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91AB3">
      <w:pPr>
        <w:spacing w:line="600" w:lineRule="exact"/>
        <w:ind w:left="0" w:leftChars="0" w:right="-512" w:rightChars="-244" w:firstLine="252" w:firstLineChars="45"/>
        <w:jc w:val="center"/>
        <w:rPr>
          <w:rFonts w:hint="eastAsia" w:ascii="宋体" w:hAnsi="宋体" w:cs="宋体"/>
          <w:bCs/>
          <w:color w:val="auto"/>
          <w:sz w:val="56"/>
          <w:szCs w:val="56"/>
          <w:lang w:eastAsia="zh-CN"/>
        </w:rPr>
      </w:pPr>
      <w:r>
        <w:rPr>
          <w:rFonts w:hint="eastAsia" w:ascii="宋体" w:hAnsi="宋体" w:cs="宋体"/>
          <w:bCs/>
          <w:color w:val="auto"/>
          <w:sz w:val="56"/>
          <w:szCs w:val="56"/>
          <w:lang w:val="en-US" w:eastAsia="zh-CN"/>
        </w:rPr>
        <w:t xml:space="preserve"> </w:t>
      </w:r>
      <w:r>
        <w:rPr>
          <w:rFonts w:hint="eastAsia" w:ascii="宋体" w:hAnsi="宋体" w:cs="宋体"/>
          <w:bCs/>
          <w:color w:val="auto"/>
          <w:sz w:val="56"/>
          <w:szCs w:val="56"/>
          <w:lang w:eastAsia="zh-CN"/>
        </w:rPr>
        <w:t>建安区政府采购</w:t>
      </w:r>
    </w:p>
    <w:p w14:paraId="2F483B8D">
      <w:pPr>
        <w:pStyle w:val="14"/>
        <w:ind w:right="-512" w:rightChars="-244" w:firstLine="0" w:firstLineChars="0"/>
        <w:rPr>
          <w:rFonts w:hint="default"/>
          <w:color w:val="auto"/>
        </w:rPr>
      </w:pPr>
    </w:p>
    <w:p w14:paraId="218D89B7">
      <w:pPr>
        <w:ind w:right="-512" w:rightChars="-244"/>
        <w:jc w:val="center"/>
        <w:rPr>
          <w:rFonts w:ascii="宋体" w:hAnsi="宋体" w:cs="宋体"/>
          <w:color w:val="auto"/>
          <w:sz w:val="96"/>
          <w:szCs w:val="72"/>
        </w:rPr>
      </w:pPr>
    </w:p>
    <w:p w14:paraId="43210B8E">
      <w:pPr>
        <w:spacing w:line="600" w:lineRule="exact"/>
        <w:ind w:right="-512" w:rightChars="-244" w:firstLine="3840" w:firstLineChars="800"/>
        <w:jc w:val="left"/>
        <w:rPr>
          <w:rFonts w:hint="eastAsia" w:ascii="宋体" w:hAnsi="宋体" w:cs="宋体"/>
          <w:bCs/>
          <w:color w:val="auto"/>
          <w:sz w:val="48"/>
          <w:szCs w:val="48"/>
          <w:lang w:eastAsia="zh-CN"/>
        </w:rPr>
      </w:pPr>
    </w:p>
    <w:p w14:paraId="085AD0FD">
      <w:pPr>
        <w:pStyle w:val="14"/>
        <w:rPr>
          <w:rFonts w:hint="eastAsia"/>
          <w:lang w:eastAsia="zh-CN"/>
        </w:rPr>
      </w:pPr>
    </w:p>
    <w:p w14:paraId="77001C46">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44"/>
          <w:szCs w:val="44"/>
          <w:lang w:eastAsia="zh-CN"/>
        </w:rPr>
      </w:pPr>
      <w:r>
        <w:rPr>
          <w:rFonts w:hint="eastAsia" w:ascii="宋体" w:hAnsi="宋体" w:cs="宋体"/>
          <w:bCs/>
          <w:color w:val="auto"/>
          <w:sz w:val="56"/>
          <w:szCs w:val="56"/>
          <w:lang w:eastAsia="zh-CN"/>
        </w:rPr>
        <w:t>磋</w:t>
      </w:r>
    </w:p>
    <w:p w14:paraId="7D2FA30D">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商</w:t>
      </w:r>
    </w:p>
    <w:p w14:paraId="2B5E91F6">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文</w:t>
      </w:r>
    </w:p>
    <w:p w14:paraId="7524B4C3">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color w:val="auto"/>
        </w:rPr>
      </w:pPr>
      <w:r>
        <w:rPr>
          <w:rFonts w:hint="eastAsia" w:ascii="宋体" w:hAnsi="宋体" w:cs="宋体"/>
          <w:bCs/>
          <w:color w:val="auto"/>
          <w:sz w:val="56"/>
          <w:szCs w:val="56"/>
          <w:lang w:eastAsia="zh-CN"/>
        </w:rPr>
        <w:t>件</w:t>
      </w:r>
    </w:p>
    <w:p w14:paraId="448A429F">
      <w:pPr>
        <w:pStyle w:val="9"/>
        <w:ind w:right="-512" w:rightChars="-244"/>
      </w:pPr>
    </w:p>
    <w:p w14:paraId="3C6CCAF2">
      <w:pPr>
        <w:pStyle w:val="9"/>
        <w:ind w:right="-512" w:rightChars="-244"/>
      </w:pPr>
    </w:p>
    <w:p w14:paraId="3868B501">
      <w:pPr>
        <w:pStyle w:val="9"/>
        <w:ind w:right="-512" w:rightChars="-244"/>
      </w:pPr>
    </w:p>
    <w:p w14:paraId="29D9E842">
      <w:pPr>
        <w:pStyle w:val="9"/>
        <w:ind w:right="-512" w:rightChars="-244"/>
      </w:pPr>
    </w:p>
    <w:p w14:paraId="0069F877">
      <w:pPr>
        <w:keepNext w:val="0"/>
        <w:keepLines w:val="0"/>
        <w:pageBreakBefore w:val="0"/>
        <w:widowControl w:val="0"/>
        <w:kinsoku/>
        <w:wordWrap/>
        <w:overflowPunct/>
        <w:topLinePunct w:val="0"/>
        <w:autoSpaceDE/>
        <w:autoSpaceDN/>
        <w:bidi w:val="0"/>
        <w:adjustRightInd/>
        <w:snapToGrid/>
        <w:spacing w:line="640" w:lineRule="exact"/>
        <w:ind w:right="0" w:rightChars="0"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项目编</w:t>
      </w:r>
      <w:r>
        <w:rPr>
          <w:rFonts w:hint="eastAsia" w:ascii="宋体" w:hAnsi="宋体" w:cs="宋体"/>
          <w:bCs/>
          <w:color w:val="auto"/>
          <w:sz w:val="36"/>
          <w:szCs w:val="36"/>
        </w:rPr>
        <w:t>号：</w:t>
      </w:r>
      <w:r>
        <w:rPr>
          <w:rFonts w:hint="eastAsia" w:ascii="宋体" w:hAnsi="宋体" w:cs="宋体"/>
          <w:bCs/>
          <w:color w:val="auto"/>
          <w:sz w:val="36"/>
          <w:szCs w:val="36"/>
          <w:lang w:eastAsia="zh-CN"/>
        </w:rPr>
        <w:t>建安政采竞磋商字〔202</w:t>
      </w:r>
      <w:r>
        <w:rPr>
          <w:rFonts w:hint="eastAsia" w:ascii="宋体" w:hAnsi="宋体" w:cs="宋体"/>
          <w:bCs/>
          <w:color w:val="auto"/>
          <w:sz w:val="36"/>
          <w:szCs w:val="36"/>
          <w:lang w:val="en-US" w:eastAsia="zh-CN"/>
        </w:rPr>
        <w:t>5</w:t>
      </w:r>
      <w:r>
        <w:rPr>
          <w:rFonts w:hint="eastAsia" w:ascii="宋体" w:hAnsi="宋体" w:cs="宋体"/>
          <w:bCs/>
          <w:color w:val="auto"/>
          <w:sz w:val="36"/>
          <w:szCs w:val="36"/>
          <w:lang w:eastAsia="zh-CN"/>
        </w:rPr>
        <w:t>〕</w:t>
      </w:r>
      <w:r>
        <w:rPr>
          <w:rFonts w:hint="eastAsia" w:ascii="宋体" w:hAnsi="宋体" w:cs="宋体"/>
          <w:bCs/>
          <w:color w:val="auto"/>
          <w:sz w:val="36"/>
          <w:szCs w:val="36"/>
          <w:lang w:val="en-US" w:eastAsia="zh-CN"/>
        </w:rPr>
        <w:t>38</w:t>
      </w:r>
      <w:r>
        <w:rPr>
          <w:rFonts w:hint="eastAsia" w:ascii="宋体" w:hAnsi="宋体" w:cs="宋体"/>
          <w:bCs/>
          <w:color w:val="auto"/>
          <w:sz w:val="36"/>
          <w:szCs w:val="36"/>
          <w:lang w:eastAsia="zh-CN"/>
        </w:rPr>
        <w:t>号</w:t>
      </w:r>
    </w:p>
    <w:p w14:paraId="7AF5F091">
      <w:pPr>
        <w:keepNext w:val="0"/>
        <w:keepLines w:val="0"/>
        <w:pageBreakBefore w:val="0"/>
        <w:widowControl w:val="0"/>
        <w:kinsoku/>
        <w:wordWrap/>
        <w:overflowPunct/>
        <w:topLinePunct w:val="0"/>
        <w:autoSpaceDE/>
        <w:autoSpaceDN/>
        <w:bidi w:val="0"/>
        <w:adjustRightInd/>
        <w:snapToGrid/>
        <w:spacing w:line="640" w:lineRule="exact"/>
        <w:ind w:left="1077" w:leftChars="513" w:right="-512" w:rightChars="-244" w:firstLine="0" w:firstLineChars="0"/>
        <w:textAlignment w:val="auto"/>
        <w:rPr>
          <w:rFonts w:hint="default" w:ascii="宋体" w:hAnsi="宋体" w:cs="宋体"/>
          <w:bCs/>
          <w:sz w:val="36"/>
          <w:szCs w:val="36"/>
          <w:lang w:val="en-US" w:eastAsia="zh-CN"/>
        </w:rPr>
      </w:pPr>
      <w:r>
        <w:rPr>
          <w:rFonts w:hint="eastAsia" w:ascii="宋体" w:hAnsi="宋体" w:cs="宋体"/>
          <w:bCs/>
          <w:sz w:val="36"/>
          <w:szCs w:val="36"/>
          <w:lang w:eastAsia="zh-CN"/>
        </w:rPr>
        <w:t>项目名称：</w:t>
      </w:r>
      <w:r>
        <w:rPr>
          <w:rFonts w:hint="eastAsia" w:ascii="宋体" w:hAnsi="宋体" w:cs="宋体"/>
          <w:bCs/>
          <w:sz w:val="36"/>
          <w:szCs w:val="36"/>
          <w:lang w:val="en-US" w:eastAsia="zh-CN"/>
        </w:rPr>
        <w:t>电子信息产业园二期绿化提升改造项目</w:t>
      </w:r>
    </w:p>
    <w:p w14:paraId="261AE107">
      <w:pPr>
        <w:keepNext w:val="0"/>
        <w:keepLines w:val="0"/>
        <w:pageBreakBefore w:val="0"/>
        <w:widowControl w:val="0"/>
        <w:kinsoku/>
        <w:wordWrap/>
        <w:overflowPunct/>
        <w:topLinePunct w:val="0"/>
        <w:autoSpaceDE/>
        <w:autoSpaceDN/>
        <w:bidi w:val="0"/>
        <w:adjustRightInd/>
        <w:snapToGrid/>
        <w:spacing w:line="640" w:lineRule="exact"/>
        <w:ind w:left="1077" w:leftChars="513" w:right="-512" w:rightChars="-244" w:firstLine="0" w:firstLineChars="0"/>
        <w:textAlignment w:val="auto"/>
        <w:rPr>
          <w:rFonts w:hint="default" w:ascii="宋体" w:hAnsi="宋体" w:cs="宋体"/>
          <w:bCs/>
          <w:sz w:val="36"/>
          <w:szCs w:val="36"/>
          <w:lang w:val="en-US" w:eastAsia="zh-CN"/>
        </w:rPr>
      </w:pPr>
      <w:r>
        <w:rPr>
          <w:rFonts w:hint="eastAsia" w:ascii="宋体" w:hAnsi="宋体" w:cs="宋体"/>
          <w:bCs/>
          <w:sz w:val="36"/>
          <w:szCs w:val="36"/>
        </w:rPr>
        <w:t>采购单位：</w:t>
      </w:r>
      <w:r>
        <w:rPr>
          <w:rFonts w:hint="eastAsia" w:ascii="宋体" w:hAnsi="宋体" w:cs="宋体"/>
          <w:bCs/>
          <w:sz w:val="36"/>
          <w:szCs w:val="36"/>
          <w:lang w:eastAsia="zh-CN"/>
        </w:rPr>
        <w:t>许昌建安</w:t>
      </w:r>
      <w:r>
        <w:rPr>
          <w:rFonts w:hint="eastAsia" w:ascii="宋体" w:hAnsi="宋体" w:cs="宋体"/>
          <w:bCs/>
          <w:sz w:val="36"/>
          <w:szCs w:val="36"/>
          <w:lang w:val="en-US" w:eastAsia="zh-CN"/>
        </w:rPr>
        <w:t>水务投资建设开发有限公司</w:t>
      </w:r>
    </w:p>
    <w:p w14:paraId="3671EA07">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eastAsia="宋体" w:cs="宋体"/>
          <w:bCs/>
          <w:sz w:val="36"/>
          <w:szCs w:val="36"/>
          <w:lang w:eastAsia="zh-CN"/>
        </w:rPr>
      </w:pPr>
      <w:r>
        <w:rPr>
          <w:rFonts w:hint="eastAsia" w:ascii="宋体" w:hAnsi="宋体" w:cs="宋体"/>
          <w:bCs/>
          <w:sz w:val="36"/>
          <w:szCs w:val="36"/>
        </w:rPr>
        <w:t>代理机构：</w:t>
      </w:r>
      <w:r>
        <w:rPr>
          <w:rFonts w:hint="eastAsia" w:ascii="宋体" w:hAnsi="宋体" w:cs="宋体"/>
          <w:bCs/>
          <w:sz w:val="36"/>
          <w:szCs w:val="36"/>
          <w:lang w:eastAsia="zh-CN"/>
        </w:rPr>
        <w:t>许昌安信工程管理服务有限公司</w:t>
      </w:r>
    </w:p>
    <w:p w14:paraId="7DF65E7F">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val="en-US" w:eastAsia="zh-CN"/>
        </w:rPr>
        <w:t>五</w:t>
      </w:r>
      <w:r>
        <w:rPr>
          <w:rFonts w:hint="eastAsia" w:ascii="宋体" w:hAnsi="宋体" w:cs="宋体"/>
          <w:bCs/>
          <w:sz w:val="36"/>
          <w:szCs w:val="36"/>
        </w:rPr>
        <w:t>年</w:t>
      </w:r>
      <w:r>
        <w:rPr>
          <w:rFonts w:hint="eastAsia" w:ascii="宋体" w:hAnsi="宋体" w:cs="宋体"/>
          <w:bCs/>
          <w:sz w:val="36"/>
          <w:szCs w:val="36"/>
          <w:lang w:val="en-US" w:eastAsia="zh-CN"/>
        </w:rPr>
        <w:t>九</w:t>
      </w:r>
      <w:r>
        <w:rPr>
          <w:rFonts w:hint="eastAsia" w:ascii="宋体" w:hAnsi="宋体" w:cs="宋体"/>
          <w:bCs/>
          <w:sz w:val="36"/>
          <w:szCs w:val="36"/>
        </w:rPr>
        <w:t>月</w:t>
      </w:r>
    </w:p>
    <w:p w14:paraId="5B2960CC">
      <w:pPr>
        <w:autoSpaceDE w:val="0"/>
        <w:autoSpaceDN w:val="0"/>
        <w:adjustRightInd w:val="0"/>
        <w:spacing w:line="700" w:lineRule="exact"/>
        <w:ind w:right="-512" w:rightChars="-244"/>
        <w:jc w:val="center"/>
        <w:rPr>
          <w:rFonts w:hint="eastAsia" w:ascii="宋体" w:hAnsi="宋体" w:cs="宋体"/>
          <w:b/>
          <w:bCs/>
          <w:sz w:val="40"/>
          <w:szCs w:val="40"/>
          <w:lang w:val="zh-CN"/>
        </w:rPr>
      </w:pPr>
    </w:p>
    <w:p w14:paraId="520215EC">
      <w:pPr>
        <w:autoSpaceDE w:val="0"/>
        <w:autoSpaceDN w:val="0"/>
        <w:adjustRightInd w:val="0"/>
        <w:spacing w:line="700" w:lineRule="exact"/>
        <w:ind w:right="-512" w:rightChars="-244"/>
        <w:jc w:val="center"/>
        <w:rPr>
          <w:rFonts w:ascii="宋体" w:hAnsi="宋体" w:cs="宋体"/>
          <w:b/>
          <w:bCs/>
          <w:sz w:val="40"/>
          <w:szCs w:val="40"/>
          <w:lang w:val="zh-CN"/>
        </w:rPr>
      </w:pPr>
      <w:r>
        <w:rPr>
          <w:rFonts w:hint="eastAsia" w:ascii="宋体" w:hAnsi="宋体" w:cs="宋体"/>
          <w:b/>
          <w:bCs/>
          <w:sz w:val="40"/>
          <w:szCs w:val="40"/>
          <w:lang w:val="zh-CN"/>
        </w:rPr>
        <w:t>磋商文件目录</w:t>
      </w:r>
    </w:p>
    <w:p w14:paraId="6866A692">
      <w:pPr>
        <w:autoSpaceDE w:val="0"/>
        <w:autoSpaceDN w:val="0"/>
        <w:adjustRightInd w:val="0"/>
        <w:spacing w:line="700" w:lineRule="exact"/>
        <w:ind w:right="-512" w:rightChars="-244" w:firstLine="551"/>
        <w:rPr>
          <w:rFonts w:ascii="宋体" w:hAnsi="宋体" w:cs="宋体"/>
          <w:b/>
          <w:bCs/>
          <w:sz w:val="28"/>
          <w:szCs w:val="28"/>
          <w:lang w:val="zh-CN"/>
        </w:rPr>
      </w:pPr>
    </w:p>
    <w:p w14:paraId="43D844EF">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第一章 磋商邀请</w:t>
      </w:r>
    </w:p>
    <w:p w14:paraId="53592627">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采购需求</w:t>
      </w:r>
    </w:p>
    <w:p w14:paraId="358A28DA">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第三章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须知前附表</w:t>
      </w:r>
    </w:p>
    <w:p w14:paraId="62B21D1F">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w:t>
      </w:r>
    </w:p>
    <w:p w14:paraId="087C32DA">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14:paraId="03F661E2">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14:paraId="20E92EE5">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14:paraId="363A1F34">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14:paraId="6A558ED7">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14:paraId="4D3A1E5B">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14:paraId="2E53588B">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14:paraId="7234BD9A">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eastAsia="zh-CN"/>
        </w:rPr>
        <w:t>对响应文件审查与评审</w:t>
      </w:r>
    </w:p>
    <w:p w14:paraId="28C8973B">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14:paraId="6F5CA437">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14:paraId="67809281">
      <w:pPr>
        <w:pStyle w:val="24"/>
        <w:ind w:right="-512" w:rightChars="-244"/>
      </w:pPr>
    </w:p>
    <w:p w14:paraId="5D2E166C">
      <w:pPr>
        <w:ind w:right="-512" w:rightChars="-244"/>
      </w:pPr>
    </w:p>
    <w:p w14:paraId="719E7A4A">
      <w:pPr>
        <w:pStyle w:val="5"/>
        <w:ind w:right="-512" w:rightChars="-244"/>
        <w:rPr>
          <w:rFonts w:hint="default"/>
        </w:rPr>
      </w:pPr>
    </w:p>
    <w:p w14:paraId="02685780">
      <w:pPr>
        <w:adjustRightInd w:val="0"/>
        <w:snapToGrid w:val="0"/>
        <w:spacing w:line="360" w:lineRule="auto"/>
        <w:ind w:right="-512" w:rightChars="-244"/>
        <w:rPr>
          <w:rFonts w:ascii="宋体" w:hAnsi="宋体" w:cs="宋体"/>
          <w:b/>
          <w:sz w:val="36"/>
          <w:szCs w:val="36"/>
        </w:rPr>
      </w:pPr>
    </w:p>
    <w:p w14:paraId="6AD2A385">
      <w:pPr>
        <w:adjustRightInd w:val="0"/>
        <w:snapToGrid w:val="0"/>
        <w:spacing w:line="360" w:lineRule="auto"/>
        <w:ind w:right="-512" w:rightChars="-244"/>
        <w:jc w:val="both"/>
        <w:outlineLvl w:val="0"/>
        <w:rPr>
          <w:rFonts w:hint="eastAsia" w:ascii="宋体" w:hAnsi="宋体" w:cs="宋体"/>
          <w:b/>
          <w:sz w:val="36"/>
          <w:szCs w:val="36"/>
        </w:rPr>
      </w:pPr>
    </w:p>
    <w:p w14:paraId="21A38C31">
      <w:pPr>
        <w:keepNext w:val="0"/>
        <w:keepLines w:val="0"/>
        <w:pageBreakBefore w:val="0"/>
        <w:kinsoku/>
        <w:wordWrap/>
        <w:overflowPunct/>
        <w:topLinePunct w:val="0"/>
        <w:autoSpaceDE/>
        <w:autoSpaceDN/>
        <w:bidi w:val="0"/>
        <w:adjustRightInd w:val="0"/>
        <w:snapToGrid w:val="0"/>
        <w:spacing w:line="360" w:lineRule="auto"/>
        <w:ind w:right="-512" w:rightChars="-244"/>
        <w:jc w:val="center"/>
        <w:textAlignment w:val="auto"/>
        <w:outlineLvl w:val="0"/>
        <w:rPr>
          <w:rFonts w:ascii="宋体" w:hAnsi="宋体" w:cs="宋体"/>
          <w:b/>
          <w:sz w:val="36"/>
          <w:szCs w:val="36"/>
        </w:rPr>
      </w:pPr>
      <w:r>
        <w:rPr>
          <w:rFonts w:hint="eastAsia" w:ascii="宋体" w:hAnsi="宋体" w:cs="宋体"/>
          <w:b/>
          <w:sz w:val="36"/>
          <w:szCs w:val="36"/>
        </w:rPr>
        <w:t>第一章 磋商邀请</w:t>
      </w:r>
    </w:p>
    <w:p w14:paraId="1ECE24E4">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default"/>
          <w:lang w:eastAsia="zh-CN"/>
        </w:rPr>
      </w:pPr>
      <w:r>
        <w:rPr>
          <w:rFonts w:hint="eastAsia" w:ascii="宋体" w:hAnsi="宋体" w:cs="宋体"/>
          <w:color w:val="auto"/>
          <w:sz w:val="24"/>
          <w:szCs w:val="24"/>
          <w:lang w:eastAsia="zh-CN"/>
        </w:rPr>
        <w:t>许昌安信工程管理服务有限公司</w:t>
      </w:r>
      <w:r>
        <w:rPr>
          <w:rFonts w:hint="eastAsia" w:ascii="宋体" w:hAnsi="宋体" w:eastAsia="宋体" w:cs="宋体"/>
          <w:color w:val="auto"/>
          <w:sz w:val="24"/>
          <w:szCs w:val="24"/>
          <w:lang w:eastAsia="zh-CN"/>
        </w:rPr>
        <w:t>受许昌建安</w:t>
      </w:r>
      <w:r>
        <w:rPr>
          <w:rFonts w:hint="eastAsia" w:ascii="宋体" w:hAnsi="宋体" w:eastAsia="宋体" w:cs="宋体"/>
          <w:color w:val="auto"/>
          <w:sz w:val="24"/>
          <w:szCs w:val="24"/>
          <w:lang w:val="en-US" w:eastAsia="zh-CN"/>
        </w:rPr>
        <w:t>水务投资建设开发有限公司</w:t>
      </w:r>
      <w:r>
        <w:rPr>
          <w:rFonts w:hint="eastAsia" w:ascii="宋体" w:hAnsi="宋体" w:eastAsia="宋体" w:cs="宋体"/>
          <w:color w:val="auto"/>
          <w:sz w:val="24"/>
          <w:szCs w:val="24"/>
          <w:lang w:eastAsia="zh-CN"/>
        </w:rPr>
        <w:t>的委托，对“</w:t>
      </w:r>
      <w:r>
        <w:rPr>
          <w:rFonts w:hint="eastAsia" w:ascii="宋体" w:hAnsi="宋体" w:eastAsia="宋体" w:cs="宋体"/>
          <w:color w:val="auto"/>
          <w:sz w:val="24"/>
          <w:szCs w:val="24"/>
          <w:lang w:val="en-US" w:eastAsia="zh-CN"/>
        </w:rPr>
        <w:t>电子信息产业园二期绿化提升改造项目</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招标项目</w:t>
      </w:r>
      <w:r>
        <w:rPr>
          <w:rFonts w:hint="eastAsia" w:ascii="宋体" w:hAnsi="宋体" w:eastAsia="宋体" w:cs="宋体"/>
          <w:color w:val="auto"/>
          <w:sz w:val="24"/>
          <w:szCs w:val="24"/>
          <w:lang w:eastAsia="zh-CN"/>
        </w:rPr>
        <w:t>进行竞争性磋商采购。现邀请符合本磋商文件规定条件的供应商前来磋商。</w:t>
      </w:r>
    </w:p>
    <w:p w14:paraId="444B8755">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left"/>
        <w:textAlignment w:val="auto"/>
        <w:rPr>
          <w:rFonts w:hint="eastAsia" w:ascii="宋体" w:hAnsi="宋体" w:eastAsia="宋体" w:cs="宋体"/>
          <w:b/>
          <w:color w:val="auto"/>
          <w:sz w:val="24"/>
          <w:szCs w:val="24"/>
        </w:rPr>
      </w:pPr>
      <w:bookmarkStart w:id="0" w:name="_Hlk24379207"/>
      <w:r>
        <w:rPr>
          <w:rFonts w:hint="eastAsia" w:ascii="宋体" w:hAnsi="宋体" w:eastAsia="宋体" w:cs="宋体"/>
          <w:b/>
          <w:sz w:val="24"/>
          <w:szCs w:val="24"/>
        </w:rPr>
        <w:t>一、项目基本情况</w:t>
      </w:r>
    </w:p>
    <w:p w14:paraId="0721CEF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1、项目编号：</w:t>
      </w:r>
      <w:r>
        <w:rPr>
          <w:rFonts w:hint="eastAsia" w:ascii="宋体" w:hAnsi="宋体" w:eastAsia="宋体" w:cs="宋体"/>
          <w:color w:val="auto"/>
          <w:sz w:val="24"/>
          <w:szCs w:val="24"/>
          <w:lang w:eastAsia="zh-CN"/>
        </w:rPr>
        <w:t>建安政采竞磋商字〔202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38</w:t>
      </w:r>
      <w:r>
        <w:rPr>
          <w:rFonts w:hint="eastAsia" w:ascii="宋体" w:hAnsi="宋体" w:eastAsia="宋体" w:cs="宋体"/>
          <w:color w:val="auto"/>
          <w:sz w:val="24"/>
          <w:szCs w:val="24"/>
          <w:lang w:eastAsia="zh-CN"/>
        </w:rPr>
        <w:t>号</w:t>
      </w:r>
    </w:p>
    <w:p w14:paraId="4184EB14">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bCs/>
          <w:sz w:val="24"/>
          <w:szCs w:val="24"/>
          <w:lang w:eastAsia="zh-CN"/>
        </w:rPr>
      </w:pPr>
      <w:r>
        <w:rPr>
          <w:rFonts w:hint="eastAsia" w:ascii="宋体" w:hAnsi="宋体" w:eastAsia="宋体" w:cs="宋体"/>
          <w:sz w:val="24"/>
          <w:szCs w:val="24"/>
        </w:rPr>
        <w:t>2、项目名称</w:t>
      </w:r>
      <w:bookmarkEnd w:id="0"/>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电子信息产业园二期绿化提升改造项目</w:t>
      </w:r>
    </w:p>
    <w:p w14:paraId="0426F646">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3、采购方式：</w:t>
      </w:r>
      <w:r>
        <w:rPr>
          <w:rFonts w:hint="eastAsia" w:ascii="宋体" w:hAnsi="宋体" w:eastAsia="宋体" w:cs="宋体"/>
          <w:sz w:val="24"/>
          <w:szCs w:val="24"/>
          <w:lang w:eastAsia="zh-CN"/>
        </w:rPr>
        <w:t>竞争性磋商</w:t>
      </w:r>
    </w:p>
    <w:p w14:paraId="4FB19422">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4、预算金额：</w:t>
      </w:r>
      <w:r>
        <w:rPr>
          <w:rFonts w:hint="eastAsia" w:ascii="宋体" w:hAnsi="宋体" w:cs="宋体"/>
          <w:sz w:val="24"/>
          <w:szCs w:val="24"/>
          <w:lang w:val="en-US" w:eastAsia="zh-CN"/>
        </w:rPr>
        <w:t>1165674.65</w:t>
      </w:r>
      <w:r>
        <w:rPr>
          <w:rFonts w:hint="eastAsia" w:ascii="宋体" w:hAnsi="宋体" w:eastAsia="宋体" w:cs="宋体"/>
          <w:sz w:val="24"/>
          <w:szCs w:val="24"/>
          <w:lang w:val="en-US" w:eastAsia="zh-CN"/>
        </w:rPr>
        <w:t>元</w:t>
      </w:r>
      <w:r>
        <w:rPr>
          <w:rFonts w:hint="eastAsia" w:ascii="宋体" w:hAnsi="宋体" w:eastAsia="宋体" w:cs="宋体"/>
          <w:sz w:val="24"/>
          <w:szCs w:val="24"/>
        </w:rPr>
        <w:t>（</w:t>
      </w:r>
      <w:r>
        <w:rPr>
          <w:rFonts w:hint="eastAsia" w:ascii="宋体" w:hAnsi="宋体" w:cs="宋体"/>
          <w:sz w:val="24"/>
          <w:szCs w:val="24"/>
          <w:lang w:val="en-US" w:eastAsia="zh-CN"/>
        </w:rPr>
        <w:t>自筹</w:t>
      </w:r>
      <w:r>
        <w:rPr>
          <w:rFonts w:hint="eastAsia" w:ascii="宋体" w:hAnsi="宋体" w:eastAsia="宋体" w:cs="宋体"/>
          <w:sz w:val="24"/>
          <w:szCs w:val="24"/>
          <w:lang w:val="en-US" w:eastAsia="zh-CN"/>
        </w:rPr>
        <w:t>资金</w:t>
      </w:r>
      <w:r>
        <w:rPr>
          <w:rFonts w:hint="eastAsia" w:ascii="宋体" w:hAnsi="宋体" w:eastAsia="宋体" w:cs="宋体"/>
          <w:sz w:val="24"/>
          <w:szCs w:val="24"/>
        </w:rPr>
        <w:t>）</w:t>
      </w:r>
    </w:p>
    <w:p w14:paraId="396241A1">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840" w:firstLineChars="35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1165674.65元</w:t>
      </w:r>
    </w:p>
    <w:p w14:paraId="5FCE0E56">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5、采购需求（</w:t>
      </w:r>
      <w:r>
        <w:rPr>
          <w:rFonts w:hint="eastAsia" w:ascii="宋体" w:hAnsi="宋体" w:cs="宋体"/>
          <w:sz w:val="24"/>
          <w:szCs w:val="24"/>
          <w:lang w:val="en-US" w:eastAsia="zh-CN"/>
        </w:rPr>
        <w:t>项目主要内容、数量及要求</w:t>
      </w:r>
      <w:r>
        <w:rPr>
          <w:rFonts w:hint="eastAsia" w:ascii="宋体" w:hAnsi="宋体" w:eastAsia="宋体" w:cs="宋体"/>
          <w:sz w:val="24"/>
          <w:szCs w:val="24"/>
        </w:rPr>
        <w:t>）</w:t>
      </w:r>
    </w:p>
    <w:p w14:paraId="45AF412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电子信息产业园二期绿化提升改造项目</w:t>
      </w:r>
      <w:r>
        <w:rPr>
          <w:rFonts w:hint="eastAsia" w:ascii="宋体" w:hAnsi="宋体" w:cs="宋体"/>
          <w:sz w:val="24"/>
          <w:szCs w:val="24"/>
          <w:lang w:val="en-US" w:eastAsia="zh-CN"/>
        </w:rPr>
        <w:t>位于许昌市建安区</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主要工作内容有：绿地整理、苗木栽植、草皮种植等。</w:t>
      </w:r>
    </w:p>
    <w:p w14:paraId="5F2FA7C1">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bCs/>
          <w:color w:val="000000" w:themeColor="text1"/>
          <w:sz w:val="24"/>
          <w:szCs w:val="24"/>
          <w:highlight w:val="red"/>
          <w14:textFill>
            <w14:solidFill>
              <w14:schemeClr w14:val="tx1"/>
            </w14:solidFill>
          </w14:textFill>
        </w:rPr>
      </w:pPr>
      <w:r>
        <w:rPr>
          <w:rFonts w:hint="eastAsia" w:ascii="宋体" w:hAnsi="宋体" w:eastAsia="宋体" w:cs="宋体"/>
          <w:sz w:val="24"/>
          <w:szCs w:val="24"/>
        </w:rPr>
        <w:t>6、合同履行期限：</w:t>
      </w:r>
      <w:r>
        <w:rPr>
          <w:rFonts w:hint="eastAsia" w:ascii="宋体" w:hAnsi="宋体" w:eastAsia="宋体" w:cs="宋体"/>
          <w:color w:val="auto"/>
          <w:sz w:val="24"/>
          <w:szCs w:val="24"/>
          <w:highlight w:val="none"/>
          <w:lang w:eastAsia="zh-CN"/>
        </w:rPr>
        <w:t>自合同签订之日起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日历天</w:t>
      </w:r>
    </w:p>
    <w:p w14:paraId="39B9E787">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7</w:t>
      </w:r>
      <w:bookmarkStart w:id="1" w:name="_Toc35393622"/>
      <w:bookmarkStart w:id="2" w:name="_Toc28359080"/>
      <w:bookmarkStart w:id="3" w:name="_Toc35393791"/>
      <w:bookmarkStart w:id="4" w:name="_Toc28359003"/>
      <w:r>
        <w:rPr>
          <w:rFonts w:hint="eastAsia" w:ascii="宋体" w:hAnsi="宋体" w:eastAsia="宋体" w:cs="宋体"/>
          <w:sz w:val="24"/>
          <w:szCs w:val="24"/>
        </w:rPr>
        <w:t>、本项目是否接受联合体投标：否</w:t>
      </w:r>
    </w:p>
    <w:p w14:paraId="0DFCFD74">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8、是否接受进口产品：否</w:t>
      </w:r>
    </w:p>
    <w:p w14:paraId="7A36A0AE">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9、是否专门面向中小企业：是</w:t>
      </w:r>
    </w:p>
    <w:p w14:paraId="0FE8060E">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资格要求：</w:t>
      </w:r>
      <w:bookmarkEnd w:id="1"/>
      <w:bookmarkEnd w:id="2"/>
      <w:bookmarkEnd w:id="3"/>
      <w:bookmarkEnd w:id="4"/>
      <w:bookmarkStart w:id="5" w:name="_Toc35393792"/>
      <w:bookmarkStart w:id="6" w:name="_Toc35393623"/>
      <w:bookmarkStart w:id="7" w:name="_Toc28359004"/>
      <w:bookmarkStart w:id="8" w:name="_Toc28359081"/>
    </w:p>
    <w:p w14:paraId="7BCD14D4">
      <w:pPr>
        <w:keepNext w:val="0"/>
        <w:keepLines w:val="0"/>
        <w:pageBreakBefore w:val="0"/>
        <w:widowControl w:val="0"/>
        <w:kinsoku/>
        <w:wordWrap/>
        <w:overflowPunct/>
        <w:topLinePunct w:val="0"/>
        <w:autoSpaceDE/>
        <w:autoSpaceDN/>
        <w:bidi w:val="0"/>
        <w:adjustRightInd w:val="0"/>
        <w:snapToGrid w:val="0"/>
        <w:spacing w:line="360" w:lineRule="auto"/>
        <w:ind w:left="0" w:leftChars="0" w:right="-512" w:rightChars="-244"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1、满足《中华人民共和国政府采购法》第二十二条规定；</w:t>
      </w:r>
    </w:p>
    <w:p w14:paraId="73DE85DB">
      <w:pPr>
        <w:keepNext w:val="0"/>
        <w:keepLines w:val="0"/>
        <w:pageBreakBefore w:val="0"/>
        <w:widowControl w:val="0"/>
        <w:kinsoku/>
        <w:wordWrap/>
        <w:overflowPunct/>
        <w:topLinePunct w:val="0"/>
        <w:autoSpaceDE/>
        <w:autoSpaceDN/>
        <w:bidi w:val="0"/>
        <w:adjustRightInd w:val="0"/>
        <w:snapToGrid w:val="0"/>
        <w:spacing w:line="360" w:lineRule="auto"/>
        <w:ind w:left="0" w:leftChars="0"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2、落实政府采购政策满足的资格要求：本项目属于专门面向中小企业采购的项目；</w:t>
      </w:r>
    </w:p>
    <w:p w14:paraId="4BEA34BD">
      <w:pPr>
        <w:keepNext w:val="0"/>
        <w:keepLines w:val="0"/>
        <w:pageBreakBefore w:val="0"/>
        <w:widowControl w:val="0"/>
        <w:kinsoku/>
        <w:wordWrap/>
        <w:overflowPunct/>
        <w:topLinePunct w:val="0"/>
        <w:autoSpaceDE/>
        <w:autoSpaceDN/>
        <w:bidi w:val="0"/>
        <w:adjustRightInd w:val="0"/>
        <w:snapToGrid w:val="0"/>
        <w:spacing w:line="360" w:lineRule="auto"/>
        <w:ind w:left="0" w:leftChars="0" w:right="-512" w:rightChars="-244"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3、本项目的特定资格要求：</w:t>
      </w:r>
      <w:bookmarkEnd w:id="5"/>
      <w:bookmarkEnd w:id="6"/>
      <w:bookmarkEnd w:id="7"/>
      <w:bookmarkEnd w:id="8"/>
      <w:r>
        <w:rPr>
          <w:rFonts w:hint="eastAsia" w:ascii="宋体" w:hAnsi="宋体" w:cs="宋体"/>
          <w:color w:val="auto"/>
          <w:sz w:val="24"/>
          <w:szCs w:val="24"/>
          <w:lang w:val="zh-CN"/>
        </w:rPr>
        <w:t>拟派项目负责人应具有市政公用工程专业贰级及以上注册建造师执业资格，并具有有效的安全生产考核合格证且未担任其</w:t>
      </w:r>
      <w:r>
        <w:rPr>
          <w:rFonts w:hint="eastAsia" w:ascii="宋体" w:hAnsi="宋体" w:cs="宋体"/>
          <w:color w:val="auto"/>
          <w:sz w:val="24"/>
          <w:szCs w:val="24"/>
          <w:lang w:val="en-US" w:eastAsia="zh-CN"/>
        </w:rPr>
        <w:t>他</w:t>
      </w:r>
      <w:r>
        <w:rPr>
          <w:rFonts w:hint="eastAsia" w:ascii="宋体" w:hAnsi="宋体" w:cs="宋体"/>
          <w:color w:val="auto"/>
          <w:sz w:val="24"/>
          <w:szCs w:val="24"/>
          <w:lang w:val="zh-CN"/>
        </w:rPr>
        <w:t>在建工程的项目负责人。</w:t>
      </w:r>
    </w:p>
    <w:p w14:paraId="1796974D">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三、获取</w:t>
      </w:r>
      <w:r>
        <w:rPr>
          <w:rFonts w:hint="eastAsia" w:ascii="宋体" w:hAnsi="宋体" w:eastAsia="宋体" w:cs="宋体"/>
          <w:b/>
          <w:sz w:val="24"/>
          <w:szCs w:val="24"/>
          <w:lang w:eastAsia="zh-CN"/>
        </w:rPr>
        <w:t>磋商文件</w:t>
      </w:r>
    </w:p>
    <w:p w14:paraId="4430D18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rPr>
        <w:t>至</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rPr>
        <w:t>，每天上午00:00至12:00，下午12:00至23:59（北京时间，法定节假日除外）。</w:t>
      </w:r>
      <w:bookmarkStart w:id="9" w:name="_Toc28359005"/>
      <w:bookmarkStart w:id="10" w:name="_Toc35393624"/>
      <w:bookmarkStart w:id="11" w:name="_Toc35393793"/>
      <w:bookmarkStart w:id="12" w:name="_Toc28359082"/>
    </w:p>
    <w:p w14:paraId="1C299525">
      <w:pPr>
        <w:keepNext w:val="0"/>
        <w:keepLines w:val="0"/>
        <w:pageBreakBefore w:val="0"/>
        <w:widowControl w:val="0"/>
        <w:kinsoku/>
        <w:wordWrap/>
        <w:overflowPunct/>
        <w:topLinePunct w:val="0"/>
        <w:autoSpaceDE/>
        <w:autoSpaceDN/>
        <w:bidi w:val="0"/>
        <w:adjustRightInd w:val="0"/>
        <w:snapToGrid w:val="0"/>
        <w:spacing w:line="360" w:lineRule="auto"/>
        <w:ind w:left="0" w:leftChars="0"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2.地点：即日起至投标截止时间，供应商使用CA数字证书从《全国公共资源交易平台（河南省·许昌市）》（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"https://ggzy.xuchang.gov.cn/"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https://ggzy.xuchang.gov.cn/</w:t>
      </w:r>
      <w:r>
        <w:rPr>
          <w:rFonts w:hint="eastAsia" w:ascii="宋体" w:hAnsi="宋体" w:eastAsia="宋体" w:cs="宋体"/>
          <w:sz w:val="24"/>
          <w:szCs w:val="24"/>
        </w:rPr>
        <w:fldChar w:fldCharType="end"/>
      </w:r>
      <w:r>
        <w:rPr>
          <w:rFonts w:hint="eastAsia" w:ascii="宋体" w:hAnsi="宋体" w:eastAsia="宋体" w:cs="宋体"/>
          <w:sz w:val="24"/>
          <w:szCs w:val="24"/>
        </w:rPr>
        <w:t>）的“投标人”入口登录</w:t>
      </w:r>
      <w:r>
        <w:rPr>
          <w:rFonts w:hint="eastAsia" w:ascii="宋体" w:hAnsi="宋体" w:eastAsia="宋体" w:cs="宋体"/>
          <w:sz w:val="24"/>
          <w:szCs w:val="24"/>
          <w:lang w:eastAsia="zh-CN"/>
        </w:rPr>
        <w:t>后</w:t>
      </w:r>
      <w:r>
        <w:rPr>
          <w:rFonts w:hint="eastAsia" w:ascii="宋体" w:hAnsi="宋体" w:eastAsia="宋体" w:cs="宋体"/>
          <w:sz w:val="24"/>
          <w:szCs w:val="24"/>
        </w:rPr>
        <w:t>免费获取本项目招标文件。</w:t>
      </w:r>
    </w:p>
    <w:p w14:paraId="1C16D560">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3.方式：在线下载。</w:t>
      </w:r>
    </w:p>
    <w:p w14:paraId="28A8D20C">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4.售价：0元。</w:t>
      </w:r>
    </w:p>
    <w:p w14:paraId="5084A989">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left"/>
        <w:textAlignment w:val="auto"/>
        <w:rPr>
          <w:rFonts w:hint="eastAsia" w:ascii="宋体" w:hAnsi="宋体" w:eastAsia="宋体" w:cs="宋体"/>
          <w:b/>
          <w:sz w:val="24"/>
          <w:szCs w:val="24"/>
        </w:rPr>
      </w:pPr>
      <w:r>
        <w:rPr>
          <w:rFonts w:hint="eastAsia" w:ascii="宋体" w:hAnsi="宋体" w:eastAsia="宋体" w:cs="宋体"/>
          <w:b/>
          <w:sz w:val="24"/>
          <w:szCs w:val="24"/>
        </w:rPr>
        <w:t>四、</w:t>
      </w:r>
      <w:bookmarkEnd w:id="9"/>
      <w:bookmarkEnd w:id="10"/>
      <w:bookmarkEnd w:id="11"/>
      <w:bookmarkEnd w:id="12"/>
      <w:r>
        <w:rPr>
          <w:rFonts w:hint="eastAsia" w:ascii="宋体" w:hAnsi="宋体" w:eastAsia="宋体" w:cs="宋体"/>
          <w:b/>
          <w:sz w:val="24"/>
          <w:szCs w:val="24"/>
          <w:lang w:val="en-US" w:eastAsia="zh-CN"/>
        </w:rPr>
        <w:t>响应文件提交</w:t>
      </w:r>
    </w:p>
    <w:p w14:paraId="4DCCD7E5">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1.时间：2025年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日09点30分（北京时间）</w:t>
      </w:r>
    </w:p>
    <w:p w14:paraId="549E8D19">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地点：本项目为全流程电子化交易（不见面开标）项目，供应商必须通过许昌市公共资源电子交易系统下载“新点投标文件制作软件（河南省版）”（在“投标人”登录页面右下方“投标文件制作工具下载”）制作并上传加密电子投标文件（后缀格式为.XCSTF）。截至投标截止时间，交易系统投标通道将关闭，投标人未完成电子投标文件上传的，投标将被拒绝。</w:t>
      </w:r>
    </w:p>
    <w:p w14:paraId="1527226E">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五、响应文件开启</w:t>
      </w:r>
    </w:p>
    <w:p w14:paraId="522B9CD9">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1.时间：2025年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日09点30分（北京时间）</w:t>
      </w:r>
    </w:p>
    <w:p w14:paraId="3ACA414D">
      <w:pPr>
        <w:adjustRightInd w:val="0"/>
        <w:snapToGrid w:val="0"/>
        <w:spacing w:line="360" w:lineRule="auto"/>
        <w:ind w:right="-512" w:rightChars="-244"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2.地点：本项目采用“不见面”网上开标方式，请投标人使用CA数字证书登录《全国公共资源交易平台（河南省·许昌市）》进入公共资源交易系统（</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"https://ggzy.xuchang.gov.cn/BidOpening/bidhall/default/login"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https://ggzy.xuchang.gov.cn/BidOpening/bidhall/default/login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），在规定的开标时间内进行解密开标。</w:t>
      </w:r>
    </w:p>
    <w:p w14:paraId="6BA5806D">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六、发布公告的媒介及招标公告期限</w:t>
      </w:r>
    </w:p>
    <w:p w14:paraId="1908EFA9">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本次</w:t>
      </w:r>
      <w:r>
        <w:rPr>
          <w:rFonts w:hint="eastAsia" w:ascii="宋体" w:hAnsi="宋体" w:cs="宋体"/>
          <w:bCs/>
          <w:color w:val="auto"/>
          <w:sz w:val="24"/>
          <w:szCs w:val="24"/>
          <w:lang w:val="en-US" w:eastAsia="zh-CN"/>
        </w:rPr>
        <w:t>磋商</w:t>
      </w:r>
      <w:r>
        <w:rPr>
          <w:rFonts w:hint="eastAsia" w:ascii="宋体" w:hAnsi="宋体" w:eastAsia="宋体" w:cs="宋体"/>
          <w:bCs/>
          <w:color w:val="auto"/>
          <w:sz w:val="24"/>
          <w:szCs w:val="24"/>
        </w:rPr>
        <w:t>公告在《河南省政府采购网》</w:t>
      </w:r>
      <w:r>
        <w:rPr>
          <w:rFonts w:hint="eastAsia" w:ascii="宋体" w:hAnsi="宋体" w:eastAsia="宋体" w:cs="宋体"/>
          <w:color w:val="auto"/>
          <w:sz w:val="24"/>
          <w:szCs w:val="24"/>
        </w:rPr>
        <w:t>《中国政府采购网》</w:t>
      </w:r>
      <w:r>
        <w:rPr>
          <w:rFonts w:hint="eastAsia" w:ascii="宋体" w:hAnsi="宋体" w:eastAsia="宋体" w:cs="宋体"/>
          <w:bCs/>
          <w:color w:val="auto"/>
          <w:sz w:val="24"/>
          <w:szCs w:val="24"/>
        </w:rPr>
        <w:t>《许昌市政府采购网》《全国公共资源交易平台（河南省·许昌市）》上发布，</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公告期限为</w:t>
      </w: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个工作日。</w:t>
      </w:r>
    </w:p>
    <w:p w14:paraId="35C0E5BD">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sz w:val="24"/>
          <w:szCs w:val="24"/>
          <w:lang w:val="en-US" w:eastAsia="zh-CN"/>
        </w:rPr>
        <w:t>七、其他补充事宜</w:t>
      </w:r>
    </w:p>
    <w:p w14:paraId="79CA2B4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1.本项目采用电子系统进行招投标，请在投标前详细阅读《全国公共资源交易平台（河南省.许昌市）》首页“服务指南”栏目下的《新交易平台使用手册》中的相关内容。</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2.质疑、投诉相关事宜</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（1）供应商认为采购文件使自己的权益受到损害的，可在法定时间通过许昌市公共资源电子交易系统在线提出或以其他书面形式向采购人、采购代理机构提出质疑。</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（2）质疑供应商对采购人、采购代理机构的答复不满意,或者采购人、采购代理机构未在规定时间内作出答复的，可在法定时间以书面形式向监督部门提起投诉。</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（3）受理质疑的联系人和联系方式:见本公告第八项第 1、2 条。</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（4）受理投诉的联系人:许昌市建安区政府采购监督管理办公室，联系电话:0374-5113616。</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（5）质疑截止时间：2025年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日9点30分。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3.投标供应商在电子系统使用过程中遇到涉及系统使用的问题，可致电0512-58188538、0374-2961598进行咨询。</w:t>
      </w:r>
    </w:p>
    <w:p w14:paraId="54A672B8">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0"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八、对本次</w:t>
      </w:r>
      <w:r>
        <w:rPr>
          <w:rFonts w:hint="eastAsia" w:ascii="宋体" w:hAnsi="宋体" w:cs="宋体"/>
          <w:b/>
          <w:bCs/>
          <w:sz w:val="24"/>
          <w:szCs w:val="24"/>
          <w:lang w:val="en-US" w:eastAsia="zh-CN"/>
        </w:rPr>
        <w:t>招标</w:t>
      </w:r>
      <w:r>
        <w:rPr>
          <w:rFonts w:hint="eastAsia" w:ascii="宋体" w:hAnsi="宋体" w:eastAsia="宋体" w:cs="宋体"/>
          <w:b/>
          <w:bCs/>
          <w:sz w:val="24"/>
          <w:szCs w:val="24"/>
        </w:rPr>
        <w:t>提出询问，请按</w:t>
      </w:r>
      <w:r>
        <w:rPr>
          <w:rFonts w:hint="eastAsia" w:ascii="宋体" w:hAnsi="宋体" w:cs="宋体"/>
          <w:b/>
          <w:bCs/>
          <w:sz w:val="24"/>
          <w:szCs w:val="24"/>
          <w:lang w:val="en-US" w:eastAsia="zh-CN"/>
        </w:rPr>
        <w:t>照</w:t>
      </w:r>
      <w:r>
        <w:rPr>
          <w:rFonts w:hint="eastAsia" w:ascii="宋体" w:hAnsi="宋体" w:eastAsia="宋体" w:cs="宋体"/>
          <w:b/>
          <w:bCs/>
          <w:sz w:val="24"/>
          <w:szCs w:val="24"/>
        </w:rPr>
        <w:t>以下方式联系。</w:t>
      </w:r>
    </w:p>
    <w:p w14:paraId="62761DC4">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62524F49">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名    称：</w:t>
      </w:r>
      <w:r>
        <w:rPr>
          <w:rFonts w:hint="eastAsia" w:ascii="宋体" w:hAnsi="宋体" w:eastAsia="宋体" w:cs="宋体"/>
          <w:sz w:val="24"/>
          <w:szCs w:val="24"/>
          <w:lang w:eastAsia="zh-CN"/>
        </w:rPr>
        <w:t>许昌建安</w:t>
      </w:r>
      <w:r>
        <w:rPr>
          <w:rFonts w:hint="eastAsia" w:ascii="宋体" w:hAnsi="宋体" w:eastAsia="宋体" w:cs="宋体"/>
          <w:sz w:val="24"/>
          <w:szCs w:val="24"/>
          <w:lang w:val="en-US" w:eastAsia="zh-CN"/>
        </w:rPr>
        <w:t>水务投资建设开发有限公司</w:t>
      </w:r>
    </w:p>
    <w:p w14:paraId="6CD11DE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地    址：</w:t>
      </w:r>
      <w:r>
        <w:rPr>
          <w:rFonts w:hint="eastAsia" w:ascii="宋体" w:hAnsi="宋体" w:eastAsia="宋体" w:cs="宋体"/>
          <w:sz w:val="24"/>
          <w:szCs w:val="24"/>
          <w:lang w:val="en-US" w:eastAsia="zh-CN"/>
        </w:rPr>
        <w:t>许昌市建安区兴业大厦</w:t>
      </w:r>
    </w:p>
    <w:p w14:paraId="17E88634">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联 系 人：</w:t>
      </w:r>
      <w:r>
        <w:rPr>
          <w:rFonts w:hint="eastAsia" w:ascii="宋体" w:hAnsi="宋体" w:cs="宋体"/>
          <w:sz w:val="24"/>
          <w:szCs w:val="24"/>
          <w:lang w:val="en-US" w:eastAsia="zh-CN"/>
        </w:rPr>
        <w:t>乔起</w:t>
      </w:r>
    </w:p>
    <w:p w14:paraId="2EEC8D54">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bookmarkStart w:id="13" w:name="_Toc28359009"/>
      <w:bookmarkStart w:id="14" w:name="_Toc28359086"/>
      <w:r>
        <w:rPr>
          <w:rFonts w:hint="eastAsia" w:ascii="宋体" w:hAnsi="宋体" w:eastAsia="宋体" w:cs="宋体"/>
          <w:sz w:val="24"/>
          <w:szCs w:val="24"/>
          <w:lang w:eastAsia="zh-CN"/>
        </w:rPr>
        <w:t>17630310062</w:t>
      </w:r>
    </w:p>
    <w:bookmarkEnd w:id="13"/>
    <w:bookmarkEnd w:id="14"/>
    <w:p w14:paraId="5AA748F3">
      <w:pPr>
        <w:keepNext w:val="0"/>
        <w:keepLines w:val="0"/>
        <w:pageBreakBefore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2.采购代理机构信息（如有）</w:t>
      </w:r>
    </w:p>
    <w:p w14:paraId="3A63FDF2">
      <w:pPr>
        <w:keepNext w:val="0"/>
        <w:keepLines w:val="0"/>
        <w:pageBreakBefore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许昌安信工程管理服务有限公司</w:t>
      </w:r>
    </w:p>
    <w:p w14:paraId="6B3DE84A">
      <w:pPr>
        <w:keepNext w:val="0"/>
        <w:keepLines w:val="0"/>
        <w:pageBreakBefore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    址：许昌市建安区镜水路</w:t>
      </w:r>
    </w:p>
    <w:p w14:paraId="1D65F945">
      <w:pPr>
        <w:keepNext w:val="0"/>
        <w:keepLines w:val="0"/>
        <w:pageBreakBefore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cs="宋体"/>
          <w:sz w:val="24"/>
          <w:szCs w:val="24"/>
          <w:lang w:eastAsia="zh-CN"/>
        </w:rPr>
        <w:t>罗扬</w:t>
      </w:r>
      <w:r>
        <w:rPr>
          <w:rFonts w:hint="eastAsia" w:ascii="宋体" w:hAnsi="宋体" w:eastAsia="宋体" w:cs="宋体"/>
          <w:sz w:val="24"/>
          <w:szCs w:val="24"/>
        </w:rPr>
        <w:t xml:space="preserve"> </w:t>
      </w:r>
    </w:p>
    <w:p w14:paraId="0FEC39A3">
      <w:pPr>
        <w:keepNext w:val="0"/>
        <w:keepLines w:val="0"/>
        <w:pageBreakBefore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cs="宋体"/>
          <w:sz w:val="24"/>
          <w:szCs w:val="24"/>
          <w:lang w:eastAsia="zh-CN"/>
        </w:rPr>
        <w:t>18603747565</w:t>
      </w:r>
    </w:p>
    <w:p w14:paraId="65ACC40D">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3、监督管理部门</w:t>
      </w:r>
    </w:p>
    <w:p w14:paraId="06644C5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    称：许昌市建安区财政局</w:t>
      </w:r>
    </w:p>
    <w:p w14:paraId="0DF4619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人：许昌市建安区政府采购监督管理办公室</w:t>
      </w:r>
    </w:p>
    <w:p w14:paraId="521255D5">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联系方式：0374-5113616</w:t>
      </w:r>
    </w:p>
    <w:p w14:paraId="349BE8B0">
      <w:pPr>
        <w:pStyle w:val="8"/>
        <w:keepNext w:val="0"/>
        <w:keepLines w:val="0"/>
        <w:pageBreakBefore w:val="0"/>
        <w:numPr>
          <w:ilvl w:val="0"/>
          <w:numId w:val="0"/>
        </w:numPr>
        <w:kinsoku/>
        <w:wordWrap/>
        <w:overflowPunct/>
        <w:topLinePunct w:val="0"/>
        <w:autoSpaceDE/>
        <w:autoSpaceDN/>
        <w:bidi w:val="0"/>
        <w:adjustRightInd w:val="0"/>
        <w:snapToGrid w:val="0"/>
        <w:spacing w:line="360" w:lineRule="auto"/>
        <w:ind w:right="-512" w:rightChars="-244"/>
        <w:jc w:val="left"/>
        <w:textAlignment w:val="auto"/>
        <w:rPr>
          <w:rFonts w:hint="default" w:ascii="宋体" w:hAnsi="宋体" w:cs="宋体"/>
          <w:sz w:val="24"/>
          <w:szCs w:val="24"/>
          <w:lang w:val="en-US" w:eastAsia="zh-CN"/>
        </w:rPr>
      </w:pPr>
    </w:p>
    <w:p w14:paraId="1FBC9785">
      <w:pPr>
        <w:keepNext w:val="0"/>
        <w:keepLines w:val="0"/>
        <w:pageBreakBefore w:val="0"/>
        <w:kinsoku/>
        <w:wordWrap/>
        <w:overflowPunct/>
        <w:topLinePunct w:val="0"/>
        <w:autoSpaceDE/>
        <w:autoSpaceDN/>
        <w:bidi w:val="0"/>
        <w:spacing w:line="360" w:lineRule="auto"/>
        <w:ind w:right="-512" w:rightChars="-244"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许昌建安</w:t>
      </w:r>
      <w:r>
        <w:rPr>
          <w:rFonts w:hint="eastAsia" w:ascii="宋体" w:hAnsi="宋体" w:eastAsia="宋体" w:cs="宋体"/>
          <w:color w:val="auto"/>
          <w:sz w:val="24"/>
          <w:szCs w:val="24"/>
          <w:lang w:val="en-US" w:eastAsia="zh-CN"/>
        </w:rPr>
        <w:t>水务投资建设开发有限公司</w:t>
      </w:r>
    </w:p>
    <w:p w14:paraId="2E61D971">
      <w:pPr>
        <w:keepNext w:val="0"/>
        <w:keepLines w:val="0"/>
        <w:pageBreakBefore w:val="0"/>
        <w:kinsoku/>
        <w:wordWrap/>
        <w:overflowPunct/>
        <w:topLinePunct w:val="0"/>
        <w:autoSpaceDE/>
        <w:autoSpaceDN/>
        <w:bidi w:val="0"/>
        <w:spacing w:line="360" w:lineRule="auto"/>
        <w:ind w:right="-512" w:rightChars="-244" w:firstLine="480" w:firstLineChars="200"/>
        <w:jc w:val="right"/>
        <w:textAlignment w:val="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日</w:t>
      </w:r>
    </w:p>
    <w:p w14:paraId="33B56C8D">
      <w:pPr>
        <w:keepNext w:val="0"/>
        <w:keepLines w:val="0"/>
        <w:pageBreakBefore w:val="0"/>
        <w:widowControl w:val="0"/>
        <w:kinsoku/>
        <w:wordWrap/>
        <w:overflowPunct/>
        <w:topLinePunct w:val="0"/>
        <w:autoSpaceDE/>
        <w:autoSpaceDN/>
        <w:bidi w:val="0"/>
        <w:adjustRightInd w:val="0"/>
        <w:snapToGrid/>
        <w:spacing w:line="360" w:lineRule="auto"/>
        <w:ind w:right="-512" w:rightChars="-24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温馨提示：</w:t>
      </w:r>
    </w:p>
    <w:p w14:paraId="1D466427">
      <w:pPr>
        <w:pStyle w:val="5"/>
        <w:keepNext w:val="0"/>
        <w:keepLines w:val="0"/>
        <w:pageBreakBefore w:val="0"/>
        <w:widowControl w:val="0"/>
        <w:kinsoku/>
        <w:wordWrap/>
        <w:overflowPunct/>
        <w:topLinePunct w:val="0"/>
        <w:autoSpaceDE/>
        <w:autoSpaceDN/>
        <w:bidi w:val="0"/>
        <w:snapToGrid/>
        <w:spacing w:after="0" w:line="360" w:lineRule="auto"/>
        <w:ind w:right="-512" w:rightChars="-244"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本项目为全流程电子化交易项目，请认真阅读磋商文件，并注意以下事项。</w:t>
      </w:r>
    </w:p>
    <w:p w14:paraId="749D54E2">
      <w:pPr>
        <w:pStyle w:val="5"/>
        <w:keepNext w:val="0"/>
        <w:keepLines w:val="0"/>
        <w:pageBreakBefore w:val="0"/>
        <w:widowControl w:val="0"/>
        <w:kinsoku/>
        <w:wordWrap/>
        <w:overflowPunct/>
        <w:topLinePunct w:val="0"/>
        <w:autoSpaceDE/>
        <w:autoSpaceDN/>
        <w:bidi w:val="0"/>
        <w:adjustRightInd/>
        <w:snapToGrid/>
        <w:spacing w:after="0" w:line="360" w:lineRule="auto"/>
        <w:ind w:right="-512" w:rightChars="-244"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供应商参加本项目投标，需提前自行联系CA服务机构办理数字认证证书并进行电子签章。</w:t>
      </w:r>
    </w:p>
    <w:p w14:paraId="671BE33F">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磋商文件下载、响应文件制作、提交、远程不见面开标（电子投标文件的解密）环节，供应商须使用同一个CA数字证书（证书须在有效期内并可正常使用）。</w:t>
      </w:r>
    </w:p>
    <w:p w14:paraId="499CE19D">
      <w:pPr>
        <w:keepNext w:val="0"/>
        <w:keepLines w:val="0"/>
        <w:pageBreakBefore w:val="0"/>
        <w:widowControl w:val="0"/>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3.电子响应文件的制作</w:t>
      </w:r>
    </w:p>
    <w:p w14:paraId="2204C00A">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3.1供应商登录《全国公共资源交易平台（河南省·许昌市）》（</w:t>
      </w:r>
      <w:r>
        <w:rPr>
          <w:rFonts w:hint="eastAsia" w:ascii="宋体" w:hAnsi="宋体" w:eastAsia="宋体" w:cs="宋体"/>
          <w:b w:val="0"/>
          <w:bCs w:val="0"/>
          <w:color w:val="auto"/>
          <w:sz w:val="24"/>
          <w:szCs w:val="24"/>
          <w:lang w:val="en-US" w:eastAsia="zh-CN"/>
        </w:rPr>
        <w:fldChar w:fldCharType="begin"/>
      </w:r>
      <w:r>
        <w:rPr>
          <w:rFonts w:hint="eastAsia" w:ascii="宋体" w:hAnsi="宋体" w:eastAsia="宋体" w:cs="宋体"/>
          <w:b w:val="0"/>
          <w:bCs w:val="0"/>
          <w:color w:val="auto"/>
          <w:sz w:val="24"/>
          <w:szCs w:val="24"/>
          <w:lang w:val="en-US" w:eastAsia="zh-CN"/>
        </w:rPr>
        <w:instrText xml:space="preserve"> HYPERLINK "https://ggzy.xuchang.gov.cn/" </w:instrText>
      </w:r>
      <w:r>
        <w:rPr>
          <w:rFonts w:hint="eastAsia" w:ascii="宋体" w:hAnsi="宋体" w:eastAsia="宋体" w:cs="宋体"/>
          <w:b w:val="0"/>
          <w:bCs w:val="0"/>
          <w:color w:val="auto"/>
          <w:sz w:val="24"/>
          <w:szCs w:val="24"/>
          <w:lang w:val="en-US" w:eastAsia="zh-CN"/>
        </w:rPr>
        <w:fldChar w:fldCharType="separate"/>
      </w:r>
      <w:r>
        <w:rPr>
          <w:rFonts w:hint="eastAsia" w:ascii="宋体" w:hAnsi="宋体" w:eastAsia="宋体" w:cs="宋体"/>
          <w:b w:val="0"/>
          <w:bCs w:val="0"/>
          <w:color w:val="auto"/>
          <w:sz w:val="24"/>
          <w:szCs w:val="24"/>
          <w:lang w:val="en-US" w:eastAsia="zh-CN"/>
        </w:rPr>
        <w:t>https://ggzy.xuchang.gov.cn/</w:t>
      </w:r>
      <w:r>
        <w:rPr>
          <w:rFonts w:hint="eastAsia" w:ascii="宋体" w:hAnsi="宋体" w:eastAsia="宋体" w:cs="宋体"/>
          <w:b w:val="0"/>
          <w:bCs w:val="0"/>
          <w:color w:val="auto"/>
          <w:sz w:val="24"/>
          <w:szCs w:val="24"/>
          <w:lang w:val="en-US" w:eastAsia="zh-CN"/>
        </w:rPr>
        <w:fldChar w:fldCharType="end"/>
      </w:r>
      <w:r>
        <w:rPr>
          <w:rFonts w:hint="eastAsia" w:ascii="宋体" w:hAnsi="宋体" w:eastAsia="宋体" w:cs="宋体"/>
          <w:b w:val="0"/>
          <w:bCs w:val="0"/>
          <w:color w:val="auto"/>
          <w:sz w:val="24"/>
          <w:szCs w:val="24"/>
          <w:lang w:val="en-US" w:eastAsia="zh-CN"/>
        </w:rPr>
        <w:t>）下载“新点投标文件制作软件（河南省版）”（在“投标人”登录页面右下方“投标文件制作工具下载”）制作电子投标文件。</w:t>
      </w:r>
    </w:p>
    <w:p w14:paraId="09AD0EE4">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3.2 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0A196DD2">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4.加密电子响应文件的提交</w:t>
      </w:r>
    </w:p>
    <w:p w14:paraId="07B8B09E">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4.1供应商对同一项目多个标段进行响应的，加密电子响应文件应按标段分别提交。</w:t>
      </w:r>
    </w:p>
    <w:p w14:paraId="1EC6ADE6">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4.2加密电子响应文件成功上传至《全国公共资源交易平台（河南省·许昌市）》后，应在上传页面进行模拟解密，以验证是否能够成功解密。</w:t>
      </w:r>
    </w:p>
    <w:p w14:paraId="6008BBEF">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5.远程不见面开标（电子响应文件的解密）</w:t>
      </w:r>
    </w:p>
    <w:p w14:paraId="443D7919">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5.1本项目采用远程“不见面”开标方式，投标前请详细阅读《全国公共资源交易平台（河南省·许昌市）》的“服务指南”栏目下《新交易平台使用手册》中的相关内容。</w:t>
      </w:r>
    </w:p>
    <w:p w14:paraId="130F532D">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5.2</w:t>
      </w:r>
      <w:r>
        <w:rPr>
          <w:rFonts w:hint="eastAsia" w:ascii="宋体" w:hAnsi="宋体" w:eastAsia="宋体" w:cs="宋体"/>
          <w:b w:val="0"/>
          <w:bCs w:val="0"/>
          <w:color w:val="auto"/>
          <w:sz w:val="24"/>
          <w:szCs w:val="24"/>
          <w:lang w:val="en-US" w:eastAsia="zh-CN"/>
        </w:rPr>
        <w:t>供应商应按新交易平台使用手册提前设置好浏览器，并于开标时间前登录本项目网上开标大厅，按照规定的开标时间准时参加网上开标。</w:t>
      </w:r>
    </w:p>
    <w:p w14:paraId="4797087E">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5.3 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退回。</w:t>
      </w:r>
    </w:p>
    <w:p w14:paraId="1F77D3BF">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5.4 在“唱标”环节，供应商应对唱标信息进行确认，供应商未进行唱标确认操作的，视同认可唱标结果。</w:t>
      </w:r>
    </w:p>
    <w:p w14:paraId="054B4FB5">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5.5 在“开标结束”环节，供应商应在《开标情况记录表》上进行电子签章。供应商未签章的，视同认可开标结果。</w:t>
      </w:r>
    </w:p>
    <w:p w14:paraId="3E404A14">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5.6 供应商对开标过程和开标记录如有异议，可在本项目开标大厅界面右下方“发起异议”中提出异议。</w:t>
      </w:r>
    </w:p>
    <w:p w14:paraId="50960BC6">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评标依据</w:t>
      </w:r>
    </w:p>
    <w:p w14:paraId="222B8F66">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right="-512" w:rightChars="-244" w:firstLine="480" w:firstLineChars="200"/>
        <w:contextualSpacing/>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6.1全流程电子化交易（不见面开标）项目，磋商小组以成功上传、解密的电子响应文件为评审依据。</w:t>
      </w:r>
    </w:p>
    <w:p w14:paraId="7EE28926">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left="0" w:leftChars="0" w:right="-512" w:rightChars="-244" w:firstLine="480" w:firstLineChars="200"/>
        <w:contextualSpacing/>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6.2评审期间，供应商（参加磋商的法定代表人或其授权代表）应保持通讯手机畅通，并根据磋商小组要求在规定时间内提供：</w:t>
      </w:r>
    </w:p>
    <w:p w14:paraId="2C30B80A">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（1）最后报价（加盖公章，或者由法定代表人（单位负责人）或其授权的代表签字）；</w:t>
      </w:r>
    </w:p>
    <w:p w14:paraId="73868880">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提交方式：供应商须使用CA数字证书登录《全国公共资源交易平台（河南省·许昌市）》公共资源交易系统（</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"https://ggzy.xuchang.gov.cn/"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https://ggzy.xuchang.gov.cn/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）进行最后报价，最后报价应包括：①总报价；②分项报价（提交最后报价的供应商不得少于3家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1EBF65DF">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highlight w:val="none"/>
        </w:rPr>
        <w:t>注：</w:t>
      </w:r>
      <w:r>
        <w:rPr>
          <w:rFonts w:hint="eastAsia" w:ascii="宋体" w:hAnsi="宋体" w:eastAsia="宋体" w:cs="宋体"/>
          <w:b w:val="0"/>
          <w:bCs w:val="0"/>
          <w:color w:val="auto"/>
          <w:sz w:val="24"/>
          <w:szCs w:val="24"/>
        </w:rPr>
        <w:t>①磋商小组要求供应商提交最后报价时，</w:t>
      </w:r>
      <w:r>
        <w:rPr>
          <w:rFonts w:hint="eastAsia" w:ascii="宋体" w:hAnsi="宋体" w:eastAsia="宋体" w:cs="宋体"/>
          <w:b w:val="0"/>
          <w:bCs w:val="0"/>
          <w:color w:val="auto"/>
          <w:sz w:val="24"/>
          <w:szCs w:val="24"/>
          <w:lang w:val="zh-CN"/>
        </w:rPr>
        <w:t>在</w:t>
      </w:r>
      <w:r>
        <w:rPr>
          <w:rFonts w:hint="eastAsia" w:ascii="宋体" w:hAnsi="宋体" w:eastAsia="宋体" w:cs="宋体"/>
          <w:b w:val="0"/>
          <w:bCs w:val="0"/>
          <w:color w:val="auto"/>
          <w:sz w:val="24"/>
          <w:szCs w:val="24"/>
        </w:rPr>
        <w:t>磋商</w:t>
      </w:r>
      <w:r>
        <w:rPr>
          <w:rFonts w:hint="eastAsia" w:ascii="宋体" w:hAnsi="宋体" w:eastAsia="宋体" w:cs="宋体"/>
          <w:b w:val="0"/>
          <w:bCs w:val="0"/>
          <w:color w:val="auto"/>
          <w:sz w:val="24"/>
          <w:szCs w:val="24"/>
          <w:lang w:val="zh-CN"/>
        </w:rPr>
        <w:t>小组规定时间内，供应商应提交最后报价（包括总报价及分项报价）。最后报价是供应商响应文件的有效组成部分。</w:t>
      </w:r>
      <w:r>
        <w:rPr>
          <w:rFonts w:hint="eastAsia" w:ascii="宋体" w:hAnsi="宋体" w:eastAsia="宋体" w:cs="宋体"/>
          <w:b w:val="0"/>
          <w:bCs w:val="0"/>
          <w:color w:val="auto"/>
          <w:sz w:val="24"/>
          <w:szCs w:val="24"/>
          <w:lang w:val="en-US" w:eastAsia="zh-CN"/>
        </w:rPr>
        <w:t xml:space="preserve"> </w:t>
      </w:r>
    </w:p>
    <w:p w14:paraId="573ED5F2">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②磋商文件第二章“采购需求”中“采购清单”以工程量清单提供的，供应商应以工程量清单方式提交最后报价，提交最后报价的供应商不得少于3家。</w:t>
      </w:r>
    </w:p>
    <w:p w14:paraId="0F800EEC">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lang w:val="zh-CN"/>
        </w:rPr>
        <w:t>③请供应商根据项目情况，可提前准备分项报价。</w:t>
      </w:r>
    </w:p>
    <w:p w14:paraId="4A0FA4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highlight w:val="none"/>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w:t>
      </w:r>
      <w:r>
        <w:rPr>
          <w:rFonts w:hint="eastAsia" w:ascii="宋体" w:hAnsi="宋体" w:eastAsia="宋体" w:cs="宋体"/>
          <w:sz w:val="24"/>
          <w:szCs w:val="24"/>
          <w:highlight w:val="none"/>
          <w:lang w:val="en-US" w:eastAsia="zh-CN"/>
        </w:rPr>
        <w:t>《全国公共资源交易平台（河南省·许昌市）》</w:t>
      </w:r>
      <w:r>
        <w:rPr>
          <w:rFonts w:hint="eastAsia" w:ascii="宋体" w:hAnsi="宋体" w:eastAsia="宋体" w:cs="宋体"/>
          <w:sz w:val="24"/>
          <w:szCs w:val="24"/>
          <w:highlight w:val="none"/>
        </w:rPr>
        <w:t>——“许昌市公共资源电子交易系统”提供（操作流程详见“服务指南-办事指南-新交易平台使用手册-交易乙方（投标人、供应商等）操作手册”）。</w:t>
      </w:r>
    </w:p>
    <w:p w14:paraId="1566BE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6.3如因供应商（参加磋商的法定代表人或其授权代表）未按照本项目磋商文件要求，在响应文件中预留手机号码或因供应商自身原因导致磋商小组无法联系供应商参加磋商（最后报价）的，其风险由供应商自行承担，采购人与</w:t>
      </w:r>
      <w:r>
        <w:rPr>
          <w:rFonts w:hint="eastAsia" w:ascii="宋体" w:hAnsi="宋体" w:cs="宋体"/>
          <w:sz w:val="24"/>
          <w:szCs w:val="24"/>
          <w:highlight w:val="none"/>
          <w:lang w:val="en-US" w:eastAsia="zh-CN"/>
        </w:rPr>
        <w:t>采购代理</w:t>
      </w:r>
      <w:r>
        <w:rPr>
          <w:rFonts w:hint="eastAsia" w:ascii="宋体" w:hAnsi="宋体" w:eastAsia="宋体" w:cs="宋体"/>
          <w:sz w:val="24"/>
          <w:szCs w:val="24"/>
          <w:highlight w:val="none"/>
        </w:rPr>
        <w:t>机构不承担任何责任。</w:t>
      </w:r>
    </w:p>
    <w:p w14:paraId="08E0FD48">
      <w:pPr>
        <w:keepNext w:val="0"/>
        <w:keepLines w:val="0"/>
        <w:pageBreakBefore w:val="0"/>
        <w:widowControl w:val="0"/>
        <w:numPr>
          <w:ilvl w:val="0"/>
          <w:numId w:val="0"/>
        </w:numPr>
        <w:tabs>
          <w:tab w:val="left" w:pos="7095"/>
        </w:tabs>
        <w:kinsoku/>
        <w:wordWrap/>
        <w:overflowPunct/>
        <w:topLinePunct w:val="0"/>
        <w:autoSpaceDE/>
        <w:autoSpaceDN/>
        <w:bidi w:val="0"/>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相关事项</w:t>
      </w:r>
    </w:p>
    <w:p w14:paraId="47465F04">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7.1</w:t>
      </w:r>
      <w:r>
        <w:rPr>
          <w:rFonts w:hint="eastAsia" w:ascii="宋体" w:hAnsi="宋体" w:eastAsia="宋体" w:cs="宋体"/>
          <w:b w:val="0"/>
          <w:bCs w:val="0"/>
          <w:color w:val="auto"/>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4DC95170">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7.2《全国公共资源交易平台（河南省·许昌市）》（</w:t>
      </w:r>
      <w:r>
        <w:rPr>
          <w:rFonts w:hint="eastAsia" w:ascii="宋体" w:hAnsi="宋体" w:eastAsia="宋体" w:cs="宋体"/>
          <w:b w:val="0"/>
          <w:bCs w:val="0"/>
          <w:color w:val="auto"/>
          <w:sz w:val="24"/>
          <w:szCs w:val="24"/>
          <w:lang w:val="en-US" w:eastAsia="zh-CN"/>
        </w:rPr>
        <w:fldChar w:fldCharType="begin"/>
      </w:r>
      <w:r>
        <w:rPr>
          <w:rFonts w:hint="eastAsia" w:ascii="宋体" w:hAnsi="宋体" w:eastAsia="宋体" w:cs="宋体"/>
          <w:b w:val="0"/>
          <w:bCs w:val="0"/>
          <w:color w:val="auto"/>
          <w:sz w:val="24"/>
          <w:szCs w:val="24"/>
          <w:lang w:val="en-US" w:eastAsia="zh-CN"/>
        </w:rPr>
        <w:instrText xml:space="preserve"> HYPERLINK "https://ggzy.xuchang.gov.cn/" </w:instrText>
      </w:r>
      <w:r>
        <w:rPr>
          <w:rFonts w:hint="eastAsia" w:ascii="宋体" w:hAnsi="宋体" w:eastAsia="宋体" w:cs="宋体"/>
          <w:b w:val="0"/>
          <w:bCs w:val="0"/>
          <w:color w:val="auto"/>
          <w:sz w:val="24"/>
          <w:szCs w:val="24"/>
          <w:lang w:val="en-US" w:eastAsia="zh-CN"/>
        </w:rPr>
        <w:fldChar w:fldCharType="separate"/>
      </w:r>
      <w:r>
        <w:rPr>
          <w:rFonts w:hint="eastAsia" w:ascii="宋体" w:hAnsi="宋体" w:eastAsia="宋体" w:cs="宋体"/>
          <w:b w:val="0"/>
          <w:bCs w:val="0"/>
          <w:color w:val="auto"/>
          <w:sz w:val="24"/>
          <w:szCs w:val="24"/>
          <w:lang w:val="en-US" w:eastAsia="zh-CN"/>
        </w:rPr>
        <w:t>https://ggzy.xuchang.gov.cn/</w:t>
      </w:r>
      <w:r>
        <w:rPr>
          <w:rFonts w:hint="eastAsia" w:ascii="宋体" w:hAnsi="宋体" w:eastAsia="宋体" w:cs="宋体"/>
          <w:b w:val="0"/>
          <w:bCs w:val="0"/>
          <w:color w:val="auto"/>
          <w:sz w:val="24"/>
          <w:szCs w:val="24"/>
          <w:lang w:val="en-US" w:eastAsia="zh-CN"/>
        </w:rPr>
        <w:fldChar w:fldCharType="end"/>
      </w:r>
      <w:r>
        <w:rPr>
          <w:rFonts w:hint="eastAsia" w:ascii="宋体" w:hAnsi="宋体" w:eastAsia="宋体" w:cs="宋体"/>
          <w:b w:val="0"/>
          <w:bCs w:val="0"/>
          <w:color w:val="auto"/>
          <w:sz w:val="24"/>
          <w:szCs w:val="24"/>
          <w:lang w:val="en-US" w:eastAsia="zh-CN"/>
        </w:rPr>
        <w:t>）采购公告栏提供的招标文件仅供浏览。供应商下载招标文件应使用CA数字证书从《全国公共资源交易平台（河南省·许昌市）》（</w:t>
      </w:r>
      <w:r>
        <w:rPr>
          <w:rFonts w:hint="eastAsia" w:ascii="宋体" w:hAnsi="宋体" w:eastAsia="宋体" w:cs="宋体"/>
          <w:b w:val="0"/>
          <w:bCs w:val="0"/>
          <w:color w:val="auto"/>
          <w:sz w:val="24"/>
          <w:szCs w:val="24"/>
          <w:lang w:val="en-US" w:eastAsia="zh-CN"/>
        </w:rPr>
        <w:fldChar w:fldCharType="begin"/>
      </w:r>
      <w:r>
        <w:rPr>
          <w:rFonts w:hint="eastAsia" w:ascii="宋体" w:hAnsi="宋体" w:eastAsia="宋体" w:cs="宋体"/>
          <w:b w:val="0"/>
          <w:bCs w:val="0"/>
          <w:color w:val="auto"/>
          <w:sz w:val="24"/>
          <w:szCs w:val="24"/>
          <w:lang w:val="en-US" w:eastAsia="zh-CN"/>
        </w:rPr>
        <w:instrText xml:space="preserve"> HYPERLINK "https://ggzy.xuchang.gov.cn/" </w:instrText>
      </w:r>
      <w:r>
        <w:rPr>
          <w:rFonts w:hint="eastAsia" w:ascii="宋体" w:hAnsi="宋体" w:eastAsia="宋体" w:cs="宋体"/>
          <w:b w:val="0"/>
          <w:bCs w:val="0"/>
          <w:color w:val="auto"/>
          <w:sz w:val="24"/>
          <w:szCs w:val="24"/>
          <w:lang w:val="en-US" w:eastAsia="zh-CN"/>
        </w:rPr>
        <w:fldChar w:fldCharType="separate"/>
      </w:r>
      <w:r>
        <w:rPr>
          <w:rFonts w:hint="eastAsia" w:ascii="宋体" w:hAnsi="宋体" w:eastAsia="宋体" w:cs="宋体"/>
          <w:b w:val="0"/>
          <w:bCs w:val="0"/>
          <w:color w:val="auto"/>
          <w:sz w:val="24"/>
          <w:szCs w:val="24"/>
          <w:lang w:val="en-US" w:eastAsia="zh-CN"/>
        </w:rPr>
        <w:t>https://ggzy.xuchang.gov.cn/</w:t>
      </w:r>
      <w:r>
        <w:rPr>
          <w:rFonts w:hint="eastAsia" w:ascii="宋体" w:hAnsi="宋体" w:eastAsia="宋体" w:cs="宋体"/>
          <w:b w:val="0"/>
          <w:bCs w:val="0"/>
          <w:color w:val="auto"/>
          <w:sz w:val="24"/>
          <w:szCs w:val="24"/>
          <w:lang w:val="en-US" w:eastAsia="zh-CN"/>
        </w:rPr>
        <w:fldChar w:fldCharType="end"/>
      </w:r>
      <w:r>
        <w:rPr>
          <w:rFonts w:hint="eastAsia" w:ascii="宋体" w:hAnsi="宋体" w:eastAsia="宋体" w:cs="宋体"/>
          <w:b w:val="0"/>
          <w:bCs w:val="0"/>
          <w:color w:val="auto"/>
          <w:sz w:val="24"/>
          <w:szCs w:val="24"/>
          <w:lang w:val="en-US" w:eastAsia="zh-CN"/>
        </w:rPr>
        <w:t>）的“投标人”入口登录后获取。</w:t>
      </w:r>
    </w:p>
    <w:p w14:paraId="29514AEB">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、开标注意事项</w:t>
      </w:r>
    </w:p>
    <w:p w14:paraId="6E540F79">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512" w:rightChars="-244" w:firstLine="480" w:firstLineChars="200"/>
        <w:contextualSpacing/>
        <w:jc w:val="left"/>
        <w:textAlignment w:val="auto"/>
      </w:pPr>
      <w:r>
        <w:rPr>
          <w:rFonts w:hint="eastAsia" w:ascii="宋体" w:hAnsi="宋体" w:eastAsia="宋体" w:cs="宋体"/>
          <w:b w:val="0"/>
          <w:bCs w:val="0"/>
          <w:color w:val="auto"/>
          <w:sz w:val="24"/>
          <w:szCs w:val="24"/>
        </w:rPr>
        <w:t>开标时间前，供应商进入《全国公共资源交易平台（河南省·许昌市）》（</w:t>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"https://ggzy.xuchang.gov.cn/"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https://ggzy.xuchang.gov.cn/</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）——点击“平台导航”下方左侧的“网上开标大厅”（或者直接访问：</w:t>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"https://ggzy.xuchang.gov.cn/BidOpening/bidhall/default/login"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https://ggzy.xuchang.gov.cn/BidOpening/bidhall/default/login</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）进入不见面大厅登录页面——选择“投标人”身份，使用CA数字证书登录——在“今日开标项目”中找到已投标的项目——点击该项目即可进入开标操作界面，在规定的开标时间内进行解密开标。</w:t>
      </w:r>
    </w:p>
    <w:p w14:paraId="4961B4D6">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b w:val="0"/>
          <w:bCs w:val="0"/>
          <w:color w:val="auto"/>
          <w:sz w:val="21"/>
          <w:szCs w:val="21"/>
        </w:rPr>
      </w:pPr>
    </w:p>
    <w:p w14:paraId="0275DF26">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 xml:space="preserve">第二章 </w:t>
      </w:r>
      <w:r>
        <w:rPr>
          <w:rFonts w:hint="eastAsia" w:ascii="宋体" w:hAnsi="宋体" w:cs="宋体"/>
          <w:b/>
          <w:kern w:val="0"/>
          <w:sz w:val="36"/>
          <w:szCs w:val="36"/>
          <w:lang w:eastAsia="zh-CN"/>
        </w:rPr>
        <w:t>采购</w:t>
      </w:r>
      <w:r>
        <w:rPr>
          <w:rFonts w:hint="eastAsia" w:ascii="宋体" w:hAnsi="宋体" w:cs="宋体"/>
          <w:b/>
          <w:kern w:val="0"/>
          <w:sz w:val="36"/>
          <w:szCs w:val="36"/>
        </w:rPr>
        <w:t>需求</w:t>
      </w:r>
    </w:p>
    <w:p w14:paraId="5E15C11E">
      <w:pPr>
        <w:keepNext w:val="0"/>
        <w:keepLines w:val="0"/>
        <w:pageBreakBefore w:val="0"/>
        <w:widowControl w:val="0"/>
        <w:kinsoku/>
        <w:wordWrap/>
        <w:overflowPunct/>
        <w:topLinePunct w:val="0"/>
        <w:autoSpaceDE/>
        <w:autoSpaceDN/>
        <w:bidi w:val="0"/>
        <w:spacing w:line="360" w:lineRule="auto"/>
        <w:ind w:right="-512" w:rightChars="-244"/>
        <w:jc w:val="left"/>
        <w:textAlignment w:val="auto"/>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一、项目概况</w:t>
      </w:r>
    </w:p>
    <w:p w14:paraId="1418D107">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电子信息产业园二期绿化提升改造项目</w:t>
      </w:r>
      <w:r>
        <w:rPr>
          <w:rFonts w:hint="eastAsia" w:ascii="宋体" w:hAnsi="宋体" w:cs="宋体"/>
          <w:sz w:val="24"/>
          <w:szCs w:val="24"/>
          <w:lang w:val="en-US" w:eastAsia="zh-CN"/>
        </w:rPr>
        <w:t>位于许昌市建安区</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主要工作内容有：绿地整理、苗木栽植、草皮种植等。</w:t>
      </w:r>
    </w:p>
    <w:p w14:paraId="2FCD4AB8">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sz w:val="24"/>
          <w:szCs w:val="24"/>
        </w:rPr>
      </w:pPr>
      <w:r>
        <w:rPr>
          <w:rFonts w:hint="eastAsia" w:ascii="宋体" w:hAnsi="宋体"/>
          <w:b/>
          <w:sz w:val="24"/>
          <w:szCs w:val="24"/>
        </w:rPr>
        <w:t>★</w:t>
      </w:r>
      <w:r>
        <w:rPr>
          <w:rFonts w:hint="eastAsia" w:ascii="宋体" w:hAnsi="宋体" w:eastAsia="宋体" w:cs="宋体"/>
          <w:b/>
          <w:bCs/>
          <w:color w:val="000000"/>
          <w:kern w:val="0"/>
          <w:sz w:val="24"/>
          <w:szCs w:val="24"/>
          <w:lang w:val="en-US" w:eastAsia="zh-CN" w:bidi="ar"/>
        </w:rPr>
        <w:t>二、采购</w:t>
      </w:r>
      <w:r>
        <w:rPr>
          <w:rFonts w:hint="eastAsia" w:cs="黑体" w:asciiTheme="minorEastAsia" w:hAnsiTheme="minorEastAsia"/>
          <w:b/>
          <w:bCs/>
          <w:sz w:val="24"/>
          <w:szCs w:val="24"/>
          <w:highlight w:val="none"/>
          <w:shd w:val="clear" w:color="auto" w:fill="FFFFFF"/>
        </w:rPr>
        <w:t>清单</w:t>
      </w:r>
    </w:p>
    <w:p w14:paraId="27F0B3FB">
      <w:pPr>
        <w:topLinePunct/>
        <w:spacing w:line="360" w:lineRule="auto"/>
        <w:ind w:firstLine="480" w:firstLineChars="200"/>
        <w:contextualSpacing/>
        <w:rPr>
          <w:rFonts w:ascii="宋体" w:cs="宋体"/>
          <w:sz w:val="24"/>
          <w:szCs w:val="24"/>
          <w:highlight w:val="none"/>
          <w:lang w:val="zh-CN"/>
        </w:rPr>
      </w:pPr>
      <w:r>
        <w:rPr>
          <w:rFonts w:hint="eastAsia" w:ascii="宋体" w:cs="宋体"/>
          <w:sz w:val="24"/>
          <w:szCs w:val="24"/>
          <w:highlight w:val="none"/>
          <w:lang w:val="zh-CN"/>
        </w:rPr>
        <w:t>1、工程量清单（附件1）</w:t>
      </w:r>
    </w:p>
    <w:p w14:paraId="12DA669D">
      <w:pPr>
        <w:topLinePunct/>
        <w:spacing w:line="360" w:lineRule="auto"/>
        <w:ind w:firstLine="480" w:firstLineChars="200"/>
        <w:contextualSpacing/>
        <w:rPr>
          <w:rFonts w:ascii="宋体" w:cs="宋体"/>
          <w:b/>
          <w:bCs/>
          <w:sz w:val="24"/>
          <w:szCs w:val="24"/>
          <w:highlight w:val="none"/>
          <w:lang w:val="zh-CN"/>
        </w:rPr>
      </w:pPr>
      <w:r>
        <w:rPr>
          <w:rFonts w:hint="eastAsia" w:ascii="宋体" w:cs="宋体"/>
          <w:sz w:val="24"/>
          <w:szCs w:val="24"/>
          <w:highlight w:val="none"/>
          <w:lang w:val="zh-CN"/>
        </w:rPr>
        <w:t>2、图纸（附件2）</w:t>
      </w:r>
    </w:p>
    <w:p w14:paraId="221D6092">
      <w:pPr>
        <w:keepNext w:val="0"/>
        <w:keepLines w:val="0"/>
        <w:pageBreakBefore w:val="0"/>
        <w:widowControl w:val="0"/>
        <w:kinsoku/>
        <w:wordWrap/>
        <w:overflowPunct/>
        <w:topLinePunct w:val="0"/>
        <w:autoSpaceDE/>
        <w:autoSpaceDN/>
        <w:bidi w:val="0"/>
        <w:adjustRightInd/>
        <w:snapToGrid/>
        <w:spacing w:line="440" w:lineRule="exact"/>
        <w:ind w:right="-512" w:rightChars="-244" w:firstLine="482" w:firstLineChars="200"/>
        <w:contextualSpacing/>
        <w:textAlignment w:val="auto"/>
        <w:rPr>
          <w:rFonts w:hint="eastAsia"/>
          <w:b/>
          <w:bCs/>
          <w:sz w:val="24"/>
          <w:szCs w:val="24"/>
          <w:lang w:val="en-US" w:eastAsia="zh-CN"/>
        </w:rPr>
      </w:pPr>
      <w:r>
        <w:rPr>
          <w:rFonts w:ascii="宋体" w:hAnsi="宋体" w:eastAsia="宋体" w:cs="宋体"/>
          <w:b/>
          <w:bCs/>
          <w:sz w:val="24"/>
          <w:szCs w:val="24"/>
        </w:rPr>
        <w:t>本采购清单中所列技术规格或主要参数为最低要求，不允许负偏离，否则将承担其响应被视为非实质性响应的风险。</w:t>
      </w:r>
    </w:p>
    <w:p w14:paraId="6891205C">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14:paraId="3C5BADFE">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contextualSpacing/>
        <w:textAlignment w:val="auto"/>
        <w:rPr>
          <w:rFonts w:hint="default" w:ascii="宋体" w:hAnsi="宋体" w:eastAsia="宋体" w:cs="仿宋_GB2312"/>
          <w:color w:val="000000"/>
          <w:sz w:val="24"/>
          <w:szCs w:val="24"/>
          <w:lang w:val="en-US" w:eastAsia="zh-CN"/>
        </w:rPr>
      </w:pPr>
      <w:r>
        <w:rPr>
          <w:rFonts w:hint="eastAsia" w:ascii="宋体" w:hAnsi="宋体" w:eastAsia="宋体" w:cs="仿宋_GB2312"/>
          <w:color w:val="000000"/>
          <w:sz w:val="24"/>
          <w:szCs w:val="24"/>
          <w:lang w:val="en-US" w:eastAsia="zh-CN"/>
        </w:rPr>
        <w:t>1、《建设工程工程量清单计价规范》（GB50500-20</w:t>
      </w:r>
      <w:r>
        <w:rPr>
          <w:rFonts w:hint="eastAsia" w:ascii="宋体" w:hAnsi="宋体" w:cs="仿宋_GB2312"/>
          <w:color w:val="000000"/>
          <w:sz w:val="24"/>
          <w:szCs w:val="24"/>
          <w:lang w:val="en-US" w:eastAsia="zh-CN"/>
        </w:rPr>
        <w:t>08</w:t>
      </w:r>
      <w:r>
        <w:rPr>
          <w:rFonts w:hint="eastAsia" w:ascii="宋体" w:hAnsi="宋体" w:eastAsia="宋体" w:cs="仿宋_GB2312"/>
          <w:color w:val="000000"/>
          <w:sz w:val="24"/>
          <w:szCs w:val="24"/>
          <w:lang w:val="en-US" w:eastAsia="zh-CN"/>
        </w:rPr>
        <w:t>）、《河南省</w:t>
      </w:r>
      <w:r>
        <w:rPr>
          <w:rFonts w:hint="eastAsia" w:ascii="宋体" w:hAnsi="宋体" w:cs="仿宋_GB2312"/>
          <w:color w:val="000000"/>
          <w:sz w:val="24"/>
          <w:szCs w:val="24"/>
          <w:lang w:val="en-US" w:eastAsia="zh-CN"/>
        </w:rPr>
        <w:t>建设工程工程量清单综合单价定额（2008）</w:t>
      </w:r>
      <w:r>
        <w:rPr>
          <w:rFonts w:hint="eastAsia" w:ascii="宋体" w:hAnsi="宋体" w:eastAsia="宋体" w:cs="仿宋_GB2312"/>
          <w:color w:val="000000"/>
          <w:sz w:val="24"/>
          <w:szCs w:val="24"/>
          <w:lang w:val="en-US" w:eastAsia="zh-CN"/>
        </w:rPr>
        <w:t>》</w:t>
      </w:r>
      <w:r>
        <w:rPr>
          <w:rFonts w:hint="eastAsia" w:ascii="宋体" w:hAnsi="宋体" w:cs="仿宋_GB2312"/>
          <w:color w:val="000000"/>
          <w:sz w:val="24"/>
          <w:szCs w:val="24"/>
          <w:lang w:val="en-US" w:eastAsia="zh-CN"/>
        </w:rPr>
        <w:t>E、园林绿化工程及相应取费标准</w:t>
      </w:r>
      <w:r>
        <w:rPr>
          <w:rFonts w:hint="eastAsia" w:ascii="宋体" w:hAnsi="宋体" w:eastAsia="宋体" w:cs="仿宋_GB2312"/>
          <w:color w:val="000000"/>
          <w:sz w:val="24"/>
          <w:szCs w:val="24"/>
          <w:lang w:val="en-US" w:eastAsia="zh-CN"/>
        </w:rPr>
        <w:t>。</w:t>
      </w:r>
    </w:p>
    <w:p w14:paraId="16841E94">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contextualSpacing/>
        <w:textAlignment w:val="auto"/>
        <w:rPr>
          <w:rFonts w:hint="eastAsia" w:ascii="宋体" w:hAnsi="宋体" w:eastAsia="宋体" w:cs="仿宋_GB2312"/>
          <w:color w:val="000000"/>
          <w:sz w:val="24"/>
          <w:szCs w:val="24"/>
          <w:lang w:val="en-US" w:eastAsia="zh-CN"/>
        </w:rPr>
      </w:pPr>
      <w:r>
        <w:rPr>
          <w:rFonts w:hint="eastAsia" w:ascii="宋体" w:hAnsi="宋体" w:eastAsia="宋体" w:cs="仿宋_GB2312"/>
          <w:color w:val="000000"/>
          <w:sz w:val="24"/>
          <w:szCs w:val="24"/>
          <w:lang w:val="en-US" w:eastAsia="zh-CN"/>
        </w:rPr>
        <w:t>2、材料价格依据《许昌工程造价信息》2025年第</w:t>
      </w:r>
      <w:r>
        <w:rPr>
          <w:rFonts w:hint="eastAsia" w:ascii="宋体" w:hAnsi="宋体" w:cs="仿宋_GB2312"/>
          <w:color w:val="000000"/>
          <w:sz w:val="24"/>
          <w:szCs w:val="24"/>
          <w:lang w:val="en-US" w:eastAsia="zh-CN"/>
        </w:rPr>
        <w:t>二</w:t>
      </w:r>
      <w:r>
        <w:rPr>
          <w:rFonts w:hint="eastAsia" w:ascii="宋体" w:hAnsi="宋体" w:eastAsia="宋体" w:cs="仿宋_GB2312"/>
          <w:color w:val="000000"/>
          <w:sz w:val="24"/>
          <w:szCs w:val="24"/>
          <w:lang w:val="en-US" w:eastAsia="zh-CN"/>
        </w:rPr>
        <w:t>期及</w:t>
      </w:r>
      <w:r>
        <w:rPr>
          <w:rFonts w:hint="eastAsia" w:ascii="宋体" w:hAnsi="宋体" w:cs="仿宋_GB2312"/>
          <w:color w:val="000000"/>
          <w:sz w:val="24"/>
          <w:szCs w:val="24"/>
          <w:lang w:val="en-US" w:eastAsia="zh-CN"/>
        </w:rPr>
        <w:t>5</w:t>
      </w:r>
      <w:r>
        <w:rPr>
          <w:rFonts w:hint="eastAsia" w:ascii="宋体" w:hAnsi="宋体" w:eastAsia="宋体" w:cs="仿宋_GB2312"/>
          <w:color w:val="000000"/>
          <w:sz w:val="24"/>
          <w:szCs w:val="24"/>
          <w:lang w:val="en-US" w:eastAsia="zh-CN"/>
        </w:rPr>
        <w:t>月份主材价格，许昌工程造价信息未公布材料按照郑州信息价执行，许昌与郑州信息价均未公布材料按市场调查价格执行。人工费调整按豫建消技【2024】31号文执行。</w:t>
      </w:r>
    </w:p>
    <w:p w14:paraId="7D1B9E2D">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contextualSpacing/>
        <w:textAlignment w:val="auto"/>
        <w:rPr>
          <w:rFonts w:hint="eastAsia" w:ascii="宋体" w:hAnsi="宋体" w:eastAsia="宋体" w:cs="仿宋_GB2312"/>
          <w:color w:val="000000"/>
          <w:sz w:val="24"/>
          <w:szCs w:val="24"/>
          <w:lang w:val="en-US" w:eastAsia="zh-CN"/>
        </w:rPr>
      </w:pPr>
      <w:r>
        <w:rPr>
          <w:rFonts w:hint="eastAsia" w:ascii="宋体" w:hAnsi="宋体" w:eastAsia="宋体" w:cs="仿宋_GB2312"/>
          <w:color w:val="000000"/>
          <w:sz w:val="24"/>
          <w:szCs w:val="24"/>
          <w:lang w:val="en-US" w:eastAsia="zh-CN"/>
        </w:rPr>
        <w:t>3、税金按9%计取，夜间施工增加费、二次搬运费、冬雨季施工增加费按规定</w:t>
      </w:r>
      <w:r>
        <w:rPr>
          <w:rFonts w:hint="eastAsia" w:ascii="宋体" w:hAnsi="宋体" w:cs="仿宋_GB2312"/>
          <w:color w:val="000000"/>
          <w:sz w:val="24"/>
          <w:szCs w:val="24"/>
          <w:lang w:val="en-US" w:eastAsia="zh-CN"/>
        </w:rPr>
        <w:t>未</w:t>
      </w:r>
      <w:r>
        <w:rPr>
          <w:rFonts w:hint="eastAsia" w:ascii="宋体" w:hAnsi="宋体" w:eastAsia="宋体" w:cs="仿宋_GB2312"/>
          <w:color w:val="000000"/>
          <w:sz w:val="24"/>
          <w:szCs w:val="24"/>
          <w:lang w:val="en-US" w:eastAsia="zh-CN"/>
        </w:rPr>
        <w:t>计取，结算时据实调整。</w:t>
      </w:r>
    </w:p>
    <w:p w14:paraId="5E0A3A3E">
      <w:pPr>
        <w:keepNext w:val="0"/>
        <w:keepLines w:val="0"/>
        <w:pageBreakBefore w:val="0"/>
        <w:widowControl w:val="0"/>
        <w:kinsoku/>
        <w:wordWrap/>
        <w:overflowPunct/>
        <w:topLinePunct w:val="0"/>
        <w:autoSpaceDE/>
        <w:autoSpaceDN/>
        <w:bidi w:val="0"/>
        <w:adjustRightInd/>
        <w:snapToGrid/>
        <w:spacing w:line="360" w:lineRule="auto"/>
        <w:ind w:right="-512" w:rightChars="-244"/>
        <w:contextualSpacing/>
        <w:textAlignment w:val="auto"/>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14:paraId="43F0586B">
      <w:pPr>
        <w:spacing w:line="440" w:lineRule="exact"/>
        <w:ind w:right="-512" w:rightChars="-244"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sz w:val="24"/>
          <w:szCs w:val="24"/>
        </w:rPr>
        <w:t>1、合同履行期限</w:t>
      </w:r>
      <w:r>
        <w:rPr>
          <w:rFonts w:hint="eastAsia" w:ascii="宋体" w:hAnsi="宋体"/>
          <w:color w:val="000000" w:themeColor="text1"/>
          <w:sz w:val="24"/>
          <w:szCs w:val="24"/>
          <w14:textFill>
            <w14:solidFill>
              <w14:schemeClr w14:val="tx1"/>
            </w14:solidFill>
          </w14:textFill>
        </w:rPr>
        <w:t>：</w:t>
      </w:r>
      <w:r>
        <w:rPr>
          <w:rFonts w:hint="eastAsia" w:ascii="宋体" w:hAnsi="宋体"/>
          <w:color w:val="auto"/>
          <w:sz w:val="24"/>
          <w:szCs w:val="24"/>
          <w:highlight w:val="none"/>
          <w:lang w:eastAsia="zh-CN"/>
        </w:rPr>
        <w:t>自合同签订之日起</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lang w:eastAsia="zh-CN"/>
        </w:rPr>
        <w:t>日历天</w:t>
      </w:r>
      <w:r>
        <w:rPr>
          <w:rFonts w:hint="eastAsia" w:ascii="宋体" w:hAnsi="宋体"/>
          <w:color w:val="000000" w:themeColor="text1"/>
          <w:sz w:val="24"/>
          <w:szCs w:val="24"/>
          <w:highlight w:val="none"/>
          <w14:textFill>
            <w14:solidFill>
              <w14:schemeClr w14:val="tx1"/>
            </w14:solidFill>
          </w14:textFill>
        </w:rPr>
        <w:t>。</w:t>
      </w:r>
    </w:p>
    <w:p w14:paraId="538BF468">
      <w:pPr>
        <w:spacing w:line="440" w:lineRule="exact"/>
        <w:ind w:right="-512" w:rightChars="-244" w:firstLine="480" w:firstLineChars="200"/>
        <w:jc w:val="left"/>
        <w:rPr>
          <w:rFonts w:ascii="宋体" w:hAnsi="宋体"/>
          <w:sz w:val="24"/>
          <w:szCs w:val="24"/>
        </w:rPr>
      </w:pPr>
      <w:r>
        <w:rPr>
          <w:rFonts w:hint="eastAsia" w:ascii="宋体" w:hAnsi="宋体"/>
          <w:sz w:val="24"/>
          <w:szCs w:val="24"/>
        </w:rPr>
        <w:t>2、质量要求：达到国家建设工程质量验收的规范和标准(合格)。</w:t>
      </w:r>
    </w:p>
    <w:p w14:paraId="2B93783A">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sz w:val="24"/>
          <w:szCs w:val="24"/>
        </w:rPr>
        <w:t>3</w:t>
      </w:r>
      <w:r>
        <w:rPr>
          <w:rFonts w:hint="eastAsia" w:ascii="宋体" w:hAnsi="宋体" w:eastAsia="宋体" w:cs="Times New Roman"/>
          <w:sz w:val="24"/>
          <w:szCs w:val="24"/>
        </w:rPr>
        <w:t>、履约地点：</w:t>
      </w:r>
      <w:r>
        <w:rPr>
          <w:rFonts w:hint="eastAsia" w:ascii="宋体" w:hAnsi="宋体" w:eastAsia="宋体" w:cs="Times New Roman"/>
          <w:sz w:val="24"/>
          <w:szCs w:val="24"/>
          <w:lang w:eastAsia="zh-CN"/>
        </w:rPr>
        <w:t>许昌市建安区</w:t>
      </w:r>
      <w:r>
        <w:rPr>
          <w:rFonts w:hint="eastAsia" w:ascii="宋体" w:hAnsi="宋体" w:eastAsia="宋体" w:cs="宋体"/>
          <w:sz w:val="24"/>
          <w:szCs w:val="24"/>
          <w:lang w:val="en-US" w:eastAsia="zh-CN"/>
        </w:rPr>
        <w:t>电子信息产业园</w:t>
      </w:r>
      <w:r>
        <w:rPr>
          <w:rFonts w:hint="eastAsia" w:ascii="宋体" w:hAnsi="宋体" w:eastAsia="宋体" w:cs="Times New Roman"/>
          <w:sz w:val="24"/>
          <w:szCs w:val="24"/>
        </w:rPr>
        <w:t>。</w:t>
      </w:r>
    </w:p>
    <w:p w14:paraId="6FB312E8">
      <w:pPr>
        <w:spacing w:line="440" w:lineRule="exact"/>
        <w:ind w:right="-512" w:rightChars="-244"/>
        <w:contextualSpacing/>
        <w:rPr>
          <w:rFonts w:ascii="宋体" w:hAnsi="宋体"/>
          <w:b/>
          <w:sz w:val="24"/>
          <w:szCs w:val="24"/>
        </w:rPr>
      </w:pPr>
      <w:r>
        <w:rPr>
          <w:rFonts w:hint="eastAsia" w:ascii="宋体" w:hAnsi="宋体"/>
          <w:b/>
          <w:sz w:val="24"/>
          <w:szCs w:val="24"/>
        </w:rPr>
        <w:t>★五、采购标的的其他技术、服务等要求</w:t>
      </w:r>
    </w:p>
    <w:p w14:paraId="33DD1BCE">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14:paraId="45D58026">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、投标文件中须有实施（技术）方案及清单报价，否则为无效投标。</w:t>
      </w:r>
    </w:p>
    <w:p w14:paraId="417B8B95">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、投标人应就本项目（每包或者标段）完整投标，否则为无效投标。</w:t>
      </w:r>
    </w:p>
    <w:p w14:paraId="7A580B03">
      <w:pPr>
        <w:spacing w:line="440" w:lineRule="exact"/>
        <w:ind w:right="-512" w:rightChars="-244"/>
        <w:contextualSpacing/>
        <w:rPr>
          <w:rFonts w:hint="eastAsia" w:ascii="宋体" w:hAnsi="宋体"/>
          <w:b/>
          <w:sz w:val="24"/>
          <w:szCs w:val="24"/>
          <w:lang w:val="en-US" w:eastAsia="zh-CN"/>
        </w:rPr>
      </w:pPr>
      <w:r>
        <w:rPr>
          <w:rFonts w:hint="eastAsia" w:ascii="宋体" w:hAnsi="宋体"/>
          <w:b/>
          <w:sz w:val="24"/>
          <w:szCs w:val="24"/>
        </w:rPr>
        <w:t>★六、本项目预算金额：</w:t>
      </w:r>
      <w:r>
        <w:rPr>
          <w:rFonts w:hint="eastAsia" w:ascii="宋体" w:hAnsi="宋体"/>
          <w:b/>
          <w:sz w:val="24"/>
          <w:szCs w:val="24"/>
          <w:lang w:val="en-US" w:eastAsia="zh-CN"/>
        </w:rPr>
        <w:t>1165674.65元（自筹资金）</w:t>
      </w:r>
      <w:r>
        <w:rPr>
          <w:rFonts w:hint="eastAsia" w:ascii="宋体" w:hAnsi="宋体"/>
          <w:b/>
          <w:sz w:val="24"/>
          <w:szCs w:val="24"/>
        </w:rPr>
        <w:t>，</w:t>
      </w:r>
      <w:r>
        <w:rPr>
          <w:rFonts w:hint="eastAsia" w:ascii="宋体"/>
          <w:b/>
          <w:bCs/>
          <w:sz w:val="24"/>
          <w:szCs w:val="24"/>
          <w:lang w:eastAsia="zh-CN"/>
        </w:rPr>
        <w:t>最高限价：</w:t>
      </w:r>
      <w:r>
        <w:rPr>
          <w:rFonts w:hint="eastAsia" w:ascii="宋体" w:hAnsi="宋体"/>
          <w:b/>
          <w:sz w:val="24"/>
          <w:szCs w:val="24"/>
          <w:lang w:val="en-US" w:eastAsia="zh-CN"/>
        </w:rPr>
        <w:t>1165674.65</w:t>
      </w:r>
      <w:r>
        <w:rPr>
          <w:rFonts w:hint="eastAsia" w:ascii="宋体"/>
          <w:b/>
          <w:bCs/>
          <w:sz w:val="24"/>
          <w:szCs w:val="24"/>
          <w:lang w:val="en-US" w:eastAsia="zh-CN"/>
        </w:rPr>
        <w:t>元，</w:t>
      </w:r>
      <w:r>
        <w:rPr>
          <w:rFonts w:hint="eastAsia" w:ascii="宋体" w:hAnsi="宋体"/>
          <w:b/>
          <w:sz w:val="24"/>
          <w:szCs w:val="24"/>
          <w:lang w:val="en-US" w:eastAsia="zh-CN"/>
        </w:rPr>
        <w:t>超出预算金额的磋商响应无效。</w:t>
      </w:r>
    </w:p>
    <w:p w14:paraId="4D59285F">
      <w:pPr>
        <w:widowControl/>
        <w:spacing w:line="440" w:lineRule="exact"/>
        <w:ind w:right="-512" w:rightChars="-244" w:firstLine="241" w:firstLineChars="100"/>
        <w:jc w:val="left"/>
        <w:rPr>
          <w:rFonts w:ascii="宋体" w:hAnsi="宋体" w:cs="宋体"/>
          <w:b/>
          <w:sz w:val="24"/>
          <w:szCs w:val="24"/>
        </w:rPr>
      </w:pPr>
      <w:r>
        <w:rPr>
          <w:rFonts w:hint="eastAsia" w:ascii="宋体" w:hAnsi="宋体"/>
          <w:b/>
          <w:sz w:val="24"/>
          <w:szCs w:val="24"/>
        </w:rPr>
        <w:t>七</w:t>
      </w:r>
      <w:r>
        <w:rPr>
          <w:rFonts w:hint="eastAsia" w:ascii="宋体" w:hAnsi="宋体" w:cs="宋体"/>
          <w:b/>
          <w:sz w:val="24"/>
          <w:szCs w:val="24"/>
        </w:rPr>
        <w:t>、验收标准</w:t>
      </w:r>
    </w:p>
    <w:p w14:paraId="5BA53762">
      <w:pPr>
        <w:spacing w:line="440" w:lineRule="exact"/>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w:t>
      </w:r>
      <w:r>
        <w:rPr>
          <w:rFonts w:hint="eastAsia" w:cs="宋体" w:asciiTheme="minorEastAsia" w:hAnsiTheme="minorEastAsia" w:eastAsiaTheme="minorEastAsia"/>
          <w:sz w:val="24"/>
          <w:szCs w:val="24"/>
          <w:lang w:val="en-US" w:eastAsia="zh-CN"/>
        </w:rPr>
        <w:t>参与验收</w:t>
      </w:r>
      <w:r>
        <w:rPr>
          <w:rFonts w:hint="eastAsia" w:cs="宋体" w:asciiTheme="minorEastAsia" w:hAnsiTheme="minorEastAsia" w:eastAsiaTheme="minorEastAsia"/>
          <w:sz w:val="24"/>
          <w:szCs w:val="24"/>
        </w:rPr>
        <w:t>方共同签署。</w:t>
      </w:r>
    </w:p>
    <w:p w14:paraId="7A33BBB3">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w:t>
      </w:r>
      <w:r>
        <w:rPr>
          <w:rFonts w:hint="eastAsia" w:ascii="宋体" w:hAnsi="宋体" w:cs="宋体"/>
          <w:sz w:val="24"/>
          <w:szCs w:val="24"/>
          <w:lang w:eastAsia="zh-CN"/>
        </w:rPr>
        <w:t>磋商文件</w:t>
      </w:r>
      <w:r>
        <w:rPr>
          <w:rFonts w:hint="eastAsia" w:ascii="宋体" w:hAnsi="宋体" w:cs="宋体"/>
          <w:sz w:val="24"/>
          <w:szCs w:val="24"/>
        </w:rPr>
        <w:t>要求、</w:t>
      </w:r>
      <w:r>
        <w:rPr>
          <w:rFonts w:hint="eastAsia" w:ascii="宋体" w:hAnsi="宋体" w:cs="宋体"/>
          <w:sz w:val="24"/>
          <w:szCs w:val="24"/>
          <w:lang w:eastAsia="zh-CN"/>
        </w:rPr>
        <w:t>响应文件</w:t>
      </w:r>
      <w:r>
        <w:rPr>
          <w:rFonts w:hint="eastAsia" w:ascii="宋体" w:hAnsi="宋体" w:cs="宋体"/>
          <w:sz w:val="24"/>
          <w:szCs w:val="24"/>
        </w:rPr>
        <w:t>响应和承诺验收。</w:t>
      </w:r>
    </w:p>
    <w:p w14:paraId="3F3FBD5F">
      <w:pPr>
        <w:spacing w:line="440" w:lineRule="exact"/>
        <w:ind w:right="-512" w:rightChars="-244" w:firstLine="480" w:firstLineChars="200"/>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3、按照国家及行业相关标准验收。</w:t>
      </w:r>
    </w:p>
    <w:p w14:paraId="64D8A037">
      <w:pPr>
        <w:spacing w:line="440" w:lineRule="exact"/>
        <w:ind w:right="-512" w:rightChars="-244"/>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八、支付方式：</w:t>
      </w:r>
    </w:p>
    <w:p w14:paraId="3B896F03">
      <w:pPr>
        <w:spacing w:line="440" w:lineRule="exact"/>
        <w:ind w:right="-512" w:rightChars="-244" w:firstLine="480" w:firstLineChars="200"/>
        <w:jc w:val="left"/>
        <w:rPr>
          <w:rFonts w:hint="eastAsia" w:ascii="宋体" w:hAnsi="宋体" w:eastAsia="宋体" w:cs="Times New Roman"/>
          <w:sz w:val="24"/>
          <w:szCs w:val="24"/>
          <w:lang w:val="zh-CN"/>
        </w:rPr>
      </w:pPr>
      <w:r>
        <w:rPr>
          <w:rFonts w:hint="eastAsia" w:ascii="宋体" w:hAnsi="宋体" w:eastAsia="宋体" w:cs="Times New Roman"/>
          <w:sz w:val="24"/>
          <w:szCs w:val="24"/>
        </w:rPr>
        <w:t>1、支付方式：</w:t>
      </w:r>
      <w:r>
        <w:rPr>
          <w:rFonts w:hint="eastAsia" w:ascii="宋体" w:hAnsi="宋体" w:cs="Times New Roman"/>
          <w:sz w:val="24"/>
          <w:szCs w:val="24"/>
          <w:lang w:val="en-US" w:eastAsia="zh-CN"/>
        </w:rPr>
        <w:t>银行转账</w:t>
      </w:r>
      <w:r>
        <w:rPr>
          <w:rFonts w:hint="eastAsia" w:ascii="宋体" w:hAnsi="宋体" w:eastAsia="宋体" w:cs="Times New Roman"/>
          <w:sz w:val="24"/>
          <w:szCs w:val="24"/>
          <w:lang w:val="zh-CN"/>
        </w:rPr>
        <w:t>。</w:t>
      </w:r>
    </w:p>
    <w:p w14:paraId="786EF578">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2、支付时间及条件：</w:t>
      </w:r>
      <w:r>
        <w:rPr>
          <w:rFonts w:hint="eastAsia" w:ascii="宋体" w:hAnsi="宋体" w:cs="Times New Roman"/>
          <w:sz w:val="24"/>
          <w:szCs w:val="24"/>
          <w:lang w:val="en-US" w:eastAsia="zh-CN"/>
        </w:rPr>
        <w:t>工程完工</w:t>
      </w:r>
      <w:r>
        <w:rPr>
          <w:rFonts w:hint="eastAsia" w:ascii="宋体" w:hAnsi="宋体" w:eastAsia="宋体" w:cs="Times New Roman"/>
          <w:sz w:val="24"/>
          <w:szCs w:val="24"/>
          <w:lang w:val="en-US" w:eastAsia="zh-CN"/>
        </w:rPr>
        <w:t>验收合格后按政府采购资金拨付程序执行，以最终采购人与中标人签订的合同为准。</w:t>
      </w:r>
    </w:p>
    <w:p w14:paraId="2C56793A">
      <w:pPr>
        <w:spacing w:line="440" w:lineRule="exact"/>
        <w:ind w:right="-512" w:rightChars="-244" w:firstLine="480" w:firstLineChars="200"/>
        <w:jc w:val="left"/>
        <w:rPr>
          <w:rFonts w:hint="eastAsia" w:ascii="宋体" w:hAnsi="宋体" w:eastAsia="宋体" w:cs="Times New Roman"/>
          <w:sz w:val="24"/>
          <w:szCs w:val="24"/>
        </w:rPr>
      </w:pPr>
    </w:p>
    <w:p w14:paraId="4C8A4AD0">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供应商</w:t>
      </w:r>
      <w:r>
        <w:rPr>
          <w:rFonts w:hint="eastAsia" w:ascii="宋体" w:hAnsi="宋体" w:cs="宋体"/>
          <w:b/>
          <w:kern w:val="0"/>
          <w:sz w:val="36"/>
          <w:szCs w:val="36"/>
        </w:rPr>
        <w:t>须知前附表</w:t>
      </w:r>
    </w:p>
    <w:p w14:paraId="2EDD5981">
      <w:pPr>
        <w:keepNext w:val="0"/>
        <w:keepLines w:val="0"/>
        <w:pageBreakBefore w:val="0"/>
        <w:widowControl w:val="0"/>
        <w:kinsoku/>
        <w:wordWrap/>
        <w:overflowPunct/>
        <w:topLinePunct w:val="0"/>
        <w:autoSpaceDE w:val="0"/>
        <w:autoSpaceDN w:val="0"/>
        <w:bidi w:val="0"/>
        <w:adjustRightInd w:val="0"/>
        <w:snapToGrid/>
        <w:spacing w:line="360" w:lineRule="auto"/>
        <w:ind w:right="0"/>
        <w:jc w:val="left"/>
        <w:textAlignment w:val="auto"/>
        <w:rPr>
          <w:rFonts w:hint="eastAsia" w:ascii="宋体" w:hAnsi="宋体" w:eastAsia="宋体" w:cs="宋体"/>
          <w:b/>
          <w:kern w:val="0"/>
          <w:sz w:val="24"/>
          <w:szCs w:val="24"/>
        </w:rPr>
      </w:pPr>
      <w:r>
        <w:rPr>
          <w:rFonts w:hint="eastAsia" w:ascii="宋体" w:hAnsi="宋体" w:eastAsia="宋体" w:cs="宋体"/>
          <w:b/>
          <w:sz w:val="24"/>
          <w:szCs w:val="24"/>
          <w:lang w:eastAsia="zh-CN"/>
        </w:rPr>
        <w:t>磋商文件</w:t>
      </w:r>
      <w:r>
        <w:rPr>
          <w:rFonts w:hint="eastAsia" w:ascii="宋体" w:hAnsi="宋体" w:eastAsia="宋体" w:cs="宋体"/>
          <w:b/>
          <w:sz w:val="24"/>
          <w:szCs w:val="24"/>
        </w:rPr>
        <w:t>中凡标有★条款均为实质性要求条款，</w:t>
      </w:r>
      <w:r>
        <w:rPr>
          <w:rFonts w:hint="eastAsia" w:ascii="宋体" w:hAnsi="宋体" w:eastAsia="宋体" w:cs="宋体"/>
          <w:b/>
          <w:sz w:val="24"/>
          <w:szCs w:val="24"/>
          <w:lang w:eastAsia="zh-CN"/>
        </w:rPr>
        <w:t>响应文件</w:t>
      </w:r>
      <w:r>
        <w:rPr>
          <w:rFonts w:hint="eastAsia" w:ascii="宋体" w:hAnsi="宋体" w:eastAsia="宋体" w:cs="宋体"/>
          <w:b/>
          <w:sz w:val="24"/>
          <w:szCs w:val="24"/>
        </w:rPr>
        <w:t>须完全响应，未实质响应的，按照无效投标处理。</w:t>
      </w:r>
    </w:p>
    <w:tbl>
      <w:tblPr>
        <w:tblStyle w:val="16"/>
        <w:tblW w:w="10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169"/>
        <w:gridCol w:w="7541"/>
      </w:tblGrid>
      <w:tr w14:paraId="5D92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74F7DE0">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169" w:type="dxa"/>
            <w:vAlign w:val="center"/>
          </w:tcPr>
          <w:p w14:paraId="796A7FBF">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7541" w:type="dxa"/>
            <w:vAlign w:val="center"/>
          </w:tcPr>
          <w:p w14:paraId="557FFA1D">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14:paraId="244A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8327E99">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169" w:type="dxa"/>
            <w:vAlign w:val="center"/>
          </w:tcPr>
          <w:p w14:paraId="1D4ECE1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采购项目</w:t>
            </w:r>
          </w:p>
        </w:tc>
        <w:tc>
          <w:tcPr>
            <w:tcW w:w="7541" w:type="dxa"/>
          </w:tcPr>
          <w:p w14:paraId="3C4C5C0F">
            <w:pPr>
              <w:spacing w:line="360" w:lineRule="auto"/>
              <w:jc w:val="left"/>
              <w:rPr>
                <w:rFonts w:hint="eastAsia" w:ascii="宋体" w:hAnsi="宋体" w:cs="宋体"/>
                <w:bCs/>
                <w:sz w:val="24"/>
                <w:szCs w:val="24"/>
                <w:lang w:val="zh-CN" w:eastAsia="zh-CN"/>
              </w:rPr>
            </w:pPr>
            <w:r>
              <w:rPr>
                <w:rFonts w:hint="eastAsia" w:ascii="宋体" w:hAnsi="宋体" w:eastAsia="宋体" w:cs="宋体"/>
                <w:bCs/>
                <w:sz w:val="24"/>
                <w:szCs w:val="24"/>
                <w:lang w:val="zh-CN"/>
              </w:rPr>
              <w:t>项目名称：</w:t>
            </w:r>
            <w:r>
              <w:rPr>
                <w:rFonts w:hint="eastAsia" w:ascii="宋体" w:hAnsi="宋体" w:eastAsia="宋体" w:cs="宋体"/>
                <w:sz w:val="24"/>
                <w:szCs w:val="24"/>
                <w:lang w:val="en-US" w:eastAsia="zh-CN"/>
              </w:rPr>
              <w:t>电子信息产业园二期绿化提升改造项目</w:t>
            </w:r>
          </w:p>
          <w:p w14:paraId="1D29011F">
            <w:pPr>
              <w:spacing w:line="360" w:lineRule="auto"/>
              <w:jc w:val="left"/>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项目编号：建安政采竞磋商字〔202</w:t>
            </w:r>
            <w:r>
              <w:rPr>
                <w:rFonts w:hint="eastAsia" w:ascii="宋体" w:hAnsi="宋体" w:cs="宋体"/>
                <w:bCs/>
                <w:sz w:val="24"/>
                <w:szCs w:val="24"/>
                <w:lang w:val="en-US" w:eastAsia="zh-CN"/>
              </w:rPr>
              <w:t>5</w:t>
            </w:r>
            <w:r>
              <w:rPr>
                <w:rFonts w:hint="eastAsia" w:ascii="宋体" w:hAnsi="宋体" w:eastAsia="宋体" w:cs="宋体"/>
                <w:bCs/>
                <w:sz w:val="24"/>
                <w:szCs w:val="24"/>
                <w:lang w:val="zh-CN" w:eastAsia="zh-CN"/>
              </w:rPr>
              <w:t>〕</w:t>
            </w:r>
            <w:r>
              <w:rPr>
                <w:rFonts w:hint="eastAsia" w:ascii="宋体" w:hAnsi="宋体" w:cs="宋体"/>
                <w:bCs/>
                <w:sz w:val="24"/>
                <w:szCs w:val="24"/>
                <w:lang w:val="en-US" w:eastAsia="zh-CN"/>
              </w:rPr>
              <w:t>38</w:t>
            </w:r>
            <w:r>
              <w:rPr>
                <w:rFonts w:hint="eastAsia" w:ascii="宋体" w:hAnsi="宋体" w:eastAsia="宋体" w:cs="宋体"/>
                <w:bCs/>
                <w:sz w:val="24"/>
                <w:szCs w:val="24"/>
                <w:lang w:val="zh-CN" w:eastAsia="zh-CN"/>
              </w:rPr>
              <w:t>号</w:t>
            </w:r>
          </w:p>
          <w:p w14:paraId="0D9ED20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项目内容</w:t>
            </w:r>
            <w:r>
              <w:rPr>
                <w:rFonts w:hint="eastAsia" w:ascii="宋体" w:hAnsi="宋体" w:eastAsia="宋体" w:cs="宋体"/>
                <w:sz w:val="24"/>
                <w:szCs w:val="24"/>
              </w:rPr>
              <w:t>：</w:t>
            </w:r>
            <w:r>
              <w:rPr>
                <w:rFonts w:hint="eastAsia" w:ascii="宋体" w:hAnsi="宋体" w:eastAsia="宋体" w:cs="宋体"/>
                <w:sz w:val="24"/>
                <w:szCs w:val="24"/>
                <w:lang w:val="en-US" w:eastAsia="zh-CN"/>
              </w:rPr>
              <w:t>电子信息产业园二期绿化提升改造项目</w:t>
            </w:r>
            <w:r>
              <w:rPr>
                <w:rFonts w:hint="eastAsia" w:ascii="宋体" w:hAnsi="宋体" w:cs="宋体"/>
                <w:sz w:val="24"/>
                <w:szCs w:val="24"/>
                <w:lang w:val="en-US" w:eastAsia="zh-CN"/>
              </w:rPr>
              <w:t>位于许昌市建安区</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主要工作内容有：绿地整理、苗木栽植、草皮种植等。</w:t>
            </w:r>
          </w:p>
          <w:p w14:paraId="6C6AF110">
            <w:pPr>
              <w:spacing w:line="360" w:lineRule="auto"/>
              <w:jc w:val="left"/>
              <w:rPr>
                <w:rFonts w:hint="default" w:eastAsia="宋体"/>
                <w:lang w:val="en-US" w:eastAsia="zh-CN"/>
              </w:rPr>
            </w:pPr>
            <w:r>
              <w:rPr>
                <w:rFonts w:hint="eastAsia" w:ascii="宋体" w:hAnsi="宋体" w:cs="宋体"/>
                <w:sz w:val="24"/>
                <w:szCs w:val="24"/>
                <w:lang w:val="en-US" w:eastAsia="zh-CN"/>
              </w:rPr>
              <w:t>项目地址：许昌市建安区</w:t>
            </w:r>
            <w:r>
              <w:rPr>
                <w:rFonts w:hint="eastAsia" w:ascii="宋体" w:hAnsi="宋体" w:eastAsia="宋体" w:cs="宋体"/>
                <w:sz w:val="24"/>
                <w:szCs w:val="24"/>
                <w:lang w:val="en-US" w:eastAsia="zh-CN"/>
              </w:rPr>
              <w:t>电子信息产业园</w:t>
            </w:r>
          </w:p>
        </w:tc>
      </w:tr>
      <w:tr w14:paraId="7396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758" w:type="dxa"/>
            <w:vAlign w:val="center"/>
          </w:tcPr>
          <w:p w14:paraId="4D0C3352">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169" w:type="dxa"/>
            <w:vAlign w:val="center"/>
          </w:tcPr>
          <w:p w14:paraId="5FCC34AD">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7541" w:type="dxa"/>
            <w:vAlign w:val="center"/>
          </w:tcPr>
          <w:p w14:paraId="61814230">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名    称：</w:t>
            </w:r>
            <w:r>
              <w:rPr>
                <w:rFonts w:hint="eastAsia" w:ascii="宋体" w:hAnsi="宋体" w:eastAsia="宋体" w:cs="宋体"/>
                <w:bCs/>
                <w:sz w:val="24"/>
                <w:szCs w:val="24"/>
                <w:lang w:val="zh-CN" w:eastAsia="zh-CN"/>
              </w:rPr>
              <w:t>许昌建安</w:t>
            </w:r>
            <w:r>
              <w:rPr>
                <w:rFonts w:hint="eastAsia" w:ascii="宋体" w:hAnsi="宋体" w:eastAsia="宋体" w:cs="宋体"/>
                <w:bCs/>
                <w:sz w:val="24"/>
                <w:szCs w:val="24"/>
                <w:lang w:val="en-US" w:eastAsia="zh-CN"/>
              </w:rPr>
              <w:t>水务投资建设开发有限公司</w:t>
            </w:r>
          </w:p>
          <w:p w14:paraId="682C3735">
            <w:pPr>
              <w:spacing w:line="360" w:lineRule="auto"/>
              <w:jc w:val="left"/>
              <w:rPr>
                <w:rFonts w:hint="default" w:ascii="宋体" w:hAnsi="宋体" w:eastAsia="宋体" w:cs="宋体"/>
                <w:bCs/>
                <w:sz w:val="24"/>
                <w:szCs w:val="24"/>
                <w:lang w:val="en-US" w:eastAsia="zh-CN"/>
              </w:rPr>
            </w:pPr>
            <w:r>
              <w:rPr>
                <w:rFonts w:hint="eastAsia" w:ascii="宋体" w:hAnsi="宋体" w:eastAsia="宋体" w:cs="宋体"/>
                <w:bCs/>
                <w:sz w:val="24"/>
                <w:szCs w:val="24"/>
                <w:lang w:val="zh-CN" w:eastAsia="zh-CN"/>
              </w:rPr>
              <w:t>地    址：</w:t>
            </w:r>
            <w:r>
              <w:rPr>
                <w:rFonts w:hint="eastAsia" w:ascii="宋体" w:hAnsi="宋体" w:eastAsia="宋体" w:cs="宋体"/>
                <w:bCs/>
                <w:sz w:val="24"/>
                <w:szCs w:val="24"/>
                <w:lang w:val="en-US" w:eastAsia="zh-CN"/>
              </w:rPr>
              <w:t>许昌市建安区兴业大厦</w:t>
            </w:r>
          </w:p>
          <w:p w14:paraId="54515ECB">
            <w:pPr>
              <w:spacing w:line="360"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zh-CN" w:eastAsia="zh-CN"/>
              </w:rPr>
              <w:t>联 系 人：</w:t>
            </w:r>
            <w:r>
              <w:rPr>
                <w:rFonts w:hint="eastAsia" w:ascii="宋体" w:hAnsi="宋体" w:eastAsia="宋体" w:cs="宋体"/>
                <w:bCs/>
                <w:sz w:val="24"/>
                <w:szCs w:val="24"/>
                <w:lang w:val="en-US" w:eastAsia="zh-CN"/>
              </w:rPr>
              <w:t>乔起</w:t>
            </w:r>
          </w:p>
          <w:p w14:paraId="35FCF53D">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eastAsia="zh-CN"/>
              </w:rPr>
              <w:t>联系方式：17630310062</w:t>
            </w:r>
          </w:p>
        </w:tc>
      </w:tr>
      <w:tr w14:paraId="755D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D1D0492">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169" w:type="dxa"/>
            <w:vAlign w:val="center"/>
          </w:tcPr>
          <w:p w14:paraId="3067D3D8">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7541" w:type="dxa"/>
            <w:vAlign w:val="center"/>
          </w:tcPr>
          <w:p w14:paraId="009E81B3">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名    称：</w:t>
            </w:r>
            <w:r>
              <w:rPr>
                <w:rFonts w:hint="eastAsia" w:ascii="宋体" w:hAnsi="宋体" w:cs="宋体"/>
                <w:bCs/>
                <w:sz w:val="24"/>
                <w:szCs w:val="24"/>
                <w:lang w:val="zh-CN"/>
              </w:rPr>
              <w:t>许昌安信工程管理服务有限公司</w:t>
            </w:r>
          </w:p>
          <w:p w14:paraId="26DD4FD3">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地    址：许昌市建安区镜水路</w:t>
            </w:r>
          </w:p>
          <w:p w14:paraId="1C544537">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联 系 人：</w:t>
            </w:r>
            <w:r>
              <w:rPr>
                <w:rFonts w:hint="eastAsia" w:ascii="宋体" w:hAnsi="宋体" w:cs="宋体"/>
                <w:sz w:val="24"/>
                <w:szCs w:val="24"/>
                <w:lang w:eastAsia="zh-CN"/>
              </w:rPr>
              <w:t>罗扬</w:t>
            </w:r>
            <w:r>
              <w:rPr>
                <w:rFonts w:hint="eastAsia" w:ascii="宋体" w:hAnsi="宋体" w:eastAsia="宋体" w:cs="宋体"/>
                <w:bCs/>
                <w:sz w:val="24"/>
                <w:szCs w:val="24"/>
                <w:lang w:val="zh-CN"/>
              </w:rPr>
              <w:t xml:space="preserve"> </w:t>
            </w:r>
          </w:p>
          <w:p w14:paraId="6AF4C1FE">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联系方式：</w:t>
            </w:r>
            <w:r>
              <w:rPr>
                <w:rFonts w:hint="eastAsia" w:ascii="宋体" w:hAnsi="宋体" w:cs="宋体"/>
                <w:sz w:val="24"/>
                <w:szCs w:val="24"/>
                <w:lang w:eastAsia="zh-CN"/>
              </w:rPr>
              <w:t>18603747565</w:t>
            </w:r>
          </w:p>
        </w:tc>
      </w:tr>
      <w:tr w14:paraId="0207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58" w:type="dxa"/>
            <w:vAlign w:val="center"/>
          </w:tcPr>
          <w:p w14:paraId="628D7472">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169" w:type="dxa"/>
            <w:vAlign w:val="center"/>
          </w:tcPr>
          <w:p w14:paraId="1EA1A061">
            <w:pPr>
              <w:autoSpaceDE w:val="0"/>
              <w:autoSpaceDN w:val="0"/>
              <w:adjustRightInd w:val="0"/>
              <w:spacing w:line="360" w:lineRule="auto"/>
              <w:ind w:right="-11"/>
              <w:jc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eastAsia="zh-CN"/>
              </w:rPr>
              <w:t>供应商</w:t>
            </w:r>
            <w:r>
              <w:rPr>
                <w:rFonts w:hint="eastAsia" w:ascii="宋体" w:hAnsi="宋体" w:eastAsia="宋体" w:cs="宋体"/>
                <w:bCs/>
                <w:sz w:val="24"/>
                <w:szCs w:val="24"/>
              </w:rPr>
              <w:t>资格</w:t>
            </w:r>
          </w:p>
        </w:tc>
        <w:tc>
          <w:tcPr>
            <w:tcW w:w="7541" w:type="dxa"/>
            <w:vAlign w:val="center"/>
          </w:tcPr>
          <w:p w14:paraId="272FBDE0">
            <w:pPr>
              <w:spacing w:line="360" w:lineRule="auto"/>
              <w:jc w:val="left"/>
              <w:rPr>
                <w:rFonts w:hint="eastAsia" w:ascii="宋体" w:hAnsi="宋体" w:eastAsia="宋体" w:cs="宋体"/>
                <w:b/>
                <w:bCs w:val="0"/>
                <w:sz w:val="24"/>
                <w:szCs w:val="24"/>
                <w:lang w:val="zh-CN"/>
              </w:rPr>
            </w:pPr>
            <w:r>
              <w:rPr>
                <w:rFonts w:hint="eastAsia" w:ascii="宋体" w:hAnsi="宋体" w:eastAsia="宋体" w:cs="宋体"/>
                <w:b/>
                <w:bCs w:val="0"/>
                <w:sz w:val="24"/>
                <w:szCs w:val="24"/>
                <w:lang w:val="zh-CN" w:eastAsia="zh-CN"/>
              </w:rPr>
              <w:t xml:space="preserve">一、中小企业或者残疾人福利性单位声明函 </w:t>
            </w:r>
          </w:p>
          <w:p w14:paraId="26FE09C0">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eastAsia="zh-CN"/>
              </w:rPr>
              <w:t xml:space="preserve">1．中小企业出具《中小企业声明函》 </w:t>
            </w:r>
          </w:p>
          <w:p w14:paraId="484E1B46">
            <w:pPr>
              <w:spacing w:line="360" w:lineRule="auto"/>
              <w:jc w:val="left"/>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2．残疾人福利性单位出具《残疾人福利企业声明函》</w:t>
            </w:r>
          </w:p>
          <w:p w14:paraId="4FDBB0FC">
            <w:pPr>
              <w:spacing w:line="360" w:lineRule="auto"/>
              <w:jc w:val="left"/>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3、监狱企业提供由省级以上监狱管理局、戒毒管理局(含新疆生产建设兵团)出具的属于监狱企业的证明文件</w:t>
            </w:r>
          </w:p>
          <w:p w14:paraId="322244FD">
            <w:pPr>
              <w:spacing w:line="360" w:lineRule="auto"/>
              <w:jc w:val="left"/>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二、符合《政府采购法》第二十二条规定</w:t>
            </w:r>
          </w:p>
          <w:p w14:paraId="2D0FAF46">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 xml:space="preserve">1．具有独立承担民事责任的能力； </w:t>
            </w:r>
          </w:p>
          <w:p w14:paraId="340B13E5">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 xml:space="preserve">2．具有良好的商业信誉和健全的财务会计制度； </w:t>
            </w:r>
          </w:p>
          <w:p w14:paraId="1D9ADBF3">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 xml:space="preserve">3．具有履行合同所必需的设备和专业技术能力； </w:t>
            </w:r>
          </w:p>
          <w:p w14:paraId="3CFD60B5">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 xml:space="preserve">4．具有依法缴纳税收和社会保障资金的良好记录； </w:t>
            </w:r>
          </w:p>
          <w:p w14:paraId="1BA2EC44">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5．参加政府采购活动前三年内，在经营活动中没有重大违法记录。</w:t>
            </w:r>
          </w:p>
          <w:p w14:paraId="54DB6727">
            <w:pPr>
              <w:spacing w:line="360" w:lineRule="auto"/>
              <w:jc w:val="left"/>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三、投标人应具备的特殊要求</w:t>
            </w:r>
          </w:p>
          <w:p w14:paraId="65A64DAB">
            <w:pPr>
              <w:spacing w:line="360" w:lineRule="auto"/>
              <w:jc w:val="left"/>
              <w:rPr>
                <w:rFonts w:hint="eastAsia" w:ascii="宋体" w:hAnsi="宋体" w:eastAsia="宋体" w:cs="宋体"/>
                <w:bCs/>
                <w:sz w:val="24"/>
                <w:szCs w:val="24"/>
                <w:lang w:val="zh-CN" w:eastAsia="zh-CN"/>
              </w:rPr>
            </w:pPr>
            <w:r>
              <w:rPr>
                <w:rFonts w:hint="eastAsia" w:ascii="宋体" w:hAnsi="宋体" w:eastAsia="宋体" w:cs="宋体"/>
                <w:bCs/>
                <w:sz w:val="24"/>
                <w:szCs w:val="24"/>
                <w:lang w:val="zh-CN"/>
              </w:rPr>
              <w:t>拟派项目负责人应具有市政公用工程专业贰级及以上注册建造师执业资格，并具有有效的安全生产考核合格证且未担任其</w:t>
            </w:r>
            <w:r>
              <w:rPr>
                <w:rFonts w:hint="eastAsia" w:ascii="宋体" w:hAnsi="宋体" w:eastAsia="宋体" w:cs="宋体"/>
                <w:bCs/>
                <w:sz w:val="24"/>
                <w:szCs w:val="24"/>
                <w:lang w:val="zh-CN" w:eastAsia="zh-CN"/>
              </w:rPr>
              <w:t>他</w:t>
            </w:r>
            <w:r>
              <w:rPr>
                <w:rFonts w:hint="eastAsia" w:ascii="宋体" w:hAnsi="宋体" w:eastAsia="宋体" w:cs="宋体"/>
                <w:bCs/>
                <w:sz w:val="24"/>
                <w:szCs w:val="24"/>
                <w:lang w:val="zh-CN"/>
              </w:rPr>
              <w:t>在建工程的项目负责人。</w:t>
            </w:r>
          </w:p>
          <w:p w14:paraId="2E08EDD7">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注：</w:t>
            </w:r>
          </w:p>
          <w:p w14:paraId="159C5545">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1、供应商在投标时，提供《许昌市建安区政府采购供应商信用承诺函》（详见</w:t>
            </w:r>
            <w:r>
              <w:rPr>
                <w:rFonts w:hint="eastAsia" w:ascii="宋体" w:hAnsi="宋体" w:eastAsia="宋体" w:cs="宋体"/>
                <w:bCs/>
                <w:sz w:val="24"/>
                <w:szCs w:val="24"/>
                <w:lang w:val="zh-CN" w:eastAsia="zh-CN"/>
              </w:rPr>
              <w:t>磋商</w:t>
            </w:r>
            <w:r>
              <w:rPr>
                <w:rFonts w:hint="eastAsia" w:ascii="宋体" w:hAnsi="宋体" w:eastAsia="宋体" w:cs="宋体"/>
                <w:bCs/>
                <w:sz w:val="24"/>
                <w:szCs w:val="24"/>
                <w:lang w:val="zh-CN"/>
              </w:rPr>
              <w:t>文件第八章3.</w:t>
            </w:r>
            <w:r>
              <w:rPr>
                <w:rFonts w:hint="eastAsia" w:ascii="宋体" w:hAnsi="宋体" w:eastAsia="宋体" w:cs="宋体"/>
                <w:bCs/>
                <w:sz w:val="24"/>
                <w:szCs w:val="24"/>
                <w:lang w:val="en-US" w:eastAsia="zh-CN"/>
              </w:rPr>
              <w:t>6</w:t>
            </w:r>
            <w:r>
              <w:rPr>
                <w:rFonts w:hint="eastAsia" w:ascii="宋体" w:hAnsi="宋体" w:eastAsia="宋体" w:cs="宋体"/>
                <w:bCs/>
                <w:sz w:val="24"/>
                <w:szCs w:val="24"/>
                <w:lang w:val="zh-CN"/>
              </w:rPr>
              <w:t>格式），无需再提交上述证明材料。</w:t>
            </w:r>
          </w:p>
          <w:p w14:paraId="6BB36712">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2、采购人有权在签订合同前要求</w:t>
            </w:r>
            <w:r>
              <w:rPr>
                <w:rFonts w:hint="eastAsia" w:ascii="宋体" w:hAnsi="宋体" w:eastAsia="宋体" w:cs="宋体"/>
                <w:bCs/>
                <w:sz w:val="24"/>
                <w:szCs w:val="24"/>
                <w:lang w:val="en-US" w:eastAsia="zh-CN"/>
              </w:rPr>
              <w:t>成交</w:t>
            </w:r>
            <w:r>
              <w:rPr>
                <w:rFonts w:hint="eastAsia" w:ascii="宋体" w:hAnsi="宋体" w:eastAsia="宋体" w:cs="宋体"/>
                <w:bCs/>
                <w:sz w:val="24"/>
                <w:szCs w:val="24"/>
                <w:lang w:val="zh-CN"/>
              </w:rPr>
              <w:t>供应商提供相关证明材料以核实中标供应商承诺事项的真实性。</w:t>
            </w:r>
          </w:p>
          <w:p w14:paraId="754C84C5">
            <w:pPr>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3、供应商对信用承诺内容的真实性、合法性、有效性负责。如作出虚假信用承诺，视同为“提供虚假材料谋取中标”的违法行为。</w:t>
            </w:r>
          </w:p>
        </w:tc>
      </w:tr>
      <w:tr w14:paraId="7473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7E838DA">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169" w:type="dxa"/>
            <w:vAlign w:val="center"/>
          </w:tcPr>
          <w:p w14:paraId="64DCF10F">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
                <w:sz w:val="24"/>
                <w:szCs w:val="24"/>
              </w:rPr>
              <w:t>★</w:t>
            </w:r>
            <w:r>
              <w:rPr>
                <w:rFonts w:hint="eastAsia" w:ascii="宋体" w:hAnsi="宋体" w:eastAsia="宋体" w:cs="宋体"/>
                <w:bCs/>
                <w:sz w:val="24"/>
                <w:szCs w:val="24"/>
                <w:lang w:val="zh-CN"/>
              </w:rPr>
              <w:t>联合体投标</w:t>
            </w:r>
          </w:p>
        </w:tc>
        <w:tc>
          <w:tcPr>
            <w:tcW w:w="7541" w:type="dxa"/>
            <w:vAlign w:val="center"/>
          </w:tcPr>
          <w:p w14:paraId="716CFCBD">
            <w:pPr>
              <w:autoSpaceDE w:val="0"/>
              <w:autoSpaceDN w:val="0"/>
              <w:spacing w:line="360" w:lineRule="auto"/>
              <w:ind w:right="-11"/>
              <w:contextualSpacing/>
              <w:rPr>
                <w:rFonts w:hint="eastAsia" w:ascii="宋体" w:hAnsi="宋体" w:eastAsia="宋体" w:cs="宋体"/>
                <w:bCs/>
                <w:sz w:val="24"/>
                <w:szCs w:val="24"/>
              </w:rPr>
            </w:pPr>
            <w:r>
              <w:rPr>
                <w:rFonts w:hint="eastAsia" w:ascii="宋体" w:hAnsi="宋体" w:eastAsia="宋体" w:cs="宋体"/>
                <w:bCs/>
                <w:sz w:val="24"/>
                <w:szCs w:val="24"/>
              </w:rPr>
              <w:t>本项目</w:t>
            </w:r>
            <w:r>
              <w:rPr>
                <w:rFonts w:hint="eastAsia" w:ascii="宋体" w:hAnsi="宋体" w:eastAsia="宋体" w:cs="宋体"/>
                <w:bCs/>
                <w:sz w:val="24"/>
                <w:szCs w:val="24"/>
                <w:lang w:val="zh-CN"/>
              </w:rPr>
              <w:t>☑</w:t>
            </w:r>
            <w:r>
              <w:rPr>
                <w:rFonts w:hint="eastAsia" w:ascii="宋体" w:hAnsi="宋体" w:eastAsia="宋体" w:cs="宋体"/>
                <w:bCs/>
                <w:sz w:val="24"/>
                <w:szCs w:val="24"/>
              </w:rPr>
              <w:t>不接受</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eq \o\ac(</w:instrText>
            </w:r>
            <w:r>
              <w:rPr>
                <w:rFonts w:hint="eastAsia" w:ascii="宋体" w:hAnsi="宋体" w:eastAsia="宋体" w:cs="宋体"/>
                <w:bCs/>
                <w:position w:val="-4"/>
                <w:sz w:val="36"/>
                <w:szCs w:val="24"/>
                <w:lang w:val="zh-CN"/>
              </w:rPr>
              <w:instrText xml:space="preserve">□</w:instrText>
            </w:r>
            <w:r>
              <w:rPr>
                <w:rFonts w:hint="eastAsia" w:ascii="宋体" w:hAnsi="宋体" w:eastAsia="宋体" w:cs="宋体"/>
                <w:bCs/>
                <w:position w:val="0"/>
                <w:sz w:val="24"/>
                <w:szCs w:val="24"/>
                <w:lang w:val="zh-CN"/>
              </w:rPr>
              <w:instrText xml:space="preserve">)</w:instrText>
            </w:r>
            <w:r>
              <w:rPr>
                <w:rFonts w:hint="eastAsia" w:ascii="宋体" w:hAnsi="宋体" w:eastAsia="宋体" w:cs="宋体"/>
                <w:bCs/>
                <w:sz w:val="24"/>
                <w:szCs w:val="24"/>
                <w:lang w:val="zh-CN"/>
              </w:rPr>
              <w:fldChar w:fldCharType="end"/>
            </w:r>
            <w:r>
              <w:rPr>
                <w:rFonts w:hint="eastAsia" w:ascii="宋体" w:hAnsi="宋体" w:eastAsia="宋体" w:cs="宋体"/>
                <w:bCs/>
                <w:sz w:val="24"/>
                <w:szCs w:val="24"/>
                <w:lang w:val="zh-CN"/>
              </w:rPr>
              <w:t xml:space="preserve">接受 </w:t>
            </w:r>
            <w:r>
              <w:rPr>
                <w:rFonts w:hint="eastAsia" w:ascii="宋体" w:hAnsi="宋体" w:eastAsia="宋体" w:cs="宋体"/>
                <w:bCs/>
                <w:sz w:val="24"/>
                <w:szCs w:val="24"/>
              </w:rPr>
              <w:t>联合体投标</w:t>
            </w:r>
          </w:p>
        </w:tc>
      </w:tr>
      <w:tr w14:paraId="0BE0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5F56F96">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169" w:type="dxa"/>
            <w:vAlign w:val="center"/>
          </w:tcPr>
          <w:p w14:paraId="243B7776">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
                <w:sz w:val="24"/>
                <w:szCs w:val="24"/>
              </w:rPr>
              <w:t>★</w:t>
            </w:r>
            <w:r>
              <w:rPr>
                <w:rFonts w:hint="eastAsia" w:ascii="宋体" w:hAnsi="宋体" w:eastAsia="宋体" w:cs="宋体"/>
                <w:bCs/>
                <w:sz w:val="24"/>
                <w:szCs w:val="24"/>
                <w:lang w:val="zh-CN"/>
              </w:rPr>
              <w:t>最高限价</w:t>
            </w:r>
          </w:p>
        </w:tc>
        <w:tc>
          <w:tcPr>
            <w:tcW w:w="7541" w:type="dxa"/>
            <w:vAlign w:val="center"/>
          </w:tcPr>
          <w:p w14:paraId="64367223">
            <w:pPr>
              <w:autoSpaceDE w:val="0"/>
              <w:autoSpaceDN w:val="0"/>
              <w:spacing w:line="360" w:lineRule="auto"/>
              <w:ind w:right="-11"/>
              <w:contextualSpacing/>
              <w:rPr>
                <w:rFonts w:hint="eastAsia" w:ascii="宋体" w:hAnsi="宋体" w:eastAsia="宋体" w:cs="宋体"/>
                <w:kern w:val="0"/>
                <w:sz w:val="24"/>
                <w:szCs w:val="24"/>
              </w:rPr>
            </w:pPr>
            <w:r>
              <w:rPr>
                <w:rFonts w:hint="eastAsia" w:ascii="宋体" w:hAnsi="宋体" w:cs="宋体"/>
                <w:b/>
                <w:bCs w:val="0"/>
                <w:sz w:val="24"/>
                <w:szCs w:val="24"/>
                <w:lang w:val="en-US" w:eastAsia="zh-CN"/>
              </w:rPr>
              <w:t>1165674.65</w:t>
            </w:r>
            <w:r>
              <w:rPr>
                <w:rFonts w:hint="eastAsia" w:ascii="宋体" w:hAnsi="宋体" w:eastAsia="宋体" w:cs="宋体"/>
                <w:b/>
                <w:bCs w:val="0"/>
                <w:sz w:val="24"/>
                <w:szCs w:val="24"/>
                <w:lang w:val="en-US" w:eastAsia="zh-CN"/>
              </w:rPr>
              <w:t>元（</w:t>
            </w:r>
            <w:r>
              <w:rPr>
                <w:rFonts w:hint="eastAsia" w:ascii="宋体" w:hAnsi="宋体" w:cs="宋体"/>
                <w:b/>
                <w:bCs w:val="0"/>
                <w:sz w:val="24"/>
                <w:szCs w:val="24"/>
                <w:lang w:val="en-US" w:eastAsia="zh-CN"/>
              </w:rPr>
              <w:t>自筹</w:t>
            </w:r>
            <w:r>
              <w:rPr>
                <w:rFonts w:hint="eastAsia" w:ascii="宋体" w:hAnsi="宋体" w:eastAsia="宋体" w:cs="宋体"/>
                <w:b/>
                <w:bCs w:val="0"/>
                <w:sz w:val="24"/>
                <w:szCs w:val="24"/>
                <w:lang w:val="en-US" w:eastAsia="zh-CN"/>
              </w:rPr>
              <w:t>资金）</w:t>
            </w:r>
            <w:r>
              <w:rPr>
                <w:rFonts w:hint="eastAsia" w:ascii="宋体" w:hAnsi="宋体" w:eastAsia="宋体" w:cs="宋体"/>
                <w:b/>
                <w:bCs w:val="0"/>
                <w:sz w:val="24"/>
                <w:szCs w:val="24"/>
                <w:lang w:eastAsia="zh-CN"/>
              </w:rPr>
              <w:t>，</w:t>
            </w:r>
            <w:r>
              <w:rPr>
                <w:rFonts w:hint="eastAsia" w:ascii="宋体" w:hAnsi="宋体" w:eastAsia="宋体" w:cs="宋体"/>
                <w:b/>
                <w:color w:val="000000"/>
                <w:sz w:val="24"/>
                <w:szCs w:val="24"/>
              </w:rPr>
              <w:t>超出最高限价的投标无效。</w:t>
            </w:r>
          </w:p>
        </w:tc>
      </w:tr>
      <w:tr w14:paraId="4F70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B42C742">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169" w:type="dxa"/>
            <w:vAlign w:val="center"/>
          </w:tcPr>
          <w:p w14:paraId="626DE6A2">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现场考察</w:t>
            </w:r>
          </w:p>
        </w:tc>
        <w:tc>
          <w:tcPr>
            <w:tcW w:w="7541" w:type="dxa"/>
            <w:vAlign w:val="center"/>
          </w:tcPr>
          <w:p w14:paraId="6514D12B">
            <w:pPr>
              <w:autoSpaceDE w:val="0"/>
              <w:autoSpaceDN w:val="0"/>
              <w:adjustRightInd w:val="0"/>
              <w:spacing w:line="360" w:lineRule="auto"/>
              <w:jc w:val="left"/>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positio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lang w:val="zh-CN"/>
              </w:rPr>
              <w:t>不组织</w:t>
            </w:r>
          </w:p>
          <w:p w14:paraId="2BA8529C">
            <w:pPr>
              <w:autoSpaceDE w:val="0"/>
              <w:autoSpaceDN w:val="0"/>
              <w:adjustRightInd w:val="0"/>
              <w:spacing w:line="360" w:lineRule="auto"/>
              <w:jc w:val="left"/>
              <w:rPr>
                <w:rFonts w:hint="eastAsia"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14:paraId="7A8C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6253D6C">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169" w:type="dxa"/>
            <w:vAlign w:val="center"/>
          </w:tcPr>
          <w:p w14:paraId="02DB09A6">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磋商前答疑会</w:t>
            </w:r>
          </w:p>
        </w:tc>
        <w:tc>
          <w:tcPr>
            <w:tcW w:w="7541" w:type="dxa"/>
            <w:vAlign w:val="center"/>
          </w:tcPr>
          <w:p w14:paraId="734EC99C">
            <w:pPr>
              <w:autoSpaceDE w:val="0"/>
              <w:autoSpaceDN w:val="0"/>
              <w:adjustRightInd w:val="0"/>
              <w:spacing w:line="360" w:lineRule="auto"/>
              <w:jc w:val="left"/>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positio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lang w:val="zh-CN"/>
              </w:rPr>
              <w:t>不召开</w:t>
            </w:r>
          </w:p>
          <w:p w14:paraId="5EB0D056">
            <w:pPr>
              <w:autoSpaceDE w:val="0"/>
              <w:autoSpaceDN w:val="0"/>
              <w:adjustRightInd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14:paraId="0D2E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856D678">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2169" w:type="dxa"/>
            <w:vAlign w:val="center"/>
          </w:tcPr>
          <w:p w14:paraId="2636EE84">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进口产品参与</w:t>
            </w:r>
          </w:p>
        </w:tc>
        <w:tc>
          <w:tcPr>
            <w:tcW w:w="7541" w:type="dxa"/>
            <w:vAlign w:val="center"/>
          </w:tcPr>
          <w:p w14:paraId="712FD8E7">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positio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宋体"/>
                <w:sz w:val="24"/>
                <w:szCs w:val="24"/>
              </w:rPr>
              <w:t>允许</w:t>
            </w:r>
          </w:p>
        </w:tc>
      </w:tr>
      <w:tr w14:paraId="3486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3C00815">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2169" w:type="dxa"/>
            <w:vAlign w:val="center"/>
          </w:tcPr>
          <w:p w14:paraId="5CF6675F">
            <w:pPr>
              <w:autoSpaceDE w:val="0"/>
              <w:autoSpaceDN w:val="0"/>
              <w:adjustRightInd w:val="0"/>
              <w:spacing w:line="360" w:lineRule="auto"/>
              <w:jc w:val="center"/>
              <w:rPr>
                <w:rFonts w:hint="eastAsia" w:ascii="宋体" w:hAnsi="宋体" w:eastAsia="宋体" w:cs="宋体"/>
                <w:b/>
                <w:sz w:val="24"/>
                <w:szCs w:val="24"/>
              </w:rPr>
            </w:pPr>
          </w:p>
          <w:p w14:paraId="3A2E6F9D">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sz w:val="24"/>
                <w:szCs w:val="24"/>
                <w:lang w:val="en-US" w:eastAsia="zh-CN"/>
              </w:rPr>
              <w:t>磋商有效期</w:t>
            </w:r>
          </w:p>
          <w:p w14:paraId="15CB30CD">
            <w:pPr>
              <w:autoSpaceDE w:val="0"/>
              <w:autoSpaceDN w:val="0"/>
              <w:adjustRightInd w:val="0"/>
              <w:spacing w:line="360" w:lineRule="auto"/>
              <w:jc w:val="center"/>
              <w:rPr>
                <w:rFonts w:hint="eastAsia" w:ascii="宋体" w:hAnsi="宋体" w:eastAsia="宋体" w:cs="宋体"/>
                <w:sz w:val="24"/>
                <w:szCs w:val="24"/>
              </w:rPr>
            </w:pPr>
          </w:p>
        </w:tc>
        <w:tc>
          <w:tcPr>
            <w:tcW w:w="7541" w:type="dxa"/>
            <w:vAlign w:val="center"/>
          </w:tcPr>
          <w:p w14:paraId="22020D95">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90天（自提交磋商文件的截止之日起算） </w:t>
            </w:r>
          </w:p>
          <w:p w14:paraId="5506967C">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成交供应商磋商有效期延至合同验收之日，成交供应商全部合同义务履行完毕为止。</w:t>
            </w:r>
          </w:p>
        </w:tc>
      </w:tr>
      <w:tr w14:paraId="23FC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543EB31">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169" w:type="dxa"/>
            <w:vAlign w:val="center"/>
          </w:tcPr>
          <w:p w14:paraId="0E7CF975">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Cs/>
                <w:sz w:val="24"/>
                <w:szCs w:val="24"/>
                <w:lang w:val="zh-CN" w:eastAsia="zh-CN"/>
              </w:rPr>
              <w:t>成交供应商</w:t>
            </w:r>
            <w:r>
              <w:rPr>
                <w:rFonts w:hint="eastAsia" w:ascii="宋体" w:hAnsi="宋体" w:eastAsia="宋体" w:cs="宋体"/>
                <w:bCs/>
                <w:sz w:val="24"/>
                <w:szCs w:val="24"/>
                <w:lang w:val="zh-CN"/>
              </w:rPr>
              <w:t>将本项目的非主体、非关键性工作分包</w:t>
            </w:r>
          </w:p>
        </w:tc>
        <w:tc>
          <w:tcPr>
            <w:tcW w:w="7541" w:type="dxa"/>
            <w:vAlign w:val="center"/>
          </w:tcPr>
          <w:p w14:paraId="241955AE">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positio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宋体"/>
                <w:sz w:val="24"/>
                <w:szCs w:val="24"/>
              </w:rPr>
              <w:t>允许</w:t>
            </w:r>
          </w:p>
        </w:tc>
      </w:tr>
      <w:tr w14:paraId="7EDB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E984BFD">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2169" w:type="dxa"/>
            <w:vAlign w:val="center"/>
          </w:tcPr>
          <w:p w14:paraId="49C3755B">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本项目是否采用不见面开标</w:t>
            </w:r>
          </w:p>
        </w:tc>
        <w:tc>
          <w:tcPr>
            <w:tcW w:w="7541" w:type="dxa"/>
            <w:vAlign w:val="center"/>
          </w:tcPr>
          <w:p w14:paraId="018E2611">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本项目采用不见面开标。</w:t>
            </w:r>
          </w:p>
        </w:tc>
      </w:tr>
      <w:tr w14:paraId="2A6E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C3A3320">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169" w:type="dxa"/>
            <w:vAlign w:val="center"/>
          </w:tcPr>
          <w:p w14:paraId="614CCF2C">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w:t>
            </w:r>
            <w:r>
              <w:rPr>
                <w:rFonts w:hint="eastAsia" w:ascii="宋体" w:hAnsi="宋体" w:eastAsia="宋体" w:cs="宋体"/>
                <w:sz w:val="24"/>
                <w:szCs w:val="24"/>
                <w:lang w:eastAsia="zh-CN"/>
              </w:rPr>
              <w:t>响应文件</w:t>
            </w:r>
            <w:r>
              <w:rPr>
                <w:rFonts w:hint="eastAsia" w:ascii="宋体" w:hAnsi="宋体" w:eastAsia="宋体" w:cs="宋体"/>
                <w:sz w:val="24"/>
                <w:szCs w:val="24"/>
              </w:rPr>
              <w:t>递交地点</w:t>
            </w:r>
          </w:p>
        </w:tc>
        <w:tc>
          <w:tcPr>
            <w:tcW w:w="7541" w:type="dxa"/>
            <w:vAlign w:val="center"/>
          </w:tcPr>
          <w:p w14:paraId="7146DCB3">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电子响应文件应按规定在投标截止时间（开标时间）之前成功提交至</w:t>
            </w:r>
            <w:r>
              <w:rPr>
                <w:rFonts w:hint="eastAsia" w:ascii="宋体" w:hAnsi="宋体" w:eastAsia="宋体" w:cs="宋体"/>
                <w:sz w:val="24"/>
                <w:szCs w:val="24"/>
                <w:lang w:val="zh-CN"/>
              </w:rPr>
              <w:t>《全国公共资源交易平台（河南省·许昌市）》</w:t>
            </w:r>
            <w:r>
              <w:rPr>
                <w:rFonts w:hint="eastAsia" w:ascii="宋体" w:hAnsi="宋体" w:eastAsia="宋体" w:cs="宋体"/>
                <w:sz w:val="24"/>
                <w:szCs w:val="24"/>
              </w:rPr>
              <w:t>公共资源交易系统（</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"https://ggzy.xuchang.gov.cn/"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https://ggzy.xuchang.gov.cn/</w:t>
            </w:r>
            <w:r>
              <w:rPr>
                <w:rFonts w:hint="eastAsia" w:ascii="宋体" w:hAnsi="宋体" w:eastAsia="宋体" w:cs="宋体"/>
                <w:sz w:val="24"/>
                <w:szCs w:val="24"/>
              </w:rPr>
              <w:fldChar w:fldCharType="end"/>
            </w:r>
            <w:r>
              <w:rPr>
                <w:rFonts w:hint="eastAsia" w:ascii="宋体" w:hAnsi="宋体" w:eastAsia="宋体" w:cs="宋体"/>
                <w:sz w:val="24"/>
                <w:szCs w:val="24"/>
              </w:rPr>
              <w:t>）。</w:t>
            </w:r>
          </w:p>
        </w:tc>
      </w:tr>
      <w:tr w14:paraId="3F73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E127EE8">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2169" w:type="dxa"/>
            <w:vAlign w:val="center"/>
          </w:tcPr>
          <w:p w14:paraId="17278535">
            <w:pPr>
              <w:autoSpaceDE w:val="0"/>
              <w:autoSpaceDN w:val="0"/>
              <w:adjustRightInd w:val="0"/>
              <w:spacing w:line="360"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eastAsia="zh-CN"/>
              </w:rPr>
              <w:t xml:space="preserve">响应文件提交截 </w:t>
            </w:r>
          </w:p>
          <w:p w14:paraId="0BBD750C">
            <w:pPr>
              <w:autoSpaceDE w:val="0"/>
              <w:autoSpaceDN w:val="0"/>
              <w:adjustRightInd w:val="0"/>
              <w:spacing w:line="360"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eastAsia="zh-CN"/>
              </w:rPr>
              <w:t xml:space="preserve">止、磋商响应截止 </w:t>
            </w:r>
          </w:p>
          <w:p w14:paraId="3182A5F2">
            <w:pPr>
              <w:autoSpaceDE w:val="0"/>
              <w:autoSpaceDN w:val="0"/>
              <w:adjustRightInd w:val="0"/>
              <w:spacing w:line="360"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eastAsia="zh-CN"/>
              </w:rPr>
              <w:t>及磋商时间</w:t>
            </w:r>
          </w:p>
        </w:tc>
        <w:tc>
          <w:tcPr>
            <w:tcW w:w="7541" w:type="dxa"/>
            <w:vAlign w:val="center"/>
          </w:tcPr>
          <w:p w14:paraId="58412F5E">
            <w:pPr>
              <w:autoSpaceDE w:val="0"/>
              <w:autoSpaceDN w:val="0"/>
              <w:adjustRightInd w:val="0"/>
              <w:spacing w:line="360" w:lineRule="auto"/>
              <w:jc w:val="left"/>
              <w:rPr>
                <w:rFonts w:hint="eastAsia" w:ascii="宋体" w:hAnsi="宋体" w:eastAsia="宋体" w:cs="宋体"/>
                <w:b/>
                <w:bCs/>
                <w:color w:val="auto"/>
                <w:sz w:val="24"/>
                <w:szCs w:val="24"/>
                <w:lang w:val="zh-CN"/>
              </w:rPr>
            </w:pPr>
            <w:r>
              <w:rPr>
                <w:rFonts w:hint="eastAsia" w:ascii="宋体" w:hAnsi="宋体" w:eastAsia="宋体" w:cs="宋体"/>
                <w:b/>
                <w:color w:val="auto"/>
                <w:sz w:val="24"/>
                <w:szCs w:val="24"/>
                <w:lang w:eastAsia="zh-CN"/>
              </w:rPr>
              <w:t>202</w:t>
            </w:r>
            <w:r>
              <w:rPr>
                <w:rFonts w:hint="eastAsia" w:ascii="宋体" w:hAnsi="宋体" w:cs="宋体"/>
                <w:b/>
                <w:color w:val="auto"/>
                <w:sz w:val="24"/>
                <w:szCs w:val="24"/>
                <w:lang w:val="en-US" w:eastAsia="zh-CN"/>
              </w:rPr>
              <w:t>5</w:t>
            </w:r>
            <w:r>
              <w:rPr>
                <w:rFonts w:hint="eastAsia" w:ascii="宋体" w:hAnsi="宋体" w:eastAsia="宋体" w:cs="宋体"/>
                <w:b/>
                <w:color w:val="auto"/>
                <w:sz w:val="24"/>
                <w:szCs w:val="24"/>
                <w:lang w:eastAsia="zh-CN"/>
              </w:rPr>
              <w:t>年</w:t>
            </w: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lang w:eastAsia="zh-CN"/>
              </w:rPr>
              <w:t>月</w:t>
            </w:r>
            <w:r>
              <w:rPr>
                <w:rFonts w:hint="eastAsia" w:ascii="宋体" w:hAnsi="宋体" w:cs="宋体"/>
                <w:b/>
                <w:color w:val="auto"/>
                <w:sz w:val="24"/>
                <w:szCs w:val="24"/>
                <w:lang w:val="en-US" w:eastAsia="zh-CN"/>
              </w:rPr>
              <w:t>16</w:t>
            </w:r>
            <w:r>
              <w:rPr>
                <w:rFonts w:hint="eastAsia" w:ascii="宋体" w:hAnsi="宋体" w:eastAsia="宋体" w:cs="宋体"/>
                <w:b/>
                <w:color w:val="auto"/>
                <w:sz w:val="24"/>
                <w:szCs w:val="24"/>
                <w:lang w:eastAsia="zh-CN"/>
              </w:rPr>
              <w:t>日</w:t>
            </w:r>
            <w:r>
              <w:rPr>
                <w:rFonts w:hint="eastAsia" w:ascii="宋体" w:hAnsi="宋体" w:eastAsia="宋体" w:cs="宋体"/>
                <w:b/>
                <w:color w:val="auto"/>
                <w:sz w:val="24"/>
                <w:szCs w:val="24"/>
              </w:rPr>
              <w:t>09时30分</w:t>
            </w:r>
            <w:r>
              <w:rPr>
                <w:rFonts w:hint="eastAsia" w:ascii="宋体" w:hAnsi="宋体" w:eastAsia="宋体" w:cs="宋体"/>
                <w:b/>
                <w:bCs/>
                <w:color w:val="auto"/>
                <w:sz w:val="24"/>
                <w:szCs w:val="24"/>
                <w:lang w:val="zh-CN"/>
              </w:rPr>
              <w:t>（北京时间）</w:t>
            </w:r>
          </w:p>
        </w:tc>
      </w:tr>
      <w:tr w14:paraId="1816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BE1F841">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169" w:type="dxa"/>
            <w:vAlign w:val="center"/>
          </w:tcPr>
          <w:p w14:paraId="3E628D1E">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采购人(代理机构)线上开标地点</w:t>
            </w:r>
          </w:p>
        </w:tc>
        <w:tc>
          <w:tcPr>
            <w:tcW w:w="7541" w:type="dxa"/>
            <w:vAlign w:val="center"/>
          </w:tcPr>
          <w:p w14:paraId="7ABC9B39">
            <w:pPr>
              <w:autoSpaceDE w:val="0"/>
              <w:autoSpaceDN w:val="0"/>
              <w:adjustRightInd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许昌市建安区公共资源交易中心四楼开标一室</w:t>
            </w:r>
            <w:r>
              <w:rPr>
                <w:rFonts w:hint="eastAsia" w:ascii="宋体" w:hAnsi="宋体" w:eastAsia="宋体" w:cs="宋体"/>
                <w:b/>
                <w:sz w:val="24"/>
                <w:szCs w:val="24"/>
                <w:shd w:val="clear" w:color="000000" w:fill="FFFFFF"/>
              </w:rPr>
              <w:t>（本项目采用远程不见面开标，</w:t>
            </w:r>
            <w:r>
              <w:rPr>
                <w:rFonts w:hint="eastAsia" w:ascii="宋体" w:hAnsi="宋体" w:eastAsia="宋体" w:cs="宋体"/>
                <w:b/>
                <w:sz w:val="24"/>
                <w:szCs w:val="24"/>
                <w:shd w:val="clear" w:color="000000" w:fill="FFFFFF"/>
                <w:lang w:eastAsia="zh-CN"/>
              </w:rPr>
              <w:t>供应商</w:t>
            </w:r>
            <w:r>
              <w:rPr>
                <w:rFonts w:hint="eastAsia" w:ascii="宋体" w:hAnsi="宋体" w:cs="宋体"/>
                <w:b/>
                <w:sz w:val="24"/>
                <w:szCs w:val="24"/>
                <w:shd w:val="clear" w:color="000000" w:fill="FFFFFF"/>
                <w:lang w:val="en-US" w:eastAsia="zh-CN"/>
              </w:rPr>
              <w:t>无须</w:t>
            </w:r>
            <w:r>
              <w:rPr>
                <w:rFonts w:hint="eastAsia" w:ascii="宋体" w:hAnsi="宋体" w:eastAsia="宋体" w:cs="宋体"/>
                <w:b/>
                <w:sz w:val="24"/>
                <w:szCs w:val="24"/>
                <w:shd w:val="clear" w:color="000000" w:fill="FFFFFF"/>
              </w:rPr>
              <w:t>到现场。）</w:t>
            </w:r>
          </w:p>
        </w:tc>
      </w:tr>
      <w:tr w14:paraId="08CE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EF07B1C">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2169" w:type="dxa"/>
            <w:vAlign w:val="center"/>
          </w:tcPr>
          <w:p w14:paraId="0B977289">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保证金</w:t>
            </w:r>
          </w:p>
        </w:tc>
        <w:tc>
          <w:tcPr>
            <w:tcW w:w="7541" w:type="dxa"/>
            <w:vAlign w:val="center"/>
          </w:tcPr>
          <w:p w14:paraId="3454F13F">
            <w:pPr>
              <w:tabs>
                <w:tab w:val="left" w:pos="1260"/>
              </w:tabs>
              <w:autoSpaceDE w:val="0"/>
              <w:autoSpaceDN w:val="0"/>
              <w:spacing w:line="360" w:lineRule="auto"/>
              <w:contextualSpacing/>
              <w:jc w:val="left"/>
              <w:rPr>
                <w:rFonts w:hint="eastAsia" w:ascii="宋体" w:hAnsi="宋体" w:eastAsia="宋体" w:cs="宋体"/>
                <w:bCs/>
                <w:sz w:val="24"/>
                <w:szCs w:val="24"/>
                <w:lang w:val="zh-CN"/>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positio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lang w:val="zh-CN"/>
              </w:rPr>
              <w:t>不收取。</w:t>
            </w:r>
          </w:p>
          <w:p w14:paraId="4BE3BDED">
            <w:pPr>
              <w:tabs>
                <w:tab w:val="left" w:pos="1260"/>
              </w:tabs>
              <w:autoSpaceDE w:val="0"/>
              <w:autoSpaceDN w:val="0"/>
              <w:spacing w:line="360" w:lineRule="auto"/>
              <w:contextualSpacing/>
              <w:jc w:val="left"/>
              <w:rPr>
                <w:rFonts w:hint="eastAsia" w:ascii="宋体" w:hAnsi="宋体" w:eastAsia="宋体" w:cs="宋体"/>
                <w:spacing w:val="-2"/>
                <w:sz w:val="24"/>
                <w:szCs w:val="24"/>
                <w:lang w:val="zh-CN"/>
              </w:rPr>
            </w:pPr>
            <w:r>
              <w:rPr>
                <w:rFonts w:hint="eastAsia" w:ascii="宋体" w:hAnsi="宋体" w:eastAsia="宋体" w:cs="宋体"/>
                <w:bCs/>
                <w:sz w:val="24"/>
                <w:szCs w:val="24"/>
                <w:lang w:val="zh-CN"/>
              </w:rPr>
              <w:t>供应商应提供投标承诺函。</w:t>
            </w:r>
          </w:p>
        </w:tc>
      </w:tr>
      <w:tr w14:paraId="0458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B14C76F">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2169" w:type="dxa"/>
            <w:vAlign w:val="center"/>
          </w:tcPr>
          <w:p w14:paraId="6171EB10">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公告发布</w:t>
            </w:r>
          </w:p>
        </w:tc>
        <w:tc>
          <w:tcPr>
            <w:tcW w:w="7541" w:type="dxa"/>
            <w:tcBorders>
              <w:top w:val="single" w:color="auto" w:sz="4" w:space="0"/>
            </w:tcBorders>
            <w:vAlign w:val="center"/>
          </w:tcPr>
          <w:p w14:paraId="78E03557">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公告、中标公告、变更（更正）公告、现场勘察答复等相关信息同时在以下网站发布：《中国政府采购网》《河南省政府采购网》《许昌市政府采购网》《全国公共资源交易平台（河南省·许昌市）》。</w:t>
            </w:r>
          </w:p>
        </w:tc>
      </w:tr>
      <w:tr w14:paraId="7D0C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E2EAB69">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2169" w:type="dxa"/>
            <w:vAlign w:val="center"/>
          </w:tcPr>
          <w:p w14:paraId="07972F31">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采购人澄清或修改</w:t>
            </w:r>
            <w:r>
              <w:rPr>
                <w:rFonts w:hint="eastAsia" w:ascii="宋体" w:hAnsi="宋体" w:eastAsia="宋体" w:cs="宋体"/>
                <w:sz w:val="24"/>
                <w:szCs w:val="24"/>
                <w:lang w:eastAsia="zh-CN"/>
              </w:rPr>
              <w:t>磋商文件</w:t>
            </w:r>
            <w:r>
              <w:rPr>
                <w:rFonts w:hint="eastAsia" w:ascii="宋体" w:hAnsi="宋体" w:eastAsia="宋体" w:cs="宋体"/>
                <w:sz w:val="24"/>
                <w:szCs w:val="24"/>
              </w:rPr>
              <w:t>时间</w:t>
            </w:r>
          </w:p>
        </w:tc>
        <w:tc>
          <w:tcPr>
            <w:tcW w:w="7541" w:type="dxa"/>
            <w:vAlign w:val="center"/>
          </w:tcPr>
          <w:p w14:paraId="14E77F95">
            <w:pPr>
              <w:autoSpaceDE w:val="0"/>
              <w:autoSpaceDN w:val="0"/>
              <w:adjustRightInd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eastAsia="zh-CN"/>
              </w:rPr>
              <w:t>磋商响应截止时间5日前（澄清内容可能影响响应文件编制的）</w:t>
            </w:r>
          </w:p>
        </w:tc>
      </w:tr>
      <w:tr w14:paraId="5738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4937958">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2169" w:type="dxa"/>
            <w:vAlign w:val="center"/>
          </w:tcPr>
          <w:p w14:paraId="2656A299">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供应商对磋商文件 </w:t>
            </w:r>
          </w:p>
          <w:p w14:paraId="1C948DB6">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质疑截止时间</w:t>
            </w:r>
          </w:p>
        </w:tc>
        <w:tc>
          <w:tcPr>
            <w:tcW w:w="7541" w:type="dxa"/>
            <w:vAlign w:val="center"/>
          </w:tcPr>
          <w:p w14:paraId="7435F0FE">
            <w:pPr>
              <w:autoSpaceDE w:val="0"/>
              <w:autoSpaceDN w:val="0"/>
              <w:adjustRightInd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eastAsia="zh-CN"/>
              </w:rPr>
              <w:t>磋商公告期满之日起七个工作日。</w:t>
            </w:r>
          </w:p>
        </w:tc>
      </w:tr>
      <w:tr w14:paraId="03A0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70F593A">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2169" w:type="dxa"/>
            <w:vAlign w:val="center"/>
          </w:tcPr>
          <w:p w14:paraId="0BCD737E">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响应文件</w:t>
            </w:r>
            <w:r>
              <w:rPr>
                <w:rFonts w:hint="eastAsia" w:ascii="宋体" w:hAnsi="宋体" w:eastAsia="宋体" w:cs="宋体"/>
                <w:sz w:val="24"/>
                <w:szCs w:val="24"/>
              </w:rPr>
              <w:t>份数</w:t>
            </w:r>
          </w:p>
        </w:tc>
        <w:tc>
          <w:tcPr>
            <w:tcW w:w="7541" w:type="dxa"/>
            <w:vAlign w:val="center"/>
          </w:tcPr>
          <w:p w14:paraId="4AA00BC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电子响应文件：成功上传至《全国公共资源交易平台（河南省·许昌市）》（</w:t>
            </w:r>
            <w:r>
              <w:rPr>
                <w:rFonts w:hint="eastAsia" w:ascii="宋体" w:hAnsi="宋体" w:eastAsia="宋体" w:cs="宋体"/>
                <w:bCs/>
                <w:sz w:val="24"/>
                <w:szCs w:val="24"/>
                <w:lang w:val="zh-CN" w:eastAsia="zh-CN"/>
              </w:rPr>
              <w:fldChar w:fldCharType="begin"/>
            </w:r>
            <w:r>
              <w:rPr>
                <w:rFonts w:hint="eastAsia" w:ascii="宋体" w:hAnsi="宋体" w:eastAsia="宋体" w:cs="宋体"/>
                <w:bCs/>
                <w:sz w:val="24"/>
                <w:szCs w:val="24"/>
                <w:lang w:val="zh-CN" w:eastAsia="zh-CN"/>
              </w:rPr>
              <w:instrText xml:space="preserve"> HYPERLINK "https://ggzy.xuchang.gov.cn/" </w:instrText>
            </w:r>
            <w:r>
              <w:rPr>
                <w:rFonts w:hint="eastAsia" w:ascii="宋体" w:hAnsi="宋体" w:eastAsia="宋体" w:cs="宋体"/>
                <w:bCs/>
                <w:sz w:val="24"/>
                <w:szCs w:val="24"/>
                <w:lang w:val="zh-CN" w:eastAsia="zh-CN"/>
              </w:rPr>
              <w:fldChar w:fldCharType="separate"/>
            </w:r>
            <w:r>
              <w:rPr>
                <w:rFonts w:hint="eastAsia" w:ascii="宋体" w:hAnsi="宋体" w:eastAsia="宋体" w:cs="宋体"/>
                <w:bCs/>
                <w:sz w:val="24"/>
                <w:szCs w:val="24"/>
                <w:lang w:val="zh-CN" w:eastAsia="zh-CN"/>
              </w:rPr>
              <w:t>https://ggzy.xuchang.gov.cn/</w:t>
            </w:r>
            <w:r>
              <w:rPr>
                <w:rFonts w:hint="eastAsia" w:ascii="宋体" w:hAnsi="宋体" w:eastAsia="宋体" w:cs="宋体"/>
                <w:bCs/>
                <w:sz w:val="24"/>
                <w:szCs w:val="24"/>
                <w:lang w:val="zh-CN" w:eastAsia="zh-CN"/>
              </w:rPr>
              <w:fldChar w:fldCharType="end"/>
            </w:r>
            <w:r>
              <w:rPr>
                <w:rFonts w:hint="eastAsia" w:ascii="宋体" w:hAnsi="宋体" w:eastAsia="宋体" w:cs="宋体"/>
                <w:bCs/>
                <w:sz w:val="24"/>
                <w:szCs w:val="24"/>
                <w:lang w:val="zh-CN" w:eastAsia="zh-CN"/>
              </w:rPr>
              <w:t>）许昌市公共资源电子交易系统加密电子响应文件1份（后缀格式为.XCSTF）。</w:t>
            </w:r>
          </w:p>
          <w:p w14:paraId="648D1FF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注：投标人登录《全国公共资源交易平台（河南省·许昌市）》下载“新点投标文件制作软件（河南省版）”</w:t>
            </w:r>
            <w:r>
              <w:rPr>
                <w:rFonts w:hint="eastAsia" w:ascii="宋体" w:hAnsi="宋体" w:eastAsia="宋体" w:cs="宋体"/>
                <w:b/>
                <w:bCs/>
                <w:sz w:val="24"/>
                <w:szCs w:val="24"/>
                <w:lang w:val="zh-CN" w:eastAsia="zh-CN"/>
              </w:rPr>
              <w:t>的最新版本</w:t>
            </w:r>
            <w:r>
              <w:rPr>
                <w:rFonts w:hint="eastAsia" w:ascii="宋体" w:hAnsi="宋体" w:eastAsia="宋体" w:cs="宋体"/>
                <w:b/>
                <w:bCs/>
                <w:sz w:val="24"/>
                <w:szCs w:val="24"/>
                <w:lang w:val="zh-CN"/>
              </w:rPr>
              <w:t>制作电子响应文件。</w:t>
            </w:r>
          </w:p>
        </w:tc>
      </w:tr>
      <w:tr w14:paraId="301F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E7C2500">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2169" w:type="dxa"/>
            <w:vAlign w:val="center"/>
          </w:tcPr>
          <w:p w14:paraId="79DCA71E">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响应文件</w:t>
            </w:r>
            <w:r>
              <w:rPr>
                <w:rFonts w:hint="eastAsia" w:ascii="宋体" w:hAnsi="宋体" w:eastAsia="宋体" w:cs="宋体"/>
                <w:sz w:val="24"/>
                <w:szCs w:val="24"/>
              </w:rPr>
              <w:t>的</w:t>
            </w:r>
          </w:p>
          <w:p w14:paraId="118D4DAF">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签署盖章</w:t>
            </w:r>
          </w:p>
        </w:tc>
        <w:tc>
          <w:tcPr>
            <w:tcW w:w="7541" w:type="dxa"/>
            <w:vAlign w:val="center"/>
          </w:tcPr>
          <w:p w14:paraId="7BEB9F72">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电子</w:t>
            </w:r>
            <w:r>
              <w:rPr>
                <w:rFonts w:hint="eastAsia" w:ascii="宋体" w:hAnsi="宋体" w:eastAsia="宋体" w:cs="宋体"/>
                <w:sz w:val="24"/>
                <w:szCs w:val="24"/>
                <w:lang w:eastAsia="zh-CN"/>
              </w:rPr>
              <w:t>响应</w:t>
            </w:r>
            <w:r>
              <w:rPr>
                <w:rFonts w:hint="eastAsia" w:ascii="宋体" w:hAnsi="宋体" w:eastAsia="宋体" w:cs="宋体"/>
                <w:sz w:val="24"/>
                <w:szCs w:val="24"/>
              </w:rPr>
              <w:t>文件：按</w:t>
            </w:r>
            <w:r>
              <w:rPr>
                <w:rFonts w:hint="eastAsia" w:ascii="宋体" w:hAnsi="宋体" w:eastAsia="宋体" w:cs="宋体"/>
                <w:sz w:val="24"/>
                <w:szCs w:val="24"/>
                <w:lang w:eastAsia="zh-CN"/>
              </w:rPr>
              <w:t>磋商</w:t>
            </w:r>
            <w:r>
              <w:rPr>
                <w:rFonts w:hint="eastAsia" w:ascii="宋体" w:hAnsi="宋体" w:eastAsia="宋体" w:cs="宋体"/>
                <w:sz w:val="24"/>
                <w:szCs w:val="24"/>
              </w:rPr>
              <w:t>文件要求加盖</w:t>
            </w:r>
            <w:r>
              <w:rPr>
                <w:rFonts w:hint="eastAsia" w:ascii="宋体" w:hAnsi="宋体" w:eastAsia="宋体" w:cs="宋体"/>
                <w:sz w:val="24"/>
                <w:szCs w:val="24"/>
                <w:lang w:eastAsia="zh-CN"/>
              </w:rPr>
              <w:t>供应商</w:t>
            </w:r>
            <w:r>
              <w:rPr>
                <w:rFonts w:hint="eastAsia" w:ascii="宋体" w:hAnsi="宋体" w:eastAsia="宋体" w:cs="宋体"/>
                <w:sz w:val="24"/>
                <w:szCs w:val="24"/>
              </w:rPr>
              <w:t>电子印章和法人电子印章。</w:t>
            </w:r>
          </w:p>
        </w:tc>
      </w:tr>
      <w:tr w14:paraId="14DD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8252F90">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2169" w:type="dxa"/>
            <w:vAlign w:val="center"/>
          </w:tcPr>
          <w:p w14:paraId="4F770678">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开标程序</w:t>
            </w:r>
          </w:p>
        </w:tc>
        <w:tc>
          <w:tcPr>
            <w:tcW w:w="7541" w:type="dxa"/>
          </w:tcPr>
          <w:p w14:paraId="78055974">
            <w:pPr>
              <w:autoSpaceDE w:val="0"/>
              <w:autoSpaceDN w:val="0"/>
              <w:adjustRightInd w:val="0"/>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）本项目采用远程“不见面”开标方式，投标前请详细阅读《全国公共资源交易平台（河南省·许昌市）》</w:t>
            </w:r>
            <w:r>
              <w:rPr>
                <w:rFonts w:hint="eastAsia" w:ascii="宋体" w:hAnsi="宋体" w:eastAsia="宋体" w:cs="宋体"/>
                <w:sz w:val="24"/>
                <w:szCs w:val="24"/>
                <w:lang w:val="zh-CN" w:eastAsia="zh-CN"/>
              </w:rPr>
              <w:t>的</w:t>
            </w:r>
            <w:r>
              <w:rPr>
                <w:rFonts w:hint="eastAsia" w:ascii="宋体" w:hAnsi="宋体" w:eastAsia="宋体" w:cs="宋体"/>
                <w:sz w:val="24"/>
                <w:szCs w:val="24"/>
                <w:lang w:val="zh-CN"/>
              </w:rPr>
              <w:t>“</w:t>
            </w:r>
            <w:r>
              <w:rPr>
                <w:rFonts w:hint="eastAsia" w:ascii="宋体" w:hAnsi="宋体" w:eastAsia="宋体" w:cs="宋体"/>
                <w:sz w:val="24"/>
                <w:szCs w:val="24"/>
                <w:lang w:val="zh-CN" w:eastAsia="zh-CN"/>
              </w:rPr>
              <w:t>服务指南</w:t>
            </w:r>
            <w:r>
              <w:rPr>
                <w:rFonts w:hint="eastAsia" w:ascii="宋体" w:hAnsi="宋体" w:eastAsia="宋体" w:cs="宋体"/>
                <w:sz w:val="24"/>
                <w:szCs w:val="24"/>
                <w:lang w:val="zh-CN"/>
              </w:rPr>
              <w:t>”栏目</w:t>
            </w:r>
            <w:r>
              <w:rPr>
                <w:rFonts w:hint="eastAsia" w:ascii="宋体" w:hAnsi="宋体" w:eastAsia="宋体" w:cs="宋体"/>
                <w:sz w:val="24"/>
                <w:szCs w:val="24"/>
                <w:lang w:val="zh-CN" w:eastAsia="zh-CN"/>
              </w:rPr>
              <w:t>下《新交易平台使用手册》中的相关内容</w:t>
            </w:r>
            <w:r>
              <w:rPr>
                <w:rFonts w:hint="eastAsia" w:ascii="宋体" w:hAnsi="宋体" w:eastAsia="宋体" w:cs="宋体"/>
                <w:sz w:val="24"/>
                <w:szCs w:val="24"/>
                <w:lang w:val="zh-CN"/>
              </w:rPr>
              <w:t>。</w:t>
            </w:r>
          </w:p>
          <w:p w14:paraId="6FA64E22">
            <w:pPr>
              <w:autoSpaceDE w:val="0"/>
              <w:autoSpaceDN w:val="0"/>
              <w:adjustRightInd w:val="0"/>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）投标人</w:t>
            </w:r>
            <w:r>
              <w:rPr>
                <w:rFonts w:hint="eastAsia" w:ascii="宋体" w:hAnsi="宋体" w:eastAsia="宋体" w:cs="宋体"/>
                <w:sz w:val="24"/>
                <w:szCs w:val="24"/>
                <w:lang w:val="zh-CN" w:eastAsia="zh-CN"/>
              </w:rPr>
              <w:t>应按新交易平台使用手册</w:t>
            </w:r>
            <w:r>
              <w:rPr>
                <w:rFonts w:hint="eastAsia" w:ascii="宋体" w:hAnsi="宋体" w:eastAsia="宋体" w:cs="宋体"/>
                <w:sz w:val="24"/>
                <w:szCs w:val="24"/>
                <w:lang w:val="zh-CN"/>
              </w:rPr>
              <w:t>提前设置</w:t>
            </w:r>
            <w:r>
              <w:rPr>
                <w:rFonts w:hint="eastAsia" w:ascii="宋体" w:hAnsi="宋体" w:eastAsia="宋体" w:cs="宋体"/>
                <w:sz w:val="24"/>
                <w:szCs w:val="24"/>
                <w:lang w:val="zh-CN" w:eastAsia="zh-CN"/>
              </w:rPr>
              <w:t>好</w:t>
            </w:r>
            <w:r>
              <w:rPr>
                <w:rFonts w:hint="eastAsia" w:ascii="宋体" w:hAnsi="宋体" w:eastAsia="宋体" w:cs="宋体"/>
                <w:sz w:val="24"/>
                <w:szCs w:val="24"/>
                <w:lang w:val="zh-CN"/>
              </w:rPr>
              <w:t>浏览器，并于开标时间前登录本项目</w:t>
            </w:r>
            <w:r>
              <w:rPr>
                <w:rFonts w:hint="eastAsia" w:ascii="宋体" w:hAnsi="宋体" w:eastAsia="宋体" w:cs="宋体"/>
                <w:sz w:val="24"/>
                <w:szCs w:val="24"/>
                <w:lang w:val="zh-CN" w:eastAsia="zh-CN"/>
              </w:rPr>
              <w:t>网上开标大厅</w:t>
            </w:r>
            <w:r>
              <w:rPr>
                <w:rFonts w:hint="eastAsia" w:ascii="宋体" w:hAnsi="宋体" w:eastAsia="宋体" w:cs="宋体"/>
                <w:sz w:val="24"/>
                <w:szCs w:val="24"/>
                <w:lang w:val="zh-CN"/>
              </w:rPr>
              <w:t>，按照规定的开标时间准时参加网上开标。</w:t>
            </w:r>
          </w:p>
          <w:p w14:paraId="6C5334E9">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360" w:lineRule="auto"/>
              <w:ind w:right="0" w:rightChars="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w:t>
            </w:r>
            <w:r>
              <w:rPr>
                <w:rFonts w:hint="eastAsia" w:ascii="宋体" w:hAnsi="宋体" w:eastAsia="宋体" w:cs="宋体"/>
                <w:b w:val="0"/>
                <w:bCs w:val="0"/>
                <w:color w:val="auto"/>
                <w:sz w:val="24"/>
                <w:szCs w:val="24"/>
                <w:lang w:val="en-US" w:eastAsia="zh-CN"/>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退回。</w:t>
            </w:r>
          </w:p>
          <w:p w14:paraId="52760907">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）在“唱标”环节，投标人应对唱标信息进行确认，投标人未进行唱标确认操作的，视同认可唱标结果。</w:t>
            </w:r>
          </w:p>
          <w:p w14:paraId="7BFEDF58">
            <w:pPr>
              <w:autoSpaceDE w:val="0"/>
              <w:autoSpaceDN w:val="0"/>
              <w:adjustRightInd w:val="0"/>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）在</w:t>
            </w:r>
            <w:r>
              <w:rPr>
                <w:rFonts w:hint="eastAsia" w:ascii="宋体" w:hAnsi="宋体" w:eastAsia="宋体" w:cs="宋体"/>
                <w:sz w:val="24"/>
                <w:szCs w:val="24"/>
                <w:lang w:val="zh-CN" w:eastAsia="zh-CN"/>
              </w:rPr>
              <w:t>“开标结束”环节，投标人应在</w:t>
            </w:r>
            <w:r>
              <w:rPr>
                <w:rFonts w:hint="eastAsia" w:ascii="宋体" w:hAnsi="宋体" w:eastAsia="宋体" w:cs="宋体"/>
                <w:sz w:val="24"/>
                <w:szCs w:val="24"/>
                <w:lang w:val="zh-CN"/>
              </w:rPr>
              <w:t>《开标</w:t>
            </w:r>
            <w:r>
              <w:rPr>
                <w:rFonts w:hint="eastAsia" w:ascii="宋体" w:hAnsi="宋体" w:eastAsia="宋体" w:cs="宋体"/>
                <w:sz w:val="24"/>
                <w:szCs w:val="24"/>
                <w:lang w:val="zh-CN" w:eastAsia="zh-CN"/>
              </w:rPr>
              <w:t>情况</w:t>
            </w:r>
            <w:r>
              <w:rPr>
                <w:rFonts w:hint="eastAsia" w:ascii="宋体" w:hAnsi="宋体" w:eastAsia="宋体" w:cs="宋体"/>
                <w:sz w:val="24"/>
                <w:szCs w:val="24"/>
                <w:lang w:val="zh-CN"/>
              </w:rPr>
              <w:t>记录表》上进行电子签章。投标人未签章的，视同认可开标结果。</w:t>
            </w:r>
          </w:p>
          <w:p w14:paraId="3E475467">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）投标人对开标过程和开标记录如有</w:t>
            </w:r>
            <w:r>
              <w:rPr>
                <w:rFonts w:hint="eastAsia" w:ascii="宋体" w:hAnsi="宋体" w:eastAsia="宋体" w:cs="宋体"/>
                <w:sz w:val="24"/>
                <w:szCs w:val="24"/>
                <w:lang w:val="zh-CN" w:eastAsia="zh-CN"/>
              </w:rPr>
              <w:t>异议</w:t>
            </w:r>
            <w:r>
              <w:rPr>
                <w:rFonts w:hint="eastAsia" w:ascii="宋体" w:hAnsi="宋体" w:eastAsia="宋体" w:cs="宋体"/>
                <w:sz w:val="24"/>
                <w:szCs w:val="24"/>
                <w:lang w:val="zh-CN"/>
              </w:rPr>
              <w:t>，可在本项目开标大厅</w:t>
            </w:r>
            <w:r>
              <w:rPr>
                <w:rFonts w:hint="eastAsia" w:ascii="宋体" w:hAnsi="宋体" w:eastAsia="宋体" w:cs="宋体"/>
                <w:sz w:val="24"/>
                <w:szCs w:val="24"/>
                <w:lang w:val="zh-CN" w:eastAsia="zh-CN"/>
              </w:rPr>
              <w:t>界面右下方</w:t>
            </w:r>
            <w:r>
              <w:rPr>
                <w:rFonts w:hint="eastAsia" w:ascii="宋体" w:hAnsi="宋体" w:eastAsia="宋体" w:cs="宋体"/>
                <w:sz w:val="24"/>
                <w:szCs w:val="24"/>
                <w:lang w:val="zh-CN"/>
              </w:rPr>
              <w:t>“</w:t>
            </w:r>
            <w:r>
              <w:rPr>
                <w:rFonts w:hint="eastAsia" w:ascii="宋体" w:hAnsi="宋体" w:eastAsia="宋体" w:cs="宋体"/>
                <w:sz w:val="24"/>
                <w:szCs w:val="24"/>
                <w:lang w:val="zh-CN" w:eastAsia="zh-CN"/>
              </w:rPr>
              <w:t>发起异议</w:t>
            </w:r>
            <w:r>
              <w:rPr>
                <w:rFonts w:hint="eastAsia" w:ascii="宋体" w:hAnsi="宋体" w:eastAsia="宋体" w:cs="宋体"/>
                <w:sz w:val="24"/>
                <w:szCs w:val="24"/>
                <w:lang w:val="zh-CN"/>
              </w:rPr>
              <w:t>”</w:t>
            </w:r>
            <w:r>
              <w:rPr>
                <w:rFonts w:hint="eastAsia" w:ascii="宋体" w:hAnsi="宋体" w:eastAsia="宋体" w:cs="宋体"/>
                <w:sz w:val="24"/>
                <w:szCs w:val="24"/>
                <w:lang w:val="zh-CN" w:eastAsia="zh-CN"/>
              </w:rPr>
              <w:t>中</w:t>
            </w:r>
            <w:r>
              <w:rPr>
                <w:rFonts w:hint="eastAsia" w:ascii="宋体" w:hAnsi="宋体" w:eastAsia="宋体" w:cs="宋体"/>
                <w:sz w:val="24"/>
                <w:szCs w:val="24"/>
                <w:lang w:val="zh-CN"/>
              </w:rPr>
              <w:t>提出。</w:t>
            </w:r>
          </w:p>
        </w:tc>
      </w:tr>
      <w:tr w14:paraId="2476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96CE8CA">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2169" w:type="dxa"/>
            <w:vAlign w:val="center"/>
          </w:tcPr>
          <w:p w14:paraId="22A6F736">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磋商小组</w:t>
            </w:r>
            <w:r>
              <w:rPr>
                <w:rFonts w:hint="eastAsia" w:ascii="宋体" w:hAnsi="宋体" w:eastAsia="宋体" w:cs="宋体"/>
                <w:sz w:val="24"/>
                <w:szCs w:val="24"/>
              </w:rPr>
              <w:t>组建</w:t>
            </w:r>
          </w:p>
        </w:tc>
        <w:tc>
          <w:tcPr>
            <w:tcW w:w="7541" w:type="dxa"/>
            <w:vAlign w:val="center"/>
          </w:tcPr>
          <w:p w14:paraId="347D596D">
            <w:pPr>
              <w:autoSpaceDE w:val="0"/>
              <w:autoSpaceDN w:val="0"/>
              <w:adjustRightInd w:val="0"/>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eastAsia="zh-CN"/>
              </w:rPr>
              <w:t>由采购人代表1人和评审专家2人组成，其中评审专家的人数不少于磋商小组成员总数的三分之二。评审专家从政府采购评审专家库中随机抽取。</w:t>
            </w:r>
          </w:p>
        </w:tc>
      </w:tr>
      <w:tr w14:paraId="40A2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7BB5190">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2169" w:type="dxa"/>
            <w:vAlign w:val="center"/>
          </w:tcPr>
          <w:p w14:paraId="5B0200B5">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sz w:val="24"/>
                <w:szCs w:val="24"/>
              </w:rPr>
              <w:t>评标方法</w:t>
            </w:r>
          </w:p>
        </w:tc>
        <w:tc>
          <w:tcPr>
            <w:tcW w:w="7541" w:type="dxa"/>
            <w:vAlign w:val="center"/>
          </w:tcPr>
          <w:p w14:paraId="54B97C3D">
            <w:pPr>
              <w:autoSpaceDE w:val="0"/>
              <w:autoSpaceDN w:val="0"/>
              <w:adjustRightInd w:val="0"/>
              <w:spacing w:line="360" w:lineRule="auto"/>
              <w:jc w:val="left"/>
              <w:rPr>
                <w:rFonts w:hint="eastAsia" w:ascii="宋体" w:hAnsi="宋体" w:eastAsia="宋体" w:cs="宋体"/>
                <w:bCs/>
                <w:sz w:val="24"/>
                <w:szCs w:val="24"/>
                <w:lang w:val="zh-CN"/>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positio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lang w:val="zh-CN"/>
              </w:rPr>
              <w:t>综合评分法</w:t>
            </w:r>
            <w:r>
              <w:rPr>
                <w:rFonts w:hint="eastAsia" w:ascii="宋体" w:hAnsi="宋体" w:eastAsia="宋体" w:cs="宋体"/>
                <w:b/>
                <w:bCs/>
                <w:sz w:val="24"/>
                <w:szCs w:val="24"/>
                <w:lang w:val="zh-CN"/>
              </w:rPr>
              <w:t>□</w:t>
            </w:r>
            <w:r>
              <w:rPr>
                <w:rFonts w:hint="eastAsia" w:ascii="宋体" w:hAnsi="宋体" w:eastAsia="宋体" w:cs="宋体"/>
                <w:sz w:val="24"/>
                <w:szCs w:val="24"/>
                <w:lang w:val="zh-CN"/>
              </w:rPr>
              <w:t>最低评标价法</w:t>
            </w:r>
          </w:p>
        </w:tc>
      </w:tr>
      <w:tr w14:paraId="4AF6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70AF2DF">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2169" w:type="dxa"/>
            <w:vAlign w:val="center"/>
          </w:tcPr>
          <w:p w14:paraId="1A1B5E08">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中小企业有关政策</w:t>
            </w:r>
          </w:p>
        </w:tc>
        <w:tc>
          <w:tcPr>
            <w:tcW w:w="7541" w:type="dxa"/>
            <w:vAlign w:val="center"/>
          </w:tcPr>
          <w:p w14:paraId="3244739A">
            <w:pPr>
              <w:autoSpaceDE w:val="0"/>
              <w:autoSpaceDN w:val="0"/>
              <w:adjustRightInd w:val="0"/>
              <w:spacing w:line="360" w:lineRule="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1、本项目属于专门面向中小企业采购的项目；不再执行价格评审优惠的扶持政策，评审时不再对价格进行扣除；</w:t>
            </w:r>
          </w:p>
          <w:p w14:paraId="696280AF">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eastAsia="zh-CN"/>
              </w:rPr>
              <w:t>本次采购标的对应的中小企业划分标准所属行业：</w:t>
            </w:r>
            <w:r>
              <w:rPr>
                <w:rFonts w:hint="eastAsia" w:ascii="宋体" w:hAnsi="宋体" w:eastAsia="宋体" w:cs="宋体"/>
                <w:b/>
                <w:bCs/>
                <w:kern w:val="0"/>
                <w:sz w:val="24"/>
                <w:szCs w:val="24"/>
                <w:lang w:val="zh-CN" w:eastAsia="zh-CN"/>
              </w:rPr>
              <w:t>建筑业</w:t>
            </w:r>
            <w:r>
              <w:rPr>
                <w:rFonts w:hint="eastAsia" w:ascii="宋体" w:hAnsi="宋体" w:eastAsia="宋体" w:cs="宋体"/>
                <w:kern w:val="0"/>
                <w:sz w:val="24"/>
                <w:szCs w:val="24"/>
                <w:lang w:val="zh-CN" w:eastAsia="zh-CN"/>
              </w:rPr>
              <w:t xml:space="preserve">。 </w:t>
            </w:r>
          </w:p>
          <w:p w14:paraId="345B10B8">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eastAsia="zh-CN"/>
              </w:rPr>
              <w:t xml:space="preserve">、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14:paraId="644F6358">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zh-CN" w:eastAsia="zh-CN"/>
              </w:rPr>
              <w:t xml:space="preserve">、提供由省级以上监狱管理局、戒毒管理局（含新疆生产建设兵团）出具的属于监狱企业证明文件的，视同为小型和微型企业。 </w:t>
            </w:r>
          </w:p>
          <w:p w14:paraId="6271E7EC">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zh-CN" w:eastAsia="zh-CN"/>
              </w:rPr>
              <w:t>、符合享受政府采购支持政策的残疾人福利性单位条件且提供《残疾人福利性单位声明函》的，视同为小型和微型企业。</w:t>
            </w:r>
          </w:p>
        </w:tc>
      </w:tr>
      <w:tr w14:paraId="0936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CEFFB6E">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26</w:t>
            </w:r>
          </w:p>
        </w:tc>
        <w:tc>
          <w:tcPr>
            <w:tcW w:w="2169" w:type="dxa"/>
            <w:vAlign w:val="center"/>
          </w:tcPr>
          <w:p w14:paraId="28A44755">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节能环保要求</w:t>
            </w:r>
          </w:p>
        </w:tc>
        <w:tc>
          <w:tcPr>
            <w:tcW w:w="7541" w:type="dxa"/>
            <w:vAlign w:val="center"/>
          </w:tcPr>
          <w:p w14:paraId="78C772C1">
            <w:pPr>
              <w:autoSpaceDE w:val="0"/>
              <w:autoSpaceDN w:val="0"/>
              <w:adjustRightInd w:val="0"/>
              <w:spacing w:line="360" w:lineRule="auto"/>
              <w:jc w:val="left"/>
              <w:rPr>
                <w:rFonts w:hint="eastAsia" w:ascii="宋体" w:hAnsi="宋体" w:eastAsia="宋体" w:cs="宋体"/>
                <w:b/>
                <w:kern w:val="0"/>
                <w:sz w:val="24"/>
                <w:szCs w:val="24"/>
                <w:lang w:val="zh-CN"/>
              </w:rPr>
            </w:pPr>
            <w:r>
              <w:rPr>
                <w:rFonts w:hint="eastAsia" w:ascii="宋体" w:hAnsi="宋体" w:eastAsia="宋体" w:cs="宋体"/>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认证证书，否则投标无效；属于政府优先采购产品类别的，须按照要求提供依据国家确定的认证机构出具的、处于有效期之内的节能产品、环境标志产品认证证书，否则不予认定。</w:t>
            </w:r>
          </w:p>
        </w:tc>
      </w:tr>
      <w:tr w14:paraId="326B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D6C2AF6">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2169" w:type="dxa"/>
            <w:vAlign w:val="center"/>
          </w:tcPr>
          <w:p w14:paraId="3D1596AA">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网络关键设备、网络安 全专用产品要求</w:t>
            </w:r>
          </w:p>
        </w:tc>
        <w:tc>
          <w:tcPr>
            <w:tcW w:w="7541" w:type="dxa"/>
            <w:vAlign w:val="center"/>
          </w:tcPr>
          <w:p w14:paraId="7363135C">
            <w:pPr>
              <w:autoSpaceDE w:val="0"/>
              <w:autoSpaceDN w:val="0"/>
              <w:adjustRightInd w:val="0"/>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 xml:space="preserve">本项目网络关键设备：（无）；网络安全专用产品：（无） </w:t>
            </w:r>
          </w:p>
          <w:p w14:paraId="45A7CF95">
            <w:pPr>
              <w:autoSpaceDE w:val="0"/>
              <w:autoSpaceDN w:val="0"/>
              <w:adjustRightInd w:val="0"/>
              <w:spacing w:line="360" w:lineRule="auto"/>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 xml:space="preserve">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 </w:t>
            </w:r>
          </w:p>
          <w:p w14:paraId="01D1C6A6">
            <w:pPr>
              <w:autoSpaceDE w:val="0"/>
              <w:autoSpaceDN w:val="0"/>
              <w:adjustRightInd w:val="0"/>
              <w:spacing w:line="360" w:lineRule="auto"/>
              <w:jc w:val="left"/>
              <w:rPr>
                <w:rFonts w:hint="eastAsia" w:ascii="宋体" w:hAnsi="宋体" w:eastAsia="宋体" w:cs="宋体"/>
                <w:b/>
                <w:kern w:val="0"/>
                <w:sz w:val="24"/>
                <w:szCs w:val="24"/>
                <w:lang w:val="zh-CN"/>
              </w:rPr>
            </w:pPr>
            <w:r>
              <w:rPr>
                <w:rFonts w:hint="eastAsia" w:ascii="宋体" w:hAnsi="宋体" w:eastAsia="宋体" w:cs="宋体"/>
                <w:spacing w:val="-2"/>
                <w:sz w:val="24"/>
                <w:szCs w:val="24"/>
                <w:lang w:val="zh-CN"/>
              </w:rPr>
              <w:t>3、提供资料（下列资料任意一项） ①网络关键设备和网络安全专用产品安全认证证书； ②网络关键设备安全检测证书、网络安全专用产品安全检测证书； 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1409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E18C565">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28</w:t>
            </w:r>
          </w:p>
        </w:tc>
        <w:tc>
          <w:tcPr>
            <w:tcW w:w="2169" w:type="dxa"/>
            <w:vAlign w:val="center"/>
          </w:tcPr>
          <w:p w14:paraId="01FCC71A">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7541" w:type="dxa"/>
            <w:vAlign w:val="center"/>
          </w:tcPr>
          <w:p w14:paraId="66254CC2">
            <w:pPr>
              <w:autoSpaceDE w:val="0"/>
              <w:autoSpaceDN w:val="0"/>
              <w:adjustRightInd w:val="0"/>
              <w:spacing w:line="360" w:lineRule="auto"/>
              <w:jc w:val="left"/>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positio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lang w:val="zh-CN"/>
              </w:rPr>
              <w:t>无要求</w:t>
            </w:r>
          </w:p>
        </w:tc>
      </w:tr>
      <w:tr w14:paraId="7817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90015B">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29</w:t>
            </w:r>
          </w:p>
        </w:tc>
        <w:tc>
          <w:tcPr>
            <w:tcW w:w="2169" w:type="dxa"/>
            <w:vAlign w:val="center"/>
          </w:tcPr>
          <w:p w14:paraId="7477B83B">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7541" w:type="dxa"/>
            <w:vAlign w:val="center"/>
          </w:tcPr>
          <w:p w14:paraId="1E70013C">
            <w:pPr>
              <w:autoSpaceDE w:val="0"/>
              <w:autoSpaceDN w:val="0"/>
              <w:spacing w:line="360" w:lineRule="auto"/>
              <w:contextualSpacing/>
              <w:rPr>
                <w:rFonts w:hint="eastAsia" w:ascii="宋体" w:hAnsi="宋体" w:eastAsia="宋体" w:cs="宋体"/>
                <w:color w:val="auto"/>
                <w:sz w:val="24"/>
                <w:szCs w:val="24"/>
              </w:rPr>
            </w:pPr>
            <w:bookmarkStart w:id="15" w:name="_Hlk16168403"/>
            <w:r>
              <w:rPr>
                <w:rFonts w:hint="eastAsia" w:ascii="宋体" w:hAnsi="宋体" w:eastAsia="宋体" w:cs="宋体"/>
                <w:color w:val="auto"/>
                <w:sz w:val="24"/>
                <w:szCs w:val="24"/>
                <w:lang w:val="zh-CN"/>
              </w:rPr>
              <w:fldChar w:fldCharType="begin"/>
            </w:r>
            <w:r>
              <w:rPr>
                <w:rFonts w:hint="eastAsia" w:ascii="宋体" w:hAnsi="宋体" w:eastAsia="宋体" w:cs="宋体"/>
                <w:color w:val="auto"/>
                <w:sz w:val="24"/>
                <w:szCs w:val="24"/>
                <w:lang w:val="zh-CN"/>
              </w:rPr>
              <w:instrText xml:space="preserve">eq \o\ac(</w:instrText>
            </w:r>
            <w:r>
              <w:rPr>
                <w:rFonts w:hint="eastAsia" w:ascii="宋体" w:hAnsi="宋体" w:eastAsia="宋体" w:cs="宋体"/>
                <w:color w:val="auto"/>
                <w:position w:val="-4"/>
                <w:sz w:val="36"/>
                <w:szCs w:val="24"/>
                <w:lang w:val="zh-CN"/>
              </w:rPr>
              <w:instrText xml:space="preserve">□</w:instrText>
            </w:r>
            <w:r>
              <w:rPr>
                <w:rFonts w:hint="eastAsia" w:ascii="宋体" w:hAnsi="宋体" w:eastAsia="宋体" w:cs="宋体"/>
                <w:color w:val="auto"/>
                <w:position w:val="0"/>
                <w:sz w:val="24"/>
                <w:szCs w:val="24"/>
                <w:lang w:val="zh-CN"/>
              </w:rPr>
              <w:instrText xml:space="preserve">,√)</w:instrText>
            </w:r>
            <w:r>
              <w:rPr>
                <w:rFonts w:hint="eastAsia" w:ascii="宋体" w:hAnsi="宋体" w:eastAsia="宋体" w:cs="宋体"/>
                <w:color w:val="auto"/>
                <w:sz w:val="24"/>
                <w:szCs w:val="24"/>
                <w:lang w:val="zh-CN"/>
              </w:rPr>
              <w:fldChar w:fldCharType="end"/>
            </w:r>
            <w:r>
              <w:rPr>
                <w:rFonts w:hint="eastAsia" w:ascii="宋体" w:hAnsi="宋体" w:eastAsia="宋体" w:cs="宋体"/>
                <w:color w:val="auto"/>
                <w:sz w:val="24"/>
                <w:szCs w:val="24"/>
                <w:lang w:val="zh-CN"/>
              </w:rPr>
              <w:t>收取中标人。</w:t>
            </w:r>
          </w:p>
          <w:p w14:paraId="41277E3B">
            <w:pPr>
              <w:autoSpaceDE w:val="0"/>
              <w:autoSpaceDN w:val="0"/>
              <w:adjustRightInd w:val="0"/>
              <w:spacing w:line="360" w:lineRule="auto"/>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rPr>
              <w:t>收取标准：</w:t>
            </w:r>
            <w:r>
              <w:rPr>
                <w:rFonts w:hint="eastAsia" w:ascii="宋体" w:hAnsi="宋体" w:eastAsia="宋体" w:cs="宋体"/>
                <w:spacing w:val="-2"/>
                <w:sz w:val="24"/>
                <w:szCs w:val="24"/>
                <w:lang w:val="zh-CN" w:eastAsia="zh-CN"/>
              </w:rPr>
              <w:t>以中标金额为基数，参照《河南省招标代理服务收费指导意见》(豫招协[2023]002号)文件中所属类别的收费标准按差额定率累进法计算。本次采购标的所属类别:</w:t>
            </w:r>
            <w:r>
              <w:rPr>
                <w:rFonts w:hint="eastAsia" w:ascii="宋体" w:hAnsi="宋体" w:eastAsia="宋体" w:cs="宋体"/>
                <w:spacing w:val="-2"/>
                <w:sz w:val="24"/>
                <w:szCs w:val="24"/>
                <w:lang w:val="en-US" w:eastAsia="zh-CN"/>
              </w:rPr>
              <w:t>工程</w:t>
            </w:r>
            <w:r>
              <w:rPr>
                <w:rFonts w:hint="eastAsia" w:ascii="宋体" w:hAnsi="宋体" w:eastAsia="宋体" w:cs="宋体"/>
                <w:spacing w:val="-2"/>
                <w:sz w:val="24"/>
                <w:szCs w:val="24"/>
                <w:lang w:val="zh-CN" w:eastAsia="zh-CN"/>
              </w:rPr>
              <w:t>。</w:t>
            </w:r>
          </w:p>
          <w:p w14:paraId="1265E12A">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pacing w:val="-2"/>
                <w:sz w:val="24"/>
                <w:szCs w:val="24"/>
                <w:lang w:val="en-US" w:eastAsia="zh-CN"/>
              </w:rPr>
              <w:t>收费方式：</w:t>
            </w:r>
            <w:r>
              <w:rPr>
                <w:rFonts w:hint="eastAsia" w:ascii="宋体" w:hAnsi="宋体" w:eastAsia="宋体" w:cs="宋体"/>
                <w:spacing w:val="-2"/>
                <w:sz w:val="24"/>
                <w:szCs w:val="24"/>
                <w:lang w:val="zh-CN"/>
              </w:rPr>
              <w:t>一次性以银行划账、电汇、汇票或支票的形式支付。</w:t>
            </w:r>
            <w:bookmarkEnd w:id="15"/>
          </w:p>
        </w:tc>
      </w:tr>
      <w:tr w14:paraId="00EB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5A39CE8">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2169" w:type="dxa"/>
            <w:vAlign w:val="center"/>
          </w:tcPr>
          <w:p w14:paraId="703750FB">
            <w:pPr>
              <w:autoSpaceDE w:val="0"/>
              <w:autoSpaceDN w:val="0"/>
              <w:adjustRightInd w:val="0"/>
              <w:spacing w:line="360" w:lineRule="auto"/>
              <w:ind w:firstLine="720" w:firstLineChars="300"/>
              <w:rPr>
                <w:rFonts w:hint="eastAsia" w:ascii="宋体" w:hAnsi="宋体" w:eastAsia="宋体" w:cs="宋体"/>
                <w:bCs/>
                <w:sz w:val="24"/>
                <w:szCs w:val="24"/>
                <w:lang w:val="zh-CN"/>
              </w:rPr>
            </w:pPr>
            <w:r>
              <w:rPr>
                <w:rFonts w:hint="eastAsia" w:ascii="宋体" w:hAnsi="宋体" w:eastAsia="宋体" w:cs="宋体"/>
                <w:bCs/>
                <w:sz w:val="24"/>
                <w:szCs w:val="24"/>
                <w:lang w:val="zh-CN"/>
              </w:rPr>
              <w:t>授权函</w:t>
            </w:r>
          </w:p>
        </w:tc>
        <w:tc>
          <w:tcPr>
            <w:tcW w:w="7541" w:type="dxa"/>
            <w:vAlign w:val="center"/>
          </w:tcPr>
          <w:p w14:paraId="36D333E8">
            <w:pPr>
              <w:autoSpaceDE w:val="0"/>
              <w:autoSpaceDN w:val="0"/>
              <w:adjustRightInd w:val="0"/>
              <w:spacing w:line="360" w:lineRule="auto"/>
              <w:rPr>
                <w:rFonts w:hint="eastAsia" w:ascii="宋体" w:hAnsi="宋体" w:eastAsia="宋体" w:cs="宋体"/>
                <w:bCs/>
                <w:spacing w:val="-2"/>
                <w:sz w:val="24"/>
                <w:szCs w:val="24"/>
                <w:lang w:val="zh-CN"/>
              </w:rPr>
            </w:pPr>
            <w:r>
              <w:rPr>
                <w:rFonts w:hint="eastAsia" w:ascii="宋体" w:hAnsi="宋体" w:eastAsia="宋体" w:cs="宋体"/>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14:paraId="1745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55528BE">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31</w:t>
            </w:r>
          </w:p>
        </w:tc>
        <w:tc>
          <w:tcPr>
            <w:tcW w:w="2169" w:type="dxa"/>
            <w:vAlign w:val="center"/>
          </w:tcPr>
          <w:p w14:paraId="0D36F005">
            <w:pPr>
              <w:autoSpaceDE w:val="0"/>
              <w:autoSpaceDN w:val="0"/>
              <w:adjustRightInd w:val="0"/>
              <w:spacing w:line="360" w:lineRule="auto"/>
              <w:ind w:firstLine="240" w:firstLineChars="100"/>
              <w:rPr>
                <w:rFonts w:hint="eastAsia" w:ascii="宋体" w:hAnsi="宋体" w:eastAsia="宋体" w:cs="宋体"/>
                <w:bCs/>
                <w:sz w:val="24"/>
                <w:szCs w:val="24"/>
                <w:lang w:val="zh-CN"/>
              </w:rPr>
            </w:pPr>
            <w:r>
              <w:rPr>
                <w:rFonts w:hint="eastAsia" w:ascii="宋体" w:hAnsi="宋体" w:eastAsia="宋体" w:cs="宋体"/>
                <w:bCs/>
                <w:sz w:val="24"/>
                <w:szCs w:val="24"/>
                <w:lang w:val="zh-CN"/>
              </w:rPr>
              <w:t>中标人需提交</w:t>
            </w:r>
          </w:p>
          <w:p w14:paraId="473AFAD1">
            <w:pPr>
              <w:autoSpaceDE w:val="0"/>
              <w:autoSpaceDN w:val="0"/>
              <w:adjustRightInd w:val="0"/>
              <w:spacing w:line="360" w:lineRule="auto"/>
              <w:ind w:firstLine="720" w:firstLineChars="300"/>
              <w:rPr>
                <w:rFonts w:hint="eastAsia" w:ascii="宋体" w:hAnsi="宋体" w:eastAsia="宋体" w:cs="宋体"/>
                <w:bCs/>
                <w:sz w:val="24"/>
                <w:szCs w:val="24"/>
                <w:lang w:val="zh-CN"/>
              </w:rPr>
            </w:pPr>
            <w:r>
              <w:rPr>
                <w:rFonts w:hint="eastAsia" w:ascii="宋体" w:hAnsi="宋体" w:eastAsia="宋体" w:cs="宋体"/>
                <w:bCs/>
                <w:sz w:val="24"/>
                <w:szCs w:val="24"/>
                <w:lang w:val="zh-CN"/>
              </w:rPr>
              <w:t>的资料</w:t>
            </w:r>
          </w:p>
        </w:tc>
        <w:tc>
          <w:tcPr>
            <w:tcW w:w="7541" w:type="dxa"/>
            <w:vAlign w:val="center"/>
          </w:tcPr>
          <w:p w14:paraId="5D7DF8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中标人在接到中标通知时，须</w:t>
            </w:r>
            <w:r>
              <w:rPr>
                <w:rFonts w:hint="eastAsia" w:ascii="宋体" w:hAnsi="宋体" w:eastAsia="宋体" w:cs="宋体"/>
                <w:bCs/>
                <w:sz w:val="24"/>
                <w:szCs w:val="24"/>
                <w:lang w:val="en-US" w:eastAsia="zh-CN"/>
              </w:rPr>
              <w:t>发</w:t>
            </w:r>
            <w:r>
              <w:rPr>
                <w:rFonts w:hint="eastAsia" w:ascii="宋体" w:hAnsi="宋体" w:eastAsia="宋体" w:cs="宋体"/>
                <w:bCs/>
                <w:sz w:val="24"/>
                <w:szCs w:val="24"/>
                <w:lang w:val="zh-CN"/>
              </w:rPr>
              <w:t>送投标报价及分项报价一览表（包含主要中标标的的名称、规格型号、数量、单价、服务要求等）电子文档，并同时通知代理机构联系人，代理机构邮箱：1211191413@qq.com。</w:t>
            </w:r>
          </w:p>
        </w:tc>
      </w:tr>
      <w:tr w14:paraId="0C38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8156252">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32</w:t>
            </w:r>
          </w:p>
        </w:tc>
        <w:tc>
          <w:tcPr>
            <w:tcW w:w="2169" w:type="dxa"/>
            <w:vAlign w:val="center"/>
          </w:tcPr>
          <w:p w14:paraId="6FB9F105">
            <w:pPr>
              <w:autoSpaceDE w:val="0"/>
              <w:autoSpaceDN w:val="0"/>
              <w:adjustRightInd w:val="0"/>
              <w:spacing w:line="360" w:lineRule="auto"/>
              <w:ind w:firstLine="240" w:firstLineChars="100"/>
              <w:rPr>
                <w:rFonts w:hint="eastAsia" w:ascii="宋体" w:hAnsi="宋体" w:eastAsia="宋体" w:cs="宋体"/>
                <w:bCs/>
                <w:sz w:val="24"/>
                <w:szCs w:val="24"/>
                <w:lang w:val="zh-CN"/>
              </w:rPr>
            </w:pPr>
            <w:r>
              <w:rPr>
                <w:rFonts w:hint="eastAsia" w:ascii="宋体" w:hAnsi="宋体" w:eastAsia="宋体" w:cs="宋体"/>
                <w:bCs/>
                <w:sz w:val="24"/>
                <w:szCs w:val="24"/>
                <w:lang w:val="zh-CN"/>
              </w:rPr>
              <w:t>电子化采购模式</w:t>
            </w:r>
          </w:p>
        </w:tc>
        <w:tc>
          <w:tcPr>
            <w:tcW w:w="7541" w:type="dxa"/>
            <w:vAlign w:val="center"/>
          </w:tcPr>
          <w:p w14:paraId="295B623F">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sz w:val="24"/>
                <w:szCs w:val="24"/>
                <w:lang w:val="zh-CN"/>
              </w:rPr>
              <w:t>本项目为全流程电子化交易（远程不见面开标）项目。</w:t>
            </w:r>
          </w:p>
          <w:p w14:paraId="7BE13F21">
            <w:pPr>
              <w:autoSpaceDE w:val="0"/>
              <w:autoSpaceDN w:val="0"/>
              <w:adjustRightInd w:val="0"/>
              <w:spacing w:line="360" w:lineRule="auto"/>
              <w:contextualSpacing/>
              <w:rPr>
                <w:rFonts w:hint="eastAsia" w:ascii="宋体" w:hAnsi="宋体" w:eastAsia="宋体" w:cs="宋体"/>
                <w:sz w:val="24"/>
                <w:szCs w:val="24"/>
              </w:rPr>
            </w:pPr>
            <w:r>
              <w:rPr>
                <w:rFonts w:hint="eastAsia" w:ascii="宋体" w:hAnsi="宋体" w:eastAsia="宋体" w:cs="宋体"/>
                <w:sz w:val="24"/>
                <w:szCs w:val="24"/>
                <w:lang w:val="zh-CN"/>
              </w:rPr>
              <w:t>供应商投标时须成功上传、解密电子响应文件。</w:t>
            </w:r>
          </w:p>
        </w:tc>
      </w:tr>
      <w:tr w14:paraId="59D7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D261765">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2169" w:type="dxa"/>
            <w:vAlign w:val="center"/>
          </w:tcPr>
          <w:p w14:paraId="5368CA81">
            <w:pPr>
              <w:autoSpaceDE w:val="0"/>
              <w:autoSpaceDN w:val="0"/>
              <w:adjustRightInd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最后报价</w:t>
            </w:r>
          </w:p>
        </w:tc>
        <w:tc>
          <w:tcPr>
            <w:tcW w:w="7541" w:type="dxa"/>
            <w:vAlign w:val="center"/>
          </w:tcPr>
          <w:p w14:paraId="68D887BF">
            <w:pPr>
              <w:autoSpaceDE w:val="0"/>
              <w:autoSpaceDN w:val="0"/>
              <w:adjustRightInd w:val="0"/>
              <w:spacing w:line="360" w:lineRule="auto"/>
              <w:contextualSpacing/>
              <w:rPr>
                <w:rFonts w:hint="eastAsia" w:ascii="宋体" w:hAnsi="宋体" w:eastAsia="宋体" w:cs="宋体"/>
                <w:b/>
                <w:bCs/>
                <w:sz w:val="24"/>
                <w:szCs w:val="24"/>
                <w:lang w:val="zh-CN"/>
              </w:rPr>
            </w:pPr>
            <w:r>
              <w:rPr>
                <w:rFonts w:hint="eastAsia" w:ascii="宋体" w:hAnsi="宋体" w:eastAsia="宋体" w:cs="宋体"/>
                <w:b/>
                <w:bCs/>
                <w:sz w:val="24"/>
                <w:szCs w:val="24"/>
                <w:lang w:val="zh-CN"/>
              </w:rPr>
              <w:t>根据磋商小组要求，供应商须使用CA数字证书登录《全国公共资源交易平台（河南省·许昌市）》（</w:t>
            </w:r>
            <w:r>
              <w:rPr>
                <w:rFonts w:hint="eastAsia" w:ascii="宋体" w:hAnsi="宋体" w:eastAsia="宋体" w:cs="宋体"/>
                <w:b/>
                <w:bCs/>
                <w:sz w:val="24"/>
                <w:szCs w:val="24"/>
                <w:lang w:val="zh-CN"/>
              </w:rPr>
              <w:fldChar w:fldCharType="begin"/>
            </w:r>
            <w:r>
              <w:rPr>
                <w:rFonts w:hint="eastAsia" w:ascii="宋体" w:hAnsi="宋体" w:eastAsia="宋体" w:cs="宋体"/>
                <w:b/>
                <w:bCs/>
                <w:sz w:val="24"/>
                <w:szCs w:val="24"/>
                <w:lang w:val="zh-CN"/>
              </w:rPr>
              <w:instrText xml:space="preserve"> HYPERLINK "https://ggzy.xuchang.gov.cn/" </w:instrText>
            </w:r>
            <w:r>
              <w:rPr>
                <w:rFonts w:hint="eastAsia" w:ascii="宋体" w:hAnsi="宋体" w:eastAsia="宋体" w:cs="宋体"/>
                <w:b/>
                <w:bCs/>
                <w:sz w:val="24"/>
                <w:szCs w:val="24"/>
                <w:lang w:val="zh-CN"/>
              </w:rPr>
              <w:fldChar w:fldCharType="separate"/>
            </w:r>
            <w:r>
              <w:rPr>
                <w:rFonts w:hint="eastAsia" w:ascii="宋体" w:hAnsi="宋体" w:eastAsia="宋体" w:cs="宋体"/>
                <w:b/>
                <w:bCs/>
                <w:sz w:val="24"/>
                <w:szCs w:val="24"/>
                <w:lang w:val="zh-CN"/>
              </w:rPr>
              <w:t>https://ggzy.xuchang.gov.cn/</w:t>
            </w:r>
            <w:r>
              <w:rPr>
                <w:rFonts w:hint="eastAsia" w:ascii="宋体" w:hAnsi="宋体" w:eastAsia="宋体" w:cs="宋体"/>
                <w:b/>
                <w:bCs/>
                <w:sz w:val="24"/>
                <w:szCs w:val="24"/>
                <w:lang w:val="zh-CN"/>
              </w:rPr>
              <w:fldChar w:fldCharType="end"/>
            </w:r>
            <w:r>
              <w:rPr>
                <w:rFonts w:hint="eastAsia" w:ascii="宋体" w:hAnsi="宋体" w:eastAsia="宋体" w:cs="宋体"/>
                <w:b/>
                <w:bCs/>
                <w:sz w:val="24"/>
                <w:szCs w:val="24"/>
                <w:lang w:val="zh-CN"/>
              </w:rPr>
              <w:t>）许昌市公共资源电子交易系统进行最后报价，最后报价应包括：①总报价②分项报价。</w:t>
            </w:r>
          </w:p>
          <w:p w14:paraId="6AA17485">
            <w:pPr>
              <w:autoSpaceDE w:val="0"/>
              <w:autoSpaceDN w:val="0"/>
              <w:adjustRightInd w:val="0"/>
              <w:spacing w:line="360" w:lineRule="auto"/>
              <w:contextualSpacing/>
              <w:rPr>
                <w:rFonts w:hint="eastAsia" w:ascii="宋体" w:hAnsi="宋体" w:eastAsia="宋体" w:cs="宋体"/>
                <w:b/>
                <w:bCs/>
                <w:sz w:val="24"/>
                <w:szCs w:val="24"/>
                <w:lang w:val="zh-CN"/>
              </w:rPr>
            </w:pPr>
            <w:r>
              <w:rPr>
                <w:rFonts w:hint="eastAsia" w:ascii="宋体" w:hAnsi="宋体" w:eastAsia="宋体" w:cs="宋体"/>
                <w:b/>
                <w:bCs/>
                <w:sz w:val="24"/>
                <w:szCs w:val="24"/>
                <w:lang w:val="zh-CN"/>
              </w:rPr>
              <w:t>注：</w:t>
            </w:r>
          </w:p>
          <w:p w14:paraId="100A1ADC">
            <w:pPr>
              <w:autoSpaceDE w:val="0"/>
              <w:autoSpaceDN w:val="0"/>
              <w:adjustRightInd w:val="0"/>
              <w:spacing w:line="360" w:lineRule="auto"/>
              <w:contextualSpacing/>
              <w:rPr>
                <w:rFonts w:hint="eastAsia" w:ascii="宋体" w:hAnsi="宋体" w:eastAsia="宋体" w:cs="宋体"/>
                <w:b/>
                <w:bCs/>
                <w:sz w:val="24"/>
                <w:szCs w:val="24"/>
                <w:lang w:val="zh-CN"/>
              </w:rPr>
            </w:pPr>
            <w:r>
              <w:rPr>
                <w:rFonts w:hint="eastAsia" w:ascii="宋体" w:hAnsi="宋体" w:eastAsia="宋体" w:cs="宋体"/>
                <w:b/>
                <w:bCs/>
                <w:sz w:val="24"/>
                <w:szCs w:val="24"/>
                <w:lang w:val="zh-CN"/>
              </w:rPr>
              <w:t>①磋商结束后，磋商小组应当要求所有继续参加磋商的供应商在规定时间内提交最后报价，提交最后报价的供应商不得少于3家。</w:t>
            </w:r>
            <w:r>
              <w:rPr>
                <w:rFonts w:hint="eastAsia" w:ascii="宋体" w:hAnsi="宋体" w:eastAsia="宋体" w:cs="宋体"/>
                <w:b/>
                <w:bCs/>
                <w:sz w:val="24"/>
                <w:szCs w:val="24"/>
                <w:lang w:val="zh-CN" w:eastAsia="zh-CN"/>
              </w:rPr>
              <w:t>最后</w:t>
            </w:r>
            <w:r>
              <w:rPr>
                <w:rFonts w:hint="eastAsia" w:ascii="宋体" w:hAnsi="宋体" w:eastAsia="宋体" w:cs="宋体"/>
                <w:b/>
                <w:bCs/>
                <w:sz w:val="24"/>
                <w:szCs w:val="24"/>
                <w:lang w:val="zh-CN"/>
              </w:rPr>
              <w:t>报价需提供最后报价的分项报价清单（要求加盖单位公章的扫描件或图片作为附件上传）。</w:t>
            </w:r>
          </w:p>
          <w:p w14:paraId="3898E771">
            <w:pPr>
              <w:autoSpaceDE w:val="0"/>
              <w:autoSpaceDN w:val="0"/>
              <w:adjustRightInd w:val="0"/>
              <w:spacing w:line="360" w:lineRule="auto"/>
              <w:contextualSpacing/>
              <w:rPr>
                <w:rFonts w:hint="eastAsia" w:ascii="宋体" w:hAnsi="宋体" w:eastAsia="宋体" w:cs="宋体"/>
                <w:sz w:val="24"/>
                <w:szCs w:val="24"/>
                <w:lang w:val="zh-CN"/>
              </w:rPr>
            </w:pPr>
            <w:r>
              <w:rPr>
                <w:rFonts w:hint="eastAsia" w:ascii="宋体" w:hAnsi="宋体" w:eastAsia="宋体" w:cs="宋体"/>
                <w:b/>
                <w:bCs/>
                <w:sz w:val="24"/>
                <w:szCs w:val="24"/>
                <w:lang w:val="zh-CN" w:eastAsia="zh-CN"/>
              </w:rPr>
              <w:t>②</w:t>
            </w:r>
            <w:r>
              <w:rPr>
                <w:rFonts w:hint="eastAsia" w:ascii="宋体" w:hAnsi="宋体" w:eastAsia="宋体" w:cs="宋体"/>
                <w:b/>
                <w:bCs/>
                <w:sz w:val="24"/>
                <w:szCs w:val="24"/>
                <w:lang w:val="zh-CN"/>
              </w:rPr>
              <w:t>请供应商根据项目情况，可提前准备分项报价。</w:t>
            </w:r>
          </w:p>
        </w:tc>
      </w:tr>
      <w:tr w14:paraId="60E8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38B09AB">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p>
        </w:tc>
        <w:tc>
          <w:tcPr>
            <w:tcW w:w="2169" w:type="dxa"/>
            <w:vAlign w:val="center"/>
          </w:tcPr>
          <w:p w14:paraId="255B3BA2">
            <w:pPr>
              <w:autoSpaceDE w:val="0"/>
              <w:autoSpaceDN w:val="0"/>
              <w:adjustRightInd w:val="0"/>
              <w:spacing w:line="360" w:lineRule="auto"/>
              <w:ind w:firstLine="720" w:firstLineChars="300"/>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特别提示</w:t>
            </w:r>
          </w:p>
        </w:tc>
        <w:tc>
          <w:tcPr>
            <w:tcW w:w="7541" w:type="dxa"/>
            <w:vAlign w:val="center"/>
          </w:tcPr>
          <w:p w14:paraId="0CC152B9">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eastAsia" w:ascii="宋体" w:hAnsi="宋体" w:eastAsia="宋体" w:cs="宋体"/>
                <w:b w:val="0"/>
                <w:bCs/>
                <w:kern w:val="0"/>
                <w:sz w:val="24"/>
                <w:szCs w:val="24"/>
                <w:lang w:val="zh-CN"/>
              </w:rPr>
            </w:pPr>
            <w:r>
              <w:rPr>
                <w:rFonts w:hint="eastAsia" w:ascii="宋体" w:hAnsi="宋体" w:eastAsia="宋体" w:cs="宋体"/>
                <w:b w:val="0"/>
                <w:bCs/>
                <w:kern w:val="0"/>
                <w:sz w:val="24"/>
                <w:szCs w:val="24"/>
                <w:lang w:val="zh-CN"/>
              </w:rPr>
              <w:t>按照《关于推进全流程电子化交易和在线监管工作有关问题的通知》（许公管办[2019]3号）规定：</w:t>
            </w:r>
          </w:p>
          <w:p w14:paraId="69A2F126">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eastAsia" w:ascii="宋体" w:hAnsi="宋体" w:eastAsia="宋体" w:cs="宋体"/>
                <w:b w:val="0"/>
                <w:bCs/>
                <w:kern w:val="0"/>
                <w:sz w:val="24"/>
                <w:szCs w:val="24"/>
                <w:lang w:val="zh-CN"/>
              </w:rPr>
            </w:pPr>
            <w:r>
              <w:rPr>
                <w:rFonts w:hint="eastAsia" w:ascii="宋体" w:hAnsi="宋体" w:eastAsia="宋体" w:cs="宋体"/>
                <w:b w:val="0"/>
                <w:bCs/>
                <w:kern w:val="0"/>
                <w:sz w:val="24"/>
                <w:szCs w:val="24"/>
                <w:lang w:val="zh-CN"/>
              </w:rPr>
              <w:t>不同投标人电子投标文件的文件制作机器码(即许公管办[2019]3号文中的投标文件制作“硬件特征码”，其由网卡MAC地址、CPU序列号、硬盘序列号等组成，以下均称为“文件制作机器码”)均一致时，视为‘不同投标人电子投标文件由同一单位或者个人编制’或‘不同投标人委托同一单位或者个人办理响应事宜’，其投标无效。</w:t>
            </w:r>
          </w:p>
          <w:p w14:paraId="4BB65FF9">
            <w:pPr>
              <w:keepNext w:val="0"/>
              <w:keepLines w:val="0"/>
              <w:pageBreakBefore w:val="0"/>
              <w:widowControl w:val="0"/>
              <w:kinsoku/>
              <w:wordWrap/>
              <w:overflowPunct/>
              <w:topLinePunct w:val="0"/>
              <w:autoSpaceDE w:val="0"/>
              <w:autoSpaceDN w:val="0"/>
              <w:bidi w:val="0"/>
              <w:adjustRightInd w:val="0"/>
              <w:snapToGrid/>
              <w:spacing w:line="440" w:lineRule="exact"/>
              <w:contextualSpacing/>
              <w:textAlignment w:val="auto"/>
              <w:rPr>
                <w:rFonts w:hint="eastAsia" w:ascii="宋体" w:hAnsi="宋体" w:eastAsia="宋体" w:cs="宋体"/>
                <w:b w:val="0"/>
                <w:bCs/>
                <w:kern w:val="0"/>
                <w:sz w:val="24"/>
                <w:szCs w:val="24"/>
                <w:lang w:val="zh-CN"/>
              </w:rPr>
            </w:pPr>
            <w:r>
              <w:rPr>
                <w:rFonts w:hint="eastAsia" w:ascii="宋体" w:hAnsi="宋体" w:eastAsia="宋体" w:cs="宋体"/>
                <w:b w:val="0"/>
                <w:bCs/>
                <w:kern w:val="0"/>
                <w:sz w:val="24"/>
                <w:szCs w:val="24"/>
                <w:lang w:val="zh-CN"/>
              </w:rPr>
              <w:t>评审专家应严格按照要求查看“文件制作机器码”相关信息并进行评审，在评标报告中显示“不同投标人电子投标文件的文件制作机器码”是否雷同的分析及判定结果。</w:t>
            </w:r>
          </w:p>
        </w:tc>
      </w:tr>
      <w:tr w14:paraId="6EE1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3C9B276">
            <w:pPr>
              <w:autoSpaceDE w:val="0"/>
              <w:autoSpaceDN w:val="0"/>
              <w:adjustRightInd w:val="0"/>
              <w:spacing w:line="360" w:lineRule="auto"/>
              <w:contextualSpacing/>
              <w:jc w:val="center"/>
              <w:rPr>
                <w:rFonts w:hint="eastAsia" w:ascii="宋体" w:hAnsi="宋体" w:eastAsia="宋体" w:cs="宋体"/>
                <w:bCs/>
                <w:sz w:val="24"/>
                <w:szCs w:val="24"/>
                <w:lang w:val="zh-CN" w:eastAsia="zh-CN"/>
              </w:rPr>
            </w:pPr>
            <w:r>
              <w:rPr>
                <w:rFonts w:hint="eastAsia" w:ascii="宋体" w:hAnsi="宋体" w:eastAsia="宋体" w:cs="宋体"/>
                <w:bCs/>
                <w:sz w:val="24"/>
                <w:szCs w:val="24"/>
                <w:lang w:val="zh-CN"/>
              </w:rPr>
              <w:t>3</w:t>
            </w:r>
            <w:r>
              <w:rPr>
                <w:rFonts w:hint="eastAsia" w:ascii="宋体" w:hAnsi="宋体" w:eastAsia="宋体" w:cs="宋体"/>
                <w:bCs/>
                <w:sz w:val="24"/>
                <w:szCs w:val="24"/>
                <w:lang w:val="en-US" w:eastAsia="zh-CN"/>
              </w:rPr>
              <w:t>5</w:t>
            </w:r>
          </w:p>
        </w:tc>
        <w:tc>
          <w:tcPr>
            <w:tcW w:w="2169" w:type="dxa"/>
            <w:vAlign w:val="center"/>
          </w:tcPr>
          <w:p w14:paraId="1EEB1176">
            <w:pPr>
              <w:autoSpaceDE w:val="0"/>
              <w:autoSpaceDN w:val="0"/>
              <w:adjustRightInd w:val="0"/>
              <w:spacing w:line="360" w:lineRule="auto"/>
              <w:ind w:firstLine="240" w:firstLineChars="100"/>
              <w:jc w:val="center"/>
              <w:rPr>
                <w:rFonts w:hint="eastAsia" w:ascii="宋体" w:hAnsi="宋体" w:eastAsia="宋体" w:cs="宋体"/>
                <w:bCs/>
                <w:sz w:val="24"/>
                <w:szCs w:val="24"/>
                <w:lang w:val="zh-CN"/>
              </w:rPr>
            </w:pPr>
          </w:p>
          <w:p w14:paraId="41C1CF78">
            <w:pPr>
              <w:autoSpaceDE w:val="0"/>
              <w:autoSpaceDN w:val="0"/>
              <w:adjustRightInd w:val="0"/>
              <w:spacing w:line="360" w:lineRule="auto"/>
              <w:ind w:firstLine="240" w:firstLineChars="100"/>
              <w:jc w:val="center"/>
              <w:rPr>
                <w:rFonts w:hint="eastAsia" w:ascii="宋体" w:hAnsi="宋体" w:eastAsia="宋体" w:cs="宋体"/>
                <w:bCs/>
                <w:sz w:val="24"/>
                <w:szCs w:val="24"/>
                <w:lang w:val="zh-CN"/>
              </w:rPr>
            </w:pPr>
          </w:p>
          <w:p w14:paraId="287BF57D">
            <w:pPr>
              <w:autoSpaceDE w:val="0"/>
              <w:autoSpaceDN w:val="0"/>
              <w:adjustRightInd w:val="0"/>
              <w:spacing w:line="360" w:lineRule="auto"/>
              <w:ind w:firstLine="240" w:firstLineChars="100"/>
              <w:jc w:val="center"/>
              <w:rPr>
                <w:rFonts w:hint="eastAsia" w:ascii="宋体" w:hAnsi="宋体" w:eastAsia="宋体" w:cs="宋体"/>
                <w:bCs/>
                <w:sz w:val="24"/>
                <w:szCs w:val="24"/>
                <w:lang w:val="zh-CN"/>
              </w:rPr>
            </w:pPr>
          </w:p>
          <w:p w14:paraId="4F8CA7F8">
            <w:pPr>
              <w:autoSpaceDE w:val="0"/>
              <w:autoSpaceDN w:val="0"/>
              <w:adjustRightInd w:val="0"/>
              <w:spacing w:line="360" w:lineRule="auto"/>
              <w:ind w:firstLine="240" w:firstLineChars="100"/>
              <w:jc w:val="center"/>
              <w:rPr>
                <w:rFonts w:hint="eastAsia" w:ascii="宋体" w:hAnsi="宋体" w:eastAsia="宋体" w:cs="宋体"/>
                <w:bCs/>
                <w:sz w:val="24"/>
                <w:szCs w:val="24"/>
                <w:lang w:val="zh-CN"/>
              </w:rPr>
            </w:pPr>
          </w:p>
          <w:p w14:paraId="15B0AEC1">
            <w:pPr>
              <w:autoSpaceDE w:val="0"/>
              <w:autoSpaceDN w:val="0"/>
              <w:adjustRightInd w:val="0"/>
              <w:spacing w:line="360" w:lineRule="auto"/>
              <w:ind w:firstLine="240" w:firstLineChars="100"/>
              <w:jc w:val="center"/>
              <w:rPr>
                <w:rFonts w:hint="eastAsia" w:ascii="宋体" w:hAnsi="宋体" w:eastAsia="宋体" w:cs="宋体"/>
                <w:bCs/>
                <w:sz w:val="24"/>
                <w:szCs w:val="24"/>
                <w:lang w:val="zh-CN"/>
              </w:rPr>
            </w:pPr>
          </w:p>
          <w:p w14:paraId="663D4689">
            <w:pPr>
              <w:autoSpaceDE w:val="0"/>
              <w:autoSpaceDN w:val="0"/>
              <w:adjustRightInd w:val="0"/>
              <w:spacing w:line="360" w:lineRule="auto"/>
              <w:ind w:firstLine="240" w:firstLineChars="100"/>
              <w:jc w:val="center"/>
              <w:rPr>
                <w:rFonts w:hint="eastAsia" w:ascii="宋体" w:hAnsi="宋体" w:eastAsia="宋体" w:cs="宋体"/>
                <w:bCs/>
                <w:sz w:val="24"/>
                <w:szCs w:val="24"/>
                <w:lang w:val="zh-CN"/>
              </w:rPr>
            </w:pPr>
          </w:p>
          <w:p w14:paraId="7E8BAEE2">
            <w:pPr>
              <w:autoSpaceDE w:val="0"/>
              <w:autoSpaceDN w:val="0"/>
              <w:adjustRightInd w:val="0"/>
              <w:spacing w:line="360" w:lineRule="auto"/>
              <w:ind w:firstLine="240" w:firstLineChars="100"/>
              <w:jc w:val="center"/>
              <w:rPr>
                <w:rFonts w:hint="eastAsia" w:ascii="宋体" w:hAnsi="宋体" w:eastAsia="宋体" w:cs="宋体"/>
                <w:bCs/>
                <w:sz w:val="24"/>
                <w:szCs w:val="24"/>
                <w:lang w:val="zh-CN"/>
              </w:rPr>
            </w:pPr>
          </w:p>
          <w:p w14:paraId="187C8B8B">
            <w:pPr>
              <w:autoSpaceDE w:val="0"/>
              <w:autoSpaceDN w:val="0"/>
              <w:adjustRightInd w:val="0"/>
              <w:spacing w:line="360" w:lineRule="auto"/>
              <w:ind w:firstLine="240" w:firstLineChars="100"/>
              <w:jc w:val="center"/>
              <w:rPr>
                <w:rFonts w:hint="eastAsia" w:ascii="宋体" w:hAnsi="宋体" w:eastAsia="宋体" w:cs="宋体"/>
                <w:bCs/>
                <w:sz w:val="24"/>
                <w:szCs w:val="24"/>
                <w:lang w:val="zh-CN"/>
              </w:rPr>
            </w:pPr>
          </w:p>
          <w:p w14:paraId="122A7554">
            <w:pPr>
              <w:autoSpaceDE w:val="0"/>
              <w:autoSpaceDN w:val="0"/>
              <w:adjustRightInd w:val="0"/>
              <w:spacing w:line="360" w:lineRule="auto"/>
              <w:ind w:firstLine="240" w:firstLineChars="100"/>
              <w:jc w:val="center"/>
              <w:rPr>
                <w:rFonts w:hint="eastAsia" w:ascii="宋体" w:hAnsi="宋体" w:eastAsia="宋体" w:cs="宋体"/>
                <w:bCs/>
                <w:sz w:val="24"/>
                <w:szCs w:val="24"/>
                <w:lang w:val="zh-CN"/>
              </w:rPr>
            </w:pPr>
          </w:p>
          <w:p w14:paraId="1C433892">
            <w:pPr>
              <w:autoSpaceDE w:val="0"/>
              <w:autoSpaceDN w:val="0"/>
              <w:adjustRightInd w:val="0"/>
              <w:spacing w:line="360" w:lineRule="auto"/>
              <w:ind w:firstLine="240" w:firstLineChars="100"/>
              <w:jc w:val="center"/>
              <w:rPr>
                <w:rFonts w:hint="eastAsia" w:ascii="宋体" w:hAnsi="宋体" w:eastAsia="宋体" w:cs="宋体"/>
                <w:bCs/>
                <w:sz w:val="24"/>
                <w:szCs w:val="24"/>
                <w:lang w:val="zh-CN"/>
              </w:rPr>
            </w:pPr>
          </w:p>
          <w:p w14:paraId="0042F1E8">
            <w:pPr>
              <w:autoSpaceDE w:val="0"/>
              <w:autoSpaceDN w:val="0"/>
              <w:adjustRightInd w:val="0"/>
              <w:spacing w:line="360" w:lineRule="auto"/>
              <w:ind w:firstLine="240" w:firstLineChars="100"/>
              <w:jc w:val="center"/>
              <w:rPr>
                <w:rFonts w:hint="eastAsia" w:ascii="宋体" w:hAnsi="宋体" w:eastAsia="宋体" w:cs="宋体"/>
                <w:bCs/>
                <w:sz w:val="24"/>
                <w:szCs w:val="24"/>
                <w:lang w:val="zh-CN"/>
              </w:rPr>
            </w:pPr>
          </w:p>
          <w:p w14:paraId="0B488C0E">
            <w:pPr>
              <w:autoSpaceDE w:val="0"/>
              <w:autoSpaceDN w:val="0"/>
              <w:adjustRightInd w:val="0"/>
              <w:spacing w:line="360" w:lineRule="auto"/>
              <w:ind w:firstLine="240" w:firstLineChars="100"/>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供应商资格核验</w:t>
            </w:r>
          </w:p>
        </w:tc>
        <w:tc>
          <w:tcPr>
            <w:tcW w:w="7541" w:type="dxa"/>
            <w:vAlign w:val="center"/>
          </w:tcPr>
          <w:p w14:paraId="20ED06DB">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供应商在中标后，应将由《许昌市建安区政府采购供应商信用承诺函》替代的证明材料提交采购人核验，经核验无误后，采购人发出中标通知书。</w:t>
            </w:r>
          </w:p>
          <w:p w14:paraId="51A30E42">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一、法人或者其他组织的营业执照等证明文件，自然人的身份证明</w:t>
            </w:r>
          </w:p>
          <w:p w14:paraId="278EF162">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1、企业法人营业执照或营业执照。（企业投标提供）</w:t>
            </w:r>
          </w:p>
          <w:p w14:paraId="586CBBDB">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2、事业单位法人证书。（事业单位投标提供）</w:t>
            </w:r>
          </w:p>
          <w:p w14:paraId="54D888EA">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3、执业许可证。（非企业专业服务机构投标提供）</w:t>
            </w:r>
          </w:p>
          <w:p w14:paraId="020A2BE9">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4、个体工商户营业执照。（个体工商户投标提供）</w:t>
            </w:r>
          </w:p>
          <w:p w14:paraId="14E3019A">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5、自然人身份证明。（自然人投标提供）</w:t>
            </w:r>
          </w:p>
          <w:p w14:paraId="469D85C3">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6、民办非企业单位登记证书。（民办非企业单位投标提供）</w:t>
            </w:r>
          </w:p>
          <w:p w14:paraId="6682F9F1">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
                <w:bCs w:val="0"/>
                <w:color w:val="auto"/>
                <w:sz w:val="24"/>
                <w:szCs w:val="24"/>
                <w:lang w:val="zh-CN"/>
              </w:rPr>
              <w:t>二、财务状况报告相关材料</w:t>
            </w:r>
          </w:p>
          <w:p w14:paraId="0BB78B1A">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1、供应商是法人（法人包括企业法人、机关法人、事业单位法人和社会团体法人），提供本单位：</w:t>
            </w:r>
          </w:p>
          <w:p w14:paraId="5405DE24">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①</w:t>
            </w:r>
            <w:r>
              <w:rPr>
                <w:rFonts w:hint="eastAsia" w:ascii="宋体" w:hAnsi="宋体" w:eastAsia="宋体" w:cs="宋体"/>
                <w:bCs/>
                <w:color w:val="auto"/>
                <w:sz w:val="24"/>
                <w:szCs w:val="24"/>
                <w:lang w:val="zh-CN" w:eastAsia="zh-CN"/>
              </w:rPr>
              <w:t>202</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zh-CN" w:eastAsia="zh-CN"/>
              </w:rPr>
              <w:t>年度</w:t>
            </w:r>
            <w:r>
              <w:rPr>
                <w:rFonts w:hint="eastAsia" w:ascii="宋体" w:hAnsi="宋体" w:eastAsia="宋体" w:cs="宋体"/>
                <w:bCs/>
                <w:color w:val="auto"/>
                <w:sz w:val="24"/>
                <w:szCs w:val="24"/>
                <w:lang w:val="zh-CN"/>
              </w:rPr>
              <w:t>经审计的财务报告，包括资产负债表、利润表、现金流量表、所有者权益变动表及其附注；</w:t>
            </w:r>
          </w:p>
          <w:p w14:paraId="408123A3">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②基本开户银行出具的资信证明；</w:t>
            </w:r>
          </w:p>
          <w:p w14:paraId="290ED60B">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 xml:space="preserve">③财政部门认可的政府采购专业担保机构的证明文件和担保机构出具的投标担保函。 </w:t>
            </w:r>
          </w:p>
          <w:p w14:paraId="17D3415D">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注：仅需提供序号①～③其中之一即可。</w:t>
            </w:r>
          </w:p>
          <w:p w14:paraId="497DD0BE">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2、供应商（其他组织和自然人）提供本单位：</w:t>
            </w:r>
          </w:p>
          <w:p w14:paraId="2DB17E2E">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①</w:t>
            </w:r>
            <w:r>
              <w:rPr>
                <w:rFonts w:hint="eastAsia" w:ascii="宋体" w:hAnsi="宋体" w:eastAsia="宋体" w:cs="宋体"/>
                <w:bCs/>
                <w:color w:val="auto"/>
                <w:sz w:val="24"/>
                <w:szCs w:val="24"/>
                <w:lang w:val="zh-CN" w:eastAsia="zh-CN"/>
              </w:rPr>
              <w:t>202</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zh-CN" w:eastAsia="zh-CN"/>
              </w:rPr>
              <w:t>年度</w:t>
            </w:r>
            <w:r>
              <w:rPr>
                <w:rFonts w:hint="eastAsia" w:ascii="宋体" w:hAnsi="宋体" w:eastAsia="宋体" w:cs="宋体"/>
                <w:bCs/>
                <w:color w:val="auto"/>
                <w:sz w:val="24"/>
                <w:szCs w:val="24"/>
                <w:lang w:val="zh-CN"/>
              </w:rPr>
              <w:t>经审计的财务报告，包括资产负债表、利润表、现金流量表、所有者权益变动表及其附注；</w:t>
            </w:r>
          </w:p>
          <w:p w14:paraId="466A45A0">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②银行出具的资信证明；</w:t>
            </w:r>
          </w:p>
          <w:p w14:paraId="4EFFE01E">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③财政部门认可的政府采购专业担保机构的证明文件和担保机构出具的投标担保函。</w:t>
            </w:r>
          </w:p>
          <w:p w14:paraId="7754E96C">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 xml:space="preserve"> 注：仅需提供序号①～③其中之一即可。</w:t>
            </w:r>
          </w:p>
          <w:p w14:paraId="6EE2E3E2">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三、依法缴纳税收相关材料</w:t>
            </w:r>
          </w:p>
          <w:p w14:paraId="26A6A5EE">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参加本次政府采购项目投标截止时间前一年内任意一个月缴纳税收凭据。（依法免税的供应商，应提供相应文件证明依法免税）</w:t>
            </w:r>
          </w:p>
          <w:p w14:paraId="21DB50B8">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四、依法缴纳社会保障资金的证明材料</w:t>
            </w:r>
          </w:p>
          <w:p w14:paraId="51D0821E">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参加本次政府采购项目投标截止时间前一年内任意一个月缴纳社会保险凭据。（依法不需要缴纳社会保障资金的供应商，应提供相应文件证明依法不需要缴纳社会保障资金）</w:t>
            </w:r>
          </w:p>
          <w:p w14:paraId="624ADB08">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 xml:space="preserve">五、履行合同所必须的设备和专业技术能力的证明材料 </w:t>
            </w:r>
          </w:p>
          <w:p w14:paraId="236BECF5">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1、相关设备的购置发票、专业技术人员职称证书、用工合同等；</w:t>
            </w:r>
          </w:p>
          <w:p w14:paraId="381B84AD">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 xml:space="preserve">2、供应商具备履行合同所必须的设备和专业技术能力承诺函或声明（承诺函或声明格式自拟）。 </w:t>
            </w:r>
          </w:p>
          <w:p w14:paraId="7699C452">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 xml:space="preserve">注：仅需提供序号1～2其中之一即可。 </w:t>
            </w:r>
          </w:p>
          <w:p w14:paraId="0E6F653D">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六、</w:t>
            </w:r>
            <w:r>
              <w:rPr>
                <w:rFonts w:hint="eastAsia" w:ascii="宋体" w:hAnsi="宋体" w:eastAsia="宋体" w:cs="宋体"/>
                <w:b/>
                <w:bCs w:val="0"/>
                <w:color w:val="auto"/>
                <w:sz w:val="24"/>
                <w:szCs w:val="24"/>
                <w:lang w:val="zh-CN"/>
              </w:rPr>
              <w:t>参加政府采购活动前3年内在经营活动中没有重大违法记录的声明供应商“参加政府采购活动前3年内在经营活动中没有重大违法记录的书面声明”。</w:t>
            </w:r>
            <w:r>
              <w:rPr>
                <w:rFonts w:hint="eastAsia" w:ascii="宋体" w:hAnsi="宋体" w:eastAsia="宋体" w:cs="宋体"/>
                <w:bCs/>
                <w:color w:val="auto"/>
                <w:sz w:val="24"/>
                <w:szCs w:val="24"/>
                <w:lang w:val="zh-CN"/>
              </w:rPr>
              <w:t xml:space="preserve"> 重大违法记录，是指供应商因违法经营受到刑事处罚或者责令停产停业、吊销许可证或者执照、较大数额罚款等行政处罚。 </w:t>
            </w:r>
          </w:p>
          <w:p w14:paraId="37CB457F">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
                <w:bCs w:val="0"/>
                <w:color w:val="auto"/>
                <w:sz w:val="24"/>
                <w:szCs w:val="24"/>
                <w:lang w:val="zh-CN"/>
              </w:rPr>
            </w:pPr>
            <w:r>
              <w:rPr>
                <w:rFonts w:hint="eastAsia" w:ascii="宋体" w:hAnsi="宋体" w:eastAsia="宋体" w:cs="宋体"/>
                <w:bCs/>
                <w:color w:val="auto"/>
                <w:sz w:val="24"/>
                <w:szCs w:val="24"/>
                <w:lang w:val="zh-CN"/>
              </w:rPr>
              <w:t>七、</w:t>
            </w:r>
            <w:r>
              <w:rPr>
                <w:rFonts w:hint="eastAsia" w:ascii="宋体" w:hAnsi="宋体" w:eastAsia="宋体" w:cs="宋体"/>
                <w:b/>
                <w:bCs w:val="0"/>
                <w:color w:val="auto"/>
                <w:sz w:val="24"/>
                <w:szCs w:val="24"/>
                <w:lang w:val="zh-CN"/>
              </w:rPr>
              <w:t>未被列入“信用中国”网站</w:t>
            </w:r>
            <w:r>
              <w:rPr>
                <w:rFonts w:hint="eastAsia" w:ascii="宋体" w:hAnsi="宋体" w:eastAsia="宋体" w:cs="宋体"/>
                <w:b/>
                <w:bCs w:val="0"/>
                <w:color w:val="auto"/>
                <w:sz w:val="24"/>
                <w:szCs w:val="24"/>
                <w:lang w:val="zh-CN" w:eastAsia="zh-CN"/>
              </w:rPr>
              <w:t>（</w:t>
            </w:r>
            <w:r>
              <w:rPr>
                <w:rFonts w:hint="eastAsia" w:ascii="宋体" w:hAnsi="宋体" w:eastAsia="宋体" w:cs="宋体"/>
                <w:b/>
                <w:bCs w:val="0"/>
                <w:color w:val="auto"/>
                <w:sz w:val="24"/>
                <w:szCs w:val="24"/>
                <w:lang w:val="zh-CN"/>
              </w:rPr>
              <w:t>www.creditchina.gov.cn/</w:t>
            </w:r>
            <w:r>
              <w:rPr>
                <w:rFonts w:hint="eastAsia" w:ascii="宋体" w:hAnsi="宋体" w:eastAsia="宋体" w:cs="宋体"/>
                <w:b/>
                <w:bCs w:val="0"/>
                <w:color w:val="auto"/>
                <w:sz w:val="24"/>
                <w:szCs w:val="24"/>
                <w:lang w:val="zh-CN" w:eastAsia="zh-CN"/>
              </w:rPr>
              <w:t>）</w:t>
            </w:r>
            <w:r>
              <w:rPr>
                <w:rFonts w:hint="eastAsia" w:ascii="宋体" w:hAnsi="宋体" w:eastAsia="宋体" w:cs="宋体"/>
                <w:b/>
                <w:bCs w:val="0"/>
                <w:color w:val="auto"/>
                <w:sz w:val="24"/>
                <w:szCs w:val="24"/>
                <w:lang w:val="zh-CN"/>
              </w:rPr>
              <w:t>失信被执行人、重大税收违法失信主体的投标人；“中国政府采购网” (www.ccgp.gov.cn/</w:t>
            </w:r>
            <w:r>
              <w:rPr>
                <w:rFonts w:hint="eastAsia" w:ascii="宋体" w:hAnsi="宋体" w:eastAsia="宋体" w:cs="宋体"/>
                <w:b/>
                <w:bCs w:val="0"/>
                <w:color w:val="auto"/>
                <w:sz w:val="24"/>
                <w:szCs w:val="24"/>
                <w:lang w:val="zh-CN" w:eastAsia="zh-CN"/>
              </w:rPr>
              <w:t>）</w:t>
            </w:r>
            <w:r>
              <w:rPr>
                <w:rFonts w:hint="eastAsia" w:ascii="宋体" w:hAnsi="宋体" w:eastAsia="宋体" w:cs="宋体"/>
                <w:b/>
                <w:bCs w:val="0"/>
                <w:color w:val="auto"/>
                <w:sz w:val="24"/>
                <w:szCs w:val="24"/>
                <w:lang w:val="zh-CN"/>
              </w:rPr>
              <w:t>政府采购严重违法失信行为记录名单的投标人；“中国社会组织政务服务平台”网站（https://chinanpo.mca.gov.cn/）严重违法失信名单的社会组织。</w:t>
            </w:r>
          </w:p>
          <w:p w14:paraId="18FDA355">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 xml:space="preserve">（联合体形式投标的，联合体成员存在不良信用记录，视同联合体存在不良信用记录）。 </w:t>
            </w:r>
          </w:p>
          <w:p w14:paraId="34D630BC">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 xml:space="preserve">①“信用中国”网站（www.creditchina.gov.cn/） </w:t>
            </w:r>
          </w:p>
          <w:p w14:paraId="2738CA8A">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 xml:space="preserve">②“中国政府采购网”（www.ccgp.gov.cn/） </w:t>
            </w:r>
          </w:p>
          <w:p w14:paraId="22217EDA">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 xml:space="preserve">③“中国社会组织政务服务平台”网站（https://chinanpo.mca.gov.cn/）（仅查询社会组织）； </w:t>
            </w:r>
          </w:p>
          <w:p w14:paraId="07090AF0">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 xml:space="preserve">2、截止时间：同投标截止时间； </w:t>
            </w:r>
          </w:p>
          <w:p w14:paraId="58AEEB53">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3、信用信息的使用原则：经采购人认定的被列入失信被执行人、重大税收违法失信主体、政府采购严重违法失信行为记录名单的投标人、严重违法失信社会组织，将拒绝其参与本次政府采购活动。</w:t>
            </w:r>
          </w:p>
          <w:p w14:paraId="40A86ED2">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b/>
                <w:bCs w:val="0"/>
                <w:color w:val="auto"/>
                <w:sz w:val="24"/>
                <w:szCs w:val="24"/>
                <w:lang w:val="en-US" w:eastAsia="zh-CN"/>
              </w:rPr>
            </w:pPr>
            <w:bookmarkStart w:id="16" w:name="_Toc28292"/>
            <w:bookmarkEnd w:id="16"/>
            <w:r>
              <w:rPr>
                <w:rFonts w:hint="eastAsia" w:ascii="宋体" w:hAnsi="宋体" w:eastAsia="宋体" w:cs="宋体"/>
                <w:b/>
                <w:bCs w:val="0"/>
                <w:color w:val="auto"/>
                <w:sz w:val="24"/>
                <w:szCs w:val="24"/>
                <w:lang w:val="en-US" w:eastAsia="zh-CN"/>
              </w:rPr>
              <w:t>八、本项目的特定资格要求</w:t>
            </w:r>
          </w:p>
          <w:p w14:paraId="666088AB">
            <w:pPr>
              <w:keepNext w:val="0"/>
              <w:keepLines w:val="0"/>
              <w:pageBreakBefore w:val="0"/>
              <w:widowControl w:val="0"/>
              <w:kinsoku/>
              <w:wordWrap/>
              <w:overflowPunct/>
              <w:topLinePunct w:val="0"/>
              <w:autoSpaceDE w:val="0"/>
              <w:autoSpaceDN w:val="0"/>
              <w:bidi w:val="0"/>
              <w:adjustRightInd w:val="0"/>
              <w:snapToGrid/>
              <w:spacing w:line="450" w:lineRule="exact"/>
              <w:contextualSpacing/>
              <w:textAlignment w:val="auto"/>
              <w:rPr>
                <w:rFonts w:hint="eastAsia" w:ascii="宋体" w:hAnsi="宋体" w:eastAsia="宋体" w:cs="宋体"/>
                <w:sz w:val="15"/>
                <w:szCs w:val="15"/>
                <w:lang w:val="en-US" w:eastAsia="zh-CN"/>
              </w:rPr>
            </w:pPr>
            <w:r>
              <w:rPr>
                <w:rFonts w:hint="eastAsia" w:ascii="宋体" w:hAnsi="宋体" w:eastAsia="宋体" w:cs="宋体"/>
                <w:bCs/>
                <w:color w:val="auto"/>
                <w:sz w:val="24"/>
                <w:szCs w:val="24"/>
                <w:lang w:val="en-US" w:eastAsia="zh-CN"/>
              </w:rPr>
              <w:t>拟派项目负责人应具有市政公用工程专业贰级及以上注册建造师执业资格，并具有有效的安全生产考核合格证且未担任其他在建工程的项目负责人。</w:t>
            </w:r>
          </w:p>
        </w:tc>
      </w:tr>
    </w:tbl>
    <w:p w14:paraId="2A74D035">
      <w:pPr>
        <w:tabs>
          <w:tab w:val="left" w:pos="1260"/>
        </w:tabs>
        <w:autoSpaceDE w:val="0"/>
        <w:autoSpaceDN w:val="0"/>
        <w:spacing w:line="360" w:lineRule="auto"/>
        <w:contextualSpacing/>
        <w:jc w:val="center"/>
        <w:rPr>
          <w:sz w:val="28"/>
          <w:szCs w:val="28"/>
          <w:highlight w:val="none"/>
        </w:rPr>
      </w:pPr>
      <w:r>
        <w:rPr>
          <w:rFonts w:ascii="宋体"/>
          <w:sz w:val="21"/>
          <w:szCs w:val="21"/>
        </w:rPr>
        <w:br w:type="page"/>
      </w:r>
      <w:r>
        <w:rPr>
          <w:rFonts w:hint="eastAsia" w:ascii="宋体" w:hAnsi="宋体" w:cs="宋体"/>
          <w:b/>
          <w:bCs/>
          <w:color w:val="000000"/>
          <w:kern w:val="0"/>
          <w:sz w:val="28"/>
          <w:szCs w:val="28"/>
          <w:highlight w:val="none"/>
        </w:rPr>
        <w:t>第四章 供应商须知</w:t>
      </w:r>
    </w:p>
    <w:p w14:paraId="4546E895">
      <w:pPr>
        <w:tabs>
          <w:tab w:val="left" w:pos="1260"/>
        </w:tabs>
        <w:autoSpaceDE w:val="0"/>
        <w:autoSpaceDN w:val="0"/>
        <w:adjustRightInd w:val="0"/>
        <w:snapToGrid w:val="0"/>
        <w:spacing w:line="360" w:lineRule="auto"/>
        <w:ind w:right="-512" w:rightChars="-244"/>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一、概念释义</w:t>
      </w:r>
    </w:p>
    <w:p w14:paraId="68CD95E9">
      <w:pPr>
        <w:autoSpaceDE w:val="0"/>
        <w:autoSpaceDN w:val="0"/>
        <w:spacing w:line="360" w:lineRule="auto"/>
        <w:ind w:right="-512" w:rightChars="-244"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1、适用范围 </w:t>
      </w:r>
    </w:p>
    <w:p w14:paraId="0AB7649C">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1.1本磋商文件仅适用于本次“磋商邀请”中所述采购项目。 </w:t>
      </w:r>
    </w:p>
    <w:p w14:paraId="6AF100F3">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1.2本磋商文件解释权属于“磋商邀请”所述的采购人。 </w:t>
      </w:r>
    </w:p>
    <w:p w14:paraId="69BD0A5C">
      <w:pPr>
        <w:autoSpaceDE w:val="0"/>
        <w:autoSpaceDN w:val="0"/>
        <w:spacing w:line="360" w:lineRule="auto"/>
        <w:ind w:right="-512" w:rightChars="-244"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2、定义 </w:t>
      </w:r>
    </w:p>
    <w:p w14:paraId="45A79655">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2.1“采购项目”：“供应商须知前附表”中所述的采购项目。 </w:t>
      </w:r>
    </w:p>
    <w:p w14:paraId="76781A6D">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2.2“采购人”：“供应商须知前附表”中所述的组织本次招标的代理机构或采购人。 </w:t>
      </w:r>
    </w:p>
    <w:p w14:paraId="21321C76">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2.3“采购人”：是指依法进行政府采购的国家机关、事业单位、团体组织。采购人名称、地址、电话、联系人见“供应商须知前附表”。 </w:t>
      </w:r>
    </w:p>
    <w:p w14:paraId="309B99DC">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2.4“代理机构”：接受采购人委托，代理采购项目的采购代理机构。代理机构名称、地址、电话、联系人见“供应商须知前附表”。 </w:t>
      </w:r>
    </w:p>
    <w:p w14:paraId="4725ADF5">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采购代理机构及其分支机构不得在所代理的采购项目中投标或者代理投标，不得为所代理的采购项目的供应商参加本项目提供投标咨询。 </w:t>
      </w:r>
    </w:p>
    <w:p w14:paraId="592C2F2D">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2.5“潜在供应商”指符合《中华人民共和国政府采购法》及相关法律法规和本磋商磋商文件的各项规定，且按照本项目磋商公告及</w:t>
      </w:r>
      <w:r>
        <w:rPr>
          <w:rFonts w:hint="eastAsia" w:ascii="宋体" w:hAnsi="宋体" w:eastAsia="宋体" w:cs="宋体"/>
          <w:kern w:val="0"/>
          <w:sz w:val="24"/>
          <w:szCs w:val="24"/>
          <w:highlight w:val="none"/>
          <w:lang w:eastAsia="zh-CN"/>
        </w:rPr>
        <w:t>磋商</w:t>
      </w:r>
      <w:r>
        <w:rPr>
          <w:rFonts w:hint="eastAsia" w:ascii="宋体" w:hAnsi="宋体" w:eastAsia="宋体" w:cs="宋体"/>
          <w:kern w:val="0"/>
          <w:sz w:val="24"/>
          <w:szCs w:val="24"/>
          <w:highlight w:val="none"/>
        </w:rPr>
        <w:t>文件规定的方式获取</w:t>
      </w:r>
      <w:r>
        <w:rPr>
          <w:rFonts w:hint="eastAsia" w:ascii="宋体" w:hAnsi="宋体" w:eastAsia="宋体" w:cs="宋体"/>
          <w:kern w:val="0"/>
          <w:sz w:val="24"/>
          <w:szCs w:val="24"/>
          <w:highlight w:val="none"/>
          <w:lang w:eastAsia="zh-CN"/>
        </w:rPr>
        <w:t>磋商</w:t>
      </w:r>
      <w:r>
        <w:rPr>
          <w:rFonts w:hint="eastAsia" w:ascii="宋体" w:hAnsi="宋体" w:eastAsia="宋体" w:cs="宋体"/>
          <w:kern w:val="0"/>
          <w:sz w:val="24"/>
          <w:szCs w:val="24"/>
          <w:highlight w:val="none"/>
        </w:rPr>
        <w:t xml:space="preserve">文件的法人、其他组织或者自然人。 </w:t>
      </w:r>
    </w:p>
    <w:p w14:paraId="77067D2F">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2.6“供应商”：是指符合《中华人民共和国政府采购法》及相关法律法规和本磋商磋商文件的各项规定，响应招标、参加投标竞争，从采购人处按规定获取</w:t>
      </w:r>
      <w:r>
        <w:rPr>
          <w:rFonts w:hint="eastAsia" w:ascii="宋体" w:hAnsi="宋体" w:eastAsia="宋体" w:cs="宋体"/>
          <w:kern w:val="0"/>
          <w:sz w:val="24"/>
          <w:szCs w:val="24"/>
          <w:highlight w:val="none"/>
          <w:lang w:eastAsia="zh-CN"/>
        </w:rPr>
        <w:t>磋商</w:t>
      </w:r>
      <w:r>
        <w:rPr>
          <w:rFonts w:hint="eastAsia" w:ascii="宋体" w:hAnsi="宋体" w:eastAsia="宋体" w:cs="宋体"/>
          <w:kern w:val="0"/>
          <w:sz w:val="24"/>
          <w:szCs w:val="24"/>
          <w:highlight w:val="none"/>
        </w:rPr>
        <w:t>文件，并按照</w:t>
      </w:r>
      <w:r>
        <w:rPr>
          <w:rFonts w:hint="eastAsia" w:ascii="宋体" w:hAnsi="宋体" w:eastAsia="宋体" w:cs="宋体"/>
          <w:kern w:val="0"/>
          <w:sz w:val="24"/>
          <w:szCs w:val="24"/>
          <w:highlight w:val="none"/>
          <w:lang w:eastAsia="zh-CN"/>
        </w:rPr>
        <w:t>磋商</w:t>
      </w:r>
      <w:r>
        <w:rPr>
          <w:rFonts w:hint="eastAsia" w:ascii="宋体" w:hAnsi="宋体" w:eastAsia="宋体" w:cs="宋体"/>
          <w:kern w:val="0"/>
          <w:sz w:val="24"/>
          <w:szCs w:val="24"/>
          <w:highlight w:val="none"/>
        </w:rPr>
        <w:t xml:space="preserve">文件要求向采购人提交响应文件的法人、其他组织或者自然人。 </w:t>
      </w:r>
    </w:p>
    <w:p w14:paraId="60D12F6E">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2.7“进口产品”：是指通过中国海关报关验放进入中国境内且产自关境外的产品，包括已经进入中国境内的进口产品。详见《关于政府采购进口产品管理有关问题的通知》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财库[2007]119号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、《关于政府采购进口产品管理有关问题的通知》（财办库</w:t>
      </w:r>
      <w:r>
        <w:rPr>
          <w:rFonts w:hint="eastAsia" w:ascii="宋体" w:hAnsi="宋体" w:eastAsia="宋体" w:cs="宋体"/>
          <w:kern w:val="0"/>
          <w:sz w:val="24"/>
          <w:szCs w:val="24"/>
          <w:highlight w:val="none"/>
          <w:lang w:eastAsia="zh-CN"/>
        </w:rPr>
        <w:t>〔2008〕</w:t>
      </w:r>
      <w:r>
        <w:rPr>
          <w:rFonts w:hint="eastAsia" w:ascii="宋体" w:hAnsi="宋体" w:eastAsia="宋体" w:cs="宋体"/>
          <w:kern w:val="0"/>
          <w:sz w:val="24"/>
          <w:szCs w:val="24"/>
          <w:highlight w:val="none"/>
        </w:rPr>
        <w:t xml:space="preserve">248号）。 </w:t>
      </w:r>
    </w:p>
    <w:p w14:paraId="6F17087C">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2.7.1磋商文件列明不允许或未列明允许进口产品参加投标的，均视为拒绝进口产品参加投标。 </w:t>
      </w:r>
    </w:p>
    <w:p w14:paraId="0181E0BD">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2.7.2如磋商文件中已说明，经财政部门审核同意，允许部分或全部产品采购进口产品，供应商既可提供本国产品，也可以提供进口产品。 </w:t>
      </w:r>
    </w:p>
    <w:p w14:paraId="255E4561">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2.8磋商文件中凡标有“★”的条款均系实质性要求条款。</w:t>
      </w:r>
    </w:p>
    <w:p w14:paraId="0B2F3CF3">
      <w:pPr>
        <w:autoSpaceDE w:val="0"/>
        <w:autoSpaceDN w:val="0"/>
        <w:spacing w:line="360" w:lineRule="auto"/>
        <w:ind w:right="-512" w:rightChars="-244"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3.合格的供应商</w:t>
      </w:r>
    </w:p>
    <w:p w14:paraId="09309C2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3.1在中华人民共和国境内注册，具有本项目生产、制造、供应或实施能力，符合、承认并承诺履行本磋商文件各项规定的法人、其他组织或者自然人。 </w:t>
      </w:r>
    </w:p>
    <w:p w14:paraId="6EB6FA8E">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3.2符合本项目“投标邀请”和“供应商须知前附表”中规定的合格供应商所必须具备的条件。 </w:t>
      </w:r>
    </w:p>
    <w:p w14:paraId="23E04E5A">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3.3按照财政部《关于在政府采购活动中查询及使用信用记录有关问题的通知》（财库〔2016〕125号）要求，政府采购活动中查询及使用供应商信用记录的具体要求为：供应商未被列入</w:t>
      </w:r>
      <w:r>
        <w:rPr>
          <w:rFonts w:hint="eastAsia" w:ascii="宋体" w:hAnsi="宋体" w:eastAsia="宋体" w:cs="宋体"/>
          <w:color w:val="auto"/>
          <w:kern w:val="0"/>
          <w:sz w:val="24"/>
          <w:szCs w:val="24"/>
          <w:highlight w:val="none"/>
        </w:rPr>
        <w:t>失信被执行人、</w:t>
      </w:r>
      <w:r>
        <w:rPr>
          <w:rFonts w:hint="eastAsia" w:ascii="宋体" w:hAnsi="宋体" w:eastAsia="宋体" w:cs="宋体"/>
          <w:color w:val="auto"/>
          <w:kern w:val="0"/>
          <w:sz w:val="24"/>
          <w:szCs w:val="24"/>
          <w:highlight w:val="none"/>
          <w:lang w:val="zh-CN"/>
        </w:rPr>
        <w:t>重大税收违法失信主体</w:t>
      </w:r>
      <w:r>
        <w:rPr>
          <w:rFonts w:hint="eastAsia" w:ascii="宋体" w:hAnsi="宋体" w:eastAsia="宋体" w:cs="宋体"/>
          <w:color w:val="auto"/>
          <w:kern w:val="0"/>
          <w:sz w:val="24"/>
          <w:szCs w:val="24"/>
          <w:highlight w:val="none"/>
        </w:rPr>
        <w:t>、</w:t>
      </w:r>
      <w:r>
        <w:rPr>
          <w:rFonts w:hint="eastAsia" w:ascii="宋体" w:hAnsi="宋体" w:eastAsia="宋体" w:cs="宋体"/>
          <w:kern w:val="0"/>
          <w:sz w:val="24"/>
          <w:szCs w:val="24"/>
          <w:highlight w:val="none"/>
        </w:rPr>
        <w:t xml:space="preserve">政府采购严重违法失信行为记录名单、严重违法失信社会组织名单（联合体形式投标的，联合体成员存在不良信用记录，视同联合体存在不良信用记录）。 </w:t>
      </w:r>
    </w:p>
    <w:p w14:paraId="67710B97">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3.3.1查询渠道：“信用中国”网站（www.creditchina.gov.cn/）、“中国政府采购网”（</w:t>
      </w:r>
      <w:r>
        <w:rPr>
          <w:rFonts w:hint="eastAsia" w:ascii="宋体" w:hAnsi="宋体" w:eastAsia="宋体" w:cs="宋体"/>
          <w:sz w:val="24"/>
          <w:szCs w:val="24"/>
          <w:highlight w:val="none"/>
        </w:rPr>
        <w:t>www.ccgp.gov.cn/</w:t>
      </w:r>
      <w:r>
        <w:rPr>
          <w:rFonts w:hint="eastAsia" w:ascii="宋体" w:hAnsi="宋体" w:eastAsia="宋体" w:cs="宋体"/>
          <w:kern w:val="0"/>
          <w:sz w:val="24"/>
          <w:szCs w:val="24"/>
          <w:highlight w:val="none"/>
        </w:rPr>
        <w:t>）和“中国社会组织政务服务平台”网站（https://chinanpo.mca.gov.cn/）（仅查询社会组织）</w:t>
      </w:r>
    </w:p>
    <w:p w14:paraId="719CDE7C">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3.3.2截止时间：同投标截止时间； </w:t>
      </w:r>
    </w:p>
    <w:p w14:paraId="58A8F89F">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3.3.3信用信息查询记录和证据留存具体方式：经磋商小组确认的查询结果网页截图作为查询记录和证据，与其他磋商文件一并保存； </w:t>
      </w:r>
    </w:p>
    <w:p w14:paraId="29A4882F">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3.3.4信用信息的使用原则：经磋商小组认定的被列入</w:t>
      </w:r>
      <w:r>
        <w:rPr>
          <w:rFonts w:hint="eastAsia" w:ascii="宋体" w:hAnsi="宋体" w:eastAsia="宋体" w:cs="宋体"/>
          <w:color w:val="auto"/>
          <w:kern w:val="0"/>
          <w:sz w:val="24"/>
          <w:szCs w:val="24"/>
          <w:highlight w:val="none"/>
        </w:rPr>
        <w:t>失信被执行人、</w:t>
      </w:r>
      <w:r>
        <w:rPr>
          <w:rFonts w:hint="eastAsia" w:ascii="宋体" w:hAnsi="宋体" w:eastAsia="宋体" w:cs="宋体"/>
          <w:color w:val="auto"/>
          <w:kern w:val="0"/>
          <w:sz w:val="24"/>
          <w:szCs w:val="24"/>
          <w:highlight w:val="none"/>
          <w:lang w:val="zh-CN"/>
        </w:rPr>
        <w:t>重大税收违法失信主体</w:t>
      </w:r>
      <w:r>
        <w:rPr>
          <w:rFonts w:hint="eastAsia" w:ascii="宋体" w:hAnsi="宋体" w:eastAsia="宋体" w:cs="宋体"/>
          <w:color w:val="auto"/>
          <w:kern w:val="0"/>
          <w:sz w:val="24"/>
          <w:szCs w:val="24"/>
          <w:highlight w:val="none"/>
        </w:rPr>
        <w:t>、</w:t>
      </w:r>
      <w:r>
        <w:rPr>
          <w:rFonts w:hint="eastAsia" w:ascii="宋体" w:hAnsi="宋体" w:eastAsia="宋体" w:cs="宋体"/>
          <w:kern w:val="0"/>
          <w:sz w:val="24"/>
          <w:szCs w:val="24"/>
          <w:highlight w:val="none"/>
        </w:rPr>
        <w:t xml:space="preserve">政府采购严重违法失信行为记录名单、严重违法失信社会组织名单的供应商，将拒绝其参与本次政府采购活动。 </w:t>
      </w:r>
    </w:p>
    <w:p w14:paraId="2CB16383">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14:paraId="2D132D54">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3.4单位负责人为同一人或者存在直接控股、管理关系的不同供应商，不得同时参加本项目响应。违反规定的，相关响应均无效。 </w:t>
      </w:r>
    </w:p>
    <w:p w14:paraId="193C424F">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3.5为采购项目提供整体设计、规范编制或者项目管理、监理、检测等服务的供应商，不得再参加该采购项目的其他采购活动。 </w:t>
      </w:r>
    </w:p>
    <w:p w14:paraId="60367925">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3.6“投标邀请”和“供应商须知前附表”规定接受联合体投标的，除应符合本章第3.1项和3.2项要求外，还应遵守以下规定： </w:t>
      </w:r>
    </w:p>
    <w:p w14:paraId="7559C65F">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3.6.1在响应文件中向采购人提交联合体协议书，明确联合体各方承担的工作和义务； </w:t>
      </w:r>
    </w:p>
    <w:p w14:paraId="666A7716">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3.6.2联合体中有同类资质的供应商按联合体分工承担相同工作的，应当按照资质等级较低的供应商确定资质等级；</w:t>
      </w:r>
    </w:p>
    <w:p w14:paraId="0F8EC663">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3.6.3采购人根据采购项目的特殊要求规定供应商特定条件的，联合体各方中至少应当有一方符合采购规定的特定条件</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 </w:t>
      </w:r>
    </w:p>
    <w:p w14:paraId="147E4068">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3.6.4联合体各方不得再单独参加或者与其他供应商另外组成联合体参加同一合同项下的政府采购活动； </w:t>
      </w:r>
    </w:p>
    <w:p w14:paraId="55B5AC10">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3.6.5联合体各方应当共同与采购人签订采购合同，就采购合同约定的事项对采购人承担连带责任。 </w:t>
      </w:r>
    </w:p>
    <w:p w14:paraId="33BECCDF">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3.7法律、行政法规规定的其他条件。</w:t>
      </w:r>
    </w:p>
    <w:p w14:paraId="2BC23DDA">
      <w:pPr>
        <w:autoSpaceDE w:val="0"/>
        <w:autoSpaceDN w:val="0"/>
        <w:spacing w:line="360" w:lineRule="auto"/>
        <w:ind w:right="-512" w:rightChars="-244"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4.合格的货物和服务</w:t>
      </w:r>
    </w:p>
    <w:p w14:paraId="5E3EB756">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7DFC4958">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4.2供应商所提供的服务应当没有侵犯任何第三方的知识产权、技术秘密等合法权利。</w:t>
      </w:r>
    </w:p>
    <w:p w14:paraId="07CE82B6">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认证证书，否则其投标将被拒绝。</w:t>
      </w:r>
    </w:p>
    <w:p w14:paraId="5EC6FC64">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4.4根据国家互联网信息办公室、工业和信息化部、公安部和国家认证认可监督管理委员会2023年第2号《关于调整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网络关键设备和网络安全专用产品目录</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14:paraId="75AD4610">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5.磋商费用</w:t>
      </w:r>
    </w:p>
    <w:p w14:paraId="52678F9D">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不论磋商的结果如何，供应商均应自行承担所有与磋商有关的全部费用，采购人在任何情况下均无义务和责任承担这些费用。</w:t>
      </w:r>
    </w:p>
    <w:p w14:paraId="3D18D9B8">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6.信息发布</w:t>
      </w:r>
    </w:p>
    <w:p w14:paraId="50B46976">
      <w:pPr>
        <w:autoSpaceDE w:val="0"/>
        <w:autoSpaceDN w:val="0"/>
        <w:spacing w:line="360" w:lineRule="auto"/>
        <w:ind w:right="-512" w:rightChars="-244" w:firstLine="468" w:firstLineChars="200"/>
        <w:jc w:val="left"/>
        <w:rPr>
          <w:rFonts w:hint="eastAsia" w:ascii="宋体" w:hAnsi="宋体" w:eastAsia="宋体" w:cs="宋体"/>
          <w:spacing w:val="-3"/>
          <w:kern w:val="0"/>
          <w:sz w:val="24"/>
          <w:szCs w:val="24"/>
          <w:highlight w:val="none"/>
        </w:rPr>
      </w:pPr>
      <w:r>
        <w:rPr>
          <w:rFonts w:hint="eastAsia" w:ascii="宋体" w:hAnsi="宋体" w:eastAsia="宋体" w:cs="宋体"/>
          <w:spacing w:val="-3"/>
          <w:kern w:val="0"/>
          <w:sz w:val="24"/>
          <w:szCs w:val="24"/>
          <w:highlight w:val="none"/>
        </w:rPr>
        <w:t>本采购项目需要公开的有关信息，包括磋商公告、磋商文件澄清或修改公告、成交公告以及延长响应文件提交截止时间等与采购活动有关的通知，采购人均将通过在《中国政府采购网</w:t>
      </w:r>
      <w:r>
        <w:rPr>
          <w:rFonts w:hint="eastAsia" w:ascii="宋体" w:hAnsi="宋体" w:eastAsia="宋体" w:cs="宋体"/>
          <w:spacing w:val="-3"/>
          <w:kern w:val="0"/>
          <w:sz w:val="24"/>
          <w:szCs w:val="24"/>
          <w:highlight w:val="none"/>
          <w:lang w:eastAsia="zh-CN"/>
        </w:rPr>
        <w:t>》《</w:t>
      </w:r>
      <w:r>
        <w:rPr>
          <w:rFonts w:hint="eastAsia" w:ascii="宋体" w:hAnsi="宋体" w:eastAsia="宋体" w:cs="宋体"/>
          <w:spacing w:val="-3"/>
          <w:kern w:val="0"/>
          <w:sz w:val="24"/>
          <w:szCs w:val="24"/>
          <w:highlight w:val="none"/>
        </w:rPr>
        <w:t>河南省政府采购网</w:t>
      </w:r>
      <w:r>
        <w:rPr>
          <w:rFonts w:hint="eastAsia" w:ascii="宋体" w:hAnsi="宋体" w:eastAsia="宋体" w:cs="宋体"/>
          <w:spacing w:val="-3"/>
          <w:kern w:val="0"/>
          <w:sz w:val="24"/>
          <w:szCs w:val="24"/>
          <w:highlight w:val="none"/>
          <w:lang w:eastAsia="zh-CN"/>
        </w:rPr>
        <w:t>》《</w:t>
      </w:r>
      <w:r>
        <w:rPr>
          <w:rFonts w:hint="eastAsia" w:ascii="宋体" w:hAnsi="宋体" w:eastAsia="宋体" w:cs="宋体"/>
          <w:spacing w:val="-3"/>
          <w:kern w:val="0"/>
          <w:sz w:val="24"/>
          <w:szCs w:val="24"/>
          <w:highlight w:val="none"/>
        </w:rPr>
        <w:t>许昌市政府采购网</w:t>
      </w:r>
      <w:r>
        <w:rPr>
          <w:rFonts w:hint="eastAsia" w:ascii="宋体" w:hAnsi="宋体" w:eastAsia="宋体" w:cs="宋体"/>
          <w:spacing w:val="-3"/>
          <w:kern w:val="0"/>
          <w:sz w:val="24"/>
          <w:szCs w:val="24"/>
          <w:highlight w:val="none"/>
          <w:lang w:eastAsia="zh-CN"/>
        </w:rPr>
        <w:t>》《</w:t>
      </w:r>
      <w:r>
        <w:rPr>
          <w:rFonts w:hint="eastAsia" w:ascii="宋体" w:hAnsi="宋体" w:eastAsia="宋体" w:cs="宋体"/>
          <w:spacing w:val="-3"/>
          <w:kern w:val="0"/>
          <w:sz w:val="24"/>
          <w:szCs w:val="24"/>
          <w:highlight w:val="none"/>
        </w:rPr>
        <w:t>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w:t>
      </w:r>
      <w:r>
        <w:rPr>
          <w:rFonts w:hint="eastAsia" w:ascii="宋体" w:hAnsi="宋体" w:eastAsia="宋体" w:cs="宋体"/>
          <w:color w:val="auto"/>
          <w:kern w:val="0"/>
          <w:sz w:val="24"/>
          <w:szCs w:val="24"/>
        </w:rPr>
        <w:t>采购人、采购代理公司</w:t>
      </w:r>
      <w:r>
        <w:rPr>
          <w:rFonts w:hint="eastAsia" w:ascii="宋体" w:hAnsi="宋体" w:eastAsia="宋体" w:cs="宋体"/>
          <w:spacing w:val="-3"/>
          <w:kern w:val="0"/>
          <w:sz w:val="24"/>
          <w:szCs w:val="24"/>
          <w:highlight w:val="none"/>
        </w:rPr>
        <w:t>在任何情况下均不对此承担任何责任。</w:t>
      </w:r>
    </w:p>
    <w:p w14:paraId="06C9D10C">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7.采购代理机构代理费用收取标准和方式</w:t>
      </w:r>
    </w:p>
    <w:p w14:paraId="6B3D53D2">
      <w:pPr>
        <w:autoSpaceDE w:val="0"/>
        <w:autoSpaceDN w:val="0"/>
        <w:spacing w:line="360" w:lineRule="auto"/>
        <w:ind w:right="-512" w:rightChars="-244" w:firstLine="468" w:firstLineChars="200"/>
        <w:jc w:val="left"/>
        <w:rPr>
          <w:rFonts w:hint="eastAsia" w:ascii="宋体" w:hAnsi="宋体" w:eastAsia="宋体" w:cs="宋体"/>
          <w:spacing w:val="-3"/>
          <w:kern w:val="0"/>
          <w:sz w:val="24"/>
          <w:szCs w:val="24"/>
          <w:highlight w:val="none"/>
        </w:rPr>
      </w:pPr>
      <w:r>
        <w:rPr>
          <w:rFonts w:hint="eastAsia" w:ascii="宋体" w:hAnsi="宋体" w:eastAsia="宋体" w:cs="宋体"/>
          <w:spacing w:val="-3"/>
          <w:kern w:val="0"/>
          <w:sz w:val="24"/>
          <w:szCs w:val="24"/>
          <w:highlight w:val="none"/>
        </w:rPr>
        <w:t>本项目收取代理费用。收取标准</w:t>
      </w:r>
      <w:r>
        <w:rPr>
          <w:rFonts w:hint="eastAsia" w:ascii="宋体" w:hAnsi="宋体" w:eastAsia="宋体" w:cs="宋体"/>
          <w:spacing w:val="-3"/>
          <w:kern w:val="0"/>
          <w:sz w:val="24"/>
          <w:szCs w:val="24"/>
          <w:highlight w:val="none"/>
          <w:lang w:eastAsia="zh-CN"/>
        </w:rPr>
        <w:t>和方式</w:t>
      </w:r>
      <w:r>
        <w:rPr>
          <w:rFonts w:hint="eastAsia" w:ascii="宋体" w:hAnsi="宋体" w:eastAsia="宋体" w:cs="宋体"/>
          <w:spacing w:val="-3"/>
          <w:kern w:val="0"/>
          <w:sz w:val="24"/>
          <w:szCs w:val="24"/>
          <w:highlight w:val="none"/>
        </w:rPr>
        <w:t>详见供应商须知前附表。</w:t>
      </w:r>
    </w:p>
    <w:p w14:paraId="2CBDFE1D">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8.其他</w:t>
      </w:r>
    </w:p>
    <w:p w14:paraId="16AB977D">
      <w:pPr>
        <w:autoSpaceDE w:val="0"/>
        <w:autoSpaceDN w:val="0"/>
        <w:spacing w:line="360" w:lineRule="auto"/>
        <w:ind w:right="-512" w:rightChars="-244" w:firstLine="468" w:firstLineChars="200"/>
        <w:jc w:val="left"/>
        <w:rPr>
          <w:rFonts w:hint="eastAsia" w:ascii="宋体" w:hAnsi="宋体" w:eastAsia="宋体" w:cs="宋体"/>
          <w:spacing w:val="-3"/>
          <w:kern w:val="0"/>
          <w:sz w:val="24"/>
          <w:szCs w:val="24"/>
          <w:highlight w:val="none"/>
        </w:rPr>
      </w:pPr>
      <w:r>
        <w:rPr>
          <w:rFonts w:hint="eastAsia" w:ascii="宋体" w:hAnsi="宋体" w:eastAsia="宋体" w:cs="宋体"/>
          <w:spacing w:val="-3"/>
          <w:kern w:val="0"/>
          <w:sz w:val="24"/>
          <w:szCs w:val="24"/>
          <w:highlight w:val="none"/>
        </w:rPr>
        <w:t>本“供应商须知”的条款如与“采购邀请</w:t>
      </w:r>
      <w:r>
        <w:rPr>
          <w:rFonts w:hint="eastAsia" w:ascii="宋体" w:hAnsi="宋体" w:eastAsia="宋体" w:cs="宋体"/>
          <w:spacing w:val="-3"/>
          <w:kern w:val="0"/>
          <w:sz w:val="24"/>
          <w:szCs w:val="24"/>
          <w:highlight w:val="none"/>
          <w:lang w:eastAsia="zh-CN"/>
        </w:rPr>
        <w:t>”“</w:t>
      </w:r>
      <w:r>
        <w:rPr>
          <w:rFonts w:hint="eastAsia" w:ascii="宋体" w:hAnsi="宋体" w:eastAsia="宋体" w:cs="宋体"/>
          <w:spacing w:val="-3"/>
          <w:kern w:val="0"/>
          <w:sz w:val="24"/>
          <w:szCs w:val="24"/>
          <w:highlight w:val="none"/>
        </w:rPr>
        <w:t>采购需求</w:t>
      </w:r>
      <w:r>
        <w:rPr>
          <w:rFonts w:hint="eastAsia" w:ascii="宋体" w:hAnsi="宋体" w:eastAsia="宋体" w:cs="宋体"/>
          <w:spacing w:val="-3"/>
          <w:kern w:val="0"/>
          <w:sz w:val="24"/>
          <w:szCs w:val="24"/>
          <w:highlight w:val="none"/>
          <w:lang w:eastAsia="zh-CN"/>
        </w:rPr>
        <w:t>”“</w:t>
      </w:r>
      <w:r>
        <w:rPr>
          <w:rFonts w:hint="eastAsia" w:ascii="宋体" w:hAnsi="宋体" w:eastAsia="宋体" w:cs="宋体"/>
          <w:spacing w:val="-3"/>
          <w:kern w:val="0"/>
          <w:sz w:val="24"/>
          <w:szCs w:val="24"/>
          <w:highlight w:val="none"/>
        </w:rPr>
        <w:t>供应商须知前附表”和“对响应文件审查与评审”就同一内容的表述不一致的，以“采购邀请</w:t>
      </w:r>
      <w:r>
        <w:rPr>
          <w:rFonts w:hint="eastAsia" w:ascii="宋体" w:hAnsi="宋体" w:eastAsia="宋体" w:cs="宋体"/>
          <w:spacing w:val="-3"/>
          <w:kern w:val="0"/>
          <w:sz w:val="24"/>
          <w:szCs w:val="24"/>
          <w:highlight w:val="none"/>
          <w:lang w:eastAsia="zh-CN"/>
        </w:rPr>
        <w:t>”“</w:t>
      </w:r>
      <w:r>
        <w:rPr>
          <w:rFonts w:hint="eastAsia" w:ascii="宋体" w:hAnsi="宋体" w:eastAsia="宋体" w:cs="宋体"/>
          <w:spacing w:val="-3"/>
          <w:kern w:val="0"/>
          <w:sz w:val="24"/>
          <w:szCs w:val="24"/>
          <w:highlight w:val="none"/>
        </w:rPr>
        <w:t xml:space="preserve"> 采购需求”、“供应商须知前附表”和“对响应文件审查与评审”中规定的内容为准。</w:t>
      </w:r>
    </w:p>
    <w:p w14:paraId="3E275A62">
      <w:pPr>
        <w:tabs>
          <w:tab w:val="left" w:pos="1260"/>
        </w:tabs>
        <w:autoSpaceDE w:val="0"/>
        <w:autoSpaceDN w:val="0"/>
        <w:adjustRightInd w:val="0"/>
        <w:snapToGrid w:val="0"/>
        <w:spacing w:line="360" w:lineRule="auto"/>
        <w:ind w:right="-512" w:rightChars="-244"/>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二、磋商文件说明</w:t>
      </w:r>
    </w:p>
    <w:p w14:paraId="5FCA0901">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9.磋商文件构成</w:t>
      </w:r>
    </w:p>
    <w:p w14:paraId="2E6FEEB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9.1磋商文件由以下部分组成：</w:t>
      </w:r>
    </w:p>
    <w:p w14:paraId="7A1D6013">
      <w:pPr>
        <w:numPr>
          <w:ilvl w:val="0"/>
          <w:numId w:val="1"/>
        </w:num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磋商邀请（磋商公告）</w:t>
      </w:r>
    </w:p>
    <w:p w14:paraId="3F912F68">
      <w:pPr>
        <w:numPr>
          <w:ilvl w:val="0"/>
          <w:numId w:val="1"/>
        </w:num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采购需求</w:t>
      </w:r>
    </w:p>
    <w:p w14:paraId="577DBE8E">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（3）供应商须知前附表 </w:t>
      </w:r>
    </w:p>
    <w:p w14:paraId="532165C4">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（4）供应商须知 </w:t>
      </w:r>
    </w:p>
    <w:p w14:paraId="2483A59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（5）政府采购政策功能 </w:t>
      </w:r>
    </w:p>
    <w:p w14:paraId="74AA3FC2">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（6）对响应文件审查与评审 </w:t>
      </w:r>
    </w:p>
    <w:p w14:paraId="40A428A8">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（7）拟签订的合同文本 </w:t>
      </w:r>
    </w:p>
    <w:p w14:paraId="65FE5A83">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（8）响应文件有关格式 </w:t>
      </w:r>
    </w:p>
    <w:p w14:paraId="7917CB40">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（9）本项目磋商文件的澄清、答复、修改、补充内容（如有的话）</w:t>
      </w:r>
    </w:p>
    <w:p w14:paraId="0FC8C011">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14:paraId="51B5AB8F">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22DBE8A">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10.现场考察、磋商前答疑会（如有）</w:t>
      </w:r>
    </w:p>
    <w:p w14:paraId="3CF4B69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10.1采购人根据采购项目的具体情况，可以在磋商文件公告期满后，组织已获取磋商文件的供应商现场考察或者召开磋商前答疑会。 </w:t>
      </w:r>
    </w:p>
    <w:p w14:paraId="335C59F0">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14:paraId="58581213">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10.3采购人组织现场考察或者召开答疑会的，应当在磋商文件中载明，或者在磋商文件公告期满后在财政部门指定的政府采购信息发布媒体和《全国公共资源交易平台（河南省·许昌市）》（</w:t>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"https://ggzy.xuchang.gov.cn/"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https://ggzy.xuchang.gov.cn/</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 xml:space="preserve">）发布更正公告。 </w:t>
      </w:r>
    </w:p>
    <w:p w14:paraId="5FFACA2B">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14:paraId="737774AE">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10.5现场考察及参加磋商前答疑会所发生的费用及一切责任由供应商自行承担。</w:t>
      </w:r>
    </w:p>
    <w:p w14:paraId="3E3D1EF4">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11.磋商文件的澄清或修改</w:t>
      </w:r>
    </w:p>
    <w:p w14:paraId="582B88FB">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11.1在磋商响应截止期前，无论出于何种原因，采购人可主动地或在解答供应商提出的澄清问题时对磋商文件进行修改。 </w:t>
      </w:r>
    </w:p>
    <w:p w14:paraId="5EF8E04C">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w:t>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"https://ggzy.xuchang.gov.cn/"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https://ggzy.xuchang.gov.cn/</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）发布更正公告。</w:t>
      </w:r>
    </w:p>
    <w:p w14:paraId="5BB24BAF">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11.3澄清或修改公告的内容为磋商文件的组成部分，并对供应商具有约束力。当磋商文件与澄清或修改公告就同一内容的表述不一致时，以最后发出的文件内容为准。 </w:t>
      </w:r>
    </w:p>
    <w:p w14:paraId="5EB8DA6D">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11.4如果澄清或者修改发出的时间距规定的磋商响应截止时间不足5日的，采购人将顺延提交响应文件的截止时间。</w:t>
      </w:r>
    </w:p>
    <w:p w14:paraId="424C1BDA">
      <w:pPr>
        <w:tabs>
          <w:tab w:val="left" w:pos="1260"/>
        </w:tabs>
        <w:autoSpaceDE w:val="0"/>
        <w:autoSpaceDN w:val="0"/>
        <w:adjustRightInd w:val="0"/>
        <w:snapToGrid w:val="0"/>
        <w:spacing w:line="360" w:lineRule="auto"/>
        <w:ind w:right="-512" w:rightChars="-244"/>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三、响应文件的编制</w:t>
      </w:r>
    </w:p>
    <w:p w14:paraId="46C64813">
      <w:pPr>
        <w:autoSpaceDE w:val="0"/>
        <w:autoSpaceDN w:val="0"/>
        <w:spacing w:line="360" w:lineRule="auto"/>
        <w:ind w:right="-512" w:rightChars="-244"/>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12.响应的语言及计量单位 </w:t>
      </w:r>
    </w:p>
    <w:p w14:paraId="17B8662E">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12.1供应商提交的响应文件以及供应商与采购人就有关采购事宜的所有来往书面文件均应使用中文。除签名、盖章、专用名称等特殊情形外，以中文以外的文字表述的响应文件视同未提供。 </w:t>
      </w:r>
    </w:p>
    <w:p w14:paraId="1BD8E414">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12.2响应文件计量单位，磋商文件已有明确规定的，使用磋商文件规定的计量单位；磋商文件没有规定的，一律采用中华人民共和国法定计量单位。</w:t>
      </w:r>
    </w:p>
    <w:p w14:paraId="28901AA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rPr>
        <w:t xml:space="preserve">13.报价 </w:t>
      </w:r>
    </w:p>
    <w:p w14:paraId="2B63BA4E">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13.1本次磋商项目的报价均以人民币为计算单位。 </w:t>
      </w:r>
    </w:p>
    <w:p w14:paraId="6B829AC2">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13.2采购人不得向</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 xml:space="preserve">索要或者接受其给予的赠品、回扣或者与采购无关的其他商品、服务。 </w:t>
      </w:r>
    </w:p>
    <w:p w14:paraId="3770EF81">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13.3供应商应对项目要求的全部内容进行报价，少报漏报将导致其投标为非实质性响应予以拒绝。 </w:t>
      </w:r>
    </w:p>
    <w:p w14:paraId="745C2BCC">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14:paraId="484B5DAB">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13.5本项目所涉及的运输、施工、安装、集成、调试、验收、备品和工具等费用均包含在响应报价中。 </w:t>
      </w:r>
    </w:p>
    <w:p w14:paraId="73835A9C">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13.6本次招标不接受可选择或可调整的投标方案和报价，任何有选择的或可调整的投标方案和报价将被视为非实质性响应投标而作无效投标处理。 </w:t>
      </w:r>
    </w:p>
    <w:p w14:paraId="303C9881">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13.7报价不得高于本项目最高限价，且不低于成本价。本次招标实行“最高限价（项目控制金额上限）”</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 xml:space="preserve">供应商的投标报价高于最高限价（项目控制金额上限） 的，该供应商的响应文件将被视为非实质性响应予以拒绝。 </w:t>
      </w:r>
    </w:p>
    <w:p w14:paraId="79B197E2">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13.8最低报价不能作为成交的保证。</w:t>
      </w:r>
    </w:p>
    <w:p w14:paraId="4A6F42B2">
      <w:pPr>
        <w:autoSpaceDE w:val="0"/>
        <w:autoSpaceDN w:val="0"/>
        <w:spacing w:line="360" w:lineRule="auto"/>
        <w:ind w:right="-512" w:rightChars="-244"/>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14.响应有效期 </w:t>
      </w:r>
    </w:p>
    <w:p w14:paraId="0877E7DE">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14:paraId="58C24DC8">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14.2响应有效期内供应商撤销响应文件的，供应商将承担违背投标承诺函的责任追究。 </w:t>
      </w:r>
    </w:p>
    <w:p w14:paraId="70B0E068">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w:t>
      </w:r>
      <w:r>
        <w:rPr>
          <w:rFonts w:hint="eastAsia" w:ascii="宋体" w:hAnsi="宋体" w:eastAsia="宋体" w:cs="宋体"/>
          <w:kern w:val="0"/>
          <w:sz w:val="24"/>
          <w:szCs w:val="24"/>
          <w:highlight w:val="none"/>
          <w:lang w:eastAsia="zh-CN"/>
        </w:rPr>
        <w:t>延长</w:t>
      </w:r>
      <w:r>
        <w:rPr>
          <w:rFonts w:hint="eastAsia" w:ascii="宋体" w:hAnsi="宋体" w:eastAsia="宋体" w:cs="宋体"/>
          <w:kern w:val="0"/>
          <w:sz w:val="24"/>
          <w:szCs w:val="24"/>
          <w:highlight w:val="none"/>
        </w:rPr>
        <w:t xml:space="preserve">的有效期内继续有效。同意延期的供应商在原投标有效期内应享之权利及应负之责任也相应延续。 </w:t>
      </w:r>
    </w:p>
    <w:p w14:paraId="4B25AD18">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14.4成交供应商的响应文件作为项目合同的附件，其有效期至成交供应商全部合同义务履行完毕为止。</w:t>
      </w:r>
    </w:p>
    <w:p w14:paraId="7A5DE5D8">
      <w:pPr>
        <w:autoSpaceDE w:val="0"/>
        <w:autoSpaceDN w:val="0"/>
        <w:spacing w:line="360" w:lineRule="auto"/>
        <w:ind w:right="-512" w:rightChars="-244"/>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15.响应文件构成 </w:t>
      </w:r>
    </w:p>
    <w:p w14:paraId="4629A477">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15.1响应文件的构成应符合法律法规及磋商文件的要求。 </w:t>
      </w:r>
    </w:p>
    <w:p w14:paraId="1032B73F">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15.2供应商应当按照磋商文件的要求编制响应文件。响应文件应当对磋商文件提出的要求和条件作出明确响应。 </w:t>
      </w:r>
    </w:p>
    <w:p w14:paraId="256667B1">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15.3响应文件由资格证明材料、符合性证明材料、其</w:t>
      </w:r>
      <w:r>
        <w:rPr>
          <w:rFonts w:hint="eastAsia" w:ascii="宋体" w:hAnsi="宋体" w:eastAsia="宋体" w:cs="宋体"/>
          <w:kern w:val="0"/>
          <w:sz w:val="24"/>
          <w:szCs w:val="24"/>
          <w:highlight w:val="none"/>
          <w:lang w:val="en-US" w:eastAsia="zh-CN"/>
        </w:rPr>
        <w:t>他</w:t>
      </w:r>
      <w:r>
        <w:rPr>
          <w:rFonts w:hint="eastAsia" w:ascii="宋体" w:hAnsi="宋体" w:eastAsia="宋体" w:cs="宋体"/>
          <w:kern w:val="0"/>
          <w:sz w:val="24"/>
          <w:szCs w:val="24"/>
          <w:highlight w:val="none"/>
        </w:rPr>
        <w:t xml:space="preserve">材料等组成。 </w:t>
      </w:r>
    </w:p>
    <w:p w14:paraId="5A1407BD">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41215E02">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15.5供应商登录《全国公共资源交易平台（河南省·许昌市）》（</w:t>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"https://ggzy.xuchang.gov.cn/"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https://ggzy.xuchang.gov.cn/</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下载“新点投标文件制作软件（河南省版）”（在“投标人”登录页面右下方“投标文件制作工具下载”）制作电子响应文件，按所响应标段磋商文件的要求制作电子响应文件。一个标段对应生成2份电子响应文件（后缀格式为.XCSTF和.nXCSTF）,其中后缀格式为“.XCSTF”的加密电子响应文件用于上传至交易系统中投标，后缀格式为“.nXCSTF”的不加密电子响应文件用于查看响应文件内容或导出PDF格式响应文件。</w:t>
      </w:r>
    </w:p>
    <w:p w14:paraId="220202C6">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lang w:val="en-US" w:eastAsia="zh-CN"/>
        </w:rPr>
        <w:t>15.6</w:t>
      </w:r>
      <w:r>
        <w:rPr>
          <w:rFonts w:hint="eastAsia" w:ascii="宋体" w:hAnsi="宋体" w:eastAsia="宋体" w:cs="宋体"/>
          <w:color w:val="auto"/>
          <w:kern w:val="0"/>
          <w:sz w:val="24"/>
          <w:szCs w:val="24"/>
        </w:rPr>
        <w:t>电子响应文件制作技术咨询：</w:t>
      </w:r>
      <w:r>
        <w:rPr>
          <w:rFonts w:hint="eastAsia" w:ascii="宋体" w:hAnsi="宋体" w:eastAsia="宋体" w:cs="宋体"/>
          <w:b/>
          <w:color w:val="auto"/>
          <w:kern w:val="0"/>
          <w:sz w:val="24"/>
          <w:szCs w:val="24"/>
        </w:rPr>
        <w:t>0374-29</w:t>
      </w:r>
      <w:r>
        <w:rPr>
          <w:rFonts w:hint="eastAsia" w:ascii="宋体" w:hAnsi="宋体" w:eastAsia="宋体" w:cs="宋体"/>
          <w:b/>
          <w:color w:val="auto"/>
          <w:kern w:val="0"/>
          <w:sz w:val="24"/>
          <w:szCs w:val="24"/>
          <w:lang w:val="en-US" w:eastAsia="zh-CN"/>
        </w:rPr>
        <w:t>61598</w:t>
      </w:r>
      <w:r>
        <w:rPr>
          <w:rFonts w:hint="eastAsia" w:ascii="宋体" w:hAnsi="宋体" w:eastAsia="宋体" w:cs="宋体"/>
          <w:color w:val="auto"/>
          <w:kern w:val="0"/>
          <w:sz w:val="24"/>
          <w:szCs w:val="24"/>
        </w:rPr>
        <w:t>。</w:t>
      </w:r>
    </w:p>
    <w:p w14:paraId="6BEC4230">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16.响应文件格式 </w:t>
      </w:r>
    </w:p>
    <w:p w14:paraId="39FF45C1">
      <w:pPr>
        <w:pStyle w:val="26"/>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16.1为便于评审及规范统一，建议响应文件参照磋商文件第八部分（响应文件有关格式）的内容要求、编排顺序和格式要求，以A4幅面编上连贯页码，并在响应文件封面上注明：所投项目名称、项目编号、供应商名称、日期等字样。</w:t>
      </w:r>
    </w:p>
    <w:p w14:paraId="7FDFC4AC">
      <w:pPr>
        <w:pStyle w:val="26"/>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16.2</w:t>
      </w:r>
      <w:r>
        <w:rPr>
          <w:rFonts w:hint="eastAsia" w:ascii="宋体" w:hAnsi="宋体" w:eastAsia="宋体" w:cs="宋体"/>
          <w:kern w:val="0"/>
          <w:sz w:val="24"/>
          <w:szCs w:val="24"/>
          <w:highlight w:val="none"/>
        </w:rPr>
        <w:t>磋商文件未提供标准格式的供应商可自行拟定。</w:t>
      </w:r>
    </w:p>
    <w:p w14:paraId="6F045DA6">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17.磋商保证金</w:t>
      </w:r>
    </w:p>
    <w:p w14:paraId="584CC1CD">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17.1按照河南省《关于优化政府采购营商环境有关问题的通知》（豫财购（2019）4号文）的要求，本项目不予收取投标保证金，供应商应提供投标承诺函。</w:t>
      </w:r>
    </w:p>
    <w:p w14:paraId="14C94E79">
      <w:pPr>
        <w:autoSpaceDE w:val="0"/>
        <w:autoSpaceDN w:val="0"/>
        <w:spacing w:line="360" w:lineRule="auto"/>
        <w:ind w:right="-512" w:rightChars="-244"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17.2供应商应按照磋商文件要求，在响应文件中提供投标承诺函，明确所应当履行的责任和义务，诚信履约，并自觉接受行政监管部门的监督管理。</w:t>
      </w:r>
    </w:p>
    <w:p w14:paraId="42FDE8F3">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18.磋商文件的数量和签署盖章 </w:t>
      </w:r>
    </w:p>
    <w:p w14:paraId="394C5541">
      <w:pPr>
        <w:pStyle w:val="26"/>
        <w:autoSpaceDE w:val="0"/>
        <w:autoSpaceDN w:val="0"/>
        <w:spacing w:line="360" w:lineRule="auto"/>
        <w:ind w:right="-512" w:rightChars="-244"/>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18.1供应商应提交响应文件份数见“供应商须知前附表”。 </w:t>
      </w:r>
    </w:p>
    <w:p w14:paraId="230409D0">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18.2在磋商文件中已明示需盖章及签名之处，电子响应文件应按磋商文件要求加盖供应商电子印章和法人电子印章或授权代表电子印章。</w:t>
      </w:r>
    </w:p>
    <w:p w14:paraId="7D5D8E9F">
      <w:pPr>
        <w:tabs>
          <w:tab w:val="left" w:pos="1260"/>
        </w:tabs>
        <w:autoSpaceDE w:val="0"/>
        <w:autoSpaceDN w:val="0"/>
        <w:adjustRightInd w:val="0"/>
        <w:snapToGrid w:val="0"/>
        <w:spacing w:line="360" w:lineRule="auto"/>
        <w:ind w:right="-512" w:rightChars="-244"/>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四、响应文件的递交</w:t>
      </w:r>
    </w:p>
    <w:p w14:paraId="51BFDECE">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19.磋商响应截止时间</w:t>
      </w:r>
    </w:p>
    <w:p w14:paraId="3BF89687">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19.1供应商必须在“采购邀请”和“供应商须知前附表”中规定的响应截止时间前，将加密电子响应文件（后缀格式为.XCSTF）通过《全国公共资源交易平台（河南省·许昌市）》（</w:t>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"https://ggzy.xuchang.gov.cn/"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https://ggzy.xuchang.gov.cn/</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）许昌市公共资源电子交易系统成功上传。</w:t>
      </w:r>
    </w:p>
    <w:p w14:paraId="7592485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49B26AAF">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20.迟交的响应文件</w:t>
      </w:r>
    </w:p>
    <w:p w14:paraId="534A1801">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磋商响应文件截止时间之后上传的响应文件，采购人将拒绝接收。</w:t>
      </w:r>
    </w:p>
    <w:p w14:paraId="7A77AA0D">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21.响应文件的修改和撤回</w:t>
      </w:r>
    </w:p>
    <w:p w14:paraId="0F49960F">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21.1供应商在磋商响应截止时间前，可以对所递交的响应文件进行补充、修改或者撤回</w:t>
      </w:r>
      <w:r>
        <w:rPr>
          <w:rFonts w:hint="eastAsia" w:ascii="宋体" w:hAnsi="宋体" w:eastAsia="宋体" w:cs="宋体"/>
          <w:kern w:val="0"/>
          <w:sz w:val="24"/>
          <w:szCs w:val="24"/>
          <w:highlight w:val="none"/>
          <w:lang w:val="en-US" w:eastAsia="zh-CN"/>
        </w:rPr>
        <w:t>的</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须书面通知采购人。供应商应当在磋商响应截止时间前完成电子响应文件的提交，可以补充、修改或撤回。磋商响应截止时间前未完成电子响应文件提交的，视为撤回响应文件。</w:t>
      </w:r>
    </w:p>
    <w:p w14:paraId="7D42F902">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21.2供应商补充、修改的内容并作为响应文件的组成部分。补充或修改应当按磋商文件要求签署、盖章、递交，并应注明“修改”或“补充”字样。</w:t>
      </w:r>
    </w:p>
    <w:p w14:paraId="1A403113">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21.3供应商在提交响应文件后，可以撤回其投标，但供应商必须在规定的投标截止时间前以书面形式告知招标人。</w:t>
      </w:r>
    </w:p>
    <w:p w14:paraId="3CEA6A1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21.4</w:t>
      </w:r>
      <w:r>
        <w:rPr>
          <w:rFonts w:hint="eastAsia" w:ascii="宋体" w:hAnsi="宋体" w:eastAsia="宋体" w:cs="宋体"/>
          <w:kern w:val="0"/>
          <w:sz w:val="24"/>
          <w:szCs w:val="24"/>
          <w:highlight w:val="none"/>
        </w:rPr>
        <w:t>供应商不得在响应有效期内撤销响应文件，否则供应商将承担违背磋商承诺函的责任追究</w:t>
      </w:r>
      <w:r>
        <w:rPr>
          <w:rFonts w:hint="eastAsia" w:ascii="宋体" w:hAnsi="宋体" w:eastAsia="宋体" w:cs="宋体"/>
          <w:kern w:val="0"/>
          <w:sz w:val="24"/>
          <w:szCs w:val="24"/>
          <w:highlight w:val="none"/>
          <w:lang w:eastAsia="zh-CN"/>
        </w:rPr>
        <w:t>。</w:t>
      </w:r>
    </w:p>
    <w:p w14:paraId="0A362FB2">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22.除供应商须知前附表另有规定外，供应商所提交的电子响应文件不予退还。</w:t>
      </w:r>
    </w:p>
    <w:p w14:paraId="591F0B67">
      <w:pPr>
        <w:widowControl/>
        <w:jc w:val="center"/>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rPr>
        <w:t>五、响应文件开启和磋商</w:t>
      </w:r>
    </w:p>
    <w:p w14:paraId="3A7222E3">
      <w:pPr>
        <w:autoSpaceDE w:val="0"/>
        <w:autoSpaceDN w:val="0"/>
        <w:spacing w:line="360" w:lineRule="auto"/>
        <w:ind w:right="-512" w:rightChars="-244"/>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23.响应文件开启</w:t>
      </w:r>
    </w:p>
    <w:p w14:paraId="1DD1FA53">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23.1</w:t>
      </w:r>
      <w:r>
        <w:rPr>
          <w:rFonts w:hint="eastAsia" w:ascii="宋体" w:hAnsi="宋体" w:eastAsia="宋体" w:cs="宋体"/>
          <w:kern w:val="0"/>
          <w:sz w:val="24"/>
          <w:szCs w:val="24"/>
          <w:highlight w:val="none"/>
        </w:rPr>
        <w:t>采购人将按磋商文件规定的磋商响应截止时间和地点解密电子响应文件。由代理机构主持，供应商无须到现场。磋商小组成员不得参加开标活动。</w:t>
      </w:r>
    </w:p>
    <w:p w14:paraId="2BEE8250">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23.2</w:t>
      </w:r>
      <w:r>
        <w:rPr>
          <w:rFonts w:hint="eastAsia" w:ascii="宋体" w:hAnsi="宋体" w:eastAsia="宋体" w:cs="宋体"/>
          <w:kern w:val="0"/>
          <w:sz w:val="24"/>
          <w:szCs w:val="24"/>
          <w:highlight w:val="none"/>
        </w:rPr>
        <w:t>招标人应当对开标、评标现场活动进行全程录音录像。录音录像应当清晰可辨，音像资料作为采购文件一并存档。</w:t>
      </w:r>
    </w:p>
    <w:p w14:paraId="34E50976">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23.3</w:t>
      </w:r>
      <w:r>
        <w:rPr>
          <w:rFonts w:hint="eastAsia" w:ascii="宋体" w:hAnsi="宋体" w:eastAsia="宋体" w:cs="宋体"/>
          <w:kern w:val="0"/>
          <w:sz w:val="24"/>
          <w:szCs w:val="24"/>
          <w:highlight w:val="none"/>
        </w:rPr>
        <w:t>磋商响应截止时间，由代理机构</w:t>
      </w:r>
      <w:r>
        <w:rPr>
          <w:rFonts w:hint="eastAsia" w:ascii="宋体" w:hAnsi="宋体" w:eastAsia="宋体" w:cs="宋体"/>
          <w:kern w:val="0"/>
          <w:sz w:val="24"/>
          <w:szCs w:val="24"/>
          <w:highlight w:val="none"/>
          <w:lang w:val="en-US" w:eastAsia="zh-CN"/>
        </w:rPr>
        <w:t>进行公布投标人、开始投标解密、标书导入、唱标等操作，并</w:t>
      </w:r>
      <w:r>
        <w:rPr>
          <w:rFonts w:hint="eastAsia" w:ascii="宋体" w:hAnsi="宋体" w:eastAsia="宋体" w:cs="宋体"/>
          <w:kern w:val="0"/>
          <w:sz w:val="24"/>
          <w:szCs w:val="24"/>
          <w:highlight w:val="none"/>
        </w:rPr>
        <w:t>开启</w:t>
      </w:r>
      <w:r>
        <w:rPr>
          <w:rFonts w:hint="eastAsia" w:ascii="宋体" w:hAnsi="宋体" w:eastAsia="宋体" w:cs="宋体"/>
          <w:kern w:val="0"/>
          <w:sz w:val="24"/>
          <w:szCs w:val="24"/>
          <w:highlight w:val="none"/>
          <w:lang w:val="en-US" w:eastAsia="zh-CN"/>
        </w:rPr>
        <w:t>群聊</w:t>
      </w:r>
      <w:r>
        <w:rPr>
          <w:rFonts w:hint="eastAsia" w:ascii="宋体" w:hAnsi="宋体" w:eastAsia="宋体" w:cs="宋体"/>
          <w:kern w:val="0"/>
          <w:sz w:val="24"/>
          <w:szCs w:val="24"/>
          <w:highlight w:val="none"/>
        </w:rPr>
        <w:t>功能；供应商进行电子响应文件的解密。</w:t>
      </w:r>
      <w:r>
        <w:rPr>
          <w:rFonts w:hint="eastAsia" w:ascii="宋体" w:hAnsi="宋体" w:eastAsia="宋体" w:cs="宋体"/>
          <w:kern w:val="0"/>
          <w:sz w:val="24"/>
          <w:szCs w:val="24"/>
          <w:highlight w:val="none"/>
          <w:lang w:val="en-US" w:eastAsia="zh-CN"/>
        </w:rPr>
        <w:t>待标书导入后，</w:t>
      </w: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点击页面上方进度条的</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唱标</w:t>
      </w:r>
      <w:r>
        <w:rPr>
          <w:rFonts w:hint="eastAsia" w:ascii="宋体" w:hAnsi="宋体" w:eastAsia="宋体" w:cs="宋体"/>
          <w:kern w:val="0"/>
          <w:sz w:val="24"/>
          <w:szCs w:val="24"/>
          <w:highlight w:val="none"/>
        </w:rPr>
        <w:t>”可查看</w:t>
      </w:r>
      <w:r>
        <w:rPr>
          <w:rFonts w:hint="eastAsia" w:ascii="宋体" w:hAnsi="宋体" w:eastAsia="宋体" w:cs="宋体"/>
          <w:kern w:val="0"/>
          <w:sz w:val="24"/>
          <w:szCs w:val="24"/>
          <w:highlight w:val="none"/>
          <w:lang w:val="en-US" w:eastAsia="zh-CN"/>
        </w:rPr>
        <w:t>开标结果</w:t>
      </w:r>
      <w:r>
        <w:rPr>
          <w:rFonts w:hint="eastAsia" w:ascii="宋体" w:hAnsi="宋体" w:eastAsia="宋体" w:cs="宋体"/>
          <w:kern w:val="0"/>
          <w:sz w:val="24"/>
          <w:szCs w:val="24"/>
          <w:highlight w:val="none"/>
        </w:rPr>
        <w:t>。</w:t>
      </w:r>
    </w:p>
    <w:p w14:paraId="5A864E87">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23.3.1</w:t>
      </w:r>
      <w:r>
        <w:rPr>
          <w:rFonts w:hint="eastAsia" w:ascii="宋体" w:hAnsi="宋体" w:eastAsia="宋体" w:cs="宋体"/>
          <w:kern w:val="0"/>
          <w:sz w:val="24"/>
          <w:szCs w:val="24"/>
          <w:highlight w:val="none"/>
        </w:rPr>
        <w:t>电子响应文件的解密：全流程电子化交易项目电子响应文件采用</w:t>
      </w:r>
      <w:r>
        <w:rPr>
          <w:rFonts w:hint="eastAsia" w:ascii="宋体" w:hAnsi="宋体" w:eastAsia="宋体" w:cs="宋体"/>
          <w:kern w:val="0"/>
          <w:sz w:val="24"/>
          <w:szCs w:val="24"/>
          <w:highlight w:val="none"/>
          <w:lang w:val="en-US" w:eastAsia="zh-CN"/>
        </w:rPr>
        <w:t>投标人一层加密</w:t>
      </w:r>
      <w:r>
        <w:rPr>
          <w:rFonts w:hint="eastAsia" w:ascii="宋体" w:hAnsi="宋体" w:eastAsia="宋体" w:cs="宋体"/>
          <w:kern w:val="0"/>
          <w:sz w:val="24"/>
          <w:szCs w:val="24"/>
          <w:highlight w:val="none"/>
        </w:rPr>
        <w:t>。解密</w:t>
      </w:r>
      <w:r>
        <w:rPr>
          <w:rFonts w:hint="eastAsia" w:ascii="宋体" w:hAnsi="宋体" w:eastAsia="宋体" w:cs="宋体"/>
          <w:kern w:val="0"/>
          <w:sz w:val="24"/>
          <w:szCs w:val="24"/>
          <w:highlight w:val="none"/>
          <w:lang w:val="en-US" w:eastAsia="zh-CN"/>
        </w:rPr>
        <w:t>时由投标人进行一次解密即可</w:t>
      </w:r>
      <w:r>
        <w:rPr>
          <w:rFonts w:hint="eastAsia" w:ascii="宋体" w:hAnsi="宋体" w:eastAsia="宋体" w:cs="宋体"/>
          <w:kern w:val="0"/>
          <w:sz w:val="24"/>
          <w:szCs w:val="24"/>
          <w:highlight w:val="none"/>
        </w:rPr>
        <w:t>。</w:t>
      </w:r>
    </w:p>
    <w:p w14:paraId="7DC1CF91">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23.3.1.1</w:t>
      </w:r>
      <w:r>
        <w:rPr>
          <w:rFonts w:hint="eastAsia" w:ascii="宋体" w:hAnsi="宋体" w:eastAsia="宋体" w:cs="宋体"/>
          <w:kern w:val="0"/>
          <w:sz w:val="24"/>
          <w:szCs w:val="24"/>
          <w:highlight w:val="none"/>
        </w:rPr>
        <w:t>供应商解密：供应商使用本单位CA数字证书进行远程解密。</w:t>
      </w:r>
    </w:p>
    <w:p w14:paraId="1192962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23.3.1.2</w:t>
      </w:r>
      <w:r>
        <w:rPr>
          <w:rFonts w:hint="eastAsia" w:ascii="宋体" w:hAnsi="宋体" w:eastAsia="宋体" w:cs="宋体"/>
          <w:kern w:val="0"/>
          <w:sz w:val="24"/>
          <w:szCs w:val="24"/>
          <w:highlight w:val="none"/>
        </w:rPr>
        <w:t>因供应商原因电子响应文件解密失败的，其响应文件将被</w:t>
      </w:r>
      <w:r>
        <w:rPr>
          <w:rFonts w:hint="eastAsia" w:ascii="宋体" w:hAnsi="宋体" w:eastAsia="宋体" w:cs="宋体"/>
          <w:kern w:val="0"/>
          <w:sz w:val="24"/>
          <w:szCs w:val="24"/>
          <w:highlight w:val="none"/>
          <w:lang w:val="en-US" w:eastAsia="zh-CN"/>
        </w:rPr>
        <w:t>退回</w:t>
      </w:r>
      <w:r>
        <w:rPr>
          <w:rFonts w:hint="eastAsia" w:ascii="宋体" w:hAnsi="宋体" w:eastAsia="宋体" w:cs="宋体"/>
          <w:kern w:val="0"/>
          <w:sz w:val="24"/>
          <w:szCs w:val="24"/>
          <w:highlight w:val="none"/>
        </w:rPr>
        <w:t>。</w:t>
      </w:r>
    </w:p>
    <w:p w14:paraId="47A72534">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23.4</w:t>
      </w:r>
      <w:r>
        <w:rPr>
          <w:rFonts w:hint="eastAsia" w:ascii="宋体" w:hAnsi="宋体" w:eastAsia="宋体" w:cs="宋体"/>
          <w:kern w:val="0"/>
          <w:sz w:val="24"/>
          <w:szCs w:val="24"/>
          <w:highlight w:val="none"/>
        </w:rPr>
        <w:t>供应商不足3家的，本项目磋商活动终止。</w:t>
      </w:r>
    </w:p>
    <w:p w14:paraId="23C388E3">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23.5</w:t>
      </w:r>
      <w:r>
        <w:rPr>
          <w:rFonts w:hint="eastAsia" w:ascii="宋体" w:hAnsi="宋体" w:eastAsia="宋体" w:cs="宋体"/>
          <w:kern w:val="0"/>
          <w:sz w:val="24"/>
          <w:szCs w:val="24"/>
          <w:highlight w:val="none"/>
        </w:rPr>
        <w:t>开标过程由采购代理机构负责记录，《开标</w:t>
      </w:r>
      <w:r>
        <w:rPr>
          <w:rFonts w:hint="eastAsia" w:ascii="宋体" w:hAnsi="宋体" w:eastAsia="宋体" w:cs="宋体"/>
          <w:kern w:val="0"/>
          <w:sz w:val="24"/>
          <w:szCs w:val="24"/>
          <w:highlight w:val="none"/>
          <w:lang w:val="en-US" w:eastAsia="zh-CN"/>
        </w:rPr>
        <w:t>情况</w:t>
      </w:r>
      <w:r>
        <w:rPr>
          <w:rFonts w:hint="eastAsia" w:ascii="宋体" w:hAnsi="宋体" w:eastAsia="宋体" w:cs="宋体"/>
          <w:kern w:val="0"/>
          <w:sz w:val="24"/>
          <w:szCs w:val="24"/>
          <w:highlight w:val="none"/>
        </w:rPr>
        <w:t>记录表》经供应商进行电子签章、由参加开标相关工作人员签字确认后随采购文件一并存档。供应商未电子签章的，视同认可开标结果。</w:t>
      </w:r>
    </w:p>
    <w:p w14:paraId="6B3BBD27">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23.6</w:t>
      </w:r>
      <w:r>
        <w:rPr>
          <w:rFonts w:hint="eastAsia" w:ascii="宋体" w:hAnsi="宋体" w:eastAsia="宋体" w:cs="宋体"/>
          <w:kern w:val="0"/>
          <w:sz w:val="24"/>
          <w:szCs w:val="24"/>
          <w:highlight w:val="none"/>
        </w:rPr>
        <w:t>供应商对解密过程和记录有疑义，以及认为采购人、代理机构相关工作人员有需要回避的情形的，应当场提出询问或者回避申请。采购人、采购代理机构对供应商提出的询问或者回避申请应当及时处理。</w:t>
      </w:r>
    </w:p>
    <w:p w14:paraId="2D36EE71">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23.7</w:t>
      </w:r>
      <w:r>
        <w:rPr>
          <w:rFonts w:hint="eastAsia" w:ascii="宋体" w:hAnsi="宋体" w:eastAsia="宋体" w:cs="宋体"/>
          <w:kern w:val="0"/>
          <w:sz w:val="24"/>
          <w:szCs w:val="24"/>
          <w:highlight w:val="none"/>
        </w:rPr>
        <w:t>响应文件解密活动结束时，供应商应在《开标</w:t>
      </w:r>
      <w:r>
        <w:rPr>
          <w:rFonts w:hint="eastAsia" w:ascii="宋体" w:hAnsi="宋体" w:eastAsia="宋体" w:cs="宋体"/>
          <w:kern w:val="0"/>
          <w:sz w:val="24"/>
          <w:szCs w:val="24"/>
          <w:highlight w:val="none"/>
          <w:lang w:val="en-US" w:eastAsia="zh-CN"/>
        </w:rPr>
        <w:t>情况</w:t>
      </w:r>
      <w:r>
        <w:rPr>
          <w:rFonts w:hint="eastAsia" w:ascii="宋体" w:hAnsi="宋体" w:eastAsia="宋体" w:cs="宋体"/>
          <w:kern w:val="0"/>
          <w:sz w:val="24"/>
          <w:szCs w:val="24"/>
          <w:highlight w:val="none"/>
        </w:rPr>
        <w:t>记录表》上进行电子签章。供应商未签章的，视同认可开标结果。</w:t>
      </w:r>
    </w:p>
    <w:p w14:paraId="317E13A4">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24.资格审查</w:t>
      </w:r>
    </w:p>
    <w:p w14:paraId="4EB34F48">
      <w:pPr>
        <w:pStyle w:val="26"/>
        <w:autoSpaceDE w:val="0"/>
        <w:autoSpaceDN w:val="0"/>
        <w:spacing w:line="360" w:lineRule="auto"/>
        <w:ind w:firstLine="482"/>
        <w:contextualSpacing/>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开标结束后，磋商小组依法对供应商的资格进行审查。合格供应商不足3家的，不得磋商。</w:t>
      </w:r>
      <w:r>
        <w:rPr>
          <w:rFonts w:hint="eastAsia" w:ascii="宋体" w:hAnsi="宋体" w:eastAsia="宋体" w:cs="宋体"/>
          <w:b/>
          <w:color w:val="auto"/>
          <w:kern w:val="0"/>
          <w:sz w:val="24"/>
          <w:szCs w:val="24"/>
        </w:rPr>
        <w:t>本项目具体资格审查详见（第六章 对响应文件审查与评审）</w:t>
      </w:r>
      <w:r>
        <w:rPr>
          <w:rFonts w:hint="eastAsia" w:ascii="宋体" w:hAnsi="宋体" w:eastAsia="宋体" w:cs="宋体"/>
          <w:color w:val="auto"/>
          <w:kern w:val="0"/>
          <w:sz w:val="24"/>
          <w:szCs w:val="24"/>
        </w:rPr>
        <w:t>。</w:t>
      </w:r>
    </w:p>
    <w:p w14:paraId="64FB2C02">
      <w:pPr>
        <w:autoSpaceDE w:val="0"/>
        <w:autoSpaceDN w:val="0"/>
        <w:spacing w:line="360" w:lineRule="auto"/>
        <w:ind w:right="-512" w:rightChars="-244"/>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25.磋商小组的组成 </w:t>
      </w:r>
    </w:p>
    <w:p w14:paraId="5AAC2B75">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25.1采购人将依法组建磋商小组，磋商小组由采购人代表和评审专家共3人以上单数组成，其中评审专家人数不得少于竞争性磋商小组成员总数的三分之二。评审专家依法从政府采购评审专家库中随机抽取。</w:t>
      </w:r>
    </w:p>
    <w:p w14:paraId="16A89ECE">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25.1.1采购人将依法组建磋商小组，磋商小组由评审专家组成，成员人数应当为3人以上单数组成。评审专家依法从政府采购评审专家库中随机抽取。</w:t>
      </w:r>
    </w:p>
    <w:p w14:paraId="72F4EDCA">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25.2评审专家对本单位的采购项目只能作为采购人代表参与评标。采购代理机构工作人员不得参加由本机构代理的政府采购项目的评标。</w:t>
      </w:r>
    </w:p>
    <w:p w14:paraId="513B194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25.3磋商小组成员与供应商存在下列利害关系之一的</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应当回避：</w:t>
      </w:r>
    </w:p>
    <w:p w14:paraId="08B10FAC">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25.3.1参加采购活动前三年内</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与供应商存在劳动关系</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或者担任过供应商的董事、监事</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或者是供应商的控股股东或实际控制人；</w:t>
      </w:r>
    </w:p>
    <w:p w14:paraId="4FFB2055">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25.3.2与供应商的法定代表人或者负责人有夫妻、直系血亲、三代以内旁系血亲或者近姻亲关系；</w:t>
      </w:r>
    </w:p>
    <w:p w14:paraId="0EF59F54">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25.3.3与供应商有其他可能影响政府采购活动公平、公正进行的关系。</w:t>
      </w:r>
    </w:p>
    <w:p w14:paraId="31D96CA4">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25.4评审专家发现本人与参加采购活动的供应商有利害关系的</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应当主动提出回避。采购人或者代理机构发现评审专家与参加采购活动的供应商有利害关系的</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应当要求其回避。</w:t>
      </w:r>
    </w:p>
    <w:p w14:paraId="0CABAC6D">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25.5采购人不得担任磋商小组组长。</w:t>
      </w:r>
    </w:p>
    <w:p w14:paraId="75190A93">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25.6磋商小组成员名单在成交结果公告前应当保密。</w:t>
      </w:r>
    </w:p>
    <w:p w14:paraId="57513CF3">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26.符合性审查</w:t>
      </w:r>
    </w:p>
    <w:p w14:paraId="0376BE06">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26.1磋商小组依据有关法律法规和磋商文件的规定，对符合资格的供应商的响应文件进行符合性审查，以确定其是否满足磋商文件的实质性要求。</w:t>
      </w:r>
    </w:p>
    <w:p w14:paraId="6A88F467">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26.2审查、评价磋商文件是否符合磋商文件的商务、技术等实质性要求。</w:t>
      </w:r>
    </w:p>
    <w:p w14:paraId="59F5B6FC">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26.3可要求供应商对响应文件有关事项作出澄清或者说明。</w:t>
      </w:r>
    </w:p>
    <w:p w14:paraId="49685FA4">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27.响应文件的澄清</w:t>
      </w:r>
    </w:p>
    <w:p w14:paraId="70496B07">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27.1对于响应文件中含义不明确、同类问题表述不一致或者有明显文字和计算错误的内容，磋商小组应当以书面形式要求供应商作出必要的澄清、说明或者补正。</w:t>
      </w:r>
    </w:p>
    <w:p w14:paraId="5E552CF3">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27.2供应商的澄清、说明或者补正应当采用书面形式，并加盖公章，或者由法定代表人或其授权的代表签字。供应商的澄清、说明或者补正不得超出响应文件的范围或者改变响应文件的实质性内容。</w:t>
      </w:r>
    </w:p>
    <w:p w14:paraId="21AE51AA">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27.3供应商的澄清文件是其响应文件的组成部分。</w:t>
      </w:r>
    </w:p>
    <w:p w14:paraId="3039A3F6">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28.响应文件报价出现前后不一致的修正</w:t>
      </w:r>
    </w:p>
    <w:p w14:paraId="0CB0931B">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28.1磋商文件中开标一览表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报价表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内容与响应文件中相应内容不一致的，以开标一览表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报价表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为准；</w:t>
      </w:r>
    </w:p>
    <w:p w14:paraId="6146256A">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28.2大写金额和小写金额不一致的，以大写金额为准；</w:t>
      </w:r>
    </w:p>
    <w:p w14:paraId="171562B0">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28.3单价金额小数点或者百分比有明显错位的，以开标一览表的总价为准，并修改单价；</w:t>
      </w:r>
    </w:p>
    <w:p w14:paraId="6A842142">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3EC2A684">
      <w:pPr>
        <w:pStyle w:val="26"/>
        <w:keepNext w:val="0"/>
        <w:keepLines w:val="0"/>
        <w:pageBreakBefore w:val="0"/>
        <w:widowControl w:val="0"/>
        <w:kinsoku/>
        <w:wordWrap/>
        <w:overflowPunct/>
        <w:topLinePunct w:val="0"/>
        <w:autoSpaceDE w:val="0"/>
        <w:autoSpaceDN w:val="0"/>
        <w:bidi w:val="0"/>
        <w:adjustRightInd/>
        <w:snapToGrid/>
        <w:spacing w:line="360" w:lineRule="auto"/>
        <w:ind w:left="0" w:right="512" w:rightChars="244" w:firstLine="0" w:firstLineChars="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29.投标无效情形</w:t>
      </w:r>
    </w:p>
    <w:p w14:paraId="4C304761">
      <w:pPr>
        <w:keepNext w:val="0"/>
        <w:keepLines w:val="0"/>
        <w:pageBreakBefore w:val="0"/>
        <w:widowControl w:val="0"/>
        <w:kinsoku/>
        <w:wordWrap/>
        <w:overflowPunct/>
        <w:topLinePunct w:val="0"/>
        <w:autoSpaceDE w:val="0"/>
        <w:autoSpaceDN w:val="0"/>
        <w:bidi w:val="0"/>
        <w:adjustRightInd/>
        <w:snapToGrid/>
        <w:spacing w:line="360" w:lineRule="auto"/>
        <w:ind w:left="0" w:right="-512" w:rightChars="-244"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29.1响应文件属下列情况之一的，按照无效投标处理：</w:t>
      </w:r>
    </w:p>
    <w:p w14:paraId="22F2978D">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76BFACEF">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589A99FD">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352F9BE5">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3C7E16EF">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03417735">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0CFD5BF9">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5E900FD1">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4795BB2F">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7EAD41BF">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43A010FC">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093F886D">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0347EA2C">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03CD9916">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71F49A04">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69C2BB09">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7FFBF2CE">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215B069C">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335379E9">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56655FF2">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6228CED7">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33270A2B">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408885B5">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69ABC55D">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5636A954">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22A05F83">
      <w:pPr>
        <w:pStyle w:val="26"/>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vanish/>
          <w:kern w:val="0"/>
          <w:sz w:val="24"/>
          <w:szCs w:val="24"/>
          <w:highlight w:val="none"/>
        </w:rPr>
      </w:pPr>
    </w:p>
    <w:p w14:paraId="17ACF1B1">
      <w:pPr>
        <w:pStyle w:val="26"/>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未按照磋商文件的规定提交《许昌市政府采购供应商信用承诺函》的；</w:t>
      </w:r>
    </w:p>
    <w:p w14:paraId="0E4E505D">
      <w:pPr>
        <w:pStyle w:val="26"/>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未按照磋商文件的规定提交磋商承诺函的；</w:t>
      </w:r>
    </w:p>
    <w:p w14:paraId="068B003B">
      <w:pPr>
        <w:pStyle w:val="26"/>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响应文件未按磋商文件要求签署、盖章的；</w:t>
      </w:r>
    </w:p>
    <w:p w14:paraId="71807CF3">
      <w:pPr>
        <w:pStyle w:val="26"/>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报价超过磋商文件中规定的预算金额的；</w:t>
      </w:r>
    </w:p>
    <w:p w14:paraId="03455E7B">
      <w:pPr>
        <w:pStyle w:val="26"/>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响应文件含有采购人不能接受的附加条件的。</w:t>
      </w:r>
    </w:p>
    <w:p w14:paraId="7F5F95B7">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29.2根据《河南省财政厅关于防范供应商串通投标促进政府采购公平竞争的通知》（豫财购﹝2021﹞6号）要求，参与同一个标段的供应商存在下列情形之一的，其投标文件无效：</w:t>
      </w:r>
    </w:p>
    <w:p w14:paraId="2B4BD172">
      <w:pPr>
        <w:pStyle w:val="26"/>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不同供应商的电子响应文件上传计算机的网卡MAC地址、CPU序列号和硬盘序列号等硬件信息相同的；</w:t>
      </w:r>
    </w:p>
    <w:p w14:paraId="23442480">
      <w:pPr>
        <w:pStyle w:val="26"/>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不同供应商的响应文件由同一电子设备编制、打印加密或者上传；</w:t>
      </w:r>
    </w:p>
    <w:p w14:paraId="033F3B21">
      <w:pPr>
        <w:pStyle w:val="26"/>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不同供应商的响应文件由同一电子设备打印、复印；</w:t>
      </w:r>
    </w:p>
    <w:p w14:paraId="1BFDA393">
      <w:pPr>
        <w:pStyle w:val="2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不同供应商的响应文件由同一人送达或者分发，或者不同供应商联系人为同一人或不同联系人的联系电话一致的；</w:t>
      </w:r>
    </w:p>
    <w:p w14:paraId="501CB9C4">
      <w:pPr>
        <w:pStyle w:val="26"/>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不同供应商的响应文件的内容存在两处以上细节错误一致；</w:t>
      </w:r>
    </w:p>
    <w:p w14:paraId="11835152">
      <w:pPr>
        <w:pStyle w:val="26"/>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不同供应商的法定代表人、委托代理人、项目负责人等由同一个单位缴纳社会保险或者领取报酬的；</w:t>
      </w:r>
    </w:p>
    <w:p w14:paraId="591C9B0E">
      <w:pPr>
        <w:pStyle w:val="26"/>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不同供应商响应文件中法定代表人或者负责人签字出自同一人之手；</w:t>
      </w:r>
    </w:p>
    <w:p w14:paraId="5B7A6EFC">
      <w:pPr>
        <w:pStyle w:val="26"/>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right="-512" w:rightChars="-244" w:firstLine="480" w:firstLineChars="200"/>
        <w:contextualSpacing/>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bidi="ar-SA"/>
        </w:rPr>
        <w:t>其他</w:t>
      </w:r>
      <w:r>
        <w:rPr>
          <w:rFonts w:hint="eastAsia" w:ascii="宋体" w:hAnsi="宋体" w:eastAsia="宋体" w:cs="宋体"/>
          <w:kern w:val="0"/>
          <w:sz w:val="24"/>
          <w:szCs w:val="24"/>
          <w:highlight w:val="none"/>
          <w:lang w:val="en-US" w:eastAsia="zh-CN" w:bidi="ar-SA"/>
        </w:rPr>
        <w:t>涉嫌串通的情形。</w:t>
      </w:r>
    </w:p>
    <w:p w14:paraId="7C3C806A">
      <w:pPr>
        <w:autoSpaceDE w:val="0"/>
        <w:autoSpaceDN w:val="0"/>
        <w:spacing w:line="360" w:lineRule="auto"/>
        <w:ind w:right="-512" w:rightChars="-244"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29.</w:t>
      </w:r>
      <w:r>
        <w:rPr>
          <w:rFonts w:hint="eastAsia" w:ascii="宋体" w:hAnsi="宋体" w:eastAsia="宋体" w:cs="宋体"/>
          <w:b/>
          <w:bCs/>
          <w:kern w:val="0"/>
          <w:sz w:val="24"/>
          <w:szCs w:val="24"/>
          <w:highlight w:val="none"/>
          <w:lang w:val="en-US" w:eastAsia="zh-CN"/>
        </w:rPr>
        <w:t>3</w:t>
      </w:r>
      <w:r>
        <w:rPr>
          <w:rFonts w:hint="eastAsia" w:ascii="宋体" w:hAnsi="宋体" w:eastAsia="宋体" w:cs="宋体"/>
          <w:b/>
          <w:bCs/>
          <w:kern w:val="0"/>
          <w:sz w:val="24"/>
          <w:szCs w:val="24"/>
          <w:highlight w:val="none"/>
        </w:rPr>
        <w:t xml:space="preserve"> 有下列情形之一的，视为供应商串通投标，其响应无效： </w:t>
      </w:r>
    </w:p>
    <w:p w14:paraId="03C6EE56">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 xml:space="preserve">.1不同供应商的响应文件由同一单位或者个人编制； </w:t>
      </w:r>
    </w:p>
    <w:p w14:paraId="33A0C586">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 xml:space="preserve">不同供应商委托同一单位或者个人办理响应事宜； </w:t>
      </w:r>
    </w:p>
    <w:p w14:paraId="25DA1D70">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 xml:space="preserve">不同供应商的响应文件载明的项目管理成员或者联系人员为同一人； </w:t>
      </w:r>
    </w:p>
    <w:p w14:paraId="1D5A22E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 xml:space="preserve">不同供应商的响应文件异常一致或者投标报价呈规律性差异； </w:t>
      </w:r>
    </w:p>
    <w:p w14:paraId="1D7259FE">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不同供应商的响应文件相互混装。</w:t>
      </w:r>
    </w:p>
    <w:p w14:paraId="6AA59981">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34E2DE44">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8474103">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电子投标文件由同一单位或者个人编制’或‘不同投标人委托同一单位或者个人办理响应事宜’，其投标无效。</w:t>
      </w:r>
    </w:p>
    <w:p w14:paraId="7B321579">
      <w:pPr>
        <w:autoSpaceDE w:val="0"/>
        <w:autoSpaceDN w:val="0"/>
        <w:spacing w:line="360" w:lineRule="auto"/>
        <w:ind w:right="-512" w:rightChars="-244" w:firstLine="480" w:firstLineChars="200"/>
        <w:jc w:val="left"/>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评审专家应严格按照要求查看“文件制作机器码”相关信息并进行评审，在评标报告中显示“不同投标人电子投标文件的文件制作机器码”是否雷同的分析及判定结果。</w:t>
      </w:r>
    </w:p>
    <w:p w14:paraId="1688B1EB">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对响应文件进行一致性分析，分析响应文件是否有雷同现象，判定供应商是否有串通投标行为。</w:t>
      </w:r>
    </w:p>
    <w:p w14:paraId="5904355E">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法律、法规和磋商文件规定的其他无效情形。</w:t>
      </w:r>
    </w:p>
    <w:p w14:paraId="53A4F28A">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kern w:val="0"/>
          <w:sz w:val="24"/>
          <w:szCs w:val="24"/>
          <w:highlight w:val="none"/>
          <w:lang w:val="en-US" w:eastAsia="zh-CN"/>
        </w:rPr>
        <w:t>0</w:t>
      </w:r>
      <w:r>
        <w:rPr>
          <w:rFonts w:hint="eastAsia" w:ascii="宋体" w:hAnsi="宋体" w:eastAsia="宋体" w:cs="宋体"/>
          <w:b/>
          <w:kern w:val="0"/>
          <w:sz w:val="24"/>
          <w:szCs w:val="24"/>
          <w:highlight w:val="none"/>
        </w:rPr>
        <w:t>.响应文件的比较与评价</w:t>
      </w:r>
    </w:p>
    <w:p w14:paraId="0717F34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磋商小组按照磋商文件中规定的评标方法和标准，对符合性审查合格的响应文件进行商务和技术评估，综合比较与评价。</w:t>
      </w:r>
    </w:p>
    <w:p w14:paraId="5B658227">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kern w:val="0"/>
          <w:sz w:val="24"/>
          <w:szCs w:val="24"/>
          <w:highlight w:val="none"/>
          <w:lang w:val="en-US" w:eastAsia="zh-CN"/>
        </w:rPr>
        <w:t>1.</w:t>
      </w:r>
      <w:r>
        <w:rPr>
          <w:rFonts w:hint="eastAsia" w:ascii="宋体" w:hAnsi="宋体" w:eastAsia="宋体" w:cs="宋体"/>
          <w:b/>
          <w:kern w:val="0"/>
          <w:sz w:val="24"/>
          <w:szCs w:val="24"/>
          <w:highlight w:val="none"/>
        </w:rPr>
        <w:t>评标方法、评标标准</w:t>
      </w:r>
    </w:p>
    <w:p w14:paraId="6CFB4E9E">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.1评标方法</w:t>
      </w:r>
      <w:r>
        <w:rPr>
          <w:rFonts w:hint="eastAsia" w:ascii="宋体" w:hAnsi="宋体" w:eastAsia="宋体" w:cs="宋体"/>
          <w:kern w:val="0"/>
          <w:sz w:val="24"/>
          <w:szCs w:val="24"/>
          <w:highlight w:val="none"/>
          <w:lang w:eastAsia="zh-CN"/>
        </w:rPr>
        <w:t>为</w:t>
      </w:r>
      <w:r>
        <w:rPr>
          <w:rFonts w:hint="eastAsia" w:ascii="宋体" w:hAnsi="宋体" w:eastAsia="宋体" w:cs="宋体"/>
          <w:kern w:val="0"/>
          <w:sz w:val="24"/>
          <w:szCs w:val="24"/>
          <w:highlight w:val="none"/>
        </w:rPr>
        <w:t xml:space="preserve">综合评分法。 </w:t>
      </w:r>
    </w:p>
    <w:p w14:paraId="6AB3727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 xml:space="preserve">.1.1综合评分法，是指响应文件满足磋商文件全部实质性要求，且按照评审因素的量化指标评审得分最高的供应商为成交候选人的评标方法。 </w:t>
      </w:r>
    </w:p>
    <w:p w14:paraId="0A9C0AD4">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 xml:space="preserve">.2价格分 </w:t>
      </w:r>
    </w:p>
    <w:p w14:paraId="183385A7">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 xml:space="preserve">.2.1价格分采用低价优先法计算，即满足磋商文件要求且最后报价最低的供应商的价格为磋商基准价，其价格分为满分。其他供应商的价格分统一按照下列公式计算： </w:t>
      </w:r>
    </w:p>
    <w:p w14:paraId="18634C67">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磋商报价得分=(磋商基准价/最后磋商报价)×100 </w:t>
      </w:r>
    </w:p>
    <w:p w14:paraId="24B86E1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 xml:space="preserve">.2.2评标过程中，不得去掉报价中的最高报价和最低报价。 </w:t>
      </w:r>
    </w:p>
    <w:p w14:paraId="727E5CD8">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 xml:space="preserve">.2.3因落实政府采购政策进行价格调整的，以调整后的价格计算磋商基准价和磋商报价。 </w:t>
      </w:r>
    </w:p>
    <w:p w14:paraId="34C18938">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.3本次磋商具体磋商方法、磋商标准见（第六章 对响应文件审查与评审）。</w:t>
      </w:r>
    </w:p>
    <w:p w14:paraId="4149306E">
      <w:pPr>
        <w:autoSpaceDE w:val="0"/>
        <w:autoSpaceDN w:val="0"/>
        <w:spacing w:line="360" w:lineRule="auto"/>
        <w:ind w:right="-512" w:rightChars="-244"/>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kern w:val="0"/>
          <w:sz w:val="24"/>
          <w:szCs w:val="24"/>
          <w:highlight w:val="none"/>
          <w:lang w:val="en-US" w:eastAsia="zh-CN"/>
        </w:rPr>
        <w:t>2</w:t>
      </w:r>
      <w:r>
        <w:rPr>
          <w:rFonts w:hint="eastAsia" w:ascii="宋体" w:hAnsi="宋体" w:eastAsia="宋体" w:cs="宋体"/>
          <w:b/>
          <w:kern w:val="0"/>
          <w:sz w:val="24"/>
          <w:szCs w:val="24"/>
          <w:highlight w:val="none"/>
        </w:rPr>
        <w:t>.磋商</w:t>
      </w:r>
    </w:p>
    <w:p w14:paraId="7D642F73">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 xml:space="preserve">.1磋商小组与通过符合性审查合格的响应文件，即实质性响应磋商文件的供应商分别进行磋商。 </w:t>
      </w:r>
    </w:p>
    <w:p w14:paraId="26FD4BAD">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 xml:space="preserve">.2磋商小组所有成员应当集中与单一供应商分别进行磋商，并给予所有参加磋商的供应商平等的磋商机会。 </w:t>
      </w:r>
    </w:p>
    <w:p w14:paraId="4C56C3FB">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 xml:space="preserve">.3在磋商中，磋商的任何一方不得透露与磋商有关的其他供应商的技术资料、价格和其他信息。 </w:t>
      </w:r>
    </w:p>
    <w:p w14:paraId="241C39E6">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 xml:space="preserve">.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1B37EFF5">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 xml:space="preserve">.5磋商文件能够详细列明采购标的的技术、服务要求的，磋商结束后，磋商小组应当要求所有实质性响应的供应商在规定时间内提交最后报价，提交最后报价的供应商不得少于3家。 </w:t>
      </w:r>
    </w:p>
    <w:p w14:paraId="0070D0C4">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 xml:space="preserve">.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244DA2E0">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 xml:space="preserve">.7如磋商中出现符合《财政部关于政府采购竞争性磋商采购方式管理暂行办法有关问题的补充通知》（财库〔2015〕124号）中的情形，则按财政部通知要求执行。 </w:t>
      </w:r>
    </w:p>
    <w:p w14:paraId="6664CD7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 xml:space="preserve">.8最后报价是供应商响应文件的有效组成部分。符合《政府采购竞争性磋商采购方式管理暂行办法》【（财库2014）214号】第三条第四项情形的，提交最后报价的供应商可以为2家。 </w:t>
      </w:r>
    </w:p>
    <w:p w14:paraId="29C25EBD">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 xml:space="preserve">.9已提交响应文件的供应商，在提交最后报价之前，可以根据磋商情况退出磋商。 </w:t>
      </w:r>
    </w:p>
    <w:p w14:paraId="2D0E8A4A">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.10按照《关于推进全流程电子化交易和在线监管工作有关问题的通知》（许公管办</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2019</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3号）规定，评审专家应严格按照要求查看“文件制作机器码”</w:t>
      </w:r>
      <w:r>
        <w:rPr>
          <w:rFonts w:hint="eastAsia" w:ascii="宋体" w:hAnsi="宋体" w:eastAsia="宋体" w:cs="宋体"/>
          <w:kern w:val="0"/>
          <w:sz w:val="24"/>
          <w:szCs w:val="24"/>
          <w:highlight w:val="none"/>
          <w:lang w:val="en-US" w:eastAsia="zh-CN"/>
        </w:rPr>
        <w:t>相</w:t>
      </w:r>
      <w:r>
        <w:rPr>
          <w:rFonts w:hint="eastAsia" w:ascii="宋体" w:hAnsi="宋体" w:eastAsia="宋体" w:cs="宋体"/>
          <w:kern w:val="0"/>
          <w:sz w:val="24"/>
          <w:szCs w:val="24"/>
          <w:highlight w:val="none"/>
        </w:rPr>
        <w:t>关信息并进行评审。</w:t>
      </w:r>
    </w:p>
    <w:p w14:paraId="414C4BBA">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kern w:val="0"/>
          <w:sz w:val="24"/>
          <w:szCs w:val="24"/>
          <w:highlight w:val="none"/>
          <w:lang w:val="en-US" w:eastAsia="zh-CN"/>
        </w:rPr>
        <w:t>3</w:t>
      </w:r>
      <w:r>
        <w:rPr>
          <w:rFonts w:hint="eastAsia" w:ascii="宋体" w:hAnsi="宋体" w:eastAsia="宋体" w:cs="宋体"/>
          <w:b/>
          <w:kern w:val="0"/>
          <w:sz w:val="24"/>
          <w:szCs w:val="24"/>
          <w:highlight w:val="none"/>
        </w:rPr>
        <w:t>.推荐成交候选人</w:t>
      </w:r>
    </w:p>
    <w:p w14:paraId="635A9CE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 xml:space="preserve">.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14:paraId="7BF33AF9">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D1E4422">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kern w:val="0"/>
          <w:sz w:val="24"/>
          <w:szCs w:val="24"/>
          <w:highlight w:val="none"/>
          <w:lang w:val="en-US" w:eastAsia="zh-CN"/>
        </w:rPr>
        <w:t>4</w:t>
      </w:r>
      <w:r>
        <w:rPr>
          <w:rFonts w:hint="eastAsia" w:ascii="宋体" w:hAnsi="宋体" w:eastAsia="宋体" w:cs="宋体"/>
          <w:b/>
          <w:kern w:val="0"/>
          <w:sz w:val="24"/>
          <w:szCs w:val="24"/>
          <w:highlight w:val="none"/>
        </w:rPr>
        <w:t>.评审意见无效情形</w:t>
      </w:r>
    </w:p>
    <w:p w14:paraId="11D992E8">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磋商小组及其成员有下列行为之一的，其评审意见无效：</w:t>
      </w:r>
    </w:p>
    <w:p w14:paraId="5EEE5CDD">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确定参与评标至评标结束前私自接触供应商；</w:t>
      </w:r>
    </w:p>
    <w:p w14:paraId="2E81E4E4">
      <w:pPr>
        <w:autoSpaceDE w:val="0"/>
        <w:autoSpaceDN w:val="0"/>
        <w:spacing w:line="360" w:lineRule="auto"/>
        <w:ind w:right="-512" w:rightChars="-244" w:firstLine="464" w:firstLineChars="200"/>
        <w:jc w:val="left"/>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2</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rPr>
        <w:t>接受供应商提出的与响应文件不一致的澄清或者说明；</w:t>
      </w:r>
    </w:p>
    <w:p w14:paraId="6D609C50">
      <w:pPr>
        <w:autoSpaceDE w:val="0"/>
        <w:autoSpaceDN w:val="0"/>
        <w:spacing w:line="360" w:lineRule="auto"/>
        <w:ind w:right="-512" w:rightChars="-244" w:firstLine="480" w:firstLineChars="200"/>
        <w:jc w:val="left"/>
        <w:rPr>
          <w:rFonts w:hint="eastAsia" w:ascii="宋体" w:hAnsi="宋体" w:eastAsia="宋体" w:cs="宋体"/>
          <w:spacing w:val="-4"/>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违反评标纪律发表倾向性意见或者征询采购人的倾向性意见；</w:t>
      </w:r>
    </w:p>
    <w:p w14:paraId="7EDD049D">
      <w:pPr>
        <w:autoSpaceDE w:val="0"/>
        <w:autoSpaceDN w:val="0"/>
        <w:spacing w:line="360" w:lineRule="auto"/>
        <w:ind w:right="-512" w:rightChars="-244" w:firstLine="480" w:firstLineChars="200"/>
        <w:jc w:val="left"/>
        <w:rPr>
          <w:rFonts w:hint="eastAsia" w:ascii="宋体" w:hAnsi="宋体" w:eastAsia="宋体" w:cs="宋体"/>
          <w:spacing w:val="-4"/>
          <w:kern w:val="0"/>
          <w:sz w:val="24"/>
          <w:szCs w:val="24"/>
          <w:highlight w:val="none"/>
          <w:lang w:val="en-US"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对需要专业判断的主观评审因素协商评分；</w:t>
      </w:r>
      <w:r>
        <w:rPr>
          <w:rFonts w:hint="eastAsia" w:ascii="宋体" w:hAnsi="宋体" w:eastAsia="宋体" w:cs="宋体"/>
          <w:kern w:val="0"/>
          <w:sz w:val="24"/>
          <w:szCs w:val="24"/>
          <w:highlight w:val="none"/>
          <w:lang w:val="en-US" w:eastAsia="zh-CN"/>
        </w:rPr>
        <w:t xml:space="preserve">          </w:t>
      </w:r>
    </w:p>
    <w:p w14:paraId="69FBF28F">
      <w:pPr>
        <w:autoSpaceDE w:val="0"/>
        <w:autoSpaceDN w:val="0"/>
        <w:spacing w:line="360" w:lineRule="auto"/>
        <w:ind w:right="-512" w:rightChars="-244" w:firstLine="480" w:firstLineChars="200"/>
        <w:jc w:val="left"/>
        <w:rPr>
          <w:rFonts w:hint="eastAsia" w:ascii="宋体" w:hAnsi="宋体" w:eastAsia="宋体" w:cs="宋体"/>
          <w:spacing w:val="-4"/>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在评标过程中擅离职守，影响评标程序正常进行的；</w:t>
      </w:r>
    </w:p>
    <w:p w14:paraId="392B8BA2">
      <w:pPr>
        <w:autoSpaceDE w:val="0"/>
        <w:autoSpaceDN w:val="0"/>
        <w:spacing w:line="360" w:lineRule="auto"/>
        <w:ind w:right="-512" w:rightChars="-244" w:firstLine="480" w:firstLineChars="200"/>
        <w:jc w:val="left"/>
        <w:rPr>
          <w:rFonts w:hint="eastAsia" w:ascii="宋体" w:hAnsi="宋体" w:eastAsia="宋体" w:cs="宋体"/>
          <w:spacing w:val="-4"/>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6</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记录、复制或者带走任何评标资料；</w:t>
      </w:r>
    </w:p>
    <w:p w14:paraId="4C12BDFB">
      <w:pPr>
        <w:autoSpaceDE w:val="0"/>
        <w:autoSpaceDN w:val="0"/>
        <w:spacing w:line="360" w:lineRule="auto"/>
        <w:ind w:right="-512" w:rightChars="-244" w:firstLine="480" w:firstLineChars="200"/>
        <w:jc w:val="left"/>
        <w:rPr>
          <w:rFonts w:hint="eastAsia" w:ascii="宋体" w:hAnsi="宋体" w:eastAsia="宋体" w:cs="宋体"/>
          <w:spacing w:val="-4"/>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7</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其他不遵守评标纪律的行为。</w:t>
      </w:r>
    </w:p>
    <w:p w14:paraId="02B17C8D">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kern w:val="0"/>
          <w:sz w:val="24"/>
          <w:szCs w:val="24"/>
          <w:highlight w:val="none"/>
          <w:lang w:val="en-US" w:eastAsia="zh-CN"/>
        </w:rPr>
        <w:t>5</w:t>
      </w:r>
      <w:r>
        <w:rPr>
          <w:rFonts w:hint="eastAsia" w:ascii="宋体" w:hAnsi="宋体" w:eastAsia="宋体" w:cs="宋体"/>
          <w:b/>
          <w:kern w:val="0"/>
          <w:sz w:val="24"/>
          <w:szCs w:val="24"/>
          <w:highlight w:val="none"/>
        </w:rPr>
        <w:t>.保密</w:t>
      </w:r>
    </w:p>
    <w:p w14:paraId="6047E8E7">
      <w:pPr>
        <w:autoSpaceDE w:val="0"/>
        <w:autoSpaceDN w:val="0"/>
        <w:spacing w:line="360" w:lineRule="auto"/>
        <w:ind w:right="-512" w:rightChars="-244" w:firstLine="472" w:firstLineChars="200"/>
        <w:jc w:val="left"/>
        <w:rPr>
          <w:rFonts w:hint="eastAsia" w:ascii="宋体" w:hAnsi="宋体" w:eastAsia="宋体" w:cs="宋体"/>
          <w:spacing w:val="-2"/>
          <w:kern w:val="0"/>
          <w:sz w:val="24"/>
          <w:szCs w:val="24"/>
          <w:highlight w:val="none"/>
        </w:rPr>
      </w:pPr>
      <w:r>
        <w:rPr>
          <w:rFonts w:hint="eastAsia" w:ascii="宋体" w:hAnsi="宋体" w:eastAsia="宋体" w:cs="宋体"/>
          <w:spacing w:val="-2"/>
          <w:kern w:val="0"/>
          <w:sz w:val="24"/>
          <w:szCs w:val="24"/>
          <w:highlight w:val="none"/>
        </w:rPr>
        <w:t>3</w:t>
      </w:r>
      <w:r>
        <w:rPr>
          <w:rFonts w:hint="eastAsia" w:ascii="宋体" w:hAnsi="宋体" w:eastAsia="宋体" w:cs="宋体"/>
          <w:spacing w:val="-2"/>
          <w:kern w:val="0"/>
          <w:sz w:val="24"/>
          <w:szCs w:val="24"/>
          <w:highlight w:val="none"/>
          <w:lang w:val="en-US" w:eastAsia="zh-CN"/>
        </w:rPr>
        <w:t>5</w:t>
      </w:r>
      <w:r>
        <w:rPr>
          <w:rFonts w:hint="eastAsia" w:ascii="宋体" w:hAnsi="宋体" w:eastAsia="宋体" w:cs="宋体"/>
          <w:spacing w:val="-2"/>
          <w:kern w:val="0"/>
          <w:sz w:val="24"/>
          <w:szCs w:val="24"/>
          <w:highlight w:val="none"/>
        </w:rPr>
        <w:t>.1评审专家应当遵守评审工作纪律，不得泄露评审文件、评审情况和评审中获悉的商业秘密。</w:t>
      </w:r>
    </w:p>
    <w:p w14:paraId="403422B5">
      <w:pPr>
        <w:autoSpaceDE w:val="0"/>
        <w:autoSpaceDN w:val="0"/>
        <w:spacing w:line="360" w:lineRule="auto"/>
        <w:ind w:right="-512" w:rightChars="-244" w:firstLine="480" w:firstLineChars="200"/>
        <w:jc w:val="left"/>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.2采购人、采购代理机构应当采取必要措施，保证评标在严格保密的情况下进行。有关人员对评标情况以及在评标过程中获悉的国家秘密、商业秘密负有保密责任。</w:t>
      </w:r>
    </w:p>
    <w:p w14:paraId="79E98278">
      <w:pPr>
        <w:tabs>
          <w:tab w:val="left" w:pos="1260"/>
        </w:tabs>
        <w:autoSpaceDE w:val="0"/>
        <w:autoSpaceDN w:val="0"/>
        <w:spacing w:line="360" w:lineRule="auto"/>
        <w:ind w:left="600" w:right="-512" w:rightChars="-244"/>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六、定标和授予合同</w:t>
      </w:r>
    </w:p>
    <w:p w14:paraId="4CBE0042">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kern w:val="0"/>
          <w:sz w:val="24"/>
          <w:szCs w:val="24"/>
          <w:highlight w:val="none"/>
          <w:lang w:val="en-US" w:eastAsia="zh-CN"/>
        </w:rPr>
        <w:t>6</w:t>
      </w:r>
      <w:r>
        <w:rPr>
          <w:rFonts w:hint="eastAsia" w:ascii="宋体" w:hAnsi="宋体" w:eastAsia="宋体" w:cs="宋体"/>
          <w:b/>
          <w:kern w:val="0"/>
          <w:sz w:val="24"/>
          <w:szCs w:val="24"/>
          <w:highlight w:val="none"/>
        </w:rPr>
        <w:t>.确定中标人</w:t>
      </w:r>
    </w:p>
    <w:p w14:paraId="5097AE24">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 xml:space="preserve">.1采购人应当自收到评标报告之日起1个工作日内，在评标报告确定的成交候选人名单中按顺序确定成交人。成交候选人并列的，由采购人采取随机抽取的方式确定。 </w:t>
      </w:r>
    </w:p>
    <w:p w14:paraId="2D0F0333">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.2采购人在收到评标报告1个工作日内未按评标报告推荐的成交候选人顺序确定成交人，又不能说明合法理由的，视同按评标报告推荐的顺序确定排名第一的成交候选人为成交人。</w:t>
      </w:r>
    </w:p>
    <w:p w14:paraId="2E27F5E3">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kern w:val="0"/>
          <w:sz w:val="24"/>
          <w:szCs w:val="24"/>
          <w:highlight w:val="none"/>
          <w:lang w:val="en-US" w:eastAsia="zh-CN"/>
        </w:rPr>
        <w:t>7</w:t>
      </w:r>
      <w:r>
        <w:rPr>
          <w:rFonts w:hint="eastAsia" w:ascii="宋体" w:hAnsi="宋体" w:eastAsia="宋体" w:cs="宋体"/>
          <w:b/>
          <w:kern w:val="0"/>
          <w:sz w:val="24"/>
          <w:szCs w:val="24"/>
          <w:highlight w:val="none"/>
        </w:rPr>
        <w:t xml:space="preserve">.成交公告、发出成交通知书 </w:t>
      </w:r>
    </w:p>
    <w:p w14:paraId="1F8EA9ED">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 xml:space="preserve">.1采购人确认成交人后，采购人在发布公告成交结果的同时，通知成交人核验投标时由信用承诺函替代的证明材料。经核验无误后，发出成交通知书。 </w:t>
      </w:r>
    </w:p>
    <w:p w14:paraId="337C4706">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 xml:space="preserve">.2成交通知书发出后，采购人不得违法改变成交结果，成交人无正当理由不得放弃成交。 </w:t>
      </w:r>
    </w:p>
    <w:p w14:paraId="221038C3">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kern w:val="0"/>
          <w:sz w:val="24"/>
          <w:szCs w:val="24"/>
          <w:highlight w:val="none"/>
          <w:lang w:val="en-US" w:eastAsia="zh-CN"/>
        </w:rPr>
        <w:t>8</w:t>
      </w:r>
      <w:r>
        <w:rPr>
          <w:rFonts w:hint="eastAsia" w:ascii="宋体" w:hAnsi="宋体" w:eastAsia="宋体" w:cs="宋体"/>
          <w:b/>
          <w:kern w:val="0"/>
          <w:sz w:val="24"/>
          <w:szCs w:val="24"/>
          <w:highlight w:val="none"/>
        </w:rPr>
        <w:t>.质疑提出与答复</w:t>
      </w:r>
    </w:p>
    <w:p w14:paraId="7A98159F">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 xml:space="preserve">.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如未提出视为全面接受。 </w:t>
      </w:r>
    </w:p>
    <w:p w14:paraId="12D5011C">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.1.1对采购文件提出质疑的，潜在供应商应已依法获取采购文件，且应当在获取采购文件或者采购文件公告期限届满之日起7个工作日内使用CA数字证书登录《全国公共资源交易平台（河南省·许昌市）》（</w:t>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"https://ggzy.xuchang.gov.cn/"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https://ggzy.xuchang.gov.cn/</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），通过许昌市公共资源电子交易系统一次性提出，逾期提交或未按照要求提交的质疑函将不予受理。质疑提出后潜在投标人应及时联系招标公告中</w:t>
      </w:r>
      <w:r>
        <w:rPr>
          <w:rFonts w:hint="eastAsia" w:ascii="宋体" w:hAnsi="宋体" w:cs="宋体"/>
          <w:kern w:val="0"/>
          <w:sz w:val="24"/>
          <w:szCs w:val="24"/>
          <w:highlight w:val="none"/>
          <w:lang w:val="en-US" w:eastAsia="zh-CN"/>
        </w:rPr>
        <w:t>采购代理</w:t>
      </w:r>
      <w:r>
        <w:rPr>
          <w:rFonts w:hint="eastAsia" w:ascii="宋体" w:hAnsi="宋体" w:eastAsia="宋体" w:cs="宋体"/>
          <w:kern w:val="0"/>
          <w:sz w:val="24"/>
          <w:szCs w:val="24"/>
          <w:highlight w:val="none"/>
        </w:rPr>
        <w:t>机构联系人查看。</w:t>
      </w:r>
    </w:p>
    <w:p w14:paraId="48E10D80">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.1.2对采购过程提出质疑的，为各采购程序环节结束之日起七个工作日内，投标人使用CA数字证书登录《全国公共资源交易平台（河南省·许昌市）》（</w:t>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"https://ggzy.xuchang.gov.cn/"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https://ggzy.xuchang.gov.cn/</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），通过许昌市公共资源电子交易系统一次性提出，逾期提交或未按照要求提交的质疑函将不予受理。质疑提出后投标人应及时联系招标公告中</w:t>
      </w:r>
      <w:r>
        <w:rPr>
          <w:rFonts w:hint="eastAsia" w:ascii="宋体" w:hAnsi="宋体" w:cs="宋体"/>
          <w:kern w:val="0"/>
          <w:sz w:val="24"/>
          <w:szCs w:val="24"/>
          <w:highlight w:val="none"/>
          <w:lang w:val="en-US" w:eastAsia="zh-CN"/>
        </w:rPr>
        <w:t>采购代理</w:t>
      </w:r>
      <w:r>
        <w:rPr>
          <w:rFonts w:hint="eastAsia" w:ascii="宋体" w:hAnsi="宋体" w:eastAsia="宋体" w:cs="宋体"/>
          <w:kern w:val="0"/>
          <w:sz w:val="24"/>
          <w:szCs w:val="24"/>
          <w:highlight w:val="none"/>
        </w:rPr>
        <w:t>机构联系人查看。</w:t>
      </w:r>
    </w:p>
    <w:p w14:paraId="0D9283BF">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.1.3对中标结果提出质疑的，为中标结果公告期限届满之日起七个工作日内，投标人使用CA数字证书登录《全国公共资源交易平台（河南省·许昌市）》（</w:t>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"https://ggzy.xuchang.gov.cn/"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https://ggzy.xuchang.gov.cn/</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），通过许昌市公共资源电子交易系统一次性提出，逾期提交或未按照要求提交的质疑函将不予受理。质疑提出后投标人应及时联系招标公告中</w:t>
      </w:r>
      <w:r>
        <w:rPr>
          <w:rFonts w:hint="eastAsia" w:ascii="宋体" w:hAnsi="宋体" w:cs="宋体"/>
          <w:kern w:val="0"/>
          <w:sz w:val="24"/>
          <w:szCs w:val="24"/>
          <w:highlight w:val="none"/>
          <w:lang w:val="en-US" w:eastAsia="zh-CN"/>
        </w:rPr>
        <w:t>采购代理</w:t>
      </w:r>
      <w:r>
        <w:rPr>
          <w:rFonts w:hint="eastAsia" w:ascii="宋体" w:hAnsi="宋体" w:eastAsia="宋体" w:cs="宋体"/>
          <w:kern w:val="0"/>
          <w:sz w:val="24"/>
          <w:szCs w:val="24"/>
          <w:highlight w:val="none"/>
        </w:rPr>
        <w:t xml:space="preserve">机构联系人查看。 </w:t>
      </w:r>
    </w:p>
    <w:p w14:paraId="5C135C60">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.2采购人、采购代理机构认为供应商质疑不成立，或者成立但未对成交结果构成影响的，在收到质疑函7个工作日内通过《全国公共资源交易平台（河南省·许昌市）》（</w:t>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"https://ggzy.xuchang.gov.cn/"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https://ggzy.xuchang.gov.cn/</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）——许昌市公共资源电子交易系统作出答复，并继续开展采购活动；认为供应商质疑成立且影响或者可能影响成交结果的，在收到质疑函7个工作日内通过《全国公共资源交易平台（河南省·许昌市）》（</w:t>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"https://ggzy.xuchang.gov.cn/"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https://ggzy.xuchang.gov.cn/</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 xml:space="preserve">）——许昌市公共资源电子交易系统作出答复，并按照下列情况处理： </w:t>
      </w:r>
    </w:p>
    <w:p w14:paraId="533D5F8C">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 xml:space="preserve">.2.1对磋商文件提出的质疑，依法通过澄清或者修改可以继续开展采购活动的，澄清或者修改磋商文件后继续开展采购活动；否则应当修改磋商文件后重新开展采购活动。 </w:t>
      </w:r>
    </w:p>
    <w:p w14:paraId="49E6E722">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.2.2对采购过程、成交结果提出的质疑，合格供应商符合法定数量时，可以从合格的成交候选人中另行确定成交供应商的，应当依法另行确定成交供应商；否则应当重新开展采购活动。</w:t>
      </w:r>
    </w:p>
    <w:p w14:paraId="4D879606">
      <w:pPr>
        <w:pStyle w:val="26"/>
        <w:numPr>
          <w:ilvl w:val="0"/>
          <w:numId w:val="0"/>
        </w:numPr>
        <w:autoSpaceDE w:val="0"/>
        <w:autoSpaceDN w:val="0"/>
        <w:spacing w:line="360" w:lineRule="auto"/>
        <w:contextualSpacing/>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39.投诉</w:t>
      </w:r>
    </w:p>
    <w:p w14:paraId="085C0190">
      <w:pPr>
        <w:pStyle w:val="2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512" w:rightChars="-244" w:firstLine="480" w:firstLineChars="200"/>
        <w:contextualSpacing/>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39.1若对质疑答复不满意或质疑答复未在答复期限内作出，质疑供应商可在答复期满后15个工作日内按照《政府采购质疑和投诉办法》的有关规定向招标文件第一章载明的本项目监督管理部门提起投诉。</w:t>
      </w:r>
    </w:p>
    <w:p w14:paraId="606541EC">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39.2</w:t>
      </w:r>
      <w:r>
        <w:rPr>
          <w:rFonts w:hint="eastAsia" w:ascii="宋体" w:hAnsi="宋体" w:eastAsia="宋体" w:cs="宋体"/>
          <w:kern w:val="0"/>
          <w:sz w:val="24"/>
          <w:szCs w:val="24"/>
          <w:highlight w:val="none"/>
        </w:rPr>
        <w:t>投诉应有明确的请求和必要的证明材料，投诉的事项不得超出已质疑事项的范围。</w:t>
      </w:r>
    </w:p>
    <w:p w14:paraId="71E38D25">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40.</w:t>
      </w:r>
      <w:r>
        <w:rPr>
          <w:rFonts w:hint="eastAsia" w:ascii="宋体" w:hAnsi="宋体" w:eastAsia="宋体" w:cs="宋体"/>
          <w:b/>
          <w:kern w:val="0"/>
          <w:sz w:val="24"/>
          <w:szCs w:val="24"/>
          <w:highlight w:val="none"/>
        </w:rPr>
        <w:t>签订合同</w:t>
      </w:r>
    </w:p>
    <w:p w14:paraId="2E77BB91">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采购人应当自成交通知书发出之日起2日内，按照磋商文件和成交人响应文件的规定，与成交人签订书面合同。所签订的合同不得对磋商文件确定的事项和成交人响应文件作实质性修改。 </w:t>
      </w:r>
    </w:p>
    <w:p w14:paraId="74CC4C87">
      <w:pPr>
        <w:autoSpaceDE w:val="0"/>
        <w:autoSpaceDN w:val="0"/>
        <w:spacing w:line="360" w:lineRule="auto"/>
        <w:ind w:right="-512" w:rightChars="-244"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采购人自采购合同签订之日起，1个工作日内到许昌市建安区财政局采购办进行合同备案，并</w:t>
      </w:r>
      <w:r>
        <w:rPr>
          <w:rFonts w:hint="eastAsia" w:ascii="宋体" w:hAnsi="宋体" w:cs="宋体"/>
          <w:kern w:val="0"/>
          <w:sz w:val="24"/>
          <w:szCs w:val="24"/>
          <w:highlight w:val="none"/>
          <w:lang w:eastAsia="zh-CN"/>
        </w:rPr>
        <w:t>登录</w:t>
      </w:r>
      <w:r>
        <w:rPr>
          <w:rFonts w:hint="eastAsia" w:ascii="宋体" w:hAnsi="宋体" w:eastAsia="宋体" w:cs="宋体"/>
          <w:kern w:val="0"/>
          <w:sz w:val="24"/>
          <w:szCs w:val="24"/>
          <w:highlight w:val="none"/>
        </w:rPr>
        <w:t>“河南省政府采购网”进行网上备案。</w:t>
      </w:r>
    </w:p>
    <w:p w14:paraId="1E22355F">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41.履约保证金</w:t>
      </w:r>
    </w:p>
    <w:p w14:paraId="0BB2784D">
      <w:pPr>
        <w:autoSpaceDE w:val="0"/>
        <w:autoSpaceDN w:val="0"/>
        <w:spacing w:line="360" w:lineRule="auto"/>
        <w:ind w:right="-512" w:rightChars="-24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根据《许昌市建安区财政局关于加大政府采购支持中小企业力度有关事项的通知》（建安财购〔2022〕1号）要求自2022年7月1日起，全面取消政府采购履约保证金。</w:t>
      </w:r>
    </w:p>
    <w:p w14:paraId="0C4301CE">
      <w:pPr>
        <w:pStyle w:val="26"/>
        <w:autoSpaceDE w:val="0"/>
        <w:autoSpaceDN w:val="0"/>
        <w:spacing w:line="360" w:lineRule="auto"/>
        <w:ind w:right="-512" w:rightChars="-244" w:firstLine="0" w:firstLineChars="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42.政府采购合同融资 </w:t>
      </w:r>
    </w:p>
    <w:p w14:paraId="57F8AE65">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42.1缓解中小企业融资难题 </w:t>
      </w:r>
    </w:p>
    <w:p w14:paraId="5CB5153F">
      <w:pPr>
        <w:pStyle w:val="26"/>
        <w:autoSpaceDE w:val="0"/>
        <w:autoSpaceDN w:val="0"/>
        <w:spacing w:line="360" w:lineRule="auto"/>
        <w:ind w:right="-512" w:rightChars="-244"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14:paraId="5F9CD53B">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42.2合作金融机构（排名不分先后） </w:t>
      </w:r>
    </w:p>
    <w:p w14:paraId="3AFF11F4">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1）合作金融机构名称：中原银行许昌分行（小微金融部） </w:t>
      </w:r>
    </w:p>
    <w:p w14:paraId="6AFD8D17">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联系人及电话：陈阳 13137407575 方金龙 15836539901 </w:t>
      </w:r>
    </w:p>
    <w:p w14:paraId="3EA6D7A5">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地址：许昌市建安大道与紫云路交汇处中原银行 </w:t>
      </w:r>
    </w:p>
    <w:p w14:paraId="0636BDE5">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2）合作金融机构名称：浦发银行许昌分行 </w:t>
      </w:r>
    </w:p>
    <w:p w14:paraId="56FA8096">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联系人及电话：赵勇 0374-7313569、7313502 18937459920 </w:t>
      </w:r>
    </w:p>
    <w:p w14:paraId="450CACD3">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地址：许昌市许继大道1163号许继花园 </w:t>
      </w:r>
    </w:p>
    <w:p w14:paraId="0EBFB656">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3）合作金融机构名称：交通银行许昌分行 </w:t>
      </w:r>
    </w:p>
    <w:p w14:paraId="590B3967">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联系人：宋纪刚 0374-2369912 13733951305 </w:t>
      </w:r>
    </w:p>
    <w:p w14:paraId="0241F350">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地址：许昌市莲城大道114号 </w:t>
      </w:r>
    </w:p>
    <w:p w14:paraId="60A5038E">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4）合作金融机构名称：光大银行许昌分行 </w:t>
      </w:r>
    </w:p>
    <w:p w14:paraId="70D0C7DE">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联系人：李东磊 0374-2928168 18569936868地址：许昌市魏都区八一路文峰路交叉口西北角 </w:t>
      </w:r>
    </w:p>
    <w:p w14:paraId="68F2E929">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5）合作金融机构名称：招商银行许昌分行 </w:t>
      </w:r>
    </w:p>
    <w:p w14:paraId="08EEC894">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联系人及电话：崔星迪 0374-5376058 18839983051 </w:t>
      </w:r>
    </w:p>
    <w:p w14:paraId="34014F0F">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地址：许昌市建安大道中段新天下AB座 </w:t>
      </w:r>
    </w:p>
    <w:p w14:paraId="7E645B37">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6）合作金融机构名称：邮储银行许昌市分行 </w:t>
      </w:r>
    </w:p>
    <w:p w14:paraId="184BF94C">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联系人及电话：张彦峰13839001972 武松涛18839902679 </w:t>
      </w:r>
    </w:p>
    <w:p w14:paraId="4B66951F">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徐亚爽15038297574 </w:t>
      </w:r>
    </w:p>
    <w:p w14:paraId="172F8694">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地址：许昌市莲城大道邮储银行莲城支行二楼 </w:t>
      </w:r>
    </w:p>
    <w:p w14:paraId="4109C3CE">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7）合作金融机构名称：中国银行许昌分行 </w:t>
      </w:r>
    </w:p>
    <w:p w14:paraId="0815CC2F">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联系人及电话：白炜 13938772680 刘晓飞 0374-3338596 </w:t>
      </w:r>
    </w:p>
    <w:p w14:paraId="6876D853">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地址：许昌市魏都区建设路1488号 </w:t>
      </w:r>
    </w:p>
    <w:p w14:paraId="46BBD9BF">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8）合作金融机构名称：中信银行郑州红专路支行 </w:t>
      </w:r>
    </w:p>
    <w:p w14:paraId="28B26939">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联系人：韩晨 13253490679 </w:t>
      </w:r>
    </w:p>
    <w:p w14:paraId="7CF5EFDE">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地址：郑州市金水区经三路北26号中信银行郑州红专路支行 </w:t>
      </w:r>
    </w:p>
    <w:p w14:paraId="1E97C21A">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9）合作金融机构名称：郑州银行许昌分行 </w:t>
      </w:r>
    </w:p>
    <w:p w14:paraId="54676E4A">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联系人：王晶 0374-2298011 18339062222 </w:t>
      </w:r>
    </w:p>
    <w:p w14:paraId="42D8E7FB">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地址：河南省许昌市魏都区莲城大道与魏文路交叉口西南角亨通君成国际大厦 </w:t>
      </w:r>
    </w:p>
    <w:p w14:paraId="7360B97E">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42.3“许昌市政府采购合同融资金融产品推介名录”链接 </w:t>
      </w:r>
    </w:p>
    <w:p w14:paraId="7B31F0D5">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http://xuchang.hngp.gov.cn/xuchang/content?infoId=1606365368231095&amp;ch </w:t>
      </w:r>
    </w:p>
    <w:p w14:paraId="0CB20E4D">
      <w:pPr>
        <w:pStyle w:val="26"/>
        <w:autoSpaceDE w:val="0"/>
        <w:autoSpaceDN w:val="0"/>
        <w:spacing w:line="360" w:lineRule="auto"/>
        <w:ind w:right="-512" w:rightChars="-244"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annelCode=H711001</w:t>
      </w:r>
    </w:p>
    <w:p w14:paraId="69E7C517">
      <w:pPr>
        <w:autoSpaceDE w:val="0"/>
        <w:autoSpaceDN w:val="0"/>
        <w:spacing w:line="360" w:lineRule="auto"/>
        <w:contextualSpacing/>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43. 其他</w:t>
      </w:r>
    </w:p>
    <w:p w14:paraId="030EE617">
      <w:pPr>
        <w:tabs>
          <w:tab w:val="left" w:pos="1260"/>
        </w:tabs>
        <w:autoSpaceDE w:val="0"/>
        <w:autoSpaceDN w:val="0"/>
        <w:spacing w:line="360" w:lineRule="auto"/>
        <w:ind w:firstLine="480" w:firstLineChars="200"/>
        <w:contextualSpacing/>
        <w:jc w:val="left"/>
        <w:rPr>
          <w:rFonts w:hint="eastAsia" w:ascii="宋体" w:hAnsi="宋体" w:eastAsia="宋体" w:cs="宋体"/>
          <w:b/>
          <w:sz w:val="24"/>
          <w:szCs w:val="24"/>
        </w:rPr>
      </w:pPr>
      <w:r>
        <w:rPr>
          <w:rFonts w:hint="eastAsia" w:ascii="宋体" w:hAnsi="宋体" w:eastAsia="宋体" w:cs="宋体"/>
          <w:sz w:val="24"/>
          <w:szCs w:val="24"/>
          <w:highlight w:val="none"/>
        </w:rPr>
        <w:t>本次磋商文件未尽事项，以法律法规规定的为准。</w:t>
      </w:r>
    </w:p>
    <w:p w14:paraId="468FDE00">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p>
    <w:p w14:paraId="618F57E2">
      <w:pPr>
        <w:pStyle w:val="5"/>
        <w:rPr>
          <w:rFonts w:hint="eastAsia" w:ascii="宋体" w:hAnsi="宋体" w:eastAsia="宋体" w:cs="Times New Roman"/>
          <w:kern w:val="2"/>
          <w:sz w:val="24"/>
          <w:szCs w:val="22"/>
          <w:lang w:val="en-US" w:eastAsia="zh-CN" w:bidi="ar-SA"/>
        </w:rPr>
      </w:pPr>
    </w:p>
    <w:p w14:paraId="4C115809">
      <w:pPr>
        <w:pStyle w:val="5"/>
        <w:ind w:right="-512" w:rightChars="-244"/>
        <w:rPr>
          <w:rFonts w:hint="default"/>
        </w:rPr>
      </w:pPr>
    </w:p>
    <w:p w14:paraId="1BD6A0D6">
      <w:pPr>
        <w:pStyle w:val="24"/>
        <w:ind w:right="-512" w:rightChars="-244"/>
      </w:pPr>
    </w:p>
    <w:p w14:paraId="28643A94">
      <w:pPr>
        <w:ind w:right="-512" w:rightChars="-244"/>
      </w:pPr>
    </w:p>
    <w:p w14:paraId="7C9305C3">
      <w:pPr>
        <w:ind w:right="-512" w:rightChars="-244"/>
        <w:jc w:val="center"/>
        <w:rPr>
          <w:rFonts w:ascii="宋体" w:hAnsi="宋体" w:cs="宋体"/>
          <w:b/>
          <w:sz w:val="36"/>
          <w:szCs w:val="36"/>
        </w:rPr>
      </w:pPr>
    </w:p>
    <w:p w14:paraId="61398441">
      <w:pPr>
        <w:pStyle w:val="5"/>
        <w:ind w:right="-512" w:rightChars="-244"/>
        <w:rPr>
          <w:rFonts w:hint="default"/>
        </w:rPr>
      </w:pPr>
    </w:p>
    <w:p w14:paraId="28926FCD">
      <w:pPr>
        <w:ind w:right="-512" w:rightChars="-244"/>
      </w:pPr>
    </w:p>
    <w:p w14:paraId="7AEA7B5E">
      <w:pPr>
        <w:pStyle w:val="5"/>
        <w:ind w:right="-512" w:rightChars="-244"/>
        <w:rPr>
          <w:rFonts w:hint="default"/>
        </w:rPr>
      </w:pPr>
    </w:p>
    <w:p w14:paraId="02F5F4D1">
      <w:pPr>
        <w:ind w:right="-512" w:rightChars="-244"/>
      </w:pPr>
    </w:p>
    <w:p w14:paraId="775AF199">
      <w:pPr>
        <w:pStyle w:val="5"/>
        <w:ind w:right="-512" w:rightChars="-244"/>
        <w:rPr>
          <w:rFonts w:hint="default"/>
        </w:rPr>
      </w:pPr>
    </w:p>
    <w:p w14:paraId="4900E64F">
      <w:pPr>
        <w:pageBreakBefore/>
        <w:ind w:right="-512" w:rightChars="-244"/>
        <w:jc w:val="center"/>
        <w:outlineLvl w:val="0"/>
        <w:rPr>
          <w:rFonts w:ascii="宋体" w:hAnsi="宋体" w:cs="宋体"/>
          <w:b/>
          <w:sz w:val="28"/>
          <w:szCs w:val="28"/>
        </w:rPr>
      </w:pPr>
      <w:r>
        <w:rPr>
          <w:rFonts w:hint="eastAsia" w:ascii="宋体" w:hAnsi="宋体" w:cs="宋体"/>
          <w:b/>
          <w:sz w:val="28"/>
          <w:szCs w:val="28"/>
        </w:rPr>
        <w:t>第五章 政府采购政策功能</w:t>
      </w:r>
    </w:p>
    <w:p w14:paraId="6E3686A7">
      <w:pPr>
        <w:ind w:right="-512" w:rightChars="-244"/>
        <w:rPr>
          <w:rFonts w:ascii="宋体" w:hAnsi="宋体" w:cs="宋体"/>
          <w:b/>
          <w:kern w:val="0"/>
          <w:sz w:val="21"/>
          <w:szCs w:val="21"/>
        </w:rPr>
      </w:pPr>
    </w:p>
    <w:p w14:paraId="34FEFF18">
      <w:pPr>
        <w:spacing w:line="360" w:lineRule="auto"/>
        <w:ind w:right="-512" w:rightChars="-244" w:firstLine="480" w:firstLineChars="200"/>
        <w:contextualSpacing/>
        <w:rPr>
          <w:rFonts w:hint="eastAsia" w:ascii="宋体" w:hAnsi="宋体"/>
          <w:sz w:val="24"/>
          <w:szCs w:val="24"/>
          <w:lang w:val="zh-CN"/>
        </w:rPr>
      </w:pPr>
      <w:r>
        <w:rPr>
          <w:rFonts w:hint="eastAsia" w:ascii="宋体" w:hAnsi="宋体"/>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7EFB015">
      <w:pPr>
        <w:spacing w:line="360" w:lineRule="auto"/>
        <w:ind w:right="-512" w:rightChars="-244" w:firstLine="482" w:firstLineChars="200"/>
        <w:contextualSpacing/>
        <w:rPr>
          <w:rFonts w:hint="eastAsia" w:ascii="宋体" w:hAnsi="宋体"/>
          <w:b/>
          <w:bCs/>
          <w:sz w:val="24"/>
          <w:szCs w:val="24"/>
          <w:lang w:val="zh-CN"/>
        </w:rPr>
      </w:pPr>
      <w:r>
        <w:rPr>
          <w:rFonts w:hint="eastAsia" w:ascii="宋体" w:hAnsi="宋体"/>
          <w:b/>
          <w:bCs/>
          <w:sz w:val="24"/>
          <w:szCs w:val="24"/>
          <w:lang w:val="zh-CN"/>
        </w:rPr>
        <w:t>一、节约能源、保护环境</w:t>
      </w:r>
    </w:p>
    <w:p w14:paraId="33238379">
      <w:pPr>
        <w:spacing w:line="360" w:lineRule="auto"/>
        <w:ind w:right="-512" w:rightChars="-244" w:firstLine="480" w:firstLineChars="200"/>
        <w:contextualSpacing/>
        <w:rPr>
          <w:rFonts w:hint="eastAsia" w:ascii="宋体" w:hAnsi="宋体"/>
          <w:sz w:val="24"/>
          <w:szCs w:val="24"/>
          <w:lang w:val="zh-CN"/>
        </w:rPr>
      </w:pPr>
      <w:r>
        <w:rPr>
          <w:rFonts w:hint="eastAsia" w:ascii="宋体" w:hAnsi="宋体"/>
          <w:sz w:val="24"/>
          <w:szCs w:val="24"/>
          <w:lang w:val="zh-CN"/>
        </w:rPr>
        <w:t>按照《财政部、发展改革委、生态环境部、市场监管总局关于调整优化节能产品、环境标志产品政府采购执行机制的通知》（财库〔2019〕9号）和</w:t>
      </w:r>
      <w:r>
        <w:rPr>
          <w:rFonts w:hint="eastAsia" w:ascii="宋体" w:hAnsi="宋体"/>
          <w:sz w:val="24"/>
          <w:szCs w:val="24"/>
        </w:rPr>
        <w:t>财政部、生态环境部</w:t>
      </w:r>
      <w:r>
        <w:rPr>
          <w:rFonts w:hint="eastAsia" w:ascii="宋体" w:hAnsi="宋体"/>
          <w:sz w:val="24"/>
          <w:szCs w:val="24"/>
          <w:lang w:val="zh-CN"/>
        </w:rPr>
        <w:t>《关于印发环境标志产品政府采购品目清单的通知》</w:t>
      </w:r>
      <w:r>
        <w:rPr>
          <w:rFonts w:hint="eastAsia" w:ascii="宋体" w:hAnsi="宋体"/>
          <w:sz w:val="24"/>
          <w:szCs w:val="24"/>
        </w:rPr>
        <w:t>（财库[2019]18号）以及</w:t>
      </w:r>
      <w:r>
        <w:rPr>
          <w:rFonts w:hint="eastAsia" w:ascii="宋体" w:hAnsi="宋体"/>
          <w:sz w:val="24"/>
          <w:szCs w:val="24"/>
          <w:lang w:val="zh-CN"/>
        </w:rPr>
        <w:t>财政部、发展改革委</w:t>
      </w:r>
      <w:r>
        <w:rPr>
          <w:rFonts w:hint="eastAsia" w:ascii="宋体" w:hAnsi="宋体"/>
          <w:sz w:val="24"/>
          <w:szCs w:val="24"/>
        </w:rPr>
        <w:t>《关于印发节能产品政府采购品目清单的通知》（财库[2019]19号）</w:t>
      </w:r>
      <w:r>
        <w:rPr>
          <w:rFonts w:hint="eastAsia" w:ascii="宋体" w:hAnsi="宋体"/>
          <w:sz w:val="24"/>
          <w:szCs w:val="24"/>
          <w:lang w:val="zh-CN"/>
        </w:rPr>
        <w:t>，</w:t>
      </w:r>
      <w:r>
        <w:rPr>
          <w:rFonts w:hint="eastAsia" w:ascii="宋体" w:hAnsi="宋体"/>
          <w:sz w:val="24"/>
          <w:szCs w:val="24"/>
        </w:rPr>
        <w:t>采购政府强</w:t>
      </w:r>
      <w:r>
        <w:rPr>
          <w:rFonts w:hint="eastAsia" w:ascii="宋体" w:hAnsi="宋体"/>
          <w:sz w:val="24"/>
          <w:szCs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3A9059C">
      <w:pPr>
        <w:spacing w:line="360" w:lineRule="auto"/>
        <w:ind w:right="-512" w:rightChars="-244" w:firstLine="482" w:firstLineChars="200"/>
        <w:contextualSpacing/>
        <w:rPr>
          <w:rFonts w:hint="eastAsia" w:ascii="宋体" w:hAnsi="宋体"/>
          <w:b/>
          <w:bCs/>
          <w:sz w:val="24"/>
          <w:szCs w:val="24"/>
          <w:lang w:val="zh-CN"/>
        </w:rPr>
      </w:pPr>
      <w:r>
        <w:rPr>
          <w:rFonts w:hint="eastAsia" w:ascii="宋体" w:hAnsi="宋体"/>
          <w:b/>
          <w:bCs/>
          <w:sz w:val="24"/>
          <w:szCs w:val="24"/>
          <w:lang w:val="zh-CN"/>
        </w:rPr>
        <w:t>二、促进中小企业发展（不含民办非企业）</w:t>
      </w:r>
    </w:p>
    <w:p w14:paraId="35670715">
      <w:pPr>
        <w:spacing w:line="360" w:lineRule="auto"/>
        <w:ind w:right="-512" w:rightChars="-244" w:firstLine="480" w:firstLineChars="200"/>
        <w:contextualSpacing/>
        <w:rPr>
          <w:rFonts w:hint="eastAsia" w:ascii="宋体" w:hAnsi="宋体"/>
          <w:sz w:val="24"/>
          <w:szCs w:val="24"/>
        </w:rPr>
      </w:pPr>
      <w:r>
        <w:rPr>
          <w:rFonts w:hint="eastAsia" w:ascii="宋体" w:hAnsi="宋体"/>
          <w:sz w:val="24"/>
          <w:szCs w:val="24"/>
        </w:rPr>
        <w:t>（一）</w:t>
      </w:r>
      <w:r>
        <w:rPr>
          <w:rFonts w:hint="eastAsia" w:ascii="宋体" w:hAnsi="宋体"/>
          <w:sz w:val="24"/>
          <w:szCs w:val="24"/>
          <w:lang w:val="zh-CN"/>
        </w:rPr>
        <w:t>专门面向中小企业预留采购份额</w:t>
      </w:r>
    </w:p>
    <w:p w14:paraId="6A70BF52">
      <w:pPr>
        <w:spacing w:line="360" w:lineRule="auto"/>
        <w:ind w:right="-512" w:rightChars="-244" w:firstLine="480" w:firstLineChars="200"/>
        <w:contextualSpacing/>
        <w:rPr>
          <w:rFonts w:hint="eastAsia" w:ascii="宋体" w:hAnsi="宋体"/>
          <w:sz w:val="24"/>
          <w:szCs w:val="24"/>
        </w:rPr>
      </w:pPr>
      <w:r>
        <w:rPr>
          <w:rFonts w:hint="eastAsia" w:ascii="宋体" w:hAnsi="宋体"/>
          <w:sz w:val="24"/>
          <w:szCs w:val="24"/>
        </w:rPr>
        <w:t>（二）非</w:t>
      </w:r>
      <w:r>
        <w:rPr>
          <w:rFonts w:hint="eastAsia" w:ascii="宋体" w:hAnsi="宋体"/>
          <w:sz w:val="24"/>
          <w:szCs w:val="24"/>
          <w:lang w:val="zh-CN"/>
        </w:rPr>
        <w:t>专门面向中小企业预留采购份额</w:t>
      </w:r>
    </w:p>
    <w:p w14:paraId="65A5A637">
      <w:pPr>
        <w:spacing w:line="360" w:lineRule="auto"/>
        <w:ind w:right="-512" w:rightChars="-244" w:firstLine="480" w:firstLineChars="200"/>
        <w:contextualSpacing/>
        <w:rPr>
          <w:rFonts w:hint="eastAsia" w:ascii="宋体" w:hAnsi="宋体"/>
          <w:sz w:val="24"/>
          <w:szCs w:val="24"/>
          <w:lang w:val="zh-CN"/>
        </w:rPr>
      </w:pPr>
      <w:r>
        <w:rPr>
          <w:rFonts w:hint="eastAsia" w:ascii="宋体" w:hAnsi="宋体"/>
          <w:sz w:val="24"/>
          <w:szCs w:val="24"/>
        </w:rPr>
        <w:t>1、</w:t>
      </w:r>
      <w:r>
        <w:rPr>
          <w:rFonts w:hint="eastAsia" w:ascii="宋体" w:hAnsi="宋体"/>
          <w:sz w:val="24"/>
          <w:szCs w:val="24"/>
          <w:lang w:val="zh-CN"/>
        </w:rPr>
        <w:t>根据财政部、工业和信息化部《政府采购促进中小企业发展管理办法》（财库[2020]46号）</w:t>
      </w:r>
      <w:r>
        <w:rPr>
          <w:rFonts w:hint="eastAsia" w:ascii="宋体" w:hAnsi="宋体"/>
          <w:sz w:val="24"/>
          <w:szCs w:val="24"/>
        </w:rPr>
        <w:t>、《关于进一步加大政府采购支持中小企业力度的通知》（财库〔2022〕19号）</w:t>
      </w:r>
      <w:r>
        <w:rPr>
          <w:rFonts w:hint="eastAsia" w:ascii="宋体" w:hAnsi="宋体"/>
          <w:sz w:val="24"/>
          <w:szCs w:val="24"/>
          <w:lang w:val="zh-CN"/>
        </w:rPr>
        <w:t>规定，对符合该办法规定的小型和微型企业报价给予10%-20%的扣除，用扣除后的价格参与评审。</w:t>
      </w:r>
    </w:p>
    <w:p w14:paraId="3CD6B570">
      <w:pPr>
        <w:spacing w:line="360" w:lineRule="auto"/>
        <w:ind w:right="-512" w:rightChars="-244" w:firstLine="480" w:firstLineChars="200"/>
        <w:contextualSpacing/>
        <w:rPr>
          <w:rFonts w:hint="eastAsia" w:ascii="宋体" w:hAnsi="宋体"/>
          <w:sz w:val="24"/>
          <w:szCs w:val="24"/>
        </w:rPr>
      </w:pPr>
      <w:r>
        <w:rPr>
          <w:rFonts w:hint="eastAsia" w:ascii="宋体" w:hAnsi="宋体"/>
          <w:sz w:val="24"/>
          <w:szCs w:val="24"/>
        </w:rPr>
        <w:t>2、在货物采购项目中，供应商提供的货物既有中小企业制造货物，也有大型企业制造货物的，不享受</w:t>
      </w:r>
      <w:r>
        <w:rPr>
          <w:rFonts w:hint="eastAsia" w:ascii="宋体" w:hAnsi="宋体"/>
          <w:sz w:val="24"/>
          <w:szCs w:val="24"/>
          <w:lang w:val="zh-CN"/>
        </w:rPr>
        <w:t>《政府采购促进中小企业发展管理办法》（财库[2020]46号）</w:t>
      </w:r>
      <w:r>
        <w:rPr>
          <w:rFonts w:hint="eastAsia" w:ascii="宋体" w:hAnsi="宋体"/>
          <w:sz w:val="24"/>
          <w:szCs w:val="24"/>
        </w:rPr>
        <w:t>规定的中小企业扶持政策。</w:t>
      </w:r>
    </w:p>
    <w:p w14:paraId="6212F64B">
      <w:pPr>
        <w:spacing w:line="360" w:lineRule="auto"/>
        <w:ind w:right="-512" w:rightChars="-244" w:firstLine="480" w:firstLineChars="200"/>
        <w:contextualSpacing/>
        <w:rPr>
          <w:rFonts w:hint="eastAsia" w:ascii="宋体" w:hAnsi="宋体"/>
          <w:sz w:val="24"/>
          <w:szCs w:val="24"/>
        </w:rPr>
      </w:pPr>
      <w:r>
        <w:rPr>
          <w:rFonts w:hint="eastAsia" w:ascii="宋体" w:hAnsi="宋体"/>
          <w:sz w:val="24"/>
          <w:szCs w:val="24"/>
        </w:rPr>
        <w:t>3、以联合体形式参加政府采购活动，联合体各方均为中小企业的，联合体视同中小企业。其中，联合体各方均为小微企业的，联合体视同小微企业。</w:t>
      </w:r>
    </w:p>
    <w:p w14:paraId="4E51DEB9">
      <w:pPr>
        <w:spacing w:line="360" w:lineRule="auto"/>
        <w:ind w:right="-512" w:rightChars="-244" w:firstLine="480" w:firstLineChars="200"/>
        <w:contextualSpacing/>
        <w:rPr>
          <w:rFonts w:hint="eastAsia" w:ascii="宋体" w:hAnsi="宋体"/>
          <w:sz w:val="24"/>
          <w:szCs w:val="24"/>
        </w:rPr>
      </w:pPr>
      <w:r>
        <w:rPr>
          <w:rFonts w:hint="eastAsia" w:ascii="宋体" w:hAnsi="宋体"/>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F1FEA5A">
      <w:pPr>
        <w:spacing w:line="360" w:lineRule="auto"/>
        <w:ind w:right="-512" w:rightChars="-244" w:firstLine="480" w:firstLineChars="200"/>
        <w:contextualSpacing/>
        <w:rPr>
          <w:rFonts w:hint="eastAsia" w:ascii="宋体" w:hAnsi="宋体"/>
          <w:sz w:val="24"/>
          <w:szCs w:val="24"/>
        </w:rPr>
      </w:pPr>
      <w:r>
        <w:rPr>
          <w:rFonts w:hint="eastAsia" w:ascii="宋体" w:hAnsi="宋体"/>
          <w:sz w:val="24"/>
          <w:szCs w:val="24"/>
        </w:rPr>
        <w:t>5、按照本次采购标的所属行业的划型标准，符合条件的中小企业应按照招标文件格式要求提供《中小企业声明函》，否则不得享受相关中小企业扶持政策。</w:t>
      </w:r>
    </w:p>
    <w:p w14:paraId="52DF5AC6">
      <w:pPr>
        <w:spacing w:line="360" w:lineRule="auto"/>
        <w:ind w:right="-512" w:rightChars="-244" w:firstLine="482" w:firstLineChars="200"/>
        <w:contextualSpacing/>
        <w:rPr>
          <w:rFonts w:hint="eastAsia" w:ascii="宋体" w:hAnsi="宋体"/>
          <w:b/>
          <w:bCs/>
          <w:sz w:val="24"/>
          <w:szCs w:val="24"/>
          <w:lang w:val="zh-CN"/>
        </w:rPr>
      </w:pPr>
      <w:r>
        <w:rPr>
          <w:rFonts w:hint="eastAsia" w:ascii="宋体" w:hAnsi="宋体"/>
          <w:b/>
          <w:bCs/>
          <w:sz w:val="24"/>
          <w:szCs w:val="24"/>
          <w:lang w:val="zh-CN"/>
        </w:rPr>
        <w:t>三、支持监狱企业发展</w:t>
      </w:r>
    </w:p>
    <w:p w14:paraId="0FB0D4FC">
      <w:pPr>
        <w:spacing w:line="360" w:lineRule="auto"/>
        <w:ind w:right="-512" w:rightChars="-244" w:firstLine="480" w:firstLineChars="200"/>
        <w:contextualSpacing/>
        <w:rPr>
          <w:rFonts w:hint="eastAsia" w:ascii="宋体" w:hAnsi="宋体"/>
          <w:sz w:val="24"/>
          <w:szCs w:val="24"/>
          <w:lang w:val="zh-CN"/>
        </w:rPr>
      </w:pPr>
      <w:r>
        <w:rPr>
          <w:rFonts w:hint="eastAsia" w:ascii="宋体" w:hAnsi="宋体"/>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E97BFF7">
      <w:pPr>
        <w:spacing w:line="360" w:lineRule="auto"/>
        <w:ind w:right="-512" w:rightChars="-244" w:firstLine="482" w:firstLineChars="200"/>
        <w:contextualSpacing/>
        <w:rPr>
          <w:rFonts w:hint="eastAsia" w:ascii="宋体" w:hAnsi="宋体"/>
          <w:b/>
          <w:bCs/>
          <w:sz w:val="24"/>
          <w:szCs w:val="24"/>
          <w:lang w:val="zh-CN"/>
        </w:rPr>
      </w:pPr>
      <w:r>
        <w:rPr>
          <w:rFonts w:hint="eastAsia" w:ascii="宋体" w:hAnsi="宋体"/>
          <w:b/>
          <w:bCs/>
          <w:sz w:val="24"/>
          <w:szCs w:val="24"/>
          <w:lang w:val="zh-CN"/>
        </w:rPr>
        <w:t>四、促进残疾人就业</w:t>
      </w:r>
    </w:p>
    <w:p w14:paraId="5DBA8541">
      <w:pPr>
        <w:spacing w:line="360" w:lineRule="auto"/>
        <w:ind w:right="-512" w:rightChars="-244" w:firstLine="480" w:firstLineChars="200"/>
        <w:contextualSpacing/>
        <w:rPr>
          <w:rFonts w:hint="eastAsia" w:ascii="宋体" w:hAnsi="宋体"/>
          <w:sz w:val="24"/>
          <w:szCs w:val="24"/>
          <w:lang w:val="zh-CN"/>
        </w:rPr>
      </w:pPr>
      <w:r>
        <w:rPr>
          <w:rFonts w:hint="eastAsia" w:ascii="宋体" w:hAnsi="宋体"/>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szCs w:val="24"/>
        </w:rPr>
        <w:t>残疾人福利性单位属于小型、微型企业的，不重复享受政策。</w:t>
      </w:r>
    </w:p>
    <w:p w14:paraId="389A0FC1">
      <w:pPr>
        <w:spacing w:line="360" w:lineRule="auto"/>
        <w:ind w:right="-512" w:rightChars="-244" w:firstLine="480" w:firstLineChars="200"/>
        <w:contextualSpacing/>
        <w:rPr>
          <w:rFonts w:hint="eastAsia" w:ascii="宋体" w:hAnsi="宋体"/>
          <w:sz w:val="24"/>
          <w:szCs w:val="24"/>
          <w:lang w:val="zh-CN"/>
        </w:rPr>
      </w:pPr>
      <w:r>
        <w:rPr>
          <w:rFonts w:hint="eastAsia" w:ascii="宋体" w:hAnsi="宋体"/>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0C39136">
      <w:pPr>
        <w:spacing w:line="360" w:lineRule="auto"/>
        <w:ind w:right="-512" w:rightChars="-244" w:firstLine="480" w:firstLineChars="200"/>
        <w:contextualSpacing/>
        <w:rPr>
          <w:rFonts w:hint="eastAsia" w:ascii="宋体" w:hAnsi="宋体"/>
          <w:sz w:val="24"/>
          <w:szCs w:val="24"/>
          <w:lang w:val="zh-CN"/>
        </w:rPr>
      </w:pPr>
      <w:r>
        <w:rPr>
          <w:rFonts w:hint="eastAsia" w:ascii="宋体" w:hAnsi="宋体"/>
          <w:sz w:val="24"/>
          <w:szCs w:val="24"/>
          <w:lang w:val="zh-CN"/>
        </w:rPr>
        <w:t>3、中标人为残疾人福利性单位的，招标人应当随中标结果同时公告其《残疾人福利性单位声明函》，接受社会监督。</w:t>
      </w:r>
    </w:p>
    <w:p w14:paraId="45382A25">
      <w:pPr>
        <w:widowControl/>
        <w:ind w:right="-512" w:rightChars="-244"/>
        <w:jc w:val="center"/>
        <w:outlineLvl w:val="0"/>
        <w:rPr>
          <w:rFonts w:ascii="宋体" w:hAnsi="宋体" w:cs="宋体"/>
          <w:b/>
          <w:sz w:val="21"/>
          <w:szCs w:val="21"/>
        </w:rPr>
      </w:pPr>
      <w:r>
        <w:rPr>
          <w:rFonts w:ascii="宋体" w:hAnsi="宋体"/>
          <w:b/>
          <w:sz w:val="21"/>
          <w:szCs w:val="21"/>
        </w:rPr>
        <w:br w:type="page"/>
      </w:r>
      <w:r>
        <w:rPr>
          <w:rFonts w:hint="eastAsia" w:ascii="宋体" w:hAnsi="宋体" w:cs="宋体"/>
          <w:b/>
          <w:sz w:val="28"/>
          <w:szCs w:val="28"/>
        </w:rPr>
        <w:t xml:space="preserve">第六章 </w:t>
      </w:r>
      <w:r>
        <w:rPr>
          <w:rFonts w:hint="eastAsia" w:ascii="宋体" w:hAnsi="宋体" w:cs="宋体"/>
          <w:b/>
          <w:sz w:val="28"/>
          <w:szCs w:val="28"/>
          <w:lang w:val="en-US" w:eastAsia="zh-CN"/>
        </w:rPr>
        <w:t>对响应文件审查与评审</w:t>
      </w:r>
    </w:p>
    <w:p w14:paraId="60FB9510">
      <w:pPr>
        <w:pStyle w:val="8"/>
        <w:spacing w:line="360" w:lineRule="auto"/>
        <w:ind w:right="-512" w:rightChars="-244" w:firstLine="211"/>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一、资格审查</w:t>
      </w:r>
    </w:p>
    <w:p w14:paraId="5B8407B2">
      <w:pPr>
        <w:pStyle w:val="8"/>
        <w:spacing w:line="360" w:lineRule="auto"/>
        <w:ind w:right="-512" w:rightChars="-244"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（一）开标结束后，磋商小组依法对供应商资格进行审查。确定符合资格的供应商不少于3 家的，</w:t>
      </w:r>
      <w:r>
        <w:rPr>
          <w:rFonts w:hint="eastAsia" w:ascii="宋体" w:hAnsi="宋体" w:eastAsia="宋体" w:cs="宋体"/>
          <w:sz w:val="24"/>
          <w:szCs w:val="24"/>
          <w:lang w:val="zh-CN" w:eastAsia="zh-CN"/>
        </w:rPr>
        <w:t>将对响应文件的有效性、完整性和响应程度进行审查并对响应文件进行评审。</w:t>
      </w:r>
      <w:r>
        <w:rPr>
          <w:rFonts w:hint="eastAsia" w:ascii="宋体" w:hAnsi="宋体" w:eastAsia="宋体" w:cs="宋体"/>
          <w:sz w:val="24"/>
          <w:szCs w:val="24"/>
          <w:lang w:val="zh-CN"/>
        </w:rPr>
        <w:cr/>
      </w:r>
      <w:r>
        <w:rPr>
          <w:rFonts w:hint="eastAsia" w:ascii="宋体" w:hAnsi="宋体" w:eastAsia="宋体" w:cs="宋体"/>
          <w:sz w:val="24"/>
          <w:szCs w:val="24"/>
          <w:lang w:val="zh-CN"/>
        </w:rPr>
        <w:t xml:space="preserve">    （二）资格证明材料（本栏所列内容为本项目的资格审查条件，如有一项不符合要求，则不能进入下一步评审）。</w:t>
      </w:r>
    </w:p>
    <w:p w14:paraId="29528A54">
      <w:pPr>
        <w:spacing w:line="360" w:lineRule="auto"/>
        <w:ind w:right="-512" w:rightChars="-244"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（三）资格审查中所涉及到的证书及材料，均须在电子响应文件中提供原件扫描件（或图片）。</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5BE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5B4E18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410" w:type="dxa"/>
            <w:vAlign w:val="center"/>
          </w:tcPr>
          <w:p w14:paraId="6466F14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资格审查因素</w:t>
            </w:r>
          </w:p>
        </w:tc>
        <w:tc>
          <w:tcPr>
            <w:tcW w:w="5954" w:type="dxa"/>
            <w:vAlign w:val="center"/>
          </w:tcPr>
          <w:p w14:paraId="1AB56CE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说明与要求</w:t>
            </w:r>
          </w:p>
        </w:tc>
      </w:tr>
      <w:tr w14:paraId="276C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BEA2BF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2410" w:type="dxa"/>
            <w:vAlign w:val="center"/>
          </w:tcPr>
          <w:p w14:paraId="6A2A86B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投标函</w:t>
            </w:r>
          </w:p>
        </w:tc>
        <w:tc>
          <w:tcPr>
            <w:tcW w:w="5954" w:type="dxa"/>
            <w:vAlign w:val="center"/>
          </w:tcPr>
          <w:p w14:paraId="63BCDDD8">
            <w:pPr>
              <w:spacing w:line="360" w:lineRule="auto"/>
              <w:rPr>
                <w:rFonts w:hint="eastAsia" w:ascii="宋体" w:hAnsi="宋体" w:eastAsia="宋体" w:cs="宋体"/>
                <w:b/>
                <w:sz w:val="24"/>
                <w:szCs w:val="24"/>
              </w:rPr>
            </w:pPr>
            <w:r>
              <w:rPr>
                <w:rFonts w:hint="eastAsia" w:ascii="宋体" w:hAnsi="宋体" w:eastAsia="宋体" w:cs="宋体"/>
                <w:bCs/>
                <w:sz w:val="24"/>
                <w:szCs w:val="24"/>
              </w:rPr>
              <w:t>参考</w:t>
            </w:r>
            <w:r>
              <w:rPr>
                <w:rFonts w:hint="eastAsia" w:ascii="宋体" w:hAnsi="宋体" w:cs="宋体"/>
                <w:bCs/>
                <w:sz w:val="24"/>
                <w:szCs w:val="24"/>
                <w:lang w:val="en-US" w:eastAsia="zh-CN"/>
              </w:rPr>
              <w:t>磋商</w:t>
            </w:r>
            <w:r>
              <w:rPr>
                <w:rFonts w:hint="eastAsia" w:ascii="宋体" w:hAnsi="宋体" w:eastAsia="宋体" w:cs="宋体"/>
                <w:bCs/>
                <w:sz w:val="24"/>
                <w:szCs w:val="24"/>
              </w:rPr>
              <w:t>文件第八章3.1格式填写</w:t>
            </w:r>
          </w:p>
        </w:tc>
      </w:tr>
      <w:tr w14:paraId="3AB9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5ACA252">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w:t>
            </w:r>
          </w:p>
        </w:tc>
        <w:tc>
          <w:tcPr>
            <w:tcW w:w="2410" w:type="dxa"/>
            <w:vAlign w:val="center"/>
          </w:tcPr>
          <w:p w14:paraId="02AD96B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中小企业</w:t>
            </w:r>
          </w:p>
        </w:tc>
        <w:tc>
          <w:tcPr>
            <w:tcW w:w="5954" w:type="dxa"/>
            <w:vAlign w:val="center"/>
          </w:tcPr>
          <w:p w14:paraId="1F1061B3">
            <w:pPr>
              <w:numPr>
                <w:ilvl w:val="0"/>
                <w:numId w:val="12"/>
              </w:numPr>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中小企业出具《中小企业声明函》</w:t>
            </w:r>
          </w:p>
          <w:p w14:paraId="00F8DF71">
            <w:pPr>
              <w:numPr>
                <w:ilvl w:val="0"/>
                <w:numId w:val="0"/>
              </w:numPr>
              <w:spacing w:line="360" w:lineRule="auto"/>
              <w:rPr>
                <w:rFonts w:hint="eastAsia" w:ascii="宋体" w:hAnsi="宋体" w:eastAsia="宋体" w:cs="宋体"/>
                <w:bCs/>
                <w:sz w:val="24"/>
                <w:szCs w:val="24"/>
              </w:rPr>
            </w:pPr>
            <w:r>
              <w:rPr>
                <w:rFonts w:hint="eastAsia" w:ascii="宋体" w:hAnsi="宋体" w:eastAsia="宋体" w:cs="宋体"/>
                <w:bCs/>
                <w:sz w:val="24"/>
                <w:szCs w:val="24"/>
              </w:rPr>
              <w:t>（2）残疾人福利性单位出具《残疾人福利企业声明函》</w:t>
            </w:r>
          </w:p>
          <w:p w14:paraId="56C137BC">
            <w:pPr>
              <w:spacing w:line="360" w:lineRule="auto"/>
              <w:rPr>
                <w:rFonts w:hint="eastAsia" w:ascii="宋体" w:hAnsi="宋体" w:eastAsia="宋体" w:cs="宋体"/>
                <w:bCs/>
                <w:sz w:val="24"/>
                <w:szCs w:val="24"/>
              </w:rPr>
            </w:pPr>
            <w:r>
              <w:rPr>
                <w:rFonts w:hint="eastAsia" w:ascii="宋体" w:hAnsi="宋体" w:eastAsia="宋体" w:cs="宋体"/>
                <w:bCs/>
                <w:sz w:val="24"/>
                <w:szCs w:val="24"/>
                <w:highlight w:val="none"/>
              </w:rPr>
              <w:t>（3）监狱企业提供由省级以上监狱管理局、戒毒管理局(含新疆生产建设兵团)出具的属于监狱企业的证明文件</w:t>
            </w:r>
          </w:p>
        </w:tc>
      </w:tr>
      <w:tr w14:paraId="1C85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4DFF0F0">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3</w:t>
            </w:r>
          </w:p>
        </w:tc>
        <w:tc>
          <w:tcPr>
            <w:tcW w:w="2410" w:type="dxa"/>
            <w:vAlign w:val="center"/>
          </w:tcPr>
          <w:p w14:paraId="428E9D7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许昌市建安区政府采购供应商信用承诺函</w:t>
            </w:r>
          </w:p>
        </w:tc>
        <w:tc>
          <w:tcPr>
            <w:tcW w:w="5954" w:type="dxa"/>
            <w:vAlign w:val="center"/>
          </w:tcPr>
          <w:p w14:paraId="5874D9B1">
            <w:pPr>
              <w:spacing w:line="360" w:lineRule="auto"/>
              <w:rPr>
                <w:rFonts w:hint="eastAsia" w:ascii="宋体" w:hAnsi="宋体" w:eastAsia="宋体" w:cs="宋体"/>
                <w:bCs/>
                <w:color w:val="FF0000"/>
                <w:sz w:val="24"/>
                <w:szCs w:val="24"/>
              </w:rPr>
            </w:pPr>
            <w:r>
              <w:rPr>
                <w:rFonts w:hint="eastAsia" w:ascii="宋体" w:hAnsi="宋体" w:eastAsia="宋体" w:cs="宋体"/>
                <w:bCs/>
                <w:sz w:val="24"/>
                <w:szCs w:val="24"/>
              </w:rPr>
              <w:t>按照</w:t>
            </w:r>
            <w:r>
              <w:rPr>
                <w:rFonts w:hint="eastAsia" w:ascii="宋体" w:hAnsi="宋体" w:eastAsia="宋体" w:cs="宋体"/>
                <w:bCs/>
                <w:sz w:val="24"/>
                <w:szCs w:val="24"/>
                <w:lang w:val="en-US" w:eastAsia="zh-CN"/>
              </w:rPr>
              <w:t>磋商</w:t>
            </w:r>
            <w:r>
              <w:rPr>
                <w:rFonts w:hint="eastAsia" w:ascii="宋体" w:hAnsi="宋体" w:eastAsia="宋体" w:cs="宋体"/>
                <w:bCs/>
                <w:sz w:val="24"/>
                <w:szCs w:val="24"/>
              </w:rPr>
              <w:t>文件第八章3.6格式填写</w:t>
            </w:r>
          </w:p>
        </w:tc>
      </w:tr>
      <w:tr w14:paraId="569E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F8925E3">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p>
        </w:tc>
        <w:tc>
          <w:tcPr>
            <w:tcW w:w="2410" w:type="dxa"/>
            <w:vAlign w:val="center"/>
          </w:tcPr>
          <w:p w14:paraId="513DB5E6">
            <w:pPr>
              <w:spacing w:line="360" w:lineRule="auto"/>
              <w:jc w:val="center"/>
              <w:rPr>
                <w:rFonts w:hint="eastAsia" w:ascii="宋体" w:hAnsi="宋体" w:eastAsia="宋体" w:cs="宋体"/>
                <w:b/>
                <w:bCs/>
                <w:sz w:val="24"/>
                <w:szCs w:val="24"/>
              </w:rPr>
            </w:pPr>
            <w:r>
              <w:rPr>
                <w:rFonts w:hint="eastAsia" w:ascii="宋体" w:hAnsi="宋体" w:eastAsia="宋体" w:cs="宋体"/>
                <w:b/>
                <w:sz w:val="24"/>
                <w:szCs w:val="24"/>
                <w:lang w:eastAsia="zh-CN"/>
              </w:rPr>
              <w:t>供应商</w:t>
            </w:r>
            <w:r>
              <w:rPr>
                <w:rFonts w:hint="eastAsia" w:ascii="宋体" w:hAnsi="宋体" w:eastAsia="宋体" w:cs="宋体"/>
                <w:b/>
                <w:sz w:val="24"/>
                <w:szCs w:val="24"/>
              </w:rPr>
              <w:t>须具备的特殊资质证书</w:t>
            </w:r>
          </w:p>
        </w:tc>
        <w:tc>
          <w:tcPr>
            <w:tcW w:w="5954" w:type="dxa"/>
            <w:vAlign w:val="center"/>
          </w:tcPr>
          <w:p w14:paraId="46F04282">
            <w:pPr>
              <w:spacing w:line="360" w:lineRule="auto"/>
              <w:rPr>
                <w:rFonts w:hint="eastAsia" w:ascii="宋体" w:hAnsi="宋体" w:eastAsia="宋体" w:cs="宋体"/>
                <w:b/>
                <w:bCs/>
                <w:sz w:val="24"/>
                <w:szCs w:val="24"/>
              </w:rPr>
            </w:pPr>
            <w:r>
              <w:rPr>
                <w:rFonts w:hint="eastAsia" w:ascii="宋体" w:hAnsi="宋体" w:eastAsia="宋体" w:cs="宋体"/>
                <w:sz w:val="24"/>
                <w:szCs w:val="24"/>
                <w:lang w:val="zh-CN"/>
              </w:rPr>
              <w:t>拟派项目负责人应具有市政公用工程专业贰级及以上注册建造师执业资格，并具有有效的安全生产考核合格证且未担任其</w:t>
            </w:r>
            <w:r>
              <w:rPr>
                <w:rFonts w:hint="eastAsia" w:ascii="宋体" w:hAnsi="宋体" w:cs="宋体"/>
                <w:sz w:val="24"/>
                <w:szCs w:val="24"/>
                <w:lang w:val="en-US" w:eastAsia="zh-CN"/>
              </w:rPr>
              <w:t>他</w:t>
            </w:r>
            <w:r>
              <w:rPr>
                <w:rFonts w:hint="eastAsia" w:ascii="宋体" w:hAnsi="宋体" w:eastAsia="宋体" w:cs="宋体"/>
                <w:sz w:val="24"/>
                <w:szCs w:val="24"/>
                <w:lang w:val="zh-CN"/>
              </w:rPr>
              <w:t>在建工程的项目负责人。</w:t>
            </w:r>
          </w:p>
        </w:tc>
      </w:tr>
      <w:tr w14:paraId="0DF7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19CB0EB">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w:t>
            </w:r>
          </w:p>
        </w:tc>
        <w:tc>
          <w:tcPr>
            <w:tcW w:w="2410" w:type="dxa"/>
            <w:vAlign w:val="center"/>
          </w:tcPr>
          <w:p w14:paraId="4E09DAA8">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磋商</w:t>
            </w:r>
            <w:r>
              <w:rPr>
                <w:rFonts w:hint="eastAsia" w:ascii="宋体" w:hAnsi="宋体" w:eastAsia="宋体" w:cs="宋体"/>
                <w:b/>
                <w:sz w:val="24"/>
                <w:szCs w:val="24"/>
                <w:lang w:val="zh-CN"/>
              </w:rPr>
              <w:t>报价</w:t>
            </w:r>
          </w:p>
        </w:tc>
        <w:tc>
          <w:tcPr>
            <w:tcW w:w="5954" w:type="dxa"/>
          </w:tcPr>
          <w:p w14:paraId="682B837A">
            <w:pPr>
              <w:spacing w:line="360" w:lineRule="auto"/>
              <w:rPr>
                <w:rFonts w:hint="eastAsia" w:ascii="宋体" w:hAnsi="宋体" w:eastAsia="宋体" w:cs="宋体"/>
                <w:b/>
                <w:bCs/>
                <w:sz w:val="24"/>
                <w:szCs w:val="24"/>
              </w:rPr>
            </w:pPr>
            <w:r>
              <w:rPr>
                <w:rFonts w:hint="eastAsia" w:ascii="宋体" w:hAnsi="宋体" w:eastAsia="宋体" w:cs="宋体"/>
                <w:sz w:val="24"/>
                <w:szCs w:val="24"/>
                <w:lang w:val="zh-CN"/>
              </w:rPr>
              <w:t>供应商报价是否超出磋商文件中规定的预算金额，超出预算金额的投标无效。如供应商须知前附表规定最高限价，则</w:t>
            </w:r>
            <w:r>
              <w:rPr>
                <w:rFonts w:hint="eastAsia" w:ascii="宋体" w:hAnsi="宋体" w:eastAsia="宋体" w:cs="宋体"/>
                <w:bCs/>
                <w:sz w:val="24"/>
                <w:szCs w:val="24"/>
                <w:lang w:val="zh-CN"/>
              </w:rPr>
              <w:t>超出预算金额和最高限价的投标无效。</w:t>
            </w:r>
          </w:p>
        </w:tc>
      </w:tr>
      <w:tr w14:paraId="0ED9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F50B2F5">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6</w:t>
            </w:r>
          </w:p>
        </w:tc>
        <w:tc>
          <w:tcPr>
            <w:tcW w:w="2410" w:type="dxa"/>
            <w:vAlign w:val="center"/>
          </w:tcPr>
          <w:p w14:paraId="7ED6DC11">
            <w:pPr>
              <w:spacing w:line="36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磋商</w:t>
            </w:r>
            <w:r>
              <w:rPr>
                <w:rFonts w:hint="eastAsia" w:ascii="宋体" w:hAnsi="宋体" w:eastAsia="宋体" w:cs="宋体"/>
                <w:b/>
                <w:sz w:val="24"/>
                <w:szCs w:val="24"/>
              </w:rPr>
              <w:t>承诺函</w:t>
            </w:r>
          </w:p>
        </w:tc>
        <w:tc>
          <w:tcPr>
            <w:tcW w:w="5954" w:type="dxa"/>
            <w:vAlign w:val="center"/>
          </w:tcPr>
          <w:p w14:paraId="67A3A973">
            <w:pPr>
              <w:spacing w:line="360" w:lineRule="auto"/>
              <w:rPr>
                <w:rFonts w:hint="eastAsia" w:ascii="宋体" w:hAnsi="宋体" w:eastAsia="宋体" w:cs="宋体"/>
                <w:b/>
                <w:sz w:val="24"/>
                <w:szCs w:val="24"/>
              </w:rPr>
            </w:pPr>
            <w:r>
              <w:rPr>
                <w:rFonts w:hint="eastAsia" w:ascii="宋体" w:hAnsi="宋体" w:eastAsia="宋体" w:cs="宋体"/>
                <w:sz w:val="24"/>
                <w:szCs w:val="24"/>
              </w:rPr>
              <w:t>是否按要求承诺。</w:t>
            </w:r>
          </w:p>
        </w:tc>
      </w:tr>
      <w:tr w14:paraId="4432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CB744A">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p>
        </w:tc>
        <w:tc>
          <w:tcPr>
            <w:tcW w:w="2410" w:type="dxa"/>
            <w:vAlign w:val="center"/>
          </w:tcPr>
          <w:p w14:paraId="323F729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联合体协议</w:t>
            </w:r>
          </w:p>
        </w:tc>
        <w:tc>
          <w:tcPr>
            <w:tcW w:w="5954" w:type="dxa"/>
          </w:tcPr>
          <w:p w14:paraId="3412CC75">
            <w:pPr>
              <w:spacing w:line="360" w:lineRule="auto"/>
              <w:rPr>
                <w:rFonts w:hint="eastAsia" w:ascii="宋体" w:hAnsi="宋体" w:eastAsia="宋体" w:cs="宋体"/>
                <w:b/>
                <w:bCs/>
                <w:sz w:val="24"/>
                <w:szCs w:val="24"/>
              </w:rPr>
            </w:pPr>
            <w:r>
              <w:rPr>
                <w:rFonts w:hint="eastAsia" w:ascii="宋体" w:hAnsi="宋体" w:eastAsia="宋体" w:cs="宋体"/>
                <w:bCs/>
                <w:sz w:val="24"/>
                <w:szCs w:val="24"/>
              </w:rPr>
              <w:t>磋商文件接受联合体投标且供应商为联合体的，供应商应提供本协议；否则无须提供。</w:t>
            </w:r>
          </w:p>
        </w:tc>
      </w:tr>
      <w:tr w14:paraId="4D92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B0B815F">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8</w:t>
            </w:r>
          </w:p>
        </w:tc>
        <w:tc>
          <w:tcPr>
            <w:tcW w:w="2410" w:type="dxa"/>
            <w:vAlign w:val="center"/>
          </w:tcPr>
          <w:p w14:paraId="6795F378">
            <w:pPr>
              <w:spacing w:line="360" w:lineRule="auto"/>
              <w:contextualSpacing/>
              <w:jc w:val="center"/>
              <w:rPr>
                <w:rFonts w:hint="eastAsia" w:ascii="宋体" w:hAnsi="宋体" w:eastAsia="宋体" w:cs="宋体"/>
                <w:b/>
                <w:sz w:val="24"/>
                <w:szCs w:val="24"/>
              </w:rPr>
            </w:pPr>
            <w:r>
              <w:rPr>
                <w:rFonts w:hint="eastAsia" w:ascii="宋体" w:hAnsi="宋体" w:eastAsia="宋体" w:cs="宋体"/>
                <w:b/>
                <w:sz w:val="24"/>
                <w:szCs w:val="24"/>
                <w:lang w:eastAsia="zh-CN"/>
              </w:rPr>
              <w:t>供应商</w:t>
            </w:r>
            <w:r>
              <w:rPr>
                <w:rFonts w:hint="eastAsia" w:ascii="宋体" w:hAnsi="宋体" w:eastAsia="宋体" w:cs="宋体"/>
                <w:b/>
                <w:sz w:val="24"/>
                <w:szCs w:val="24"/>
              </w:rPr>
              <w:t>身份证明及</w:t>
            </w:r>
          </w:p>
          <w:p w14:paraId="5A25F207">
            <w:pPr>
              <w:spacing w:line="36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授权</w:t>
            </w:r>
          </w:p>
        </w:tc>
        <w:tc>
          <w:tcPr>
            <w:tcW w:w="5954" w:type="dxa"/>
          </w:tcPr>
          <w:p w14:paraId="637C951B">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（1）法定代表人身份证明或提供法定代表人授权委托书及被授权人身份证明。（法人投标提供）</w:t>
            </w:r>
          </w:p>
          <w:p w14:paraId="62DC701C">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（2）单位负责人身份证明或提供单位负责人授权委托书及被授权人身份证明。（非法人投标提供）</w:t>
            </w:r>
          </w:p>
          <w:p w14:paraId="650749AF">
            <w:p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注：</w:t>
            </w:r>
          </w:p>
          <w:p w14:paraId="51BA74A9">
            <w:pPr>
              <w:spacing w:line="360" w:lineRule="auto"/>
              <w:rPr>
                <w:rFonts w:hint="eastAsia" w:ascii="宋体" w:hAnsi="宋体" w:eastAsia="宋体" w:cs="宋体"/>
                <w:b/>
                <w:sz w:val="24"/>
                <w:szCs w:val="24"/>
              </w:rPr>
            </w:pPr>
            <w:r>
              <w:rPr>
                <w:rFonts w:hint="eastAsia" w:ascii="宋体" w:hAnsi="宋体" w:eastAsia="宋体" w:cs="宋体"/>
                <w:color w:val="000000"/>
                <w:sz w:val="24"/>
                <w:szCs w:val="24"/>
              </w:rPr>
              <w:t>①企业（银行、保险、石油石化、电力、电信等行业除外）、事业单位和社会团体</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以法人身份参加投标的，法定代表人应与实际提交的“营业执照等证明文件”载明的一致。</w:t>
            </w:r>
          </w:p>
          <w:p w14:paraId="74AD4227">
            <w:pPr>
              <w:spacing w:line="360" w:lineRule="auto"/>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7EECE86">
            <w:pPr>
              <w:spacing w:line="360" w:lineRule="auto"/>
              <w:contextualSpacing/>
              <w:rPr>
                <w:rFonts w:hint="eastAsia" w:ascii="宋体" w:hAnsi="宋体" w:eastAsia="宋体" w:cs="宋体"/>
                <w:b/>
                <w:sz w:val="24"/>
                <w:szCs w:val="24"/>
              </w:rPr>
            </w:pPr>
            <w:r>
              <w:rPr>
                <w:rFonts w:hint="eastAsia" w:ascii="宋体" w:hAnsi="宋体" w:eastAsia="宋体" w:cs="宋体"/>
                <w:color w:val="000000"/>
                <w:sz w:val="24"/>
                <w:szCs w:val="24"/>
              </w:rPr>
              <w:t>③</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为自然人的，无需填写法定代表人授权书。</w:t>
            </w:r>
          </w:p>
        </w:tc>
      </w:tr>
      <w:tr w14:paraId="6D3C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142684">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9</w:t>
            </w:r>
          </w:p>
        </w:tc>
        <w:tc>
          <w:tcPr>
            <w:tcW w:w="2410" w:type="dxa"/>
            <w:vAlign w:val="center"/>
          </w:tcPr>
          <w:p w14:paraId="0B78508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单位负责人为同一人或者存在直接控股、管理关系的不同供应商，不得参加同一合同项下的政府采购活动</w:t>
            </w:r>
          </w:p>
        </w:tc>
        <w:tc>
          <w:tcPr>
            <w:tcW w:w="5954" w:type="dxa"/>
          </w:tcPr>
          <w:p w14:paraId="6D16FA5D">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供应商提供与参加本项目投标的其他供应商之间，单位负责人不为同一人并且不存在直接控股、管理关系承诺函（承诺函格式自拟）。</w:t>
            </w:r>
          </w:p>
        </w:tc>
      </w:tr>
      <w:tr w14:paraId="3D81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4360F30">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w:t>
            </w:r>
          </w:p>
        </w:tc>
        <w:tc>
          <w:tcPr>
            <w:tcW w:w="2410" w:type="dxa"/>
            <w:vAlign w:val="center"/>
          </w:tcPr>
          <w:p w14:paraId="7EFCBAE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为本项目提供整体设计、规范编制或者项目管理、监理、检测等服务的供应商不得参加本项目投标</w:t>
            </w:r>
          </w:p>
        </w:tc>
        <w:tc>
          <w:tcPr>
            <w:tcW w:w="5954" w:type="dxa"/>
          </w:tcPr>
          <w:p w14:paraId="5780102E">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供应商提供未为本项目提供整体设计、规范编制或者项目管理、监理、检测等服务承诺函（承诺函格式自拟）。</w:t>
            </w:r>
          </w:p>
        </w:tc>
      </w:tr>
    </w:tbl>
    <w:p w14:paraId="22C75909">
      <w:pPr>
        <w:pStyle w:val="8"/>
        <w:spacing w:line="360" w:lineRule="auto"/>
        <w:ind w:right="-512" w:rightChars="-244"/>
        <w:contextualSpacing/>
        <w:jc w:val="left"/>
        <w:rPr>
          <w:rFonts w:hint="eastAsia" w:ascii="宋体" w:hAnsi="宋体" w:eastAsia="宋体" w:cs="宋体"/>
          <w:b/>
          <w:bCs/>
          <w:sz w:val="24"/>
          <w:szCs w:val="24"/>
        </w:rPr>
      </w:pPr>
      <w:r>
        <w:rPr>
          <w:rFonts w:hint="eastAsia" w:ascii="宋体" w:hAnsi="宋体" w:eastAsia="宋体" w:cs="宋体"/>
          <w:b/>
          <w:bCs/>
          <w:sz w:val="24"/>
          <w:szCs w:val="24"/>
        </w:rPr>
        <w:t>二、评标</w:t>
      </w:r>
    </w:p>
    <w:p w14:paraId="5C16FF8C">
      <w:pPr>
        <w:pStyle w:val="8"/>
        <w:spacing w:line="360" w:lineRule="auto"/>
        <w:ind w:right="-512" w:rightChars="-244"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（一）评标方法</w:t>
      </w:r>
    </w:p>
    <w:p w14:paraId="30A2C423">
      <w:pPr>
        <w:pStyle w:val="8"/>
        <w:spacing w:line="360" w:lineRule="auto"/>
        <w:ind w:right="-512" w:rightChars="-244"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本项目采用综合评分法。总分为100分。</w:t>
      </w:r>
    </w:p>
    <w:p w14:paraId="0EC58292">
      <w:pPr>
        <w:pStyle w:val="8"/>
        <w:spacing w:line="360" w:lineRule="auto"/>
        <w:ind w:right="-512" w:rightChars="-244"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磋商小组</w:t>
      </w:r>
      <w:r>
        <w:rPr>
          <w:rFonts w:hint="eastAsia" w:ascii="宋体" w:hAnsi="宋体" w:eastAsia="宋体" w:cs="宋体"/>
          <w:b/>
          <w:bCs/>
          <w:sz w:val="24"/>
          <w:szCs w:val="24"/>
        </w:rPr>
        <w:t>负责具体评标事务，并独立履行下列职责</w:t>
      </w:r>
    </w:p>
    <w:p w14:paraId="7D747B26">
      <w:pPr>
        <w:pStyle w:val="8"/>
        <w:spacing w:line="360" w:lineRule="auto"/>
        <w:ind w:right="-512" w:rightChars="-244" w:firstLine="482" w:firstLineChars="200"/>
        <w:contextualSpacing/>
        <w:jc w:val="left"/>
        <w:rPr>
          <w:rFonts w:hint="eastAsia" w:ascii="宋体" w:hAnsi="宋体" w:eastAsia="宋体" w:cs="宋体"/>
          <w:b/>
          <w:bCs/>
          <w:sz w:val="24"/>
          <w:szCs w:val="24"/>
        </w:rPr>
      </w:pPr>
      <w:r>
        <w:rPr>
          <w:rFonts w:hint="eastAsia" w:ascii="宋体" w:hAnsi="宋体" w:eastAsia="宋体" w:cs="宋体"/>
          <w:b/>
          <w:bCs/>
          <w:sz w:val="24"/>
          <w:szCs w:val="24"/>
        </w:rPr>
        <w:t>1、审查、评价</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是否符合</w:t>
      </w: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的商务、技术等实质性要求；</w:t>
      </w:r>
    </w:p>
    <w:p w14:paraId="70206882">
      <w:pPr>
        <w:pStyle w:val="8"/>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14:paraId="3AF80CFD">
      <w:pPr>
        <w:pStyle w:val="8"/>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14:paraId="3A98A82E">
      <w:pPr>
        <w:pStyle w:val="8"/>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14:paraId="38CCE203">
      <w:pPr>
        <w:pStyle w:val="8"/>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14:paraId="5199D764">
      <w:pPr>
        <w:pStyle w:val="8"/>
        <w:spacing w:line="360" w:lineRule="auto"/>
        <w:ind w:right="-512" w:rightChars="-244" w:firstLine="480" w:firstLineChars="200"/>
        <w:contextualSpacing/>
        <w:rPr>
          <w:rFonts w:hint="eastAsia"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14:paraId="40DFCD54">
      <w:pPr>
        <w:pStyle w:val="8"/>
        <w:spacing w:line="360" w:lineRule="auto"/>
        <w:ind w:right="-512" w:rightChars="-244"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lang w:val="zh-CN"/>
        </w:rPr>
        <w:t>3、磋商小组应严格按照电子化评标系统规定的流程要求投标供应商使用CA数字证书登录许昌</w:t>
      </w:r>
      <w:r>
        <w:rPr>
          <w:rFonts w:hint="eastAsia" w:ascii="宋体" w:hAnsi="宋体" w:eastAsia="宋体" w:cs="宋体"/>
          <w:b/>
          <w:bCs/>
          <w:sz w:val="24"/>
          <w:szCs w:val="24"/>
          <w:lang w:val="zh-CN" w:eastAsia="zh-CN"/>
        </w:rPr>
        <w:t>市</w:t>
      </w:r>
      <w:r>
        <w:rPr>
          <w:rFonts w:hint="eastAsia" w:ascii="宋体" w:hAnsi="宋体" w:eastAsia="宋体" w:cs="宋体"/>
          <w:b/>
          <w:bCs/>
          <w:sz w:val="24"/>
          <w:szCs w:val="24"/>
          <w:lang w:val="zh-CN"/>
        </w:rPr>
        <w:t>公共资源电子交易系统进行报价，禁止通过交易系统中的澄清回复菜单要求投标供应商提交报价、工程量清单等相关材料。</w:t>
      </w:r>
    </w:p>
    <w:p w14:paraId="2C8EFE9B">
      <w:pPr>
        <w:pStyle w:val="8"/>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14:paraId="140EE83F">
      <w:pPr>
        <w:pStyle w:val="8"/>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14:paraId="38655B9D">
      <w:pPr>
        <w:pStyle w:val="8"/>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14:paraId="32E2C0D2">
      <w:pPr>
        <w:pStyle w:val="8"/>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14:paraId="197029CE">
      <w:pPr>
        <w:pStyle w:val="8"/>
        <w:spacing w:line="360" w:lineRule="auto"/>
        <w:ind w:right="-512" w:rightChars="-244" w:firstLine="480" w:firstLineChars="200"/>
        <w:contextualSpacing/>
        <w:rPr>
          <w:rFonts w:hint="eastAsia" w:ascii="宋体" w:hAnsi="宋体" w:cs="宋体"/>
          <w:sz w:val="24"/>
          <w:szCs w:val="24"/>
          <w:lang w:val="zh-CN" w:eastAsia="zh-CN"/>
        </w:rPr>
      </w:pPr>
      <w:r>
        <w:rPr>
          <w:rFonts w:hint="eastAsia" w:ascii="宋体" w:hAnsi="宋体" w:cs="宋体"/>
          <w:sz w:val="24"/>
          <w:szCs w:val="24"/>
          <w:lang w:val="zh-CN" w:eastAsia="zh-CN"/>
        </w:rPr>
        <w:t>价格分采用低价优先法计算，即满足招标文件要求且投标价格最低的投标报价为评标基准价，其价格分为满分。因落实政府采购政策进行价格调整的，以调整后的价格计算评标基准价和投标报价。</w:t>
      </w:r>
    </w:p>
    <w:p w14:paraId="49964378">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465"/>
        <w:contextualSpacing/>
        <w:jc w:val="left"/>
        <w:textAlignment w:val="auto"/>
        <w:rPr>
          <w:rFonts w:hint="eastAsia" w:ascii="宋体" w:hAnsi="宋体" w:cs="宋体"/>
          <w:b/>
          <w:bCs/>
          <w:sz w:val="24"/>
          <w:szCs w:val="24"/>
          <w:lang w:val="zh-CN" w:eastAsia="zh-CN"/>
        </w:rPr>
      </w:pPr>
      <w:r>
        <w:rPr>
          <w:rFonts w:hint="eastAsia" w:ascii="宋体" w:hAnsi="宋体" w:cs="宋体"/>
          <w:b/>
          <w:bCs/>
          <w:sz w:val="24"/>
          <w:szCs w:val="24"/>
          <w:lang w:val="zh-CN" w:eastAsia="zh-CN"/>
        </w:rPr>
        <w:t>（</w:t>
      </w:r>
      <w:r>
        <w:rPr>
          <w:rFonts w:hint="eastAsia" w:ascii="宋体" w:hAnsi="宋体" w:cs="宋体"/>
          <w:b/>
          <w:bCs/>
          <w:sz w:val="24"/>
          <w:szCs w:val="24"/>
          <w:lang w:val="en-US" w:eastAsia="zh-CN"/>
        </w:rPr>
        <w:t>2</w:t>
      </w:r>
      <w:r>
        <w:rPr>
          <w:rFonts w:hint="eastAsia" w:ascii="宋体" w:hAnsi="宋体" w:cs="宋体"/>
          <w:b/>
          <w:bCs/>
          <w:sz w:val="24"/>
          <w:szCs w:val="24"/>
          <w:lang w:val="zh-CN" w:eastAsia="zh-CN"/>
        </w:rPr>
        <w:t>）强制采购节能产品和优先采购节能产品、优先采购环保产品</w:t>
      </w:r>
    </w:p>
    <w:p w14:paraId="678B6956">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认证证书，否则将承担其投标被视为非实质性响应投标的风险。</w:t>
      </w:r>
    </w:p>
    <w:p w14:paraId="7EB365CE">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14:paraId="6B50F71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14:paraId="1E1EC141">
      <w:pPr>
        <w:numPr>
          <w:ilvl w:val="0"/>
          <w:numId w:val="0"/>
        </w:numPr>
        <w:spacing w:line="360" w:lineRule="auto"/>
        <w:ind w:firstLine="482" w:firstLineChars="20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（3）网络关键设备、网络安全专用产品要求</w:t>
      </w:r>
    </w:p>
    <w:p w14:paraId="161139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项目中涉及网络关键设备或网络安全专用产品的，至少符合以下条件之一：一是已由具备资格的机构安全认证合格或安全检测符合要求；二是已获得《计算机信息系统安全专用产品销售许可证》，且在有效期内。</w:t>
      </w:r>
    </w:p>
    <w:p w14:paraId="776335EC">
      <w:pPr>
        <w:numPr>
          <w:ilvl w:val="0"/>
          <w:numId w:val="0"/>
        </w:num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提供资料（下列资料任意一项）</w:t>
      </w:r>
    </w:p>
    <w:p w14:paraId="23A728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 1 \* GB3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①</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t>网络关键设备和网络安全专用产品安全认证证书；</w:t>
      </w:r>
    </w:p>
    <w:p w14:paraId="4D6DD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 2 \* GB3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②</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t>网络关键设备安全检测证书、网络安全专用产品安全检测证书；</w:t>
      </w:r>
    </w:p>
    <w:p w14:paraId="2823D9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 3 \* GB3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③</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t>计算机信息系统安全专用产品销售许可证；</w:t>
      </w:r>
    </w:p>
    <w:p w14:paraId="31F152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 4 \* GB3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④</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t>中国网信网或工业和信息化部网站或公安部网站或国家认证认可监督管理委员会网站公布的认证、检测结果（提供公布安全认证、安全检测结果页面网址和安全认证、检测结果截图）。</w:t>
      </w:r>
    </w:p>
    <w:p w14:paraId="6C0F6FE4">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w:t>
      </w:r>
      <w:r>
        <w:rPr>
          <w:rFonts w:hint="eastAsia" w:ascii="宋体" w:hAnsi="宋体" w:cs="仿宋_GB2312"/>
          <w:b/>
          <w:kern w:val="0"/>
          <w:sz w:val="24"/>
          <w:szCs w:val="24"/>
          <w:lang w:val="en-US" w:eastAsia="zh-CN"/>
        </w:rPr>
        <w:t>4</w:t>
      </w:r>
      <w:r>
        <w:rPr>
          <w:rFonts w:hint="eastAsia" w:ascii="宋体" w:hAnsi="宋体" w:cs="仿宋_GB2312"/>
          <w:b/>
          <w:kern w:val="0"/>
          <w:sz w:val="24"/>
          <w:szCs w:val="24"/>
          <w:lang w:val="zh-CN"/>
        </w:rPr>
        <w:t>）投标无效情形</w:t>
      </w:r>
    </w:p>
    <w:p w14:paraId="5A0EC833">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14:paraId="7940F66F">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14:paraId="51E654AC">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14:paraId="776C7829">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14:paraId="73A486F6">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14:paraId="37B97F76">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14:paraId="7AF0B8F8">
      <w:pPr>
        <w:spacing w:line="360" w:lineRule="auto"/>
        <w:ind w:right="-512" w:rightChars="-244"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14:paraId="7F6F3275">
      <w:pPr>
        <w:spacing w:line="360" w:lineRule="auto"/>
        <w:ind w:right="-512" w:rightChars="-244"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e.不同供应商的响应文件相互混装；</w:t>
      </w:r>
    </w:p>
    <w:p w14:paraId="22526F0D">
      <w:pPr>
        <w:spacing w:line="360" w:lineRule="auto"/>
        <w:ind w:right="-512" w:rightChars="-244" w:firstLine="480" w:firstLineChars="200"/>
        <w:contextualSpacing/>
        <w:rPr>
          <w:rFonts w:ascii="宋体" w:hAnsi="宋体" w:cs="仿宋_GB2312"/>
          <w:b/>
          <w:bCs/>
          <w:sz w:val="24"/>
          <w:szCs w:val="24"/>
          <w:lang w:val="zh-CN"/>
        </w:rPr>
      </w:pPr>
      <w:r>
        <w:rPr>
          <w:rFonts w:hint="eastAsia" w:ascii="宋体" w:hAnsi="宋体" w:cs="仿宋_GB2312"/>
          <w:sz w:val="24"/>
          <w:szCs w:val="24"/>
          <w:lang w:val="zh-CN"/>
        </w:rPr>
        <w:t>4）</w:t>
      </w:r>
      <w:r>
        <w:rPr>
          <w:rFonts w:hint="eastAsia" w:ascii="宋体" w:hAnsi="宋体" w:cs="仿宋_GB2312"/>
          <w:b/>
          <w:bCs/>
          <w:sz w:val="24"/>
          <w:szCs w:val="24"/>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66B8EE35">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14:paraId="33E616EF">
      <w:pPr>
        <w:pStyle w:val="8"/>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5</w:t>
      </w:r>
      <w:r>
        <w:rPr>
          <w:rFonts w:hint="eastAsia" w:ascii="宋体" w:hAnsi="宋体" w:cs="仿宋_GB2312"/>
          <w:b/>
          <w:sz w:val="24"/>
          <w:szCs w:val="24"/>
          <w:lang w:val="zh-CN"/>
        </w:rPr>
        <w:t>）评标标准</w:t>
      </w:r>
    </w:p>
    <w:p w14:paraId="7890F782">
      <w:pPr>
        <w:widowControl/>
        <w:shd w:val="clear" w:color="auto" w:fill="FFFFFF"/>
        <w:spacing w:line="360" w:lineRule="auto"/>
        <w:ind w:right="-512" w:rightChars="-244" w:firstLine="360" w:firstLineChars="150"/>
        <w:jc w:val="left"/>
        <w:rPr>
          <w:rFonts w:hint="eastAsia" w:ascii="宋体" w:hAnsi="宋体" w:eastAsia="MS Mincho" w:cs="MS Mincho"/>
          <w:sz w:val="24"/>
          <w:szCs w:val="24"/>
          <w:lang w:val="zh-CN"/>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16"/>
        <w:tblpPr w:leftFromText="180" w:rightFromText="180" w:vertAnchor="text" w:horzAnchor="page" w:tblpX="1418" w:tblpY="454"/>
        <w:tblOverlap w:val="never"/>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12"/>
        <w:gridCol w:w="1197"/>
      </w:tblGrid>
      <w:tr w14:paraId="472C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1762" w:type="dxa"/>
            <w:noWrap/>
            <w:vAlign w:val="center"/>
          </w:tcPr>
          <w:p w14:paraId="75CCAD76">
            <w:pPr>
              <w:spacing w:line="360" w:lineRule="auto"/>
              <w:ind w:right="-512" w:rightChars="-244" w:firstLine="240" w:firstLineChars="100"/>
              <w:rPr>
                <w:rFonts w:ascii="宋体" w:hAnsi="宋体" w:cs="宋体"/>
                <w:sz w:val="24"/>
                <w:szCs w:val="24"/>
                <w:highlight w:val="none"/>
              </w:rPr>
            </w:pPr>
            <w:r>
              <w:rPr>
                <w:rFonts w:hint="eastAsia" w:ascii="宋体" w:hAnsi="宋体" w:cs="宋体"/>
                <w:sz w:val="24"/>
                <w:szCs w:val="24"/>
                <w:highlight w:val="none"/>
              </w:rPr>
              <w:t>分值构成</w:t>
            </w:r>
          </w:p>
          <w:p w14:paraId="76C3FCE1">
            <w:pPr>
              <w:spacing w:line="360" w:lineRule="auto"/>
              <w:ind w:right="-512" w:rightChars="-244"/>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rPr>
              <w:t>总分100分</w:t>
            </w:r>
            <w:r>
              <w:rPr>
                <w:rFonts w:hint="eastAsia" w:ascii="宋体" w:hAnsi="宋体" w:cs="宋体"/>
                <w:sz w:val="24"/>
                <w:szCs w:val="24"/>
                <w:highlight w:val="none"/>
                <w:lang w:eastAsia="zh-CN"/>
              </w:rPr>
              <w:t>）</w:t>
            </w:r>
          </w:p>
        </w:tc>
        <w:tc>
          <w:tcPr>
            <w:tcW w:w="7609" w:type="dxa"/>
            <w:gridSpan w:val="2"/>
            <w:noWrap/>
            <w:vAlign w:val="center"/>
          </w:tcPr>
          <w:p w14:paraId="2BE0FC7F">
            <w:pPr>
              <w:spacing w:line="360" w:lineRule="auto"/>
              <w:ind w:right="-512" w:rightChars="-244" w:firstLine="480" w:firstLineChars="200"/>
              <w:rPr>
                <w:rFonts w:ascii="宋体" w:hAnsi="宋体" w:cs="宋体"/>
                <w:sz w:val="24"/>
                <w:szCs w:val="24"/>
                <w:highlight w:val="none"/>
              </w:rPr>
            </w:pPr>
            <w:r>
              <w:rPr>
                <w:rFonts w:hint="eastAsia" w:ascii="宋体" w:hAnsi="宋体" w:cs="宋体"/>
                <w:sz w:val="24"/>
                <w:szCs w:val="24"/>
                <w:highlight w:val="none"/>
              </w:rPr>
              <w:t>价格分值：</w:t>
            </w:r>
            <w:r>
              <w:rPr>
                <w:rFonts w:hint="eastAsia" w:ascii="宋体" w:hAnsi="宋体" w:cs="宋体"/>
                <w:sz w:val="24"/>
                <w:szCs w:val="24"/>
                <w:highlight w:val="none"/>
                <w:u w:val="single"/>
              </w:rPr>
              <w:t>30</w:t>
            </w:r>
            <w:r>
              <w:rPr>
                <w:rFonts w:hint="eastAsia" w:ascii="宋体" w:hAnsi="宋体" w:cs="宋体"/>
                <w:sz w:val="24"/>
                <w:szCs w:val="24"/>
                <w:highlight w:val="none"/>
              </w:rPr>
              <w:t>分</w:t>
            </w:r>
          </w:p>
          <w:p w14:paraId="54473C37">
            <w:pPr>
              <w:spacing w:line="360" w:lineRule="auto"/>
              <w:ind w:right="-512" w:rightChars="-244" w:firstLine="480" w:firstLineChars="200"/>
              <w:rPr>
                <w:rFonts w:ascii="宋体" w:hAnsi="宋体" w:cs="宋体"/>
                <w:sz w:val="24"/>
                <w:szCs w:val="24"/>
                <w:highlight w:val="none"/>
              </w:rPr>
            </w:pPr>
            <w:r>
              <w:rPr>
                <w:rFonts w:hint="eastAsia" w:ascii="宋体" w:hAnsi="宋体" w:cs="宋体"/>
                <w:sz w:val="24"/>
                <w:szCs w:val="24"/>
                <w:highlight w:val="none"/>
              </w:rPr>
              <w:t>商务部分：</w:t>
            </w:r>
            <w:r>
              <w:rPr>
                <w:rFonts w:hint="eastAsia" w:ascii="宋体" w:hAnsi="宋体" w:cs="宋体"/>
                <w:sz w:val="24"/>
                <w:szCs w:val="24"/>
                <w:highlight w:val="none"/>
                <w:u w:val="single"/>
              </w:rPr>
              <w:t>20</w:t>
            </w:r>
            <w:r>
              <w:rPr>
                <w:rFonts w:hint="eastAsia" w:ascii="宋体" w:hAnsi="宋体" w:cs="宋体"/>
                <w:sz w:val="24"/>
                <w:szCs w:val="24"/>
                <w:highlight w:val="none"/>
              </w:rPr>
              <w:t>分</w:t>
            </w:r>
          </w:p>
          <w:p w14:paraId="15AA0CB6">
            <w:pPr>
              <w:spacing w:line="360" w:lineRule="auto"/>
              <w:ind w:right="-512" w:rightChars="-244" w:firstLine="480" w:firstLineChars="200"/>
              <w:rPr>
                <w:rFonts w:ascii="宋体" w:hAnsi="宋体" w:cs="宋体"/>
                <w:sz w:val="24"/>
                <w:szCs w:val="24"/>
                <w:highlight w:val="none"/>
              </w:rPr>
            </w:pPr>
            <w:r>
              <w:rPr>
                <w:rFonts w:hint="eastAsia" w:ascii="宋体" w:hAnsi="宋体" w:cs="宋体"/>
                <w:sz w:val="24"/>
                <w:szCs w:val="24"/>
                <w:highlight w:val="none"/>
              </w:rPr>
              <w:t>技术部分：</w:t>
            </w:r>
            <w:r>
              <w:rPr>
                <w:rFonts w:hint="eastAsia" w:ascii="宋体" w:hAnsi="宋体" w:cs="宋体"/>
                <w:sz w:val="24"/>
                <w:szCs w:val="24"/>
                <w:highlight w:val="none"/>
                <w:u w:val="single"/>
              </w:rPr>
              <w:t>50</w:t>
            </w:r>
            <w:r>
              <w:rPr>
                <w:rFonts w:hint="eastAsia" w:ascii="宋体" w:hAnsi="宋体" w:cs="宋体"/>
                <w:sz w:val="24"/>
                <w:szCs w:val="24"/>
                <w:highlight w:val="none"/>
              </w:rPr>
              <w:t>分</w:t>
            </w:r>
          </w:p>
        </w:tc>
      </w:tr>
      <w:tr w14:paraId="7CB9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371" w:type="dxa"/>
            <w:gridSpan w:val="3"/>
            <w:noWrap/>
            <w:vAlign w:val="center"/>
          </w:tcPr>
          <w:p w14:paraId="29E5AE56">
            <w:pPr>
              <w:spacing w:line="360" w:lineRule="auto"/>
              <w:ind w:right="-512" w:rightChars="-244"/>
              <w:jc w:val="center"/>
              <w:rPr>
                <w:rFonts w:ascii="宋体" w:hAnsi="宋体" w:cs="宋体"/>
                <w:b/>
                <w:sz w:val="24"/>
                <w:szCs w:val="24"/>
                <w:highlight w:val="none"/>
              </w:rPr>
            </w:pPr>
            <w:r>
              <w:rPr>
                <w:rFonts w:hint="eastAsia" w:ascii="宋体" w:hAnsi="宋体" w:cs="宋体"/>
                <w:b/>
                <w:bCs/>
                <w:sz w:val="24"/>
                <w:szCs w:val="24"/>
                <w:highlight w:val="none"/>
              </w:rPr>
              <w:t>价格部分（满分30分）</w:t>
            </w:r>
          </w:p>
        </w:tc>
      </w:tr>
      <w:tr w14:paraId="50D3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noWrap/>
            <w:vAlign w:val="center"/>
          </w:tcPr>
          <w:p w14:paraId="48FF42CC">
            <w:pPr>
              <w:spacing w:line="360" w:lineRule="auto"/>
              <w:ind w:right="-512" w:rightChars="-244" w:firstLine="241" w:firstLineChars="100"/>
              <w:rPr>
                <w:rFonts w:ascii="宋体" w:hAnsi="宋体" w:cs="宋体"/>
                <w:b/>
                <w:sz w:val="24"/>
                <w:szCs w:val="24"/>
                <w:highlight w:val="none"/>
              </w:rPr>
            </w:pPr>
            <w:r>
              <w:rPr>
                <w:rFonts w:hint="eastAsia" w:ascii="宋体" w:hAnsi="宋体" w:cs="宋体"/>
                <w:b/>
                <w:sz w:val="24"/>
                <w:szCs w:val="24"/>
                <w:highlight w:val="none"/>
              </w:rPr>
              <w:t>评分因素</w:t>
            </w:r>
          </w:p>
        </w:tc>
        <w:tc>
          <w:tcPr>
            <w:tcW w:w="6412" w:type="dxa"/>
            <w:noWrap/>
            <w:vAlign w:val="center"/>
          </w:tcPr>
          <w:p w14:paraId="0E34F66A">
            <w:pPr>
              <w:spacing w:line="360" w:lineRule="auto"/>
              <w:ind w:right="-512" w:rightChars="-244"/>
              <w:jc w:val="center"/>
              <w:rPr>
                <w:rFonts w:ascii="宋体" w:hAnsi="宋体" w:cs="宋体"/>
                <w:b/>
                <w:sz w:val="24"/>
                <w:szCs w:val="24"/>
                <w:highlight w:val="none"/>
              </w:rPr>
            </w:pPr>
            <w:r>
              <w:rPr>
                <w:rFonts w:hint="eastAsia" w:ascii="宋体" w:hAnsi="宋体" w:cs="宋体"/>
                <w:b/>
                <w:sz w:val="24"/>
                <w:szCs w:val="24"/>
                <w:highlight w:val="none"/>
              </w:rPr>
              <w:t>评标标准</w:t>
            </w:r>
          </w:p>
        </w:tc>
        <w:tc>
          <w:tcPr>
            <w:tcW w:w="1197" w:type="dxa"/>
            <w:noWrap/>
            <w:vAlign w:val="center"/>
          </w:tcPr>
          <w:p w14:paraId="6CFE3084">
            <w:pPr>
              <w:spacing w:line="360" w:lineRule="auto"/>
              <w:ind w:right="-512" w:rightChars="-244" w:firstLine="241" w:firstLineChars="100"/>
              <w:rPr>
                <w:rFonts w:ascii="宋体" w:hAnsi="宋体" w:cs="宋体"/>
                <w:b/>
                <w:sz w:val="24"/>
                <w:szCs w:val="24"/>
                <w:highlight w:val="none"/>
              </w:rPr>
            </w:pPr>
            <w:r>
              <w:rPr>
                <w:rFonts w:hint="eastAsia" w:ascii="宋体" w:hAnsi="宋体" w:cs="宋体"/>
                <w:b/>
                <w:sz w:val="24"/>
                <w:szCs w:val="24"/>
                <w:highlight w:val="none"/>
              </w:rPr>
              <w:t>分值</w:t>
            </w:r>
          </w:p>
        </w:tc>
      </w:tr>
      <w:tr w14:paraId="7BF9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762" w:type="dxa"/>
            <w:noWrap/>
            <w:vAlign w:val="center"/>
          </w:tcPr>
          <w:p w14:paraId="26790808">
            <w:pPr>
              <w:spacing w:line="360" w:lineRule="auto"/>
              <w:ind w:right="-512" w:rightChars="-244"/>
              <w:rPr>
                <w:rFonts w:ascii="宋体" w:hAnsi="宋体" w:cs="宋体"/>
                <w:sz w:val="24"/>
                <w:szCs w:val="24"/>
                <w:highlight w:val="none"/>
              </w:rPr>
            </w:pPr>
            <w:r>
              <w:rPr>
                <w:rFonts w:hint="eastAsia" w:ascii="宋体" w:hAnsi="宋体" w:cs="宋体"/>
                <w:sz w:val="24"/>
                <w:szCs w:val="24"/>
                <w:highlight w:val="none"/>
              </w:rPr>
              <w:t>最终磋商报价</w:t>
            </w:r>
          </w:p>
          <w:p w14:paraId="6837C3A9">
            <w:pPr>
              <w:spacing w:line="360" w:lineRule="auto"/>
              <w:ind w:right="-512" w:rightChars="-244" w:firstLine="240" w:firstLineChars="100"/>
              <w:rPr>
                <w:rFonts w:ascii="宋体" w:hAnsi="宋体" w:cs="宋体"/>
                <w:sz w:val="24"/>
                <w:szCs w:val="24"/>
                <w:highlight w:val="none"/>
              </w:rPr>
            </w:pPr>
            <w:r>
              <w:rPr>
                <w:rFonts w:hint="eastAsia" w:ascii="宋体" w:hAnsi="宋体" w:cs="宋体"/>
                <w:sz w:val="24"/>
                <w:szCs w:val="24"/>
                <w:highlight w:val="none"/>
              </w:rPr>
              <w:t>评分标准</w:t>
            </w:r>
          </w:p>
        </w:tc>
        <w:tc>
          <w:tcPr>
            <w:tcW w:w="6412" w:type="dxa"/>
            <w:noWrap/>
            <w:vAlign w:val="center"/>
          </w:tcPr>
          <w:p w14:paraId="7E8EC916">
            <w:pPr>
              <w:pStyle w:val="27"/>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Times New Roman" w:cs="Times New Roman"/>
                <w:color w:val="auto"/>
                <w:sz w:val="24"/>
                <w:szCs w:val="24"/>
                <w:lang w:val="zh-CN"/>
              </w:rPr>
            </w:pPr>
            <w:r>
              <w:rPr>
                <w:rFonts w:hint="eastAsia" w:ascii="Times New Roman" w:hAnsi="Times New Roman" w:eastAsia="Times New Roman" w:cs="Times New Roman"/>
                <w:color w:val="auto"/>
                <w:sz w:val="24"/>
                <w:szCs w:val="24"/>
                <w:lang w:val="zh-CN"/>
              </w:rPr>
              <w:t>价格分采用低价优先法计算，即满足磋商文件要求且最后报价最低的供应商的价格为磋商基准价，其价格分为满分。其他供应商的价格分统一按照下列公式计算：</w:t>
            </w:r>
          </w:p>
          <w:p w14:paraId="69692E76">
            <w:pPr>
              <w:pStyle w:val="27"/>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磋商</w:t>
            </w:r>
            <w:r>
              <w:rPr>
                <w:rFonts w:hint="eastAsia" w:ascii="Times New Roman" w:hAnsi="Times New Roman" w:eastAsia="Times New Roman" w:cs="Times New Roman"/>
                <w:color w:val="auto"/>
                <w:sz w:val="24"/>
                <w:szCs w:val="24"/>
              </w:rPr>
              <w:t>报价得分=（</w:t>
            </w:r>
            <w:r>
              <w:rPr>
                <w:rFonts w:hint="eastAsia" w:ascii="Times New Roman" w:hAnsi="Times New Roman" w:eastAsia="宋体" w:cs="Times New Roman"/>
                <w:color w:val="auto"/>
                <w:sz w:val="24"/>
                <w:szCs w:val="24"/>
                <w:lang w:val="en-US" w:eastAsia="zh-CN"/>
              </w:rPr>
              <w:t>磋商</w:t>
            </w:r>
            <w:r>
              <w:rPr>
                <w:rFonts w:hint="eastAsia" w:ascii="Times New Roman" w:hAnsi="Times New Roman" w:eastAsia="Times New Roman" w:cs="Times New Roman"/>
                <w:color w:val="auto"/>
                <w:sz w:val="24"/>
                <w:szCs w:val="24"/>
              </w:rPr>
              <w:t>基准价/</w:t>
            </w:r>
            <w:r>
              <w:rPr>
                <w:rFonts w:hint="eastAsia" w:ascii="Times New Roman" w:hAnsi="Times New Roman" w:eastAsia="宋体" w:cs="Times New Roman"/>
                <w:color w:val="auto"/>
                <w:sz w:val="24"/>
                <w:szCs w:val="24"/>
                <w:lang w:val="en-US" w:eastAsia="zh-CN"/>
              </w:rPr>
              <w:t>最后磋商</w:t>
            </w:r>
            <w:r>
              <w:rPr>
                <w:rFonts w:hint="eastAsia" w:ascii="Times New Roman" w:hAnsi="Times New Roman" w:eastAsia="Times New Roman" w:cs="Times New Roman"/>
                <w:color w:val="auto"/>
                <w:sz w:val="24"/>
                <w:szCs w:val="24"/>
              </w:rPr>
              <w:t>报价）×</w:t>
            </w:r>
            <w:r>
              <w:rPr>
                <w:rFonts w:hint="eastAsia" w:ascii="Times New Roman" w:hAnsi="Times New Roman" w:eastAsia="Times New Roman" w:cs="Times New Roman"/>
                <w:color w:val="auto"/>
                <w:sz w:val="24"/>
                <w:szCs w:val="24"/>
                <w:lang w:val="en-US" w:eastAsia="zh-CN"/>
              </w:rPr>
              <w:t>30%</w:t>
            </w:r>
            <w:r>
              <w:rPr>
                <w:rFonts w:hint="eastAsia" w:ascii="Times New Roman" w:hAnsi="Times New Roman" w:eastAsia="Times New Roman" w:cs="Times New Roman"/>
                <w:color w:val="auto"/>
                <w:sz w:val="24"/>
                <w:szCs w:val="24"/>
              </w:rPr>
              <w:t>×</w:t>
            </w:r>
            <w:r>
              <w:rPr>
                <w:rFonts w:hint="eastAsia" w:ascii="Times New Roman" w:hAnsi="Times New Roman" w:eastAsia="宋体" w:cs="Times New Roman"/>
                <w:color w:val="auto"/>
                <w:sz w:val="24"/>
                <w:szCs w:val="24"/>
                <w:lang w:val="en-US" w:eastAsia="zh-CN"/>
              </w:rPr>
              <w:t>100</w:t>
            </w:r>
          </w:p>
          <w:p w14:paraId="3C58342F">
            <w:pPr>
              <w:pStyle w:val="5"/>
              <w:spacing w:line="360" w:lineRule="auto"/>
              <w:rPr>
                <w:rFonts w:ascii="宋体" w:hAnsi="宋体" w:cs="宋体"/>
                <w:sz w:val="24"/>
                <w:szCs w:val="24"/>
                <w:highlight w:val="none"/>
              </w:rPr>
            </w:pPr>
            <w:r>
              <w:rPr>
                <w:rFonts w:hint="eastAsia" w:ascii="Times New Roman" w:hAnsi="Times New Roman" w:eastAsia="Times New Roman" w:cs="Times New Roman"/>
                <w:color w:val="auto"/>
                <w:sz w:val="24"/>
                <w:szCs w:val="24"/>
              </w:rPr>
              <w:t>评标得分保留小数点后两位，四舍五入</w:t>
            </w:r>
            <w:r>
              <w:rPr>
                <w:rFonts w:hint="eastAsia" w:ascii="Times New Roman" w:hAnsi="Times New Roman" w:eastAsia="宋体" w:cs="Times New Roman"/>
                <w:color w:val="auto"/>
                <w:sz w:val="24"/>
                <w:szCs w:val="24"/>
                <w:lang w:eastAsia="zh-CN"/>
              </w:rPr>
              <w:t>。</w:t>
            </w:r>
          </w:p>
        </w:tc>
        <w:tc>
          <w:tcPr>
            <w:tcW w:w="1197" w:type="dxa"/>
            <w:noWrap/>
            <w:vAlign w:val="center"/>
          </w:tcPr>
          <w:p w14:paraId="06EC42B2">
            <w:pPr>
              <w:spacing w:line="360" w:lineRule="auto"/>
              <w:ind w:right="-512" w:rightChars="-244" w:firstLine="240" w:firstLineChars="100"/>
              <w:rPr>
                <w:rFonts w:ascii="宋体" w:hAnsi="宋体" w:cs="宋体"/>
                <w:sz w:val="24"/>
                <w:szCs w:val="24"/>
                <w:highlight w:val="none"/>
              </w:rPr>
            </w:pPr>
            <w:r>
              <w:rPr>
                <w:rFonts w:hint="eastAsia" w:ascii="宋体" w:hAnsi="宋体" w:cs="宋体"/>
                <w:sz w:val="24"/>
                <w:szCs w:val="24"/>
                <w:highlight w:val="none"/>
              </w:rPr>
              <w:t>30分</w:t>
            </w:r>
          </w:p>
        </w:tc>
      </w:tr>
      <w:tr w14:paraId="09DE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371" w:type="dxa"/>
            <w:gridSpan w:val="3"/>
            <w:noWrap/>
            <w:vAlign w:val="center"/>
          </w:tcPr>
          <w:p w14:paraId="057B1A2F">
            <w:pPr>
              <w:spacing w:line="360" w:lineRule="auto"/>
              <w:ind w:right="-512" w:rightChars="-244"/>
              <w:jc w:val="center"/>
              <w:rPr>
                <w:rFonts w:ascii="宋体" w:hAnsi="宋体" w:cs="宋体"/>
                <w:b/>
                <w:sz w:val="24"/>
                <w:szCs w:val="24"/>
                <w:highlight w:val="none"/>
              </w:rPr>
            </w:pPr>
            <w:r>
              <w:rPr>
                <w:rFonts w:hint="eastAsia" w:ascii="宋体" w:hAnsi="宋体" w:cs="宋体"/>
                <w:b/>
                <w:sz w:val="24"/>
                <w:szCs w:val="24"/>
                <w:highlight w:val="none"/>
              </w:rPr>
              <w:t>商务部分（满分20分）</w:t>
            </w:r>
          </w:p>
        </w:tc>
      </w:tr>
      <w:tr w14:paraId="1F32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2" w:type="dxa"/>
            <w:noWrap/>
            <w:vAlign w:val="center"/>
          </w:tcPr>
          <w:p w14:paraId="65C38368">
            <w:pPr>
              <w:spacing w:line="360" w:lineRule="auto"/>
              <w:ind w:right="-512" w:rightChars="-244" w:firstLine="241" w:firstLineChars="100"/>
              <w:rPr>
                <w:rFonts w:ascii="宋体" w:hAnsi="宋体" w:cs="宋体"/>
                <w:b/>
                <w:sz w:val="24"/>
                <w:szCs w:val="24"/>
                <w:highlight w:val="none"/>
              </w:rPr>
            </w:pPr>
            <w:r>
              <w:rPr>
                <w:rFonts w:hint="eastAsia" w:ascii="宋体" w:hAnsi="宋体" w:cs="宋体"/>
                <w:b/>
                <w:sz w:val="24"/>
                <w:szCs w:val="24"/>
                <w:highlight w:val="none"/>
              </w:rPr>
              <w:t>评分因素</w:t>
            </w:r>
          </w:p>
        </w:tc>
        <w:tc>
          <w:tcPr>
            <w:tcW w:w="6412" w:type="dxa"/>
            <w:noWrap/>
            <w:vAlign w:val="center"/>
          </w:tcPr>
          <w:p w14:paraId="79966A3E">
            <w:pPr>
              <w:spacing w:line="360" w:lineRule="auto"/>
              <w:ind w:right="-512" w:rightChars="-244"/>
              <w:jc w:val="center"/>
              <w:rPr>
                <w:rFonts w:ascii="宋体" w:hAnsi="宋体" w:cs="宋体"/>
                <w:b/>
                <w:sz w:val="24"/>
                <w:szCs w:val="24"/>
                <w:highlight w:val="none"/>
              </w:rPr>
            </w:pPr>
            <w:r>
              <w:rPr>
                <w:rFonts w:hint="eastAsia" w:ascii="宋体" w:hAnsi="宋体" w:cs="宋体"/>
                <w:b/>
                <w:sz w:val="24"/>
                <w:szCs w:val="24"/>
                <w:highlight w:val="none"/>
              </w:rPr>
              <w:t>评标标准</w:t>
            </w:r>
          </w:p>
        </w:tc>
        <w:tc>
          <w:tcPr>
            <w:tcW w:w="1197" w:type="dxa"/>
            <w:noWrap/>
            <w:vAlign w:val="center"/>
          </w:tcPr>
          <w:p w14:paraId="30867227">
            <w:pPr>
              <w:spacing w:line="360" w:lineRule="auto"/>
              <w:ind w:right="-512" w:rightChars="-244" w:firstLine="241" w:firstLineChars="100"/>
              <w:rPr>
                <w:rFonts w:ascii="宋体" w:hAnsi="宋体" w:cs="宋体"/>
                <w:b/>
                <w:sz w:val="24"/>
                <w:szCs w:val="24"/>
                <w:highlight w:val="none"/>
              </w:rPr>
            </w:pPr>
            <w:r>
              <w:rPr>
                <w:rFonts w:hint="eastAsia" w:ascii="宋体" w:hAnsi="宋体" w:cs="宋体"/>
                <w:b/>
                <w:sz w:val="24"/>
                <w:szCs w:val="24"/>
                <w:highlight w:val="none"/>
              </w:rPr>
              <w:t>分值</w:t>
            </w:r>
          </w:p>
        </w:tc>
      </w:tr>
      <w:tr w14:paraId="453D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62" w:type="dxa"/>
            <w:noWrap/>
            <w:vAlign w:val="center"/>
          </w:tcPr>
          <w:p w14:paraId="5FAE2356">
            <w:pPr>
              <w:spacing w:line="360" w:lineRule="auto"/>
              <w:jc w:val="center"/>
              <w:rPr>
                <w:rFonts w:ascii="宋体" w:hAnsi="宋体" w:cs="宋体"/>
                <w:kern w:val="0"/>
                <w:sz w:val="24"/>
                <w:szCs w:val="24"/>
                <w:highlight w:val="none"/>
              </w:rPr>
            </w:pPr>
            <w:r>
              <w:rPr>
                <w:rFonts w:hint="eastAsia" w:ascii="宋体" w:hAnsi="宋体" w:cs="宋体"/>
                <w:color w:val="auto"/>
                <w:kern w:val="0"/>
                <w:sz w:val="24"/>
                <w:szCs w:val="24"/>
                <w:highlight w:val="none"/>
                <w:lang w:val="en-US" w:eastAsia="zh-CN"/>
              </w:rPr>
              <w:t>企业业绩</w:t>
            </w:r>
          </w:p>
        </w:tc>
        <w:tc>
          <w:tcPr>
            <w:tcW w:w="6412" w:type="dxa"/>
            <w:noWrap/>
            <w:vAlign w:val="center"/>
          </w:tcPr>
          <w:p w14:paraId="2CBB6684">
            <w:pPr>
              <w:spacing w:line="360" w:lineRule="auto"/>
              <w:jc w:val="left"/>
              <w:rPr>
                <w:rFonts w:ascii="宋体" w:hAnsi="宋体" w:cs="宋体"/>
                <w:kern w:val="0"/>
                <w:sz w:val="24"/>
                <w:szCs w:val="24"/>
                <w:highlight w:val="none"/>
              </w:rPr>
            </w:pPr>
            <w:r>
              <w:rPr>
                <w:rFonts w:hint="eastAsia" w:ascii="宋体" w:hAnsi="宋体" w:cs="宋体"/>
                <w:color w:val="auto"/>
                <w:kern w:val="0"/>
                <w:sz w:val="24"/>
                <w:szCs w:val="24"/>
                <w:highlight w:val="none"/>
                <w:lang w:val="en-US" w:eastAsia="zh-CN"/>
              </w:rPr>
              <w:t>自2022年1月1日以来（以合同签订时间为准），具有类似项目业绩的得2分，本项最高得2分。（若为政府采购项目提供中标通知书、完整合同；若为非政府采购项目则需提供完整合同，以原件扫描件（或图片）为准，否则不得分。）</w:t>
            </w:r>
          </w:p>
        </w:tc>
        <w:tc>
          <w:tcPr>
            <w:tcW w:w="1197" w:type="dxa"/>
            <w:noWrap/>
            <w:vAlign w:val="center"/>
          </w:tcPr>
          <w:p w14:paraId="2E4ADFB5">
            <w:pPr>
              <w:spacing w:line="360" w:lineRule="auto"/>
              <w:ind w:right="-512" w:rightChars="-244" w:firstLine="240" w:firstLineChars="100"/>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p>
        </w:tc>
      </w:tr>
      <w:tr w14:paraId="1D58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762" w:type="dxa"/>
            <w:noWrap/>
            <w:vAlign w:val="center"/>
          </w:tcPr>
          <w:p w14:paraId="750C51EB">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专业人员</w:t>
            </w:r>
          </w:p>
          <w:p w14:paraId="3FAD5B3F">
            <w:pPr>
              <w:spacing w:line="360" w:lineRule="auto"/>
              <w:jc w:val="center"/>
              <w:rPr>
                <w:rFonts w:ascii="宋体" w:hAnsi="宋体" w:cs="宋体"/>
                <w:kern w:val="0"/>
                <w:sz w:val="24"/>
                <w:szCs w:val="24"/>
                <w:highlight w:val="none"/>
              </w:rPr>
            </w:pPr>
            <w:r>
              <w:rPr>
                <w:rFonts w:hint="eastAsia" w:ascii="宋体" w:hAnsi="宋体" w:cs="宋体"/>
                <w:color w:val="auto"/>
                <w:kern w:val="0"/>
                <w:sz w:val="24"/>
                <w:szCs w:val="24"/>
                <w:highlight w:val="none"/>
              </w:rPr>
              <w:t>配备</w:t>
            </w:r>
          </w:p>
        </w:tc>
        <w:tc>
          <w:tcPr>
            <w:tcW w:w="6412" w:type="dxa"/>
            <w:noWrap/>
            <w:vAlign w:val="center"/>
          </w:tcPr>
          <w:p w14:paraId="7CA018CB">
            <w:pPr>
              <w:spacing w:line="360" w:lineRule="auto"/>
              <w:jc w:val="left"/>
              <w:rPr>
                <w:rFonts w:hint="eastAsia" w:ascii="宋体" w:hAnsi="宋体" w:cs="宋体"/>
                <w:kern w:val="0"/>
                <w:sz w:val="24"/>
                <w:szCs w:val="24"/>
                <w:highlight w:val="none"/>
              </w:rPr>
            </w:pPr>
            <w:r>
              <w:rPr>
                <w:rFonts w:hint="eastAsia" w:ascii="宋体" w:hAnsi="宋体" w:cs="宋体"/>
                <w:color w:val="auto"/>
                <w:kern w:val="0"/>
                <w:sz w:val="24"/>
                <w:szCs w:val="24"/>
                <w:highlight w:val="none"/>
                <w:lang w:val="en-US" w:eastAsia="zh-CN"/>
              </w:rPr>
              <w:t>包含</w:t>
            </w:r>
            <w:r>
              <w:rPr>
                <w:rFonts w:hint="eastAsia" w:ascii="宋体" w:hAnsi="宋体" w:cs="宋体"/>
                <w:color w:val="auto"/>
                <w:kern w:val="0"/>
                <w:sz w:val="24"/>
                <w:szCs w:val="24"/>
                <w:highlight w:val="none"/>
              </w:rPr>
              <w:t>施工员、质量员、安全员、材料员、资料员的，提供完整的，得</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分，每缺一个扣</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分，扣完为止。本项最高</w:t>
            </w:r>
            <w:r>
              <w:rPr>
                <w:rFonts w:hint="eastAsia" w:ascii="宋体" w:hAnsi="宋体" w:cs="宋体"/>
                <w:color w:val="auto"/>
                <w:kern w:val="0"/>
                <w:sz w:val="24"/>
                <w:szCs w:val="24"/>
                <w:highlight w:val="none"/>
                <w:lang w:val="en-US" w:eastAsia="zh-CN"/>
              </w:rPr>
              <w:t>得10</w:t>
            </w:r>
            <w:r>
              <w:rPr>
                <w:rFonts w:hint="eastAsia" w:ascii="宋体" w:hAnsi="宋体" w:cs="宋体"/>
                <w:color w:val="auto"/>
                <w:kern w:val="0"/>
                <w:sz w:val="24"/>
                <w:szCs w:val="24"/>
                <w:highlight w:val="none"/>
              </w:rPr>
              <w:t>分。</w:t>
            </w:r>
          </w:p>
        </w:tc>
        <w:tc>
          <w:tcPr>
            <w:tcW w:w="1197" w:type="dxa"/>
            <w:noWrap/>
            <w:vAlign w:val="center"/>
          </w:tcPr>
          <w:p w14:paraId="12FD2EE5">
            <w:pPr>
              <w:spacing w:line="360" w:lineRule="auto"/>
              <w:ind w:right="-512" w:rightChars="-244" w:firstLine="240" w:firstLineChars="100"/>
              <w:jc w:val="left"/>
              <w:rPr>
                <w:rFonts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分</w:t>
            </w:r>
          </w:p>
        </w:tc>
      </w:tr>
      <w:tr w14:paraId="716D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762" w:type="dxa"/>
            <w:noWrap/>
            <w:vAlign w:val="center"/>
          </w:tcPr>
          <w:p w14:paraId="2DF8A9AD">
            <w:pPr>
              <w:spacing w:line="360" w:lineRule="auto"/>
              <w:jc w:val="center"/>
              <w:rPr>
                <w:rFonts w:hint="eastAsia" w:ascii="宋体" w:hAnsi="宋体" w:cs="宋体"/>
                <w:kern w:val="0"/>
                <w:sz w:val="24"/>
                <w:szCs w:val="24"/>
                <w:highlight w:val="none"/>
                <w:lang w:val="en-US" w:eastAsia="zh-CN"/>
              </w:rPr>
            </w:pPr>
            <w:r>
              <w:rPr>
                <w:rFonts w:hint="eastAsia" w:ascii="宋体" w:hAnsi="宋体" w:cs="宋体"/>
                <w:color w:val="auto"/>
                <w:kern w:val="0"/>
                <w:sz w:val="24"/>
                <w:szCs w:val="24"/>
                <w:highlight w:val="none"/>
                <w:lang w:val="en-US" w:eastAsia="zh-CN"/>
              </w:rPr>
              <w:t>履职尽责承诺</w:t>
            </w:r>
          </w:p>
        </w:tc>
        <w:tc>
          <w:tcPr>
            <w:tcW w:w="6412" w:type="dxa"/>
            <w:noWrap/>
            <w:vAlign w:val="center"/>
          </w:tcPr>
          <w:p w14:paraId="16975788">
            <w:pPr>
              <w:spacing w:line="360" w:lineRule="auto"/>
              <w:jc w:val="left"/>
              <w:rPr>
                <w:rFonts w:hint="eastAsia" w:ascii="宋体" w:hAnsi="宋体" w:cs="宋体"/>
                <w:kern w:val="0"/>
                <w:sz w:val="24"/>
                <w:szCs w:val="24"/>
                <w:highlight w:val="none"/>
                <w:lang w:val="en-US" w:eastAsia="zh-CN"/>
              </w:rPr>
            </w:pPr>
            <w:r>
              <w:rPr>
                <w:rFonts w:hint="eastAsia" w:ascii="宋体" w:hAnsi="宋体" w:cs="宋体"/>
                <w:color w:val="auto"/>
                <w:kern w:val="0"/>
                <w:sz w:val="24"/>
                <w:szCs w:val="24"/>
                <w:highlight w:val="none"/>
                <w:lang w:val="en-US" w:eastAsia="zh-CN"/>
              </w:rPr>
              <w:t>提供保证技术措施落实到位的承诺和落实不到位的处理承诺，其中包括①各关键岗位人员（项目负责人、技术负责人）及项目组成人员的在岗、更换履职尽责承诺； ②不拖欠农民工工资承诺、保证工期承诺； ③扬尘治理承诺；④提高工程质量承诺；上述内容详细完整可行的得8分；</w:t>
            </w:r>
            <w:r>
              <w:rPr>
                <w:rFonts w:hint="eastAsia" w:ascii="宋体" w:hAnsi="宋体" w:cs="宋体"/>
                <w:color w:val="auto"/>
                <w:sz w:val="24"/>
                <w:szCs w:val="24"/>
                <w:highlight w:val="none"/>
                <w:lang w:val="en-US" w:eastAsia="zh-CN"/>
              </w:rPr>
              <w:t>有简单描述且不缺项</w:t>
            </w:r>
            <w:r>
              <w:rPr>
                <w:rFonts w:hint="eastAsia" w:ascii="宋体" w:hAnsi="宋体" w:cs="宋体"/>
                <w:color w:val="auto"/>
                <w:kern w:val="0"/>
                <w:sz w:val="24"/>
                <w:szCs w:val="24"/>
                <w:highlight w:val="none"/>
                <w:lang w:val="en-US" w:eastAsia="zh-CN"/>
              </w:rPr>
              <w:t>的得5.6分；</w:t>
            </w:r>
            <w:r>
              <w:rPr>
                <w:rFonts w:hint="eastAsia" w:ascii="宋体" w:hAnsi="宋体" w:cs="宋体"/>
                <w:color w:val="auto"/>
                <w:sz w:val="24"/>
                <w:szCs w:val="24"/>
                <w:highlight w:val="none"/>
                <w:lang w:val="en-US" w:eastAsia="zh-CN"/>
              </w:rPr>
              <w:t>缺项或</w:t>
            </w:r>
            <w:r>
              <w:rPr>
                <w:rFonts w:hint="eastAsia" w:ascii="宋体" w:hAnsi="宋体" w:cs="宋体"/>
                <w:color w:val="auto"/>
                <w:kern w:val="0"/>
                <w:sz w:val="24"/>
                <w:szCs w:val="24"/>
                <w:highlight w:val="none"/>
                <w:lang w:val="en-US" w:eastAsia="zh-CN"/>
              </w:rPr>
              <w:t>未提供不得分。</w:t>
            </w:r>
          </w:p>
        </w:tc>
        <w:tc>
          <w:tcPr>
            <w:tcW w:w="1197" w:type="dxa"/>
            <w:noWrap/>
            <w:vAlign w:val="center"/>
          </w:tcPr>
          <w:p w14:paraId="5BCB2BD7">
            <w:pPr>
              <w:spacing w:line="360" w:lineRule="auto"/>
              <w:ind w:right="-512" w:rightChars="-244" w:firstLine="240" w:firstLineChars="1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8分</w:t>
            </w:r>
          </w:p>
        </w:tc>
      </w:tr>
      <w:tr w14:paraId="3A2F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71" w:type="dxa"/>
            <w:gridSpan w:val="3"/>
            <w:noWrap/>
            <w:vAlign w:val="center"/>
          </w:tcPr>
          <w:p w14:paraId="761B6D98">
            <w:pPr>
              <w:spacing w:line="360" w:lineRule="auto"/>
              <w:ind w:right="-512" w:rightChars="-244"/>
              <w:jc w:val="center"/>
              <w:rPr>
                <w:rFonts w:ascii="宋体" w:hAnsi="宋体" w:cs="宋体"/>
                <w:b/>
                <w:sz w:val="24"/>
                <w:szCs w:val="24"/>
                <w:highlight w:val="none"/>
              </w:rPr>
            </w:pPr>
            <w:r>
              <w:rPr>
                <w:rFonts w:hint="eastAsia" w:ascii="宋体" w:hAnsi="宋体" w:cs="宋体"/>
                <w:b/>
                <w:sz w:val="24"/>
                <w:szCs w:val="24"/>
                <w:highlight w:val="none"/>
              </w:rPr>
              <w:t>技术部分（满分50分）</w:t>
            </w:r>
          </w:p>
        </w:tc>
      </w:tr>
      <w:tr w14:paraId="7A6B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62" w:type="dxa"/>
            <w:noWrap/>
            <w:vAlign w:val="center"/>
          </w:tcPr>
          <w:p w14:paraId="6B308955">
            <w:pPr>
              <w:spacing w:line="360" w:lineRule="auto"/>
              <w:ind w:right="-512" w:rightChars="-244" w:firstLine="241" w:firstLineChars="100"/>
              <w:rPr>
                <w:rFonts w:ascii="宋体" w:hAnsi="宋体" w:cs="宋体"/>
                <w:b/>
                <w:sz w:val="24"/>
                <w:szCs w:val="24"/>
                <w:highlight w:val="none"/>
              </w:rPr>
            </w:pPr>
            <w:r>
              <w:rPr>
                <w:rFonts w:hint="eastAsia" w:ascii="宋体" w:hAnsi="宋体" w:cs="宋体"/>
                <w:b/>
                <w:sz w:val="24"/>
                <w:szCs w:val="24"/>
                <w:highlight w:val="none"/>
              </w:rPr>
              <w:t>评分因素</w:t>
            </w:r>
          </w:p>
        </w:tc>
        <w:tc>
          <w:tcPr>
            <w:tcW w:w="6412" w:type="dxa"/>
            <w:noWrap/>
            <w:vAlign w:val="center"/>
          </w:tcPr>
          <w:p w14:paraId="6B28C3F5">
            <w:pPr>
              <w:spacing w:line="360" w:lineRule="auto"/>
              <w:ind w:right="-512" w:rightChars="-244"/>
              <w:jc w:val="center"/>
              <w:rPr>
                <w:rFonts w:ascii="宋体" w:hAnsi="宋体" w:cs="宋体"/>
                <w:b/>
                <w:sz w:val="24"/>
                <w:szCs w:val="24"/>
                <w:highlight w:val="none"/>
              </w:rPr>
            </w:pPr>
            <w:r>
              <w:rPr>
                <w:rFonts w:hint="eastAsia" w:ascii="宋体" w:hAnsi="宋体" w:cs="宋体"/>
                <w:b/>
                <w:sz w:val="24"/>
                <w:szCs w:val="24"/>
                <w:highlight w:val="none"/>
              </w:rPr>
              <w:t>评标标准</w:t>
            </w:r>
          </w:p>
        </w:tc>
        <w:tc>
          <w:tcPr>
            <w:tcW w:w="1197" w:type="dxa"/>
            <w:noWrap/>
            <w:vAlign w:val="center"/>
          </w:tcPr>
          <w:p w14:paraId="79C650B8">
            <w:pPr>
              <w:spacing w:line="360" w:lineRule="auto"/>
              <w:ind w:right="-512" w:rightChars="-244" w:firstLine="241" w:firstLineChars="100"/>
              <w:rPr>
                <w:rFonts w:ascii="宋体" w:hAnsi="宋体" w:cs="宋体"/>
                <w:b/>
                <w:sz w:val="24"/>
                <w:szCs w:val="24"/>
                <w:highlight w:val="none"/>
              </w:rPr>
            </w:pPr>
            <w:r>
              <w:rPr>
                <w:rFonts w:hint="eastAsia" w:ascii="宋体" w:hAnsi="宋体" w:cs="宋体"/>
                <w:b/>
                <w:sz w:val="24"/>
                <w:szCs w:val="24"/>
                <w:highlight w:val="none"/>
              </w:rPr>
              <w:t>分值</w:t>
            </w:r>
          </w:p>
        </w:tc>
      </w:tr>
      <w:tr w14:paraId="10D4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762" w:type="dxa"/>
            <w:noWrap/>
            <w:vAlign w:val="center"/>
          </w:tcPr>
          <w:p w14:paraId="62EA8499">
            <w:pPr>
              <w:spacing w:line="360" w:lineRule="auto"/>
              <w:jc w:val="center"/>
              <w:rPr>
                <w:rFonts w:ascii="宋体" w:hAnsi="宋体" w:cs="宋体"/>
                <w:sz w:val="24"/>
                <w:szCs w:val="24"/>
                <w:highlight w:val="none"/>
              </w:rPr>
            </w:pPr>
            <w:r>
              <w:rPr>
                <w:rFonts w:hint="eastAsia" w:ascii="宋体" w:hAnsi="宋体" w:cs="宋体"/>
                <w:sz w:val="24"/>
                <w:szCs w:val="24"/>
                <w:highlight w:val="none"/>
              </w:rPr>
              <w:t>主要施工方案与技术措施</w:t>
            </w:r>
          </w:p>
        </w:tc>
        <w:tc>
          <w:tcPr>
            <w:tcW w:w="6412" w:type="dxa"/>
            <w:noWrap/>
            <w:vAlign w:val="center"/>
          </w:tcPr>
          <w:p w14:paraId="1243AADB">
            <w:pPr>
              <w:spacing w:line="360" w:lineRule="auto"/>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有</w:t>
            </w:r>
            <w:r>
              <w:rPr>
                <w:rFonts w:hint="eastAsia" w:ascii="宋体" w:hAnsi="宋体" w:eastAsia="宋体" w:cs="宋体"/>
                <w:kern w:val="0"/>
                <w:sz w:val="24"/>
                <w:szCs w:val="24"/>
                <w:highlight w:val="none"/>
                <w:lang w:val="en-US" w:eastAsia="zh-CN"/>
              </w:rPr>
              <w:t>施工方案及技术方案</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项目总体概况、项目实施难点及关键点分析、施工平面布置、主要施工方法与流程。</w:t>
            </w:r>
          </w:p>
          <w:p w14:paraId="11F4A122">
            <w:pPr>
              <w:spacing w:line="360" w:lineRule="auto"/>
              <w:jc w:val="left"/>
              <w:rPr>
                <w:rFonts w:hint="eastAsia" w:ascii="宋体" w:hAnsi="宋体" w:eastAsia="宋体" w:cs="宋体"/>
                <w:kern w:val="0"/>
                <w:sz w:val="24"/>
                <w:szCs w:val="24"/>
                <w:highlight w:val="none"/>
                <w:lang w:val="en-US" w:eastAsia="zh-CN"/>
              </w:rPr>
            </w:pPr>
            <w:r>
              <w:rPr>
                <w:rFonts w:hint="eastAsia" w:ascii="宋体" w:hAnsi="宋体" w:cs="宋体"/>
                <w:color w:val="auto"/>
                <w:kern w:val="0"/>
                <w:sz w:val="24"/>
                <w:szCs w:val="24"/>
                <w:highlight w:val="none"/>
                <w:lang w:val="en-US" w:eastAsia="zh-CN"/>
              </w:rPr>
              <w:t>上述</w:t>
            </w:r>
            <w:r>
              <w:rPr>
                <w:rFonts w:hint="eastAsia" w:ascii="宋体" w:hAnsi="宋体" w:eastAsia="宋体" w:cs="宋体"/>
                <w:kern w:val="0"/>
                <w:sz w:val="24"/>
                <w:szCs w:val="24"/>
                <w:highlight w:val="none"/>
                <w:lang w:val="en-US" w:eastAsia="zh-CN"/>
              </w:rPr>
              <w:t>内容完整详实的得8分；有简单描述且不缺项的得5.6分；缺项或未提供不得分。</w:t>
            </w:r>
          </w:p>
        </w:tc>
        <w:tc>
          <w:tcPr>
            <w:tcW w:w="1197" w:type="dxa"/>
            <w:noWrap/>
            <w:vAlign w:val="center"/>
          </w:tcPr>
          <w:p w14:paraId="6298852C">
            <w:pPr>
              <w:spacing w:line="360" w:lineRule="auto"/>
              <w:jc w:val="center"/>
              <w:rPr>
                <w:rFonts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分</w:t>
            </w:r>
          </w:p>
        </w:tc>
      </w:tr>
      <w:tr w14:paraId="6868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762" w:type="dxa"/>
            <w:noWrap/>
            <w:vAlign w:val="center"/>
          </w:tcPr>
          <w:p w14:paraId="34BC9DA6">
            <w:pPr>
              <w:spacing w:line="360" w:lineRule="auto"/>
              <w:jc w:val="center"/>
              <w:rPr>
                <w:rFonts w:ascii="宋体" w:hAnsi="宋体" w:cs="宋体"/>
                <w:sz w:val="24"/>
                <w:szCs w:val="24"/>
                <w:highlight w:val="none"/>
              </w:rPr>
            </w:pPr>
            <w:r>
              <w:rPr>
                <w:rFonts w:hint="eastAsia" w:ascii="宋体" w:hAnsi="宋体" w:cs="宋体"/>
                <w:sz w:val="24"/>
                <w:szCs w:val="24"/>
                <w:highlight w:val="none"/>
              </w:rPr>
              <w:t>质量</w:t>
            </w:r>
            <w:r>
              <w:rPr>
                <w:rFonts w:hint="eastAsia" w:ascii="宋体" w:hAnsi="宋体" w:cs="宋体"/>
                <w:sz w:val="24"/>
                <w:szCs w:val="24"/>
                <w:highlight w:val="none"/>
                <w:lang w:val="en-US" w:eastAsia="zh-CN"/>
              </w:rPr>
              <w:t>保证</w:t>
            </w:r>
            <w:r>
              <w:rPr>
                <w:rFonts w:hint="eastAsia" w:ascii="宋体" w:hAnsi="宋体" w:cs="宋体"/>
                <w:sz w:val="24"/>
                <w:szCs w:val="24"/>
                <w:highlight w:val="none"/>
              </w:rPr>
              <w:t>措施</w:t>
            </w:r>
          </w:p>
        </w:tc>
        <w:tc>
          <w:tcPr>
            <w:tcW w:w="6412" w:type="dxa"/>
            <w:noWrap/>
            <w:vAlign w:val="center"/>
          </w:tcPr>
          <w:p w14:paraId="2B7EFCE9">
            <w:pPr>
              <w:spacing w:line="360" w:lineRule="auto"/>
              <w:jc w:val="left"/>
              <w:rPr>
                <w:rFonts w:ascii="宋体" w:hAnsi="宋体" w:cs="宋体"/>
                <w:sz w:val="24"/>
                <w:szCs w:val="24"/>
                <w:highlight w:val="none"/>
              </w:rPr>
            </w:pPr>
            <w:r>
              <w:rPr>
                <w:rFonts w:hint="eastAsia" w:ascii="宋体" w:hAnsi="宋体" w:cs="宋体"/>
                <w:sz w:val="24"/>
                <w:szCs w:val="24"/>
                <w:highlight w:val="none"/>
                <w:lang w:val="en-US" w:eastAsia="zh-CN"/>
              </w:rPr>
              <w:t xml:space="preserve">有质量管理目标、质量管理体系和职责、质量控制体系及措施。 </w:t>
            </w:r>
          </w:p>
          <w:p w14:paraId="7DBFCD31">
            <w:pPr>
              <w:spacing w:line="360" w:lineRule="auto"/>
              <w:jc w:val="left"/>
              <w:rPr>
                <w:rFonts w:hint="default" w:ascii="宋体"/>
                <w:sz w:val="24"/>
                <w:szCs w:val="24"/>
                <w:highlight w:val="none"/>
              </w:rPr>
            </w:pPr>
            <w:r>
              <w:rPr>
                <w:rFonts w:hint="eastAsia" w:ascii="宋体" w:hAnsi="宋体" w:cs="宋体"/>
                <w:color w:val="auto"/>
                <w:kern w:val="0"/>
                <w:sz w:val="24"/>
                <w:szCs w:val="24"/>
                <w:highlight w:val="none"/>
                <w:lang w:val="en-US" w:eastAsia="zh-CN"/>
              </w:rPr>
              <w:t>上述</w:t>
            </w:r>
            <w:r>
              <w:rPr>
                <w:rFonts w:hint="eastAsia" w:ascii="宋体" w:hAnsi="宋体" w:cs="宋体"/>
                <w:sz w:val="24"/>
                <w:szCs w:val="24"/>
                <w:highlight w:val="none"/>
                <w:lang w:val="en-US" w:eastAsia="zh-CN"/>
              </w:rPr>
              <w:t>内容完整详实的得8分；</w:t>
            </w:r>
            <w:r>
              <w:rPr>
                <w:rFonts w:hint="eastAsia" w:ascii="宋体" w:hAnsi="宋体" w:cs="宋体"/>
                <w:color w:val="auto"/>
                <w:sz w:val="24"/>
                <w:szCs w:val="24"/>
                <w:highlight w:val="none"/>
                <w:lang w:val="en-US" w:eastAsia="zh-CN"/>
              </w:rPr>
              <w:t>有简单描述且不缺项</w:t>
            </w:r>
            <w:r>
              <w:rPr>
                <w:rFonts w:hint="eastAsia" w:ascii="宋体" w:hAnsi="宋体" w:cs="宋体"/>
                <w:color w:val="auto"/>
                <w:kern w:val="0"/>
                <w:sz w:val="24"/>
                <w:szCs w:val="24"/>
                <w:highlight w:val="none"/>
                <w:lang w:val="en-US" w:eastAsia="zh-CN"/>
              </w:rPr>
              <w:t>的</w:t>
            </w:r>
            <w:r>
              <w:rPr>
                <w:rFonts w:hint="eastAsia" w:ascii="宋体" w:hAnsi="宋体" w:cs="宋体"/>
                <w:sz w:val="24"/>
                <w:szCs w:val="24"/>
                <w:highlight w:val="none"/>
                <w:lang w:val="en-US" w:eastAsia="zh-CN"/>
              </w:rPr>
              <w:t>得5.6分；</w:t>
            </w:r>
            <w:r>
              <w:rPr>
                <w:rFonts w:hint="eastAsia" w:ascii="宋体" w:hAnsi="宋体" w:cs="宋体"/>
                <w:kern w:val="0"/>
                <w:sz w:val="24"/>
                <w:szCs w:val="24"/>
                <w:highlight w:val="none"/>
                <w:lang w:val="en-US" w:eastAsia="zh-CN"/>
              </w:rPr>
              <w:t>缺项或未提供不得分。</w:t>
            </w:r>
          </w:p>
        </w:tc>
        <w:tc>
          <w:tcPr>
            <w:tcW w:w="1197" w:type="dxa"/>
            <w:noWrap/>
            <w:vAlign w:val="center"/>
          </w:tcPr>
          <w:p w14:paraId="151CFB29">
            <w:pPr>
              <w:spacing w:line="360" w:lineRule="auto"/>
              <w:jc w:val="center"/>
              <w:rPr>
                <w:rFonts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分</w:t>
            </w:r>
          </w:p>
        </w:tc>
      </w:tr>
      <w:tr w14:paraId="36DA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762" w:type="dxa"/>
            <w:noWrap/>
            <w:vAlign w:val="center"/>
          </w:tcPr>
          <w:p w14:paraId="10C9D48D">
            <w:pPr>
              <w:spacing w:line="360" w:lineRule="auto"/>
              <w:jc w:val="center"/>
              <w:rPr>
                <w:rFonts w:ascii="宋体" w:hAnsi="宋体" w:cs="宋体"/>
                <w:sz w:val="24"/>
                <w:szCs w:val="24"/>
                <w:highlight w:val="none"/>
              </w:rPr>
            </w:pPr>
            <w:r>
              <w:rPr>
                <w:rFonts w:hint="eastAsia" w:ascii="宋体" w:hAnsi="宋体" w:cs="宋体"/>
                <w:sz w:val="24"/>
                <w:szCs w:val="24"/>
                <w:highlight w:val="none"/>
              </w:rPr>
              <w:t>安全</w:t>
            </w:r>
            <w:r>
              <w:rPr>
                <w:rFonts w:hint="eastAsia" w:ascii="宋体" w:hAnsi="宋体" w:cs="宋体"/>
                <w:sz w:val="24"/>
                <w:szCs w:val="24"/>
                <w:highlight w:val="none"/>
                <w:lang w:val="en-US" w:eastAsia="zh-CN"/>
              </w:rPr>
              <w:t>保证</w:t>
            </w:r>
            <w:r>
              <w:rPr>
                <w:rFonts w:hint="eastAsia" w:ascii="宋体" w:hAnsi="宋体" w:cs="宋体"/>
                <w:sz w:val="24"/>
                <w:szCs w:val="24"/>
                <w:highlight w:val="none"/>
              </w:rPr>
              <w:t>措施</w:t>
            </w:r>
          </w:p>
        </w:tc>
        <w:tc>
          <w:tcPr>
            <w:tcW w:w="6412" w:type="dxa"/>
            <w:noWrap/>
          </w:tcPr>
          <w:p w14:paraId="1F44981B">
            <w:pPr>
              <w:spacing w:line="360" w:lineRule="auto"/>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有安全生产管理目标、有安全生产管理体系、责任体系、有安全生产管理制度和措施。</w:t>
            </w:r>
          </w:p>
          <w:p w14:paraId="515103F7">
            <w:pPr>
              <w:spacing w:line="360" w:lineRule="auto"/>
              <w:jc w:val="left"/>
              <w:rPr>
                <w:rFonts w:hint="default" w:ascii="宋体"/>
                <w:sz w:val="24"/>
                <w:szCs w:val="24"/>
                <w:highlight w:val="none"/>
              </w:rPr>
            </w:pPr>
            <w:r>
              <w:rPr>
                <w:rFonts w:hint="eastAsia" w:ascii="宋体" w:hAnsi="宋体" w:cs="宋体"/>
                <w:color w:val="auto"/>
                <w:kern w:val="0"/>
                <w:sz w:val="24"/>
                <w:szCs w:val="24"/>
                <w:highlight w:val="none"/>
                <w:lang w:val="en-US" w:eastAsia="zh-CN"/>
              </w:rPr>
              <w:t>上述</w:t>
            </w:r>
            <w:r>
              <w:rPr>
                <w:rFonts w:hint="eastAsia" w:ascii="宋体" w:hAnsi="宋体" w:cs="宋体"/>
                <w:sz w:val="24"/>
                <w:szCs w:val="24"/>
                <w:highlight w:val="none"/>
                <w:lang w:val="en-US" w:eastAsia="zh-CN"/>
              </w:rPr>
              <w:t>内容完整详实的得8分；</w:t>
            </w:r>
            <w:r>
              <w:rPr>
                <w:rFonts w:hint="eastAsia" w:ascii="宋体" w:hAnsi="宋体" w:cs="宋体"/>
                <w:color w:val="auto"/>
                <w:sz w:val="24"/>
                <w:szCs w:val="24"/>
                <w:highlight w:val="none"/>
                <w:lang w:val="en-US" w:eastAsia="zh-CN"/>
              </w:rPr>
              <w:t>有简单描述且不缺项</w:t>
            </w:r>
            <w:r>
              <w:rPr>
                <w:rFonts w:hint="eastAsia" w:ascii="宋体" w:hAnsi="宋体" w:cs="宋体"/>
                <w:color w:val="auto"/>
                <w:kern w:val="0"/>
                <w:sz w:val="24"/>
                <w:szCs w:val="24"/>
                <w:highlight w:val="none"/>
                <w:lang w:val="en-US" w:eastAsia="zh-CN"/>
              </w:rPr>
              <w:t>的</w:t>
            </w:r>
            <w:r>
              <w:rPr>
                <w:rFonts w:hint="eastAsia" w:ascii="宋体" w:hAnsi="宋体" w:cs="宋体"/>
                <w:sz w:val="24"/>
                <w:szCs w:val="24"/>
                <w:highlight w:val="none"/>
                <w:lang w:val="en-US" w:eastAsia="zh-CN"/>
              </w:rPr>
              <w:t>得5.6分；</w:t>
            </w:r>
            <w:r>
              <w:rPr>
                <w:rFonts w:hint="eastAsia" w:ascii="宋体" w:hAnsi="宋体" w:cs="宋体"/>
                <w:kern w:val="0"/>
                <w:sz w:val="24"/>
                <w:szCs w:val="24"/>
                <w:highlight w:val="none"/>
                <w:lang w:val="en-US" w:eastAsia="zh-CN"/>
              </w:rPr>
              <w:t>缺项或未提供不得分。</w:t>
            </w:r>
          </w:p>
        </w:tc>
        <w:tc>
          <w:tcPr>
            <w:tcW w:w="1197" w:type="dxa"/>
            <w:noWrap/>
            <w:vAlign w:val="center"/>
          </w:tcPr>
          <w:p w14:paraId="23209D6B">
            <w:pPr>
              <w:spacing w:line="360" w:lineRule="auto"/>
              <w:jc w:val="center"/>
              <w:rPr>
                <w:rFonts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分</w:t>
            </w:r>
          </w:p>
        </w:tc>
      </w:tr>
      <w:tr w14:paraId="1678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762" w:type="dxa"/>
            <w:noWrap/>
            <w:vAlign w:val="center"/>
          </w:tcPr>
          <w:p w14:paraId="4745E2ED">
            <w:pPr>
              <w:pStyle w:val="5"/>
              <w:spacing w:after="0" w:line="360" w:lineRule="auto"/>
              <w:jc w:val="center"/>
              <w:rPr>
                <w:rFonts w:ascii="宋体" w:hAnsi="宋体" w:cs="宋体"/>
                <w:sz w:val="24"/>
                <w:szCs w:val="24"/>
                <w:highlight w:val="none"/>
              </w:rPr>
            </w:pPr>
            <w:r>
              <w:rPr>
                <w:rFonts w:hint="eastAsia" w:ascii="宋体" w:hAnsi="宋体" w:cs="宋体"/>
                <w:sz w:val="24"/>
                <w:szCs w:val="24"/>
                <w:highlight w:val="none"/>
                <w:lang w:val="en-US" w:eastAsia="zh-CN"/>
              </w:rPr>
              <w:t xml:space="preserve">环境保护体系 </w:t>
            </w:r>
          </w:p>
          <w:p w14:paraId="3F8246FE">
            <w:pPr>
              <w:pStyle w:val="5"/>
              <w:spacing w:after="0" w:line="360" w:lineRule="auto"/>
              <w:jc w:val="center"/>
              <w:rPr>
                <w:rFonts w:ascii="宋体" w:hAnsi="宋体" w:cs="宋体"/>
                <w:sz w:val="24"/>
                <w:szCs w:val="24"/>
                <w:highlight w:val="none"/>
              </w:rPr>
            </w:pPr>
            <w:r>
              <w:rPr>
                <w:rFonts w:hint="eastAsia" w:ascii="宋体" w:hAnsi="宋体" w:cs="宋体"/>
                <w:sz w:val="24"/>
                <w:szCs w:val="24"/>
                <w:highlight w:val="none"/>
                <w:lang w:val="en-US" w:eastAsia="zh-CN"/>
              </w:rPr>
              <w:t>和保证措施</w:t>
            </w:r>
          </w:p>
        </w:tc>
        <w:tc>
          <w:tcPr>
            <w:tcW w:w="6412" w:type="dxa"/>
            <w:noWrap/>
            <w:vAlign w:val="center"/>
          </w:tcPr>
          <w:p w14:paraId="7F77208E">
            <w:pPr>
              <w:spacing w:line="360" w:lineRule="auto"/>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有防尘措施、防噪措施、危废物品处置、建筑垃圾处理等措施。</w:t>
            </w:r>
          </w:p>
          <w:p w14:paraId="4A0554B9">
            <w:pPr>
              <w:spacing w:line="360" w:lineRule="auto"/>
              <w:jc w:val="left"/>
              <w:rPr>
                <w:rFonts w:hint="eastAsia" w:ascii="宋体" w:hAnsi="宋体" w:cs="宋体"/>
                <w:sz w:val="24"/>
                <w:szCs w:val="24"/>
                <w:highlight w:val="none"/>
                <w:lang w:val="en-US" w:eastAsia="zh-CN"/>
              </w:rPr>
            </w:pPr>
            <w:r>
              <w:rPr>
                <w:rFonts w:hint="eastAsia" w:ascii="宋体" w:hAnsi="宋体" w:cs="宋体"/>
                <w:color w:val="auto"/>
                <w:kern w:val="0"/>
                <w:sz w:val="24"/>
                <w:szCs w:val="24"/>
                <w:highlight w:val="none"/>
                <w:lang w:val="en-US" w:eastAsia="zh-CN"/>
              </w:rPr>
              <w:t>上述</w:t>
            </w:r>
            <w:r>
              <w:rPr>
                <w:rFonts w:hint="eastAsia" w:ascii="宋体" w:hAnsi="宋体" w:cs="宋体"/>
                <w:sz w:val="24"/>
                <w:szCs w:val="24"/>
                <w:highlight w:val="none"/>
                <w:lang w:val="en-US" w:eastAsia="zh-CN"/>
              </w:rPr>
              <w:t>内容完整详实的得7分；</w:t>
            </w:r>
            <w:r>
              <w:rPr>
                <w:rFonts w:hint="eastAsia" w:ascii="宋体" w:hAnsi="宋体" w:cs="宋体"/>
                <w:color w:val="auto"/>
                <w:sz w:val="24"/>
                <w:szCs w:val="24"/>
                <w:highlight w:val="none"/>
                <w:lang w:val="en-US" w:eastAsia="zh-CN"/>
              </w:rPr>
              <w:t>有简单描述且不缺项</w:t>
            </w:r>
            <w:r>
              <w:rPr>
                <w:rFonts w:hint="eastAsia" w:ascii="宋体" w:hAnsi="宋体" w:cs="宋体"/>
                <w:color w:val="auto"/>
                <w:kern w:val="0"/>
                <w:sz w:val="24"/>
                <w:szCs w:val="24"/>
                <w:highlight w:val="none"/>
                <w:lang w:val="en-US" w:eastAsia="zh-CN"/>
              </w:rPr>
              <w:t>的</w:t>
            </w:r>
            <w:r>
              <w:rPr>
                <w:rFonts w:hint="eastAsia" w:ascii="宋体" w:hAnsi="宋体" w:cs="宋体"/>
                <w:sz w:val="24"/>
                <w:szCs w:val="24"/>
                <w:highlight w:val="none"/>
                <w:lang w:val="en-US" w:eastAsia="zh-CN"/>
              </w:rPr>
              <w:t>得4.9分；</w:t>
            </w:r>
            <w:r>
              <w:rPr>
                <w:rFonts w:hint="eastAsia" w:ascii="宋体" w:hAnsi="宋体" w:cs="宋体"/>
                <w:kern w:val="0"/>
                <w:sz w:val="24"/>
                <w:szCs w:val="24"/>
                <w:highlight w:val="none"/>
                <w:lang w:val="en-US" w:eastAsia="zh-CN"/>
              </w:rPr>
              <w:t>缺项或未提供不得分。</w:t>
            </w:r>
          </w:p>
        </w:tc>
        <w:tc>
          <w:tcPr>
            <w:tcW w:w="1197" w:type="dxa"/>
            <w:noWrap/>
            <w:vAlign w:val="center"/>
          </w:tcPr>
          <w:p w14:paraId="6EABCD3B">
            <w:pPr>
              <w:spacing w:line="360" w:lineRule="auto"/>
              <w:jc w:val="center"/>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分</w:t>
            </w:r>
          </w:p>
        </w:tc>
      </w:tr>
      <w:tr w14:paraId="6E15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762" w:type="dxa"/>
            <w:noWrap/>
            <w:vAlign w:val="center"/>
          </w:tcPr>
          <w:p w14:paraId="173FFCC9">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工期保证措施</w:t>
            </w:r>
          </w:p>
        </w:tc>
        <w:tc>
          <w:tcPr>
            <w:tcW w:w="6412" w:type="dxa"/>
            <w:noWrap/>
            <w:vAlign w:val="center"/>
          </w:tcPr>
          <w:p w14:paraId="1EEAB18C">
            <w:pPr>
              <w:spacing w:line="360" w:lineRule="auto"/>
              <w:jc w:val="left"/>
              <w:rPr>
                <w:rFonts w:hint="eastAsia" w:ascii="宋体" w:hAnsi="宋体" w:cs="宋体"/>
                <w:sz w:val="24"/>
                <w:szCs w:val="24"/>
                <w:highlight w:val="none"/>
                <w:lang w:val="en-US" w:eastAsia="zh-CN"/>
              </w:rPr>
            </w:pPr>
            <w:r>
              <w:rPr>
                <w:rFonts w:hint="default" w:ascii="宋体" w:hAnsi="宋体" w:cs="宋体"/>
                <w:sz w:val="24"/>
                <w:szCs w:val="24"/>
                <w:highlight w:val="none"/>
                <w:lang w:val="en-US" w:eastAsia="zh-CN"/>
              </w:rPr>
              <w:t>有工期目标和工期保证体系</w:t>
            </w:r>
            <w:r>
              <w:rPr>
                <w:rFonts w:hint="eastAsia" w:ascii="宋体" w:hAnsi="宋体" w:cs="宋体"/>
                <w:sz w:val="24"/>
                <w:szCs w:val="24"/>
                <w:highlight w:val="none"/>
                <w:lang w:val="en-US" w:eastAsia="zh-CN"/>
              </w:rPr>
              <w:t>、</w:t>
            </w:r>
            <w:r>
              <w:rPr>
                <w:rFonts w:hint="default" w:ascii="宋体" w:hAnsi="宋体" w:cs="宋体"/>
                <w:sz w:val="24"/>
                <w:szCs w:val="24"/>
                <w:highlight w:val="none"/>
                <w:lang w:val="en-US" w:eastAsia="zh-CN"/>
              </w:rPr>
              <w:t>进度控制和管理措施</w:t>
            </w:r>
            <w:r>
              <w:rPr>
                <w:rFonts w:hint="eastAsia" w:ascii="宋体" w:hAnsi="宋体" w:cs="宋体"/>
                <w:sz w:val="24"/>
                <w:szCs w:val="24"/>
                <w:highlight w:val="none"/>
                <w:lang w:val="en-US" w:eastAsia="zh-CN"/>
              </w:rPr>
              <w:t>。</w:t>
            </w:r>
          </w:p>
          <w:p w14:paraId="296DF3D4">
            <w:pPr>
              <w:spacing w:line="360" w:lineRule="auto"/>
              <w:jc w:val="left"/>
              <w:rPr>
                <w:rFonts w:hint="default" w:ascii="宋体"/>
                <w:sz w:val="24"/>
                <w:szCs w:val="24"/>
                <w:highlight w:val="none"/>
              </w:rPr>
            </w:pPr>
            <w:r>
              <w:rPr>
                <w:rFonts w:hint="eastAsia" w:ascii="宋体" w:hAnsi="宋体" w:cs="宋体"/>
                <w:sz w:val="24"/>
                <w:szCs w:val="24"/>
                <w:highlight w:val="none"/>
                <w:lang w:val="en-US" w:eastAsia="zh-CN"/>
              </w:rPr>
              <w:t>上述</w:t>
            </w:r>
            <w:r>
              <w:rPr>
                <w:rFonts w:hint="default" w:ascii="宋体" w:hAnsi="宋体" w:cs="宋体"/>
                <w:sz w:val="24"/>
                <w:szCs w:val="24"/>
                <w:highlight w:val="none"/>
                <w:lang w:val="en-US" w:eastAsia="zh-CN"/>
              </w:rPr>
              <w:t>内容完整详实的得</w:t>
            </w:r>
            <w:bookmarkStart w:id="23" w:name="_GoBack"/>
            <w:bookmarkEnd w:id="23"/>
            <w:r>
              <w:rPr>
                <w:rFonts w:hint="eastAsia" w:ascii="宋体" w:hAnsi="宋体" w:cs="宋体"/>
                <w:sz w:val="24"/>
                <w:szCs w:val="24"/>
                <w:highlight w:val="none"/>
                <w:lang w:val="en-US" w:eastAsia="zh-CN"/>
              </w:rPr>
              <w:t>5</w:t>
            </w:r>
            <w:r>
              <w:rPr>
                <w:rFonts w:hint="default" w:ascii="宋体" w:hAnsi="宋体" w:cs="宋体"/>
                <w:sz w:val="24"/>
                <w:szCs w:val="24"/>
                <w:highlight w:val="none"/>
                <w:lang w:val="en-US" w:eastAsia="zh-CN"/>
              </w:rPr>
              <w:t>分，</w:t>
            </w:r>
            <w:r>
              <w:rPr>
                <w:rFonts w:hint="eastAsia" w:ascii="宋体" w:hAnsi="宋体" w:cs="宋体"/>
                <w:sz w:val="24"/>
                <w:szCs w:val="24"/>
                <w:highlight w:val="none"/>
                <w:lang w:val="en-US" w:eastAsia="zh-CN"/>
              </w:rPr>
              <w:t>有简单描述且不缺项的</w:t>
            </w:r>
            <w:r>
              <w:rPr>
                <w:rFonts w:hint="default" w:ascii="宋体" w:hAnsi="宋体" w:cs="宋体"/>
                <w:sz w:val="24"/>
                <w:szCs w:val="24"/>
                <w:highlight w:val="none"/>
                <w:lang w:val="en-US" w:eastAsia="zh-CN"/>
              </w:rPr>
              <w:t>得</w:t>
            </w:r>
            <w:r>
              <w:rPr>
                <w:rFonts w:hint="eastAsia" w:ascii="宋体" w:hAnsi="宋体" w:cs="宋体"/>
                <w:sz w:val="24"/>
                <w:szCs w:val="24"/>
                <w:highlight w:val="none"/>
                <w:lang w:val="en-US" w:eastAsia="zh-CN"/>
              </w:rPr>
              <w:t>3.5</w:t>
            </w:r>
            <w:r>
              <w:rPr>
                <w:rFonts w:hint="default" w:ascii="宋体" w:hAnsi="宋体" w:cs="宋体"/>
                <w:sz w:val="24"/>
                <w:szCs w:val="24"/>
                <w:highlight w:val="none"/>
                <w:lang w:val="en-US" w:eastAsia="zh-CN"/>
              </w:rPr>
              <w:t>分，</w:t>
            </w:r>
            <w:r>
              <w:rPr>
                <w:rFonts w:hint="eastAsia" w:ascii="宋体" w:hAnsi="宋体" w:cs="宋体"/>
                <w:sz w:val="24"/>
                <w:szCs w:val="24"/>
                <w:highlight w:val="none"/>
                <w:lang w:val="en-US" w:eastAsia="zh-CN"/>
              </w:rPr>
              <w:t>缺项或未提供不得分。</w:t>
            </w:r>
          </w:p>
        </w:tc>
        <w:tc>
          <w:tcPr>
            <w:tcW w:w="1197" w:type="dxa"/>
            <w:noWrap/>
            <w:vAlign w:val="center"/>
          </w:tcPr>
          <w:p w14:paraId="6576022B">
            <w:pPr>
              <w:spacing w:line="360" w:lineRule="auto"/>
              <w:jc w:val="center"/>
              <w:rPr>
                <w:rFonts w:ascii="宋体" w:hAnsi="宋体" w:cs="宋体"/>
                <w:sz w:val="24"/>
                <w:szCs w:val="24"/>
                <w:highlight w:val="none"/>
              </w:rPr>
            </w:pPr>
            <w:r>
              <w:rPr>
                <w:rFonts w:hint="eastAsia" w:ascii="宋体" w:hAnsi="宋体" w:cs="宋体"/>
                <w:kern w:val="0"/>
                <w:sz w:val="24"/>
                <w:szCs w:val="24"/>
                <w:highlight w:val="none"/>
                <w:lang w:val="en-US" w:eastAsia="zh-CN" w:bidi="en-US"/>
              </w:rPr>
              <w:t>5</w:t>
            </w:r>
            <w:r>
              <w:rPr>
                <w:rFonts w:hint="eastAsia" w:ascii="宋体" w:hAnsi="宋体" w:cs="宋体"/>
                <w:kern w:val="0"/>
                <w:sz w:val="24"/>
                <w:szCs w:val="24"/>
                <w:highlight w:val="none"/>
                <w:lang w:bidi="en-US"/>
              </w:rPr>
              <w:t>分</w:t>
            </w:r>
          </w:p>
        </w:tc>
      </w:tr>
      <w:tr w14:paraId="2CF9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762" w:type="dxa"/>
            <w:noWrap/>
            <w:vAlign w:val="center"/>
          </w:tcPr>
          <w:p w14:paraId="08098D51">
            <w:pPr>
              <w:widowControl/>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资源配备计划</w:t>
            </w:r>
          </w:p>
        </w:tc>
        <w:tc>
          <w:tcPr>
            <w:tcW w:w="6412" w:type="dxa"/>
            <w:noWrap/>
            <w:vAlign w:val="center"/>
          </w:tcPr>
          <w:p w14:paraId="38DAA05F">
            <w:pPr>
              <w:spacing w:line="360" w:lineRule="auto"/>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有资源配备计划与施工部署、施工方法及进度计划呼应、满足施工需要、配备投入计划合理、准确。</w:t>
            </w:r>
          </w:p>
          <w:p w14:paraId="19ADDB62">
            <w:pPr>
              <w:spacing w:line="360" w:lineRule="auto"/>
              <w:jc w:val="left"/>
              <w:rPr>
                <w:rFonts w:hint="default" w:ascii="宋体" w:hAnsi="宋体" w:cs="宋体"/>
                <w:sz w:val="24"/>
                <w:szCs w:val="24"/>
                <w:highlight w:val="none"/>
                <w:lang w:val="en-US" w:eastAsia="zh-CN"/>
              </w:rPr>
            </w:pPr>
            <w:r>
              <w:rPr>
                <w:rFonts w:hint="eastAsia" w:ascii="宋体" w:hAnsi="宋体" w:cs="宋体"/>
                <w:color w:val="auto"/>
                <w:kern w:val="0"/>
                <w:sz w:val="24"/>
                <w:szCs w:val="24"/>
                <w:highlight w:val="none"/>
                <w:lang w:val="en-US" w:eastAsia="zh-CN"/>
              </w:rPr>
              <w:t>上述</w:t>
            </w:r>
            <w:r>
              <w:rPr>
                <w:rFonts w:hint="default" w:ascii="宋体" w:hAnsi="宋体" w:cs="宋体"/>
                <w:sz w:val="24"/>
                <w:szCs w:val="24"/>
                <w:highlight w:val="none"/>
                <w:lang w:val="en-US" w:eastAsia="zh-CN"/>
              </w:rPr>
              <w:t>内容完整详实的得</w:t>
            </w:r>
            <w:r>
              <w:rPr>
                <w:rFonts w:hint="eastAsia" w:ascii="宋体" w:hAnsi="宋体" w:cs="宋体"/>
                <w:sz w:val="24"/>
                <w:szCs w:val="24"/>
                <w:highlight w:val="none"/>
                <w:lang w:val="en-US" w:eastAsia="zh-CN"/>
              </w:rPr>
              <w:t>7</w:t>
            </w:r>
            <w:r>
              <w:rPr>
                <w:rFonts w:hint="default" w:ascii="宋体" w:hAnsi="宋体" w:cs="宋体"/>
                <w:sz w:val="24"/>
                <w:szCs w:val="24"/>
                <w:highlight w:val="none"/>
                <w:lang w:val="en-US" w:eastAsia="zh-CN"/>
              </w:rPr>
              <w:t>分</w:t>
            </w:r>
            <w:r>
              <w:rPr>
                <w:rFonts w:hint="eastAsia" w:ascii="宋体" w:hAnsi="宋体" w:cs="宋体"/>
                <w:sz w:val="24"/>
                <w:szCs w:val="24"/>
                <w:highlight w:val="none"/>
                <w:lang w:val="en-US" w:eastAsia="zh-CN"/>
              </w:rPr>
              <w:t>；</w:t>
            </w:r>
            <w:r>
              <w:rPr>
                <w:rFonts w:hint="eastAsia" w:ascii="宋体" w:hAnsi="宋体" w:cs="宋体"/>
                <w:color w:val="auto"/>
                <w:sz w:val="24"/>
                <w:szCs w:val="24"/>
                <w:highlight w:val="none"/>
                <w:lang w:val="en-US" w:eastAsia="zh-CN"/>
              </w:rPr>
              <w:t>有简单描述且不缺项</w:t>
            </w:r>
            <w:r>
              <w:rPr>
                <w:rFonts w:hint="eastAsia" w:ascii="宋体" w:hAnsi="宋体" w:cs="宋体"/>
                <w:color w:val="auto"/>
                <w:kern w:val="0"/>
                <w:sz w:val="24"/>
                <w:szCs w:val="24"/>
                <w:highlight w:val="none"/>
                <w:lang w:val="en-US" w:eastAsia="zh-CN"/>
              </w:rPr>
              <w:t>的</w:t>
            </w:r>
            <w:r>
              <w:rPr>
                <w:rFonts w:hint="default" w:ascii="宋体" w:hAnsi="宋体" w:cs="宋体"/>
                <w:sz w:val="24"/>
                <w:szCs w:val="24"/>
                <w:highlight w:val="none"/>
                <w:lang w:val="en-US" w:eastAsia="zh-CN"/>
              </w:rPr>
              <w:t>得</w:t>
            </w:r>
            <w:r>
              <w:rPr>
                <w:rFonts w:hint="eastAsia" w:ascii="宋体" w:hAnsi="宋体" w:cs="宋体"/>
                <w:sz w:val="24"/>
                <w:szCs w:val="24"/>
                <w:highlight w:val="none"/>
                <w:lang w:val="en-US" w:eastAsia="zh-CN"/>
              </w:rPr>
              <w:t>4.9</w:t>
            </w:r>
            <w:r>
              <w:rPr>
                <w:rFonts w:hint="default" w:ascii="宋体" w:hAnsi="宋体" w:cs="宋体"/>
                <w:sz w:val="24"/>
                <w:szCs w:val="24"/>
                <w:highlight w:val="none"/>
                <w:lang w:val="en-US" w:eastAsia="zh-CN"/>
              </w:rPr>
              <w:t>分</w:t>
            </w:r>
            <w:r>
              <w:rPr>
                <w:rFonts w:hint="eastAsia" w:ascii="宋体" w:hAnsi="宋体" w:cs="宋体"/>
                <w:sz w:val="24"/>
                <w:szCs w:val="24"/>
                <w:highlight w:val="none"/>
                <w:lang w:val="en-US" w:eastAsia="zh-CN"/>
              </w:rPr>
              <w:t>；</w:t>
            </w:r>
            <w:r>
              <w:rPr>
                <w:rFonts w:hint="eastAsia" w:ascii="宋体" w:hAnsi="宋体" w:cs="宋体"/>
                <w:kern w:val="0"/>
                <w:sz w:val="24"/>
                <w:szCs w:val="24"/>
                <w:highlight w:val="none"/>
                <w:lang w:val="en-US" w:eastAsia="zh-CN"/>
              </w:rPr>
              <w:t>缺项或未提供不得分。</w:t>
            </w:r>
          </w:p>
        </w:tc>
        <w:tc>
          <w:tcPr>
            <w:tcW w:w="1197" w:type="dxa"/>
            <w:noWrap/>
            <w:vAlign w:val="center"/>
          </w:tcPr>
          <w:p w14:paraId="4C1DDCE2">
            <w:pPr>
              <w:spacing w:line="360" w:lineRule="auto"/>
              <w:jc w:val="center"/>
              <w:rPr>
                <w:rFonts w:hint="default" w:ascii="宋体" w:hAnsi="宋体" w:eastAsia="宋体" w:cs="宋体"/>
                <w:kern w:val="0"/>
                <w:sz w:val="24"/>
                <w:szCs w:val="24"/>
                <w:highlight w:val="none"/>
                <w:lang w:val="en-US" w:eastAsia="zh-CN" w:bidi="en-US"/>
              </w:rPr>
            </w:pPr>
            <w:r>
              <w:rPr>
                <w:rFonts w:hint="eastAsia" w:ascii="宋体" w:hAnsi="宋体" w:cs="宋体"/>
                <w:kern w:val="0"/>
                <w:sz w:val="24"/>
                <w:szCs w:val="24"/>
                <w:highlight w:val="none"/>
                <w:lang w:val="en-US" w:eastAsia="zh-CN" w:bidi="en-US"/>
              </w:rPr>
              <w:t>7分</w:t>
            </w:r>
          </w:p>
        </w:tc>
      </w:tr>
      <w:tr w14:paraId="1A0C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62" w:type="dxa"/>
            <w:noWrap/>
            <w:vAlign w:val="center"/>
          </w:tcPr>
          <w:p w14:paraId="0B9C9E67">
            <w:pPr>
              <w:tabs>
                <w:tab w:val="left" w:pos="525"/>
                <w:tab w:val="left" w:pos="1050"/>
              </w:tabs>
              <w:spacing w:line="360" w:lineRule="auto"/>
              <w:jc w:val="center"/>
              <w:rPr>
                <w:rFonts w:ascii="宋体" w:hAnsi="宋体" w:cs="宋体"/>
                <w:sz w:val="24"/>
                <w:szCs w:val="24"/>
                <w:highlight w:val="none"/>
              </w:rPr>
            </w:pPr>
            <w:r>
              <w:rPr>
                <w:rFonts w:hint="eastAsia" w:ascii="宋体" w:hAnsi="宋体" w:cs="宋体"/>
                <w:sz w:val="24"/>
                <w:szCs w:val="24"/>
                <w:highlight w:val="none"/>
              </w:rPr>
              <w:t>风险管理措施</w:t>
            </w:r>
          </w:p>
        </w:tc>
        <w:tc>
          <w:tcPr>
            <w:tcW w:w="6412" w:type="dxa"/>
            <w:noWrap/>
            <w:vAlign w:val="center"/>
          </w:tcPr>
          <w:p w14:paraId="2AA78FDB">
            <w:pPr>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风险防控管理措施齐全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风险预控符合规范要求</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风险控制要点定位准确</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各阶段风险控制及应急措施得力。</w:t>
            </w:r>
          </w:p>
          <w:p w14:paraId="04334173">
            <w:pPr>
              <w:widowControl/>
              <w:spacing w:line="360" w:lineRule="auto"/>
              <w:rPr>
                <w:rFonts w:ascii="宋体" w:hAnsi="宋体" w:cs="宋体"/>
                <w:sz w:val="24"/>
                <w:szCs w:val="24"/>
                <w:highlight w:val="none"/>
              </w:rPr>
            </w:pPr>
            <w:r>
              <w:rPr>
                <w:rFonts w:hint="eastAsia" w:ascii="宋体" w:hAnsi="宋体" w:cs="宋体"/>
                <w:color w:val="auto"/>
                <w:kern w:val="0"/>
                <w:sz w:val="24"/>
                <w:szCs w:val="24"/>
                <w:highlight w:val="none"/>
                <w:lang w:val="en-US" w:eastAsia="zh-CN"/>
              </w:rPr>
              <w:t>上述</w:t>
            </w:r>
            <w:r>
              <w:rPr>
                <w:rFonts w:hint="default" w:ascii="宋体" w:hAnsi="宋体" w:cs="宋体"/>
                <w:sz w:val="24"/>
                <w:szCs w:val="24"/>
                <w:highlight w:val="none"/>
                <w:lang w:val="en-US" w:eastAsia="zh-CN"/>
              </w:rPr>
              <w:t>内容完整详实的得</w:t>
            </w:r>
            <w:r>
              <w:rPr>
                <w:rFonts w:hint="eastAsia" w:ascii="宋体" w:hAnsi="宋体" w:cs="宋体"/>
                <w:sz w:val="24"/>
                <w:szCs w:val="24"/>
                <w:highlight w:val="none"/>
                <w:lang w:val="en-US" w:eastAsia="zh-CN"/>
              </w:rPr>
              <w:t>7</w:t>
            </w:r>
            <w:r>
              <w:rPr>
                <w:rFonts w:hint="default" w:ascii="宋体" w:hAnsi="宋体" w:cs="宋体"/>
                <w:sz w:val="24"/>
                <w:szCs w:val="24"/>
                <w:highlight w:val="none"/>
                <w:lang w:val="en-US" w:eastAsia="zh-CN"/>
              </w:rPr>
              <w:t>分</w:t>
            </w:r>
            <w:r>
              <w:rPr>
                <w:rFonts w:hint="eastAsia" w:ascii="宋体" w:hAnsi="宋体" w:cs="宋体"/>
                <w:sz w:val="24"/>
                <w:szCs w:val="24"/>
                <w:highlight w:val="none"/>
                <w:lang w:val="en-US" w:eastAsia="zh-CN"/>
              </w:rPr>
              <w:t>；</w:t>
            </w:r>
            <w:r>
              <w:rPr>
                <w:rFonts w:hint="eastAsia" w:ascii="宋体" w:hAnsi="宋体" w:cs="宋体"/>
                <w:color w:val="auto"/>
                <w:sz w:val="24"/>
                <w:szCs w:val="24"/>
                <w:highlight w:val="none"/>
                <w:lang w:val="en-US" w:eastAsia="zh-CN"/>
              </w:rPr>
              <w:t>有简单描述且不缺项</w:t>
            </w:r>
            <w:r>
              <w:rPr>
                <w:rFonts w:hint="eastAsia" w:ascii="宋体" w:hAnsi="宋体" w:cs="宋体"/>
                <w:color w:val="auto"/>
                <w:kern w:val="0"/>
                <w:sz w:val="24"/>
                <w:szCs w:val="24"/>
                <w:highlight w:val="none"/>
                <w:lang w:val="en-US" w:eastAsia="zh-CN"/>
              </w:rPr>
              <w:t>的</w:t>
            </w:r>
            <w:r>
              <w:rPr>
                <w:rFonts w:hint="default" w:ascii="宋体" w:hAnsi="宋体" w:cs="宋体"/>
                <w:sz w:val="24"/>
                <w:szCs w:val="24"/>
                <w:highlight w:val="none"/>
                <w:lang w:val="en-US" w:eastAsia="zh-CN"/>
              </w:rPr>
              <w:t>得</w:t>
            </w:r>
            <w:r>
              <w:rPr>
                <w:rFonts w:hint="eastAsia" w:ascii="宋体" w:hAnsi="宋体" w:cs="宋体"/>
                <w:sz w:val="24"/>
                <w:szCs w:val="24"/>
                <w:highlight w:val="none"/>
                <w:lang w:val="en-US" w:eastAsia="zh-CN"/>
              </w:rPr>
              <w:t>4.9</w:t>
            </w:r>
            <w:r>
              <w:rPr>
                <w:rFonts w:hint="default" w:ascii="宋体" w:hAnsi="宋体" w:cs="宋体"/>
                <w:sz w:val="24"/>
                <w:szCs w:val="24"/>
                <w:highlight w:val="none"/>
                <w:lang w:val="en-US" w:eastAsia="zh-CN"/>
              </w:rPr>
              <w:t>分</w:t>
            </w:r>
            <w:r>
              <w:rPr>
                <w:rFonts w:hint="eastAsia" w:ascii="宋体" w:hAnsi="宋体" w:cs="宋体"/>
                <w:sz w:val="24"/>
                <w:szCs w:val="24"/>
                <w:highlight w:val="none"/>
                <w:lang w:val="en-US" w:eastAsia="zh-CN"/>
              </w:rPr>
              <w:t>；</w:t>
            </w:r>
            <w:r>
              <w:rPr>
                <w:rFonts w:hint="eastAsia" w:ascii="宋体" w:hAnsi="宋体" w:cs="宋体"/>
                <w:kern w:val="0"/>
                <w:sz w:val="24"/>
                <w:szCs w:val="24"/>
                <w:highlight w:val="none"/>
                <w:lang w:val="en-US" w:eastAsia="zh-CN"/>
              </w:rPr>
              <w:t>缺项或未提供不得分。</w:t>
            </w:r>
          </w:p>
        </w:tc>
        <w:tc>
          <w:tcPr>
            <w:tcW w:w="1197" w:type="dxa"/>
            <w:noWrap/>
            <w:vAlign w:val="center"/>
          </w:tcPr>
          <w:p w14:paraId="6CDB0DEE">
            <w:pPr>
              <w:spacing w:line="360" w:lineRule="auto"/>
              <w:jc w:val="center"/>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分</w:t>
            </w:r>
          </w:p>
        </w:tc>
      </w:tr>
    </w:tbl>
    <w:p w14:paraId="36D0BDC6">
      <w:pPr>
        <w:pStyle w:val="8"/>
        <w:spacing w:line="360" w:lineRule="auto"/>
        <w:ind w:right="-512" w:rightChars="-244"/>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14:paraId="7C54CCB6">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14:paraId="264ACA58">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14:paraId="5EF621E1">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3） </w:t>
      </w:r>
      <w:r>
        <w:rPr>
          <w:rFonts w:hint="eastAsia" w:ascii="宋体" w:hAnsi="宋体"/>
          <w:bCs/>
          <w:sz w:val="24"/>
          <w:szCs w:val="24"/>
          <w:lang w:val="en-GB" w:eastAsia="zh-CN"/>
        </w:rPr>
        <w:t>磋商小组</w:t>
      </w:r>
      <w:r>
        <w:rPr>
          <w:rFonts w:ascii="宋体" w:hAnsi="宋体"/>
          <w:bCs/>
          <w:sz w:val="24"/>
          <w:szCs w:val="24"/>
          <w:lang w:val="en-GB"/>
        </w:rPr>
        <w:t>成员对客观评审因素评分不一致的；</w:t>
      </w:r>
    </w:p>
    <w:p w14:paraId="48A1C348">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eastAsia="zh-CN"/>
        </w:rPr>
        <w:t>磋商小组</w:t>
      </w:r>
      <w:r>
        <w:rPr>
          <w:rFonts w:ascii="宋体" w:hAnsi="宋体"/>
          <w:bCs/>
          <w:sz w:val="24"/>
          <w:szCs w:val="24"/>
          <w:lang w:val="en-GB"/>
        </w:rPr>
        <w:t>认定评分畸高、畸低的。</w:t>
      </w:r>
    </w:p>
    <w:p w14:paraId="4F53133C">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eastAsia="zh-CN"/>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进行重新评审，重新评审改变评标结果的，书面报告本级财政部门。</w:t>
      </w:r>
    </w:p>
    <w:p w14:paraId="0DFEF7EF">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eastAsia="zh-CN"/>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进行重新评审，重新评审改变评标结果的，应当书面报告本级财政部门。</w:t>
      </w:r>
    </w:p>
    <w:p w14:paraId="082BFAA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仿宋_GB2312"/>
          <w:b/>
          <w:kern w:val="2"/>
          <w:sz w:val="24"/>
          <w:szCs w:val="24"/>
          <w:lang w:val="en-GB" w:eastAsia="zh-CN" w:bidi="ar-SA"/>
        </w:rPr>
      </w:pPr>
      <w:r>
        <w:rPr>
          <w:rFonts w:hint="eastAsia" w:ascii="宋体" w:hAnsi="宋体" w:cs="仿宋_GB2312"/>
          <w:b/>
          <w:kern w:val="2"/>
          <w:sz w:val="24"/>
          <w:szCs w:val="24"/>
          <w:lang w:val="en-GB" w:eastAsia="zh-CN" w:bidi="ar-SA"/>
        </w:rPr>
        <w:t>（</w:t>
      </w:r>
      <w:r>
        <w:rPr>
          <w:rFonts w:hint="eastAsia" w:ascii="宋体" w:hAnsi="宋体" w:cs="仿宋_GB2312"/>
          <w:b/>
          <w:kern w:val="2"/>
          <w:sz w:val="24"/>
          <w:szCs w:val="24"/>
          <w:lang w:val="en-US" w:eastAsia="zh-CN" w:bidi="ar-SA"/>
        </w:rPr>
        <w:t>7</w:t>
      </w:r>
      <w:r>
        <w:rPr>
          <w:rFonts w:hint="eastAsia" w:ascii="宋体" w:hAnsi="宋体" w:cs="仿宋_GB2312"/>
          <w:b/>
          <w:kern w:val="2"/>
          <w:sz w:val="24"/>
          <w:szCs w:val="24"/>
          <w:lang w:val="en-GB" w:eastAsia="zh-CN" w:bidi="ar-SA"/>
        </w:rPr>
        <w:t>）</w:t>
      </w:r>
      <w:r>
        <w:rPr>
          <w:rFonts w:hint="eastAsia" w:ascii="宋体" w:hAnsi="宋体" w:eastAsia="宋体" w:cs="仿宋_GB2312"/>
          <w:b/>
          <w:kern w:val="2"/>
          <w:sz w:val="24"/>
          <w:szCs w:val="24"/>
          <w:lang w:val="en-GB" w:eastAsia="zh-CN" w:bidi="ar-SA"/>
        </w:rPr>
        <w:t xml:space="preserve">按照《关于推进全流程电子化交易和在线监管工作有关问题的通知》（许公管办〔2019〕3号）规定：评审专家应严格按照要求查看“文件制作机器码”相关信息并进行评审，在评审报告中显示“不同供应商电子响应文件的文件制作机器码”是否雷同的分析及判定结果。 </w:t>
      </w:r>
    </w:p>
    <w:p w14:paraId="1D63545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cs="仿宋_GB2312"/>
          <w:b/>
          <w:kern w:val="2"/>
          <w:sz w:val="24"/>
          <w:szCs w:val="24"/>
          <w:lang w:val="en-US" w:eastAsia="zh-CN" w:bidi="ar-SA"/>
        </w:rPr>
        <w:t>8</w:t>
      </w:r>
      <w:r>
        <w:rPr>
          <w:rFonts w:hint="eastAsia" w:ascii="宋体" w:hAnsi="宋体" w:eastAsia="宋体" w:cs="仿宋_GB2312"/>
          <w:b/>
          <w:kern w:val="2"/>
          <w:sz w:val="24"/>
          <w:szCs w:val="24"/>
          <w:lang w:val="en-US" w:eastAsia="zh-CN" w:bidi="ar-SA"/>
        </w:rPr>
        <w:t xml:space="preserve">）推荐成交候选供应商 </w:t>
      </w:r>
    </w:p>
    <w:p w14:paraId="61274E15">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sz w:val="24"/>
          <w:szCs w:val="24"/>
          <w:lang w:val="en-GB"/>
        </w:rPr>
      </w:pPr>
      <w:r>
        <w:rPr>
          <w:rFonts w:hint="eastAsia" w:ascii="宋体" w:hAnsi="宋体"/>
          <w:bCs/>
          <w:sz w:val="24"/>
          <w:szCs w:val="24"/>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770BB5A9">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9</w:t>
      </w:r>
      <w:r>
        <w:rPr>
          <w:rFonts w:hint="eastAsia" w:ascii="宋体" w:hAnsi="宋体" w:cs="仿宋_GB2312"/>
          <w:b/>
          <w:sz w:val="24"/>
          <w:szCs w:val="24"/>
          <w:lang w:val="zh-CN"/>
        </w:rPr>
        <w:t>）磋商小组争议处理</w:t>
      </w:r>
    </w:p>
    <w:p w14:paraId="06968B95">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sz w:val="24"/>
          <w:szCs w:val="24"/>
          <w:lang w:val="zh-CN" w:eastAsia="zh-CN"/>
        </w:rPr>
      </w:pPr>
      <w:r>
        <w:rPr>
          <w:rFonts w:hint="eastAsia" w:ascii="宋体" w:hAnsi="宋体"/>
          <w:bCs/>
          <w:sz w:val="24"/>
          <w:szCs w:val="24"/>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C2C0AE6">
      <w:pPr>
        <w:keepNext w:val="0"/>
        <w:keepLines w:val="0"/>
        <w:widowControl/>
        <w:suppressLineNumbers w:val="0"/>
        <w:jc w:val="left"/>
        <w:rPr>
          <w:rFonts w:ascii="宋体" w:hAnsi="宋体" w:eastAsia="宋体" w:cs="仿宋_GB2312"/>
          <w:b/>
          <w:kern w:val="2"/>
          <w:sz w:val="24"/>
          <w:szCs w:val="24"/>
          <w:lang w:val="zh-CN" w:eastAsia="zh-CN" w:bidi="ar-SA"/>
        </w:rPr>
      </w:pPr>
      <w:r>
        <w:rPr>
          <w:rFonts w:hint="eastAsia" w:ascii="宋体" w:hAnsi="宋体" w:eastAsia="宋体" w:cs="仿宋_GB2312"/>
          <w:b/>
          <w:kern w:val="2"/>
          <w:sz w:val="24"/>
          <w:szCs w:val="24"/>
          <w:lang w:val="en-US" w:eastAsia="zh-CN" w:bidi="ar-SA"/>
        </w:rPr>
        <w:t>4、确定成交候选人名单，以及根据采购人委托直接确定成交人。</w:t>
      </w:r>
    </w:p>
    <w:p w14:paraId="3545479B">
      <w:pPr>
        <w:pStyle w:val="24"/>
        <w:ind w:right="-512" w:rightChars="-244" w:firstLine="0" w:firstLineChars="0"/>
        <w:rPr>
          <w:sz w:val="21"/>
          <w:szCs w:val="21"/>
          <w:lang w:val="en-GB"/>
        </w:rPr>
      </w:pPr>
    </w:p>
    <w:p w14:paraId="096404FA">
      <w:pPr>
        <w:ind w:right="-512" w:rightChars="-244"/>
        <w:rPr>
          <w:sz w:val="21"/>
          <w:szCs w:val="21"/>
          <w:lang w:val="en-GB"/>
        </w:rPr>
      </w:pPr>
    </w:p>
    <w:p w14:paraId="0D68A083">
      <w:pPr>
        <w:jc w:val="center"/>
        <w:rPr>
          <w:rFonts w:hint="eastAsia" w:ascii="宋体" w:hAnsi="宋体" w:cs="宋体"/>
          <w:b/>
          <w:sz w:val="21"/>
          <w:szCs w:val="21"/>
        </w:rPr>
      </w:pPr>
    </w:p>
    <w:p w14:paraId="31427224">
      <w:pPr>
        <w:jc w:val="center"/>
        <w:rPr>
          <w:rFonts w:hint="eastAsia" w:ascii="宋体" w:hAnsi="宋体" w:cs="宋体"/>
          <w:b/>
          <w:sz w:val="21"/>
          <w:szCs w:val="21"/>
        </w:rPr>
      </w:pPr>
    </w:p>
    <w:p w14:paraId="1FE58DE1">
      <w:pPr>
        <w:jc w:val="center"/>
        <w:rPr>
          <w:rFonts w:hint="eastAsia" w:ascii="宋体" w:hAnsi="宋体" w:cs="宋体"/>
          <w:b/>
          <w:sz w:val="21"/>
          <w:szCs w:val="21"/>
        </w:rPr>
      </w:pPr>
    </w:p>
    <w:p w14:paraId="7F8AF7EC">
      <w:pPr>
        <w:jc w:val="center"/>
        <w:rPr>
          <w:rFonts w:hint="eastAsia" w:ascii="宋体" w:hAnsi="宋体" w:cs="宋体"/>
          <w:b/>
          <w:sz w:val="21"/>
          <w:szCs w:val="21"/>
        </w:rPr>
      </w:pPr>
    </w:p>
    <w:p w14:paraId="594FFD24">
      <w:pPr>
        <w:jc w:val="center"/>
        <w:rPr>
          <w:rFonts w:hint="eastAsia" w:ascii="宋体" w:hAnsi="宋体" w:cs="宋体"/>
          <w:b/>
          <w:sz w:val="21"/>
          <w:szCs w:val="21"/>
        </w:rPr>
      </w:pPr>
    </w:p>
    <w:p w14:paraId="76796789">
      <w:pPr>
        <w:jc w:val="center"/>
        <w:rPr>
          <w:rFonts w:hint="eastAsia" w:ascii="宋体" w:hAnsi="宋体" w:cs="宋体"/>
          <w:b/>
          <w:sz w:val="21"/>
          <w:szCs w:val="21"/>
        </w:rPr>
      </w:pPr>
    </w:p>
    <w:p w14:paraId="140E6DE9">
      <w:pPr>
        <w:jc w:val="center"/>
        <w:rPr>
          <w:rFonts w:hint="eastAsia" w:ascii="宋体" w:hAnsi="宋体" w:cs="宋体"/>
          <w:b/>
          <w:sz w:val="21"/>
          <w:szCs w:val="21"/>
        </w:rPr>
      </w:pPr>
    </w:p>
    <w:p w14:paraId="0DF8BFAA">
      <w:pPr>
        <w:jc w:val="center"/>
        <w:rPr>
          <w:rFonts w:hint="eastAsia" w:ascii="宋体" w:hAnsi="宋体" w:cs="宋体"/>
          <w:b/>
          <w:sz w:val="21"/>
          <w:szCs w:val="21"/>
        </w:rPr>
      </w:pPr>
    </w:p>
    <w:p w14:paraId="3CCF71CB">
      <w:pPr>
        <w:jc w:val="center"/>
        <w:rPr>
          <w:rFonts w:hint="eastAsia" w:ascii="宋体" w:hAnsi="宋体" w:cs="宋体"/>
          <w:b/>
          <w:sz w:val="21"/>
          <w:szCs w:val="21"/>
        </w:rPr>
      </w:pPr>
    </w:p>
    <w:p w14:paraId="098C1933">
      <w:pPr>
        <w:jc w:val="center"/>
        <w:rPr>
          <w:rFonts w:hint="eastAsia" w:ascii="宋体" w:hAnsi="宋体" w:cs="宋体"/>
          <w:b/>
          <w:sz w:val="21"/>
          <w:szCs w:val="21"/>
        </w:rPr>
      </w:pPr>
    </w:p>
    <w:p w14:paraId="3FB4D4C6">
      <w:pPr>
        <w:jc w:val="center"/>
        <w:rPr>
          <w:rFonts w:hint="eastAsia" w:ascii="宋体" w:hAnsi="宋体" w:cs="宋体"/>
          <w:b/>
          <w:sz w:val="21"/>
          <w:szCs w:val="21"/>
        </w:rPr>
      </w:pPr>
    </w:p>
    <w:p w14:paraId="6921FB66">
      <w:pPr>
        <w:jc w:val="center"/>
        <w:rPr>
          <w:rFonts w:hint="eastAsia" w:ascii="宋体" w:hAnsi="宋体" w:cs="宋体"/>
          <w:b/>
          <w:sz w:val="21"/>
          <w:szCs w:val="21"/>
        </w:rPr>
      </w:pPr>
    </w:p>
    <w:p w14:paraId="6C6D40A4">
      <w:pPr>
        <w:pStyle w:val="4"/>
        <w:rPr>
          <w:rFonts w:hint="eastAsia" w:ascii="宋体" w:hAnsi="宋体" w:cs="宋体"/>
          <w:b/>
          <w:sz w:val="21"/>
          <w:szCs w:val="21"/>
        </w:rPr>
      </w:pPr>
    </w:p>
    <w:p w14:paraId="3DF5BF56">
      <w:pPr>
        <w:rPr>
          <w:rFonts w:hint="eastAsia" w:ascii="宋体" w:hAnsi="宋体" w:cs="宋体"/>
          <w:b/>
          <w:sz w:val="21"/>
          <w:szCs w:val="21"/>
        </w:rPr>
      </w:pPr>
    </w:p>
    <w:p w14:paraId="2E4D1D0A">
      <w:pPr>
        <w:pStyle w:val="4"/>
        <w:rPr>
          <w:rFonts w:hint="eastAsia" w:ascii="宋体" w:hAnsi="宋体" w:cs="宋体"/>
          <w:b/>
          <w:sz w:val="21"/>
          <w:szCs w:val="21"/>
        </w:rPr>
      </w:pPr>
    </w:p>
    <w:p w14:paraId="7F7D5054">
      <w:pPr>
        <w:rPr>
          <w:rFonts w:hint="eastAsia" w:ascii="宋体" w:hAnsi="宋体" w:cs="宋体"/>
          <w:b/>
          <w:sz w:val="21"/>
          <w:szCs w:val="21"/>
        </w:rPr>
      </w:pPr>
    </w:p>
    <w:p w14:paraId="047D82E0">
      <w:pPr>
        <w:pStyle w:val="4"/>
        <w:rPr>
          <w:rFonts w:hint="eastAsia" w:ascii="宋体" w:hAnsi="宋体" w:cs="宋体"/>
          <w:b/>
          <w:sz w:val="21"/>
          <w:szCs w:val="21"/>
        </w:rPr>
      </w:pPr>
    </w:p>
    <w:p w14:paraId="3BBE2C36">
      <w:pPr>
        <w:rPr>
          <w:rFonts w:hint="eastAsia" w:ascii="宋体" w:hAnsi="宋体" w:cs="宋体"/>
          <w:b/>
          <w:sz w:val="21"/>
          <w:szCs w:val="21"/>
        </w:rPr>
      </w:pPr>
    </w:p>
    <w:p w14:paraId="47A9E1EC">
      <w:pPr>
        <w:pStyle w:val="4"/>
        <w:rPr>
          <w:rFonts w:hint="eastAsia" w:ascii="宋体" w:hAnsi="宋体" w:cs="宋体"/>
          <w:b/>
          <w:sz w:val="21"/>
          <w:szCs w:val="21"/>
        </w:rPr>
      </w:pPr>
    </w:p>
    <w:p w14:paraId="1FDD2153">
      <w:pPr>
        <w:rPr>
          <w:rFonts w:hint="eastAsia"/>
        </w:rPr>
      </w:pPr>
    </w:p>
    <w:p w14:paraId="38E89C9E">
      <w:pPr>
        <w:jc w:val="center"/>
        <w:rPr>
          <w:rFonts w:hint="eastAsia" w:ascii="宋体" w:hAnsi="宋体" w:cs="宋体"/>
          <w:b/>
          <w:sz w:val="21"/>
          <w:szCs w:val="21"/>
        </w:rPr>
      </w:pPr>
    </w:p>
    <w:p w14:paraId="74046B9E">
      <w:pPr>
        <w:jc w:val="center"/>
        <w:rPr>
          <w:rFonts w:hint="eastAsia" w:ascii="宋体" w:hAnsi="宋体" w:cs="宋体"/>
          <w:b/>
          <w:sz w:val="21"/>
          <w:szCs w:val="21"/>
        </w:rPr>
      </w:pPr>
    </w:p>
    <w:p w14:paraId="293A4D23">
      <w:pPr>
        <w:jc w:val="center"/>
        <w:rPr>
          <w:rFonts w:hint="eastAsia" w:ascii="宋体" w:hAnsi="宋体" w:cs="宋体"/>
          <w:b/>
          <w:sz w:val="21"/>
          <w:szCs w:val="21"/>
        </w:rPr>
      </w:pPr>
    </w:p>
    <w:p w14:paraId="30314606">
      <w:pPr>
        <w:jc w:val="center"/>
        <w:rPr>
          <w:rFonts w:hint="eastAsia" w:ascii="宋体" w:hAnsi="宋体" w:cs="宋体"/>
          <w:b/>
          <w:sz w:val="32"/>
          <w:szCs w:val="32"/>
        </w:rPr>
      </w:pPr>
    </w:p>
    <w:p w14:paraId="3F239404">
      <w:pPr>
        <w:jc w:val="center"/>
        <w:rPr>
          <w:rFonts w:hint="eastAsia" w:ascii="宋体" w:hAnsi="宋体" w:cs="宋体"/>
          <w:b/>
          <w:sz w:val="32"/>
          <w:szCs w:val="32"/>
        </w:rPr>
      </w:pPr>
    </w:p>
    <w:p w14:paraId="1389D857">
      <w:pPr>
        <w:jc w:val="center"/>
        <w:rPr>
          <w:rFonts w:hint="eastAsia" w:ascii="宋体" w:hAnsi="宋体" w:cs="宋体"/>
          <w:b/>
          <w:sz w:val="32"/>
          <w:szCs w:val="32"/>
        </w:rPr>
      </w:pPr>
    </w:p>
    <w:p w14:paraId="290D98DC">
      <w:pPr>
        <w:jc w:val="center"/>
        <w:rPr>
          <w:rFonts w:hint="eastAsia" w:ascii="宋体" w:hAnsi="宋体" w:cs="宋体"/>
          <w:b/>
          <w:sz w:val="32"/>
          <w:szCs w:val="32"/>
        </w:rPr>
      </w:pPr>
    </w:p>
    <w:p w14:paraId="529E15F8">
      <w:pPr>
        <w:jc w:val="center"/>
        <w:rPr>
          <w:rFonts w:ascii="宋体" w:hAnsi="宋体" w:cs="宋体"/>
          <w:b/>
          <w:sz w:val="32"/>
          <w:szCs w:val="32"/>
        </w:rPr>
      </w:pPr>
      <w:r>
        <w:rPr>
          <w:rFonts w:hint="eastAsia" w:ascii="宋体" w:hAnsi="宋体" w:cs="宋体"/>
          <w:b/>
          <w:sz w:val="32"/>
          <w:szCs w:val="32"/>
        </w:rPr>
        <w:t>第七章   合同条款及格式</w:t>
      </w:r>
    </w:p>
    <w:p w14:paraId="6E088471">
      <w:pPr>
        <w:spacing w:line="360" w:lineRule="auto"/>
        <w:jc w:val="center"/>
        <w:rPr>
          <w:rFonts w:ascii="宋体" w:hAnsi="宋体" w:cs="宋体"/>
          <w:b/>
          <w:bCs/>
          <w:sz w:val="21"/>
          <w:szCs w:val="21"/>
        </w:rPr>
      </w:pPr>
    </w:p>
    <w:p w14:paraId="5315B377">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14:paraId="336A812B">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14:paraId="21E50BFA">
      <w:pPr>
        <w:pageBreakBefore/>
        <w:ind w:right="-512" w:rightChars="-244"/>
        <w:jc w:val="center"/>
        <w:outlineLvl w:val="0"/>
        <w:rPr>
          <w:rFonts w:ascii="宋体" w:hAnsi="宋体"/>
          <w:b/>
          <w:sz w:val="40"/>
          <w:szCs w:val="40"/>
        </w:rPr>
      </w:pPr>
      <w:r>
        <w:rPr>
          <w:rFonts w:hint="eastAsia" w:ascii="宋体" w:hAnsi="宋体" w:cs="宋体"/>
          <w:b/>
          <w:sz w:val="40"/>
          <w:szCs w:val="40"/>
        </w:rPr>
        <w:t xml:space="preserve">第八章 </w:t>
      </w:r>
      <w:r>
        <w:rPr>
          <w:rFonts w:hint="eastAsia" w:ascii="宋体" w:hAnsi="宋体" w:cs="宋体"/>
          <w:b/>
          <w:sz w:val="40"/>
          <w:szCs w:val="40"/>
          <w:lang w:eastAsia="zh-CN"/>
        </w:rPr>
        <w:t>响应文件</w:t>
      </w:r>
      <w:r>
        <w:rPr>
          <w:rFonts w:hint="eastAsia" w:ascii="宋体" w:hAnsi="宋体" w:cs="宋体"/>
          <w:b/>
          <w:sz w:val="40"/>
          <w:szCs w:val="40"/>
        </w:rPr>
        <w:t>有关格式</w:t>
      </w:r>
    </w:p>
    <w:p w14:paraId="6224E63F">
      <w:pPr>
        <w:autoSpaceDE w:val="0"/>
        <w:autoSpaceDN w:val="0"/>
        <w:adjustRightInd w:val="0"/>
        <w:spacing w:line="360" w:lineRule="auto"/>
        <w:ind w:right="-512" w:rightChars="-244"/>
        <w:jc w:val="center"/>
        <w:rPr>
          <w:rFonts w:ascii="宋体" w:hAnsi="宋体" w:cs="黑体"/>
          <w:b/>
          <w:bCs/>
          <w:sz w:val="21"/>
          <w:szCs w:val="21"/>
          <w:lang w:val="zh-CN"/>
        </w:rPr>
      </w:pPr>
    </w:p>
    <w:p w14:paraId="13950F6F">
      <w:pPr>
        <w:autoSpaceDE w:val="0"/>
        <w:autoSpaceDN w:val="0"/>
        <w:adjustRightInd w:val="0"/>
        <w:spacing w:line="360" w:lineRule="auto"/>
        <w:ind w:right="-512" w:rightChars="-244"/>
        <w:jc w:val="center"/>
        <w:rPr>
          <w:rFonts w:ascii="宋体" w:hAnsi="宋体" w:cs="黑体"/>
          <w:b/>
          <w:bCs/>
          <w:sz w:val="32"/>
          <w:szCs w:val="32"/>
          <w:lang w:val="zh-CN"/>
        </w:rPr>
      </w:pPr>
      <w:r>
        <w:rPr>
          <w:rFonts w:hint="eastAsia" w:ascii="宋体" w:hAnsi="宋体" w:cs="黑体"/>
          <w:b/>
          <w:bCs/>
          <w:sz w:val="32"/>
          <w:szCs w:val="32"/>
          <w:lang w:val="zh-CN"/>
        </w:rPr>
        <w:t>一、响应文件封面格式</w:t>
      </w:r>
    </w:p>
    <w:p w14:paraId="293BF729">
      <w:pPr>
        <w:autoSpaceDE w:val="0"/>
        <w:autoSpaceDN w:val="0"/>
        <w:adjustRightInd w:val="0"/>
        <w:spacing w:line="360" w:lineRule="auto"/>
        <w:ind w:right="-512" w:rightChars="-244"/>
        <w:jc w:val="center"/>
        <w:rPr>
          <w:rFonts w:ascii="宋体" w:hAnsi="宋体" w:cs="黑体"/>
          <w:b/>
          <w:bCs/>
          <w:sz w:val="24"/>
          <w:szCs w:val="24"/>
          <w:lang w:val="zh-CN"/>
        </w:rPr>
      </w:pPr>
    </w:p>
    <w:p w14:paraId="47430F22">
      <w:pPr>
        <w:spacing w:line="480" w:lineRule="auto"/>
        <w:jc w:val="center"/>
        <w:rPr>
          <w:rFonts w:ascii="宋体" w:hAnsi="宋体" w:cs="宋体"/>
          <w:sz w:val="28"/>
          <w:szCs w:val="28"/>
        </w:rPr>
      </w:pPr>
      <w:r>
        <w:rPr>
          <w:rFonts w:hint="eastAsia" w:ascii="宋体" w:hAnsi="宋体" w:cs="宋体"/>
          <w:sz w:val="28"/>
          <w:szCs w:val="28"/>
          <w:u w:val="single"/>
        </w:rPr>
        <w:t xml:space="preserve">                        （项目名称）</w:t>
      </w:r>
    </w:p>
    <w:p w14:paraId="17741E47">
      <w:pPr>
        <w:pStyle w:val="5"/>
        <w:jc w:val="center"/>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p>
    <w:p w14:paraId="49B72443">
      <w:pPr>
        <w:spacing w:line="380" w:lineRule="exact"/>
        <w:rPr>
          <w:rFonts w:ascii="宋体" w:hAnsi="宋体" w:cs="宋体"/>
          <w:sz w:val="24"/>
          <w:szCs w:val="24"/>
        </w:rPr>
      </w:pPr>
    </w:p>
    <w:p w14:paraId="26858011">
      <w:pPr>
        <w:spacing w:line="380" w:lineRule="exact"/>
        <w:rPr>
          <w:rFonts w:ascii="宋体" w:hAnsi="宋体" w:cs="宋体"/>
          <w:sz w:val="24"/>
          <w:szCs w:val="24"/>
        </w:rPr>
      </w:pPr>
    </w:p>
    <w:p w14:paraId="23AA4E8B">
      <w:pPr>
        <w:spacing w:line="380" w:lineRule="exact"/>
        <w:rPr>
          <w:rFonts w:ascii="宋体" w:hAnsi="宋体" w:cs="宋体"/>
          <w:sz w:val="24"/>
          <w:szCs w:val="24"/>
        </w:rPr>
      </w:pPr>
    </w:p>
    <w:p w14:paraId="41F29E49">
      <w:pPr>
        <w:spacing w:line="380" w:lineRule="exact"/>
        <w:rPr>
          <w:rFonts w:ascii="宋体" w:hAnsi="宋体" w:cs="宋体"/>
          <w:sz w:val="24"/>
          <w:szCs w:val="24"/>
        </w:rPr>
      </w:pPr>
    </w:p>
    <w:p w14:paraId="0F0765BA">
      <w:pPr>
        <w:spacing w:line="380" w:lineRule="exact"/>
        <w:jc w:val="center"/>
        <w:rPr>
          <w:rFonts w:ascii="宋体" w:hAnsi="宋体" w:cs="宋体"/>
          <w:b/>
          <w:bCs/>
          <w:sz w:val="24"/>
          <w:szCs w:val="24"/>
        </w:rPr>
      </w:pPr>
    </w:p>
    <w:p w14:paraId="6C3511C4">
      <w:pPr>
        <w:spacing w:line="380" w:lineRule="exact"/>
        <w:jc w:val="center"/>
        <w:rPr>
          <w:rFonts w:ascii="宋体" w:hAnsi="宋体" w:cs="宋体"/>
          <w:b/>
          <w:bCs/>
          <w:sz w:val="24"/>
          <w:szCs w:val="24"/>
        </w:rPr>
      </w:pPr>
    </w:p>
    <w:p w14:paraId="66A87D4F">
      <w:pPr>
        <w:spacing w:line="380" w:lineRule="exact"/>
        <w:jc w:val="center"/>
        <w:rPr>
          <w:rFonts w:ascii="宋体" w:hAnsi="宋体" w:cs="宋体"/>
          <w:b/>
          <w:bCs/>
          <w:sz w:val="36"/>
          <w:szCs w:val="36"/>
        </w:rPr>
      </w:pPr>
    </w:p>
    <w:p w14:paraId="118EC59B">
      <w:pPr>
        <w:spacing w:line="480" w:lineRule="auto"/>
        <w:jc w:val="center"/>
        <w:rPr>
          <w:rFonts w:ascii="宋体" w:hAnsi="宋体" w:cs="宋体"/>
          <w:b/>
          <w:bCs/>
          <w:sz w:val="36"/>
          <w:szCs w:val="36"/>
        </w:rPr>
      </w:pPr>
      <w:r>
        <w:rPr>
          <w:rFonts w:hint="eastAsia" w:ascii="宋体" w:hAnsi="宋体" w:cs="宋体"/>
          <w:b/>
          <w:bCs/>
          <w:sz w:val="36"/>
          <w:szCs w:val="36"/>
        </w:rPr>
        <w:t>响 应 文 件</w:t>
      </w:r>
    </w:p>
    <w:p w14:paraId="6895F36F">
      <w:pPr>
        <w:spacing w:line="380" w:lineRule="exact"/>
        <w:jc w:val="center"/>
        <w:rPr>
          <w:rFonts w:ascii="宋体" w:hAnsi="宋体" w:cs="宋体"/>
          <w:sz w:val="36"/>
          <w:szCs w:val="36"/>
        </w:rPr>
      </w:pPr>
    </w:p>
    <w:p w14:paraId="4C82D53D">
      <w:pPr>
        <w:spacing w:line="380" w:lineRule="exact"/>
        <w:jc w:val="center"/>
        <w:rPr>
          <w:rFonts w:ascii="宋体" w:hAnsi="宋体" w:cs="宋体"/>
          <w:sz w:val="28"/>
          <w:szCs w:val="28"/>
        </w:rPr>
      </w:pPr>
      <w:r>
        <w:rPr>
          <w:rFonts w:hint="eastAsia" w:ascii="宋体" w:hAnsi="宋体" w:cs="宋体"/>
          <w:sz w:val="28"/>
          <w:szCs w:val="28"/>
        </w:rPr>
        <w:t>项目编号：</w:t>
      </w:r>
    </w:p>
    <w:p w14:paraId="248510CA">
      <w:pPr>
        <w:spacing w:line="380" w:lineRule="exact"/>
        <w:rPr>
          <w:rFonts w:ascii="宋体" w:hAnsi="宋体" w:cs="宋体"/>
          <w:sz w:val="24"/>
          <w:szCs w:val="24"/>
        </w:rPr>
      </w:pPr>
    </w:p>
    <w:p w14:paraId="5A0C1DC2">
      <w:pPr>
        <w:spacing w:line="380" w:lineRule="exact"/>
        <w:rPr>
          <w:rFonts w:ascii="宋体" w:hAnsi="宋体" w:cs="宋体"/>
          <w:sz w:val="24"/>
          <w:szCs w:val="24"/>
        </w:rPr>
      </w:pPr>
    </w:p>
    <w:p w14:paraId="4E324990">
      <w:pPr>
        <w:spacing w:line="380" w:lineRule="exact"/>
        <w:rPr>
          <w:rFonts w:ascii="宋体" w:hAnsi="宋体" w:cs="宋体"/>
          <w:sz w:val="24"/>
          <w:szCs w:val="24"/>
        </w:rPr>
      </w:pPr>
    </w:p>
    <w:p w14:paraId="6BAF40A8">
      <w:pPr>
        <w:spacing w:line="380" w:lineRule="exact"/>
        <w:rPr>
          <w:rFonts w:ascii="宋体" w:hAnsi="宋体" w:cs="宋体"/>
          <w:sz w:val="24"/>
          <w:szCs w:val="24"/>
        </w:rPr>
      </w:pPr>
    </w:p>
    <w:p w14:paraId="3C1601A8">
      <w:pPr>
        <w:spacing w:line="380" w:lineRule="exact"/>
        <w:rPr>
          <w:rFonts w:ascii="宋体" w:hAnsi="宋体" w:cs="宋体"/>
          <w:sz w:val="24"/>
          <w:szCs w:val="24"/>
        </w:rPr>
      </w:pPr>
    </w:p>
    <w:p w14:paraId="07D7BC43">
      <w:pPr>
        <w:spacing w:line="380" w:lineRule="exact"/>
        <w:rPr>
          <w:rFonts w:ascii="宋体" w:hAnsi="宋体" w:cs="宋体"/>
          <w:sz w:val="24"/>
          <w:szCs w:val="24"/>
        </w:rPr>
      </w:pPr>
    </w:p>
    <w:p w14:paraId="3472F79D">
      <w:pPr>
        <w:spacing w:after="120"/>
        <w:ind w:left="63" w:right="63" w:firstLine="240" w:firstLineChars="100"/>
        <w:rPr>
          <w:rFonts w:ascii="宋体" w:hAnsi="Times New Roman"/>
          <w:kern w:val="0"/>
          <w:sz w:val="24"/>
          <w:szCs w:val="24"/>
        </w:rPr>
      </w:pPr>
    </w:p>
    <w:p w14:paraId="20EDF6ED">
      <w:pPr>
        <w:spacing w:line="380" w:lineRule="exact"/>
        <w:rPr>
          <w:rFonts w:ascii="宋体" w:hAnsi="宋体" w:cs="宋体"/>
          <w:sz w:val="28"/>
          <w:szCs w:val="28"/>
        </w:rPr>
      </w:pPr>
    </w:p>
    <w:p w14:paraId="0D02A290">
      <w:pPr>
        <w:spacing w:line="480" w:lineRule="auto"/>
        <w:ind w:firstLine="560" w:firstLineChars="200"/>
        <w:jc w:val="center"/>
        <w:rPr>
          <w:rFonts w:hint="eastAsia" w:ascii="宋体" w:hAnsi="宋体" w:cs="宋体"/>
          <w:sz w:val="28"/>
          <w:szCs w:val="28"/>
        </w:rPr>
      </w:pPr>
      <w:bookmarkStart w:id="17" w:name="_Toc27760_WPSOffice_Level1"/>
      <w:bookmarkStart w:id="18" w:name="_Toc7428_WPSOffice_Level1"/>
      <w:r>
        <w:rPr>
          <w:rFonts w:hint="eastAsia" w:ascii="宋体" w:hAnsi="宋体" w:cs="宋体"/>
          <w:sz w:val="28"/>
          <w:szCs w:val="28"/>
        </w:rPr>
        <w:t>供应商名称（全称并加盖公章）：</w:t>
      </w:r>
      <w:bookmarkEnd w:id="17"/>
      <w:bookmarkEnd w:id="18"/>
      <w:bookmarkStart w:id="19" w:name="_Toc4840_WPSOffice_Level1"/>
      <w:bookmarkStart w:id="20" w:name="_Toc28157_WPSOffice_Level1"/>
    </w:p>
    <w:p w14:paraId="4B88A0B4">
      <w:pPr>
        <w:spacing w:line="480" w:lineRule="auto"/>
        <w:ind w:firstLine="560" w:firstLineChars="200"/>
        <w:jc w:val="center"/>
        <w:rPr>
          <w:rFonts w:ascii="宋体" w:hAnsi="宋体" w:cs="宋体"/>
          <w:b/>
          <w:bCs/>
          <w:sz w:val="28"/>
          <w:szCs w:val="28"/>
        </w:rPr>
      </w:pPr>
      <w:r>
        <w:rPr>
          <w:rFonts w:hint="eastAsia" w:ascii="宋体" w:hAnsi="宋体" w:cs="宋体"/>
          <w:sz w:val="28"/>
          <w:szCs w:val="28"/>
        </w:rPr>
        <w:t>法定代表人或委托代理人（签字）：</w:t>
      </w:r>
      <w:bookmarkEnd w:id="19"/>
      <w:bookmarkEnd w:id="20"/>
    </w:p>
    <w:p w14:paraId="4976291F">
      <w:pPr>
        <w:spacing w:line="480" w:lineRule="auto"/>
        <w:ind w:firstLine="560" w:firstLineChars="200"/>
        <w:jc w:val="center"/>
        <w:rPr>
          <w:rFonts w:ascii="宋体" w:hAnsi="宋体" w:cs="宋体"/>
          <w:sz w:val="28"/>
          <w:szCs w:val="28"/>
        </w:rPr>
      </w:pPr>
      <w:bookmarkStart w:id="21" w:name="_Toc15640_WPSOffice_Level1"/>
      <w:bookmarkStart w:id="22" w:name="_Toc2311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月 日</w:t>
      </w:r>
      <w:bookmarkEnd w:id="21"/>
      <w:bookmarkEnd w:id="22"/>
    </w:p>
    <w:p w14:paraId="56F64980">
      <w:pPr>
        <w:ind w:right="-512" w:rightChars="-244" w:firstLine="964" w:firstLineChars="400"/>
        <w:jc w:val="center"/>
        <w:rPr>
          <w:rFonts w:ascii="宋体" w:hAnsi="宋体" w:cs="黑体"/>
          <w:b/>
          <w:bCs/>
          <w:sz w:val="21"/>
          <w:szCs w:val="21"/>
          <w:lang w:val="zh-CN"/>
        </w:rPr>
      </w:pPr>
      <w:r>
        <w:rPr>
          <w:rFonts w:ascii="宋体" w:hAnsi="宋体"/>
          <w:b/>
          <w:snapToGrid w:val="0"/>
          <w:kern w:val="0"/>
          <w:sz w:val="24"/>
          <w:szCs w:val="24"/>
        </w:rPr>
        <w:br w:type="page"/>
      </w:r>
    </w:p>
    <w:p w14:paraId="00B9976F">
      <w:pPr>
        <w:pStyle w:val="8"/>
        <w:spacing w:line="360" w:lineRule="auto"/>
        <w:jc w:val="center"/>
        <w:rPr>
          <w:rFonts w:asciiTheme="majorEastAsia" w:hAnsiTheme="majorEastAsia" w:eastAsiaTheme="majorEastAsia"/>
          <w:b/>
          <w:snapToGrid w:val="0"/>
          <w:kern w:val="0"/>
          <w:sz w:val="32"/>
          <w:szCs w:val="32"/>
          <w:highlight w:val="none"/>
        </w:rPr>
      </w:pPr>
      <w:r>
        <w:rPr>
          <w:rFonts w:hint="eastAsia" w:asciiTheme="majorEastAsia" w:hAnsiTheme="majorEastAsia" w:eastAsiaTheme="majorEastAsia"/>
          <w:b/>
          <w:snapToGrid w:val="0"/>
          <w:kern w:val="0"/>
          <w:sz w:val="32"/>
          <w:szCs w:val="32"/>
          <w:highlight w:val="none"/>
        </w:rPr>
        <w:t>二、开标一览表</w:t>
      </w:r>
    </w:p>
    <w:p w14:paraId="7FC5BC9A">
      <w:pPr>
        <w:pStyle w:val="8"/>
        <w:spacing w:line="360" w:lineRule="auto"/>
        <w:jc w:val="center"/>
        <w:rPr>
          <w:rFonts w:hint="eastAsia" w:ascii="宋体" w:hAnsi="宋体" w:eastAsia="宋体" w:cs="宋体"/>
          <w:b/>
          <w:snapToGrid w:val="0"/>
          <w:kern w:val="0"/>
          <w:sz w:val="24"/>
          <w:szCs w:val="24"/>
          <w:highlight w:val="none"/>
        </w:rPr>
      </w:pPr>
    </w:p>
    <w:p w14:paraId="13F8C8EA">
      <w:pPr>
        <w:spacing w:before="50" w:afterLines="50" w:line="360" w:lineRule="auto"/>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41EA603E">
      <w:pPr>
        <w:spacing w:line="360" w:lineRule="auto"/>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项目名称：                                               单位：元（人民币）</w:t>
      </w:r>
    </w:p>
    <w:tbl>
      <w:tblPr>
        <w:tblStyle w:val="1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45B0E191">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1CD82B7">
            <w:pPr>
              <w:autoSpaceDE w:val="0"/>
              <w:autoSpaceDN w:val="0"/>
              <w:adjustRightInd w:val="0"/>
              <w:spacing w:line="48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CAD115">
            <w:pPr>
              <w:autoSpaceDE w:val="0"/>
              <w:autoSpaceDN w:val="0"/>
              <w:adjustRightInd w:val="0"/>
              <w:spacing w:line="48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37EA343">
            <w:pPr>
              <w:autoSpaceDE w:val="0"/>
              <w:autoSpaceDN w:val="0"/>
              <w:adjustRightInd w:val="0"/>
              <w:spacing w:line="48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82DCF0E">
            <w:pPr>
              <w:autoSpaceDE w:val="0"/>
              <w:autoSpaceDN w:val="0"/>
              <w:adjustRightInd w:val="0"/>
              <w:spacing w:line="480" w:lineRule="exact"/>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CC1369">
            <w:pPr>
              <w:autoSpaceDE w:val="0"/>
              <w:autoSpaceDN w:val="0"/>
              <w:adjustRightInd w:val="0"/>
              <w:spacing w:line="48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备注</w:t>
            </w:r>
          </w:p>
        </w:tc>
      </w:tr>
      <w:tr w14:paraId="2BB93CF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715A0AD6">
            <w:pPr>
              <w:autoSpaceDE w:val="0"/>
              <w:autoSpaceDN w:val="0"/>
              <w:adjustRightInd w:val="0"/>
              <w:spacing w:line="480" w:lineRule="exact"/>
              <w:ind w:firstLine="240"/>
              <w:rPr>
                <w:rFonts w:hint="eastAsia" w:ascii="宋体" w:hAnsi="宋体" w:eastAsia="宋体" w:cs="宋体"/>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5E786958">
            <w:pPr>
              <w:autoSpaceDE w:val="0"/>
              <w:autoSpaceDN w:val="0"/>
              <w:adjustRightInd w:val="0"/>
              <w:spacing w:line="480" w:lineRule="exact"/>
              <w:ind w:firstLine="240"/>
              <w:rPr>
                <w:rFonts w:hint="eastAsia" w:ascii="宋体" w:hAnsi="宋体" w:eastAsia="宋体" w:cs="宋体"/>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4A9EFC25">
            <w:pPr>
              <w:autoSpaceDE w:val="0"/>
              <w:autoSpaceDN w:val="0"/>
              <w:adjustRightInd w:val="0"/>
              <w:spacing w:line="48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766301BE">
            <w:pPr>
              <w:autoSpaceDE w:val="0"/>
              <w:autoSpaceDN w:val="0"/>
              <w:adjustRightInd w:val="0"/>
              <w:spacing w:line="480" w:lineRule="exact"/>
              <w:ind w:firstLine="240"/>
              <w:rPr>
                <w:rFonts w:hint="eastAsia" w:ascii="宋体" w:hAnsi="宋体" w:eastAsia="宋体" w:cs="宋体"/>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72D80CB7">
            <w:pPr>
              <w:autoSpaceDE w:val="0"/>
              <w:autoSpaceDN w:val="0"/>
              <w:adjustRightInd w:val="0"/>
              <w:spacing w:line="480" w:lineRule="exact"/>
              <w:ind w:firstLine="240"/>
              <w:rPr>
                <w:rFonts w:hint="eastAsia" w:ascii="宋体" w:hAnsi="宋体" w:eastAsia="宋体" w:cs="宋体"/>
                <w:sz w:val="24"/>
                <w:szCs w:val="24"/>
                <w:highlight w:val="none"/>
                <w:lang w:val="zh-CN"/>
              </w:rPr>
            </w:pPr>
          </w:p>
        </w:tc>
      </w:tr>
    </w:tbl>
    <w:p w14:paraId="4FA855C5">
      <w:pPr>
        <w:autoSpaceDE w:val="0"/>
        <w:autoSpaceDN w:val="0"/>
        <w:adjustRightInd w:val="0"/>
        <w:spacing w:line="480" w:lineRule="auto"/>
        <w:rPr>
          <w:rFonts w:hint="eastAsia" w:ascii="宋体" w:hAnsi="宋体" w:eastAsia="宋体" w:cs="宋体"/>
          <w:sz w:val="24"/>
          <w:szCs w:val="24"/>
          <w:highlight w:val="none"/>
          <w:lang w:val="zh-CN"/>
        </w:rPr>
      </w:pPr>
    </w:p>
    <w:p w14:paraId="5801A5F8">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供应商名称：</w:t>
      </w:r>
      <w:r>
        <w:rPr>
          <w:rFonts w:hint="eastAsia" w:ascii="宋体" w:hAnsi="宋体" w:eastAsia="宋体" w:cs="宋体"/>
          <w:sz w:val="24"/>
          <w:szCs w:val="24"/>
          <w:highlight w:val="none"/>
          <w:u w:val="single"/>
          <w:lang w:val="zh-CN"/>
        </w:rPr>
        <w:t xml:space="preserve">     （全称）   </w:t>
      </w:r>
      <w:r>
        <w:rPr>
          <w:rFonts w:hint="eastAsia" w:ascii="宋体" w:hAnsi="宋体" w:eastAsia="宋体" w:cs="宋体"/>
          <w:sz w:val="24"/>
          <w:szCs w:val="24"/>
          <w:highlight w:val="none"/>
          <w:lang w:val="zh-CN"/>
        </w:rPr>
        <w:t>（公章）：</w:t>
      </w:r>
    </w:p>
    <w:p w14:paraId="60F5E271">
      <w:pPr>
        <w:autoSpaceDE w:val="0"/>
        <w:autoSpaceDN w:val="0"/>
        <w:adjustRightInd w:val="0"/>
        <w:spacing w:line="480" w:lineRule="auto"/>
        <w:ind w:right="-512" w:rightChars="-244"/>
        <w:rPr>
          <w:rFonts w:hint="eastAsia" w:ascii="宋体" w:hAnsi="宋体" w:eastAsia="宋体" w:cs="宋体"/>
          <w:sz w:val="24"/>
          <w:szCs w:val="24"/>
          <w:lang w:val="zh-CN"/>
        </w:rPr>
      </w:pPr>
      <w:r>
        <w:rPr>
          <w:rFonts w:hint="eastAsia" w:ascii="宋体" w:hAnsi="宋体" w:eastAsia="宋体" w:cs="宋体"/>
          <w:sz w:val="24"/>
          <w:szCs w:val="24"/>
          <w:lang w:val="zh-CN"/>
        </w:rPr>
        <w:t>供应商法定代表人（单位负责人）或授权代表（签字或盖章）：</w:t>
      </w:r>
    </w:p>
    <w:p w14:paraId="3A67AC06">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日</w:t>
      </w:r>
    </w:p>
    <w:p w14:paraId="6D73375C">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w:t>
      </w:r>
      <w:r>
        <w:rPr>
          <w:rFonts w:hint="eastAsia" w:ascii="宋体" w:hAnsi="宋体" w:eastAsia="宋体" w:cs="宋体"/>
          <w:sz w:val="24"/>
          <w:szCs w:val="24"/>
          <w:highlight w:val="none"/>
          <w:lang w:val="zh-CN" w:eastAsia="zh-CN"/>
        </w:rPr>
        <w:t>合同履行期限</w:t>
      </w:r>
      <w:r>
        <w:rPr>
          <w:rFonts w:hint="eastAsia" w:ascii="宋体" w:hAnsi="宋体" w:eastAsia="宋体" w:cs="宋体"/>
          <w:sz w:val="24"/>
          <w:szCs w:val="24"/>
          <w:highlight w:val="none"/>
          <w:lang w:val="zh-CN"/>
        </w:rPr>
        <w:t>指完成该项目的最终时间（日历天）。</w:t>
      </w:r>
    </w:p>
    <w:p w14:paraId="16A00273">
      <w:pPr>
        <w:autoSpaceDE w:val="0"/>
        <w:autoSpaceDN w:val="0"/>
        <w:adjustRightInd w:val="0"/>
        <w:spacing w:line="48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2、如采购公告明确项目交付日期以年为单位，本表应填写完成该项目的年限。</w:t>
      </w:r>
    </w:p>
    <w:p w14:paraId="7BA23B84">
      <w:pPr>
        <w:widowControl/>
        <w:ind w:right="-512" w:rightChars="-244"/>
        <w:jc w:val="left"/>
        <w:rPr>
          <w:rFonts w:ascii="宋体" w:hAnsi="宋体" w:cs="黑体"/>
          <w:b/>
          <w:bCs/>
          <w:sz w:val="24"/>
          <w:szCs w:val="24"/>
          <w:lang w:val="zh-CN"/>
        </w:rPr>
      </w:pPr>
      <w:r>
        <w:rPr>
          <w:rFonts w:ascii="宋体" w:hAnsi="宋体" w:cs="黑体"/>
          <w:b/>
          <w:bCs/>
          <w:sz w:val="24"/>
          <w:szCs w:val="24"/>
          <w:lang w:val="zh-CN"/>
        </w:rPr>
        <w:br w:type="page"/>
      </w:r>
    </w:p>
    <w:p w14:paraId="7E7B7724">
      <w:pPr>
        <w:autoSpaceDE w:val="0"/>
        <w:autoSpaceDN w:val="0"/>
        <w:adjustRightInd w:val="0"/>
        <w:spacing w:line="360" w:lineRule="auto"/>
        <w:jc w:val="center"/>
        <w:rPr>
          <w:rFonts w:ascii="宋体" w:hAnsi="宋体" w:cs="宋体"/>
          <w:b/>
          <w:bCs/>
          <w:sz w:val="32"/>
          <w:szCs w:val="32"/>
          <w:lang w:val="zh-CN"/>
        </w:rPr>
      </w:pPr>
      <w:r>
        <w:rPr>
          <w:rFonts w:hint="eastAsia" w:ascii="宋体" w:hAnsi="宋体" w:cs="宋体"/>
          <w:b/>
          <w:bCs/>
          <w:sz w:val="32"/>
          <w:szCs w:val="32"/>
        </w:rPr>
        <w:t>三</w:t>
      </w:r>
      <w:r>
        <w:rPr>
          <w:rFonts w:hint="eastAsia" w:ascii="宋体" w:hAnsi="宋体" w:cs="宋体"/>
          <w:b/>
          <w:bCs/>
          <w:sz w:val="32"/>
          <w:szCs w:val="32"/>
          <w:lang w:val="zh-CN"/>
        </w:rPr>
        <w:t>、资格审查证明材料</w:t>
      </w:r>
    </w:p>
    <w:p w14:paraId="5A9AA2C2">
      <w:pPr>
        <w:pStyle w:val="8"/>
        <w:spacing w:line="360" w:lineRule="auto"/>
        <w:ind w:firstLine="341"/>
        <w:jc w:val="center"/>
        <w:rPr>
          <w:rFonts w:asciiTheme="majorEastAsia" w:hAnsiTheme="majorEastAsia" w:eastAsiaTheme="majorEastAsia"/>
          <w:b/>
          <w:snapToGrid w:val="0"/>
          <w:kern w:val="0"/>
          <w:sz w:val="28"/>
          <w:szCs w:val="28"/>
          <w:highlight w:val="none"/>
        </w:rPr>
      </w:pPr>
      <w:r>
        <w:rPr>
          <w:rFonts w:hint="eastAsia" w:asciiTheme="majorEastAsia" w:hAnsiTheme="majorEastAsia" w:eastAsiaTheme="majorEastAsia"/>
          <w:b/>
          <w:snapToGrid w:val="0"/>
          <w:kern w:val="0"/>
          <w:sz w:val="28"/>
          <w:szCs w:val="28"/>
          <w:highlight w:val="none"/>
        </w:rPr>
        <w:t>3.1 投 标 函</w:t>
      </w:r>
    </w:p>
    <w:p w14:paraId="03E67B1A">
      <w:pPr>
        <w:pStyle w:val="8"/>
        <w:spacing w:line="360" w:lineRule="auto"/>
        <w:jc w:val="center"/>
        <w:rPr>
          <w:rFonts w:asciiTheme="majorEastAsia" w:hAnsiTheme="majorEastAsia" w:eastAsiaTheme="majorEastAsia"/>
          <w:b/>
          <w:snapToGrid w:val="0"/>
          <w:kern w:val="0"/>
          <w:sz w:val="24"/>
          <w:szCs w:val="24"/>
          <w:highlight w:val="none"/>
        </w:rPr>
      </w:pPr>
    </w:p>
    <w:p w14:paraId="749EA30D">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hint="default" w:eastAsia="宋体" w:asciiTheme="minorEastAsia" w:hAnsiTheme="minorEastAsia"/>
          <w:b/>
          <w:snapToGrid w:val="0"/>
          <w:kern w:val="0"/>
          <w:sz w:val="24"/>
          <w:szCs w:val="24"/>
          <w:highlight w:val="none"/>
          <w:u w:val="single"/>
          <w:lang w:val="en-US" w:eastAsia="zh-CN"/>
        </w:rPr>
      </w:pPr>
      <w:r>
        <w:rPr>
          <w:rFonts w:hint="eastAsia" w:asciiTheme="minorEastAsia" w:hAnsiTheme="minorEastAsia"/>
          <w:snapToGrid w:val="0"/>
          <w:kern w:val="0"/>
          <w:sz w:val="24"/>
          <w:szCs w:val="24"/>
          <w:highlight w:val="none"/>
        </w:rPr>
        <w:t>致：</w:t>
      </w:r>
      <w:r>
        <w:rPr>
          <w:rFonts w:hint="eastAsia" w:asciiTheme="minorEastAsia" w:hAnsiTheme="minorEastAsia"/>
          <w:snapToGrid w:val="0"/>
          <w:kern w:val="0"/>
          <w:sz w:val="24"/>
          <w:szCs w:val="24"/>
          <w:highlight w:val="none"/>
          <w:u w:val="single"/>
          <w:lang w:val="en-US" w:eastAsia="zh-CN"/>
        </w:rPr>
        <w:t xml:space="preserve">            （采购人）</w:t>
      </w:r>
    </w:p>
    <w:p w14:paraId="62314CB3">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outlineLvl w:val="0"/>
        <w:rPr>
          <w:rFonts w:asciiTheme="minorEastAsia" w:hAnsiTheme="minorEastAsia"/>
          <w:snapToGrid w:val="0"/>
          <w:kern w:val="0"/>
          <w:sz w:val="24"/>
          <w:szCs w:val="24"/>
          <w:highlight w:val="none"/>
        </w:rPr>
      </w:pPr>
      <w:r>
        <w:rPr>
          <w:rFonts w:hint="eastAsia" w:asciiTheme="minorEastAsia" w:hAnsiTheme="minorEastAsia"/>
          <w:snapToGrid w:val="0"/>
          <w:kern w:val="0"/>
          <w:sz w:val="24"/>
          <w:szCs w:val="24"/>
          <w:highlight w:val="none"/>
        </w:rPr>
        <w:t xml:space="preserve">根据贵方 </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（项目名称、项目编号）采购的竞争性磋商公告及磋商邀请，_______（姓名和职务）被正式授权并代表供应商</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（供应商名称、地址）提交。</w:t>
      </w:r>
    </w:p>
    <w:p w14:paraId="70EE6AEA">
      <w:pPr>
        <w:pStyle w:val="8"/>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asciiTheme="minorEastAsia" w:hAnsiTheme="minorEastAsia" w:eastAsiaTheme="minorEastAsia"/>
          <w:snapToGrid w:val="0"/>
          <w:kern w:val="0"/>
          <w:sz w:val="24"/>
          <w:szCs w:val="24"/>
          <w:highlight w:val="none"/>
        </w:rPr>
      </w:pPr>
      <w:r>
        <w:rPr>
          <w:rFonts w:hint="eastAsia" w:asciiTheme="minorEastAsia" w:hAnsiTheme="minorEastAsia" w:eastAsiaTheme="minorEastAsia"/>
          <w:snapToGrid w:val="0"/>
          <w:kern w:val="0"/>
          <w:sz w:val="24"/>
          <w:szCs w:val="24"/>
          <w:highlight w:val="none"/>
        </w:rPr>
        <w:t>我方确认收到贵方提供的</w:t>
      </w:r>
      <w:r>
        <w:rPr>
          <w:rFonts w:hint="eastAsia" w:asciiTheme="minorEastAsia" w:hAnsiTheme="minorEastAsia" w:eastAsiaTheme="minorEastAsia"/>
          <w:snapToGrid w:val="0"/>
          <w:kern w:val="0"/>
          <w:sz w:val="24"/>
          <w:szCs w:val="24"/>
          <w:highlight w:val="none"/>
          <w:u w:val="single"/>
        </w:rPr>
        <w:t xml:space="preserve">          </w:t>
      </w:r>
      <w:r>
        <w:rPr>
          <w:rFonts w:hint="eastAsia" w:asciiTheme="minorEastAsia" w:hAnsiTheme="minorEastAsia" w:eastAsiaTheme="minorEastAsia"/>
          <w:snapToGrid w:val="0"/>
          <w:kern w:val="0"/>
          <w:sz w:val="24"/>
          <w:szCs w:val="24"/>
          <w:highlight w:val="none"/>
        </w:rPr>
        <w:t>（项目名称、项目编号）磋商文件的全部内容。</w:t>
      </w:r>
    </w:p>
    <w:p w14:paraId="1D1DA594">
      <w:pPr>
        <w:pStyle w:val="8"/>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asciiTheme="minorEastAsia" w:hAnsiTheme="minorEastAsia" w:eastAsiaTheme="minorEastAsia"/>
          <w:snapToGrid w:val="0"/>
          <w:kern w:val="0"/>
          <w:sz w:val="24"/>
          <w:szCs w:val="24"/>
          <w:highlight w:val="none"/>
        </w:rPr>
      </w:pPr>
      <w:r>
        <w:rPr>
          <w:rFonts w:hint="eastAsia" w:asciiTheme="minorEastAsia" w:hAnsiTheme="minorEastAsia" w:eastAsiaTheme="minorEastAsia"/>
          <w:snapToGrid w:val="0"/>
          <w:kern w:val="0"/>
          <w:sz w:val="24"/>
          <w:szCs w:val="24"/>
          <w:highlight w:val="none"/>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4"/>
          <w:szCs w:val="24"/>
          <w:highlight w:val="none"/>
        </w:rPr>
        <w:t>已完全理解并接受磋商文件的各项规定和要求及资金支付规定，对磋商文件的合理性、合法性不再有异议。</w:t>
      </w:r>
    </w:p>
    <w:p w14:paraId="267418A8">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cs="Courier New" w:asciiTheme="minorEastAsia" w:hAnsiTheme="minorEastAsia"/>
          <w:sz w:val="24"/>
          <w:szCs w:val="24"/>
          <w:highlight w:val="none"/>
        </w:rPr>
      </w:pPr>
      <w:r>
        <w:rPr>
          <w:rFonts w:hint="eastAsia" w:cs="Courier New" w:asciiTheme="minorEastAsia" w:hAnsiTheme="minorEastAsia"/>
          <w:sz w:val="24"/>
          <w:szCs w:val="24"/>
          <w:highlight w:val="none"/>
        </w:rPr>
        <w:t>我方已完全明白磋商文件的所有条款要求，并申明如下：</w:t>
      </w:r>
    </w:p>
    <w:p w14:paraId="09C64D7F">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cs="Courier New" w:asciiTheme="minorEastAsia" w:hAnsiTheme="minorEastAsia"/>
          <w:sz w:val="24"/>
          <w:szCs w:val="24"/>
          <w:highlight w:val="none"/>
        </w:rPr>
      </w:pPr>
      <w:r>
        <w:rPr>
          <w:rFonts w:hint="eastAsia" w:cs="Courier New" w:asciiTheme="minorEastAsia" w:hAnsiTheme="minorEastAsia"/>
          <w:sz w:val="24"/>
          <w:szCs w:val="24"/>
          <w:highlight w:val="none"/>
        </w:rPr>
        <w:t>一、按磋商文件提供的全部货物与相关服务的响应总价详见《报价一览表》。</w:t>
      </w:r>
    </w:p>
    <w:p w14:paraId="2238A24E">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hint="eastAsia" w:cs="Courier New" w:asciiTheme="minorEastAsia" w:hAnsiTheme="minorEastAsia"/>
          <w:sz w:val="24"/>
          <w:szCs w:val="24"/>
          <w:highlight w:val="none"/>
        </w:rPr>
      </w:pPr>
      <w:r>
        <w:rPr>
          <w:rFonts w:hint="eastAsia" w:cs="Courier New" w:asciiTheme="minorEastAsia" w:hAnsiTheme="minorEastAsia"/>
          <w:sz w:val="24"/>
          <w:szCs w:val="24"/>
          <w:highlight w:val="none"/>
        </w:rPr>
        <w:t>二、</w:t>
      </w:r>
      <w:r>
        <w:rPr>
          <w:rFonts w:hint="eastAsia" w:ascii="宋体" w:hAnsi="宋体"/>
          <w:sz w:val="24"/>
          <w:szCs w:val="24"/>
          <w:highlight w:val="none"/>
        </w:rPr>
        <w:t>我方同意在本项目磋商文件中规定的开标日起</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 w:val="24"/>
          <w:szCs w:val="24"/>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3A3ACC26">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hint="eastAsia"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三、我方明白并同意，在规定的磋商响应时间截止之后，响应有效期之内撤销磋商响应的，则我方承担违背响应承诺的责任追究。</w:t>
      </w:r>
    </w:p>
    <w:p w14:paraId="52E65B68">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hint="eastAsia"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四、我方同意按照贵方可能提出的要求而提供与磋商响应有关的任何</w:t>
      </w:r>
      <w:r>
        <w:rPr>
          <w:rFonts w:hint="eastAsia" w:cs="Courier New" w:asciiTheme="minorEastAsia" w:hAnsiTheme="minorEastAsia" w:eastAsiaTheme="minorEastAsia"/>
          <w:sz w:val="24"/>
          <w:szCs w:val="24"/>
          <w:highlight w:val="none"/>
          <w:lang w:eastAsia="zh-CN"/>
        </w:rPr>
        <w:t>其他数据</w:t>
      </w:r>
      <w:r>
        <w:rPr>
          <w:rFonts w:hint="eastAsia" w:cs="Courier New" w:asciiTheme="minorEastAsia" w:hAnsiTheme="minorEastAsia" w:eastAsiaTheme="minorEastAsia"/>
          <w:sz w:val="24"/>
          <w:szCs w:val="24"/>
          <w:highlight w:val="none"/>
        </w:rPr>
        <w:t>、信息或资料。</w:t>
      </w:r>
    </w:p>
    <w:p w14:paraId="3BD874A8">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hint="eastAsia"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五、我方理解贵方不一定接受最低响应报价。</w:t>
      </w:r>
    </w:p>
    <w:p w14:paraId="2C2B71C1">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hint="eastAsia"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六、我方如果成交，将保证履行磋商文件及其澄清、修改文件（如果有）中的全部责任和义务，按质、按量、按期完成《采购需求》及《合同书》中的全部任务。</w:t>
      </w:r>
    </w:p>
    <w:p w14:paraId="7D5A1FAE">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cs="宋体"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七、我方在此保证所提交的所有文件和全部说明是真实的和正确的。</w:t>
      </w:r>
    </w:p>
    <w:p w14:paraId="464F5E68">
      <w:pPr>
        <w:pStyle w:val="8"/>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八、我方响应报价已包含应向知识产权所有权人支付的所有相关税费，并保证采购人在中国使用我方提供的货物时，如有第三方提出侵犯其知识产权主张的，责任由我方承担。 </w:t>
      </w:r>
    </w:p>
    <w:p w14:paraId="1546239C">
      <w:pPr>
        <w:pStyle w:val="8"/>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cs="Arial"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九、我方具备《政府采购法》第二十二条规定的条件；承诺如下：</w:t>
      </w:r>
    </w:p>
    <w:p w14:paraId="478F8815">
      <w:pPr>
        <w:pStyle w:val="8"/>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cs="Arial"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1. 具有独立承担民事责任能力的在中华人民共和国境内注册的法定代表人或其他组织或自然人，有效的营业执照（或事业法定代表人登记证或身份证等相关证明）。</w:t>
      </w:r>
    </w:p>
    <w:p w14:paraId="224F5290">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cs="Arial" w:asciiTheme="minorEastAsia" w:hAnsiTheme="minorEastAsia"/>
          <w:sz w:val="24"/>
          <w:szCs w:val="24"/>
          <w:highlight w:val="none"/>
        </w:rPr>
      </w:pPr>
      <w:r>
        <w:rPr>
          <w:rFonts w:hint="eastAsia" w:cs="Arial" w:asciiTheme="minorEastAsia" w:hAnsiTheme="minorEastAsia"/>
          <w:sz w:val="24"/>
          <w:szCs w:val="24"/>
          <w:highlight w:val="none"/>
        </w:rPr>
        <w:t>2. 我方已依法缴纳了各项税费及社会保险费用，如有需要，可随时向采购人提供近六个月内的相关缴费证明，以便核查。</w:t>
      </w:r>
    </w:p>
    <w:p w14:paraId="368365E2">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cs="Arial" w:asciiTheme="minorEastAsia" w:hAnsiTheme="minorEastAsia"/>
          <w:sz w:val="24"/>
          <w:szCs w:val="24"/>
          <w:highlight w:val="none"/>
        </w:rPr>
      </w:pPr>
      <w:r>
        <w:rPr>
          <w:rFonts w:hint="eastAsia" w:cs="Arial" w:asciiTheme="minorEastAsia" w:hAnsiTheme="minorEastAsia"/>
          <w:sz w:val="24"/>
          <w:szCs w:val="24"/>
          <w:highlight w:val="none"/>
        </w:rPr>
        <w:t>3. 我方已依法建立健全的财务会计制度，如有需要，可随时向采购人提供相关证明材料，以便核查。</w:t>
      </w:r>
    </w:p>
    <w:p w14:paraId="13B4B8C7">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cs="Arial" w:asciiTheme="minorEastAsia" w:hAnsiTheme="minorEastAsia"/>
          <w:sz w:val="24"/>
          <w:szCs w:val="24"/>
          <w:highlight w:val="none"/>
        </w:rPr>
      </w:pPr>
      <w:r>
        <w:rPr>
          <w:rFonts w:hint="eastAsia" w:cs="Arial" w:asciiTheme="minorEastAsia" w:hAnsiTheme="minorEastAsia"/>
          <w:sz w:val="24"/>
          <w:szCs w:val="24"/>
          <w:highlight w:val="none"/>
        </w:rPr>
        <w:t>4. 参加政府采购活动前三年内，在经营活动中没有重大违法记录。</w:t>
      </w:r>
    </w:p>
    <w:p w14:paraId="56271E77">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cs="Arial" w:asciiTheme="minorEastAsia" w:hAnsiTheme="minorEastAsia"/>
          <w:sz w:val="24"/>
          <w:szCs w:val="24"/>
          <w:highlight w:val="none"/>
        </w:rPr>
      </w:pPr>
      <w:r>
        <w:rPr>
          <w:rFonts w:hint="eastAsia" w:cs="Arial" w:asciiTheme="minorEastAsia" w:hAnsiTheme="minorEastAsia"/>
          <w:sz w:val="24"/>
          <w:szCs w:val="24"/>
          <w:highlight w:val="none"/>
        </w:rPr>
        <w:t>5. 符合法律、行政法规规定的其他条件。</w:t>
      </w:r>
    </w:p>
    <w:p w14:paraId="0C3DE0F8">
      <w:pPr>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cs="Arial" w:asciiTheme="minorEastAsia" w:hAnsiTheme="minorEastAsia"/>
          <w:sz w:val="24"/>
          <w:szCs w:val="24"/>
          <w:highlight w:val="none"/>
        </w:rPr>
      </w:pPr>
      <w:r>
        <w:rPr>
          <w:rFonts w:hint="eastAsia" w:cs="宋体" w:asciiTheme="minorEastAsia" w:hAnsiTheme="minorEastAsia"/>
          <w:sz w:val="24"/>
          <w:szCs w:val="24"/>
          <w:highlight w:val="none"/>
        </w:rPr>
        <w:t>以上内容如有虚假或与事实不符的，磋商小组可将</w:t>
      </w:r>
      <w:r>
        <w:rPr>
          <w:rFonts w:hint="eastAsia" w:cs="Arial" w:asciiTheme="minorEastAsia" w:hAnsiTheme="minorEastAsia"/>
          <w:sz w:val="24"/>
          <w:szCs w:val="24"/>
          <w:highlight w:val="none"/>
        </w:rPr>
        <w:t>我方做无效投标处理，我方愿意承担相应的法律责任。</w:t>
      </w:r>
    </w:p>
    <w:p w14:paraId="0C9B5EFA">
      <w:pPr>
        <w:pStyle w:val="8"/>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十、我方具备履行合同所必需的设备和专业技术能力。</w:t>
      </w:r>
    </w:p>
    <w:p w14:paraId="1D47B809">
      <w:pPr>
        <w:pStyle w:val="8"/>
        <w:keepNext w:val="0"/>
        <w:keepLines w:val="0"/>
        <w:pageBreakBefore w:val="0"/>
        <w:widowControl w:val="0"/>
        <w:kinsoku/>
        <w:wordWrap/>
        <w:overflowPunct/>
        <w:topLinePunct w:val="0"/>
        <w:autoSpaceDE/>
        <w:autoSpaceDN/>
        <w:bidi w:val="0"/>
        <w:adjustRightInd w:val="0"/>
        <w:spacing w:line="360" w:lineRule="auto"/>
        <w:ind w:right="-512" w:rightChars="-244" w:firstLine="480" w:firstLineChars="200"/>
        <w:contextualSpacing/>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napToGrid w:val="0"/>
          <w:kern w:val="0"/>
          <w:sz w:val="24"/>
          <w:szCs w:val="24"/>
          <w:highlight w:val="none"/>
        </w:rPr>
        <w:t>十一、</w:t>
      </w:r>
      <w:r>
        <w:rPr>
          <w:rFonts w:hint="eastAsia" w:asciiTheme="minorEastAsia" w:hAnsiTheme="minorEastAsia" w:eastAsiaTheme="minorEastAsia"/>
          <w:sz w:val="24"/>
          <w:szCs w:val="24"/>
          <w:highlight w:val="none"/>
        </w:rPr>
        <w:t>我方对在本函及响应文件中所作的所有承诺承担法律责任。</w:t>
      </w:r>
    </w:p>
    <w:p w14:paraId="1A317E94">
      <w:pPr>
        <w:pStyle w:val="8"/>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textAlignment w:val="auto"/>
        <w:rPr>
          <w:rFonts w:asciiTheme="minorEastAsia" w:hAnsiTheme="minorEastAsia" w:eastAsiaTheme="minorEastAsia"/>
          <w:sz w:val="24"/>
          <w:szCs w:val="24"/>
          <w:highlight w:val="none"/>
        </w:rPr>
      </w:pPr>
    </w:p>
    <w:p w14:paraId="38A3D0A8">
      <w:pPr>
        <w:pStyle w:val="8"/>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textAlignment w:val="auto"/>
        <w:rPr>
          <w:rFonts w:asciiTheme="minorEastAsia" w:hAnsiTheme="minorEastAsia" w:eastAsiaTheme="minorEastAsia"/>
          <w:sz w:val="24"/>
          <w:szCs w:val="24"/>
          <w:highlight w:val="none"/>
        </w:rPr>
      </w:pPr>
    </w:p>
    <w:p w14:paraId="1CD373DE">
      <w:pPr>
        <w:pStyle w:val="8"/>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所有与本项目磋商有关的一切正式往来请寄：</w:t>
      </w:r>
    </w:p>
    <w:p w14:paraId="7BF3A3DC">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textAlignment w:val="auto"/>
        <w:rPr>
          <w:rFonts w:cs="宋体" w:asciiTheme="minorEastAsia" w:hAnsiTheme="minorEastAsia"/>
          <w:sz w:val="24"/>
          <w:szCs w:val="24"/>
          <w:highlight w:val="none"/>
          <w:u w:val="single"/>
        </w:rPr>
      </w:pPr>
      <w:r>
        <w:rPr>
          <w:rFonts w:hint="eastAsia" w:cs="宋体" w:asciiTheme="minorEastAsia" w:hAnsiTheme="minorEastAsia"/>
          <w:sz w:val="24"/>
          <w:szCs w:val="24"/>
          <w:highlight w:val="none"/>
        </w:rPr>
        <w:t>地    址：.                                  邮政编码：.</w:t>
      </w:r>
    </w:p>
    <w:p w14:paraId="5335CD58">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textAlignment w:val="auto"/>
        <w:rPr>
          <w:rFonts w:cs="宋体" w:asciiTheme="minorEastAsia" w:hAnsiTheme="minorEastAsia"/>
          <w:sz w:val="24"/>
          <w:szCs w:val="24"/>
          <w:highlight w:val="none"/>
        </w:rPr>
      </w:pPr>
      <w:r>
        <w:rPr>
          <w:rFonts w:hint="eastAsia" w:cs="宋体" w:asciiTheme="minorEastAsia" w:hAnsiTheme="minorEastAsia"/>
          <w:sz w:val="24"/>
          <w:szCs w:val="24"/>
          <w:highlight w:val="none"/>
        </w:rPr>
        <w:t>电    话：.                                  传    真：.</w:t>
      </w:r>
    </w:p>
    <w:p w14:paraId="37F758BD">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80" w:firstLineChars="200"/>
        <w:textAlignment w:val="auto"/>
        <w:rPr>
          <w:rFonts w:cs="宋体" w:asciiTheme="minorEastAsia" w:hAnsiTheme="minorEastAsia"/>
          <w:sz w:val="24"/>
          <w:szCs w:val="24"/>
          <w:highlight w:val="none"/>
          <w:u w:val="single"/>
        </w:rPr>
      </w:pPr>
      <w:r>
        <w:rPr>
          <w:rFonts w:hint="eastAsia" w:cs="宋体" w:asciiTheme="minorEastAsia" w:hAnsiTheme="minorEastAsia"/>
          <w:sz w:val="24"/>
          <w:szCs w:val="24"/>
          <w:highlight w:val="none"/>
        </w:rPr>
        <w:t>供应商代表姓名：.                            职    务：.</w:t>
      </w:r>
    </w:p>
    <w:p w14:paraId="3828E59F">
      <w:pPr>
        <w:adjustRightInd w:val="0"/>
        <w:snapToGrid w:val="0"/>
        <w:spacing w:line="360" w:lineRule="auto"/>
        <w:rPr>
          <w:rFonts w:cs="宋体" w:asciiTheme="minorEastAsia" w:hAnsiTheme="minorEastAsia"/>
          <w:sz w:val="21"/>
          <w:szCs w:val="21"/>
          <w:highlight w:val="none"/>
          <w:u w:val="single"/>
        </w:rPr>
      </w:pPr>
    </w:p>
    <w:p w14:paraId="4C2CA915">
      <w:pPr>
        <w:adjustRightInd w:val="0"/>
        <w:snapToGrid w:val="0"/>
        <w:spacing w:line="360" w:lineRule="auto"/>
        <w:rPr>
          <w:rFonts w:cs="宋体" w:asciiTheme="minorEastAsia" w:hAnsiTheme="minorEastAsia"/>
          <w:sz w:val="21"/>
          <w:szCs w:val="21"/>
          <w:highlight w:val="none"/>
          <w:u w:val="single"/>
        </w:rPr>
      </w:pPr>
    </w:p>
    <w:p w14:paraId="608355E2">
      <w:pPr>
        <w:adjustRightInd w:val="0"/>
        <w:snapToGrid w:val="0"/>
        <w:spacing w:line="360" w:lineRule="auto"/>
        <w:rPr>
          <w:rFonts w:cs="宋体" w:asciiTheme="minorEastAsia" w:hAnsiTheme="minorEastAsia"/>
          <w:sz w:val="21"/>
          <w:szCs w:val="21"/>
          <w:highlight w:val="none"/>
          <w:u w:val="single"/>
        </w:rPr>
      </w:pPr>
    </w:p>
    <w:p w14:paraId="46AE4588">
      <w:pPr>
        <w:adjustRightInd w:val="0"/>
        <w:snapToGrid w:val="0"/>
        <w:spacing w:line="360" w:lineRule="auto"/>
        <w:rPr>
          <w:rFonts w:cs="宋体" w:asciiTheme="minorEastAsia" w:hAnsiTheme="minorEastAsia"/>
          <w:sz w:val="21"/>
          <w:szCs w:val="21"/>
          <w:highlight w:val="none"/>
          <w:u w:val="single"/>
        </w:rPr>
      </w:pPr>
    </w:p>
    <w:p w14:paraId="3E9A655C">
      <w:pPr>
        <w:keepNext w:val="0"/>
        <w:keepLines w:val="0"/>
        <w:pageBreakBefore w:val="0"/>
        <w:kinsoku/>
        <w:wordWrap/>
        <w:overflowPunct/>
        <w:topLinePunct w:val="0"/>
        <w:bidi w:val="0"/>
        <w:adjustRightInd w:val="0"/>
        <w:snapToGrid w:val="0"/>
        <w:spacing w:line="360" w:lineRule="auto"/>
        <w:ind w:right="0" w:rightChars="0"/>
        <w:jc w:val="center"/>
        <w:textAlignment w:val="auto"/>
        <w:rPr>
          <w:rFonts w:ascii="宋体" w:hAnsi="宋体" w:cs="宋体"/>
          <w:sz w:val="24"/>
          <w:szCs w:val="24"/>
        </w:rPr>
      </w:pPr>
      <w:r>
        <w:rPr>
          <w:rFonts w:hint="eastAsia" w:ascii="宋体" w:hAnsi="宋体" w:cs="宋体"/>
          <w:sz w:val="24"/>
          <w:szCs w:val="24"/>
        </w:rPr>
        <w:t>供应商法定代表人（或法定代表人授权代表）签字或盖章：</w:t>
      </w:r>
    </w:p>
    <w:p w14:paraId="719BA859">
      <w:pPr>
        <w:keepNext w:val="0"/>
        <w:keepLines w:val="0"/>
        <w:pageBreakBefore w:val="0"/>
        <w:kinsoku/>
        <w:wordWrap/>
        <w:overflowPunct/>
        <w:topLinePunct w:val="0"/>
        <w:bidi w:val="0"/>
        <w:adjustRightInd w:val="0"/>
        <w:snapToGrid w:val="0"/>
        <w:spacing w:line="360" w:lineRule="auto"/>
        <w:ind w:right="0" w:rightChars="0" w:firstLine="5040" w:firstLineChars="2100"/>
        <w:jc w:val="both"/>
        <w:textAlignment w:val="auto"/>
        <w:rPr>
          <w:rFonts w:ascii="宋体" w:hAnsi="宋体" w:cs="宋体"/>
          <w:sz w:val="24"/>
          <w:szCs w:val="24"/>
        </w:rPr>
      </w:pPr>
      <w:r>
        <w:rPr>
          <w:rFonts w:hint="eastAsia" w:ascii="宋体" w:hAnsi="宋体" w:cs="宋体"/>
          <w:sz w:val="24"/>
          <w:szCs w:val="24"/>
        </w:rPr>
        <w:t>供应商名称（盖章）：</w:t>
      </w:r>
    </w:p>
    <w:p w14:paraId="344B1BED">
      <w:pPr>
        <w:keepNext w:val="0"/>
        <w:keepLines w:val="0"/>
        <w:pageBreakBefore w:val="0"/>
        <w:kinsoku/>
        <w:wordWrap/>
        <w:overflowPunct/>
        <w:topLinePunct w:val="0"/>
        <w:bidi w:val="0"/>
        <w:adjustRightInd w:val="0"/>
        <w:snapToGrid w:val="0"/>
        <w:spacing w:line="360" w:lineRule="auto"/>
        <w:ind w:right="0" w:rightChars="0" w:firstLine="4920" w:firstLineChars="2050"/>
        <w:jc w:val="right"/>
        <w:textAlignment w:val="auto"/>
        <w:rPr>
          <w:rFonts w:ascii="宋体" w:hAnsi="宋体" w:cs="宋体"/>
          <w:sz w:val="24"/>
          <w:szCs w:val="24"/>
        </w:rPr>
      </w:pPr>
    </w:p>
    <w:p w14:paraId="416346C0">
      <w:pPr>
        <w:keepNext w:val="0"/>
        <w:keepLines w:val="0"/>
        <w:pageBreakBefore w:val="0"/>
        <w:kinsoku/>
        <w:wordWrap/>
        <w:overflowPunct/>
        <w:topLinePunct w:val="0"/>
        <w:bidi w:val="0"/>
        <w:spacing w:line="480" w:lineRule="exact"/>
        <w:ind w:right="0" w:rightChars="0"/>
        <w:jc w:val="center"/>
        <w:textAlignment w:val="auto"/>
        <w:rPr>
          <w:rFonts w:ascii="宋体" w:hAnsi="宋体"/>
          <w:b/>
          <w:bCs/>
          <w:sz w:val="21"/>
          <w:szCs w:val="21"/>
        </w:rPr>
      </w:pPr>
      <w:r>
        <w:rPr>
          <w:rFonts w:hint="eastAsia" w:ascii="宋体" w:hAnsi="宋体" w:cs="宋体"/>
          <w:sz w:val="24"/>
          <w:szCs w:val="24"/>
          <w:lang w:val="en-US" w:eastAsia="zh-CN"/>
        </w:rPr>
        <w:t xml:space="preserve">                           </w:t>
      </w:r>
      <w:r>
        <w:rPr>
          <w:rFonts w:hint="eastAsia" w:ascii="宋体" w:hAnsi="宋体" w:cs="宋体"/>
          <w:sz w:val="24"/>
          <w:szCs w:val="24"/>
        </w:rPr>
        <w:t>日期：   年   月   日</w:t>
      </w:r>
    </w:p>
    <w:p w14:paraId="7295506F">
      <w:pPr>
        <w:pStyle w:val="5"/>
        <w:rPr>
          <w:rFonts w:ascii="宋体" w:hAnsi="宋体"/>
          <w:b/>
          <w:bCs/>
          <w:sz w:val="21"/>
          <w:szCs w:val="21"/>
        </w:rPr>
      </w:pPr>
    </w:p>
    <w:p w14:paraId="330BE647">
      <w:pPr>
        <w:pStyle w:val="8"/>
        <w:spacing w:line="360" w:lineRule="auto"/>
        <w:ind w:firstLine="341"/>
        <w:jc w:val="center"/>
        <w:rPr>
          <w:rFonts w:hint="eastAsia" w:asciiTheme="majorEastAsia" w:hAnsiTheme="majorEastAsia" w:eastAsiaTheme="majorEastAsia"/>
          <w:b/>
          <w:snapToGrid w:val="0"/>
          <w:kern w:val="0"/>
          <w:sz w:val="28"/>
          <w:szCs w:val="28"/>
          <w:highlight w:val="none"/>
        </w:rPr>
      </w:pPr>
      <w:r>
        <w:rPr>
          <w:rFonts w:hint="eastAsia" w:asciiTheme="majorEastAsia" w:hAnsiTheme="majorEastAsia" w:eastAsiaTheme="majorEastAsia"/>
          <w:b/>
          <w:snapToGrid w:val="0"/>
          <w:kern w:val="0"/>
          <w:sz w:val="28"/>
          <w:szCs w:val="28"/>
          <w:highlight w:val="none"/>
        </w:rPr>
        <w:t>3.2 法定代表人（单位负责人）资格证明书</w:t>
      </w:r>
    </w:p>
    <w:p w14:paraId="4DF65E1A">
      <w:pPr>
        <w:autoSpaceDE w:val="0"/>
        <w:autoSpaceDN w:val="0"/>
        <w:adjustRightInd w:val="0"/>
        <w:spacing w:line="480" w:lineRule="auto"/>
        <w:ind w:firstLine="539" w:firstLineChars="257"/>
        <w:rPr>
          <w:rFonts w:ascii="宋体" w:hAnsi="宋体"/>
          <w:sz w:val="21"/>
          <w:szCs w:val="21"/>
          <w:highlight w:val="none"/>
        </w:rPr>
      </w:pPr>
    </w:p>
    <w:p w14:paraId="48DD9AD4">
      <w:pPr>
        <w:pStyle w:val="28"/>
        <w:keepNext w:val="0"/>
        <w:keepLines w:val="0"/>
        <w:pageBreakBefore w:val="0"/>
        <w:kinsoku/>
        <w:wordWrap/>
        <w:overflowPunct/>
        <w:topLinePunct w:val="0"/>
        <w:bidi w:val="0"/>
        <w:spacing w:line="480" w:lineRule="auto"/>
        <w:ind w:left="0" w:leftChars="0" w:right="-512" w:rightChars="-244" w:firstLine="480" w:firstLineChars="200"/>
        <w:jc w:val="left"/>
        <w:rPr>
          <w:rFonts w:asciiTheme="minorEastAsia" w:hAnsiTheme="minorEastAsia"/>
          <w:sz w:val="24"/>
          <w:szCs w:val="24"/>
          <w:highlight w:val="none"/>
        </w:rPr>
      </w:pPr>
      <w:r>
        <w:rPr>
          <w:rFonts w:asciiTheme="minorEastAsia" w:hAnsiTheme="minorEastAsia"/>
          <w:sz w:val="24"/>
          <w:szCs w:val="24"/>
          <w:highlight w:val="none"/>
        </w:rPr>
        <w:t>单</w:t>
      </w:r>
      <w:r>
        <w:rPr>
          <w:rFonts w:hint="eastAsia" w:asciiTheme="minorEastAsia" w:hAnsiTheme="minorEastAsia"/>
          <w:sz w:val="24"/>
          <w:szCs w:val="24"/>
          <w:highlight w:val="none"/>
        </w:rPr>
        <w:t>位名</w:t>
      </w:r>
      <w:r>
        <w:rPr>
          <w:rFonts w:asciiTheme="minorEastAsia" w:hAnsiTheme="minorEastAsia"/>
          <w:sz w:val="24"/>
          <w:szCs w:val="24"/>
          <w:highlight w:val="none"/>
        </w:rPr>
        <w:t>称</w:t>
      </w:r>
      <w:r>
        <w:rPr>
          <w:rFonts w:hint="eastAsia" w:asciiTheme="minorEastAsia" w:hAnsiTheme="minorEastAsia"/>
          <w:sz w:val="24"/>
          <w:szCs w:val="24"/>
          <w:highlight w:val="none"/>
        </w:rPr>
        <w:t>：</w:t>
      </w:r>
    </w:p>
    <w:p w14:paraId="0238C32D">
      <w:pPr>
        <w:pStyle w:val="28"/>
        <w:keepNext w:val="0"/>
        <w:keepLines w:val="0"/>
        <w:pageBreakBefore w:val="0"/>
        <w:kinsoku/>
        <w:wordWrap/>
        <w:overflowPunct/>
        <w:topLinePunct w:val="0"/>
        <w:bidi w:val="0"/>
        <w:spacing w:line="480" w:lineRule="auto"/>
        <w:ind w:left="0" w:leftChars="0" w:right="-512" w:rightChars="-244" w:firstLine="480" w:firstLineChars="200"/>
        <w:jc w:val="left"/>
        <w:rPr>
          <w:rFonts w:asciiTheme="minorEastAsia" w:hAnsiTheme="minorEastAsia"/>
          <w:sz w:val="24"/>
          <w:szCs w:val="24"/>
          <w:highlight w:val="none"/>
        </w:rPr>
      </w:pPr>
      <w:r>
        <w:rPr>
          <w:rFonts w:hint="eastAsia" w:asciiTheme="minorEastAsia" w:hAnsiTheme="minorEastAsia"/>
          <w:sz w:val="24"/>
          <w:szCs w:val="24"/>
          <w:highlight w:val="none"/>
        </w:rPr>
        <w:t>地址：</w:t>
      </w:r>
    </w:p>
    <w:p w14:paraId="0A5A058D">
      <w:pPr>
        <w:pStyle w:val="28"/>
        <w:keepNext w:val="0"/>
        <w:keepLines w:val="0"/>
        <w:pageBreakBefore w:val="0"/>
        <w:kinsoku/>
        <w:wordWrap/>
        <w:overflowPunct/>
        <w:topLinePunct w:val="0"/>
        <w:bidi w:val="0"/>
        <w:spacing w:line="480" w:lineRule="auto"/>
        <w:ind w:left="0" w:leftChars="0" w:right="-512" w:rightChars="-244" w:firstLine="480" w:firstLineChars="200"/>
        <w:jc w:val="left"/>
        <w:rPr>
          <w:rFonts w:asciiTheme="minorEastAsia" w:hAnsiTheme="minorEastAsia"/>
          <w:sz w:val="24"/>
          <w:szCs w:val="24"/>
          <w:highlight w:val="none"/>
        </w:rPr>
      </w:pPr>
      <w:r>
        <w:rPr>
          <w:rFonts w:hint="eastAsia" w:asciiTheme="minorEastAsia" w:hAnsiTheme="minorEastAsia"/>
          <w:sz w:val="24"/>
          <w:szCs w:val="24"/>
          <w:highlight w:val="none"/>
        </w:rPr>
        <w:t>姓名：       性</w:t>
      </w:r>
      <w:r>
        <w:rPr>
          <w:rFonts w:asciiTheme="minorEastAsia" w:hAnsiTheme="minorEastAsia"/>
          <w:sz w:val="24"/>
          <w:szCs w:val="24"/>
          <w:highlight w:val="none"/>
        </w:rPr>
        <w:t>别</w:t>
      </w:r>
      <w:r>
        <w:rPr>
          <w:rFonts w:hint="eastAsia" w:asciiTheme="minorEastAsia" w:hAnsiTheme="minorEastAsia"/>
          <w:sz w:val="24"/>
          <w:szCs w:val="24"/>
          <w:highlight w:val="none"/>
        </w:rPr>
        <w:t>：     年</w:t>
      </w:r>
      <w:r>
        <w:rPr>
          <w:rFonts w:asciiTheme="minorEastAsia" w:hAnsiTheme="minorEastAsia"/>
          <w:sz w:val="24"/>
          <w:szCs w:val="24"/>
          <w:highlight w:val="none"/>
        </w:rPr>
        <w:t>龄</w:t>
      </w:r>
      <w:r>
        <w:rPr>
          <w:rFonts w:hint="eastAsia" w:asciiTheme="minorEastAsia" w:hAnsiTheme="minorEastAsia"/>
          <w:sz w:val="24"/>
          <w:szCs w:val="24"/>
          <w:highlight w:val="none"/>
        </w:rPr>
        <w:t>：</w:t>
      </w:r>
      <w:r>
        <w:rPr>
          <w:rFonts w:asciiTheme="minorEastAsia" w:hAnsiTheme="minorEastAsia"/>
          <w:sz w:val="24"/>
          <w:szCs w:val="24"/>
          <w:highlight w:val="none"/>
        </w:rPr>
        <w:t xml:space="preserve">     职务</w:t>
      </w:r>
      <w:r>
        <w:rPr>
          <w:rFonts w:hint="eastAsia"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联系电话：</w:t>
      </w:r>
      <w:r>
        <w:rPr>
          <w:rFonts w:hint="eastAsia" w:asciiTheme="minorEastAsia" w:hAnsiTheme="minorEastAsia"/>
          <w:sz w:val="24"/>
          <w:szCs w:val="24"/>
          <w:highlight w:val="none"/>
        </w:rPr>
        <w:t xml:space="preserve"> </w:t>
      </w:r>
    </w:p>
    <w:p w14:paraId="3445EC43">
      <w:pPr>
        <w:pStyle w:val="28"/>
        <w:keepNext w:val="0"/>
        <w:keepLines w:val="0"/>
        <w:pageBreakBefore w:val="0"/>
        <w:kinsoku/>
        <w:wordWrap/>
        <w:overflowPunct/>
        <w:topLinePunct w:val="0"/>
        <w:bidi w:val="0"/>
        <w:spacing w:line="480" w:lineRule="auto"/>
        <w:ind w:left="0" w:leftChars="0" w:right="-512" w:rightChars="-244" w:firstLine="480" w:firstLineChars="200"/>
        <w:jc w:val="left"/>
        <w:rPr>
          <w:rFonts w:asciiTheme="minorEastAsia" w:hAnsiTheme="minorEastAsia"/>
          <w:sz w:val="24"/>
          <w:szCs w:val="24"/>
          <w:highlight w:val="none"/>
        </w:rPr>
      </w:pPr>
      <w:r>
        <w:rPr>
          <w:rFonts w:hint="eastAsia" w:asciiTheme="minorEastAsia" w:hAnsiTheme="minorEastAsia"/>
          <w:sz w:val="24"/>
          <w:szCs w:val="24"/>
          <w:highlight w:val="none"/>
        </w:rPr>
        <w:t>本人系</w:t>
      </w:r>
      <w:r>
        <w:rPr>
          <w:rFonts w:hint="eastAsia" w:asciiTheme="minorEastAsia" w:hAnsiTheme="minorEastAsia"/>
          <w:i w:val="0"/>
          <w:iCs/>
          <w:snapToGrid w:val="0"/>
          <w:sz w:val="24"/>
          <w:szCs w:val="24"/>
          <w:highlight w:val="none"/>
          <w:u w:val="single"/>
        </w:rPr>
        <w:t>供应商名</w:t>
      </w:r>
      <w:r>
        <w:rPr>
          <w:rFonts w:asciiTheme="minorEastAsia" w:hAnsiTheme="minorEastAsia"/>
          <w:i w:val="0"/>
          <w:iCs/>
          <w:snapToGrid w:val="0"/>
          <w:sz w:val="24"/>
          <w:szCs w:val="24"/>
          <w:highlight w:val="none"/>
          <w:u w:val="single"/>
        </w:rPr>
        <w:t>称</w:t>
      </w:r>
      <w:r>
        <w:rPr>
          <w:rFonts w:hint="eastAsia" w:asciiTheme="minorEastAsia" w:hAnsiTheme="minorEastAsia"/>
          <w:sz w:val="24"/>
          <w:szCs w:val="24"/>
          <w:highlight w:val="none"/>
        </w:rPr>
        <w:t>的法定代表人（单位负责人）。就</w:t>
      </w:r>
      <w:r>
        <w:rPr>
          <w:rFonts w:asciiTheme="minorEastAsia" w:hAnsiTheme="minorEastAsia"/>
          <w:sz w:val="24"/>
          <w:szCs w:val="24"/>
          <w:highlight w:val="none"/>
        </w:rPr>
        <w:t>参</w:t>
      </w:r>
      <w:r>
        <w:rPr>
          <w:rFonts w:hint="eastAsia" w:asciiTheme="minorEastAsia" w:hAnsiTheme="minorEastAsia"/>
          <w:sz w:val="24"/>
          <w:szCs w:val="24"/>
          <w:highlight w:val="none"/>
        </w:rPr>
        <w:t>加贵方项目</w:t>
      </w:r>
      <w:r>
        <w:rPr>
          <w:rFonts w:asciiTheme="minorEastAsia" w:hAnsiTheme="minorEastAsia"/>
          <w:sz w:val="24"/>
          <w:szCs w:val="24"/>
          <w:highlight w:val="none"/>
        </w:rPr>
        <w:t>编号为</w:t>
      </w:r>
      <w:r>
        <w:rPr>
          <w:rFonts w:hint="eastAsia" w:eastAsia="宋体" w:asciiTheme="minorEastAsia" w:hAnsiTheme="minorEastAsia"/>
          <w:i w:val="0"/>
          <w:iCs/>
          <w:snapToGrid w:val="0"/>
          <w:sz w:val="24"/>
          <w:szCs w:val="24"/>
          <w:highlight w:val="none"/>
          <w:u w:val="single"/>
        </w:rPr>
        <w:t>项目编号</w:t>
      </w:r>
      <w:r>
        <w:rPr>
          <w:rFonts w:hint="eastAsia" w:asciiTheme="minorEastAsia" w:hAnsiTheme="minorEastAsia"/>
          <w:sz w:val="24"/>
          <w:szCs w:val="24"/>
          <w:highlight w:val="none"/>
        </w:rPr>
        <w:t>的</w:t>
      </w:r>
      <w:r>
        <w:rPr>
          <w:rFonts w:hint="eastAsia" w:eastAsia="宋体" w:asciiTheme="minorEastAsia" w:hAnsiTheme="minorEastAsia"/>
          <w:i w:val="0"/>
          <w:iCs/>
          <w:snapToGrid w:val="0"/>
          <w:sz w:val="24"/>
          <w:szCs w:val="24"/>
          <w:highlight w:val="none"/>
          <w:u w:val="single"/>
        </w:rPr>
        <w:t>项目名称</w:t>
      </w:r>
      <w:r>
        <w:rPr>
          <w:rFonts w:hint="eastAsia" w:asciiTheme="minorEastAsia" w:hAnsiTheme="minorEastAsia"/>
          <w:sz w:val="24"/>
          <w:szCs w:val="24"/>
          <w:highlight w:val="none"/>
        </w:rPr>
        <w:t>竞争性磋商</w:t>
      </w:r>
      <w:r>
        <w:rPr>
          <w:rFonts w:asciiTheme="minorEastAsia" w:hAnsiTheme="minorEastAsia"/>
          <w:sz w:val="24"/>
          <w:szCs w:val="24"/>
          <w:highlight w:val="none"/>
        </w:rPr>
        <w:t>项目</w:t>
      </w:r>
      <w:r>
        <w:rPr>
          <w:rFonts w:hint="eastAsia" w:asciiTheme="minorEastAsia" w:hAnsiTheme="minorEastAsia"/>
          <w:sz w:val="24"/>
          <w:szCs w:val="24"/>
          <w:highlight w:val="none"/>
        </w:rPr>
        <w:t>的响应</w:t>
      </w:r>
      <w:r>
        <w:rPr>
          <w:rFonts w:asciiTheme="minorEastAsia" w:hAnsiTheme="minorEastAsia"/>
          <w:sz w:val="24"/>
          <w:szCs w:val="24"/>
          <w:highlight w:val="none"/>
        </w:rPr>
        <w:t>报价</w:t>
      </w:r>
      <w:r>
        <w:rPr>
          <w:rFonts w:hint="eastAsia" w:asciiTheme="minorEastAsia" w:hAnsiTheme="minorEastAsia"/>
          <w:sz w:val="24"/>
          <w:szCs w:val="24"/>
          <w:highlight w:val="none"/>
        </w:rPr>
        <w:t>，</w:t>
      </w:r>
      <w:r>
        <w:rPr>
          <w:rFonts w:asciiTheme="minorEastAsia" w:hAnsiTheme="minorEastAsia"/>
          <w:sz w:val="24"/>
          <w:szCs w:val="24"/>
          <w:highlight w:val="none"/>
        </w:rPr>
        <w:t>签</w:t>
      </w:r>
      <w:r>
        <w:rPr>
          <w:rFonts w:hint="eastAsia" w:asciiTheme="minorEastAsia" w:hAnsiTheme="minorEastAsia"/>
          <w:sz w:val="24"/>
          <w:szCs w:val="24"/>
          <w:highlight w:val="none"/>
        </w:rPr>
        <w:t>署上</w:t>
      </w:r>
      <w:r>
        <w:rPr>
          <w:rFonts w:asciiTheme="minorEastAsia" w:hAnsiTheme="minorEastAsia"/>
          <w:sz w:val="24"/>
          <w:szCs w:val="24"/>
          <w:highlight w:val="none"/>
        </w:rPr>
        <w:t>述项目</w:t>
      </w:r>
      <w:r>
        <w:rPr>
          <w:rFonts w:hint="eastAsia" w:asciiTheme="minorEastAsia" w:hAnsiTheme="minorEastAsia"/>
          <w:sz w:val="24"/>
          <w:szCs w:val="24"/>
          <w:highlight w:val="none"/>
        </w:rPr>
        <w:t>的响应文件及合同的</w:t>
      </w:r>
      <w:r>
        <w:rPr>
          <w:rFonts w:asciiTheme="minorEastAsia" w:hAnsiTheme="minorEastAsia"/>
          <w:sz w:val="24"/>
          <w:szCs w:val="24"/>
          <w:highlight w:val="none"/>
        </w:rPr>
        <w:t>执</w:t>
      </w:r>
      <w:r>
        <w:rPr>
          <w:rFonts w:hint="eastAsia" w:asciiTheme="minorEastAsia" w:hAnsiTheme="minorEastAsia"/>
          <w:sz w:val="24"/>
          <w:szCs w:val="24"/>
          <w:highlight w:val="none"/>
        </w:rPr>
        <w:t>行、完成、服</w:t>
      </w:r>
      <w:r>
        <w:rPr>
          <w:rFonts w:asciiTheme="minorEastAsia" w:hAnsiTheme="minorEastAsia"/>
          <w:sz w:val="24"/>
          <w:szCs w:val="24"/>
          <w:highlight w:val="none"/>
        </w:rPr>
        <w:t>务</w:t>
      </w:r>
      <w:r>
        <w:rPr>
          <w:rFonts w:hint="eastAsia" w:asciiTheme="minorEastAsia" w:hAnsiTheme="minorEastAsia"/>
          <w:sz w:val="24"/>
          <w:szCs w:val="24"/>
          <w:highlight w:val="none"/>
        </w:rPr>
        <w:t>和保修，</w:t>
      </w:r>
      <w:r>
        <w:rPr>
          <w:rFonts w:asciiTheme="minorEastAsia" w:hAnsiTheme="minorEastAsia"/>
          <w:sz w:val="24"/>
          <w:szCs w:val="24"/>
          <w:highlight w:val="none"/>
        </w:rPr>
        <w:t>签</w:t>
      </w:r>
      <w:r>
        <w:rPr>
          <w:rFonts w:hint="eastAsia" w:asciiTheme="minorEastAsia" w:hAnsiTheme="minorEastAsia"/>
          <w:sz w:val="24"/>
          <w:szCs w:val="24"/>
          <w:highlight w:val="none"/>
        </w:rPr>
        <w:t>署合同和</w:t>
      </w:r>
      <w:r>
        <w:rPr>
          <w:rFonts w:asciiTheme="minorEastAsia" w:hAnsiTheme="minorEastAsia"/>
          <w:sz w:val="24"/>
          <w:szCs w:val="24"/>
          <w:highlight w:val="none"/>
        </w:rPr>
        <w:t>处</w:t>
      </w:r>
      <w:r>
        <w:rPr>
          <w:rFonts w:hint="eastAsia" w:asciiTheme="minorEastAsia" w:hAnsiTheme="minorEastAsia"/>
          <w:sz w:val="24"/>
          <w:szCs w:val="24"/>
          <w:highlight w:val="none"/>
        </w:rPr>
        <w:t>理与之有</w:t>
      </w:r>
      <w:r>
        <w:rPr>
          <w:rFonts w:asciiTheme="minorEastAsia" w:hAnsiTheme="minorEastAsia"/>
          <w:sz w:val="24"/>
          <w:szCs w:val="24"/>
          <w:highlight w:val="none"/>
        </w:rPr>
        <w:t>关的</w:t>
      </w:r>
      <w:r>
        <w:rPr>
          <w:rFonts w:hint="eastAsia" w:asciiTheme="minorEastAsia" w:hAnsiTheme="minorEastAsia"/>
          <w:sz w:val="24"/>
          <w:szCs w:val="24"/>
          <w:highlight w:val="none"/>
        </w:rPr>
        <w:t>一切事</w:t>
      </w:r>
      <w:r>
        <w:rPr>
          <w:rFonts w:asciiTheme="minorEastAsia" w:hAnsiTheme="minorEastAsia"/>
          <w:sz w:val="24"/>
          <w:szCs w:val="24"/>
          <w:highlight w:val="none"/>
        </w:rPr>
        <w:t>务</w:t>
      </w:r>
      <w:r>
        <w:rPr>
          <w:rFonts w:hint="eastAsia" w:asciiTheme="minorEastAsia" w:hAnsiTheme="minorEastAsia"/>
          <w:sz w:val="24"/>
          <w:szCs w:val="24"/>
          <w:highlight w:val="none"/>
        </w:rPr>
        <w:t>。</w:t>
      </w:r>
    </w:p>
    <w:p w14:paraId="5CE578FC">
      <w:pPr>
        <w:pStyle w:val="28"/>
        <w:keepNext w:val="0"/>
        <w:keepLines w:val="0"/>
        <w:pageBreakBefore w:val="0"/>
        <w:kinsoku/>
        <w:wordWrap/>
        <w:overflowPunct/>
        <w:topLinePunct w:val="0"/>
        <w:bidi w:val="0"/>
        <w:spacing w:line="480" w:lineRule="auto"/>
        <w:ind w:left="0" w:leftChars="0" w:right="-512" w:rightChars="-244" w:firstLine="480" w:firstLineChars="200"/>
        <w:jc w:val="left"/>
        <w:rPr>
          <w:rFonts w:asciiTheme="minorEastAsia" w:hAnsiTheme="minorEastAsia"/>
          <w:sz w:val="24"/>
          <w:szCs w:val="24"/>
          <w:highlight w:val="none"/>
        </w:rPr>
      </w:pPr>
      <w:r>
        <w:rPr>
          <w:rFonts w:hint="eastAsia" w:asciiTheme="minorEastAsia" w:hAnsiTheme="minorEastAsia"/>
          <w:sz w:val="24"/>
          <w:szCs w:val="24"/>
          <w:highlight w:val="none"/>
        </w:rPr>
        <w:t>特此</w:t>
      </w:r>
      <w:r>
        <w:rPr>
          <w:rFonts w:asciiTheme="minorEastAsia" w:hAnsiTheme="minorEastAsia"/>
          <w:sz w:val="24"/>
          <w:szCs w:val="24"/>
          <w:highlight w:val="none"/>
        </w:rPr>
        <w:t>证</w:t>
      </w:r>
      <w:r>
        <w:rPr>
          <w:rFonts w:hint="eastAsia" w:asciiTheme="minorEastAsia" w:hAnsiTheme="minorEastAsia"/>
          <w:sz w:val="24"/>
          <w:szCs w:val="24"/>
          <w:highlight w:val="none"/>
        </w:rPr>
        <w:t>明。</w:t>
      </w:r>
    </w:p>
    <w:p w14:paraId="58A3BDC3">
      <w:pPr>
        <w:pStyle w:val="28"/>
        <w:keepNext w:val="0"/>
        <w:keepLines w:val="0"/>
        <w:pageBreakBefore w:val="0"/>
        <w:kinsoku/>
        <w:wordWrap/>
        <w:overflowPunct/>
        <w:topLinePunct w:val="0"/>
        <w:bidi w:val="0"/>
        <w:spacing w:line="480" w:lineRule="auto"/>
        <w:ind w:left="0" w:leftChars="0" w:right="-512" w:rightChars="-244" w:firstLine="480" w:firstLineChars="200"/>
        <w:jc w:val="left"/>
        <w:rPr>
          <w:rFonts w:asciiTheme="minorEastAsia" w:hAnsiTheme="minorEastAsia"/>
          <w:sz w:val="24"/>
          <w:szCs w:val="24"/>
          <w:highlight w:val="none"/>
        </w:rPr>
      </w:pPr>
    </w:p>
    <w:p w14:paraId="65ECB71B">
      <w:pPr>
        <w:pStyle w:val="28"/>
        <w:keepNext w:val="0"/>
        <w:keepLines w:val="0"/>
        <w:pageBreakBefore w:val="0"/>
        <w:kinsoku/>
        <w:wordWrap/>
        <w:overflowPunct/>
        <w:topLinePunct w:val="0"/>
        <w:bidi w:val="0"/>
        <w:spacing w:line="480" w:lineRule="auto"/>
        <w:ind w:left="0" w:leftChars="0" w:right="-512" w:rightChars="-244" w:firstLine="480" w:firstLineChars="200"/>
        <w:jc w:val="left"/>
        <w:rPr>
          <w:rFonts w:asciiTheme="minorEastAsia" w:hAnsiTheme="minorEastAsia"/>
          <w:sz w:val="24"/>
          <w:szCs w:val="24"/>
          <w:highlight w:val="none"/>
        </w:rPr>
      </w:pPr>
    </w:p>
    <w:p w14:paraId="69BA6CBA">
      <w:pPr>
        <w:pStyle w:val="28"/>
        <w:keepNext w:val="0"/>
        <w:keepLines w:val="0"/>
        <w:pageBreakBefore w:val="0"/>
        <w:kinsoku/>
        <w:wordWrap/>
        <w:overflowPunct/>
        <w:topLinePunct w:val="0"/>
        <w:bidi w:val="0"/>
        <w:spacing w:line="480" w:lineRule="auto"/>
        <w:ind w:left="0" w:leftChars="0" w:right="-512" w:rightChars="-244" w:firstLine="440" w:firstLineChars="200"/>
        <w:jc w:val="center"/>
        <w:rPr>
          <w:rFonts w:asciiTheme="minorEastAsia" w:hAnsiTheme="minorEastAsia"/>
          <w:bCs/>
          <w:sz w:val="20"/>
          <w:szCs w:val="20"/>
          <w:highlight w:val="none"/>
        </w:rPr>
      </w:pPr>
      <w:r>
        <w:rPr>
          <w:rFonts w:hint="eastAsia" w:asciiTheme="minorEastAsia" w:hAnsiTheme="minorEastAsia"/>
          <w:bCs/>
          <w:sz w:val="22"/>
          <w:szCs w:val="22"/>
          <w:highlight w:val="none"/>
        </w:rPr>
        <w:t>【此</w:t>
      </w:r>
      <w:r>
        <w:rPr>
          <w:rFonts w:asciiTheme="minorEastAsia" w:hAnsiTheme="minorEastAsia"/>
          <w:bCs/>
          <w:sz w:val="22"/>
          <w:szCs w:val="22"/>
          <w:highlight w:val="none"/>
        </w:rPr>
        <w:t>处请</w:t>
      </w:r>
      <w:r>
        <w:rPr>
          <w:rFonts w:hint="eastAsia" w:asciiTheme="minorEastAsia" w:hAnsiTheme="minorEastAsia"/>
          <w:bCs/>
          <w:sz w:val="22"/>
          <w:szCs w:val="22"/>
          <w:highlight w:val="none"/>
        </w:rPr>
        <w:t>粘</w:t>
      </w:r>
      <w:r>
        <w:rPr>
          <w:rFonts w:asciiTheme="minorEastAsia" w:hAnsiTheme="minorEastAsia"/>
          <w:bCs/>
          <w:sz w:val="22"/>
          <w:szCs w:val="22"/>
          <w:highlight w:val="none"/>
        </w:rPr>
        <w:t>贴</w:t>
      </w:r>
      <w:r>
        <w:rPr>
          <w:rFonts w:hint="eastAsia" w:asciiTheme="minorEastAsia" w:hAnsiTheme="minorEastAsia"/>
          <w:bCs/>
          <w:sz w:val="22"/>
          <w:szCs w:val="22"/>
          <w:highlight w:val="none"/>
        </w:rPr>
        <w:t>法定代表人（单位负责人）身份</w:t>
      </w:r>
      <w:r>
        <w:rPr>
          <w:rFonts w:asciiTheme="minorEastAsia" w:hAnsiTheme="minorEastAsia"/>
          <w:bCs/>
          <w:sz w:val="22"/>
          <w:szCs w:val="22"/>
          <w:highlight w:val="none"/>
        </w:rPr>
        <w:t>证复</w:t>
      </w:r>
      <w:r>
        <w:rPr>
          <w:rFonts w:hint="eastAsia" w:asciiTheme="minorEastAsia" w:hAnsiTheme="minorEastAsia"/>
          <w:bCs/>
          <w:sz w:val="22"/>
          <w:szCs w:val="22"/>
          <w:highlight w:val="none"/>
        </w:rPr>
        <w:t>印件，需清晰反映身份证有效期限】</w:t>
      </w:r>
    </w:p>
    <w:p w14:paraId="0773DE7F">
      <w:pPr>
        <w:pStyle w:val="28"/>
        <w:keepNext w:val="0"/>
        <w:keepLines w:val="0"/>
        <w:pageBreakBefore w:val="0"/>
        <w:kinsoku/>
        <w:wordWrap/>
        <w:overflowPunct/>
        <w:topLinePunct w:val="0"/>
        <w:bidi w:val="0"/>
        <w:spacing w:line="480" w:lineRule="auto"/>
        <w:ind w:left="0" w:leftChars="0" w:right="-512" w:rightChars="-244" w:firstLine="420" w:firstLineChars="200"/>
        <w:jc w:val="center"/>
        <w:rPr>
          <w:rFonts w:asciiTheme="minorEastAsia" w:hAnsiTheme="minorEastAsia"/>
          <w:bCs/>
          <w:sz w:val="21"/>
          <w:szCs w:val="21"/>
          <w:highlight w:val="none"/>
        </w:rPr>
      </w:pPr>
    </w:p>
    <w:p w14:paraId="07EF194C">
      <w:pPr>
        <w:keepNext w:val="0"/>
        <w:keepLines w:val="0"/>
        <w:pageBreakBefore w:val="0"/>
        <w:kinsoku/>
        <w:wordWrap/>
        <w:overflowPunct/>
        <w:topLinePunct w:val="0"/>
        <w:autoSpaceDE w:val="0"/>
        <w:autoSpaceDN w:val="0"/>
        <w:bidi w:val="0"/>
        <w:adjustRightInd w:val="0"/>
        <w:spacing w:line="360" w:lineRule="auto"/>
        <w:ind w:left="0" w:leftChars="0" w:right="-512" w:rightChars="-244" w:firstLine="420" w:firstLineChars="200"/>
        <w:rPr>
          <w:rFonts w:cs="宋体" w:asciiTheme="minorEastAsia" w:hAnsiTheme="minorEastAsia"/>
          <w:sz w:val="21"/>
          <w:szCs w:val="21"/>
          <w:highlight w:val="none"/>
          <w:lang w:val="zh-CN"/>
        </w:rPr>
      </w:pPr>
    </w:p>
    <w:p w14:paraId="2A96308C">
      <w:pPr>
        <w:keepNext w:val="0"/>
        <w:keepLines w:val="0"/>
        <w:pageBreakBefore w:val="0"/>
        <w:kinsoku/>
        <w:wordWrap/>
        <w:overflowPunct/>
        <w:topLinePunct w:val="0"/>
        <w:autoSpaceDE w:val="0"/>
        <w:autoSpaceDN w:val="0"/>
        <w:bidi w:val="0"/>
        <w:adjustRightInd w:val="0"/>
        <w:spacing w:line="360" w:lineRule="auto"/>
        <w:ind w:left="0" w:leftChars="0" w:right="-512" w:rightChars="-244" w:firstLine="420" w:firstLineChars="200"/>
        <w:rPr>
          <w:rFonts w:cs="宋体" w:asciiTheme="minorEastAsia" w:hAnsiTheme="minorEastAsia"/>
          <w:sz w:val="21"/>
          <w:szCs w:val="21"/>
          <w:highlight w:val="none"/>
          <w:lang w:val="zh-CN"/>
        </w:rPr>
      </w:pPr>
    </w:p>
    <w:p w14:paraId="6C9E8CE0">
      <w:pPr>
        <w:keepNext w:val="0"/>
        <w:keepLines w:val="0"/>
        <w:pageBreakBefore w:val="0"/>
        <w:kinsoku/>
        <w:wordWrap/>
        <w:overflowPunct/>
        <w:topLinePunct w:val="0"/>
        <w:autoSpaceDE w:val="0"/>
        <w:autoSpaceDN w:val="0"/>
        <w:bidi w:val="0"/>
        <w:adjustRightInd w:val="0"/>
        <w:spacing w:line="360" w:lineRule="auto"/>
        <w:ind w:left="0" w:leftChars="0" w:right="-512" w:rightChars="-244" w:firstLine="420" w:firstLineChars="200"/>
        <w:rPr>
          <w:rFonts w:cs="宋体" w:asciiTheme="minorEastAsia" w:hAnsiTheme="minorEastAsia"/>
          <w:sz w:val="21"/>
          <w:szCs w:val="21"/>
          <w:highlight w:val="none"/>
          <w:lang w:val="zh-CN"/>
        </w:rPr>
      </w:pPr>
    </w:p>
    <w:p w14:paraId="6120AEEC">
      <w:pPr>
        <w:keepNext w:val="0"/>
        <w:keepLines w:val="0"/>
        <w:pageBreakBefore w:val="0"/>
        <w:kinsoku/>
        <w:wordWrap/>
        <w:overflowPunct/>
        <w:topLinePunct w:val="0"/>
        <w:bidi w:val="0"/>
        <w:adjustRightInd w:val="0"/>
        <w:snapToGrid w:val="0"/>
        <w:spacing w:line="360" w:lineRule="auto"/>
        <w:ind w:left="0" w:leftChars="0" w:right="-512" w:rightChars="-24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供应商名称（并加盖公章）：</w:t>
      </w:r>
    </w:p>
    <w:p w14:paraId="48960B9E">
      <w:pPr>
        <w:pStyle w:val="29"/>
        <w:keepNext w:val="0"/>
        <w:keepLines w:val="0"/>
        <w:pageBreakBefore w:val="0"/>
        <w:kinsoku/>
        <w:wordWrap/>
        <w:overflowPunct/>
        <w:topLinePunct w:val="0"/>
        <w:bidi w:val="0"/>
        <w:spacing w:before="60" w:line="480" w:lineRule="auto"/>
        <w:ind w:left="0" w:leftChars="0" w:right="-512" w:rightChars="-244" w:firstLine="480" w:firstLineChars="200"/>
        <w:rPr>
          <w:rFonts w:cs="Arial" w:asciiTheme="minorEastAsia" w:hAnsiTheme="minorEastAsia"/>
          <w:sz w:val="21"/>
          <w:szCs w:val="21"/>
          <w:highlight w:val="none"/>
        </w:rPr>
      </w:pPr>
      <w:r>
        <w:rPr>
          <w:rFonts w:hint="eastAsia" w:ascii="宋体" w:hAnsi="宋体" w:eastAsia="宋体" w:cs="宋体"/>
          <w:sz w:val="24"/>
          <w:szCs w:val="24"/>
          <w:highlight w:val="none"/>
        </w:rPr>
        <w:t>签署日期：   年   月  日</w:t>
      </w:r>
    </w:p>
    <w:p w14:paraId="20000B0F">
      <w:pPr>
        <w:keepNext w:val="0"/>
        <w:keepLines w:val="0"/>
        <w:pageBreakBefore w:val="0"/>
        <w:kinsoku/>
        <w:wordWrap/>
        <w:overflowPunct/>
        <w:topLinePunct w:val="0"/>
        <w:bidi w:val="0"/>
        <w:ind w:left="0" w:leftChars="0" w:right="-512" w:rightChars="-244" w:firstLine="420" w:firstLineChars="200"/>
        <w:rPr>
          <w:sz w:val="21"/>
          <w:szCs w:val="21"/>
          <w:highlight w:val="none"/>
        </w:rPr>
      </w:pPr>
    </w:p>
    <w:p w14:paraId="449C22CD">
      <w:pPr>
        <w:keepNext w:val="0"/>
        <w:keepLines w:val="0"/>
        <w:pageBreakBefore w:val="0"/>
        <w:widowControl/>
        <w:kinsoku/>
        <w:wordWrap/>
        <w:overflowPunct/>
        <w:topLinePunct w:val="0"/>
        <w:bidi w:val="0"/>
        <w:ind w:left="0" w:leftChars="0" w:right="-512" w:rightChars="-244" w:firstLine="420" w:firstLineChars="200"/>
        <w:jc w:val="left"/>
        <w:rPr>
          <w:rFonts w:ascii="宋体" w:hAnsi="宋体"/>
          <w:b/>
          <w:bCs/>
          <w:sz w:val="21"/>
          <w:szCs w:val="21"/>
        </w:rPr>
      </w:pPr>
      <w:r>
        <w:rPr>
          <w:rFonts w:hint="eastAsia" w:asciiTheme="minorEastAsia" w:hAnsiTheme="minorEastAsia"/>
          <w:bCs/>
          <w:kern w:val="12"/>
          <w:sz w:val="21"/>
          <w:szCs w:val="21"/>
          <w:highlight w:val="none"/>
        </w:rPr>
        <w:t>说明：法定代表人（单位负责人）</w:t>
      </w:r>
      <w:r>
        <w:rPr>
          <w:rFonts w:asciiTheme="minorEastAsia" w:hAnsiTheme="minorEastAsia"/>
          <w:bCs/>
          <w:kern w:val="12"/>
          <w:sz w:val="21"/>
          <w:szCs w:val="21"/>
          <w:highlight w:val="none"/>
        </w:rPr>
        <w:t>参</w:t>
      </w:r>
      <w:r>
        <w:rPr>
          <w:rFonts w:hint="eastAsia" w:asciiTheme="minorEastAsia" w:hAnsiTheme="minorEastAsia"/>
          <w:bCs/>
          <w:kern w:val="12"/>
          <w:sz w:val="21"/>
          <w:szCs w:val="21"/>
          <w:highlight w:val="none"/>
        </w:rPr>
        <w:t>加本竞争性磋商</w:t>
      </w:r>
      <w:r>
        <w:rPr>
          <w:rFonts w:asciiTheme="minorEastAsia" w:hAnsiTheme="minorEastAsia"/>
          <w:bCs/>
          <w:kern w:val="12"/>
          <w:sz w:val="21"/>
          <w:szCs w:val="21"/>
          <w:highlight w:val="none"/>
        </w:rPr>
        <w:t>项目</w:t>
      </w:r>
      <w:r>
        <w:rPr>
          <w:rFonts w:hint="eastAsia" w:asciiTheme="minorEastAsia" w:hAnsiTheme="minorEastAsia"/>
          <w:bCs/>
          <w:kern w:val="12"/>
          <w:sz w:val="21"/>
          <w:szCs w:val="21"/>
          <w:highlight w:val="none"/>
        </w:rPr>
        <w:t>响应的，</w:t>
      </w:r>
      <w:r>
        <w:rPr>
          <w:rFonts w:asciiTheme="minorEastAsia" w:hAnsiTheme="minorEastAsia"/>
          <w:bCs/>
          <w:kern w:val="12"/>
          <w:sz w:val="21"/>
          <w:szCs w:val="21"/>
          <w:highlight w:val="none"/>
        </w:rPr>
        <w:t>仅</w:t>
      </w:r>
      <w:r>
        <w:rPr>
          <w:rFonts w:hint="eastAsia" w:asciiTheme="minorEastAsia" w:hAnsiTheme="minorEastAsia"/>
          <w:bCs/>
          <w:kern w:val="12"/>
          <w:sz w:val="21"/>
          <w:szCs w:val="21"/>
          <w:highlight w:val="none"/>
          <w:lang w:val="en-US" w:eastAsia="zh-CN"/>
        </w:rPr>
        <w:t>须</w:t>
      </w:r>
      <w:r>
        <w:rPr>
          <w:rFonts w:hint="eastAsia" w:asciiTheme="minorEastAsia" w:hAnsiTheme="minorEastAsia"/>
          <w:bCs/>
          <w:kern w:val="12"/>
          <w:sz w:val="21"/>
          <w:szCs w:val="21"/>
          <w:highlight w:val="none"/>
        </w:rPr>
        <w:t>出具此</w:t>
      </w:r>
      <w:r>
        <w:rPr>
          <w:rFonts w:asciiTheme="minorEastAsia" w:hAnsiTheme="minorEastAsia"/>
          <w:bCs/>
          <w:kern w:val="12"/>
          <w:sz w:val="21"/>
          <w:szCs w:val="21"/>
          <w:highlight w:val="none"/>
        </w:rPr>
        <w:t>证</w:t>
      </w:r>
      <w:r>
        <w:rPr>
          <w:rFonts w:hint="eastAsia" w:asciiTheme="minorEastAsia" w:hAnsiTheme="minorEastAsia"/>
          <w:bCs/>
          <w:kern w:val="12"/>
          <w:sz w:val="21"/>
          <w:szCs w:val="21"/>
          <w:highlight w:val="none"/>
        </w:rPr>
        <w:t>明</w:t>
      </w:r>
      <w:r>
        <w:rPr>
          <w:rFonts w:asciiTheme="minorEastAsia" w:hAnsiTheme="minorEastAsia"/>
          <w:bCs/>
          <w:kern w:val="12"/>
          <w:sz w:val="21"/>
          <w:szCs w:val="21"/>
          <w:highlight w:val="none"/>
        </w:rPr>
        <w:t>书</w:t>
      </w:r>
      <w:r>
        <w:rPr>
          <w:rFonts w:hint="eastAsia" w:asciiTheme="minorEastAsia" w:hAnsiTheme="minorEastAsia"/>
          <w:bCs/>
          <w:kern w:val="12"/>
          <w:sz w:val="21"/>
          <w:szCs w:val="21"/>
          <w:highlight w:val="none"/>
        </w:rPr>
        <w:t>。</w:t>
      </w:r>
      <w:r>
        <w:rPr>
          <w:rFonts w:ascii="宋体" w:hAnsi="宋体"/>
          <w:b/>
          <w:bCs/>
          <w:sz w:val="21"/>
          <w:szCs w:val="21"/>
        </w:rPr>
        <w:br w:type="page"/>
      </w:r>
    </w:p>
    <w:p w14:paraId="019C8DFF">
      <w:pPr>
        <w:spacing w:line="480" w:lineRule="exact"/>
        <w:ind w:right="-512" w:rightChars="-244"/>
        <w:jc w:val="center"/>
        <w:rPr>
          <w:rFonts w:ascii="宋体" w:hAnsi="宋体"/>
          <w:b/>
          <w:bCs/>
          <w:sz w:val="28"/>
          <w:szCs w:val="28"/>
        </w:rPr>
      </w:pPr>
      <w:r>
        <w:rPr>
          <w:rFonts w:hint="eastAsia" w:ascii="宋体" w:hAnsi="宋体"/>
          <w:b/>
          <w:bCs/>
          <w:sz w:val="28"/>
          <w:szCs w:val="28"/>
        </w:rPr>
        <w:t>3.3 法定代表人（单位负责人）授权书</w:t>
      </w:r>
    </w:p>
    <w:p w14:paraId="497BEAC2">
      <w:pPr>
        <w:spacing w:line="480" w:lineRule="exact"/>
        <w:ind w:right="-512" w:rightChars="-244"/>
        <w:jc w:val="center"/>
        <w:rPr>
          <w:rFonts w:ascii="宋体" w:hAnsi="宋体"/>
          <w:b/>
          <w:bCs/>
          <w:sz w:val="21"/>
          <w:szCs w:val="21"/>
        </w:rPr>
      </w:pPr>
    </w:p>
    <w:p w14:paraId="4587E797">
      <w:pPr>
        <w:keepNext w:val="0"/>
        <w:keepLines w:val="0"/>
        <w:pageBreakBefore w:val="0"/>
        <w:widowControl w:val="0"/>
        <w:kinsoku/>
        <w:wordWrap/>
        <w:overflowPunct/>
        <w:topLinePunct w:val="0"/>
        <w:autoSpaceDE/>
        <w:autoSpaceDN/>
        <w:bidi w:val="0"/>
        <w:adjustRightInd w:val="0"/>
        <w:snapToGrid/>
        <w:spacing w:line="360" w:lineRule="auto"/>
        <w:ind w:left="210" w:leftChars="100" w:right="-512" w:rightChars="-244" w:firstLine="261" w:firstLineChars="109"/>
        <w:contextualSpacing/>
        <w:textAlignment w:val="auto"/>
        <w:rPr>
          <w:rFonts w:hint="eastAsia" w:ascii="宋体" w:hAnsi="宋体" w:cs="Arial"/>
          <w:sz w:val="24"/>
          <w:szCs w:val="24"/>
        </w:rPr>
      </w:pPr>
      <w:r>
        <w:rPr>
          <w:rFonts w:hint="eastAsia" w:ascii="宋体" w:hAnsi="宋体" w:cs="Arial"/>
          <w:sz w:val="24"/>
          <w:szCs w:val="24"/>
        </w:rPr>
        <w:t>本人</w:t>
      </w:r>
      <w:r>
        <w:rPr>
          <w:rFonts w:hint="eastAsia" w:ascii="宋体" w:hAnsi="宋体"/>
          <w:i w:val="0"/>
          <w:iCs/>
          <w:snapToGrid w:val="0"/>
          <w:sz w:val="24"/>
          <w:szCs w:val="24"/>
          <w:u w:val="single"/>
        </w:rPr>
        <w:t>法人姓名</w:t>
      </w:r>
      <w:r>
        <w:rPr>
          <w:rFonts w:hint="eastAsia" w:ascii="宋体" w:hAnsi="宋体" w:cs="Arial"/>
          <w:sz w:val="24"/>
          <w:szCs w:val="24"/>
        </w:rPr>
        <w:t>系</w:t>
      </w:r>
      <w:r>
        <w:rPr>
          <w:rFonts w:hint="eastAsia" w:ascii="宋体" w:hAnsi="宋体"/>
          <w:i w:val="0"/>
          <w:iCs/>
          <w:snapToGrid w:val="0"/>
          <w:sz w:val="24"/>
          <w:szCs w:val="24"/>
          <w:u w:val="single"/>
          <w:lang w:eastAsia="zh-CN"/>
        </w:rPr>
        <w:t>供应商</w:t>
      </w:r>
      <w:r>
        <w:rPr>
          <w:rFonts w:hint="eastAsia" w:ascii="宋体" w:hAnsi="宋体"/>
          <w:i w:val="0"/>
          <w:iCs/>
          <w:snapToGrid w:val="0"/>
          <w:sz w:val="24"/>
          <w:szCs w:val="24"/>
          <w:u w:val="single"/>
        </w:rPr>
        <w:t xml:space="preserve">名称  </w:t>
      </w:r>
      <w:r>
        <w:rPr>
          <w:rFonts w:hint="eastAsia" w:ascii="宋体" w:hAnsi="宋体" w:cs="Arial"/>
          <w:sz w:val="24"/>
          <w:szCs w:val="24"/>
        </w:rPr>
        <w:t>的法定代表人，现委托</w:t>
      </w:r>
      <w:r>
        <w:rPr>
          <w:rFonts w:hint="eastAsia" w:ascii="宋体" w:hAnsi="宋体"/>
          <w:i w:val="0"/>
          <w:iCs/>
          <w:snapToGrid w:val="0"/>
          <w:sz w:val="24"/>
          <w:szCs w:val="24"/>
          <w:u w:val="single"/>
        </w:rPr>
        <w:t>姓名，职务</w:t>
      </w:r>
      <w:r>
        <w:rPr>
          <w:rFonts w:hint="eastAsia" w:ascii="宋体" w:hAnsi="宋体" w:cs="Arial"/>
          <w:sz w:val="24"/>
          <w:szCs w:val="24"/>
        </w:rPr>
        <w:t>以我方的名义参加贵方</w:t>
      </w:r>
      <w:r>
        <w:rPr>
          <w:rFonts w:hint="eastAsia" w:ascii="宋体" w:hAnsi="宋体" w:cs="Arial"/>
          <w:sz w:val="24"/>
          <w:szCs w:val="24"/>
          <w:u w:val="single"/>
          <w:lang w:val="en-US" w:eastAsia="zh-CN"/>
        </w:rPr>
        <w:t xml:space="preserve">                           </w:t>
      </w:r>
      <w:r>
        <w:rPr>
          <w:rFonts w:hint="eastAsia" w:ascii="宋体" w:hAnsi="宋体" w:cs="Arial"/>
          <w:sz w:val="24"/>
          <w:szCs w:val="24"/>
        </w:rPr>
        <w:t>项目的磋商响应活动，</w:t>
      </w:r>
      <w:r>
        <w:rPr>
          <w:rFonts w:hint="eastAsia" w:ascii="宋体" w:hAnsi="宋体" w:cs="Arial"/>
          <w:sz w:val="24"/>
          <w:szCs w:val="24"/>
          <w:lang w:val="en-US" w:eastAsia="zh-CN"/>
        </w:rPr>
        <w:t>并代表我方全权办理针对上述项目的磋商、响应文件澄清、签约等一切具体事务和签署相关文件</w:t>
      </w:r>
    </w:p>
    <w:p w14:paraId="189EBD8D">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14:paraId="399931E9">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B74C5A6">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14:paraId="23761760">
      <w:pPr>
        <w:spacing w:line="480" w:lineRule="auto"/>
        <w:ind w:right="-512" w:rightChars="-244"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14:paraId="55D287FC">
      <w:pPr>
        <w:spacing w:line="480" w:lineRule="auto"/>
        <w:ind w:right="-512" w:rightChars="-244"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法定代表人（单位负责人）：（签字或加盖名章）</w:t>
      </w:r>
    </w:p>
    <w:p w14:paraId="5BA9E388">
      <w:pPr>
        <w:spacing w:line="480" w:lineRule="auto"/>
        <w:ind w:right="-512" w:rightChars="-244"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法定代表人（单位负责人）授权代表：（签字或加盖名章）</w:t>
      </w:r>
    </w:p>
    <w:p w14:paraId="45060E27">
      <w:pPr>
        <w:spacing w:line="480" w:lineRule="auto"/>
        <w:ind w:right="-512" w:rightChars="-244"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法定代表人（单位负责人）授权代表联系电话（手机）：</w:t>
      </w:r>
    </w:p>
    <w:tbl>
      <w:tblPr>
        <w:tblStyle w:val="16"/>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14:paraId="5CFB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14:paraId="060C3C59">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14:paraId="5413B08F">
            <w:pPr>
              <w:ind w:right="-512" w:rightChars="-244"/>
              <w:rPr>
                <w:rFonts w:ascii="宋体" w:hAnsi="宋体"/>
                <w:sz w:val="21"/>
                <w:szCs w:val="21"/>
              </w:rPr>
            </w:pPr>
            <w:r>
              <w:rPr>
                <w:rFonts w:hint="eastAsia" w:ascii="宋体" w:hAnsi="宋体"/>
                <w:sz w:val="21"/>
                <w:szCs w:val="21"/>
              </w:rPr>
              <w:t>法定代表人（单位负责人）身份证（反面）</w:t>
            </w:r>
          </w:p>
        </w:tc>
      </w:tr>
      <w:tr w14:paraId="4826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14:paraId="4DF8EA64">
            <w:pPr>
              <w:ind w:right="-512" w:rightChars="-244" w:firstLine="210" w:firstLineChars="100"/>
              <w:rPr>
                <w:rFonts w:hint="eastAsia" w:ascii="宋体" w:hAnsi="宋体"/>
                <w:sz w:val="21"/>
                <w:szCs w:val="21"/>
              </w:rPr>
            </w:pPr>
            <w:r>
              <w:rPr>
                <w:rFonts w:hint="eastAsia" w:ascii="宋体" w:hAnsi="宋体"/>
                <w:sz w:val="21"/>
                <w:szCs w:val="21"/>
              </w:rPr>
              <w:t>法定代表人（单位负责人）授权代表身份证</w:t>
            </w:r>
          </w:p>
          <w:p w14:paraId="1379DAEF">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14:paraId="136A2091">
            <w:pPr>
              <w:ind w:right="-512" w:rightChars="-244"/>
              <w:rPr>
                <w:rFonts w:hint="eastAsia" w:ascii="宋体" w:hAnsi="宋体"/>
                <w:sz w:val="21"/>
                <w:szCs w:val="21"/>
              </w:rPr>
            </w:pPr>
            <w:r>
              <w:rPr>
                <w:rFonts w:hint="eastAsia" w:ascii="宋体" w:hAnsi="宋体"/>
                <w:sz w:val="21"/>
                <w:szCs w:val="21"/>
              </w:rPr>
              <w:t>法定代表人（单位负责人）授权代表身份证</w:t>
            </w:r>
          </w:p>
          <w:p w14:paraId="3E51E2D2">
            <w:pPr>
              <w:ind w:right="-512" w:rightChars="-244" w:firstLine="1890" w:firstLineChars="900"/>
              <w:rPr>
                <w:rFonts w:ascii="宋体" w:hAnsi="宋体"/>
                <w:sz w:val="21"/>
                <w:szCs w:val="21"/>
              </w:rPr>
            </w:pPr>
            <w:r>
              <w:rPr>
                <w:rFonts w:hint="eastAsia" w:ascii="宋体" w:hAnsi="宋体"/>
                <w:sz w:val="21"/>
                <w:szCs w:val="21"/>
              </w:rPr>
              <w:t>（反面）</w:t>
            </w:r>
          </w:p>
        </w:tc>
      </w:tr>
    </w:tbl>
    <w:p w14:paraId="41FD002C">
      <w:pPr>
        <w:spacing w:line="320" w:lineRule="exact"/>
        <w:ind w:left="2" w:right="-512" w:rightChars="-244" w:firstLine="312" w:firstLineChars="149"/>
        <w:rPr>
          <w:rFonts w:ascii="宋体" w:hAnsi="宋体" w:cs="Courier New"/>
          <w:sz w:val="21"/>
          <w:szCs w:val="21"/>
        </w:rPr>
      </w:pPr>
    </w:p>
    <w:p w14:paraId="6354E573">
      <w:pPr>
        <w:autoSpaceDE w:val="0"/>
        <w:autoSpaceDN w:val="0"/>
        <w:adjustRightInd w:val="0"/>
        <w:spacing w:line="360" w:lineRule="auto"/>
        <w:jc w:val="center"/>
        <w:outlineLvl w:val="0"/>
        <w:rPr>
          <w:rFonts w:hint="eastAsia" w:ascii="宋体" w:hAnsi="宋体" w:eastAsia="宋体"/>
          <w:b/>
          <w:bCs/>
          <w:color w:val="000000"/>
          <w:sz w:val="28"/>
          <w:szCs w:val="28"/>
          <w:lang w:eastAsia="zh-CN"/>
        </w:rPr>
      </w:pPr>
      <w:r>
        <w:rPr>
          <w:rFonts w:ascii="宋体" w:hAnsi="宋体"/>
          <w:b/>
          <w:bCs/>
          <w:sz w:val="21"/>
          <w:szCs w:val="21"/>
        </w:rPr>
        <w:br w:type="page"/>
      </w:r>
      <w:r>
        <w:rPr>
          <w:rFonts w:hint="eastAsia" w:ascii="宋体" w:hAnsi="宋体" w:eastAsia="宋体" w:cs="宋体"/>
          <w:b/>
          <w:bCs/>
          <w:sz w:val="28"/>
          <w:szCs w:val="28"/>
        </w:rPr>
        <w:t xml:space="preserve">3.4 </w:t>
      </w:r>
      <w:r>
        <w:rPr>
          <w:rFonts w:hint="eastAsia" w:ascii="宋体" w:hAnsi="宋体" w:eastAsia="宋体" w:cs="宋体"/>
          <w:b/>
          <w:bCs/>
          <w:color w:val="000000"/>
          <w:sz w:val="28"/>
          <w:szCs w:val="28"/>
        </w:rPr>
        <w:t>中小企业声明函</w:t>
      </w:r>
      <w:r>
        <w:rPr>
          <w:rFonts w:hint="eastAsia" w:ascii="宋体" w:hAnsi="宋体" w:eastAsia="宋体" w:cs="宋体"/>
          <w:b/>
          <w:bCs/>
          <w:color w:val="000000"/>
          <w:sz w:val="28"/>
          <w:szCs w:val="28"/>
          <w:lang w:eastAsia="zh-CN"/>
        </w:rPr>
        <w:t>（工程、服务）</w:t>
      </w:r>
    </w:p>
    <w:p w14:paraId="4858CF8F">
      <w:pPr>
        <w:keepNext w:val="0"/>
        <w:keepLines w:val="0"/>
        <w:pageBreakBefore w:val="0"/>
        <w:widowControl/>
        <w:kinsoku/>
        <w:wordWrap/>
        <w:overflowPunct/>
        <w:topLinePunct w:val="0"/>
        <w:bidi w:val="0"/>
        <w:adjustRightInd/>
        <w:snapToGrid/>
        <w:spacing w:before="100" w:beforeAutospacing="1" w:after="100" w:afterAutospacing="1" w:line="360" w:lineRule="auto"/>
        <w:ind w:left="0" w:leftChars="0" w:right="-512" w:rightChars="-244" w:firstLine="480" w:firstLineChars="200"/>
        <w:contextualSpacing/>
        <w:jc w:val="left"/>
        <w:textAlignment w:val="auto"/>
        <w:rPr>
          <w:rFonts w:ascii="宋体" w:hAnsi="宋体" w:cs="Arial"/>
          <w:kern w:val="0"/>
          <w:sz w:val="24"/>
          <w:szCs w:val="24"/>
        </w:rPr>
      </w:pPr>
      <w:r>
        <w:rPr>
          <w:rFonts w:hint="eastAsia" w:ascii="宋体" w:hAnsi="宋体" w:cs="Arial"/>
          <w:kern w:val="0"/>
          <w:sz w:val="24"/>
          <w:szCs w:val="24"/>
        </w:rPr>
        <w:t>本公司（联合体）郑重声明，根据《政府采购促进中小企业发展管理办法》（财库﹝2020﹞46 号）的规定，本公司（联合体）参加</w:t>
      </w:r>
      <w:r>
        <w:rPr>
          <w:rFonts w:hint="eastAsia" w:ascii="宋体" w:hAnsi="宋体" w:cs="Arial"/>
          <w:kern w:val="0"/>
          <w:sz w:val="24"/>
          <w:szCs w:val="24"/>
          <w:u w:val="single"/>
        </w:rPr>
        <w:t xml:space="preserve"> （单位名称） </w:t>
      </w:r>
      <w:r>
        <w:rPr>
          <w:rFonts w:hint="eastAsia" w:ascii="宋体" w:hAnsi="宋体" w:cs="Arial"/>
          <w:kern w:val="0"/>
          <w:sz w:val="24"/>
          <w:szCs w:val="24"/>
        </w:rPr>
        <w:t>的</w:t>
      </w:r>
      <w:r>
        <w:rPr>
          <w:rFonts w:hint="eastAsia" w:ascii="宋体" w:hAnsi="宋体" w:cs="Arial"/>
          <w:kern w:val="0"/>
          <w:sz w:val="24"/>
          <w:szCs w:val="24"/>
          <w:u w:val="single"/>
        </w:rPr>
        <w:t xml:space="preserve"> （项目名称） </w:t>
      </w:r>
      <w:r>
        <w:rPr>
          <w:rFonts w:hint="eastAsia" w:ascii="宋体" w:hAnsi="宋体" w:cs="Arial"/>
          <w:kern w:val="0"/>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14:paraId="3049C136">
      <w:pPr>
        <w:keepNext w:val="0"/>
        <w:keepLines w:val="0"/>
        <w:pageBreakBefore w:val="0"/>
        <w:widowControl/>
        <w:kinsoku/>
        <w:wordWrap/>
        <w:overflowPunct/>
        <w:topLinePunct w:val="0"/>
        <w:bidi w:val="0"/>
        <w:adjustRightInd/>
        <w:snapToGrid/>
        <w:spacing w:before="100" w:beforeAutospacing="1" w:after="100" w:afterAutospacing="1" w:line="360" w:lineRule="auto"/>
        <w:ind w:left="0" w:leftChars="0" w:right="-512" w:rightChars="-244" w:firstLine="480" w:firstLineChars="200"/>
        <w:contextualSpacing/>
        <w:jc w:val="left"/>
        <w:textAlignment w:val="auto"/>
        <w:rPr>
          <w:rFonts w:ascii="宋体" w:hAnsi="宋体" w:cs="Arial"/>
          <w:kern w:val="0"/>
          <w:sz w:val="24"/>
          <w:szCs w:val="24"/>
        </w:rPr>
      </w:pPr>
      <w:r>
        <w:rPr>
          <w:rFonts w:hint="eastAsia" w:ascii="宋体" w:hAnsi="宋体" w:cs="Arial"/>
          <w:kern w:val="0"/>
          <w:sz w:val="24"/>
          <w:szCs w:val="24"/>
        </w:rPr>
        <w:t>1.</w:t>
      </w:r>
      <w:r>
        <w:rPr>
          <w:rFonts w:hint="eastAsia" w:ascii="宋体" w:hAnsi="宋体" w:cs="Arial"/>
          <w:kern w:val="0"/>
          <w:sz w:val="24"/>
          <w:szCs w:val="24"/>
          <w:u w:val="single"/>
        </w:rPr>
        <w:t xml:space="preserve">（标的名称） </w:t>
      </w:r>
      <w:r>
        <w:rPr>
          <w:rFonts w:hint="eastAsia" w:ascii="宋体" w:hAnsi="宋体" w:cs="Arial"/>
          <w:kern w:val="0"/>
          <w:sz w:val="24"/>
          <w:szCs w:val="24"/>
        </w:rPr>
        <w:t>，属于</w:t>
      </w:r>
      <w:r>
        <w:rPr>
          <w:rFonts w:hint="eastAsia" w:ascii="宋体" w:hAnsi="宋体" w:cs="Arial"/>
          <w:kern w:val="0"/>
          <w:sz w:val="24"/>
          <w:szCs w:val="24"/>
          <w:u w:val="single"/>
        </w:rPr>
        <w:t xml:space="preserve"> （采购文件中明确的所属行业） </w:t>
      </w:r>
      <w:r>
        <w:rPr>
          <w:rFonts w:hint="eastAsia" w:ascii="宋体" w:hAnsi="宋体" w:cs="Arial"/>
          <w:kern w:val="0"/>
          <w:sz w:val="24"/>
          <w:szCs w:val="24"/>
        </w:rPr>
        <w:t>行业；承建（承接）企业为</w:t>
      </w:r>
      <w:r>
        <w:rPr>
          <w:rFonts w:hint="eastAsia" w:ascii="宋体" w:hAnsi="宋体" w:cs="Arial"/>
          <w:kern w:val="0"/>
          <w:sz w:val="24"/>
          <w:szCs w:val="24"/>
          <w:u w:val="single"/>
        </w:rPr>
        <w:t xml:space="preserve"> （企业名称） </w:t>
      </w:r>
      <w:r>
        <w:rPr>
          <w:rFonts w:hint="eastAsia" w:ascii="宋体" w:hAnsi="宋体" w:cs="Arial"/>
          <w:kern w:val="0"/>
          <w:sz w:val="24"/>
          <w:szCs w:val="24"/>
        </w:rPr>
        <w:t>，从业人员</w:t>
      </w:r>
      <w:r>
        <w:rPr>
          <w:rFonts w:hint="eastAsia" w:ascii="宋体" w:hAnsi="宋体" w:cs="Arial"/>
          <w:kern w:val="0"/>
          <w:sz w:val="24"/>
          <w:szCs w:val="24"/>
          <w:u w:val="single"/>
        </w:rPr>
        <w:t xml:space="preserve">    </w:t>
      </w:r>
      <w:r>
        <w:rPr>
          <w:rFonts w:hint="eastAsia" w:ascii="宋体" w:hAnsi="宋体" w:cs="Arial"/>
          <w:kern w:val="0"/>
          <w:sz w:val="24"/>
          <w:szCs w:val="24"/>
        </w:rPr>
        <w:t>人，营业收入为</w:t>
      </w:r>
      <w:r>
        <w:rPr>
          <w:rFonts w:hint="eastAsia" w:ascii="宋体" w:hAnsi="宋体" w:cs="Arial"/>
          <w:kern w:val="0"/>
          <w:sz w:val="24"/>
          <w:szCs w:val="24"/>
          <w:u w:val="single"/>
        </w:rPr>
        <w:t xml:space="preserve">    </w:t>
      </w:r>
      <w:r>
        <w:rPr>
          <w:rFonts w:hint="eastAsia" w:ascii="宋体" w:hAnsi="宋体" w:cs="Arial"/>
          <w:kern w:val="0"/>
          <w:sz w:val="24"/>
          <w:szCs w:val="24"/>
        </w:rPr>
        <w:t>万元，资产总额为</w:t>
      </w:r>
      <w:r>
        <w:rPr>
          <w:rFonts w:hint="eastAsia" w:ascii="宋体" w:hAnsi="宋体" w:cs="Arial"/>
          <w:kern w:val="0"/>
          <w:sz w:val="24"/>
          <w:szCs w:val="24"/>
          <w:u w:val="single"/>
        </w:rPr>
        <w:t xml:space="preserve">    </w:t>
      </w:r>
      <w:r>
        <w:rPr>
          <w:rFonts w:hint="eastAsia" w:ascii="宋体" w:hAnsi="宋体" w:cs="Arial"/>
          <w:kern w:val="0"/>
          <w:sz w:val="24"/>
          <w:szCs w:val="24"/>
        </w:rPr>
        <w:t>万元，属于</w:t>
      </w:r>
      <w:r>
        <w:rPr>
          <w:rFonts w:hint="eastAsia" w:ascii="宋体" w:hAnsi="宋体" w:cs="Arial"/>
          <w:kern w:val="0"/>
          <w:sz w:val="24"/>
          <w:szCs w:val="24"/>
          <w:u w:val="single"/>
        </w:rPr>
        <w:t xml:space="preserve"> （中型企业、小型企业、微型企业） </w:t>
      </w:r>
      <w:r>
        <w:rPr>
          <w:rFonts w:hint="eastAsia" w:ascii="宋体" w:hAnsi="宋体" w:cs="Arial"/>
          <w:kern w:val="0"/>
          <w:sz w:val="24"/>
          <w:szCs w:val="24"/>
        </w:rPr>
        <w:t>；</w:t>
      </w:r>
    </w:p>
    <w:p w14:paraId="22F352F2">
      <w:pPr>
        <w:keepNext w:val="0"/>
        <w:keepLines w:val="0"/>
        <w:pageBreakBefore w:val="0"/>
        <w:widowControl/>
        <w:kinsoku/>
        <w:wordWrap/>
        <w:overflowPunct/>
        <w:topLinePunct w:val="0"/>
        <w:bidi w:val="0"/>
        <w:adjustRightInd/>
        <w:snapToGrid/>
        <w:spacing w:before="100" w:beforeAutospacing="1" w:after="100" w:afterAutospacing="1" w:line="360" w:lineRule="auto"/>
        <w:ind w:left="0" w:leftChars="0" w:right="-512" w:rightChars="-244" w:firstLine="480" w:firstLineChars="200"/>
        <w:contextualSpacing/>
        <w:jc w:val="left"/>
        <w:textAlignment w:val="auto"/>
        <w:rPr>
          <w:rFonts w:ascii="宋体" w:hAnsi="宋体" w:cs="Arial"/>
          <w:kern w:val="0"/>
          <w:sz w:val="24"/>
          <w:szCs w:val="24"/>
        </w:rPr>
      </w:pPr>
      <w:r>
        <w:rPr>
          <w:rFonts w:hint="eastAsia" w:ascii="宋体" w:hAnsi="宋体" w:cs="Arial"/>
          <w:kern w:val="0"/>
          <w:sz w:val="24"/>
          <w:szCs w:val="24"/>
        </w:rPr>
        <w:t>2.</w:t>
      </w:r>
      <w:r>
        <w:rPr>
          <w:rFonts w:hint="eastAsia" w:ascii="宋体" w:hAnsi="宋体" w:cs="Arial"/>
          <w:kern w:val="0"/>
          <w:sz w:val="24"/>
          <w:szCs w:val="24"/>
          <w:u w:val="single"/>
        </w:rPr>
        <w:t xml:space="preserve">  （标的名称） </w:t>
      </w:r>
      <w:r>
        <w:rPr>
          <w:rFonts w:hint="eastAsia" w:ascii="宋体" w:hAnsi="宋体" w:cs="Arial"/>
          <w:kern w:val="0"/>
          <w:sz w:val="24"/>
          <w:szCs w:val="24"/>
        </w:rPr>
        <w:t>，属于</w:t>
      </w:r>
      <w:r>
        <w:rPr>
          <w:rFonts w:hint="eastAsia" w:ascii="宋体" w:hAnsi="宋体" w:cs="Arial"/>
          <w:kern w:val="0"/>
          <w:sz w:val="24"/>
          <w:szCs w:val="24"/>
          <w:u w:val="single"/>
        </w:rPr>
        <w:t xml:space="preserve"> （采购文件中明确的所属行业） </w:t>
      </w:r>
      <w:r>
        <w:rPr>
          <w:rFonts w:hint="eastAsia" w:ascii="宋体" w:hAnsi="宋体" w:cs="Arial"/>
          <w:kern w:val="0"/>
          <w:sz w:val="24"/>
          <w:szCs w:val="24"/>
        </w:rPr>
        <w:t>行业；承建（承接）企业为</w:t>
      </w:r>
      <w:r>
        <w:rPr>
          <w:rFonts w:hint="eastAsia" w:ascii="宋体" w:hAnsi="宋体" w:cs="Arial"/>
          <w:kern w:val="0"/>
          <w:sz w:val="24"/>
          <w:szCs w:val="24"/>
          <w:u w:val="single"/>
        </w:rPr>
        <w:t xml:space="preserve"> （企业名称） </w:t>
      </w:r>
      <w:r>
        <w:rPr>
          <w:rFonts w:hint="eastAsia" w:ascii="宋体" w:hAnsi="宋体" w:cs="Arial"/>
          <w:kern w:val="0"/>
          <w:sz w:val="24"/>
          <w:szCs w:val="24"/>
        </w:rPr>
        <w:t>，从业人员</w:t>
      </w:r>
      <w:r>
        <w:rPr>
          <w:rFonts w:hint="eastAsia" w:ascii="宋体" w:hAnsi="宋体" w:cs="Arial"/>
          <w:kern w:val="0"/>
          <w:sz w:val="24"/>
          <w:szCs w:val="24"/>
          <w:u w:val="single"/>
        </w:rPr>
        <w:t xml:space="preserve">    </w:t>
      </w:r>
      <w:r>
        <w:rPr>
          <w:rFonts w:hint="eastAsia" w:ascii="宋体" w:hAnsi="宋体" w:cs="Arial"/>
          <w:kern w:val="0"/>
          <w:sz w:val="24"/>
          <w:szCs w:val="24"/>
        </w:rPr>
        <w:t>人，营业收入为</w:t>
      </w:r>
      <w:r>
        <w:rPr>
          <w:rFonts w:hint="eastAsia" w:ascii="宋体" w:hAnsi="宋体" w:cs="Arial"/>
          <w:kern w:val="0"/>
          <w:sz w:val="24"/>
          <w:szCs w:val="24"/>
          <w:u w:val="single"/>
        </w:rPr>
        <w:t xml:space="preserve">    </w:t>
      </w:r>
      <w:r>
        <w:rPr>
          <w:rFonts w:hint="eastAsia" w:ascii="宋体" w:hAnsi="宋体" w:cs="Arial"/>
          <w:kern w:val="0"/>
          <w:sz w:val="24"/>
          <w:szCs w:val="24"/>
        </w:rPr>
        <w:t>万元，资产总额为</w:t>
      </w:r>
      <w:r>
        <w:rPr>
          <w:rFonts w:hint="eastAsia" w:ascii="宋体" w:hAnsi="宋体" w:cs="Arial"/>
          <w:kern w:val="0"/>
          <w:sz w:val="24"/>
          <w:szCs w:val="24"/>
          <w:u w:val="single"/>
        </w:rPr>
        <w:t xml:space="preserve">    </w:t>
      </w:r>
      <w:r>
        <w:rPr>
          <w:rFonts w:hint="eastAsia" w:ascii="宋体" w:hAnsi="宋体" w:cs="Arial"/>
          <w:kern w:val="0"/>
          <w:sz w:val="24"/>
          <w:szCs w:val="24"/>
        </w:rPr>
        <w:t>万元，属于</w:t>
      </w:r>
      <w:r>
        <w:rPr>
          <w:rFonts w:hint="eastAsia" w:ascii="宋体" w:hAnsi="宋体" w:cs="Arial"/>
          <w:kern w:val="0"/>
          <w:sz w:val="24"/>
          <w:szCs w:val="24"/>
          <w:u w:val="single"/>
        </w:rPr>
        <w:t xml:space="preserve"> （中型企业、小型企业、微型企业） </w:t>
      </w:r>
      <w:r>
        <w:rPr>
          <w:rFonts w:hint="eastAsia" w:ascii="宋体" w:hAnsi="宋体" w:cs="Arial"/>
          <w:kern w:val="0"/>
          <w:sz w:val="24"/>
          <w:szCs w:val="24"/>
        </w:rPr>
        <w:t>；</w:t>
      </w:r>
    </w:p>
    <w:p w14:paraId="44F8E414">
      <w:pPr>
        <w:keepNext w:val="0"/>
        <w:keepLines w:val="0"/>
        <w:pageBreakBefore w:val="0"/>
        <w:widowControl/>
        <w:kinsoku/>
        <w:wordWrap/>
        <w:overflowPunct/>
        <w:topLinePunct w:val="0"/>
        <w:bidi w:val="0"/>
        <w:adjustRightInd/>
        <w:snapToGrid/>
        <w:spacing w:before="100" w:beforeAutospacing="1" w:after="100" w:afterAutospacing="1" w:line="360" w:lineRule="auto"/>
        <w:ind w:left="0" w:leftChars="0" w:right="-512" w:rightChars="-244" w:firstLine="480" w:firstLineChars="200"/>
        <w:contextualSpacing/>
        <w:jc w:val="left"/>
        <w:textAlignment w:val="auto"/>
        <w:rPr>
          <w:rFonts w:ascii="宋体" w:hAnsi="宋体" w:cs="Arial"/>
          <w:kern w:val="0"/>
          <w:sz w:val="24"/>
          <w:szCs w:val="24"/>
        </w:rPr>
      </w:pPr>
      <w:r>
        <w:rPr>
          <w:rFonts w:hint="eastAsia" w:ascii="宋体" w:hAnsi="宋体" w:cs="Arial"/>
          <w:kern w:val="0"/>
          <w:sz w:val="24"/>
          <w:szCs w:val="24"/>
        </w:rPr>
        <w:t>……</w:t>
      </w:r>
    </w:p>
    <w:p w14:paraId="4A053A65">
      <w:pPr>
        <w:keepNext w:val="0"/>
        <w:keepLines w:val="0"/>
        <w:pageBreakBefore w:val="0"/>
        <w:widowControl/>
        <w:kinsoku/>
        <w:wordWrap/>
        <w:overflowPunct/>
        <w:topLinePunct w:val="0"/>
        <w:bidi w:val="0"/>
        <w:adjustRightInd/>
        <w:snapToGrid/>
        <w:spacing w:before="100" w:beforeAutospacing="1" w:after="100" w:afterAutospacing="1" w:line="360" w:lineRule="auto"/>
        <w:ind w:left="0" w:leftChars="0" w:right="-512" w:rightChars="-244" w:firstLine="480" w:firstLineChars="200"/>
        <w:contextualSpacing/>
        <w:jc w:val="left"/>
        <w:textAlignment w:val="auto"/>
      </w:pPr>
      <w:r>
        <w:rPr>
          <w:rFonts w:hint="eastAsia" w:ascii="宋体" w:hAnsi="宋体" w:cs="Arial"/>
          <w:kern w:val="0"/>
          <w:sz w:val="24"/>
          <w:szCs w:val="24"/>
        </w:rPr>
        <w:t>以上企业，不属于大企业的分支机构，不存在控股股东为大企业的情形，也不存在与大企业的负责人为同一人的情形。</w:t>
      </w:r>
    </w:p>
    <w:p w14:paraId="5024CA2A">
      <w:pPr>
        <w:keepNext w:val="0"/>
        <w:keepLines w:val="0"/>
        <w:pageBreakBefore w:val="0"/>
        <w:widowControl/>
        <w:kinsoku/>
        <w:wordWrap/>
        <w:overflowPunct/>
        <w:topLinePunct w:val="0"/>
        <w:bidi w:val="0"/>
        <w:adjustRightInd/>
        <w:snapToGrid/>
        <w:spacing w:before="100" w:beforeAutospacing="1" w:after="100" w:afterAutospacing="1" w:line="360" w:lineRule="auto"/>
        <w:ind w:left="0" w:leftChars="0" w:right="-512" w:rightChars="-244" w:firstLine="480" w:firstLineChars="200"/>
        <w:contextualSpacing/>
        <w:jc w:val="left"/>
        <w:textAlignment w:val="auto"/>
        <w:rPr>
          <w:rFonts w:hint="eastAsia" w:ascii="宋体" w:hAnsi="宋体" w:cs="Arial"/>
          <w:kern w:val="0"/>
          <w:sz w:val="24"/>
          <w:szCs w:val="24"/>
        </w:rPr>
      </w:pPr>
      <w:r>
        <w:rPr>
          <w:rFonts w:hint="eastAsia" w:ascii="宋体" w:hAnsi="宋体" w:cs="Arial"/>
          <w:kern w:val="0"/>
          <w:sz w:val="24"/>
          <w:szCs w:val="24"/>
        </w:rPr>
        <w:t>本企业对上述声明内容的真实性负责。如有虚假，将依法承担相应责任。</w:t>
      </w:r>
    </w:p>
    <w:p w14:paraId="6DC3CDE8">
      <w:pPr>
        <w:pStyle w:val="9"/>
      </w:pPr>
    </w:p>
    <w:p w14:paraId="26488B27">
      <w:pPr>
        <w:keepNext w:val="0"/>
        <w:keepLines w:val="0"/>
        <w:pageBreakBefore w:val="0"/>
        <w:widowControl/>
        <w:kinsoku/>
        <w:wordWrap/>
        <w:overflowPunct/>
        <w:topLinePunct w:val="0"/>
        <w:bidi w:val="0"/>
        <w:adjustRightInd/>
        <w:snapToGrid/>
        <w:spacing w:before="100" w:beforeAutospacing="1" w:after="100" w:afterAutospacing="1" w:line="360" w:lineRule="auto"/>
        <w:ind w:left="0" w:leftChars="0" w:right="-512" w:rightChars="-244" w:firstLine="480" w:firstLineChars="200"/>
        <w:jc w:val="left"/>
        <w:textAlignment w:val="auto"/>
        <w:rPr>
          <w:rFonts w:ascii="宋体" w:hAnsi="宋体" w:cs="Arial"/>
          <w:kern w:val="0"/>
          <w:sz w:val="24"/>
          <w:szCs w:val="24"/>
        </w:rPr>
      </w:pPr>
      <w:r>
        <w:rPr>
          <w:rFonts w:hint="eastAsia" w:ascii="宋体" w:hAnsi="宋体" w:cs="Arial"/>
          <w:kern w:val="0"/>
          <w:sz w:val="24"/>
          <w:szCs w:val="24"/>
        </w:rPr>
        <w:t>企业名称（盖章）：　　　　　　　　　</w:t>
      </w:r>
    </w:p>
    <w:p w14:paraId="73E77D6E">
      <w:pPr>
        <w:keepNext w:val="0"/>
        <w:keepLines w:val="0"/>
        <w:pageBreakBefore w:val="0"/>
        <w:widowControl/>
        <w:kinsoku/>
        <w:wordWrap/>
        <w:overflowPunct/>
        <w:topLinePunct w:val="0"/>
        <w:bidi w:val="0"/>
        <w:adjustRightInd/>
        <w:snapToGrid/>
        <w:spacing w:before="100" w:beforeAutospacing="1" w:after="100" w:afterAutospacing="1" w:line="360" w:lineRule="auto"/>
        <w:ind w:left="0" w:leftChars="0" w:right="-512" w:rightChars="-244" w:firstLine="480" w:firstLineChars="200"/>
        <w:jc w:val="left"/>
        <w:textAlignment w:val="auto"/>
        <w:rPr>
          <w:rFonts w:ascii="宋体" w:hAnsi="宋体" w:cs="Arial"/>
          <w:kern w:val="0"/>
          <w:sz w:val="24"/>
          <w:szCs w:val="24"/>
        </w:rPr>
      </w:pPr>
      <w:r>
        <w:rPr>
          <w:rFonts w:hint="eastAsia" w:ascii="宋体" w:hAnsi="宋体" w:cs="Arial"/>
          <w:kern w:val="0"/>
          <w:sz w:val="24"/>
          <w:szCs w:val="24"/>
        </w:rPr>
        <w:t xml:space="preserve">日　  期：      </w:t>
      </w:r>
      <w:r>
        <w:rPr>
          <w:rFonts w:hint="eastAsia" w:ascii="宋体" w:hAnsi="宋体" w:cs="宋体"/>
          <w:sz w:val="24"/>
          <w:szCs w:val="24"/>
        </w:rPr>
        <w:t>年    月    日</w:t>
      </w:r>
    </w:p>
    <w:p w14:paraId="03565334">
      <w:pPr>
        <w:keepNext w:val="0"/>
        <w:keepLines w:val="0"/>
        <w:pageBreakBefore w:val="0"/>
        <w:widowControl/>
        <w:kinsoku/>
        <w:wordWrap/>
        <w:overflowPunct/>
        <w:topLinePunct w:val="0"/>
        <w:bidi w:val="0"/>
        <w:adjustRightInd/>
        <w:snapToGrid/>
        <w:spacing w:before="100" w:beforeAutospacing="1" w:after="100" w:afterAutospacing="1" w:line="360" w:lineRule="auto"/>
        <w:ind w:left="0" w:leftChars="0" w:right="-512" w:rightChars="-244" w:firstLine="480" w:firstLineChars="200"/>
        <w:contextualSpacing/>
        <w:jc w:val="left"/>
        <w:textAlignment w:val="auto"/>
        <w:rPr>
          <w:rFonts w:ascii="宋体" w:hAnsi="宋体"/>
          <w:sz w:val="24"/>
          <w:szCs w:val="24"/>
        </w:rPr>
      </w:pPr>
      <w:r>
        <w:rPr>
          <w:rFonts w:hint="eastAsia" w:ascii="宋体" w:hAnsi="宋体"/>
          <w:sz w:val="24"/>
          <w:szCs w:val="24"/>
        </w:rPr>
        <w:t>说明：</w:t>
      </w:r>
    </w:p>
    <w:p w14:paraId="4A041060">
      <w:pPr>
        <w:keepNext w:val="0"/>
        <w:keepLines w:val="0"/>
        <w:pageBreakBefore w:val="0"/>
        <w:numPr>
          <w:ilvl w:val="0"/>
          <w:numId w:val="14"/>
        </w:numPr>
        <w:kinsoku/>
        <w:wordWrap/>
        <w:overflowPunct/>
        <w:topLinePunct w:val="0"/>
        <w:autoSpaceDE w:val="0"/>
        <w:autoSpaceDN w:val="0"/>
        <w:bidi w:val="0"/>
        <w:adjustRightInd/>
        <w:snapToGrid/>
        <w:spacing w:line="360" w:lineRule="auto"/>
        <w:ind w:left="0" w:leftChars="0" w:right="-512" w:rightChars="-244" w:firstLine="480" w:firstLineChars="200"/>
        <w:jc w:val="left"/>
        <w:textAlignment w:val="auto"/>
        <w:outlineLvl w:val="0"/>
        <w:rPr>
          <w:rFonts w:ascii="宋体" w:hAnsi="宋体" w:cs="Arial"/>
          <w:kern w:val="0"/>
          <w:sz w:val="24"/>
          <w:szCs w:val="24"/>
        </w:rPr>
      </w:pPr>
      <w:r>
        <w:rPr>
          <w:rFonts w:hint="eastAsia" w:ascii="宋体" w:hAnsi="宋体" w:cs="Arial"/>
          <w:kern w:val="0"/>
          <w:sz w:val="24"/>
          <w:szCs w:val="24"/>
        </w:rPr>
        <w:t>从业人员、营业收入、资产总额填报上一年度数据，无上一年度数据的新成立企业可不填报。</w:t>
      </w:r>
    </w:p>
    <w:p w14:paraId="6D4250DC">
      <w:pPr>
        <w:keepNext w:val="0"/>
        <w:keepLines w:val="0"/>
        <w:pageBreakBefore w:val="0"/>
        <w:kinsoku/>
        <w:wordWrap/>
        <w:overflowPunct/>
        <w:topLinePunct w:val="0"/>
        <w:autoSpaceDE w:val="0"/>
        <w:autoSpaceDN w:val="0"/>
        <w:bidi w:val="0"/>
        <w:adjustRightInd/>
        <w:snapToGrid/>
        <w:spacing w:line="360" w:lineRule="auto"/>
        <w:ind w:left="0" w:leftChars="0" w:right="-512" w:rightChars="-244" w:firstLine="480" w:firstLineChars="200"/>
        <w:jc w:val="left"/>
        <w:textAlignment w:val="auto"/>
        <w:outlineLvl w:val="0"/>
        <w:rPr>
          <w:rFonts w:ascii="宋体" w:hAnsi="宋体" w:cs="Arial"/>
          <w:kern w:val="0"/>
          <w:sz w:val="24"/>
          <w:szCs w:val="24"/>
        </w:rPr>
      </w:pPr>
      <w:r>
        <w:rPr>
          <w:rFonts w:hint="eastAsia" w:ascii="宋体" w:hAnsi="宋体" w:cs="Arial"/>
          <w:kern w:val="0"/>
          <w:sz w:val="24"/>
          <w:szCs w:val="24"/>
        </w:rPr>
        <w:t>2、中小企业参加政府采购活动，应当出具《中小企业声明函》，否则不得享受相关中小企业扶持政策。</w:t>
      </w:r>
    </w:p>
    <w:p w14:paraId="362C5E6C">
      <w:pPr>
        <w:keepNext w:val="0"/>
        <w:keepLines w:val="0"/>
        <w:pageBreakBefore w:val="0"/>
        <w:widowControl/>
        <w:kinsoku/>
        <w:wordWrap/>
        <w:overflowPunct/>
        <w:topLinePunct w:val="0"/>
        <w:bidi w:val="0"/>
        <w:adjustRightInd/>
        <w:snapToGrid/>
        <w:ind w:left="0" w:leftChars="0" w:right="-512" w:rightChars="-244" w:firstLine="422" w:firstLineChars="200"/>
        <w:jc w:val="center"/>
        <w:textAlignment w:val="auto"/>
        <w:rPr>
          <w:rFonts w:hint="eastAsia" w:ascii="宋体" w:hAnsi="宋体"/>
          <w:b/>
          <w:bCs/>
          <w:sz w:val="21"/>
          <w:szCs w:val="21"/>
        </w:rPr>
      </w:pPr>
    </w:p>
    <w:p w14:paraId="70EB1116">
      <w:pPr>
        <w:keepNext w:val="0"/>
        <w:keepLines w:val="0"/>
        <w:pageBreakBefore w:val="0"/>
        <w:widowControl/>
        <w:kinsoku/>
        <w:wordWrap/>
        <w:overflowPunct/>
        <w:topLinePunct w:val="0"/>
        <w:bidi w:val="0"/>
        <w:adjustRightInd/>
        <w:snapToGrid/>
        <w:ind w:left="0" w:leftChars="0" w:right="-512" w:rightChars="-244" w:firstLine="422" w:firstLineChars="200"/>
        <w:jc w:val="center"/>
        <w:textAlignment w:val="auto"/>
        <w:rPr>
          <w:rFonts w:hint="eastAsia" w:ascii="宋体" w:hAnsi="宋体"/>
          <w:b/>
          <w:bCs/>
          <w:sz w:val="21"/>
          <w:szCs w:val="21"/>
        </w:rPr>
      </w:pPr>
    </w:p>
    <w:p w14:paraId="12177793">
      <w:pPr>
        <w:keepNext w:val="0"/>
        <w:keepLines w:val="0"/>
        <w:pageBreakBefore w:val="0"/>
        <w:widowControl/>
        <w:kinsoku/>
        <w:wordWrap/>
        <w:overflowPunct/>
        <w:topLinePunct w:val="0"/>
        <w:bidi w:val="0"/>
        <w:adjustRightInd/>
        <w:snapToGrid/>
        <w:ind w:left="0" w:leftChars="0" w:right="-512" w:rightChars="-244" w:firstLine="422" w:firstLineChars="200"/>
        <w:jc w:val="center"/>
        <w:textAlignment w:val="auto"/>
        <w:rPr>
          <w:rFonts w:hint="eastAsia" w:ascii="宋体" w:hAnsi="宋体"/>
          <w:b/>
          <w:bCs/>
          <w:sz w:val="21"/>
          <w:szCs w:val="21"/>
        </w:rPr>
      </w:pPr>
    </w:p>
    <w:p w14:paraId="4D50F123">
      <w:pPr>
        <w:keepNext w:val="0"/>
        <w:keepLines w:val="0"/>
        <w:pageBreakBefore w:val="0"/>
        <w:widowControl/>
        <w:kinsoku/>
        <w:wordWrap/>
        <w:overflowPunct/>
        <w:topLinePunct w:val="0"/>
        <w:bidi w:val="0"/>
        <w:adjustRightInd/>
        <w:snapToGrid/>
        <w:ind w:left="0" w:leftChars="0" w:right="-512" w:rightChars="-244" w:firstLine="422" w:firstLineChars="200"/>
        <w:jc w:val="center"/>
        <w:textAlignment w:val="auto"/>
        <w:rPr>
          <w:rFonts w:hint="eastAsia" w:ascii="宋体" w:hAnsi="宋体"/>
          <w:b/>
          <w:bCs/>
          <w:sz w:val="21"/>
          <w:szCs w:val="21"/>
        </w:rPr>
      </w:pPr>
    </w:p>
    <w:p w14:paraId="363E4FBA">
      <w:pPr>
        <w:autoSpaceDE w:val="0"/>
        <w:autoSpaceDN w:val="0"/>
        <w:adjustRightInd w:val="0"/>
        <w:spacing w:line="360" w:lineRule="auto"/>
        <w:jc w:val="center"/>
        <w:outlineLvl w:val="0"/>
        <w:rPr>
          <w:rFonts w:ascii="宋体" w:cs="宋体"/>
          <w:b/>
          <w:bCs/>
          <w:sz w:val="28"/>
          <w:szCs w:val="28"/>
        </w:rPr>
      </w:pPr>
      <w:r>
        <w:rPr>
          <w:rFonts w:ascii="宋体" w:hAnsi="宋体" w:cs="宋体"/>
          <w:b/>
          <w:bCs/>
          <w:sz w:val="28"/>
          <w:szCs w:val="28"/>
        </w:rPr>
        <w:t xml:space="preserve">3.5 </w:t>
      </w:r>
      <w:r>
        <w:rPr>
          <w:rFonts w:hint="eastAsia" w:ascii="宋体" w:hAnsi="宋体" w:cs="宋体"/>
          <w:b/>
          <w:bCs/>
          <w:sz w:val="28"/>
          <w:szCs w:val="28"/>
        </w:rPr>
        <w:t>残疾人福利性单位声明函</w:t>
      </w:r>
    </w:p>
    <w:p w14:paraId="4B2705A2">
      <w:pPr>
        <w:spacing w:line="360" w:lineRule="auto"/>
        <w:rPr>
          <w:rFonts w:ascii="宋体" w:cs="宋体"/>
          <w:sz w:val="21"/>
          <w:szCs w:val="21"/>
        </w:rPr>
      </w:pPr>
    </w:p>
    <w:p w14:paraId="2F42C0B0">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textAlignment w:val="auto"/>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w:t>
      </w:r>
      <w:r>
        <w:rPr>
          <w:rFonts w:hint="eastAsia" w:ascii="宋体" w:hAnsi="宋体" w:cs="宋体"/>
          <w:sz w:val="24"/>
          <w:szCs w:val="24"/>
          <w:u w:val="single"/>
          <w:lang w:val="en-US" w:eastAsia="zh-CN"/>
        </w:rPr>
        <w:t xml:space="preserve">       </w:t>
      </w:r>
      <w:r>
        <w:rPr>
          <w:rFonts w:hint="eastAsia" w:ascii="宋体" w:hAnsi="宋体" w:cs="宋体"/>
          <w:sz w:val="24"/>
          <w:szCs w:val="24"/>
        </w:rPr>
        <w:t>（符合/不符合）条件的残疾人福利性单位，且本单位参加单位的项目采购活动提供本单位制造的货物（由本单位承担工程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14:paraId="1ED39778">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textAlignment w:val="auto"/>
        <w:rPr>
          <w:rFonts w:ascii="宋体" w:cs="宋体"/>
          <w:sz w:val="24"/>
          <w:szCs w:val="24"/>
        </w:rPr>
      </w:pPr>
      <w:r>
        <w:rPr>
          <w:rFonts w:hint="eastAsia" w:ascii="宋体" w:hAnsi="宋体" w:cs="宋体"/>
          <w:sz w:val="24"/>
          <w:szCs w:val="24"/>
        </w:rPr>
        <w:t>本单位对上述声明的真实性负责。如有虚假，将依法承担相应责任。</w:t>
      </w:r>
    </w:p>
    <w:p w14:paraId="444021B1">
      <w:pPr>
        <w:spacing w:line="360" w:lineRule="auto"/>
        <w:rPr>
          <w:rFonts w:ascii="宋体" w:cs="宋体"/>
          <w:sz w:val="24"/>
          <w:szCs w:val="24"/>
        </w:rPr>
      </w:pPr>
    </w:p>
    <w:p w14:paraId="00E1F27A">
      <w:pPr>
        <w:spacing w:line="360" w:lineRule="auto"/>
        <w:rPr>
          <w:rFonts w:ascii="宋体" w:cs="宋体"/>
          <w:sz w:val="24"/>
          <w:szCs w:val="24"/>
        </w:rPr>
      </w:pPr>
    </w:p>
    <w:p w14:paraId="66B2FCCE">
      <w:pPr>
        <w:spacing w:line="360" w:lineRule="auto"/>
        <w:ind w:firstLine="5520" w:firstLineChars="2300"/>
        <w:rPr>
          <w:rFonts w:ascii="宋体" w:cs="宋体"/>
          <w:sz w:val="24"/>
          <w:szCs w:val="24"/>
        </w:rPr>
      </w:pPr>
      <w:r>
        <w:rPr>
          <w:rFonts w:hint="eastAsia" w:ascii="宋体" w:hAnsi="宋体" w:cs="宋体"/>
          <w:sz w:val="24"/>
          <w:szCs w:val="24"/>
        </w:rPr>
        <w:t>单位名称（盖章）：</w:t>
      </w:r>
    </w:p>
    <w:p w14:paraId="6F891F3E">
      <w:pPr>
        <w:spacing w:line="360" w:lineRule="auto"/>
        <w:ind w:firstLine="5520" w:firstLineChars="2300"/>
        <w:rPr>
          <w:rFonts w:ascii="宋体" w:cs="宋体"/>
          <w:sz w:val="24"/>
          <w:szCs w:val="24"/>
        </w:rPr>
      </w:pPr>
      <w:r>
        <w:rPr>
          <w:rFonts w:hint="eastAsia" w:ascii="宋体" w:hAnsi="宋体" w:cs="宋体"/>
          <w:sz w:val="24"/>
          <w:szCs w:val="24"/>
        </w:rPr>
        <w:t>日    期：  年  月  日</w:t>
      </w:r>
    </w:p>
    <w:p w14:paraId="24CF69CB">
      <w:pPr>
        <w:widowControl/>
        <w:spacing w:before="100" w:beforeAutospacing="1" w:after="100" w:afterAutospacing="1" w:line="360" w:lineRule="auto"/>
        <w:jc w:val="center"/>
        <w:rPr>
          <w:rFonts w:ascii="宋体" w:hAnsi="宋体" w:cs="宋体"/>
          <w:b/>
          <w:bCs/>
          <w:sz w:val="21"/>
          <w:szCs w:val="21"/>
        </w:rPr>
      </w:pPr>
    </w:p>
    <w:p w14:paraId="249B413A">
      <w:pPr>
        <w:widowControl/>
        <w:spacing w:before="100" w:beforeAutospacing="1" w:after="100" w:afterAutospacing="1" w:line="360" w:lineRule="auto"/>
        <w:jc w:val="center"/>
        <w:rPr>
          <w:rFonts w:ascii="宋体" w:hAnsi="宋体" w:cs="宋体"/>
          <w:b/>
          <w:bCs/>
          <w:sz w:val="21"/>
          <w:szCs w:val="21"/>
        </w:rPr>
      </w:pPr>
    </w:p>
    <w:p w14:paraId="5B6E4684">
      <w:pPr>
        <w:widowControl/>
        <w:spacing w:before="100" w:beforeAutospacing="1" w:after="100" w:afterAutospacing="1" w:line="360" w:lineRule="auto"/>
        <w:jc w:val="center"/>
        <w:rPr>
          <w:rFonts w:ascii="宋体" w:hAnsi="宋体" w:cs="宋体"/>
          <w:b/>
          <w:bCs/>
          <w:sz w:val="21"/>
          <w:szCs w:val="21"/>
        </w:rPr>
      </w:pPr>
    </w:p>
    <w:p w14:paraId="51FDCAC9">
      <w:pPr>
        <w:widowControl/>
        <w:spacing w:before="100" w:beforeAutospacing="1" w:after="100" w:afterAutospacing="1" w:line="360" w:lineRule="auto"/>
        <w:jc w:val="center"/>
        <w:rPr>
          <w:rFonts w:ascii="宋体" w:hAnsi="宋体" w:cs="宋体"/>
          <w:b/>
          <w:bCs/>
          <w:sz w:val="21"/>
          <w:szCs w:val="21"/>
        </w:rPr>
      </w:pPr>
    </w:p>
    <w:p w14:paraId="756EB21F">
      <w:pPr>
        <w:widowControl/>
        <w:spacing w:before="100" w:beforeAutospacing="1" w:after="100" w:afterAutospacing="1" w:line="360" w:lineRule="auto"/>
        <w:jc w:val="center"/>
        <w:rPr>
          <w:rFonts w:ascii="宋体" w:hAnsi="宋体" w:cs="宋体"/>
          <w:b/>
          <w:bCs/>
          <w:sz w:val="21"/>
          <w:szCs w:val="21"/>
        </w:rPr>
      </w:pPr>
    </w:p>
    <w:p w14:paraId="4C6F10B9">
      <w:pPr>
        <w:widowControl/>
        <w:spacing w:before="100" w:beforeAutospacing="1" w:after="100" w:afterAutospacing="1" w:line="360" w:lineRule="auto"/>
        <w:jc w:val="center"/>
        <w:rPr>
          <w:rFonts w:ascii="宋体" w:hAnsi="宋体" w:cs="宋体"/>
          <w:b/>
          <w:bCs/>
          <w:sz w:val="21"/>
          <w:szCs w:val="21"/>
        </w:rPr>
      </w:pPr>
    </w:p>
    <w:p w14:paraId="7ABBC1E9">
      <w:pPr>
        <w:widowControl/>
        <w:spacing w:before="100" w:beforeAutospacing="1" w:after="100" w:afterAutospacing="1" w:line="360" w:lineRule="auto"/>
        <w:jc w:val="center"/>
        <w:rPr>
          <w:rFonts w:ascii="宋体" w:hAnsi="宋体" w:cs="宋体"/>
          <w:b/>
          <w:bCs/>
          <w:sz w:val="21"/>
          <w:szCs w:val="21"/>
        </w:rPr>
      </w:pPr>
    </w:p>
    <w:p w14:paraId="371287F4">
      <w:pPr>
        <w:widowControl/>
        <w:spacing w:before="100" w:beforeAutospacing="1" w:after="100" w:afterAutospacing="1" w:line="360" w:lineRule="auto"/>
        <w:jc w:val="center"/>
        <w:rPr>
          <w:rFonts w:ascii="宋体" w:hAnsi="宋体" w:cs="宋体"/>
          <w:b/>
          <w:bCs/>
          <w:sz w:val="21"/>
          <w:szCs w:val="21"/>
        </w:rPr>
      </w:pPr>
    </w:p>
    <w:p w14:paraId="2A3F7E80">
      <w:pPr>
        <w:widowControl/>
        <w:spacing w:before="100" w:beforeAutospacing="1" w:after="100" w:afterAutospacing="1" w:line="360" w:lineRule="auto"/>
        <w:jc w:val="both"/>
        <w:rPr>
          <w:rFonts w:ascii="宋体" w:hAnsi="宋体" w:cs="宋体"/>
          <w:b/>
          <w:bCs/>
          <w:sz w:val="21"/>
          <w:szCs w:val="21"/>
        </w:rPr>
      </w:pPr>
    </w:p>
    <w:p w14:paraId="138B256D">
      <w:pPr>
        <w:autoSpaceDE w:val="0"/>
        <w:autoSpaceDN w:val="0"/>
        <w:adjustRightInd w:val="0"/>
        <w:spacing w:line="360" w:lineRule="auto"/>
        <w:ind w:right="-512" w:rightChars="-244"/>
        <w:jc w:val="center"/>
        <w:outlineLvl w:val="0"/>
        <w:rPr>
          <w:rFonts w:hint="eastAsia" w:ascii="宋体" w:hAnsi="宋体"/>
          <w:b/>
          <w:bCs/>
          <w:sz w:val="21"/>
          <w:szCs w:val="21"/>
        </w:rPr>
      </w:pPr>
    </w:p>
    <w:p w14:paraId="505C770F">
      <w:pPr>
        <w:autoSpaceDE w:val="0"/>
        <w:autoSpaceDN w:val="0"/>
        <w:adjustRightInd w:val="0"/>
        <w:spacing w:line="360" w:lineRule="auto"/>
        <w:ind w:right="-512" w:rightChars="-244"/>
        <w:jc w:val="both"/>
        <w:outlineLvl w:val="0"/>
        <w:rPr>
          <w:rFonts w:hint="eastAsia" w:ascii="宋体" w:hAnsi="宋体"/>
          <w:b/>
          <w:bCs/>
          <w:sz w:val="24"/>
          <w:szCs w:val="24"/>
        </w:rPr>
      </w:pPr>
    </w:p>
    <w:p w14:paraId="7B922A72">
      <w:pPr>
        <w:autoSpaceDE w:val="0"/>
        <w:autoSpaceDN w:val="0"/>
        <w:adjustRightInd w:val="0"/>
        <w:spacing w:line="360" w:lineRule="auto"/>
        <w:ind w:right="-512" w:rightChars="-244"/>
        <w:jc w:val="center"/>
        <w:outlineLvl w:val="0"/>
        <w:rPr>
          <w:rFonts w:ascii="宋体" w:hAnsi="宋体"/>
          <w:color w:val="000000"/>
          <w:sz w:val="28"/>
          <w:szCs w:val="28"/>
        </w:rPr>
      </w:pPr>
      <w:r>
        <w:rPr>
          <w:rFonts w:hint="eastAsia" w:ascii="宋体" w:hAnsi="宋体"/>
          <w:b/>
          <w:bCs/>
          <w:sz w:val="28"/>
          <w:szCs w:val="28"/>
        </w:rPr>
        <w:t>3.</w:t>
      </w:r>
      <w:r>
        <w:rPr>
          <w:rFonts w:hint="eastAsia" w:ascii="宋体" w:hAnsi="宋体"/>
          <w:b/>
          <w:bCs/>
          <w:sz w:val="28"/>
          <w:szCs w:val="28"/>
          <w:lang w:val="en-US" w:eastAsia="zh-CN"/>
        </w:rPr>
        <w:t>6</w:t>
      </w:r>
      <w:r>
        <w:rPr>
          <w:rFonts w:hint="eastAsia" w:ascii="宋体" w:hAnsi="宋体"/>
          <w:b/>
          <w:bCs/>
          <w:sz w:val="28"/>
          <w:szCs w:val="28"/>
        </w:rPr>
        <w:t xml:space="preserve"> 许昌市建安区政府采购供应商信用承诺函</w:t>
      </w:r>
    </w:p>
    <w:p w14:paraId="2975E885">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14:paraId="6D2B1C0F">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14:paraId="65DDFAB5">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14:paraId="1482BB25">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14:paraId="3D908846">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14:paraId="71838ADF">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14:paraId="5DE02813">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2E05F51">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14:paraId="64EBB814">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14:paraId="1E466293">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14:paraId="5D9304F6">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14:paraId="7F65879A">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14:paraId="35917652">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14:paraId="1C9B8C9F">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14:paraId="5BCE4C8D">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14:paraId="74B64DCB">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14:paraId="4D98C788">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39D1445">
      <w:pPr>
        <w:spacing w:line="560" w:lineRule="exact"/>
        <w:ind w:right="-512" w:rightChars="-244" w:firstLine="436" w:firstLineChars="200"/>
        <w:rPr>
          <w:rFonts w:ascii="宋体" w:hAnsi="宋体" w:cs="仿宋_GB2312"/>
          <w:spacing w:val="-11"/>
          <w:sz w:val="24"/>
          <w:szCs w:val="24"/>
        </w:rPr>
      </w:pPr>
    </w:p>
    <w:p w14:paraId="61CEE1C7">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14:paraId="26072529">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14:paraId="1953A063">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14:paraId="5A6931BA">
      <w:pPr>
        <w:spacing w:line="560" w:lineRule="exact"/>
        <w:ind w:right="-512" w:rightChars="-244"/>
        <w:rPr>
          <w:rFonts w:ascii="仿宋_GB2312" w:hAnsi="仿宋_GB2312" w:eastAsia="仿宋_GB2312" w:cs="仿宋_GB2312"/>
          <w:sz w:val="21"/>
          <w:szCs w:val="21"/>
        </w:rPr>
      </w:pPr>
    </w:p>
    <w:p w14:paraId="122FCCD1">
      <w:pPr>
        <w:spacing w:line="560" w:lineRule="exact"/>
        <w:ind w:right="-512" w:rightChars="-244"/>
        <w:rPr>
          <w:rFonts w:ascii="华文仿宋" w:hAnsi="华文仿宋" w:eastAsia="华文仿宋" w:cs="华文仿宋"/>
          <w:sz w:val="21"/>
          <w:szCs w:val="21"/>
        </w:rPr>
      </w:pPr>
    </w:p>
    <w:p w14:paraId="17FBA9DE">
      <w:pPr>
        <w:spacing w:line="560" w:lineRule="exact"/>
        <w:ind w:right="-512" w:rightChars="-244"/>
        <w:rPr>
          <w:rFonts w:ascii="宋体" w:hAnsi="宋体" w:cs="华文仿宋"/>
          <w:b/>
          <w:bCs/>
          <w:sz w:val="24"/>
          <w:szCs w:val="24"/>
        </w:rPr>
      </w:pPr>
      <w:r>
        <w:rPr>
          <w:rFonts w:hint="eastAsia" w:ascii="宋体" w:hAnsi="宋体" w:cs="华文仿宋"/>
          <w:b/>
          <w:bCs/>
          <w:sz w:val="24"/>
          <w:szCs w:val="24"/>
        </w:rPr>
        <w:t>注：1.</w:t>
      </w:r>
      <w:r>
        <w:rPr>
          <w:rFonts w:hint="eastAsia" w:ascii="宋体" w:hAnsi="宋体" w:cs="华文仿宋"/>
          <w:b/>
          <w:bCs/>
          <w:sz w:val="24"/>
          <w:szCs w:val="24"/>
          <w:lang w:eastAsia="zh-CN"/>
        </w:rPr>
        <w:t>供应商</w:t>
      </w:r>
      <w:r>
        <w:rPr>
          <w:rFonts w:hint="eastAsia" w:ascii="宋体" w:hAnsi="宋体" w:cs="华文仿宋"/>
          <w:b/>
          <w:bCs/>
          <w:sz w:val="24"/>
          <w:szCs w:val="24"/>
        </w:rPr>
        <w:t>须在</w:t>
      </w:r>
      <w:r>
        <w:rPr>
          <w:rFonts w:hint="eastAsia" w:ascii="宋体" w:hAnsi="宋体" w:cs="华文仿宋"/>
          <w:b/>
          <w:bCs/>
          <w:sz w:val="24"/>
          <w:szCs w:val="24"/>
          <w:lang w:eastAsia="zh-CN"/>
        </w:rPr>
        <w:t>响应文件</w:t>
      </w:r>
      <w:r>
        <w:rPr>
          <w:rFonts w:hint="eastAsia" w:ascii="宋体" w:hAnsi="宋体" w:cs="华文仿宋"/>
          <w:b/>
          <w:bCs/>
          <w:sz w:val="24"/>
          <w:szCs w:val="24"/>
        </w:rPr>
        <w:t>中按此模板提供承诺函，未提供视为未实质性响应</w:t>
      </w:r>
      <w:r>
        <w:rPr>
          <w:rFonts w:hint="eastAsia" w:ascii="宋体" w:hAnsi="宋体" w:cs="华文仿宋"/>
          <w:b/>
          <w:bCs/>
          <w:sz w:val="24"/>
          <w:szCs w:val="24"/>
          <w:lang w:eastAsia="zh-CN"/>
        </w:rPr>
        <w:t>磋商文件</w:t>
      </w:r>
      <w:r>
        <w:rPr>
          <w:rFonts w:hint="eastAsia" w:ascii="宋体" w:hAnsi="宋体" w:cs="华文仿宋"/>
          <w:b/>
          <w:bCs/>
          <w:sz w:val="24"/>
          <w:szCs w:val="24"/>
        </w:rPr>
        <w:t>要求，按无效投标处理。</w:t>
      </w:r>
    </w:p>
    <w:p w14:paraId="1546E61D">
      <w:pPr>
        <w:spacing w:line="560" w:lineRule="exact"/>
        <w:ind w:right="-512" w:rightChars="-244"/>
        <w:rPr>
          <w:rFonts w:ascii="宋体" w:hAnsi="宋体" w:cs="华文仿宋"/>
          <w:b/>
          <w:bCs/>
          <w:sz w:val="21"/>
          <w:szCs w:val="21"/>
        </w:rPr>
      </w:pPr>
      <w:r>
        <w:rPr>
          <w:rFonts w:hint="eastAsia" w:ascii="宋体" w:hAnsi="宋体" w:cs="华文仿宋"/>
          <w:b/>
          <w:bCs/>
          <w:sz w:val="24"/>
          <w:szCs w:val="24"/>
        </w:rPr>
        <w:t>2.</w:t>
      </w:r>
      <w:r>
        <w:rPr>
          <w:rFonts w:hint="eastAsia" w:ascii="宋体" w:hAnsi="宋体" w:cs="华文仿宋"/>
          <w:b/>
          <w:bCs/>
          <w:sz w:val="24"/>
          <w:szCs w:val="24"/>
          <w:lang w:eastAsia="zh-CN"/>
        </w:rPr>
        <w:t>供应商</w:t>
      </w:r>
      <w:r>
        <w:rPr>
          <w:rFonts w:hint="eastAsia" w:ascii="宋体" w:hAnsi="宋体" w:cs="华文仿宋"/>
          <w:b/>
          <w:bCs/>
          <w:sz w:val="24"/>
          <w:szCs w:val="24"/>
        </w:rPr>
        <w:t>的法定代表人或者授权代表的签字或盖章应真实、有效，如由授权代表签字或盖章的，应提供“法定代表人授权书”。</w:t>
      </w:r>
    </w:p>
    <w:p w14:paraId="564E1BB4">
      <w:pPr>
        <w:ind w:right="-512" w:rightChars="-244"/>
        <w:rPr>
          <w:sz w:val="21"/>
          <w:szCs w:val="21"/>
        </w:rPr>
      </w:pPr>
    </w:p>
    <w:p w14:paraId="0DFA4170">
      <w:pPr>
        <w:pStyle w:val="14"/>
        <w:ind w:right="-512" w:rightChars="-244" w:firstLine="361"/>
        <w:jc w:val="center"/>
        <w:rPr>
          <w:rFonts w:hint="default" w:ascii="宋体"/>
          <w:b/>
          <w:bCs/>
          <w:sz w:val="21"/>
          <w:szCs w:val="21"/>
        </w:rPr>
      </w:pPr>
    </w:p>
    <w:p w14:paraId="5C5CCD6F">
      <w:pPr>
        <w:pStyle w:val="14"/>
        <w:ind w:right="-512" w:rightChars="-244" w:firstLine="361"/>
        <w:jc w:val="center"/>
        <w:rPr>
          <w:rFonts w:hint="default" w:ascii="宋体"/>
          <w:b/>
          <w:bCs/>
          <w:sz w:val="21"/>
          <w:szCs w:val="21"/>
        </w:rPr>
      </w:pPr>
    </w:p>
    <w:p w14:paraId="69C60F11">
      <w:pPr>
        <w:pStyle w:val="14"/>
        <w:ind w:right="-512" w:rightChars="-244" w:firstLine="361"/>
        <w:jc w:val="center"/>
        <w:rPr>
          <w:rFonts w:hint="default" w:ascii="宋体"/>
          <w:b/>
          <w:bCs/>
          <w:sz w:val="21"/>
          <w:szCs w:val="21"/>
        </w:rPr>
      </w:pPr>
    </w:p>
    <w:p w14:paraId="3CCBACE8">
      <w:pPr>
        <w:pStyle w:val="14"/>
        <w:ind w:right="-512" w:rightChars="-244" w:firstLine="361"/>
        <w:jc w:val="center"/>
        <w:rPr>
          <w:rFonts w:hint="default" w:ascii="宋体"/>
          <w:b/>
          <w:bCs/>
          <w:sz w:val="21"/>
          <w:szCs w:val="21"/>
        </w:rPr>
      </w:pPr>
    </w:p>
    <w:p w14:paraId="44CC0FB7">
      <w:pPr>
        <w:pStyle w:val="14"/>
        <w:ind w:right="-512" w:rightChars="-244" w:firstLine="361"/>
        <w:jc w:val="center"/>
        <w:rPr>
          <w:rFonts w:hint="default" w:ascii="宋体"/>
          <w:b/>
          <w:bCs/>
          <w:sz w:val="21"/>
          <w:szCs w:val="21"/>
        </w:rPr>
      </w:pPr>
    </w:p>
    <w:p w14:paraId="3CF3C50D">
      <w:pPr>
        <w:pStyle w:val="15"/>
        <w:rPr>
          <w:rFonts w:hint="default"/>
          <w:sz w:val="21"/>
          <w:szCs w:val="21"/>
        </w:rPr>
      </w:pPr>
    </w:p>
    <w:p w14:paraId="1438821A">
      <w:pPr>
        <w:pStyle w:val="14"/>
        <w:ind w:right="-512" w:rightChars="-244" w:firstLine="361"/>
        <w:jc w:val="center"/>
        <w:rPr>
          <w:rFonts w:hint="default" w:ascii="宋体"/>
          <w:b/>
          <w:bCs/>
          <w:sz w:val="21"/>
          <w:szCs w:val="21"/>
        </w:rPr>
      </w:pPr>
    </w:p>
    <w:p w14:paraId="7B90EF5E">
      <w:pPr>
        <w:widowControl/>
        <w:spacing w:before="100" w:beforeAutospacing="1" w:after="100" w:afterAutospacing="1" w:line="360" w:lineRule="auto"/>
        <w:jc w:val="center"/>
        <w:rPr>
          <w:rFonts w:ascii="宋体" w:hAnsi="宋体" w:cs="宋体"/>
          <w:b/>
          <w:bCs/>
          <w:sz w:val="21"/>
          <w:szCs w:val="21"/>
        </w:rPr>
      </w:pPr>
    </w:p>
    <w:p w14:paraId="643E5276">
      <w:pPr>
        <w:widowControl/>
        <w:spacing w:before="100" w:beforeAutospacing="1" w:after="100" w:afterAutospacing="1" w:line="360" w:lineRule="auto"/>
        <w:jc w:val="both"/>
        <w:rPr>
          <w:rFonts w:ascii="宋体" w:hAnsi="宋体" w:cs="宋体"/>
          <w:b/>
          <w:bCs/>
          <w:sz w:val="21"/>
          <w:szCs w:val="21"/>
        </w:rPr>
      </w:pPr>
    </w:p>
    <w:p w14:paraId="4B9BBC89">
      <w:pPr>
        <w:pStyle w:val="4"/>
      </w:pPr>
    </w:p>
    <w:p w14:paraId="0495D509">
      <w:pPr>
        <w:widowControl/>
        <w:spacing w:before="100" w:beforeAutospacing="1" w:after="100" w:afterAutospacing="1" w:line="360" w:lineRule="auto"/>
        <w:jc w:val="center"/>
        <w:rPr>
          <w:rFonts w:ascii="宋体" w:cs="宋体"/>
          <w:sz w:val="28"/>
          <w:szCs w:val="28"/>
          <w:lang w:val="zh-CN"/>
        </w:rPr>
      </w:pPr>
      <w:r>
        <w:rPr>
          <w:rFonts w:ascii="宋体" w:hAnsi="宋体" w:cs="宋体"/>
          <w:b/>
          <w:bCs/>
          <w:sz w:val="28"/>
          <w:szCs w:val="28"/>
        </w:rPr>
        <w:t>3.</w:t>
      </w:r>
      <w:r>
        <w:rPr>
          <w:rFonts w:hint="eastAsia" w:ascii="宋体" w:hAnsi="宋体" w:cs="宋体"/>
          <w:b/>
          <w:bCs/>
          <w:sz w:val="28"/>
          <w:szCs w:val="28"/>
          <w:lang w:val="en-US" w:eastAsia="zh-CN"/>
        </w:rPr>
        <w:t>7</w:t>
      </w:r>
      <w:r>
        <w:rPr>
          <w:rFonts w:ascii="宋体" w:hAnsi="宋体" w:cs="宋体"/>
          <w:b/>
          <w:bCs/>
          <w:sz w:val="28"/>
          <w:szCs w:val="28"/>
        </w:rPr>
        <w:t xml:space="preserve"> </w:t>
      </w:r>
      <w:r>
        <w:rPr>
          <w:rFonts w:hint="eastAsia" w:ascii="宋体" w:hAnsi="宋体" w:cs="宋体"/>
          <w:b/>
          <w:bCs/>
          <w:sz w:val="28"/>
          <w:szCs w:val="28"/>
        </w:rPr>
        <w:t>磋商承诺函</w:t>
      </w:r>
    </w:p>
    <w:p w14:paraId="544AC13A">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ind w:right="-512" w:rightChars="-244" w:firstLine="480" w:firstLineChars="200"/>
        <w:contextualSpacing/>
        <w:textAlignment w:val="auto"/>
        <w:rPr>
          <w:rFonts w:ascii="宋体" w:hAnsi="宋体" w:cs="宋体"/>
          <w:sz w:val="24"/>
          <w:szCs w:val="24"/>
          <w:lang w:val="zh-CN"/>
        </w:rPr>
      </w:pPr>
      <w:r>
        <w:rPr>
          <w:rFonts w:hint="eastAsia" w:ascii="宋体" w:hAnsi="宋体" w:cs="宋体"/>
          <w:sz w:val="24"/>
          <w:szCs w:val="24"/>
          <w:lang w:val="zh-CN"/>
        </w:rPr>
        <w:t>本企业郑重承诺：</w:t>
      </w:r>
    </w:p>
    <w:p w14:paraId="2CD4893E">
      <w:pPr>
        <w:keepNext w:val="0"/>
        <w:keepLines w:val="0"/>
        <w:pageBreakBefore w:val="0"/>
        <w:widowControl w:val="0"/>
        <w:kinsoku/>
        <w:wordWrap/>
        <w:overflowPunct/>
        <w:topLinePunct w:val="0"/>
        <w:autoSpaceDE/>
        <w:autoSpaceDN/>
        <w:bidi w:val="0"/>
        <w:adjustRightInd/>
        <w:snapToGrid/>
        <w:spacing w:before="156" w:beforeLines="50" w:line="480" w:lineRule="auto"/>
        <w:ind w:right="-512" w:rightChars="-244" w:firstLine="480" w:firstLineChars="200"/>
        <w:contextualSpacing/>
        <w:textAlignment w:val="auto"/>
        <w:rPr>
          <w:rFonts w:hint="eastAsia"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rPr>
        <w:t xml:space="preserve">    </w:t>
      </w:r>
      <w:r>
        <w:rPr>
          <w:rFonts w:hint="eastAsia" w:ascii="宋体" w:hAnsi="宋体" w:cs="宋体"/>
          <w:sz w:val="24"/>
          <w:szCs w:val="24"/>
          <w:u w:val="single"/>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5324A752">
      <w:pPr>
        <w:keepNext w:val="0"/>
        <w:keepLines w:val="0"/>
        <w:pageBreakBefore w:val="0"/>
        <w:widowControl w:val="0"/>
        <w:kinsoku/>
        <w:wordWrap/>
        <w:overflowPunct/>
        <w:topLinePunct w:val="0"/>
        <w:autoSpaceDE/>
        <w:autoSpaceDN/>
        <w:bidi w:val="0"/>
        <w:adjustRightInd/>
        <w:snapToGrid/>
        <w:spacing w:before="156" w:beforeLines="50" w:line="480" w:lineRule="auto"/>
        <w:ind w:right="-512" w:rightChars="-244" w:firstLine="480" w:firstLineChars="200"/>
        <w:contextualSpacing/>
        <w:textAlignment w:val="auto"/>
        <w:rPr>
          <w:rFonts w:hint="eastAsia" w:ascii="宋体" w:hAnsi="宋体" w:cs="宋体"/>
          <w:sz w:val="24"/>
          <w:szCs w:val="24"/>
          <w:lang w:val="zh-CN"/>
        </w:rPr>
      </w:pPr>
      <w:r>
        <w:rPr>
          <w:rFonts w:hint="eastAsia" w:ascii="宋体" w:hAnsi="宋体" w:cs="宋体"/>
          <w:sz w:val="24"/>
          <w:szCs w:val="24"/>
          <w:lang w:val="zh-CN"/>
        </w:rPr>
        <w:t>一、在投标有效期内撤销投标文件；</w:t>
      </w:r>
    </w:p>
    <w:p w14:paraId="0255F973">
      <w:pPr>
        <w:keepNext w:val="0"/>
        <w:keepLines w:val="0"/>
        <w:pageBreakBefore w:val="0"/>
        <w:widowControl w:val="0"/>
        <w:kinsoku/>
        <w:wordWrap/>
        <w:overflowPunct/>
        <w:topLinePunct w:val="0"/>
        <w:autoSpaceDE/>
        <w:autoSpaceDN/>
        <w:bidi w:val="0"/>
        <w:adjustRightInd/>
        <w:snapToGrid/>
        <w:spacing w:before="156" w:beforeLines="50" w:line="480" w:lineRule="auto"/>
        <w:ind w:right="-512" w:rightChars="-244" w:firstLine="480" w:firstLineChars="200"/>
        <w:contextualSpacing/>
        <w:textAlignment w:val="auto"/>
        <w:rPr>
          <w:rFonts w:hint="eastAsia" w:ascii="宋体" w:hAnsi="宋体" w:cs="宋体"/>
          <w:sz w:val="24"/>
          <w:szCs w:val="24"/>
          <w:lang w:val="zh-CN"/>
        </w:rPr>
      </w:pPr>
      <w:r>
        <w:rPr>
          <w:rFonts w:hint="eastAsia" w:ascii="宋体" w:hAnsi="宋体" w:cs="宋体"/>
          <w:sz w:val="24"/>
          <w:szCs w:val="24"/>
          <w:lang w:val="zh-CN"/>
        </w:rPr>
        <w:t>二、在投标文件中提供虚假材料；</w:t>
      </w:r>
    </w:p>
    <w:p w14:paraId="42FE9856">
      <w:pPr>
        <w:keepNext w:val="0"/>
        <w:keepLines w:val="0"/>
        <w:pageBreakBefore w:val="0"/>
        <w:widowControl w:val="0"/>
        <w:kinsoku/>
        <w:wordWrap/>
        <w:overflowPunct/>
        <w:topLinePunct w:val="0"/>
        <w:autoSpaceDE/>
        <w:autoSpaceDN/>
        <w:bidi w:val="0"/>
        <w:adjustRightInd/>
        <w:snapToGrid/>
        <w:spacing w:before="156" w:beforeLines="50" w:line="480" w:lineRule="auto"/>
        <w:ind w:right="-512" w:rightChars="-244" w:firstLine="480" w:firstLineChars="200"/>
        <w:contextualSpacing/>
        <w:textAlignment w:val="auto"/>
        <w:rPr>
          <w:rFonts w:hint="eastAsia"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14:paraId="51CB52EC">
      <w:pPr>
        <w:keepNext w:val="0"/>
        <w:keepLines w:val="0"/>
        <w:pageBreakBefore w:val="0"/>
        <w:widowControl w:val="0"/>
        <w:kinsoku/>
        <w:wordWrap/>
        <w:overflowPunct/>
        <w:topLinePunct w:val="0"/>
        <w:autoSpaceDE/>
        <w:autoSpaceDN/>
        <w:bidi w:val="0"/>
        <w:adjustRightInd/>
        <w:snapToGrid/>
        <w:spacing w:before="156" w:beforeLines="50" w:line="480" w:lineRule="auto"/>
        <w:ind w:right="-512" w:rightChars="-244" w:firstLine="480" w:firstLineChars="200"/>
        <w:contextualSpacing/>
        <w:textAlignment w:val="auto"/>
        <w:rPr>
          <w:rFonts w:hint="eastAsia" w:ascii="宋体" w:hAnsi="宋体" w:cs="宋体"/>
          <w:sz w:val="24"/>
          <w:szCs w:val="24"/>
          <w:lang w:val="zh-CN"/>
        </w:rPr>
      </w:pPr>
      <w:r>
        <w:rPr>
          <w:rFonts w:hint="eastAsia" w:ascii="宋体" w:hAnsi="宋体" w:cs="宋体"/>
          <w:sz w:val="24"/>
          <w:szCs w:val="24"/>
          <w:lang w:val="zh-CN"/>
        </w:rPr>
        <w:t>四、与采购人、其他供应商或者采购代理机构恶意串通；</w:t>
      </w:r>
    </w:p>
    <w:p w14:paraId="1C769663">
      <w:pPr>
        <w:keepNext w:val="0"/>
        <w:keepLines w:val="0"/>
        <w:pageBreakBefore w:val="0"/>
        <w:widowControl w:val="0"/>
        <w:kinsoku/>
        <w:wordWrap/>
        <w:overflowPunct/>
        <w:topLinePunct w:val="0"/>
        <w:autoSpaceDE/>
        <w:autoSpaceDN/>
        <w:bidi w:val="0"/>
        <w:adjustRightInd/>
        <w:snapToGrid/>
        <w:spacing w:before="156" w:beforeLines="50" w:line="480" w:lineRule="auto"/>
        <w:ind w:right="-512" w:rightChars="-244" w:firstLine="480" w:firstLineChars="200"/>
        <w:contextualSpacing/>
        <w:textAlignment w:val="auto"/>
        <w:rPr>
          <w:rFonts w:hint="eastAsia" w:ascii="宋体" w:hAnsi="宋体" w:cs="宋体"/>
          <w:sz w:val="24"/>
          <w:szCs w:val="24"/>
          <w:lang w:val="zh-CN"/>
        </w:rPr>
      </w:pPr>
      <w:r>
        <w:rPr>
          <w:rFonts w:hint="eastAsia" w:ascii="宋体" w:hAnsi="宋体" w:cs="宋体"/>
          <w:sz w:val="24"/>
          <w:szCs w:val="24"/>
          <w:lang w:val="zh-CN"/>
        </w:rPr>
        <w:t>五、法律法规及本招标文件规定的其他严重违法行为。</w:t>
      </w:r>
    </w:p>
    <w:p w14:paraId="51053399">
      <w:pPr>
        <w:keepNext w:val="0"/>
        <w:keepLines w:val="0"/>
        <w:pageBreakBefore w:val="0"/>
        <w:widowControl w:val="0"/>
        <w:kinsoku/>
        <w:wordWrap/>
        <w:overflowPunct/>
        <w:topLinePunct w:val="0"/>
        <w:autoSpaceDE/>
        <w:autoSpaceDN/>
        <w:bidi w:val="0"/>
        <w:adjustRightInd/>
        <w:snapToGrid/>
        <w:spacing w:line="480" w:lineRule="auto"/>
        <w:ind w:right="-512" w:rightChars="-244" w:firstLine="480" w:firstLineChars="200"/>
        <w:textAlignment w:val="auto"/>
        <w:rPr>
          <w:rFonts w:hint="eastAsia"/>
          <w:sz w:val="24"/>
          <w:szCs w:val="24"/>
          <w:u w:val="single"/>
        </w:rPr>
      </w:pPr>
    </w:p>
    <w:p w14:paraId="3E44DB96">
      <w:pPr>
        <w:keepNext w:val="0"/>
        <w:keepLines w:val="0"/>
        <w:pageBreakBefore w:val="0"/>
        <w:widowControl w:val="0"/>
        <w:kinsoku/>
        <w:wordWrap/>
        <w:overflowPunct/>
        <w:topLinePunct w:val="0"/>
        <w:autoSpaceDE/>
        <w:autoSpaceDN/>
        <w:bidi w:val="0"/>
        <w:adjustRightInd/>
        <w:snapToGrid/>
        <w:ind w:right="-512" w:rightChars="-244" w:firstLine="480" w:firstLineChars="200"/>
        <w:textAlignment w:val="auto"/>
        <w:rPr>
          <w:sz w:val="24"/>
          <w:szCs w:val="24"/>
          <w:u w:val="single"/>
        </w:rPr>
      </w:pPr>
    </w:p>
    <w:p w14:paraId="5DD99F25">
      <w:pPr>
        <w:keepNext w:val="0"/>
        <w:keepLines w:val="0"/>
        <w:pageBreakBefore w:val="0"/>
        <w:widowControl w:val="0"/>
        <w:kinsoku/>
        <w:wordWrap/>
        <w:overflowPunct/>
        <w:topLinePunct w:val="0"/>
        <w:autoSpaceDE/>
        <w:autoSpaceDN/>
        <w:bidi w:val="0"/>
        <w:adjustRightInd/>
        <w:snapToGrid/>
        <w:spacing w:line="480" w:lineRule="auto"/>
        <w:ind w:right="-512" w:rightChars="-244" w:firstLine="480" w:firstLineChars="200"/>
        <w:textAlignment w:val="auto"/>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14:paraId="2BFFA9C0">
      <w:pPr>
        <w:keepNext w:val="0"/>
        <w:keepLines w:val="0"/>
        <w:pageBreakBefore w:val="0"/>
        <w:widowControl w:val="0"/>
        <w:kinsoku/>
        <w:wordWrap/>
        <w:overflowPunct/>
        <w:topLinePunct w:val="0"/>
        <w:autoSpaceDE/>
        <w:autoSpaceDN/>
        <w:bidi w:val="0"/>
        <w:adjustRightInd/>
        <w:snapToGrid/>
        <w:spacing w:line="480" w:lineRule="auto"/>
        <w:ind w:right="-512" w:rightChars="-244" w:firstLine="480" w:firstLineChars="200"/>
        <w:textAlignment w:val="auto"/>
        <w:rPr>
          <w:rFonts w:hint="eastAsia" w:ascii="宋体" w:hAnsi="宋体" w:cs="Arial"/>
          <w:sz w:val="24"/>
          <w:szCs w:val="24"/>
        </w:rPr>
      </w:pPr>
      <w:r>
        <w:rPr>
          <w:rFonts w:hint="eastAsia" w:ascii="宋体" w:hAnsi="宋体" w:cs="Arial"/>
          <w:sz w:val="24"/>
          <w:szCs w:val="24"/>
        </w:rPr>
        <w:t>日　  期：      年    月    日</w:t>
      </w:r>
    </w:p>
    <w:p w14:paraId="307F09EA">
      <w:pPr>
        <w:widowControl/>
        <w:spacing w:before="100" w:beforeAutospacing="1" w:after="100" w:afterAutospacing="1" w:line="360" w:lineRule="auto"/>
        <w:ind w:right="-512" w:rightChars="-244"/>
        <w:jc w:val="center"/>
        <w:rPr>
          <w:rFonts w:hint="eastAsia" w:ascii="宋体" w:hAnsi="宋体"/>
          <w:b/>
          <w:bCs/>
          <w:sz w:val="21"/>
          <w:szCs w:val="21"/>
        </w:rPr>
      </w:pPr>
    </w:p>
    <w:p w14:paraId="48A9055C">
      <w:pPr>
        <w:widowControl/>
        <w:spacing w:before="100" w:beforeAutospacing="1" w:after="100" w:afterAutospacing="1" w:line="360" w:lineRule="auto"/>
        <w:ind w:right="-512" w:rightChars="-244"/>
        <w:jc w:val="center"/>
        <w:rPr>
          <w:rFonts w:hint="eastAsia" w:ascii="宋体" w:hAnsi="宋体"/>
          <w:b/>
          <w:bCs/>
          <w:sz w:val="21"/>
          <w:szCs w:val="21"/>
        </w:rPr>
      </w:pPr>
    </w:p>
    <w:p w14:paraId="60136AE2">
      <w:pPr>
        <w:widowControl/>
        <w:spacing w:before="100" w:beforeAutospacing="1" w:after="100" w:afterAutospacing="1" w:line="360" w:lineRule="auto"/>
        <w:ind w:right="-512" w:rightChars="-244"/>
        <w:jc w:val="center"/>
        <w:rPr>
          <w:rFonts w:hint="eastAsia" w:ascii="宋体" w:hAnsi="宋体"/>
          <w:b/>
          <w:bCs/>
          <w:sz w:val="21"/>
          <w:szCs w:val="21"/>
        </w:rPr>
      </w:pPr>
    </w:p>
    <w:p w14:paraId="49DBE584">
      <w:pPr>
        <w:widowControl/>
        <w:spacing w:before="100" w:beforeAutospacing="1" w:after="100" w:afterAutospacing="1" w:line="360" w:lineRule="auto"/>
        <w:ind w:right="-512" w:rightChars="-244"/>
        <w:jc w:val="center"/>
        <w:rPr>
          <w:rFonts w:hint="eastAsia" w:ascii="宋体" w:hAnsi="宋体"/>
          <w:b/>
          <w:bCs/>
          <w:sz w:val="21"/>
          <w:szCs w:val="21"/>
        </w:rPr>
      </w:pPr>
    </w:p>
    <w:p w14:paraId="3EDD22BC">
      <w:pPr>
        <w:widowControl/>
        <w:spacing w:before="100" w:beforeAutospacing="1" w:after="100" w:afterAutospacing="1" w:line="360" w:lineRule="auto"/>
        <w:ind w:right="-512" w:rightChars="-244"/>
        <w:jc w:val="both"/>
        <w:rPr>
          <w:rFonts w:hint="eastAsia" w:ascii="宋体" w:hAnsi="宋体"/>
          <w:b/>
          <w:bCs/>
          <w:sz w:val="21"/>
          <w:szCs w:val="21"/>
        </w:rPr>
      </w:pPr>
    </w:p>
    <w:p w14:paraId="2B629A2E">
      <w:pPr>
        <w:autoSpaceDE w:val="0"/>
        <w:autoSpaceDN w:val="0"/>
        <w:adjustRightInd w:val="0"/>
        <w:spacing w:line="360" w:lineRule="auto"/>
        <w:ind w:right="-512" w:rightChars="-244"/>
        <w:jc w:val="center"/>
        <w:outlineLvl w:val="0"/>
        <w:rPr>
          <w:rFonts w:hint="eastAsia" w:ascii="宋体" w:hAnsi="宋体"/>
          <w:b/>
          <w:bCs/>
          <w:sz w:val="28"/>
          <w:szCs w:val="28"/>
        </w:rPr>
      </w:pPr>
      <w:r>
        <w:rPr>
          <w:rFonts w:hint="eastAsia" w:ascii="宋体" w:hAnsi="宋体"/>
          <w:b/>
          <w:bCs/>
          <w:sz w:val="28"/>
          <w:szCs w:val="28"/>
        </w:rPr>
        <w:t>3.</w:t>
      </w:r>
      <w:r>
        <w:rPr>
          <w:rFonts w:hint="eastAsia" w:ascii="宋体" w:hAnsi="宋体"/>
          <w:b/>
          <w:bCs/>
          <w:sz w:val="28"/>
          <w:szCs w:val="28"/>
          <w:lang w:val="en-US" w:eastAsia="zh-CN"/>
        </w:rPr>
        <w:t>8</w:t>
      </w:r>
      <w:r>
        <w:rPr>
          <w:rFonts w:hint="eastAsia" w:ascii="宋体" w:hAnsi="宋体"/>
          <w:b/>
          <w:bCs/>
          <w:sz w:val="28"/>
          <w:szCs w:val="28"/>
        </w:rPr>
        <w:t xml:space="preserve"> </w:t>
      </w:r>
      <w:r>
        <w:rPr>
          <w:rFonts w:hint="eastAsia" w:ascii="宋体" w:hAnsi="宋体"/>
          <w:b/>
          <w:bCs/>
          <w:sz w:val="28"/>
          <w:szCs w:val="28"/>
          <w:lang w:eastAsia="zh-CN"/>
        </w:rPr>
        <w:t>供应商</w:t>
      </w:r>
      <w:r>
        <w:rPr>
          <w:rFonts w:hint="eastAsia" w:ascii="宋体" w:hAnsi="宋体"/>
          <w:b/>
          <w:bCs/>
          <w:sz w:val="28"/>
          <w:szCs w:val="28"/>
        </w:rPr>
        <w:t>提供与参加本项目投标的其他供应商之间，单位负责人不为同一人并且不存在直接控股、管理关系承诺函</w:t>
      </w:r>
    </w:p>
    <w:p w14:paraId="506E6F4D">
      <w:pPr>
        <w:autoSpaceDE w:val="0"/>
        <w:autoSpaceDN w:val="0"/>
        <w:adjustRightInd w:val="0"/>
        <w:spacing w:line="360" w:lineRule="auto"/>
        <w:ind w:right="-512" w:rightChars="-244"/>
        <w:jc w:val="center"/>
        <w:outlineLvl w:val="0"/>
        <w:rPr>
          <w:rFonts w:ascii="宋体" w:hAnsi="宋体"/>
          <w:bCs/>
          <w:sz w:val="22"/>
          <w:szCs w:val="22"/>
        </w:rPr>
      </w:pPr>
      <w:r>
        <w:rPr>
          <w:rFonts w:hint="eastAsia" w:ascii="宋体" w:hAnsi="宋体"/>
          <w:bCs/>
          <w:sz w:val="22"/>
          <w:szCs w:val="22"/>
        </w:rPr>
        <w:t>（承诺函格式自拟）</w:t>
      </w:r>
    </w:p>
    <w:p w14:paraId="1A7B2F72">
      <w:pPr>
        <w:ind w:right="-512" w:rightChars="-244"/>
        <w:rPr>
          <w:sz w:val="21"/>
          <w:szCs w:val="21"/>
          <w:lang w:val="zh-CN"/>
        </w:rPr>
      </w:pPr>
    </w:p>
    <w:p w14:paraId="148A0DCE">
      <w:pPr>
        <w:ind w:right="-512" w:rightChars="-244"/>
        <w:rPr>
          <w:sz w:val="21"/>
          <w:szCs w:val="21"/>
          <w:lang w:val="zh-CN"/>
        </w:rPr>
      </w:pPr>
    </w:p>
    <w:p w14:paraId="6118BC28">
      <w:pPr>
        <w:autoSpaceDE w:val="0"/>
        <w:autoSpaceDN w:val="0"/>
        <w:adjustRightInd w:val="0"/>
        <w:spacing w:line="360" w:lineRule="auto"/>
        <w:ind w:right="-512" w:rightChars="-244"/>
        <w:jc w:val="center"/>
        <w:rPr>
          <w:rFonts w:ascii="宋体" w:hAnsi="宋体" w:cs="黑体"/>
          <w:b/>
          <w:bCs/>
          <w:sz w:val="21"/>
          <w:szCs w:val="21"/>
          <w:lang w:val="zh-CN"/>
        </w:rPr>
      </w:pPr>
    </w:p>
    <w:p w14:paraId="4BFCCDBD">
      <w:pPr>
        <w:pStyle w:val="4"/>
        <w:rPr>
          <w:rFonts w:ascii="宋体" w:hAnsi="宋体" w:cs="黑体"/>
          <w:b/>
          <w:bCs/>
          <w:sz w:val="21"/>
          <w:szCs w:val="21"/>
          <w:lang w:val="zh-CN"/>
        </w:rPr>
      </w:pPr>
    </w:p>
    <w:p w14:paraId="16852F38">
      <w:pPr>
        <w:rPr>
          <w:rFonts w:ascii="宋体" w:hAnsi="宋体" w:cs="黑体"/>
          <w:b/>
          <w:bCs/>
          <w:sz w:val="21"/>
          <w:szCs w:val="21"/>
          <w:lang w:val="zh-CN"/>
        </w:rPr>
      </w:pPr>
    </w:p>
    <w:p w14:paraId="1BECC28A">
      <w:pPr>
        <w:pStyle w:val="4"/>
        <w:rPr>
          <w:rFonts w:ascii="宋体" w:hAnsi="宋体" w:cs="黑体"/>
          <w:b/>
          <w:bCs/>
          <w:sz w:val="21"/>
          <w:szCs w:val="21"/>
          <w:lang w:val="zh-CN"/>
        </w:rPr>
      </w:pPr>
    </w:p>
    <w:p w14:paraId="14D282BF">
      <w:pPr>
        <w:rPr>
          <w:lang w:val="zh-CN"/>
        </w:rPr>
      </w:pPr>
    </w:p>
    <w:p w14:paraId="2390A0AD">
      <w:pPr>
        <w:pStyle w:val="4"/>
        <w:rPr>
          <w:lang w:val="zh-CN"/>
        </w:rPr>
      </w:pPr>
    </w:p>
    <w:p w14:paraId="5F267C2D">
      <w:pPr>
        <w:rPr>
          <w:lang w:val="zh-CN"/>
        </w:rPr>
      </w:pPr>
    </w:p>
    <w:p w14:paraId="1716C23D">
      <w:pPr>
        <w:pStyle w:val="4"/>
        <w:rPr>
          <w:lang w:val="zh-CN"/>
        </w:rPr>
      </w:pPr>
    </w:p>
    <w:p w14:paraId="1E41E5CA">
      <w:pPr>
        <w:pStyle w:val="4"/>
        <w:rPr>
          <w:lang w:val="zh-CN"/>
        </w:rPr>
      </w:pPr>
    </w:p>
    <w:p w14:paraId="733F2952">
      <w:pPr>
        <w:pStyle w:val="4"/>
        <w:rPr>
          <w:rFonts w:ascii="宋体" w:hAnsi="宋体" w:cs="黑体"/>
          <w:b/>
          <w:bCs/>
          <w:sz w:val="21"/>
          <w:szCs w:val="21"/>
          <w:lang w:val="zh-CN"/>
        </w:rPr>
      </w:pPr>
    </w:p>
    <w:p w14:paraId="03E05912">
      <w:pPr>
        <w:rPr>
          <w:lang w:val="zh-CN"/>
        </w:rPr>
      </w:pPr>
    </w:p>
    <w:p w14:paraId="6723D99A">
      <w:pPr>
        <w:autoSpaceDE w:val="0"/>
        <w:autoSpaceDN w:val="0"/>
        <w:adjustRightInd w:val="0"/>
        <w:spacing w:line="360" w:lineRule="auto"/>
        <w:ind w:right="-512" w:rightChars="-244"/>
        <w:jc w:val="center"/>
        <w:rPr>
          <w:rFonts w:ascii="宋体" w:hAnsi="宋体"/>
          <w:b/>
          <w:bCs/>
          <w:sz w:val="21"/>
          <w:szCs w:val="21"/>
        </w:rPr>
      </w:pPr>
    </w:p>
    <w:p w14:paraId="0213122F">
      <w:pPr>
        <w:autoSpaceDE w:val="0"/>
        <w:autoSpaceDN w:val="0"/>
        <w:adjustRightInd w:val="0"/>
        <w:spacing w:line="360" w:lineRule="auto"/>
        <w:ind w:right="-512" w:rightChars="-244"/>
        <w:jc w:val="center"/>
        <w:rPr>
          <w:rFonts w:ascii="宋体" w:hAnsi="宋体"/>
          <w:b/>
          <w:bCs/>
          <w:sz w:val="21"/>
          <w:szCs w:val="21"/>
        </w:rPr>
      </w:pPr>
    </w:p>
    <w:p w14:paraId="1CBEA88B">
      <w:pPr>
        <w:autoSpaceDE w:val="0"/>
        <w:autoSpaceDN w:val="0"/>
        <w:adjustRightInd w:val="0"/>
        <w:spacing w:line="360" w:lineRule="auto"/>
        <w:ind w:right="-512" w:rightChars="-244"/>
        <w:jc w:val="center"/>
        <w:outlineLvl w:val="0"/>
        <w:rPr>
          <w:rFonts w:hint="eastAsia" w:ascii="宋体" w:hAnsi="宋体"/>
          <w:b/>
          <w:bCs/>
          <w:sz w:val="28"/>
          <w:szCs w:val="28"/>
        </w:rPr>
      </w:pPr>
      <w:r>
        <w:rPr>
          <w:rFonts w:hint="eastAsia" w:ascii="宋体" w:hAnsi="宋体"/>
          <w:b/>
          <w:bCs/>
          <w:sz w:val="28"/>
          <w:szCs w:val="28"/>
        </w:rPr>
        <w:t>3.</w:t>
      </w:r>
      <w:r>
        <w:rPr>
          <w:rFonts w:hint="eastAsia" w:ascii="宋体" w:hAnsi="宋体"/>
          <w:b/>
          <w:bCs/>
          <w:sz w:val="28"/>
          <w:szCs w:val="28"/>
          <w:lang w:val="en-US" w:eastAsia="zh-CN"/>
        </w:rPr>
        <w:t>9</w:t>
      </w:r>
      <w:r>
        <w:rPr>
          <w:rFonts w:hint="eastAsia" w:ascii="宋体" w:hAnsi="宋体"/>
          <w:b/>
          <w:bCs/>
          <w:sz w:val="28"/>
          <w:szCs w:val="28"/>
        </w:rPr>
        <w:t xml:space="preserve"> </w:t>
      </w:r>
      <w:r>
        <w:rPr>
          <w:rFonts w:hint="eastAsia" w:ascii="宋体" w:hAnsi="宋体"/>
          <w:b/>
          <w:bCs/>
          <w:sz w:val="28"/>
          <w:szCs w:val="28"/>
          <w:lang w:eastAsia="zh-CN"/>
        </w:rPr>
        <w:t>供应商</w:t>
      </w:r>
      <w:r>
        <w:rPr>
          <w:rFonts w:hint="eastAsia" w:ascii="宋体" w:hAnsi="宋体"/>
          <w:b/>
          <w:bCs/>
          <w:sz w:val="28"/>
          <w:szCs w:val="28"/>
        </w:rPr>
        <w:t xml:space="preserve">提供未为本项目提供整体设计、规范编制或者项目管理、监理、检测等服 务承诺函 </w:t>
      </w:r>
    </w:p>
    <w:p w14:paraId="1896B71C">
      <w:pPr>
        <w:autoSpaceDE w:val="0"/>
        <w:autoSpaceDN w:val="0"/>
        <w:adjustRightInd w:val="0"/>
        <w:spacing w:line="360" w:lineRule="auto"/>
        <w:ind w:right="-512" w:rightChars="-244"/>
        <w:jc w:val="center"/>
        <w:outlineLvl w:val="0"/>
        <w:rPr>
          <w:rFonts w:hint="eastAsia" w:ascii="宋体" w:hAnsi="宋体"/>
          <w:bCs/>
          <w:sz w:val="22"/>
          <w:szCs w:val="22"/>
          <w:lang w:val="zh-CN"/>
        </w:rPr>
      </w:pPr>
      <w:r>
        <w:rPr>
          <w:rFonts w:hint="eastAsia" w:ascii="宋体" w:hAnsi="宋体"/>
          <w:bCs/>
          <w:sz w:val="22"/>
          <w:szCs w:val="22"/>
        </w:rPr>
        <w:t>（承诺函格式自拟）</w:t>
      </w:r>
    </w:p>
    <w:p w14:paraId="2F5DC5B6">
      <w:pPr>
        <w:autoSpaceDE w:val="0"/>
        <w:autoSpaceDN w:val="0"/>
        <w:adjustRightInd w:val="0"/>
        <w:spacing w:line="360" w:lineRule="auto"/>
        <w:ind w:right="-512" w:rightChars="-244"/>
        <w:jc w:val="center"/>
        <w:rPr>
          <w:rFonts w:ascii="宋体" w:hAnsi="宋体" w:cs="黑体"/>
          <w:b/>
          <w:bCs/>
          <w:sz w:val="21"/>
          <w:szCs w:val="21"/>
          <w:lang w:val="zh-CN"/>
        </w:rPr>
      </w:pPr>
    </w:p>
    <w:p w14:paraId="74D7B99C">
      <w:pPr>
        <w:autoSpaceDE w:val="0"/>
        <w:autoSpaceDN w:val="0"/>
        <w:adjustRightInd w:val="0"/>
        <w:spacing w:line="360" w:lineRule="auto"/>
        <w:ind w:right="-512" w:rightChars="-244"/>
        <w:jc w:val="center"/>
        <w:rPr>
          <w:rFonts w:ascii="宋体" w:hAnsi="宋体" w:cs="黑体"/>
          <w:b/>
          <w:bCs/>
          <w:sz w:val="21"/>
          <w:szCs w:val="21"/>
          <w:lang w:val="zh-CN"/>
        </w:rPr>
      </w:pPr>
    </w:p>
    <w:p w14:paraId="07533977">
      <w:pPr>
        <w:autoSpaceDE w:val="0"/>
        <w:autoSpaceDN w:val="0"/>
        <w:adjustRightInd w:val="0"/>
        <w:spacing w:line="360" w:lineRule="auto"/>
        <w:ind w:right="-512" w:rightChars="-244"/>
        <w:jc w:val="center"/>
        <w:outlineLvl w:val="0"/>
        <w:rPr>
          <w:rFonts w:ascii="宋体" w:hAnsi="宋体"/>
          <w:b/>
          <w:bCs/>
          <w:sz w:val="21"/>
          <w:szCs w:val="21"/>
        </w:rPr>
      </w:pPr>
    </w:p>
    <w:p w14:paraId="208E8363">
      <w:pPr>
        <w:autoSpaceDE w:val="0"/>
        <w:autoSpaceDN w:val="0"/>
        <w:adjustRightInd w:val="0"/>
        <w:spacing w:line="360" w:lineRule="auto"/>
        <w:ind w:right="-512" w:rightChars="-244"/>
        <w:jc w:val="center"/>
        <w:outlineLvl w:val="0"/>
        <w:rPr>
          <w:rFonts w:ascii="宋体" w:hAnsi="宋体"/>
          <w:b/>
          <w:bCs/>
          <w:sz w:val="21"/>
          <w:szCs w:val="21"/>
        </w:rPr>
      </w:pPr>
    </w:p>
    <w:p w14:paraId="76F8492F">
      <w:pPr>
        <w:pStyle w:val="4"/>
        <w:rPr>
          <w:rFonts w:ascii="宋体" w:hAnsi="宋体"/>
          <w:b/>
          <w:bCs/>
          <w:sz w:val="21"/>
          <w:szCs w:val="21"/>
        </w:rPr>
      </w:pPr>
    </w:p>
    <w:p w14:paraId="63FE42AD">
      <w:pPr>
        <w:rPr>
          <w:rFonts w:ascii="宋体" w:hAnsi="宋体"/>
          <w:b/>
          <w:bCs/>
          <w:sz w:val="21"/>
          <w:szCs w:val="21"/>
        </w:rPr>
      </w:pPr>
    </w:p>
    <w:p w14:paraId="598C5BD3">
      <w:pPr>
        <w:pStyle w:val="4"/>
      </w:pPr>
    </w:p>
    <w:p w14:paraId="4F8CFC75"/>
    <w:p w14:paraId="64CF92F8">
      <w:pPr>
        <w:autoSpaceDE w:val="0"/>
        <w:autoSpaceDN w:val="0"/>
        <w:adjustRightInd w:val="0"/>
        <w:spacing w:line="360" w:lineRule="auto"/>
        <w:ind w:right="-512" w:rightChars="-244"/>
        <w:jc w:val="center"/>
        <w:outlineLvl w:val="0"/>
        <w:rPr>
          <w:rFonts w:ascii="宋体" w:hAnsi="宋体"/>
          <w:b/>
          <w:bCs/>
          <w:sz w:val="21"/>
          <w:szCs w:val="21"/>
        </w:rPr>
      </w:pPr>
    </w:p>
    <w:p w14:paraId="162FDFD6">
      <w:pPr>
        <w:autoSpaceDE w:val="0"/>
        <w:autoSpaceDN w:val="0"/>
        <w:adjustRightInd w:val="0"/>
        <w:spacing w:line="360" w:lineRule="auto"/>
        <w:ind w:right="-512" w:rightChars="-244"/>
        <w:jc w:val="center"/>
        <w:outlineLvl w:val="0"/>
        <w:rPr>
          <w:rFonts w:hint="eastAsia" w:ascii="宋体" w:hAnsi="宋体"/>
          <w:b/>
          <w:bCs/>
          <w:sz w:val="28"/>
          <w:szCs w:val="28"/>
        </w:rPr>
      </w:pPr>
      <w:r>
        <w:rPr>
          <w:rFonts w:hint="eastAsia" w:ascii="宋体" w:hAnsi="宋体"/>
          <w:b/>
          <w:bCs/>
          <w:sz w:val="28"/>
          <w:szCs w:val="28"/>
        </w:rPr>
        <w:t>3.</w:t>
      </w:r>
      <w:r>
        <w:rPr>
          <w:rFonts w:hint="eastAsia" w:ascii="宋体" w:hAnsi="宋体"/>
          <w:b/>
          <w:bCs/>
          <w:sz w:val="28"/>
          <w:szCs w:val="28"/>
          <w:lang w:val="en-US" w:eastAsia="zh-CN"/>
        </w:rPr>
        <w:t>10</w:t>
      </w:r>
      <w:r>
        <w:rPr>
          <w:rFonts w:hint="eastAsia" w:ascii="宋体" w:hAnsi="宋体"/>
          <w:b/>
          <w:bCs/>
          <w:sz w:val="28"/>
          <w:szCs w:val="28"/>
        </w:rPr>
        <w:t xml:space="preserve"> 其他资格证书或材料</w:t>
      </w:r>
    </w:p>
    <w:p w14:paraId="49EAB626">
      <w:pPr>
        <w:autoSpaceDE w:val="0"/>
        <w:autoSpaceDN w:val="0"/>
        <w:adjustRightInd w:val="0"/>
        <w:spacing w:line="360" w:lineRule="auto"/>
        <w:ind w:right="-512" w:rightChars="-244"/>
        <w:jc w:val="center"/>
        <w:outlineLvl w:val="0"/>
        <w:rPr>
          <w:rFonts w:hint="eastAsia" w:ascii="宋体" w:hAnsi="宋体"/>
          <w:b/>
          <w:bCs/>
          <w:sz w:val="28"/>
          <w:szCs w:val="28"/>
          <w:lang w:val="zh-CN"/>
        </w:rPr>
      </w:pPr>
    </w:p>
    <w:p w14:paraId="3FC2D016">
      <w:pPr>
        <w:autoSpaceDE w:val="0"/>
        <w:autoSpaceDN w:val="0"/>
        <w:adjustRightInd w:val="0"/>
        <w:spacing w:line="360" w:lineRule="auto"/>
        <w:ind w:right="-512" w:rightChars="-244"/>
        <w:jc w:val="both"/>
        <w:rPr>
          <w:rFonts w:hint="eastAsia" w:ascii="宋体" w:hAnsi="宋体" w:cs="黑体"/>
          <w:b/>
          <w:bCs/>
          <w:sz w:val="21"/>
          <w:szCs w:val="21"/>
          <w:lang w:val="zh-CN"/>
        </w:rPr>
      </w:pPr>
    </w:p>
    <w:p w14:paraId="49C220C4">
      <w:pPr>
        <w:autoSpaceDE w:val="0"/>
        <w:autoSpaceDN w:val="0"/>
        <w:adjustRightInd w:val="0"/>
        <w:spacing w:line="360" w:lineRule="auto"/>
        <w:ind w:right="-512" w:rightChars="-244"/>
        <w:jc w:val="center"/>
        <w:rPr>
          <w:rFonts w:ascii="宋体" w:hAnsi="宋体" w:cs="黑体"/>
          <w:b/>
          <w:bCs/>
          <w:sz w:val="32"/>
          <w:szCs w:val="32"/>
          <w:lang w:val="zh-CN"/>
        </w:rPr>
      </w:pPr>
      <w:r>
        <w:rPr>
          <w:rFonts w:hint="eastAsia" w:ascii="宋体" w:hAnsi="宋体" w:cs="黑体"/>
          <w:b/>
          <w:bCs/>
          <w:sz w:val="32"/>
          <w:szCs w:val="32"/>
          <w:lang w:val="zh-CN"/>
        </w:rPr>
        <w:t>四、符合性审查证明材料</w:t>
      </w:r>
    </w:p>
    <w:p w14:paraId="28741D58">
      <w:pPr>
        <w:autoSpaceDE w:val="0"/>
        <w:autoSpaceDN w:val="0"/>
        <w:adjustRightInd w:val="0"/>
        <w:spacing w:line="360" w:lineRule="auto"/>
        <w:ind w:right="-512" w:rightChars="-244"/>
        <w:jc w:val="center"/>
        <w:outlineLvl w:val="0"/>
        <w:rPr>
          <w:rFonts w:ascii="宋体" w:hAnsi="宋体"/>
          <w:b/>
          <w:bCs/>
          <w:sz w:val="21"/>
          <w:szCs w:val="21"/>
        </w:rPr>
      </w:pPr>
    </w:p>
    <w:p w14:paraId="65E825BF">
      <w:pPr>
        <w:autoSpaceDE w:val="0"/>
        <w:autoSpaceDN w:val="0"/>
        <w:adjustRightInd w:val="0"/>
        <w:spacing w:line="360" w:lineRule="auto"/>
        <w:ind w:right="-512" w:rightChars="-244"/>
        <w:jc w:val="center"/>
        <w:outlineLvl w:val="0"/>
        <w:rPr>
          <w:rFonts w:ascii="宋体" w:hAnsi="宋体"/>
          <w:b/>
          <w:bCs/>
          <w:sz w:val="28"/>
          <w:szCs w:val="28"/>
        </w:rPr>
      </w:pPr>
      <w:r>
        <w:rPr>
          <w:rFonts w:hint="eastAsia" w:ascii="宋体" w:hAnsi="宋体"/>
          <w:b/>
          <w:bCs/>
          <w:sz w:val="28"/>
          <w:szCs w:val="28"/>
        </w:rPr>
        <w:t>4.1 分项报价表</w:t>
      </w:r>
    </w:p>
    <w:p w14:paraId="7CFC1E2D">
      <w:pPr>
        <w:autoSpaceDE w:val="0"/>
        <w:autoSpaceDN w:val="0"/>
        <w:adjustRightInd w:val="0"/>
        <w:spacing w:line="360" w:lineRule="auto"/>
        <w:ind w:right="-512" w:rightChars="-244"/>
        <w:outlineLvl w:val="0"/>
        <w:rPr>
          <w:rFonts w:hAnsi="宋体"/>
          <w:b/>
          <w:snapToGrid w:val="0"/>
          <w:kern w:val="0"/>
          <w:sz w:val="21"/>
          <w:szCs w:val="21"/>
        </w:rPr>
      </w:pPr>
      <w:r>
        <w:rPr>
          <w:rFonts w:hint="eastAsia" w:ascii="宋体" w:hAnsi="宋体"/>
          <w:sz w:val="21"/>
          <w:szCs w:val="21"/>
        </w:rPr>
        <w:t xml:space="preserve"> </w:t>
      </w:r>
    </w:p>
    <w:p w14:paraId="67A17E4A">
      <w:pPr>
        <w:autoSpaceDE w:val="0"/>
        <w:autoSpaceDN w:val="0"/>
        <w:adjustRightInd w:val="0"/>
        <w:spacing w:line="480" w:lineRule="auto"/>
        <w:ind w:right="-512" w:rightChars="-244"/>
        <w:jc w:val="center"/>
        <w:rPr>
          <w:rFonts w:ascii="宋体" w:hAnsi="宋体" w:cs="宋体"/>
          <w:sz w:val="21"/>
          <w:szCs w:val="21"/>
        </w:rPr>
      </w:pPr>
      <w:r>
        <w:rPr>
          <w:rFonts w:hint="eastAsia" w:ascii="宋体" w:hAnsi="宋体" w:cs="宋体"/>
          <w:sz w:val="21"/>
          <w:szCs w:val="21"/>
          <w:lang w:val="en-US" w:eastAsia="zh-CN"/>
        </w:rPr>
        <w:t>（供应商根据已发布的工程量清单进行编制）</w:t>
      </w:r>
    </w:p>
    <w:p w14:paraId="034CDCAC">
      <w:pPr>
        <w:autoSpaceDE w:val="0"/>
        <w:autoSpaceDN w:val="0"/>
        <w:adjustRightInd w:val="0"/>
        <w:spacing w:line="480" w:lineRule="auto"/>
        <w:ind w:right="-512" w:rightChars="-244"/>
        <w:rPr>
          <w:rFonts w:ascii="宋体" w:hAnsi="宋体" w:cs="宋体"/>
          <w:sz w:val="21"/>
          <w:szCs w:val="21"/>
        </w:rPr>
      </w:pPr>
    </w:p>
    <w:p w14:paraId="3A341A82">
      <w:pPr>
        <w:ind w:right="-512" w:rightChars="-244"/>
        <w:rPr>
          <w:sz w:val="21"/>
          <w:szCs w:val="21"/>
        </w:rPr>
      </w:pPr>
    </w:p>
    <w:p w14:paraId="79777C8C">
      <w:pPr>
        <w:ind w:right="-512" w:rightChars="-244"/>
        <w:rPr>
          <w:sz w:val="21"/>
          <w:szCs w:val="21"/>
        </w:rPr>
      </w:pPr>
    </w:p>
    <w:p w14:paraId="4DAE7059">
      <w:pPr>
        <w:autoSpaceDE w:val="0"/>
        <w:autoSpaceDN w:val="0"/>
        <w:adjustRightInd w:val="0"/>
        <w:spacing w:line="360" w:lineRule="auto"/>
        <w:ind w:right="-512" w:rightChars="-244"/>
        <w:jc w:val="center"/>
        <w:outlineLvl w:val="0"/>
        <w:rPr>
          <w:rFonts w:ascii="宋体" w:hAnsi="宋体"/>
          <w:b/>
          <w:bCs/>
          <w:sz w:val="21"/>
          <w:szCs w:val="21"/>
        </w:rPr>
      </w:pPr>
    </w:p>
    <w:p w14:paraId="214D27B4">
      <w:pPr>
        <w:autoSpaceDE w:val="0"/>
        <w:autoSpaceDN w:val="0"/>
        <w:adjustRightInd w:val="0"/>
        <w:spacing w:line="360" w:lineRule="auto"/>
        <w:ind w:right="-512" w:rightChars="-244"/>
        <w:jc w:val="center"/>
        <w:outlineLvl w:val="0"/>
        <w:rPr>
          <w:rFonts w:ascii="宋体" w:hAnsi="宋体"/>
          <w:b/>
          <w:bCs/>
          <w:sz w:val="21"/>
          <w:szCs w:val="21"/>
        </w:rPr>
      </w:pPr>
    </w:p>
    <w:p w14:paraId="61B8441A">
      <w:pPr>
        <w:autoSpaceDE w:val="0"/>
        <w:autoSpaceDN w:val="0"/>
        <w:adjustRightInd w:val="0"/>
        <w:spacing w:line="360" w:lineRule="auto"/>
        <w:ind w:right="-512" w:rightChars="-244"/>
        <w:jc w:val="center"/>
        <w:outlineLvl w:val="0"/>
        <w:rPr>
          <w:rFonts w:ascii="宋体" w:hAnsi="宋体"/>
          <w:b/>
          <w:bCs/>
          <w:sz w:val="21"/>
          <w:szCs w:val="21"/>
        </w:rPr>
      </w:pPr>
    </w:p>
    <w:p w14:paraId="03DBD38D">
      <w:pPr>
        <w:pStyle w:val="2"/>
        <w:ind w:right="-512" w:rightChars="-244"/>
        <w:rPr>
          <w:sz w:val="21"/>
          <w:szCs w:val="21"/>
        </w:rPr>
      </w:pPr>
    </w:p>
    <w:p w14:paraId="5AD9F2DE">
      <w:pPr>
        <w:ind w:right="-512" w:rightChars="-244"/>
        <w:rPr>
          <w:sz w:val="21"/>
          <w:szCs w:val="21"/>
        </w:rPr>
      </w:pPr>
    </w:p>
    <w:p w14:paraId="19206333">
      <w:pPr>
        <w:autoSpaceDE w:val="0"/>
        <w:autoSpaceDN w:val="0"/>
        <w:adjustRightInd w:val="0"/>
        <w:spacing w:line="360" w:lineRule="auto"/>
        <w:ind w:right="-512" w:rightChars="-244"/>
        <w:jc w:val="center"/>
        <w:outlineLvl w:val="0"/>
        <w:rPr>
          <w:rFonts w:ascii="宋体" w:hAnsi="宋体"/>
          <w:b/>
          <w:bCs/>
          <w:sz w:val="21"/>
          <w:szCs w:val="21"/>
        </w:rPr>
      </w:pPr>
    </w:p>
    <w:p w14:paraId="6A387937">
      <w:pPr>
        <w:autoSpaceDE w:val="0"/>
        <w:autoSpaceDN w:val="0"/>
        <w:adjustRightInd w:val="0"/>
        <w:spacing w:line="360" w:lineRule="auto"/>
        <w:ind w:right="-512" w:rightChars="-244"/>
        <w:jc w:val="center"/>
        <w:outlineLvl w:val="0"/>
        <w:rPr>
          <w:rFonts w:ascii="宋体" w:hAnsi="宋体"/>
          <w:b/>
          <w:bCs/>
          <w:sz w:val="21"/>
          <w:szCs w:val="21"/>
        </w:rPr>
      </w:pPr>
    </w:p>
    <w:p w14:paraId="572CFAB6">
      <w:pPr>
        <w:autoSpaceDE w:val="0"/>
        <w:autoSpaceDN w:val="0"/>
        <w:adjustRightInd w:val="0"/>
        <w:spacing w:line="480" w:lineRule="auto"/>
        <w:ind w:right="-512" w:rightChars="-244"/>
        <w:rPr>
          <w:rFonts w:ascii="宋体" w:hAnsi="宋体" w:cs="宋体"/>
          <w:color w:val="000000"/>
          <w:sz w:val="21"/>
          <w:szCs w:val="21"/>
          <w:lang w:val="zh-CN"/>
        </w:rPr>
      </w:pPr>
    </w:p>
    <w:p w14:paraId="58C128AC">
      <w:pPr>
        <w:autoSpaceDE w:val="0"/>
        <w:autoSpaceDN w:val="0"/>
        <w:adjustRightInd w:val="0"/>
        <w:spacing w:line="360" w:lineRule="auto"/>
        <w:ind w:right="-512" w:rightChars="-244"/>
        <w:jc w:val="center"/>
        <w:outlineLvl w:val="0"/>
        <w:rPr>
          <w:rFonts w:ascii="宋体" w:hAnsi="宋体"/>
          <w:b/>
          <w:bCs/>
          <w:sz w:val="21"/>
          <w:szCs w:val="21"/>
        </w:rPr>
      </w:pPr>
    </w:p>
    <w:p w14:paraId="12A2523A">
      <w:pPr>
        <w:autoSpaceDE w:val="0"/>
        <w:autoSpaceDN w:val="0"/>
        <w:adjustRightInd w:val="0"/>
        <w:spacing w:line="360" w:lineRule="auto"/>
        <w:ind w:right="-512" w:rightChars="-244"/>
        <w:jc w:val="center"/>
        <w:outlineLvl w:val="0"/>
        <w:rPr>
          <w:rFonts w:ascii="宋体" w:hAnsi="宋体"/>
          <w:b/>
          <w:bCs/>
          <w:sz w:val="21"/>
          <w:szCs w:val="21"/>
        </w:rPr>
      </w:pPr>
    </w:p>
    <w:p w14:paraId="5CAB57C7">
      <w:pPr>
        <w:autoSpaceDE w:val="0"/>
        <w:autoSpaceDN w:val="0"/>
        <w:adjustRightInd w:val="0"/>
        <w:spacing w:line="360" w:lineRule="auto"/>
        <w:ind w:right="-512" w:rightChars="-244"/>
        <w:jc w:val="center"/>
        <w:outlineLvl w:val="0"/>
        <w:rPr>
          <w:rFonts w:ascii="宋体" w:hAnsi="宋体"/>
          <w:b/>
          <w:bCs/>
          <w:sz w:val="21"/>
          <w:szCs w:val="21"/>
        </w:rPr>
      </w:pPr>
    </w:p>
    <w:p w14:paraId="55FCDACC">
      <w:pPr>
        <w:autoSpaceDE w:val="0"/>
        <w:autoSpaceDN w:val="0"/>
        <w:adjustRightInd w:val="0"/>
        <w:spacing w:line="360" w:lineRule="auto"/>
        <w:ind w:right="-512" w:rightChars="-244"/>
        <w:jc w:val="center"/>
        <w:outlineLvl w:val="0"/>
        <w:rPr>
          <w:rFonts w:ascii="宋体" w:hAnsi="宋体"/>
          <w:b/>
          <w:bCs/>
          <w:sz w:val="21"/>
          <w:szCs w:val="21"/>
        </w:rPr>
      </w:pPr>
    </w:p>
    <w:p w14:paraId="689EE182">
      <w:pPr>
        <w:autoSpaceDE w:val="0"/>
        <w:autoSpaceDN w:val="0"/>
        <w:adjustRightInd w:val="0"/>
        <w:spacing w:line="360" w:lineRule="auto"/>
        <w:ind w:right="-512" w:rightChars="-244"/>
        <w:jc w:val="center"/>
        <w:outlineLvl w:val="0"/>
        <w:rPr>
          <w:rFonts w:hint="eastAsia" w:ascii="宋体" w:hAnsi="宋体"/>
          <w:b/>
          <w:bCs/>
          <w:sz w:val="21"/>
          <w:szCs w:val="21"/>
        </w:rPr>
      </w:pPr>
    </w:p>
    <w:p w14:paraId="3FF23FEA">
      <w:pPr>
        <w:autoSpaceDE w:val="0"/>
        <w:autoSpaceDN w:val="0"/>
        <w:adjustRightInd w:val="0"/>
        <w:spacing w:line="360" w:lineRule="auto"/>
        <w:ind w:right="-512" w:rightChars="-244"/>
        <w:jc w:val="center"/>
        <w:outlineLvl w:val="0"/>
        <w:rPr>
          <w:rFonts w:hint="eastAsia" w:ascii="宋体" w:hAnsi="宋体"/>
          <w:b/>
          <w:bCs/>
          <w:sz w:val="21"/>
          <w:szCs w:val="21"/>
        </w:rPr>
      </w:pPr>
    </w:p>
    <w:p w14:paraId="1977BD36">
      <w:pPr>
        <w:autoSpaceDE w:val="0"/>
        <w:autoSpaceDN w:val="0"/>
        <w:adjustRightInd w:val="0"/>
        <w:spacing w:line="360" w:lineRule="auto"/>
        <w:ind w:right="-512" w:rightChars="-244"/>
        <w:jc w:val="center"/>
        <w:outlineLvl w:val="0"/>
        <w:rPr>
          <w:rFonts w:hint="eastAsia" w:ascii="宋体" w:hAnsi="宋体"/>
          <w:b/>
          <w:bCs/>
          <w:sz w:val="21"/>
          <w:szCs w:val="21"/>
        </w:rPr>
      </w:pPr>
    </w:p>
    <w:p w14:paraId="37FCA707">
      <w:pPr>
        <w:autoSpaceDE w:val="0"/>
        <w:autoSpaceDN w:val="0"/>
        <w:adjustRightInd w:val="0"/>
        <w:spacing w:line="360" w:lineRule="auto"/>
        <w:ind w:right="-512" w:rightChars="-244"/>
        <w:jc w:val="center"/>
        <w:outlineLvl w:val="0"/>
        <w:rPr>
          <w:rFonts w:hint="eastAsia" w:ascii="宋体" w:hAnsi="宋体"/>
          <w:b/>
          <w:bCs/>
          <w:sz w:val="21"/>
          <w:szCs w:val="21"/>
        </w:rPr>
      </w:pPr>
    </w:p>
    <w:p w14:paraId="52C97F41">
      <w:pPr>
        <w:autoSpaceDE w:val="0"/>
        <w:autoSpaceDN w:val="0"/>
        <w:adjustRightInd w:val="0"/>
        <w:spacing w:line="360" w:lineRule="auto"/>
        <w:ind w:right="-512" w:rightChars="-244"/>
        <w:jc w:val="center"/>
        <w:outlineLvl w:val="0"/>
        <w:rPr>
          <w:rFonts w:hint="eastAsia" w:ascii="宋体" w:hAnsi="宋体"/>
          <w:b/>
          <w:bCs/>
          <w:sz w:val="21"/>
          <w:szCs w:val="21"/>
        </w:rPr>
      </w:pPr>
    </w:p>
    <w:p w14:paraId="054C2581">
      <w:pPr>
        <w:autoSpaceDE w:val="0"/>
        <w:autoSpaceDN w:val="0"/>
        <w:adjustRightInd w:val="0"/>
        <w:spacing w:line="360" w:lineRule="auto"/>
        <w:ind w:right="-512" w:rightChars="-244"/>
        <w:jc w:val="center"/>
        <w:outlineLvl w:val="0"/>
        <w:rPr>
          <w:rFonts w:hint="eastAsia" w:ascii="宋体" w:hAnsi="宋体"/>
          <w:b/>
          <w:bCs/>
          <w:sz w:val="21"/>
          <w:szCs w:val="21"/>
        </w:rPr>
      </w:pPr>
    </w:p>
    <w:p w14:paraId="2177A0E6">
      <w:pPr>
        <w:autoSpaceDE w:val="0"/>
        <w:autoSpaceDN w:val="0"/>
        <w:adjustRightInd w:val="0"/>
        <w:spacing w:line="360" w:lineRule="auto"/>
        <w:ind w:right="-512" w:rightChars="-244"/>
        <w:jc w:val="center"/>
        <w:outlineLvl w:val="0"/>
        <w:rPr>
          <w:rFonts w:hint="eastAsia" w:ascii="宋体" w:hAnsi="宋体"/>
          <w:b/>
          <w:bCs/>
          <w:sz w:val="21"/>
          <w:szCs w:val="21"/>
        </w:rPr>
      </w:pPr>
    </w:p>
    <w:p w14:paraId="02EAE1D2">
      <w:pPr>
        <w:spacing w:line="480" w:lineRule="exact"/>
        <w:ind w:right="-512" w:rightChars="-244"/>
        <w:jc w:val="center"/>
        <w:rPr>
          <w:rFonts w:hint="eastAsia" w:ascii="宋体" w:hAnsi="宋体"/>
          <w:b/>
          <w:bCs/>
          <w:sz w:val="28"/>
          <w:szCs w:val="28"/>
          <w:lang w:val="en-US" w:eastAsia="zh-CN"/>
        </w:rPr>
      </w:pPr>
      <w:r>
        <w:rPr>
          <w:rFonts w:hint="eastAsia" w:ascii="宋体" w:hAnsi="宋体"/>
          <w:b/>
          <w:bCs/>
          <w:sz w:val="28"/>
          <w:szCs w:val="28"/>
          <w:lang w:val="en-US" w:eastAsia="zh-CN"/>
        </w:rPr>
        <w:t>4.2 技术方案（实施方案）</w:t>
      </w:r>
    </w:p>
    <w:p w14:paraId="5680AF19">
      <w:pPr>
        <w:autoSpaceDE w:val="0"/>
        <w:autoSpaceDN w:val="0"/>
        <w:adjustRightInd w:val="0"/>
        <w:spacing w:line="480" w:lineRule="auto"/>
        <w:ind w:right="-512" w:rightChars="-244"/>
        <w:jc w:val="center"/>
        <w:rPr>
          <w:rFonts w:ascii="宋体" w:cs="宋体"/>
          <w:sz w:val="21"/>
          <w:szCs w:val="21"/>
          <w:lang w:val="zh-CN"/>
        </w:rPr>
      </w:pPr>
      <w:r>
        <w:rPr>
          <w:rFonts w:hint="eastAsia" w:ascii="宋体" w:hAnsi="宋体" w:cs="宋体"/>
          <w:sz w:val="21"/>
          <w:szCs w:val="21"/>
          <w:lang w:val="zh-CN"/>
        </w:rPr>
        <w:t>（供应商根据磋商文件要求自行编制）</w:t>
      </w:r>
    </w:p>
    <w:p w14:paraId="12EA24C8">
      <w:pPr>
        <w:autoSpaceDE w:val="0"/>
        <w:autoSpaceDN w:val="0"/>
        <w:adjustRightInd w:val="0"/>
        <w:spacing w:line="360" w:lineRule="auto"/>
        <w:ind w:right="-512" w:rightChars="-244"/>
        <w:jc w:val="center"/>
        <w:outlineLvl w:val="0"/>
        <w:rPr>
          <w:rFonts w:ascii="宋体" w:hAnsi="宋体"/>
          <w:b/>
          <w:bCs/>
          <w:sz w:val="21"/>
          <w:szCs w:val="21"/>
        </w:rPr>
      </w:pPr>
    </w:p>
    <w:p w14:paraId="0BD48CFE">
      <w:pPr>
        <w:autoSpaceDE w:val="0"/>
        <w:autoSpaceDN w:val="0"/>
        <w:adjustRightInd w:val="0"/>
        <w:spacing w:line="360" w:lineRule="auto"/>
        <w:ind w:right="-512" w:rightChars="-244"/>
        <w:jc w:val="center"/>
        <w:outlineLvl w:val="0"/>
        <w:rPr>
          <w:rFonts w:ascii="宋体" w:hAnsi="宋体"/>
          <w:b/>
          <w:bCs/>
          <w:sz w:val="21"/>
          <w:szCs w:val="21"/>
        </w:rPr>
      </w:pPr>
    </w:p>
    <w:p w14:paraId="10F4C9C1">
      <w:pPr>
        <w:autoSpaceDE w:val="0"/>
        <w:autoSpaceDN w:val="0"/>
        <w:adjustRightInd w:val="0"/>
        <w:spacing w:line="360" w:lineRule="auto"/>
        <w:ind w:right="-512" w:rightChars="-244"/>
        <w:jc w:val="center"/>
        <w:outlineLvl w:val="0"/>
        <w:rPr>
          <w:rFonts w:ascii="宋体" w:hAnsi="宋体"/>
          <w:b/>
          <w:bCs/>
          <w:sz w:val="21"/>
          <w:szCs w:val="21"/>
        </w:rPr>
      </w:pPr>
    </w:p>
    <w:p w14:paraId="49109745">
      <w:pPr>
        <w:pStyle w:val="21"/>
        <w:rPr>
          <w:rFonts w:ascii="宋体" w:hAnsi="宋体"/>
          <w:b/>
          <w:bCs/>
          <w:sz w:val="21"/>
          <w:szCs w:val="21"/>
        </w:rPr>
      </w:pPr>
    </w:p>
    <w:p w14:paraId="5FC281AF">
      <w:pPr>
        <w:pStyle w:val="21"/>
        <w:rPr>
          <w:rFonts w:ascii="宋体" w:hAnsi="宋体"/>
          <w:b/>
          <w:bCs/>
          <w:sz w:val="21"/>
          <w:szCs w:val="21"/>
        </w:rPr>
      </w:pPr>
    </w:p>
    <w:p w14:paraId="4906961E">
      <w:pPr>
        <w:pStyle w:val="21"/>
        <w:rPr>
          <w:rFonts w:ascii="宋体" w:hAnsi="宋体"/>
          <w:b/>
          <w:bCs/>
          <w:sz w:val="21"/>
          <w:szCs w:val="21"/>
        </w:rPr>
      </w:pPr>
    </w:p>
    <w:p w14:paraId="6582EFBD">
      <w:pPr>
        <w:pStyle w:val="21"/>
        <w:rPr>
          <w:rFonts w:ascii="宋体" w:hAnsi="宋体"/>
          <w:b/>
          <w:bCs/>
          <w:sz w:val="21"/>
          <w:szCs w:val="21"/>
        </w:rPr>
      </w:pPr>
    </w:p>
    <w:p w14:paraId="3DECCDD5">
      <w:pPr>
        <w:autoSpaceDE w:val="0"/>
        <w:autoSpaceDN w:val="0"/>
        <w:adjustRightInd w:val="0"/>
        <w:spacing w:line="480" w:lineRule="auto"/>
        <w:rPr>
          <w:rFonts w:hint="eastAsia" w:ascii="宋体" w:hAnsi="宋体" w:cs="宋体"/>
          <w:sz w:val="24"/>
          <w:szCs w:val="24"/>
          <w:lang w:val="zh-CN"/>
        </w:rPr>
      </w:pPr>
      <w:r>
        <w:rPr>
          <w:rFonts w:hint="eastAsia" w:ascii="宋体" w:hAnsi="宋体" w:cs="宋体"/>
          <w:sz w:val="24"/>
          <w:szCs w:val="24"/>
          <w:lang w:val="zh-CN"/>
        </w:rPr>
        <w:t>投标人（公章）：</w:t>
      </w:r>
    </w:p>
    <w:p w14:paraId="0075CB97">
      <w:pPr>
        <w:autoSpaceDE w:val="0"/>
        <w:autoSpaceDN w:val="0"/>
        <w:adjustRightInd w:val="0"/>
        <w:spacing w:line="480" w:lineRule="auto"/>
        <w:rPr>
          <w:rFonts w:hint="eastAsia"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14:paraId="6A3617B1">
      <w:pPr>
        <w:autoSpaceDE w:val="0"/>
        <w:autoSpaceDN w:val="0"/>
        <w:adjustRightInd w:val="0"/>
        <w:spacing w:line="360" w:lineRule="auto"/>
        <w:ind w:right="-512" w:rightChars="-244"/>
        <w:jc w:val="center"/>
        <w:outlineLvl w:val="0"/>
        <w:rPr>
          <w:rFonts w:ascii="宋体" w:hAnsi="宋体"/>
          <w:b/>
          <w:bCs/>
          <w:sz w:val="21"/>
          <w:szCs w:val="21"/>
        </w:rPr>
      </w:pPr>
    </w:p>
    <w:p w14:paraId="045F6C9A">
      <w:pPr>
        <w:autoSpaceDE w:val="0"/>
        <w:autoSpaceDN w:val="0"/>
        <w:adjustRightInd w:val="0"/>
        <w:spacing w:line="360" w:lineRule="auto"/>
        <w:ind w:right="-512" w:rightChars="-244"/>
        <w:jc w:val="center"/>
        <w:outlineLvl w:val="0"/>
        <w:rPr>
          <w:rFonts w:ascii="宋体" w:hAnsi="宋体"/>
          <w:b/>
          <w:bCs/>
          <w:sz w:val="21"/>
          <w:szCs w:val="21"/>
        </w:rPr>
      </w:pPr>
    </w:p>
    <w:p w14:paraId="3B22019D">
      <w:pPr>
        <w:autoSpaceDE w:val="0"/>
        <w:autoSpaceDN w:val="0"/>
        <w:adjustRightInd w:val="0"/>
        <w:spacing w:line="360" w:lineRule="auto"/>
        <w:ind w:right="-512" w:rightChars="-244"/>
        <w:jc w:val="center"/>
        <w:outlineLvl w:val="0"/>
        <w:rPr>
          <w:rFonts w:ascii="宋体" w:hAnsi="宋体"/>
          <w:b/>
          <w:bCs/>
          <w:sz w:val="21"/>
          <w:szCs w:val="21"/>
        </w:rPr>
      </w:pPr>
    </w:p>
    <w:p w14:paraId="76ABCD46">
      <w:pPr>
        <w:autoSpaceDE w:val="0"/>
        <w:autoSpaceDN w:val="0"/>
        <w:adjustRightInd w:val="0"/>
        <w:spacing w:line="360" w:lineRule="auto"/>
        <w:ind w:right="-512" w:rightChars="-244"/>
        <w:jc w:val="center"/>
        <w:outlineLvl w:val="0"/>
        <w:rPr>
          <w:rFonts w:hint="eastAsia" w:ascii="宋体" w:hAnsi="宋体"/>
          <w:b/>
          <w:bCs/>
          <w:sz w:val="21"/>
          <w:szCs w:val="21"/>
        </w:rPr>
      </w:pPr>
    </w:p>
    <w:p w14:paraId="4807B2D9">
      <w:pPr>
        <w:autoSpaceDE w:val="0"/>
        <w:autoSpaceDN w:val="0"/>
        <w:adjustRightInd w:val="0"/>
        <w:spacing w:line="360" w:lineRule="auto"/>
        <w:ind w:right="-512" w:rightChars="-244"/>
        <w:jc w:val="center"/>
        <w:outlineLvl w:val="0"/>
        <w:rPr>
          <w:rFonts w:hint="eastAsia" w:ascii="宋体" w:hAnsi="宋体"/>
          <w:b/>
          <w:bCs/>
          <w:sz w:val="21"/>
          <w:szCs w:val="21"/>
        </w:rPr>
      </w:pPr>
    </w:p>
    <w:p w14:paraId="39DDE33F">
      <w:pPr>
        <w:autoSpaceDE w:val="0"/>
        <w:autoSpaceDN w:val="0"/>
        <w:adjustRightInd w:val="0"/>
        <w:spacing w:line="360" w:lineRule="auto"/>
        <w:ind w:right="-512" w:rightChars="-244"/>
        <w:jc w:val="center"/>
        <w:outlineLvl w:val="0"/>
        <w:rPr>
          <w:rFonts w:hint="eastAsia" w:ascii="宋体" w:hAnsi="宋体"/>
          <w:b/>
          <w:bCs/>
          <w:sz w:val="21"/>
          <w:szCs w:val="21"/>
        </w:rPr>
      </w:pPr>
    </w:p>
    <w:p w14:paraId="12D3DA7B">
      <w:pPr>
        <w:autoSpaceDE w:val="0"/>
        <w:autoSpaceDN w:val="0"/>
        <w:adjustRightInd w:val="0"/>
        <w:spacing w:line="360" w:lineRule="auto"/>
        <w:ind w:right="-512" w:rightChars="-244"/>
        <w:jc w:val="center"/>
        <w:outlineLvl w:val="0"/>
        <w:rPr>
          <w:rFonts w:hint="eastAsia" w:ascii="宋体" w:hAnsi="宋体"/>
          <w:b/>
          <w:bCs/>
          <w:sz w:val="21"/>
          <w:szCs w:val="21"/>
        </w:rPr>
      </w:pPr>
    </w:p>
    <w:p w14:paraId="58FAE03F">
      <w:pPr>
        <w:autoSpaceDE w:val="0"/>
        <w:autoSpaceDN w:val="0"/>
        <w:adjustRightInd w:val="0"/>
        <w:spacing w:line="360" w:lineRule="auto"/>
        <w:ind w:right="-512" w:rightChars="-244"/>
        <w:jc w:val="center"/>
        <w:outlineLvl w:val="0"/>
        <w:rPr>
          <w:rFonts w:hint="eastAsia" w:ascii="宋体" w:hAnsi="宋体"/>
          <w:b/>
          <w:bCs/>
          <w:sz w:val="21"/>
          <w:szCs w:val="21"/>
        </w:rPr>
      </w:pPr>
    </w:p>
    <w:p w14:paraId="7F992C1A">
      <w:pPr>
        <w:autoSpaceDE w:val="0"/>
        <w:autoSpaceDN w:val="0"/>
        <w:adjustRightInd w:val="0"/>
        <w:spacing w:line="360" w:lineRule="auto"/>
        <w:ind w:right="-512" w:rightChars="-244"/>
        <w:jc w:val="center"/>
        <w:outlineLvl w:val="0"/>
        <w:rPr>
          <w:rFonts w:hint="eastAsia" w:ascii="宋体" w:hAnsi="宋体"/>
          <w:b/>
          <w:bCs/>
          <w:sz w:val="21"/>
          <w:szCs w:val="21"/>
        </w:rPr>
      </w:pPr>
    </w:p>
    <w:p w14:paraId="36E6E600">
      <w:pPr>
        <w:autoSpaceDE w:val="0"/>
        <w:autoSpaceDN w:val="0"/>
        <w:adjustRightInd w:val="0"/>
        <w:spacing w:line="360" w:lineRule="auto"/>
        <w:ind w:right="-512" w:rightChars="-244"/>
        <w:jc w:val="center"/>
        <w:outlineLvl w:val="0"/>
        <w:rPr>
          <w:rFonts w:hint="eastAsia" w:ascii="宋体" w:hAnsi="宋体"/>
          <w:b/>
          <w:bCs/>
          <w:sz w:val="21"/>
          <w:szCs w:val="21"/>
        </w:rPr>
      </w:pPr>
    </w:p>
    <w:p w14:paraId="01885479">
      <w:pPr>
        <w:spacing w:line="480" w:lineRule="exact"/>
        <w:ind w:right="-512" w:rightChars="-244"/>
        <w:jc w:val="center"/>
        <w:rPr>
          <w:rFonts w:hint="eastAsia" w:ascii="宋体" w:hAnsi="宋体"/>
          <w:b/>
          <w:bCs/>
          <w:sz w:val="21"/>
          <w:szCs w:val="21"/>
          <w:lang w:val="en-US" w:eastAsia="zh-CN"/>
        </w:rPr>
      </w:pPr>
    </w:p>
    <w:p w14:paraId="77E57FF7">
      <w:pPr>
        <w:spacing w:line="480" w:lineRule="exact"/>
        <w:ind w:right="-512" w:rightChars="-244"/>
        <w:jc w:val="center"/>
        <w:rPr>
          <w:rFonts w:hint="eastAsia" w:ascii="宋体" w:hAnsi="宋体"/>
          <w:b/>
          <w:bCs/>
          <w:sz w:val="21"/>
          <w:szCs w:val="21"/>
          <w:lang w:val="en-US" w:eastAsia="zh-CN"/>
        </w:rPr>
      </w:pPr>
    </w:p>
    <w:p w14:paraId="5743258A">
      <w:pPr>
        <w:spacing w:line="480" w:lineRule="exact"/>
        <w:ind w:right="-512" w:rightChars="-244"/>
        <w:jc w:val="center"/>
        <w:rPr>
          <w:rFonts w:hint="eastAsia" w:ascii="宋体" w:hAnsi="宋体"/>
          <w:b/>
          <w:bCs/>
          <w:sz w:val="21"/>
          <w:szCs w:val="21"/>
          <w:lang w:val="en-US" w:eastAsia="zh-CN"/>
        </w:rPr>
      </w:pPr>
    </w:p>
    <w:p w14:paraId="3D2EBBD1">
      <w:pPr>
        <w:spacing w:line="480" w:lineRule="exact"/>
        <w:ind w:right="-512" w:rightChars="-244"/>
        <w:jc w:val="both"/>
        <w:rPr>
          <w:rFonts w:hint="eastAsia" w:ascii="宋体" w:hAnsi="宋体"/>
          <w:b/>
          <w:bCs/>
          <w:sz w:val="21"/>
          <w:szCs w:val="21"/>
          <w:lang w:val="en-US" w:eastAsia="zh-CN"/>
        </w:rPr>
      </w:pPr>
    </w:p>
    <w:p w14:paraId="64C9B23F">
      <w:pPr>
        <w:pStyle w:val="9"/>
        <w:rPr>
          <w:rFonts w:hint="eastAsia"/>
          <w:lang w:val="en-US" w:eastAsia="zh-CN"/>
        </w:rPr>
      </w:pPr>
    </w:p>
    <w:p w14:paraId="6365C52B">
      <w:pPr>
        <w:spacing w:line="480" w:lineRule="exact"/>
        <w:ind w:right="-512" w:rightChars="-244"/>
        <w:jc w:val="center"/>
        <w:rPr>
          <w:rFonts w:ascii="宋体" w:hAnsi="宋体"/>
          <w:b/>
          <w:bCs/>
          <w:sz w:val="28"/>
          <w:szCs w:val="28"/>
        </w:rPr>
      </w:pPr>
      <w:r>
        <w:rPr>
          <w:rFonts w:hint="eastAsia" w:ascii="宋体" w:hAnsi="宋体"/>
          <w:b/>
          <w:bCs/>
          <w:sz w:val="28"/>
          <w:szCs w:val="28"/>
          <w:lang w:val="en-US" w:eastAsia="zh-CN"/>
        </w:rPr>
        <w:t>4.3 拟投入专业人员</w:t>
      </w:r>
    </w:p>
    <w:p w14:paraId="0BEFE07A">
      <w:pPr>
        <w:spacing w:line="480" w:lineRule="exact"/>
        <w:ind w:right="-512" w:rightChars="-244"/>
        <w:jc w:val="center"/>
        <w:rPr>
          <w:rFonts w:ascii="宋体" w:hAnsi="宋体"/>
          <w:b/>
          <w:bCs/>
          <w:sz w:val="21"/>
          <w:szCs w:val="21"/>
        </w:rPr>
      </w:pPr>
      <w:r>
        <w:rPr>
          <w:rFonts w:hint="eastAsia" w:ascii="宋体" w:hAnsi="宋体"/>
          <w:b w:val="0"/>
          <w:bCs w:val="0"/>
          <w:sz w:val="21"/>
          <w:szCs w:val="21"/>
          <w:lang w:val="en-US" w:eastAsia="zh-CN"/>
        </w:rPr>
        <w:t>（格式自拟）</w:t>
      </w:r>
      <w:r>
        <w:rPr>
          <w:rFonts w:hint="eastAsia" w:ascii="宋体" w:hAnsi="宋体"/>
          <w:b/>
          <w:bCs/>
          <w:sz w:val="21"/>
          <w:szCs w:val="21"/>
          <w:lang w:val="en-US" w:eastAsia="zh-CN"/>
        </w:rPr>
        <w:t xml:space="preserve"> </w:t>
      </w:r>
    </w:p>
    <w:p w14:paraId="109C4D42">
      <w:pPr>
        <w:spacing w:line="480" w:lineRule="exact"/>
        <w:ind w:right="-512" w:rightChars="-244"/>
        <w:jc w:val="center"/>
        <w:rPr>
          <w:rFonts w:ascii="宋体" w:hAnsi="宋体"/>
          <w:b/>
          <w:bCs/>
          <w:sz w:val="21"/>
          <w:szCs w:val="21"/>
        </w:rPr>
      </w:pPr>
    </w:p>
    <w:p w14:paraId="6BD301B0">
      <w:pPr>
        <w:autoSpaceDE w:val="0"/>
        <w:autoSpaceDN w:val="0"/>
        <w:adjustRightInd w:val="0"/>
        <w:spacing w:line="360" w:lineRule="auto"/>
        <w:ind w:right="-512" w:rightChars="-244"/>
        <w:jc w:val="center"/>
        <w:outlineLvl w:val="0"/>
        <w:rPr>
          <w:rFonts w:ascii="宋体" w:hAnsi="宋体"/>
          <w:b/>
          <w:bCs/>
          <w:sz w:val="21"/>
          <w:szCs w:val="21"/>
        </w:rPr>
      </w:pPr>
    </w:p>
    <w:p w14:paraId="267C8BC2">
      <w:pPr>
        <w:pStyle w:val="21"/>
        <w:rPr>
          <w:rFonts w:ascii="宋体" w:hAnsi="宋体"/>
          <w:b/>
          <w:bCs/>
          <w:sz w:val="21"/>
          <w:szCs w:val="21"/>
        </w:rPr>
      </w:pPr>
    </w:p>
    <w:p w14:paraId="7F78F259">
      <w:pPr>
        <w:pStyle w:val="21"/>
        <w:rPr>
          <w:rFonts w:ascii="宋体" w:hAnsi="宋体"/>
          <w:b/>
          <w:bCs/>
          <w:sz w:val="21"/>
          <w:szCs w:val="21"/>
        </w:rPr>
      </w:pPr>
    </w:p>
    <w:p w14:paraId="39C9A78D">
      <w:pPr>
        <w:pStyle w:val="21"/>
        <w:rPr>
          <w:rFonts w:ascii="宋体" w:hAnsi="宋体"/>
          <w:b/>
          <w:bCs/>
          <w:sz w:val="21"/>
          <w:szCs w:val="21"/>
        </w:rPr>
      </w:pPr>
    </w:p>
    <w:p w14:paraId="1D51F4F6">
      <w:pPr>
        <w:pStyle w:val="21"/>
        <w:rPr>
          <w:rFonts w:ascii="宋体" w:hAnsi="宋体"/>
          <w:b/>
          <w:bCs/>
          <w:sz w:val="21"/>
          <w:szCs w:val="21"/>
        </w:rPr>
      </w:pPr>
    </w:p>
    <w:p w14:paraId="1C441B26">
      <w:pPr>
        <w:pStyle w:val="21"/>
        <w:rPr>
          <w:rFonts w:ascii="宋体" w:hAnsi="宋体"/>
          <w:b/>
          <w:bCs/>
          <w:sz w:val="21"/>
          <w:szCs w:val="21"/>
        </w:rPr>
      </w:pPr>
    </w:p>
    <w:p w14:paraId="3B1DD93E">
      <w:pPr>
        <w:autoSpaceDE w:val="0"/>
        <w:autoSpaceDN w:val="0"/>
        <w:adjustRightInd w:val="0"/>
        <w:spacing w:line="360" w:lineRule="auto"/>
        <w:ind w:right="-512" w:rightChars="-244"/>
        <w:jc w:val="center"/>
        <w:outlineLvl w:val="0"/>
        <w:rPr>
          <w:rFonts w:ascii="宋体" w:hAnsi="宋体"/>
          <w:b/>
          <w:bCs/>
          <w:sz w:val="21"/>
          <w:szCs w:val="21"/>
        </w:rPr>
      </w:pPr>
    </w:p>
    <w:p w14:paraId="4A6045B1">
      <w:pPr>
        <w:autoSpaceDE w:val="0"/>
        <w:autoSpaceDN w:val="0"/>
        <w:adjustRightInd w:val="0"/>
        <w:spacing w:line="480" w:lineRule="auto"/>
        <w:rPr>
          <w:rFonts w:hint="eastAsia" w:ascii="宋体" w:hAnsi="宋体" w:cs="宋体"/>
          <w:sz w:val="24"/>
          <w:szCs w:val="24"/>
          <w:lang w:val="zh-CN"/>
        </w:rPr>
      </w:pPr>
      <w:r>
        <w:rPr>
          <w:rFonts w:hint="eastAsia" w:ascii="宋体" w:hAnsi="宋体" w:cs="宋体"/>
          <w:sz w:val="24"/>
          <w:szCs w:val="24"/>
          <w:lang w:val="zh-CN"/>
        </w:rPr>
        <w:t>投标人（公章）：</w:t>
      </w:r>
    </w:p>
    <w:p w14:paraId="0E906282">
      <w:pPr>
        <w:autoSpaceDE w:val="0"/>
        <w:autoSpaceDN w:val="0"/>
        <w:adjustRightInd w:val="0"/>
        <w:spacing w:line="480" w:lineRule="auto"/>
        <w:rPr>
          <w:rFonts w:hint="eastAsia"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14:paraId="7AF3764B">
      <w:pPr>
        <w:autoSpaceDE w:val="0"/>
        <w:autoSpaceDN w:val="0"/>
        <w:adjustRightInd w:val="0"/>
        <w:spacing w:line="360" w:lineRule="auto"/>
        <w:jc w:val="center"/>
        <w:outlineLvl w:val="0"/>
        <w:rPr>
          <w:rFonts w:ascii="宋体" w:hAnsi="宋体"/>
          <w:b/>
          <w:bCs/>
          <w:sz w:val="21"/>
          <w:szCs w:val="21"/>
        </w:rPr>
      </w:pPr>
      <w:r>
        <w:rPr>
          <w:rFonts w:hint="eastAsia" w:ascii="宋体" w:hAnsi="宋体"/>
          <w:b/>
          <w:bCs/>
          <w:sz w:val="21"/>
          <w:szCs w:val="21"/>
        </w:rPr>
        <w:br w:type="page"/>
      </w:r>
    </w:p>
    <w:p w14:paraId="35EB8B93">
      <w:pPr>
        <w:spacing w:line="480" w:lineRule="exact"/>
        <w:ind w:right="-512" w:rightChars="-244"/>
        <w:jc w:val="center"/>
        <w:rPr>
          <w:rFonts w:hint="eastAsia" w:ascii="宋体" w:hAnsi="宋体"/>
          <w:b/>
          <w:bCs/>
          <w:sz w:val="28"/>
          <w:szCs w:val="28"/>
          <w:lang w:val="en-US" w:eastAsia="zh-CN"/>
        </w:rPr>
      </w:pPr>
      <w:r>
        <w:rPr>
          <w:rFonts w:hint="eastAsia" w:ascii="宋体" w:hAnsi="宋体"/>
          <w:b/>
          <w:bCs/>
          <w:sz w:val="28"/>
          <w:szCs w:val="28"/>
          <w:lang w:val="en-US" w:eastAsia="zh-CN"/>
        </w:rPr>
        <w:t>4.4履职尽责承诺</w:t>
      </w:r>
    </w:p>
    <w:p w14:paraId="4ED07880">
      <w:pPr>
        <w:rPr>
          <w:rFonts w:ascii="宋体" w:hAnsi="宋体" w:cs="宋体"/>
          <w:b w:val="0"/>
          <w:bCs w:val="0"/>
          <w:sz w:val="28"/>
          <w:szCs w:val="28"/>
          <w:lang w:val="zh-CN"/>
        </w:rPr>
      </w:pPr>
    </w:p>
    <w:p w14:paraId="59F9A690">
      <w:pPr>
        <w:autoSpaceDE w:val="0"/>
        <w:autoSpaceDN w:val="0"/>
        <w:adjustRightInd w:val="0"/>
        <w:spacing w:line="360" w:lineRule="auto"/>
        <w:ind w:right="-512" w:rightChars="-244"/>
        <w:jc w:val="both"/>
        <w:outlineLvl w:val="0"/>
        <w:rPr>
          <w:rFonts w:ascii="宋体" w:hAnsi="宋体"/>
          <w:b/>
          <w:bCs/>
          <w:sz w:val="21"/>
          <w:szCs w:val="21"/>
        </w:rPr>
      </w:pPr>
    </w:p>
    <w:p w14:paraId="64FAB564">
      <w:pPr>
        <w:pStyle w:val="21"/>
        <w:rPr>
          <w:rFonts w:ascii="宋体" w:hAnsi="宋体"/>
          <w:b/>
          <w:bCs/>
          <w:sz w:val="21"/>
          <w:szCs w:val="21"/>
        </w:rPr>
      </w:pPr>
    </w:p>
    <w:p w14:paraId="6E7F2C69">
      <w:pPr>
        <w:pStyle w:val="21"/>
        <w:rPr>
          <w:rFonts w:ascii="宋体" w:hAnsi="宋体"/>
          <w:b/>
          <w:bCs/>
          <w:sz w:val="21"/>
          <w:szCs w:val="21"/>
        </w:rPr>
      </w:pPr>
    </w:p>
    <w:p w14:paraId="338275A1">
      <w:pPr>
        <w:pStyle w:val="21"/>
        <w:rPr>
          <w:rFonts w:ascii="宋体" w:hAnsi="宋体"/>
          <w:b/>
          <w:bCs/>
          <w:sz w:val="21"/>
          <w:szCs w:val="21"/>
        </w:rPr>
      </w:pPr>
    </w:p>
    <w:p w14:paraId="0FD8414B">
      <w:pPr>
        <w:pStyle w:val="21"/>
        <w:rPr>
          <w:rFonts w:ascii="宋体" w:hAnsi="宋体"/>
          <w:b/>
          <w:bCs/>
          <w:sz w:val="21"/>
          <w:szCs w:val="21"/>
        </w:rPr>
      </w:pPr>
    </w:p>
    <w:p w14:paraId="4EA90B05">
      <w:pPr>
        <w:pStyle w:val="21"/>
        <w:rPr>
          <w:rFonts w:ascii="宋体" w:hAnsi="宋体"/>
          <w:b/>
          <w:bCs/>
          <w:sz w:val="21"/>
          <w:szCs w:val="21"/>
        </w:rPr>
      </w:pPr>
    </w:p>
    <w:p w14:paraId="403527C7">
      <w:pPr>
        <w:autoSpaceDE w:val="0"/>
        <w:autoSpaceDN w:val="0"/>
        <w:adjustRightInd w:val="0"/>
        <w:spacing w:line="480" w:lineRule="auto"/>
        <w:rPr>
          <w:rFonts w:hint="eastAsia" w:ascii="宋体" w:hAnsi="宋体" w:cs="宋体"/>
          <w:sz w:val="24"/>
          <w:szCs w:val="24"/>
          <w:lang w:val="zh-CN"/>
        </w:rPr>
      </w:pPr>
      <w:r>
        <w:rPr>
          <w:rFonts w:hint="eastAsia" w:ascii="宋体" w:hAnsi="宋体" w:cs="宋体"/>
          <w:sz w:val="24"/>
          <w:szCs w:val="24"/>
          <w:lang w:val="zh-CN"/>
        </w:rPr>
        <w:t>投标人（公章）：</w:t>
      </w:r>
    </w:p>
    <w:p w14:paraId="7234CB53">
      <w:pPr>
        <w:autoSpaceDE w:val="0"/>
        <w:autoSpaceDN w:val="0"/>
        <w:adjustRightInd w:val="0"/>
        <w:spacing w:line="480" w:lineRule="auto"/>
        <w:rPr>
          <w:rFonts w:hint="eastAsia"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14:paraId="5841EBE7">
      <w:pPr>
        <w:autoSpaceDE w:val="0"/>
        <w:autoSpaceDN w:val="0"/>
        <w:adjustRightInd w:val="0"/>
        <w:spacing w:line="360" w:lineRule="auto"/>
        <w:ind w:right="-512" w:rightChars="-244"/>
        <w:jc w:val="center"/>
        <w:outlineLvl w:val="0"/>
        <w:rPr>
          <w:rFonts w:ascii="宋体" w:hAnsi="宋体"/>
          <w:b/>
          <w:bCs/>
          <w:sz w:val="21"/>
          <w:szCs w:val="21"/>
        </w:rPr>
      </w:pPr>
    </w:p>
    <w:p w14:paraId="0B89E1F2">
      <w:pPr>
        <w:autoSpaceDE w:val="0"/>
        <w:autoSpaceDN w:val="0"/>
        <w:adjustRightInd w:val="0"/>
        <w:spacing w:line="360" w:lineRule="auto"/>
        <w:ind w:right="-512" w:rightChars="-244"/>
        <w:jc w:val="center"/>
        <w:outlineLvl w:val="0"/>
        <w:rPr>
          <w:rFonts w:ascii="宋体" w:hAnsi="宋体"/>
          <w:b/>
          <w:bCs/>
          <w:sz w:val="21"/>
          <w:szCs w:val="21"/>
        </w:rPr>
      </w:pPr>
    </w:p>
    <w:p w14:paraId="11A007C5">
      <w:pPr>
        <w:autoSpaceDE w:val="0"/>
        <w:autoSpaceDN w:val="0"/>
        <w:adjustRightInd w:val="0"/>
        <w:spacing w:line="360" w:lineRule="auto"/>
        <w:ind w:right="-512" w:rightChars="-244"/>
        <w:jc w:val="center"/>
        <w:outlineLvl w:val="0"/>
        <w:rPr>
          <w:rFonts w:ascii="宋体" w:hAnsi="宋体"/>
          <w:b/>
          <w:bCs/>
          <w:sz w:val="21"/>
          <w:szCs w:val="21"/>
        </w:rPr>
      </w:pPr>
    </w:p>
    <w:p w14:paraId="18995BC0">
      <w:pPr>
        <w:autoSpaceDE w:val="0"/>
        <w:autoSpaceDN w:val="0"/>
        <w:adjustRightInd w:val="0"/>
        <w:spacing w:line="360" w:lineRule="auto"/>
        <w:ind w:right="-512" w:rightChars="-244"/>
        <w:jc w:val="center"/>
        <w:outlineLvl w:val="0"/>
        <w:rPr>
          <w:rFonts w:ascii="宋体" w:hAnsi="宋体"/>
          <w:b/>
          <w:bCs/>
          <w:sz w:val="21"/>
          <w:szCs w:val="21"/>
        </w:rPr>
      </w:pPr>
    </w:p>
    <w:p w14:paraId="3FB25280">
      <w:pPr>
        <w:pStyle w:val="21"/>
        <w:rPr>
          <w:rFonts w:ascii="宋体" w:hAnsi="宋体"/>
          <w:b/>
          <w:bCs/>
          <w:sz w:val="21"/>
          <w:szCs w:val="21"/>
        </w:rPr>
      </w:pPr>
    </w:p>
    <w:p w14:paraId="64FE8E25">
      <w:pPr>
        <w:pStyle w:val="21"/>
        <w:rPr>
          <w:rFonts w:ascii="宋体" w:hAnsi="宋体"/>
          <w:b/>
          <w:bCs/>
          <w:sz w:val="21"/>
          <w:szCs w:val="21"/>
        </w:rPr>
      </w:pPr>
    </w:p>
    <w:p w14:paraId="5CD75D9E">
      <w:pPr>
        <w:pStyle w:val="21"/>
        <w:rPr>
          <w:rFonts w:ascii="宋体" w:hAnsi="宋体"/>
          <w:b/>
          <w:bCs/>
          <w:sz w:val="21"/>
          <w:szCs w:val="21"/>
        </w:rPr>
      </w:pPr>
    </w:p>
    <w:p w14:paraId="1B507722">
      <w:pPr>
        <w:pStyle w:val="21"/>
        <w:rPr>
          <w:rFonts w:ascii="宋体" w:hAnsi="宋体"/>
          <w:b/>
          <w:bCs/>
          <w:sz w:val="21"/>
          <w:szCs w:val="21"/>
        </w:rPr>
      </w:pPr>
    </w:p>
    <w:p w14:paraId="6C037C92">
      <w:pPr>
        <w:pStyle w:val="21"/>
        <w:rPr>
          <w:rFonts w:ascii="宋体" w:hAnsi="宋体"/>
          <w:b/>
          <w:bCs/>
          <w:sz w:val="21"/>
          <w:szCs w:val="21"/>
        </w:rPr>
      </w:pPr>
    </w:p>
    <w:p w14:paraId="3029591D">
      <w:pPr>
        <w:pStyle w:val="21"/>
        <w:rPr>
          <w:rFonts w:ascii="宋体" w:hAnsi="宋体"/>
          <w:b/>
          <w:bCs/>
          <w:sz w:val="21"/>
          <w:szCs w:val="21"/>
        </w:rPr>
      </w:pPr>
    </w:p>
    <w:p w14:paraId="43068E8A">
      <w:pPr>
        <w:autoSpaceDE w:val="0"/>
        <w:autoSpaceDN w:val="0"/>
        <w:adjustRightInd w:val="0"/>
        <w:spacing w:line="360" w:lineRule="auto"/>
        <w:ind w:right="-512" w:rightChars="-244"/>
        <w:jc w:val="center"/>
        <w:rPr>
          <w:rFonts w:hint="eastAsia" w:ascii="宋体" w:hAnsi="宋体"/>
          <w:b/>
          <w:bCs/>
          <w:sz w:val="21"/>
          <w:szCs w:val="21"/>
        </w:rPr>
      </w:pPr>
    </w:p>
    <w:p w14:paraId="556E40BD">
      <w:pPr>
        <w:autoSpaceDE w:val="0"/>
        <w:autoSpaceDN w:val="0"/>
        <w:adjustRightInd w:val="0"/>
        <w:spacing w:line="360" w:lineRule="auto"/>
        <w:ind w:right="-512" w:rightChars="-244"/>
        <w:jc w:val="center"/>
        <w:rPr>
          <w:rFonts w:hint="eastAsia" w:ascii="宋体" w:hAnsi="宋体"/>
          <w:b/>
          <w:bCs/>
          <w:sz w:val="21"/>
          <w:szCs w:val="21"/>
        </w:rPr>
      </w:pPr>
    </w:p>
    <w:p w14:paraId="7BECB2A8">
      <w:pPr>
        <w:autoSpaceDE w:val="0"/>
        <w:autoSpaceDN w:val="0"/>
        <w:adjustRightInd w:val="0"/>
        <w:spacing w:line="360" w:lineRule="auto"/>
        <w:ind w:right="-512" w:rightChars="-244"/>
        <w:jc w:val="center"/>
        <w:rPr>
          <w:rFonts w:hint="eastAsia" w:ascii="宋体" w:hAnsi="宋体"/>
          <w:b/>
          <w:bCs/>
          <w:sz w:val="21"/>
          <w:szCs w:val="21"/>
        </w:rPr>
      </w:pPr>
    </w:p>
    <w:p w14:paraId="57DEA758">
      <w:pPr>
        <w:autoSpaceDE w:val="0"/>
        <w:autoSpaceDN w:val="0"/>
        <w:adjustRightInd w:val="0"/>
        <w:spacing w:line="360" w:lineRule="auto"/>
        <w:ind w:right="-512" w:rightChars="-244"/>
        <w:jc w:val="center"/>
        <w:rPr>
          <w:rFonts w:ascii="宋体" w:hAnsi="宋体"/>
          <w:b/>
          <w:bCs/>
          <w:sz w:val="28"/>
          <w:szCs w:val="28"/>
        </w:rPr>
      </w:pPr>
      <w:r>
        <w:rPr>
          <w:rFonts w:hint="eastAsia" w:ascii="宋体" w:hAnsi="宋体"/>
          <w:b/>
          <w:bCs/>
          <w:sz w:val="28"/>
          <w:szCs w:val="28"/>
        </w:rPr>
        <w:t>五、其他资料（若有）</w:t>
      </w:r>
    </w:p>
    <w:p w14:paraId="59B0D4A6">
      <w:pPr>
        <w:ind w:right="-512" w:rightChars="-244"/>
        <w:rPr>
          <w:color w:val="000000"/>
          <w:sz w:val="21"/>
          <w:szCs w:val="21"/>
        </w:rPr>
      </w:pPr>
    </w:p>
    <w:p w14:paraId="50D514F1">
      <w:pPr>
        <w:ind w:right="-512" w:rightChars="-244"/>
        <w:rPr>
          <w:color w:val="000000"/>
          <w:sz w:val="21"/>
          <w:szCs w:val="21"/>
        </w:rPr>
      </w:pPr>
    </w:p>
    <w:p w14:paraId="56FC3DEC">
      <w:pPr>
        <w:spacing w:line="360" w:lineRule="auto"/>
        <w:ind w:right="-512" w:rightChars="-244"/>
        <w:jc w:val="center"/>
        <w:rPr>
          <w:rFonts w:ascii="宋体" w:hAnsi="宋体"/>
          <w:b/>
          <w:bCs/>
          <w:color w:val="000000"/>
          <w:sz w:val="24"/>
          <w:szCs w:val="24"/>
        </w:rPr>
      </w:pPr>
      <w:r>
        <w:rPr>
          <w:rFonts w:hint="eastAsia" w:ascii="宋体" w:hAnsi="宋体"/>
          <w:b/>
          <w:bCs/>
          <w:color w:val="000000"/>
          <w:sz w:val="24"/>
          <w:szCs w:val="24"/>
        </w:rPr>
        <w:t>除</w:t>
      </w:r>
      <w:r>
        <w:rPr>
          <w:rFonts w:hint="eastAsia" w:ascii="宋体" w:hAnsi="宋体"/>
          <w:b/>
          <w:bCs/>
          <w:color w:val="000000"/>
          <w:sz w:val="24"/>
          <w:szCs w:val="24"/>
          <w:lang w:eastAsia="zh-CN"/>
        </w:rPr>
        <w:t>磋商文件</w:t>
      </w:r>
      <w:r>
        <w:rPr>
          <w:rFonts w:hint="eastAsia" w:ascii="宋体" w:hAnsi="宋体"/>
          <w:b/>
          <w:bCs/>
          <w:color w:val="000000"/>
          <w:sz w:val="24"/>
          <w:szCs w:val="24"/>
        </w:rPr>
        <w:t>另有规定外，</w:t>
      </w:r>
      <w:r>
        <w:rPr>
          <w:rFonts w:hint="eastAsia" w:ascii="宋体" w:hAnsi="宋体"/>
          <w:b/>
          <w:bCs/>
          <w:color w:val="000000"/>
          <w:sz w:val="24"/>
          <w:szCs w:val="24"/>
          <w:lang w:eastAsia="zh-CN"/>
        </w:rPr>
        <w:t>供应商</w:t>
      </w:r>
      <w:r>
        <w:rPr>
          <w:rFonts w:hint="eastAsia" w:ascii="宋体" w:hAnsi="宋体"/>
          <w:b/>
          <w:bCs/>
          <w:color w:val="000000"/>
          <w:sz w:val="24"/>
          <w:szCs w:val="24"/>
        </w:rPr>
        <w:t>认为需要提交的其他证明材料或资料加盖</w:t>
      </w:r>
      <w:r>
        <w:rPr>
          <w:rFonts w:hint="eastAsia" w:ascii="宋体" w:hAnsi="宋体"/>
          <w:b/>
          <w:bCs/>
          <w:color w:val="000000"/>
          <w:sz w:val="24"/>
          <w:szCs w:val="24"/>
          <w:lang w:eastAsia="zh-CN"/>
        </w:rPr>
        <w:t>供应商</w:t>
      </w:r>
      <w:r>
        <w:rPr>
          <w:rFonts w:hint="eastAsia" w:ascii="宋体" w:hAnsi="宋体"/>
          <w:b/>
          <w:bCs/>
          <w:color w:val="000000"/>
          <w:sz w:val="24"/>
          <w:szCs w:val="24"/>
        </w:rPr>
        <w:t>的单位公章后应在此项下提交。</w:t>
      </w:r>
    </w:p>
    <w:p w14:paraId="1C5B4DB4">
      <w:pPr>
        <w:rPr>
          <w:sz w:val="21"/>
          <w:szCs w:val="21"/>
        </w:rPr>
      </w:pPr>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14:paraId="685D579C">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1AAC28D8"/>
    <w:multiLevelType w:val="singleLevel"/>
    <w:tmpl w:val="1AAC28D8"/>
    <w:lvl w:ilvl="0" w:tentative="0">
      <w:start w:val="1"/>
      <w:numFmt w:val="decimal"/>
      <w:suff w:val="nothing"/>
      <w:lvlText w:val="%1、"/>
      <w:lvlJc w:val="left"/>
    </w:lvl>
  </w:abstractNum>
  <w:abstractNum w:abstractNumId="2">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7">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
    <w:nsid w:val="512C3AD0"/>
    <w:multiLevelType w:val="singleLevel"/>
    <w:tmpl w:val="512C3AD0"/>
    <w:lvl w:ilvl="0" w:tentative="0">
      <w:start w:val="1"/>
      <w:numFmt w:val="decimal"/>
      <w:suff w:val="nothing"/>
      <w:lvlText w:val="（%1）"/>
      <w:lvlJc w:val="left"/>
    </w:lvl>
  </w:abstractNum>
  <w:abstractNum w:abstractNumId="9">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2">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3">
    <w:nsid w:val="772DB276"/>
    <w:multiLevelType w:val="singleLevel"/>
    <w:tmpl w:val="772DB276"/>
    <w:lvl w:ilvl="0" w:tentative="0">
      <w:start w:val="2"/>
      <w:numFmt w:val="decimal"/>
      <w:suff w:val="nothing"/>
      <w:lvlText w:val="%1）"/>
      <w:lvlJc w:val="left"/>
    </w:lvl>
  </w:abstractNum>
  <w:num w:numId="1">
    <w:abstractNumId w:val="0"/>
  </w:num>
  <w:num w:numId="2">
    <w:abstractNumId w:val="10"/>
  </w:num>
  <w:num w:numId="3">
    <w:abstractNumId w:val="6"/>
  </w:num>
  <w:num w:numId="4">
    <w:abstractNumId w:val="4"/>
  </w:num>
  <w:num w:numId="5">
    <w:abstractNumId w:val="7"/>
  </w:num>
  <w:num w:numId="6">
    <w:abstractNumId w:val="11"/>
  </w:num>
  <w:num w:numId="7">
    <w:abstractNumId w:val="9"/>
  </w:num>
  <w:num w:numId="8">
    <w:abstractNumId w:val="5"/>
  </w:num>
  <w:num w:numId="9">
    <w:abstractNumId w:val="2"/>
  </w:num>
  <w:num w:numId="10">
    <w:abstractNumId w:val="3"/>
  </w:num>
  <w:num w:numId="11">
    <w:abstractNumId w:val="12"/>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ODIyNTBlZGNmNDdjYTRkMjdhNDE2NDcwNWQ1ZjAifQ=="/>
  </w:docVars>
  <w:rsids>
    <w:rsidRoot w:val="58D116D7"/>
    <w:rsid w:val="000A0503"/>
    <w:rsid w:val="00EF54D9"/>
    <w:rsid w:val="012B0749"/>
    <w:rsid w:val="01787C30"/>
    <w:rsid w:val="024A31B5"/>
    <w:rsid w:val="024C0DD3"/>
    <w:rsid w:val="02733EE1"/>
    <w:rsid w:val="029307AF"/>
    <w:rsid w:val="02FA7BAE"/>
    <w:rsid w:val="03651EEB"/>
    <w:rsid w:val="03DE02AC"/>
    <w:rsid w:val="03E5328D"/>
    <w:rsid w:val="047F7AEF"/>
    <w:rsid w:val="058F525E"/>
    <w:rsid w:val="065D1D27"/>
    <w:rsid w:val="073009DF"/>
    <w:rsid w:val="08174756"/>
    <w:rsid w:val="084315CC"/>
    <w:rsid w:val="09600732"/>
    <w:rsid w:val="09685375"/>
    <w:rsid w:val="0A104426"/>
    <w:rsid w:val="0B482820"/>
    <w:rsid w:val="0B872A8F"/>
    <w:rsid w:val="0C336F3C"/>
    <w:rsid w:val="0C5C3BF8"/>
    <w:rsid w:val="0E3C1CFB"/>
    <w:rsid w:val="0EF86AD7"/>
    <w:rsid w:val="0F0B08DE"/>
    <w:rsid w:val="0FD51886"/>
    <w:rsid w:val="10682277"/>
    <w:rsid w:val="12E80B28"/>
    <w:rsid w:val="141B6690"/>
    <w:rsid w:val="147802EA"/>
    <w:rsid w:val="14893255"/>
    <w:rsid w:val="14B8554E"/>
    <w:rsid w:val="15125077"/>
    <w:rsid w:val="17AD0D3B"/>
    <w:rsid w:val="188D3A35"/>
    <w:rsid w:val="19153179"/>
    <w:rsid w:val="198A0064"/>
    <w:rsid w:val="1BBE4697"/>
    <w:rsid w:val="1C473883"/>
    <w:rsid w:val="1C58487A"/>
    <w:rsid w:val="1C6F5487"/>
    <w:rsid w:val="1D771D10"/>
    <w:rsid w:val="1E4C0BBB"/>
    <w:rsid w:val="1EE3324B"/>
    <w:rsid w:val="1F25485C"/>
    <w:rsid w:val="1FBA64F8"/>
    <w:rsid w:val="20104D96"/>
    <w:rsid w:val="207D61B5"/>
    <w:rsid w:val="21AE4866"/>
    <w:rsid w:val="22432038"/>
    <w:rsid w:val="24572F93"/>
    <w:rsid w:val="25574936"/>
    <w:rsid w:val="260D34BA"/>
    <w:rsid w:val="264F0A97"/>
    <w:rsid w:val="26B26E70"/>
    <w:rsid w:val="26EF0AC0"/>
    <w:rsid w:val="27A123CE"/>
    <w:rsid w:val="27B86961"/>
    <w:rsid w:val="2A357B69"/>
    <w:rsid w:val="2A77438F"/>
    <w:rsid w:val="2AC84AB8"/>
    <w:rsid w:val="2B2D3A60"/>
    <w:rsid w:val="2B7A4827"/>
    <w:rsid w:val="2BE032B2"/>
    <w:rsid w:val="2C145EB1"/>
    <w:rsid w:val="2C9A29DC"/>
    <w:rsid w:val="2CE36B8D"/>
    <w:rsid w:val="2DD94D58"/>
    <w:rsid w:val="30D317A7"/>
    <w:rsid w:val="31DD3203"/>
    <w:rsid w:val="32830EF7"/>
    <w:rsid w:val="32B75808"/>
    <w:rsid w:val="33331FD2"/>
    <w:rsid w:val="351705A2"/>
    <w:rsid w:val="35844839"/>
    <w:rsid w:val="358C47DA"/>
    <w:rsid w:val="36DB0AE0"/>
    <w:rsid w:val="36E902B0"/>
    <w:rsid w:val="37195C24"/>
    <w:rsid w:val="37AB1113"/>
    <w:rsid w:val="37C74813"/>
    <w:rsid w:val="37E1104B"/>
    <w:rsid w:val="386F2593"/>
    <w:rsid w:val="389C3213"/>
    <w:rsid w:val="38E42312"/>
    <w:rsid w:val="397B0CAA"/>
    <w:rsid w:val="39D30EB6"/>
    <w:rsid w:val="3A5D453C"/>
    <w:rsid w:val="3AB17CC6"/>
    <w:rsid w:val="3C4E2A76"/>
    <w:rsid w:val="3C65272F"/>
    <w:rsid w:val="3CC0701B"/>
    <w:rsid w:val="3F7032BB"/>
    <w:rsid w:val="3FFC44B1"/>
    <w:rsid w:val="405F5A31"/>
    <w:rsid w:val="40CD5B4F"/>
    <w:rsid w:val="41B91D97"/>
    <w:rsid w:val="425460B7"/>
    <w:rsid w:val="428957CA"/>
    <w:rsid w:val="43EE6514"/>
    <w:rsid w:val="44F76D3C"/>
    <w:rsid w:val="451A24F9"/>
    <w:rsid w:val="46326ED8"/>
    <w:rsid w:val="466614CC"/>
    <w:rsid w:val="46C60BF2"/>
    <w:rsid w:val="475854C1"/>
    <w:rsid w:val="48104C66"/>
    <w:rsid w:val="484B184F"/>
    <w:rsid w:val="48505047"/>
    <w:rsid w:val="48A83A7A"/>
    <w:rsid w:val="48B60F3E"/>
    <w:rsid w:val="48D94587"/>
    <w:rsid w:val="496B3FAB"/>
    <w:rsid w:val="49D1188D"/>
    <w:rsid w:val="4A5A4031"/>
    <w:rsid w:val="4A762DF7"/>
    <w:rsid w:val="4AA003D1"/>
    <w:rsid w:val="4AC26F00"/>
    <w:rsid w:val="4B591BA3"/>
    <w:rsid w:val="4B6C0C65"/>
    <w:rsid w:val="4B8D776B"/>
    <w:rsid w:val="4BFF0B99"/>
    <w:rsid w:val="4DA35BE5"/>
    <w:rsid w:val="4E3B668B"/>
    <w:rsid w:val="4F297CD5"/>
    <w:rsid w:val="4F530C97"/>
    <w:rsid w:val="50261E97"/>
    <w:rsid w:val="50670FCE"/>
    <w:rsid w:val="52044F4B"/>
    <w:rsid w:val="520A1402"/>
    <w:rsid w:val="530D3A06"/>
    <w:rsid w:val="53590166"/>
    <w:rsid w:val="53C057E0"/>
    <w:rsid w:val="552F3308"/>
    <w:rsid w:val="55403C2C"/>
    <w:rsid w:val="565939EA"/>
    <w:rsid w:val="56F03878"/>
    <w:rsid w:val="57CC30A5"/>
    <w:rsid w:val="57D70DB6"/>
    <w:rsid w:val="581B3329"/>
    <w:rsid w:val="586F3273"/>
    <w:rsid w:val="58D116D7"/>
    <w:rsid w:val="58FE1654"/>
    <w:rsid w:val="591F036F"/>
    <w:rsid w:val="59933DD6"/>
    <w:rsid w:val="5B2D00DD"/>
    <w:rsid w:val="5BBE6F7B"/>
    <w:rsid w:val="5C4A16B2"/>
    <w:rsid w:val="5C8F4ADF"/>
    <w:rsid w:val="5D60364A"/>
    <w:rsid w:val="5DB9023F"/>
    <w:rsid w:val="5E607A06"/>
    <w:rsid w:val="5EA05816"/>
    <w:rsid w:val="5EE148F6"/>
    <w:rsid w:val="5F76176F"/>
    <w:rsid w:val="60E20C7D"/>
    <w:rsid w:val="61532759"/>
    <w:rsid w:val="622735E4"/>
    <w:rsid w:val="626E634D"/>
    <w:rsid w:val="62A83047"/>
    <w:rsid w:val="62DA1296"/>
    <w:rsid w:val="63A54F9A"/>
    <w:rsid w:val="63E46E3E"/>
    <w:rsid w:val="641C6E32"/>
    <w:rsid w:val="64F8107C"/>
    <w:rsid w:val="65926FFA"/>
    <w:rsid w:val="66262B86"/>
    <w:rsid w:val="663844A7"/>
    <w:rsid w:val="66B50CDB"/>
    <w:rsid w:val="66FA6DEA"/>
    <w:rsid w:val="68EE2E29"/>
    <w:rsid w:val="69354500"/>
    <w:rsid w:val="6A63117B"/>
    <w:rsid w:val="6A8E5399"/>
    <w:rsid w:val="6AE3489E"/>
    <w:rsid w:val="6CDF064C"/>
    <w:rsid w:val="6DD24A05"/>
    <w:rsid w:val="6E246661"/>
    <w:rsid w:val="6E795060"/>
    <w:rsid w:val="6E9A2730"/>
    <w:rsid w:val="6F2B4E91"/>
    <w:rsid w:val="6F8C7A18"/>
    <w:rsid w:val="6FE543B9"/>
    <w:rsid w:val="6FED22A5"/>
    <w:rsid w:val="704F57CC"/>
    <w:rsid w:val="70DB3026"/>
    <w:rsid w:val="70EA21A9"/>
    <w:rsid w:val="712415D8"/>
    <w:rsid w:val="71C44AD5"/>
    <w:rsid w:val="71E5753C"/>
    <w:rsid w:val="71EC3872"/>
    <w:rsid w:val="72DA58DB"/>
    <w:rsid w:val="730B2153"/>
    <w:rsid w:val="742E553C"/>
    <w:rsid w:val="753D4162"/>
    <w:rsid w:val="7582455A"/>
    <w:rsid w:val="75F83ABC"/>
    <w:rsid w:val="77BC4D9B"/>
    <w:rsid w:val="78331833"/>
    <w:rsid w:val="784B4831"/>
    <w:rsid w:val="786110AB"/>
    <w:rsid w:val="795F0980"/>
    <w:rsid w:val="79655624"/>
    <w:rsid w:val="79AF0032"/>
    <w:rsid w:val="79E9735F"/>
    <w:rsid w:val="7A2B5055"/>
    <w:rsid w:val="7AA42D9E"/>
    <w:rsid w:val="7AAF39D3"/>
    <w:rsid w:val="7ADA67C2"/>
    <w:rsid w:val="7B315461"/>
    <w:rsid w:val="7B707D38"/>
    <w:rsid w:val="7D672ACC"/>
    <w:rsid w:val="7F3323E4"/>
    <w:rsid w:val="7F655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toa heading"/>
    <w:basedOn w:val="1"/>
    <w:next w:val="1"/>
    <w:qFormat/>
    <w:uiPriority w:val="0"/>
    <w:rPr>
      <w:rFonts w:ascii="Arial" w:hAnsi="Arial"/>
      <w:sz w:val="24"/>
    </w:rPr>
  </w:style>
  <w:style w:type="paragraph" w:styleId="5">
    <w:name w:val="Body Text"/>
    <w:basedOn w:val="1"/>
    <w:qFormat/>
    <w:uiPriority w:val="99"/>
    <w:pPr>
      <w:spacing w:after="120"/>
    </w:pPr>
    <w:rPr>
      <w:rFonts w:hint="eastAsia" w:hAnsi="宋体" w:cs="宋体"/>
      <w:szCs w:val="34"/>
    </w:rPr>
  </w:style>
  <w:style w:type="paragraph" w:styleId="6">
    <w:name w:val="Body Text Indent"/>
    <w:basedOn w:val="1"/>
    <w:next w:val="1"/>
    <w:qFormat/>
    <w:uiPriority w:val="99"/>
    <w:pPr>
      <w:spacing w:after="120"/>
      <w:ind w:left="420" w:leftChars="200"/>
    </w:pPr>
  </w:style>
  <w:style w:type="paragraph" w:styleId="7">
    <w:name w:val="Block Text"/>
    <w:qFormat/>
    <w:uiPriority w:val="0"/>
    <w:pPr>
      <w:widowControl w:val="0"/>
      <w:spacing w:afterLines="0" w:afterAutospacing="0"/>
      <w:ind w:left="0" w:leftChars="0" w:rightChars="0"/>
      <w:jc w:val="both"/>
    </w:pPr>
    <w:rPr>
      <w:rFonts w:ascii="Calibri" w:hAnsi="Calibri" w:eastAsia="宋体" w:cs="Times New Roman"/>
      <w:kern w:val="2"/>
      <w:sz w:val="21"/>
      <w:szCs w:val="24"/>
      <w:lang w:val="en-US" w:eastAsia="zh-CN" w:bidi="ar-SA"/>
    </w:rPr>
  </w:style>
  <w:style w:type="paragraph" w:styleId="8">
    <w:name w:val="Plain Text"/>
    <w:basedOn w:val="1"/>
    <w:qFormat/>
    <w:uiPriority w:val="0"/>
    <w:rPr>
      <w:rFonts w:hAnsi="Courier New" w:cs="Courier New"/>
      <w:szCs w:val="21"/>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2"/>
    <w:basedOn w:val="1"/>
    <w:next w:val="1"/>
    <w:qFormat/>
    <w:uiPriority w:val="0"/>
    <w:pPr>
      <w:spacing w:before="120"/>
      <w:ind w:left="210"/>
      <w:jc w:val="left"/>
    </w:pPr>
    <w:rPr>
      <w:rFonts w:ascii="Times New Roman" w:hAnsi="Times New Roman"/>
      <w:i/>
      <w:iCs/>
      <w:sz w:val="20"/>
      <w:szCs w:val="24"/>
    </w:rPr>
  </w:style>
  <w:style w:type="paragraph" w:styleId="12">
    <w:name w:val="Body Text 2"/>
    <w:basedOn w:val="1"/>
    <w:qFormat/>
    <w:uiPriority w:val="0"/>
    <w:pPr>
      <w:widowControl/>
      <w:spacing w:before="100" w:beforeAutospacing="1" w:after="100" w:afterAutospacing="1"/>
      <w:jc w:val="left"/>
    </w:pPr>
    <w:rPr>
      <w:rFonts w:ascii="宋体" w:hAnsi="宋体"/>
      <w:kern w:val="0"/>
      <w:sz w:val="24"/>
    </w:rPr>
  </w:style>
  <w:style w:type="paragraph" w:styleId="13">
    <w:name w:val="Normal (Web)"/>
    <w:basedOn w:val="1"/>
    <w:qFormat/>
    <w:uiPriority w:val="99"/>
    <w:pPr>
      <w:widowControl/>
      <w:spacing w:before="100" w:beforeAutospacing="1" w:after="100" w:afterAutospacing="1"/>
      <w:jc w:val="left"/>
    </w:pPr>
    <w:rPr>
      <w:rFonts w:hAnsi="宋体" w:cs="宋体"/>
      <w:sz w:val="24"/>
    </w:rPr>
  </w:style>
  <w:style w:type="paragraph" w:styleId="14">
    <w:name w:val="Body Text First Indent"/>
    <w:basedOn w:val="5"/>
    <w:next w:val="15"/>
    <w:qFormat/>
    <w:uiPriority w:val="99"/>
    <w:pPr>
      <w:ind w:firstLine="420" w:firstLineChars="100"/>
    </w:pPr>
  </w:style>
  <w:style w:type="paragraph" w:styleId="15">
    <w:name w:val="Body Text First Indent 2"/>
    <w:basedOn w:val="6"/>
    <w:next w:val="1"/>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18">
    <w:name w:val="FollowedHyperlink"/>
    <w:basedOn w:val="17"/>
    <w:qFormat/>
    <w:uiPriority w:val="0"/>
    <w:rPr>
      <w:color w:val="000000"/>
      <w:u w:val="none"/>
    </w:rPr>
  </w:style>
  <w:style w:type="character" w:styleId="19">
    <w:name w:val="Emphasis"/>
    <w:basedOn w:val="17"/>
    <w:qFormat/>
    <w:uiPriority w:val="0"/>
  </w:style>
  <w:style w:type="character" w:styleId="20">
    <w:name w:val="Hyperlink"/>
    <w:basedOn w:val="17"/>
    <w:qFormat/>
    <w:uiPriority w:val="99"/>
    <w:rPr>
      <w:color w:val="000000"/>
      <w:u w:val="none"/>
    </w:rPr>
  </w:style>
  <w:style w:type="paragraph" w:customStyle="1" w:styleId="21">
    <w:name w:val="正文文本缩进 21"/>
    <w:basedOn w:val="1"/>
    <w:qFormat/>
    <w:uiPriority w:val="0"/>
    <w:pPr>
      <w:spacing w:after="120" w:line="480" w:lineRule="auto"/>
      <w:ind w:left="420"/>
    </w:pPr>
  </w:style>
  <w:style w:type="paragraph" w:customStyle="1" w:styleId="22">
    <w:name w:val="无间隔1"/>
    <w:basedOn w:val="1"/>
    <w:autoRedefine/>
    <w:qFormat/>
    <w:uiPriority w:val="0"/>
    <w:pPr>
      <w:spacing w:line="400" w:lineRule="exact"/>
    </w:pPr>
    <w:rPr>
      <w:rFonts w:ascii="Times New Roman"/>
      <w:sz w:val="24"/>
    </w:rPr>
  </w:style>
  <w:style w:type="paragraph" w:customStyle="1" w:styleId="23">
    <w:name w:val="Blockquote"/>
    <w:basedOn w:val="1"/>
    <w:next w:val="1"/>
    <w:qFormat/>
    <w:uiPriority w:val="0"/>
    <w:pPr>
      <w:autoSpaceDE w:val="0"/>
      <w:autoSpaceDN w:val="0"/>
      <w:adjustRightInd w:val="0"/>
      <w:ind w:left="360" w:right="360"/>
      <w:jc w:val="left"/>
    </w:pPr>
    <w:rPr>
      <w:kern w:val="0"/>
      <w:sz w:val="24"/>
      <w:szCs w:val="20"/>
    </w:rPr>
  </w:style>
  <w:style w:type="paragraph" w:customStyle="1" w:styleId="24">
    <w:name w:val="_Style 2"/>
    <w:basedOn w:val="1"/>
    <w:next w:val="1"/>
    <w:qFormat/>
    <w:uiPriority w:val="0"/>
    <w:pPr>
      <w:ind w:firstLine="420" w:firstLineChars="200"/>
    </w:pPr>
  </w:style>
  <w:style w:type="character" w:customStyle="1" w:styleId="25">
    <w:name w:val="NormalCharacter"/>
    <w:qFormat/>
    <w:uiPriority w:val="0"/>
  </w:style>
  <w:style w:type="paragraph" w:styleId="26">
    <w:name w:val="List Paragraph"/>
    <w:basedOn w:val="1"/>
    <w:qFormat/>
    <w:uiPriority w:val="99"/>
    <w:pPr>
      <w:ind w:firstLine="420" w:firstLineChars="200"/>
    </w:pPr>
  </w:style>
  <w:style w:type="paragraph" w:customStyle="1" w:styleId="27">
    <w:name w:val="Table Paragraph"/>
    <w:basedOn w:val="1"/>
    <w:qFormat/>
    <w:uiPriority w:val="1"/>
    <w:rPr>
      <w:rFonts w:ascii="宋体" w:hAnsi="宋体" w:cs="宋体"/>
      <w:szCs w:val="20"/>
      <w:lang w:val="zh-CN" w:bidi="zh-CN"/>
    </w:rPr>
  </w:style>
  <w:style w:type="paragraph" w:customStyle="1" w:styleId="28">
    <w:name w:val="正文文本缩进1"/>
    <w:basedOn w:val="1"/>
    <w:qFormat/>
    <w:uiPriority w:val="0"/>
    <w:pPr>
      <w:spacing w:line="360" w:lineRule="auto"/>
      <w:ind w:firstLine="480" w:firstLineChars="200"/>
    </w:pPr>
    <w:rPr>
      <w:rFonts w:ascii="宋体"/>
      <w:kern w:val="0"/>
      <w:sz w:val="24"/>
      <w:szCs w:val="20"/>
    </w:rPr>
  </w:style>
  <w:style w:type="paragraph" w:customStyle="1" w:styleId="29">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30">
    <w:name w:val="日期1"/>
    <w:basedOn w:val="1"/>
    <w:next w:val="1"/>
    <w:qFormat/>
    <w:uiPriority w:val="0"/>
    <w:rPr>
      <w:kern w:val="0"/>
      <w:sz w:val="24"/>
      <w:szCs w:val="20"/>
    </w:rPr>
  </w:style>
  <w:style w:type="paragraph" w:customStyle="1" w:styleId="31">
    <w:name w:val="_Style 7"/>
    <w:basedOn w:val="1"/>
    <w:next w:val="26"/>
    <w:qFormat/>
    <w:uiPriority w:val="99"/>
    <w:pPr>
      <w:ind w:firstLine="420" w:firstLineChars="200"/>
    </w:pPr>
  </w:style>
  <w:style w:type="character" w:customStyle="1" w:styleId="32">
    <w:name w:val="red"/>
    <w:basedOn w:val="17"/>
    <w:qFormat/>
    <w:uiPriority w:val="0"/>
    <w:rPr>
      <w:color w:val="FF0000"/>
      <w:sz w:val="18"/>
      <w:szCs w:val="18"/>
    </w:rPr>
  </w:style>
  <w:style w:type="character" w:customStyle="1" w:styleId="33">
    <w:name w:val="red1"/>
    <w:basedOn w:val="17"/>
    <w:qFormat/>
    <w:uiPriority w:val="0"/>
    <w:rPr>
      <w:color w:val="FF0000"/>
      <w:sz w:val="18"/>
      <w:szCs w:val="18"/>
    </w:rPr>
  </w:style>
  <w:style w:type="character" w:customStyle="1" w:styleId="34">
    <w:name w:val="red2"/>
    <w:basedOn w:val="17"/>
    <w:qFormat/>
    <w:uiPriority w:val="0"/>
    <w:rPr>
      <w:color w:val="FF0000"/>
    </w:rPr>
  </w:style>
  <w:style w:type="character" w:customStyle="1" w:styleId="35">
    <w:name w:val="red3"/>
    <w:basedOn w:val="17"/>
    <w:qFormat/>
    <w:uiPriority w:val="0"/>
    <w:rPr>
      <w:color w:val="CC0000"/>
    </w:rPr>
  </w:style>
  <w:style w:type="character" w:customStyle="1" w:styleId="36">
    <w:name w:val="right"/>
    <w:basedOn w:val="17"/>
    <w:qFormat/>
    <w:uiPriority w:val="0"/>
    <w:rPr>
      <w:color w:val="999999"/>
      <w:sz w:val="18"/>
      <w:szCs w:val="18"/>
    </w:rPr>
  </w:style>
  <w:style w:type="character" w:customStyle="1" w:styleId="37">
    <w:name w:val="hover"/>
    <w:basedOn w:val="17"/>
    <w:qFormat/>
    <w:uiPriority w:val="0"/>
  </w:style>
  <w:style w:type="character" w:customStyle="1" w:styleId="38">
    <w:name w:val="blue"/>
    <w:basedOn w:val="17"/>
    <w:qFormat/>
    <w:uiPriority w:val="0"/>
    <w:rPr>
      <w:color w:val="0371C6"/>
      <w:sz w:val="21"/>
      <w:szCs w:val="21"/>
    </w:rPr>
  </w:style>
  <w:style w:type="character" w:customStyle="1" w:styleId="39">
    <w:name w:val="green"/>
    <w:basedOn w:val="17"/>
    <w:qFormat/>
    <w:uiPriority w:val="0"/>
    <w:rPr>
      <w:color w:val="66AE00"/>
      <w:sz w:val="18"/>
      <w:szCs w:val="18"/>
    </w:rPr>
  </w:style>
  <w:style w:type="character" w:customStyle="1" w:styleId="40">
    <w:name w:val="green1"/>
    <w:basedOn w:val="17"/>
    <w:qFormat/>
    <w:uiPriority w:val="0"/>
    <w:rPr>
      <w:color w:val="66AE00"/>
      <w:sz w:val="18"/>
      <w:szCs w:val="18"/>
    </w:rPr>
  </w:style>
  <w:style w:type="character" w:customStyle="1" w:styleId="41">
    <w:name w:val="gb-jt"/>
    <w:basedOn w:val="17"/>
    <w:qFormat/>
    <w:uiPriority w:val="0"/>
  </w:style>
  <w:style w:type="character" w:customStyle="1" w:styleId="42">
    <w:name w:val="active4"/>
    <w:basedOn w:val="17"/>
    <w:qFormat/>
    <w:uiPriority w:val="0"/>
    <w:rPr>
      <w:color w:val="FFFFFF"/>
      <w:shd w:val="clear" w:fill="2B7AFC"/>
    </w:rPr>
  </w:style>
  <w:style w:type="character" w:customStyle="1" w:styleId="43">
    <w:name w:val="hover25"/>
    <w:basedOn w:val="17"/>
    <w:qFormat/>
    <w:uiPriority w:val="0"/>
  </w:style>
  <w:style w:type="character" w:customStyle="1" w:styleId="44">
    <w:name w:val="hover24"/>
    <w:basedOn w:val="1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4005</Words>
  <Characters>4509</Characters>
  <Lines>0</Lines>
  <Paragraphs>0</Paragraphs>
  <TotalTime>72</TotalTime>
  <ScaleCrop>false</ScaleCrop>
  <LinksUpToDate>false</LinksUpToDate>
  <CharactersWithSpaces>4582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2023-01-03T03:35:00Z</dcterms:created>
  <dc:creator>八色花</dc:creator>
  <cp:lastModifiedBy>admin</cp:lastModifiedBy>
  <cp:lastPrinted>2025-09-02T05:20:00Z</cp:lastPrinted>
  <dcterms:modified xsi:type="dcterms:W3CDTF">2025-09-04T02:27:17Z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29024D5D0AE84F079B98A39C3EA36C5E_13</vt:lpwstr>
  </property>
  <property fmtid="{D5CDD505-2E9C-101B-9397-08002B2CF9AE}" pid="4" name="KSOTemplateDocerSaveRecord">
    <vt:lpwstr>eyJoZGlkIjoiNzY5MDU3MDAwZWRiZTU2NDJlNDFkOTJiYTg4OTVhNDciLCJ1c2VySWQiOiI0MDcyNjc5MjgifQ==</vt:lpwstr>
  </property>
</Properties>
</file>