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9E3C5">
      <w:pPr>
        <w:spacing w:line="440" w:lineRule="exact"/>
        <w:jc w:val="center"/>
        <w:rPr>
          <w:rFonts w:hint="eastAsia" w:asciiTheme="majorEastAsia" w:hAnsiTheme="majorEastAsia" w:eastAsiaTheme="majorEastAsia" w:cstheme="majorEastAsia"/>
          <w:b/>
          <w:color w:val="auto"/>
          <w:spacing w:val="-6"/>
          <w:sz w:val="24"/>
          <w:szCs w:val="24"/>
          <w:lang w:eastAsia="zh-CN"/>
        </w:rPr>
      </w:pPr>
      <w:r>
        <w:rPr>
          <w:rFonts w:hint="eastAsia" w:asciiTheme="majorEastAsia" w:hAnsiTheme="majorEastAsia" w:eastAsiaTheme="majorEastAsia" w:cstheme="majorEastAsia"/>
          <w:b/>
          <w:color w:val="auto"/>
          <w:spacing w:val="-6"/>
          <w:sz w:val="24"/>
          <w:szCs w:val="24"/>
          <w:lang w:val="zh-CN" w:eastAsia="zh-CN"/>
        </w:rPr>
        <w:t>YZCG-DLT202</w:t>
      </w:r>
      <w:r>
        <w:rPr>
          <w:rFonts w:hint="eastAsia" w:asciiTheme="majorEastAsia" w:hAnsiTheme="majorEastAsia" w:eastAsiaTheme="majorEastAsia" w:cstheme="majorEastAsia"/>
          <w:b/>
          <w:color w:val="auto"/>
          <w:spacing w:val="-6"/>
          <w:sz w:val="24"/>
          <w:szCs w:val="24"/>
          <w:lang w:eastAsia="zh-CN"/>
        </w:rPr>
        <w:t>5</w:t>
      </w:r>
      <w:r>
        <w:rPr>
          <w:rFonts w:hint="eastAsia" w:asciiTheme="majorEastAsia" w:hAnsiTheme="majorEastAsia" w:eastAsiaTheme="majorEastAsia" w:cstheme="majorEastAsia"/>
          <w:b/>
          <w:color w:val="auto"/>
          <w:spacing w:val="-6"/>
          <w:sz w:val="24"/>
          <w:szCs w:val="24"/>
          <w:lang w:val="en-US" w:eastAsia="zh-CN"/>
        </w:rPr>
        <w:t>060</w:t>
      </w:r>
      <w:r>
        <w:rPr>
          <w:rFonts w:hint="eastAsia" w:asciiTheme="majorEastAsia" w:hAnsiTheme="majorEastAsia" w:eastAsiaTheme="majorEastAsia" w:cstheme="majorEastAsia"/>
          <w:b/>
          <w:color w:val="auto"/>
          <w:spacing w:val="-6"/>
          <w:sz w:val="24"/>
          <w:szCs w:val="24"/>
          <w:lang w:eastAsia="zh-CN"/>
        </w:rPr>
        <w:t>禹州市公路事业发展中心禹州市2025年普通国省道穿村过镇平交路口治理项目</w:t>
      </w:r>
    </w:p>
    <w:p w14:paraId="1174359E">
      <w:pPr>
        <w:spacing w:line="440" w:lineRule="exact"/>
        <w:jc w:val="center"/>
        <w:rPr>
          <w:rFonts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竞争性谈判公告</w:t>
      </w:r>
    </w:p>
    <w:p w14:paraId="4A4C56BD">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天勤工程咨询有限公司受</w:t>
      </w:r>
      <w:r>
        <w:rPr>
          <w:rFonts w:hint="eastAsia" w:ascii="宋体" w:hAnsi="宋体" w:eastAsia="宋体" w:cs="仿宋_GB2312"/>
          <w:color w:val="auto"/>
          <w:szCs w:val="21"/>
        </w:rPr>
        <w:t>禹州市公路事业发展中心</w:t>
      </w:r>
      <w:r>
        <w:rPr>
          <w:rFonts w:hint="eastAsia" w:ascii="宋体" w:hAnsi="宋体" w:eastAsia="宋体" w:cs="仿宋_GB2312"/>
          <w:color w:val="auto"/>
          <w:szCs w:val="21"/>
          <w:lang w:val="zh-CN"/>
        </w:rPr>
        <w:t>的委托，就“</w:t>
      </w:r>
      <w:r>
        <w:rPr>
          <w:rFonts w:hint="eastAsia" w:ascii="宋体" w:hAnsi="宋体" w:eastAsia="宋体" w:cs="仿宋_GB2312"/>
          <w:color w:val="auto"/>
          <w:szCs w:val="21"/>
          <w:lang w:eastAsia="zh-CN"/>
        </w:rPr>
        <w:t>禹州市公路事业发展中心禹州市2025年普通国省道穿村过镇平交路口治理项目</w:t>
      </w:r>
      <w:r>
        <w:rPr>
          <w:rFonts w:hint="eastAsia" w:ascii="宋体" w:hAnsi="宋体" w:eastAsia="宋体" w:cs="仿宋_GB2312"/>
          <w:color w:val="auto"/>
          <w:szCs w:val="21"/>
          <w:lang w:val="zh-CN"/>
        </w:rPr>
        <w:t>”进行竞争性谈判，欢迎合格的投标商前来投标。</w:t>
      </w:r>
    </w:p>
    <w:p w14:paraId="3E336EFC">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一、项目基本情况</w:t>
      </w:r>
    </w:p>
    <w:p w14:paraId="7B64ABA5">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1</w:t>
      </w:r>
      <w:r>
        <w:rPr>
          <w:rFonts w:hint="eastAsia" w:ascii="宋体" w:hAnsi="宋体" w:eastAsia="宋体" w:cs="仿宋_GB2312"/>
          <w:color w:val="auto"/>
          <w:szCs w:val="21"/>
        </w:rPr>
        <w:t>.</w:t>
      </w:r>
      <w:r>
        <w:rPr>
          <w:rFonts w:hint="eastAsia" w:ascii="宋体" w:hAnsi="宋体" w:eastAsia="宋体" w:cs="仿宋_GB2312"/>
          <w:color w:val="auto"/>
          <w:szCs w:val="21"/>
          <w:lang w:val="zh-CN"/>
        </w:rPr>
        <w:t>采 购 人：</w:t>
      </w:r>
      <w:r>
        <w:rPr>
          <w:rFonts w:hint="eastAsia" w:ascii="宋体" w:hAnsi="宋体" w:eastAsia="宋体" w:cs="仿宋_GB2312"/>
          <w:color w:val="auto"/>
          <w:szCs w:val="21"/>
        </w:rPr>
        <w:t>禹州市公路事业发展中心</w:t>
      </w:r>
    </w:p>
    <w:p w14:paraId="22320833">
      <w:pPr>
        <w:wordWrap w:val="0"/>
        <w:spacing w:line="360" w:lineRule="auto"/>
        <w:ind w:firstLine="420" w:firstLineChars="200"/>
        <w:rPr>
          <w:rFonts w:hint="eastAsia" w:ascii="宋体" w:hAnsi="宋体" w:eastAsia="宋体" w:cs="仿宋_GB2312"/>
          <w:color w:val="auto"/>
          <w:szCs w:val="21"/>
          <w:lang w:eastAsia="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w:t>
      </w:r>
      <w:r>
        <w:rPr>
          <w:rFonts w:hint="eastAsia" w:ascii="宋体" w:hAnsi="宋体" w:eastAsia="宋体" w:cs="仿宋_GB2312"/>
          <w:color w:val="auto"/>
          <w:szCs w:val="21"/>
          <w:lang w:val="zh-CN"/>
        </w:rPr>
        <w:t>项目名称：</w:t>
      </w:r>
      <w:r>
        <w:rPr>
          <w:rFonts w:hint="eastAsia" w:ascii="宋体" w:hAnsi="宋体" w:eastAsia="宋体" w:cs="仿宋_GB2312"/>
          <w:color w:val="auto"/>
          <w:szCs w:val="21"/>
          <w:lang w:eastAsia="zh-CN"/>
        </w:rPr>
        <w:t>禹州市公路事业发展中心禹州市2025年普通国省道穿村过镇平交路口治理项目</w:t>
      </w:r>
    </w:p>
    <w:p w14:paraId="46B3D758">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w:t>
      </w:r>
      <w:r>
        <w:rPr>
          <w:rFonts w:hint="eastAsia" w:ascii="宋体" w:hAnsi="宋体" w:eastAsia="宋体" w:cs="仿宋_GB2312"/>
          <w:color w:val="auto"/>
          <w:szCs w:val="21"/>
          <w:lang w:val="zh-CN"/>
        </w:rPr>
        <w:t>采购编号：YZCG-DLT202</w:t>
      </w:r>
      <w:r>
        <w:rPr>
          <w:rFonts w:hint="eastAsia" w:ascii="宋体" w:hAnsi="宋体" w:eastAsia="宋体" w:cs="仿宋_GB2312"/>
          <w:color w:val="auto"/>
          <w:szCs w:val="21"/>
        </w:rPr>
        <w:t>5</w:t>
      </w:r>
      <w:r>
        <w:rPr>
          <w:rFonts w:hint="eastAsia" w:ascii="宋体" w:hAnsi="宋体" w:eastAsia="宋体" w:cs="仿宋_GB2312"/>
          <w:color w:val="auto"/>
          <w:szCs w:val="21"/>
          <w:lang w:val="en-US" w:eastAsia="zh-CN"/>
        </w:rPr>
        <w:t xml:space="preserve">060 </w:t>
      </w:r>
    </w:p>
    <w:p w14:paraId="6326047A">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4</w:t>
      </w:r>
      <w:r>
        <w:rPr>
          <w:rFonts w:hint="eastAsia" w:ascii="宋体" w:hAnsi="宋体" w:eastAsia="宋体" w:cs="仿宋_GB2312"/>
          <w:color w:val="auto"/>
          <w:szCs w:val="21"/>
        </w:rPr>
        <w:t>.</w:t>
      </w:r>
      <w:r>
        <w:rPr>
          <w:rFonts w:hint="eastAsia" w:ascii="宋体" w:hAnsi="宋体" w:eastAsia="宋体" w:cs="仿宋_GB2312"/>
          <w:color w:val="auto"/>
          <w:szCs w:val="21"/>
          <w:lang w:val="zh-CN"/>
        </w:rPr>
        <w:t>项目需求：</w:t>
      </w:r>
      <w:r>
        <w:rPr>
          <w:rFonts w:hint="eastAsia" w:ascii="宋体" w:hAnsi="宋体" w:eastAsia="宋体" w:cs="仿宋_GB2312"/>
          <w:color w:val="auto"/>
          <w:szCs w:val="21"/>
        </w:rPr>
        <w:t>需处治7条路线，共计69个隐患路口。针对公路标志标线缺失、三角区不通视、交叉口不规范、安全设施不满足标准等，存在安全风险隐患的路口和路段进行提升整治。（详见谈判文件）</w:t>
      </w:r>
    </w:p>
    <w:p w14:paraId="30621C95">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5</w:t>
      </w:r>
      <w:r>
        <w:rPr>
          <w:rFonts w:hint="eastAsia" w:ascii="宋体" w:hAnsi="宋体" w:eastAsia="宋体" w:cs="仿宋_GB2312"/>
          <w:color w:val="auto"/>
          <w:szCs w:val="21"/>
        </w:rPr>
        <w:t>.</w:t>
      </w:r>
      <w:r>
        <w:rPr>
          <w:rFonts w:hint="eastAsia" w:ascii="宋体" w:hAnsi="宋体" w:eastAsia="宋体" w:cs="仿宋_GB2312"/>
          <w:color w:val="auto"/>
          <w:szCs w:val="21"/>
          <w:lang w:val="zh-CN"/>
        </w:rPr>
        <w:t>采购预算：</w:t>
      </w:r>
      <w:bookmarkStart w:id="0" w:name="OLE_LINK8"/>
      <w:r>
        <w:rPr>
          <w:rFonts w:hint="eastAsia" w:ascii="宋体" w:hAnsi="宋体" w:eastAsia="宋体" w:cs="仿宋_GB2312"/>
          <w:color w:val="auto"/>
          <w:szCs w:val="21"/>
          <w:lang w:eastAsia="zh-CN"/>
        </w:rPr>
        <w:t>2696671.22</w:t>
      </w:r>
      <w:r>
        <w:rPr>
          <w:rFonts w:hint="eastAsia" w:ascii="宋体" w:hAnsi="宋体" w:eastAsia="宋体" w:cs="仿宋_GB2312"/>
          <w:color w:val="auto"/>
          <w:szCs w:val="21"/>
        </w:rPr>
        <w:t>元</w:t>
      </w:r>
      <w:bookmarkEnd w:id="0"/>
      <w:r>
        <w:rPr>
          <w:rFonts w:hint="eastAsia" w:ascii="宋体" w:hAnsi="宋体" w:eastAsia="宋体" w:cs="仿宋_GB2312"/>
          <w:color w:val="auto"/>
          <w:szCs w:val="21"/>
          <w:lang w:val="zh-CN"/>
        </w:rPr>
        <w:t>；</w:t>
      </w:r>
    </w:p>
    <w:p w14:paraId="65EBD973">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6</w:t>
      </w:r>
      <w:r>
        <w:rPr>
          <w:rFonts w:hint="eastAsia" w:ascii="宋体" w:hAnsi="宋体" w:eastAsia="宋体" w:cs="仿宋_GB2312"/>
          <w:color w:val="auto"/>
          <w:szCs w:val="21"/>
        </w:rPr>
        <w:t>.合同履行期限：</w:t>
      </w:r>
      <w:bookmarkStart w:id="1" w:name="OLE_LINK1"/>
      <w:r>
        <w:rPr>
          <w:rFonts w:hint="eastAsia" w:ascii="宋体" w:hAnsi="宋体" w:eastAsia="宋体" w:cs="仿宋_GB2312"/>
          <w:color w:val="auto"/>
          <w:szCs w:val="21"/>
          <w:lang w:val="zh-CN"/>
        </w:rPr>
        <w:t>合同签订后</w:t>
      </w:r>
      <w:r>
        <w:rPr>
          <w:rFonts w:hint="eastAsia" w:ascii="宋体" w:hAnsi="宋体" w:eastAsia="宋体" w:cs="仿宋_GB2312"/>
          <w:color w:val="auto"/>
          <w:szCs w:val="21"/>
          <w:lang w:val="en-US" w:eastAsia="zh-CN"/>
        </w:rPr>
        <w:t>60</w:t>
      </w:r>
      <w:r>
        <w:rPr>
          <w:rFonts w:hint="eastAsia" w:ascii="宋体" w:hAnsi="宋体" w:eastAsia="宋体" w:cs="仿宋_GB2312"/>
          <w:color w:val="auto"/>
          <w:szCs w:val="21"/>
          <w:lang w:val="zh-CN"/>
        </w:rPr>
        <w:t>日历天内</w:t>
      </w:r>
      <w:r>
        <w:rPr>
          <w:rFonts w:hint="eastAsia" w:ascii="宋体" w:hAnsi="宋体" w:eastAsia="宋体" w:cs="仿宋_GB2312"/>
          <w:color w:val="auto"/>
          <w:szCs w:val="21"/>
        </w:rPr>
        <w:t>完成</w:t>
      </w:r>
      <w:bookmarkEnd w:id="1"/>
      <w:r>
        <w:rPr>
          <w:rFonts w:hint="eastAsia" w:ascii="宋体" w:hAnsi="宋体" w:eastAsia="宋体" w:cs="仿宋_GB2312"/>
          <w:color w:val="auto"/>
          <w:szCs w:val="21"/>
          <w:lang w:val="zh-CN"/>
        </w:rPr>
        <w:t>。</w:t>
      </w:r>
    </w:p>
    <w:p w14:paraId="03FD2766">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7.是否面向中小企业：</w:t>
      </w:r>
      <w:r>
        <w:rPr>
          <w:rFonts w:ascii="宋体" w:hAnsi="宋体" w:eastAsia="宋体" w:cs="仿宋_GB2312"/>
          <w:color w:val="auto"/>
          <w:szCs w:val="21"/>
        </w:rPr>
        <w:t>是</w:t>
      </w:r>
    </w:p>
    <w:p w14:paraId="28B9EA6B">
      <w:pPr>
        <w:wordWrap w:val="0"/>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rPr>
        <w:t>8</w:t>
      </w:r>
      <w:r>
        <w:rPr>
          <w:rFonts w:hint="eastAsia" w:ascii="宋体" w:hAnsi="宋体" w:eastAsia="宋体" w:cs="仿宋_GB2312"/>
          <w:color w:val="auto"/>
          <w:szCs w:val="21"/>
        </w:rPr>
        <w:t>.本项目是否接受联合体投标：否</w:t>
      </w:r>
    </w:p>
    <w:p w14:paraId="7644A705">
      <w:pPr>
        <w:wordWrap w:val="0"/>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rPr>
        <w:t>9</w:t>
      </w:r>
      <w:r>
        <w:rPr>
          <w:rFonts w:hint="eastAsia" w:ascii="宋体" w:hAnsi="宋体" w:eastAsia="宋体" w:cs="仿宋_GB2312"/>
          <w:color w:val="auto"/>
          <w:szCs w:val="21"/>
        </w:rPr>
        <w:t>.是否接受进口产品：否</w:t>
      </w:r>
    </w:p>
    <w:p w14:paraId="5B6E8C93">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二、需要落实的政府采购政策</w:t>
      </w:r>
    </w:p>
    <w:p w14:paraId="4E2A3797">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本项目落实节</w:t>
      </w:r>
      <w:r>
        <w:rPr>
          <w:rFonts w:hint="eastAsia" w:ascii="宋体" w:hAnsi="宋体" w:eastAsia="宋体" w:cs="仿宋_GB2312"/>
          <w:color w:val="auto"/>
          <w:szCs w:val="21"/>
        </w:rPr>
        <w:t>约</w:t>
      </w:r>
      <w:r>
        <w:rPr>
          <w:rFonts w:hint="eastAsia" w:ascii="宋体" w:hAnsi="宋体" w:eastAsia="宋体" w:cs="仿宋_GB2312"/>
          <w:color w:val="auto"/>
          <w:szCs w:val="21"/>
          <w:lang w:val="zh-CN"/>
        </w:rPr>
        <w:t>能源、保护环境、扶持不发达地区和少数民族地区、促进中小企业、监狱企业发展等政府采购政策。</w:t>
      </w:r>
      <w:r>
        <w:rPr>
          <w:rFonts w:ascii="宋体" w:hAnsi="宋体" w:eastAsia="宋体" w:cs="仿宋_GB2312"/>
          <w:color w:val="auto"/>
          <w:szCs w:val="21"/>
        </w:rPr>
        <w:t>（本项目专门面向中小企业）</w:t>
      </w:r>
    </w:p>
    <w:p w14:paraId="5425FC7D">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三、供应商资格要求</w:t>
      </w:r>
    </w:p>
    <w:p w14:paraId="0EC16BC4">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w:t>
      </w:r>
      <w:r>
        <w:rPr>
          <w:rFonts w:hint="eastAsia" w:ascii="宋体" w:hAnsi="宋体" w:eastAsia="宋体" w:cs="仿宋_GB2312"/>
          <w:color w:val="auto"/>
          <w:szCs w:val="21"/>
        </w:rPr>
        <w:t>.</w:t>
      </w:r>
      <w:r>
        <w:rPr>
          <w:rFonts w:hint="eastAsia" w:ascii="宋体" w:hAnsi="宋体" w:eastAsia="宋体" w:cs="仿宋_GB2312"/>
          <w:color w:val="auto"/>
          <w:szCs w:val="21"/>
          <w:lang w:val="zh-CN"/>
        </w:rPr>
        <w:t>符合</w:t>
      </w:r>
      <w:r>
        <w:rPr>
          <w:rFonts w:hint="eastAsia" w:asciiTheme="majorEastAsia" w:hAnsiTheme="majorEastAsia" w:eastAsiaTheme="majorEastAsia" w:cstheme="majorEastAsia"/>
          <w:color w:val="auto"/>
          <w:szCs w:val="21"/>
        </w:rPr>
        <w:t>《中华人民共和国政府采购法》</w:t>
      </w:r>
      <w:r>
        <w:rPr>
          <w:rFonts w:hint="eastAsia" w:ascii="宋体" w:hAnsi="宋体" w:eastAsia="宋体" w:cs="仿宋_GB2312"/>
          <w:color w:val="auto"/>
          <w:szCs w:val="21"/>
          <w:lang w:val="zh-CN"/>
        </w:rPr>
        <w:t>第二十二条之规定；</w:t>
      </w:r>
    </w:p>
    <w:p w14:paraId="4040C8D1">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w:t>
      </w:r>
      <w:r>
        <w:rPr>
          <w:rFonts w:hint="eastAsia" w:ascii="宋体" w:hAnsi="宋体" w:eastAsia="宋体" w:cs="仿宋_GB2312"/>
          <w:color w:val="auto"/>
          <w:szCs w:val="21"/>
          <w:lang w:val="zh-CN"/>
        </w:rPr>
        <w:t>本项目不接受联合体投标。</w:t>
      </w:r>
    </w:p>
    <w:p w14:paraId="2A444F8C">
      <w:pPr>
        <w:tabs>
          <w:tab w:val="left" w:pos="7095"/>
        </w:tabs>
        <w:spacing w:line="360" w:lineRule="auto"/>
        <w:ind w:firstLine="386" w:firstLineChars="184"/>
        <w:contextualSpacing/>
        <w:rPr>
          <w:rFonts w:asciiTheme="majorEastAsia" w:hAnsiTheme="majorEastAsia" w:eastAsiaTheme="majorEastAsia" w:cstheme="majorEastAsia"/>
          <w:bCs/>
          <w:color w:val="auto"/>
          <w:szCs w:val="21"/>
        </w:rPr>
      </w:pPr>
      <w:r>
        <w:rPr>
          <w:rFonts w:hint="eastAsia" w:ascii="宋体" w:hAnsi="宋体" w:eastAsia="宋体" w:cs="仿宋_GB2312"/>
          <w:color w:val="auto"/>
          <w:szCs w:val="21"/>
        </w:rPr>
        <w:t>3.本项目的特定资格要求：</w:t>
      </w:r>
      <w:r>
        <w:rPr>
          <w:rFonts w:hint="eastAsia" w:hAnsi="宋体"/>
          <w:color w:val="auto"/>
          <w:szCs w:val="21"/>
        </w:rPr>
        <w:t>具有交通部门核发的公路养护工程二类乙级及以上或公路工程施工总承包叁级及以上的施工企业；项目负责人须具有中级及以上职称。</w:t>
      </w:r>
    </w:p>
    <w:p w14:paraId="109E1EB6">
      <w:pPr>
        <w:keepNext w:val="0"/>
        <w:keepLines w:val="0"/>
        <w:pageBreakBefore w:val="0"/>
        <w:widowControl w:val="0"/>
        <w:kinsoku/>
        <w:wordWrap w:val="0"/>
        <w:overflowPunct/>
        <w:topLinePunct w:val="0"/>
        <w:autoSpaceDE/>
        <w:autoSpaceDN/>
        <w:bidi w:val="0"/>
        <w:adjustRightInd/>
        <w:snapToGrid/>
        <w:spacing w:line="480" w:lineRule="exact"/>
        <w:ind w:firstLine="420" w:firstLineChars="200"/>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四、获取谈判文件的方式</w:t>
      </w:r>
    </w:p>
    <w:p w14:paraId="7AFAC8D6">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即日起至投标截止</w:t>
      </w:r>
      <w:bookmarkStart w:id="5" w:name="_GoBack"/>
      <w:bookmarkEnd w:id="5"/>
      <w:r>
        <w:rPr>
          <w:rFonts w:hint="eastAsia" w:ascii="宋体" w:hAnsi="宋体" w:eastAsia="宋体" w:cs="仿宋_GB2312"/>
          <w:color w:val="auto"/>
          <w:szCs w:val="21"/>
          <w:lang w:val="zh-CN"/>
        </w:rPr>
        <w:t>时间，供应商使用CA数字证书或移动数字证书登录“全国公共资源交易平台（河南省·许昌市）”（下文所述“全国公共资源交易平台（河南省·许昌市）”的地址均为</w:t>
      </w:r>
      <w:r>
        <w:rPr>
          <w:rFonts w:hint="eastAsia" w:ascii="宋体" w:hAnsi="宋体" w:eastAsia="宋体" w:cs="仿宋_GB2312"/>
          <w:color w:val="auto"/>
          <w:szCs w:val="21"/>
          <w:lang w:val="zh-CN" w:eastAsia="zh-CN"/>
        </w:rPr>
        <w:t>https://ggzy.xuchang.gov.cn/</w:t>
      </w:r>
      <w:r>
        <w:rPr>
          <w:rFonts w:hint="eastAsia" w:ascii="宋体" w:hAnsi="宋体" w:eastAsia="宋体" w:cs="仿宋_GB2312"/>
          <w:color w:val="auto"/>
          <w:szCs w:val="21"/>
          <w:lang w:val="zh-CN"/>
        </w:rPr>
        <w:t>）的“投标人”登录入口免费获取本项目采购文件。</w:t>
      </w:r>
    </w:p>
    <w:p w14:paraId="6555CFB2">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五、响应文件提交截止时间及谈判响应截止时间、谈判时间</w:t>
      </w:r>
    </w:p>
    <w:p w14:paraId="1DC39C36">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w:t>
      </w:r>
      <w:r>
        <w:rPr>
          <w:rFonts w:hint="eastAsia" w:ascii="宋体" w:hAnsi="宋体" w:eastAsia="宋体" w:cs="仿宋_GB2312"/>
          <w:color w:val="auto"/>
          <w:szCs w:val="21"/>
        </w:rPr>
        <w:t>.</w:t>
      </w:r>
      <w:r>
        <w:rPr>
          <w:rFonts w:hint="eastAsia" w:ascii="宋体" w:hAnsi="宋体" w:eastAsia="宋体" w:cs="仿宋_GB2312"/>
          <w:color w:val="auto"/>
          <w:szCs w:val="21"/>
          <w:lang w:val="zh-CN"/>
        </w:rPr>
        <w:t>响应文件提交截止时间及谈判响应截止时间、谈判时间：202</w:t>
      </w:r>
      <w:r>
        <w:rPr>
          <w:rFonts w:hint="eastAsia" w:ascii="宋体" w:hAnsi="宋体" w:eastAsia="宋体" w:cs="仿宋_GB2312"/>
          <w:color w:val="auto"/>
          <w:szCs w:val="21"/>
        </w:rPr>
        <w:t>5</w:t>
      </w:r>
      <w:r>
        <w:rPr>
          <w:rFonts w:hint="eastAsia" w:ascii="宋体" w:hAnsi="宋体" w:eastAsia="宋体" w:cs="仿宋_GB2312"/>
          <w:color w:val="auto"/>
          <w:szCs w:val="21"/>
          <w:lang w:val="zh-CN"/>
        </w:rPr>
        <w:t>年</w:t>
      </w:r>
      <w:r>
        <w:rPr>
          <w:rFonts w:hint="eastAsia" w:ascii="宋体" w:hAnsi="宋体" w:eastAsia="宋体" w:cs="仿宋_GB2312"/>
          <w:color w:val="auto"/>
          <w:szCs w:val="21"/>
          <w:lang w:val="en-US" w:eastAsia="zh-CN"/>
        </w:rPr>
        <w:t>9</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29</w:t>
      </w:r>
      <w:r>
        <w:rPr>
          <w:rFonts w:hint="eastAsia" w:ascii="宋体" w:hAnsi="宋体" w:eastAsia="宋体" w:cs="仿宋_GB2312"/>
          <w:color w:val="auto"/>
          <w:szCs w:val="21"/>
          <w:lang w:val="zh-CN"/>
        </w:rPr>
        <w:t>日0</w:t>
      </w:r>
      <w:r>
        <w:rPr>
          <w:rFonts w:hint="eastAsia" w:ascii="宋体" w:hAnsi="宋体" w:eastAsia="宋体" w:cs="仿宋_GB2312"/>
          <w:color w:val="auto"/>
          <w:szCs w:val="21"/>
        </w:rPr>
        <w:t>8:3</w:t>
      </w:r>
      <w:r>
        <w:rPr>
          <w:rFonts w:hint="eastAsia" w:ascii="宋体" w:hAnsi="宋体" w:eastAsia="宋体" w:cs="仿宋_GB2312"/>
          <w:color w:val="auto"/>
          <w:szCs w:val="21"/>
          <w:lang w:val="zh-CN"/>
        </w:rPr>
        <w:t>0（北京时间），逾期送达或不符合规定的响应文件恕不接受。</w:t>
      </w:r>
    </w:p>
    <w:p w14:paraId="5FEC2134">
      <w:pPr>
        <w:tabs>
          <w:tab w:val="left" w:pos="6405"/>
        </w:tabs>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w:t>
      </w:r>
      <w:r>
        <w:rPr>
          <w:rFonts w:hint="eastAsia" w:ascii="宋体" w:hAnsi="宋体" w:eastAsia="宋体" w:cs="仿宋_GB2312"/>
          <w:color w:val="auto"/>
          <w:szCs w:val="21"/>
          <w:lang w:val="zh-CN"/>
        </w:rPr>
        <w:t>响应文件开启时间：同响应文件提交截止时间。</w:t>
      </w:r>
      <w:r>
        <w:rPr>
          <w:rFonts w:ascii="宋体" w:hAnsi="宋体" w:eastAsia="宋体" w:cs="仿宋_GB2312"/>
          <w:color w:val="auto"/>
          <w:szCs w:val="21"/>
          <w:lang w:val="zh-CN"/>
        </w:rPr>
        <w:tab/>
      </w:r>
    </w:p>
    <w:p w14:paraId="1BDFE465">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六、谈判响应文件</w:t>
      </w:r>
      <w:r>
        <w:rPr>
          <w:rFonts w:hint="eastAsia" w:ascii="宋体" w:hAnsi="宋体" w:eastAsia="宋体" w:cs="仿宋_GB2312"/>
          <w:color w:val="auto"/>
          <w:szCs w:val="21"/>
        </w:rPr>
        <w:t>提交方式及开标注意事项：</w:t>
      </w:r>
    </w:p>
    <w:p w14:paraId="7E607259">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6BE352A2">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rPr>
        <w:t>（二）</w:t>
      </w:r>
      <w:r>
        <w:rPr>
          <w:rFonts w:hint="eastAsia" w:ascii="宋体" w:hAnsi="宋体" w:eastAsia="宋体" w:cs="仿宋_GB2312"/>
          <w:color w:val="auto"/>
          <w:szCs w:val="21"/>
          <w:lang w:val="zh-CN"/>
        </w:rPr>
        <w:t>开标时间前，</w:t>
      </w:r>
      <w:r>
        <w:rPr>
          <w:rFonts w:hint="eastAsia" w:ascii="宋体" w:hAnsi="宋体" w:eastAsia="宋体" w:cstheme="majorEastAsia"/>
          <w:color w:val="auto"/>
          <w:szCs w:val="21"/>
        </w:rPr>
        <w:t>供应商进入“全国公共资源交易平台（河南省•许昌市）”——点击“平台导航”下方左侧的“网上开标大厅”进入不见面大厅登录页面——选择“投标人”身份，使用</w:t>
      </w:r>
      <w:r>
        <w:rPr>
          <w:rFonts w:ascii="宋体" w:hAnsi="宋体" w:eastAsia="宋体" w:cstheme="majorEastAsia"/>
          <w:color w:val="auto"/>
          <w:szCs w:val="21"/>
        </w:rPr>
        <w:t>CA数字证书或移动数字证书登录——在“今日开标项目”中找到已投标的项目——鼠标点击该项目即可进入开标操作界面，在规定的开标时间内进行解密开标。</w:t>
      </w:r>
    </w:p>
    <w:p w14:paraId="6C876AAB">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七、本次谈判公告同时在《河南省政府采购网》《全国公共资源交易平台（河南省•许昌市）》发布。</w:t>
      </w:r>
    </w:p>
    <w:p w14:paraId="5ED68559">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八、代理机构及采购单位地址、联系人、联系电话</w:t>
      </w:r>
    </w:p>
    <w:p w14:paraId="3D6AD6B1">
      <w:pPr>
        <w:wordWrap w:val="0"/>
        <w:spacing w:line="360" w:lineRule="auto"/>
        <w:ind w:firstLine="420" w:firstLineChars="200"/>
        <w:rPr>
          <w:rFonts w:ascii="宋体" w:hAnsi="宋体" w:eastAsia="宋体" w:cs="仿宋_GB2312"/>
          <w:color w:val="auto"/>
          <w:szCs w:val="21"/>
        </w:rPr>
      </w:pPr>
      <w:bookmarkStart w:id="2" w:name="OLE_LINK7"/>
      <w:r>
        <w:rPr>
          <w:rFonts w:hint="eastAsia" w:ascii="宋体" w:hAnsi="宋体" w:eastAsia="宋体" w:cs="仿宋_GB2312"/>
          <w:color w:val="auto"/>
          <w:szCs w:val="21"/>
          <w:lang w:val="zh-CN"/>
        </w:rPr>
        <w:t>采购单位：</w:t>
      </w:r>
      <w:r>
        <w:rPr>
          <w:rFonts w:hint="eastAsia" w:ascii="宋体" w:hAnsi="宋体" w:eastAsia="宋体" w:cs="仿宋_GB2312"/>
          <w:color w:val="auto"/>
          <w:szCs w:val="21"/>
        </w:rPr>
        <w:t>禹州市公路事业发展中心</w:t>
      </w:r>
    </w:p>
    <w:p w14:paraId="60344163">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地址：禹王大道东段15号</w:t>
      </w:r>
    </w:p>
    <w:p w14:paraId="3D016D60">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rPr>
        <w:t>张</w:t>
      </w:r>
      <w:r>
        <w:rPr>
          <w:rFonts w:hint="eastAsia" w:ascii="宋体" w:hAnsi="宋体" w:eastAsia="宋体" w:cs="仿宋_GB2312"/>
          <w:color w:val="auto"/>
          <w:szCs w:val="21"/>
          <w:lang w:val="zh-CN"/>
        </w:rPr>
        <w:t>先生</w:t>
      </w:r>
    </w:p>
    <w:p w14:paraId="0653F8BC">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联系方式：</w:t>
      </w:r>
      <w:bookmarkStart w:id="3" w:name="OLE_LINK14"/>
      <w:bookmarkStart w:id="4" w:name="OLE_LINK11"/>
      <w:r>
        <w:rPr>
          <w:rFonts w:hint="eastAsia" w:asciiTheme="majorEastAsia" w:hAnsiTheme="majorEastAsia" w:eastAsiaTheme="majorEastAsia" w:cstheme="majorEastAsia"/>
          <w:color w:val="auto"/>
          <w:szCs w:val="21"/>
        </w:rPr>
        <w:t>0374-8288617</w:t>
      </w:r>
      <w:bookmarkEnd w:id="3"/>
    </w:p>
    <w:bookmarkEnd w:id="2"/>
    <w:bookmarkEnd w:id="4"/>
    <w:p w14:paraId="284F588A">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代理机构：天勤工程咨询有限公司</w:t>
      </w:r>
    </w:p>
    <w:p w14:paraId="4C004D5A">
      <w:pPr>
        <w:wordWrap w:val="0"/>
        <w:spacing w:line="360" w:lineRule="auto"/>
        <w:ind w:left="1155" w:leftChars="200" w:hanging="735" w:hangingChars="350"/>
        <w:rPr>
          <w:rFonts w:ascii="宋体" w:hAnsi="宋体" w:eastAsia="宋体" w:cs="仿宋_GB2312"/>
          <w:color w:val="auto"/>
          <w:szCs w:val="21"/>
        </w:rPr>
      </w:pPr>
      <w:r>
        <w:rPr>
          <w:rFonts w:hint="eastAsia" w:ascii="宋体" w:hAnsi="宋体" w:eastAsia="宋体" w:cs="仿宋_GB2312"/>
          <w:color w:val="auto"/>
          <w:szCs w:val="21"/>
          <w:lang w:val="zh-CN"/>
        </w:rPr>
        <w:t>地 址：禹州市</w:t>
      </w:r>
      <w:r>
        <w:rPr>
          <w:rFonts w:hint="eastAsia" w:ascii="宋体" w:hAnsi="宋体" w:eastAsia="宋体" w:cs="仿宋_GB2312"/>
          <w:color w:val="auto"/>
          <w:szCs w:val="21"/>
        </w:rPr>
        <w:t>荟萃路15号</w:t>
      </w:r>
    </w:p>
    <w:p w14:paraId="58BE06C8">
      <w:pPr>
        <w:wordWrap w:val="0"/>
        <w:spacing w:line="360" w:lineRule="auto"/>
        <w:ind w:left="1155" w:leftChars="200" w:hanging="735" w:hangingChars="350"/>
        <w:rPr>
          <w:rFonts w:ascii="宋体" w:hAnsi="宋体" w:eastAsia="宋体" w:cs="仿宋_GB2312"/>
          <w:color w:val="auto"/>
          <w:szCs w:val="21"/>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rPr>
        <w:t>刘先生</w:t>
      </w:r>
    </w:p>
    <w:p w14:paraId="32F97437">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rPr>
        <w:t>15237466887</w:t>
      </w:r>
    </w:p>
    <w:p w14:paraId="03E6302E">
      <w:pPr>
        <w:wordWrap w:val="0"/>
        <w:spacing w:line="360" w:lineRule="auto"/>
        <w:ind w:left="1155" w:leftChars="200" w:hanging="735" w:hangingChars="350"/>
        <w:rPr>
          <w:rFonts w:ascii="宋体" w:hAnsi="宋体" w:eastAsia="宋体" w:cs="仿宋_GB2312"/>
          <w:color w:val="auto"/>
          <w:szCs w:val="21"/>
          <w:lang w:val="zh-CN"/>
        </w:rPr>
      </w:pPr>
      <w:r>
        <w:rPr>
          <w:rFonts w:hint="eastAsia" w:ascii="宋体" w:hAnsi="宋体" w:eastAsia="宋体" w:cs="仿宋_GB2312"/>
          <w:color w:val="auto"/>
          <w:szCs w:val="21"/>
          <w:lang w:val="zh-CN"/>
        </w:rPr>
        <w:t>监督单位：禹州市政府采购监督管理办公室</w:t>
      </w:r>
    </w:p>
    <w:p w14:paraId="5F33E851">
      <w:pPr>
        <w:wordWrap w:val="0"/>
        <w:spacing w:line="360" w:lineRule="auto"/>
        <w:ind w:left="1155" w:leftChars="200" w:hanging="735" w:hangingChars="350"/>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监督电话：0374-8112523</w:t>
      </w:r>
    </w:p>
    <w:p w14:paraId="6B23C110">
      <w:pPr>
        <w:spacing w:line="360" w:lineRule="auto"/>
        <w:rPr>
          <w:rFonts w:ascii="宋体" w:hAnsi="宋体" w:eastAsia="宋体"/>
          <w:b/>
          <w:color w:val="auto"/>
          <w:szCs w:val="21"/>
        </w:rPr>
      </w:pPr>
      <w:r>
        <w:rPr>
          <w:rFonts w:hint="eastAsia" w:ascii="宋体" w:hAnsi="宋体" w:eastAsia="宋体"/>
          <w:b/>
          <w:color w:val="auto"/>
          <w:szCs w:val="21"/>
        </w:rPr>
        <w:t>温馨提示：</w:t>
      </w:r>
    </w:p>
    <w:p w14:paraId="187634F0">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本项目为全流程电子化交易项目，请认真阅读谈判文件，并注意以下事项。</w:t>
      </w:r>
    </w:p>
    <w:p w14:paraId="5B0FAA6A">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1.供应商应按谈判文件规定编制、提交、解密电子响应文件。</w:t>
      </w:r>
    </w:p>
    <w:p w14:paraId="7B2651F8">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2.电子文件下载、制作、提交期间和远程不见面谈判（</w:t>
      </w:r>
      <w:r>
        <w:rPr>
          <w:rFonts w:hint="eastAsia" w:ascii="宋体" w:hAnsi="宋体" w:eastAsia="宋体"/>
          <w:color w:val="auto"/>
          <w:szCs w:val="21"/>
        </w:rPr>
        <w:t>电子响应文件的解密</w:t>
      </w:r>
      <w:r>
        <w:rPr>
          <w:rFonts w:hint="eastAsia" w:ascii="宋体" w:hAnsi="宋体" w:eastAsia="宋体"/>
          <w:b/>
          <w:color w:val="auto"/>
          <w:szCs w:val="21"/>
        </w:rPr>
        <w:t>）环节，供应商须使用同一个</w:t>
      </w:r>
      <w:r>
        <w:rPr>
          <w:rFonts w:ascii="宋体" w:hAnsi="宋体" w:eastAsia="宋体"/>
          <w:b/>
          <w:color w:val="auto"/>
          <w:szCs w:val="21"/>
        </w:rPr>
        <w:t>CA</w:t>
      </w:r>
      <w:r>
        <w:rPr>
          <w:rFonts w:hint="eastAsia" w:ascii="宋体" w:hAnsi="宋体" w:eastAsia="宋体"/>
          <w:b/>
          <w:color w:val="auto"/>
          <w:szCs w:val="21"/>
        </w:rPr>
        <w:t>数字证书（证书须在有效期内并可正常使用）。</w:t>
      </w:r>
    </w:p>
    <w:p w14:paraId="070A75CA">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3.电子响应文件的制作</w:t>
      </w:r>
    </w:p>
    <w:p w14:paraId="39914DD0">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3.1供应商登录“全国公共资源交易平台（河南省·许昌市）”下载“新点投标文件制作软件（河南省版）”的最新版本制作电子响应文件。</w:t>
      </w:r>
    </w:p>
    <w:p w14:paraId="0A22F77D">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3.2供应商对同一项目多个标段进行响应的，应分别下载所投标段的谈判文件，按标段制作响应文件。一个标段对应生成2份电子响应文件（后缀格式为.XCSTF和.nXCSTF），其中后缀格式为“.XCSTF”的加密电子响应文件用于上传至交易系统中投标。</w:t>
      </w:r>
    </w:p>
    <w:p w14:paraId="175B78E9">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4.加密电子响应文件的提交</w:t>
      </w:r>
    </w:p>
    <w:p w14:paraId="44D362FF">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4.1供应商对同一项目多个标段进行响应的，加密电子响应文件应按标段分别提交。</w:t>
      </w:r>
    </w:p>
    <w:p w14:paraId="69553C09">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4.2加密电子响应文件成功上传至“全国公共资源交易平台（河南省·许昌市）”后，应在上传页面进行模拟解密，以验证是否能够成功解密。</w:t>
      </w:r>
    </w:p>
    <w:p w14:paraId="4B0458EC">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5.远程不见面谈判（电子响应文件的解密）</w:t>
      </w:r>
    </w:p>
    <w:p w14:paraId="477CBF4E">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5.1本项目采用远程不见面开标方式，投标前请详细阅读“全国公共资源交易平台（河南省·许昌市）”的“服务指南”栏目下《必看！新交易平台使用手册》中的相关内容。</w:t>
      </w:r>
    </w:p>
    <w:p w14:paraId="5B9CCD0B">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5.2供应商应按新交易平台使用手册提前设置好浏览器，并于开标时间前登录本项目网上开标大厅，按照规定的开标时间准时参加网上开标。</w:t>
      </w:r>
    </w:p>
    <w:p w14:paraId="73D0F89F">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5.3根据开标大厅界面右侧“公告栏”中的系统提示，供应商应在“标书解密”环节完成解密操作。供应商未解密或因供应商原因解密失败的，其响应文件将被退回。</w:t>
      </w:r>
    </w:p>
    <w:p w14:paraId="05C45420">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5.4在“唱标”环节，供应商应对唱标信息进行确认，供应商未进行唱标确认操作的，视同认可唱标结果。</w:t>
      </w:r>
    </w:p>
    <w:p w14:paraId="40762428">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5.5在“开标结束”环节，供应商应在《开标情况记录表》上进行电子签章。供应商未签章的，视同认可开标结果。</w:t>
      </w:r>
    </w:p>
    <w:p w14:paraId="7178EC4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5.6供应商对开标过程和开标记录如有异议，可在本项目开标大厅界面右下方“发起异议”中提出异议。</w:t>
      </w:r>
    </w:p>
    <w:p w14:paraId="30583AE1">
      <w:pPr>
        <w:tabs>
          <w:tab w:val="left" w:pos="7095"/>
        </w:tabs>
        <w:spacing w:line="360" w:lineRule="auto"/>
        <w:ind w:firstLine="420"/>
        <w:rPr>
          <w:rFonts w:ascii="宋体" w:hAnsi="宋体" w:eastAsia="宋体"/>
          <w:b/>
          <w:color w:val="auto"/>
          <w:szCs w:val="21"/>
        </w:rPr>
      </w:pPr>
      <w:r>
        <w:rPr>
          <w:rFonts w:hint="eastAsia" w:ascii="宋体" w:hAnsi="宋体" w:eastAsia="宋体"/>
          <w:b/>
          <w:color w:val="auto"/>
          <w:szCs w:val="21"/>
        </w:rPr>
        <w:t>6.评审依据</w:t>
      </w:r>
    </w:p>
    <w:p w14:paraId="49E6D6F9">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6.1全流程电子化交易（不见面开标）项目，谈判小组以成功上传、解密的电子响应文件为依据评审。</w:t>
      </w:r>
    </w:p>
    <w:p w14:paraId="6E321F6A">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6.2评审期间，供应商应保持通讯手机畅通，并根据谈判小组要求在规定时间内提供：</w:t>
      </w:r>
    </w:p>
    <w:p w14:paraId="316ABFC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（1）最后报价（加盖公章，或者由法定代表人或其授权的代表签字）；</w:t>
      </w:r>
    </w:p>
    <w:p w14:paraId="059404FD">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提交方式：供应商须使用CA数字证书或移动数字证书登录“全国公共资源交易平台（河南省·许昌市）”进行最后报价，最后报价应包括：①总报价②分项报价。</w:t>
      </w:r>
    </w:p>
    <w:p w14:paraId="3ECA841B">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注：①谈判小组要求供应商提交最后报价时，在谈判小组规定时间内，供应商未提交最后报价则以其初次提交响应文件报价为最后报价。</w:t>
      </w:r>
    </w:p>
    <w:p w14:paraId="527D9E94">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②谈判文件第二章“采购需求”中“采购清单”以工程量清单提供的，供应商应以工程量清单方式提交最后报价。</w:t>
      </w:r>
    </w:p>
    <w:p w14:paraId="5A482D8C">
      <w:pPr>
        <w:tabs>
          <w:tab w:val="left" w:pos="6083"/>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③请供应商根据项目情况，可提前准备分项报价。</w:t>
      </w:r>
      <w:r>
        <w:rPr>
          <w:rFonts w:ascii="宋体" w:hAnsi="宋体" w:eastAsia="宋体"/>
          <w:color w:val="auto"/>
          <w:szCs w:val="21"/>
        </w:rPr>
        <w:tab/>
      </w:r>
    </w:p>
    <w:p w14:paraId="5AB90C60">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7C09825B">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14:paraId="2B2B806F">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7.相关事项</w:t>
      </w:r>
    </w:p>
    <w:p w14:paraId="081E2874">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7.1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3F435D6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7.2“全国公共资源交易平台（河南省·许昌市）”采购公告栏提供的谈判文件仅供浏览。供应商下载谈判文件应使用 CA 数字证书或移动数字证书从“全国公共资源交易平台（河南省·许昌市）”的“投标人”登录入口获取本项目谈判文件。</w:t>
      </w:r>
    </w:p>
    <w:p w14:paraId="1FB5AC85"/>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B3B6E"/>
    <w:rsid w:val="00552184"/>
    <w:rsid w:val="1B381358"/>
    <w:rsid w:val="1DC046F7"/>
    <w:rsid w:val="237B0335"/>
    <w:rsid w:val="2D0F1ECE"/>
    <w:rsid w:val="3E8B3B6E"/>
    <w:rsid w:val="40D432EC"/>
    <w:rsid w:val="420E33D3"/>
    <w:rsid w:val="42506FBD"/>
    <w:rsid w:val="449776B0"/>
    <w:rsid w:val="489D09B1"/>
    <w:rsid w:val="564C3C49"/>
    <w:rsid w:val="738B5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2825</Words>
  <Characters>3019</Characters>
  <Lines>0</Lines>
  <Paragraphs>0</Paragraphs>
  <TotalTime>0</TotalTime>
  <ScaleCrop>false</ScaleCrop>
  <LinksUpToDate>false</LinksUpToDate>
  <CharactersWithSpaces>3028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2025-09-23T07:07:00Z</dcterms:created>
  <dc:creator> 诚则灵</dc:creator>
  <cp:lastModifiedBy> 诚则灵</cp:lastModifiedBy>
  <dcterms:modified xsi:type="dcterms:W3CDTF">2025-09-24T08:47:49Z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FF7CCDC2B5F64B139CCEEEDA91926A88_11</vt:lpwstr>
  </property>
  <property fmtid="{D5CDD505-2E9C-101B-9397-08002B2CF9AE}" pid="4" name="KSOTemplateDocerSaveRecord">
    <vt:lpwstr>eyJoZGlkIjoiNjNmZGMxNDQ2ZTYwNDJiNTEzZWNkNDg3MjhmN2RmZGUiLCJ1c2VySWQiOiIxNDM5OTAyOTE1In0=</vt:lpwstr>
  </property>
</Properties>
</file>