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7020C">
      <w:pPr>
        <w:jc w:val="center"/>
        <w:rPr>
          <w:rFonts w:asciiTheme="majorEastAsia" w:hAnsiTheme="majorEastAsia" w:eastAsiaTheme="majorEastAsia" w:cstheme="majorEastAsia"/>
          <w:b/>
          <w:bCs/>
          <w:sz w:val="36"/>
          <w:szCs w:val="44"/>
          <w:highlight w:val="none"/>
        </w:rPr>
      </w:pPr>
    </w:p>
    <w:p w14:paraId="1708C1FE">
      <w:pPr>
        <w:spacing w:line="360" w:lineRule="auto"/>
        <w:jc w:val="center"/>
        <w:rPr>
          <w:rFonts w:asciiTheme="majorEastAsia" w:hAnsiTheme="majorEastAsia" w:eastAsiaTheme="majorEastAsia" w:cstheme="majorEastAsia"/>
          <w:b/>
          <w:bCs/>
          <w:sz w:val="48"/>
          <w:szCs w:val="52"/>
          <w:highlight w:val="none"/>
        </w:rPr>
      </w:pPr>
      <w:r>
        <w:rPr>
          <w:rFonts w:hint="eastAsia" w:asciiTheme="majorEastAsia" w:hAnsiTheme="majorEastAsia" w:eastAsiaTheme="majorEastAsia" w:cstheme="majorEastAsia"/>
          <w:b/>
          <w:bCs/>
          <w:sz w:val="48"/>
          <w:szCs w:val="52"/>
          <w:highlight w:val="none"/>
        </w:rPr>
        <w:t>襄城县</w:t>
      </w:r>
      <w:r>
        <w:rPr>
          <w:rFonts w:hint="eastAsia" w:asciiTheme="majorEastAsia" w:hAnsiTheme="majorEastAsia" w:eastAsiaTheme="majorEastAsia" w:cstheme="majorEastAsia"/>
          <w:b/>
          <w:bCs/>
          <w:sz w:val="48"/>
          <w:szCs w:val="52"/>
          <w:highlight w:val="none"/>
          <w:lang w:val="en-US" w:eastAsia="zh-CN"/>
        </w:rPr>
        <w:t>中小学教学装备（智慧黑板）采购项目</w:t>
      </w:r>
      <w:r>
        <w:rPr>
          <w:rFonts w:hint="eastAsia" w:asciiTheme="majorEastAsia" w:hAnsiTheme="majorEastAsia" w:eastAsiaTheme="majorEastAsia" w:cstheme="majorEastAsia"/>
          <w:b/>
          <w:bCs/>
          <w:sz w:val="48"/>
          <w:szCs w:val="52"/>
          <w:highlight w:val="none"/>
        </w:rPr>
        <w:t>（不见面开标）</w:t>
      </w:r>
    </w:p>
    <w:p w14:paraId="5439A938">
      <w:pPr>
        <w:spacing w:line="360" w:lineRule="auto"/>
        <w:jc w:val="center"/>
        <w:rPr>
          <w:rFonts w:asciiTheme="majorEastAsia" w:hAnsiTheme="majorEastAsia" w:eastAsiaTheme="majorEastAsia" w:cstheme="majorEastAsia"/>
          <w:b/>
          <w:bCs/>
          <w:sz w:val="40"/>
          <w:szCs w:val="44"/>
          <w:highlight w:val="none"/>
        </w:rPr>
      </w:pPr>
    </w:p>
    <w:p w14:paraId="1DD3088B">
      <w:pPr>
        <w:spacing w:line="360" w:lineRule="auto"/>
        <w:jc w:val="center"/>
        <w:rPr>
          <w:rFonts w:asciiTheme="majorEastAsia" w:hAnsiTheme="majorEastAsia" w:eastAsiaTheme="majorEastAsia" w:cstheme="majorEastAsia"/>
          <w:b/>
          <w:bCs/>
          <w:sz w:val="48"/>
          <w:szCs w:val="44"/>
          <w:highlight w:val="none"/>
        </w:rPr>
      </w:pPr>
    </w:p>
    <w:p w14:paraId="01387E87">
      <w:pPr>
        <w:spacing w:line="360" w:lineRule="auto"/>
        <w:jc w:val="center"/>
        <w:rPr>
          <w:rFonts w:asciiTheme="majorEastAsia" w:hAnsiTheme="majorEastAsia" w:eastAsiaTheme="majorEastAsia" w:cstheme="majorEastAsia"/>
          <w:b/>
          <w:bCs/>
          <w:sz w:val="80"/>
          <w:szCs w:val="80"/>
          <w:highlight w:val="none"/>
        </w:rPr>
      </w:pPr>
      <w:r>
        <w:rPr>
          <w:rFonts w:hint="eastAsia" w:asciiTheme="majorEastAsia" w:hAnsiTheme="majorEastAsia" w:eastAsiaTheme="majorEastAsia" w:cstheme="majorEastAsia"/>
          <w:b/>
          <w:bCs/>
          <w:sz w:val="80"/>
          <w:szCs w:val="80"/>
          <w:highlight w:val="none"/>
        </w:rPr>
        <w:t>招 标 文 件</w:t>
      </w:r>
    </w:p>
    <w:p w14:paraId="7B8177E8">
      <w:pPr>
        <w:spacing w:line="360" w:lineRule="auto"/>
        <w:jc w:val="center"/>
        <w:rPr>
          <w:rFonts w:asciiTheme="majorEastAsia" w:hAnsiTheme="majorEastAsia" w:eastAsiaTheme="majorEastAsia" w:cstheme="majorEastAsia"/>
          <w:bCs/>
          <w:sz w:val="32"/>
          <w:szCs w:val="36"/>
          <w:highlight w:val="none"/>
        </w:rPr>
      </w:pPr>
    </w:p>
    <w:p w14:paraId="3B1AD094">
      <w:pPr>
        <w:pStyle w:val="6"/>
        <w:rPr>
          <w:rFonts w:asciiTheme="majorEastAsia" w:hAnsiTheme="majorEastAsia" w:eastAsiaTheme="majorEastAsia" w:cstheme="majorEastAsia"/>
          <w:bCs/>
          <w:sz w:val="32"/>
          <w:szCs w:val="36"/>
          <w:highlight w:val="none"/>
        </w:rPr>
      </w:pPr>
    </w:p>
    <w:p w14:paraId="3A3D0AE0">
      <w:pPr>
        <w:pStyle w:val="7"/>
        <w:rPr>
          <w:rFonts w:asciiTheme="majorEastAsia" w:hAnsiTheme="majorEastAsia" w:eastAsiaTheme="majorEastAsia" w:cstheme="majorEastAsia"/>
          <w:bCs/>
          <w:sz w:val="32"/>
          <w:szCs w:val="36"/>
          <w:highlight w:val="none"/>
        </w:rPr>
      </w:pPr>
    </w:p>
    <w:p w14:paraId="07E7B0AF">
      <w:pPr>
        <w:pStyle w:val="7"/>
        <w:rPr>
          <w:rFonts w:asciiTheme="majorEastAsia" w:hAnsiTheme="majorEastAsia" w:eastAsiaTheme="majorEastAsia" w:cstheme="majorEastAsia"/>
          <w:bCs/>
          <w:sz w:val="32"/>
          <w:szCs w:val="36"/>
          <w:highlight w:val="none"/>
        </w:rPr>
      </w:pPr>
    </w:p>
    <w:p w14:paraId="48BF87CD">
      <w:pPr>
        <w:pStyle w:val="7"/>
        <w:rPr>
          <w:rFonts w:asciiTheme="majorEastAsia" w:hAnsiTheme="majorEastAsia" w:eastAsiaTheme="majorEastAsia" w:cstheme="majorEastAsia"/>
          <w:bCs/>
          <w:sz w:val="32"/>
          <w:szCs w:val="36"/>
          <w:highlight w:val="none"/>
        </w:rPr>
      </w:pPr>
    </w:p>
    <w:p w14:paraId="75F4FCC3">
      <w:pPr>
        <w:pStyle w:val="7"/>
        <w:rPr>
          <w:rFonts w:asciiTheme="majorEastAsia" w:hAnsiTheme="majorEastAsia" w:eastAsiaTheme="majorEastAsia" w:cstheme="majorEastAsia"/>
          <w:bCs/>
          <w:sz w:val="32"/>
          <w:szCs w:val="36"/>
          <w:highlight w:val="none"/>
        </w:rPr>
      </w:pPr>
    </w:p>
    <w:p w14:paraId="7B9A57AA">
      <w:pPr>
        <w:spacing w:line="360" w:lineRule="auto"/>
        <w:jc w:val="center"/>
        <w:rPr>
          <w:rFonts w:asciiTheme="majorEastAsia" w:hAnsiTheme="majorEastAsia" w:eastAsiaTheme="majorEastAsia" w:cstheme="majorEastAsia"/>
          <w:b/>
          <w:bCs/>
          <w:sz w:val="36"/>
          <w:szCs w:val="36"/>
          <w:highlight w:val="none"/>
        </w:rPr>
      </w:pPr>
      <w:r>
        <w:rPr>
          <w:rFonts w:hint="eastAsia" w:asciiTheme="majorEastAsia" w:hAnsiTheme="majorEastAsia" w:eastAsiaTheme="majorEastAsia" w:cstheme="majorEastAsia"/>
          <w:b/>
          <w:bCs/>
          <w:sz w:val="32"/>
          <w:szCs w:val="36"/>
          <w:highlight w:val="none"/>
        </w:rPr>
        <w:t>项目编号：襄财招标采购-202</w:t>
      </w:r>
      <w:r>
        <w:rPr>
          <w:rFonts w:hint="eastAsia" w:asciiTheme="majorEastAsia" w:hAnsiTheme="majorEastAsia" w:eastAsiaTheme="majorEastAsia" w:cstheme="majorEastAsia"/>
          <w:b/>
          <w:bCs/>
          <w:sz w:val="32"/>
          <w:szCs w:val="36"/>
          <w:highlight w:val="none"/>
          <w:lang w:val="en-US" w:eastAsia="zh-CN"/>
        </w:rPr>
        <w:t>5</w:t>
      </w:r>
      <w:r>
        <w:rPr>
          <w:rFonts w:hint="eastAsia" w:asciiTheme="majorEastAsia" w:hAnsiTheme="majorEastAsia" w:eastAsiaTheme="majorEastAsia" w:cstheme="majorEastAsia"/>
          <w:b/>
          <w:bCs/>
          <w:sz w:val="32"/>
          <w:szCs w:val="36"/>
          <w:highlight w:val="none"/>
        </w:rPr>
        <w:t>-</w:t>
      </w:r>
      <w:r>
        <w:rPr>
          <w:rFonts w:hint="eastAsia" w:asciiTheme="majorEastAsia" w:hAnsiTheme="majorEastAsia" w:eastAsiaTheme="majorEastAsia" w:cstheme="majorEastAsia"/>
          <w:b/>
          <w:bCs/>
          <w:sz w:val="32"/>
          <w:szCs w:val="36"/>
          <w:highlight w:val="none"/>
          <w:lang w:val="en-US" w:eastAsia="zh-CN"/>
        </w:rPr>
        <w:t>32</w:t>
      </w:r>
    </w:p>
    <w:p w14:paraId="27C6F1DE">
      <w:pPr>
        <w:spacing w:line="360" w:lineRule="auto"/>
        <w:ind w:left="0" w:leftChars="0" w:firstLine="1381" w:firstLineChars="430"/>
        <w:rPr>
          <w:rFonts w:hint="eastAsia" w:asciiTheme="majorEastAsia" w:hAnsiTheme="majorEastAsia" w:eastAsiaTheme="majorEastAsia" w:cstheme="maj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rPr>
        <w:t>采</w:t>
      </w:r>
      <w:r>
        <w:rPr>
          <w:rFonts w:hint="eastAsia" w:asciiTheme="majorEastAsia" w:hAnsiTheme="majorEastAsia" w:eastAsiaTheme="majorEastAsia" w:cstheme="majorEastAsia"/>
          <w:b/>
          <w:bCs/>
          <w:sz w:val="32"/>
          <w:szCs w:val="32"/>
          <w:highlight w:val="none"/>
          <w:lang w:val="en-US" w:eastAsia="zh-CN"/>
        </w:rPr>
        <w:t xml:space="preserve">  </w:t>
      </w:r>
      <w:r>
        <w:rPr>
          <w:rFonts w:hint="eastAsia" w:asciiTheme="majorEastAsia" w:hAnsiTheme="majorEastAsia" w:eastAsiaTheme="majorEastAsia" w:cstheme="majorEastAsia"/>
          <w:b/>
          <w:bCs/>
          <w:sz w:val="32"/>
          <w:szCs w:val="32"/>
          <w:highlight w:val="none"/>
        </w:rPr>
        <w:t xml:space="preserve"> 购 </w:t>
      </w:r>
      <w:r>
        <w:rPr>
          <w:rFonts w:hint="eastAsia" w:asciiTheme="majorEastAsia" w:hAnsiTheme="majorEastAsia" w:eastAsiaTheme="majorEastAsia" w:cstheme="majorEastAsia"/>
          <w:b/>
          <w:bCs/>
          <w:sz w:val="32"/>
          <w:szCs w:val="32"/>
          <w:highlight w:val="none"/>
          <w:lang w:val="en-US" w:eastAsia="zh-CN"/>
        </w:rPr>
        <w:t xml:space="preserve">  </w:t>
      </w:r>
      <w:r>
        <w:rPr>
          <w:rFonts w:hint="eastAsia" w:asciiTheme="majorEastAsia" w:hAnsiTheme="majorEastAsia" w:eastAsiaTheme="majorEastAsia" w:cstheme="majorEastAsia"/>
          <w:b/>
          <w:bCs/>
          <w:sz w:val="32"/>
          <w:szCs w:val="32"/>
          <w:highlight w:val="none"/>
        </w:rPr>
        <w:t>人：襄城县</w:t>
      </w:r>
      <w:r>
        <w:rPr>
          <w:rFonts w:hint="eastAsia" w:asciiTheme="majorEastAsia" w:hAnsiTheme="majorEastAsia" w:eastAsiaTheme="majorEastAsia" w:cstheme="majorEastAsia"/>
          <w:b/>
          <w:bCs/>
          <w:sz w:val="32"/>
          <w:szCs w:val="32"/>
          <w:highlight w:val="none"/>
          <w:lang w:val="en-US" w:eastAsia="zh-CN"/>
        </w:rPr>
        <w:t>教育体育局</w:t>
      </w:r>
    </w:p>
    <w:p w14:paraId="121A345D">
      <w:pPr>
        <w:spacing w:line="360" w:lineRule="auto"/>
        <w:ind w:left="0" w:leftChars="0" w:firstLine="1381" w:firstLineChars="430"/>
        <w:rPr>
          <w:rFonts w:hint="default" w:asciiTheme="majorEastAsia" w:hAnsiTheme="majorEastAsia" w:eastAsiaTheme="majorEastAsia" w:cstheme="majorEastAsia"/>
          <w:b/>
          <w:bCs/>
          <w:sz w:val="32"/>
          <w:szCs w:val="32"/>
          <w:highlight w:val="none"/>
          <w:lang w:val="en-US"/>
        </w:rPr>
      </w:pPr>
      <w:r>
        <w:rPr>
          <w:rFonts w:hint="eastAsia" w:asciiTheme="majorEastAsia" w:hAnsiTheme="majorEastAsia" w:eastAsiaTheme="majorEastAsia" w:cstheme="majorEastAsia"/>
          <w:b/>
          <w:bCs/>
          <w:sz w:val="32"/>
          <w:szCs w:val="32"/>
          <w:highlight w:val="none"/>
          <w:lang w:eastAsia="zh-CN"/>
        </w:rPr>
        <w:t>采购</w:t>
      </w:r>
      <w:r>
        <w:rPr>
          <w:rFonts w:hint="eastAsia" w:asciiTheme="majorEastAsia" w:hAnsiTheme="majorEastAsia" w:eastAsiaTheme="majorEastAsia" w:cstheme="majorEastAsia"/>
          <w:b/>
          <w:bCs/>
          <w:sz w:val="32"/>
          <w:szCs w:val="32"/>
          <w:highlight w:val="none"/>
        </w:rPr>
        <w:t>代理机构：</w:t>
      </w:r>
      <w:r>
        <w:rPr>
          <w:rFonts w:hint="eastAsia" w:asciiTheme="majorEastAsia" w:hAnsiTheme="majorEastAsia" w:eastAsiaTheme="majorEastAsia" w:cstheme="majorEastAsia"/>
          <w:b/>
          <w:bCs/>
          <w:sz w:val="32"/>
          <w:szCs w:val="32"/>
          <w:highlight w:val="none"/>
          <w:lang w:val="en-US" w:eastAsia="zh-CN"/>
        </w:rPr>
        <w:t>襄城县政府采购中心</w:t>
      </w:r>
    </w:p>
    <w:p w14:paraId="05BFE9F5">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二〇二</w:t>
      </w:r>
      <w:r>
        <w:rPr>
          <w:rFonts w:hint="eastAsia" w:asciiTheme="majorEastAsia" w:hAnsiTheme="majorEastAsia" w:eastAsiaTheme="majorEastAsia" w:cstheme="majorEastAsia"/>
          <w:b/>
          <w:bCs/>
          <w:sz w:val="32"/>
          <w:szCs w:val="32"/>
          <w:highlight w:val="none"/>
          <w:lang w:eastAsia="zh-CN"/>
        </w:rPr>
        <w:t>五</w:t>
      </w:r>
      <w:r>
        <w:rPr>
          <w:rFonts w:hint="eastAsia" w:asciiTheme="majorEastAsia" w:hAnsiTheme="majorEastAsia" w:eastAsiaTheme="majorEastAsia" w:cstheme="majorEastAsia"/>
          <w:b/>
          <w:bCs/>
          <w:sz w:val="32"/>
          <w:szCs w:val="32"/>
          <w:highlight w:val="none"/>
        </w:rPr>
        <w:t>年</w:t>
      </w:r>
      <w:r>
        <w:rPr>
          <w:rFonts w:hint="eastAsia" w:asciiTheme="majorEastAsia" w:hAnsiTheme="majorEastAsia" w:eastAsiaTheme="majorEastAsia" w:cstheme="majorEastAsia"/>
          <w:b/>
          <w:bCs/>
          <w:sz w:val="32"/>
          <w:szCs w:val="32"/>
          <w:highlight w:val="none"/>
          <w:lang w:val="en-US" w:eastAsia="zh-CN"/>
        </w:rPr>
        <w:t>九</w:t>
      </w:r>
      <w:r>
        <w:rPr>
          <w:rFonts w:hint="eastAsia" w:asciiTheme="majorEastAsia" w:hAnsiTheme="majorEastAsia" w:eastAsiaTheme="majorEastAsia" w:cstheme="majorEastAsia"/>
          <w:b/>
          <w:bCs/>
          <w:sz w:val="32"/>
          <w:szCs w:val="32"/>
          <w:highlight w:val="none"/>
        </w:rPr>
        <w:t>月</w:t>
      </w:r>
    </w:p>
    <w:p w14:paraId="6D567AF1">
      <w:pPr>
        <w:widowControl/>
        <w:jc w:val="left"/>
        <w:rPr>
          <w:rFonts w:cs="宋体" w:asciiTheme="majorEastAsia" w:hAnsiTheme="majorEastAsia" w:eastAsiaTheme="majorEastAsia"/>
          <w:b/>
          <w:kern w:val="0"/>
          <w:sz w:val="44"/>
          <w:szCs w:val="44"/>
          <w:highlight w:val="none"/>
        </w:rPr>
      </w:pPr>
      <w:r>
        <w:rPr>
          <w:rFonts w:cs="宋体" w:asciiTheme="majorEastAsia" w:hAnsiTheme="majorEastAsia" w:eastAsiaTheme="majorEastAsia"/>
          <w:b/>
          <w:kern w:val="0"/>
          <w:sz w:val="44"/>
          <w:szCs w:val="44"/>
          <w:highlight w:val="none"/>
        </w:rPr>
        <w:br w:type="page"/>
      </w:r>
    </w:p>
    <w:p w14:paraId="00560BF7">
      <w:pPr>
        <w:rPr>
          <w:rFonts w:hint="eastAsia" w:cs="宋体" w:asciiTheme="majorEastAsia" w:hAnsiTheme="majorEastAsia" w:eastAsiaTheme="majorEastAsia"/>
          <w:b/>
          <w:kern w:val="0"/>
          <w:sz w:val="44"/>
          <w:szCs w:val="44"/>
          <w:highlight w:val="none"/>
          <w:lang w:val="en-US" w:eastAsia="zh-CN"/>
        </w:rPr>
      </w:pPr>
      <w:r>
        <w:rPr>
          <w:rFonts w:hint="eastAsia" w:cs="宋体" w:asciiTheme="majorEastAsia" w:hAnsiTheme="majorEastAsia" w:eastAsiaTheme="majorEastAsia"/>
          <w:b/>
          <w:kern w:val="0"/>
          <w:sz w:val="44"/>
          <w:szCs w:val="44"/>
          <w:highlight w:val="none"/>
          <w:lang w:val="en-US" w:eastAsia="zh-CN"/>
        </w:rPr>
        <w:t xml:space="preserve"> </w:t>
      </w:r>
    </w:p>
    <w:p w14:paraId="1BD48F1C">
      <w:pPr>
        <w:autoSpaceDE w:val="0"/>
        <w:autoSpaceDN w:val="0"/>
        <w:adjustRightInd w:val="0"/>
        <w:spacing w:line="700" w:lineRule="exact"/>
        <w:ind w:firstLine="551"/>
        <w:jc w:val="center"/>
        <w:rPr>
          <w:rFonts w:cs="宋体" w:asciiTheme="majorEastAsia" w:hAnsiTheme="majorEastAsia" w:eastAsiaTheme="majorEastAsia"/>
          <w:b/>
          <w:kern w:val="0"/>
          <w:sz w:val="44"/>
          <w:szCs w:val="44"/>
          <w:highlight w:val="none"/>
        </w:rPr>
      </w:pPr>
      <w:r>
        <w:rPr>
          <w:rFonts w:hint="eastAsia" w:cs="宋体" w:asciiTheme="majorEastAsia" w:hAnsiTheme="majorEastAsia" w:eastAsiaTheme="majorEastAsia"/>
          <w:b/>
          <w:kern w:val="0"/>
          <w:sz w:val="44"/>
          <w:szCs w:val="44"/>
          <w:highlight w:val="none"/>
        </w:rPr>
        <w:t>招标文件目录</w:t>
      </w:r>
    </w:p>
    <w:p w14:paraId="34D42257">
      <w:pPr>
        <w:autoSpaceDE w:val="0"/>
        <w:autoSpaceDN w:val="0"/>
        <w:adjustRightInd w:val="0"/>
        <w:spacing w:line="700" w:lineRule="exact"/>
        <w:ind w:firstLine="551"/>
        <w:jc w:val="center"/>
        <w:rPr>
          <w:rFonts w:cs="宋体" w:asciiTheme="majorEastAsia" w:hAnsiTheme="majorEastAsia" w:eastAsiaTheme="majorEastAsia"/>
          <w:b/>
          <w:kern w:val="0"/>
          <w:sz w:val="44"/>
          <w:szCs w:val="44"/>
          <w:highlight w:val="none"/>
        </w:rPr>
      </w:pPr>
    </w:p>
    <w:p w14:paraId="1D29EB3E">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rFonts w:ascii="宋体" w:hAnsi="宋体" w:cstheme="majorEastAsia"/>
          <w:b w:val="0"/>
          <w:bCs w:val="0"/>
          <w:color w:val="auto"/>
          <w:sz w:val="24"/>
          <w:szCs w:val="24"/>
          <w:highlight w:val="none"/>
          <w:lang w:val="zh-CN"/>
        </w:rPr>
        <w:fldChar w:fldCharType="begin"/>
      </w:r>
      <w:r>
        <w:rPr>
          <w:rFonts w:ascii="宋体" w:hAnsi="宋体" w:cstheme="majorEastAsia"/>
          <w:b w:val="0"/>
          <w:bCs w:val="0"/>
          <w:color w:val="auto"/>
          <w:sz w:val="24"/>
          <w:szCs w:val="24"/>
          <w:highlight w:val="none"/>
          <w:lang w:val="zh-CN"/>
        </w:rPr>
        <w:instrText xml:space="preserve"> TOC \o "1-2" \h \z \u </w:instrText>
      </w:r>
      <w:r>
        <w:rPr>
          <w:rFonts w:ascii="宋体" w:hAnsi="宋体" w:cstheme="majorEastAsia"/>
          <w:b w:val="0"/>
          <w:bCs w:val="0"/>
          <w:color w:val="auto"/>
          <w:sz w:val="24"/>
          <w:szCs w:val="24"/>
          <w:highlight w:val="none"/>
          <w:lang w:val="zh-CN"/>
        </w:rPr>
        <w:fldChar w:fldCharType="separate"/>
      </w:r>
      <w:r>
        <w:rPr>
          <w:highlight w:val="none"/>
        </w:rPr>
        <w:fldChar w:fldCharType="begin"/>
      </w:r>
      <w:r>
        <w:rPr>
          <w:highlight w:val="none"/>
        </w:rPr>
        <w:instrText xml:space="preserve"> HYPERLINK \l "_Toc55293550" </w:instrText>
      </w:r>
      <w:r>
        <w:rPr>
          <w:highlight w:val="none"/>
        </w:rPr>
        <w:fldChar w:fldCharType="separate"/>
      </w:r>
      <w:r>
        <w:rPr>
          <w:rStyle w:val="40"/>
          <w:rFonts w:hint="eastAsia" w:ascii="宋体" w:hAnsi="宋体" w:cs="宋体"/>
          <w:b w:val="0"/>
          <w:color w:val="auto"/>
          <w:kern w:val="0"/>
          <w:sz w:val="24"/>
          <w:szCs w:val="24"/>
          <w:highlight w:val="none"/>
        </w:rPr>
        <w:t>第一章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投标邀请</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_Toc55293550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2ACF1CD7">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"_Toc55293551" </w:instrText>
      </w:r>
      <w:r>
        <w:rPr>
          <w:highlight w:val="none"/>
        </w:rPr>
        <w:fldChar w:fldCharType="separate"/>
      </w:r>
      <w:r>
        <w:rPr>
          <w:rStyle w:val="40"/>
          <w:rFonts w:hint="eastAsia" w:ascii="宋体" w:hAnsi="宋体" w:cs="宋体"/>
          <w:b w:val="0"/>
          <w:color w:val="auto"/>
          <w:kern w:val="0"/>
          <w:sz w:val="24"/>
          <w:szCs w:val="24"/>
          <w:highlight w:val="none"/>
        </w:rPr>
        <w:t>第二章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采购需求</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_Toc55293551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6</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2ECEDD47">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"_Toc55293552" </w:instrText>
      </w:r>
      <w:r>
        <w:rPr>
          <w:highlight w:val="none"/>
        </w:rPr>
        <w:fldChar w:fldCharType="separate"/>
      </w:r>
      <w:r>
        <w:rPr>
          <w:rStyle w:val="40"/>
          <w:rFonts w:hint="eastAsia" w:ascii="宋体" w:hAnsi="宋体" w:cs="宋体"/>
          <w:b w:val="0"/>
          <w:color w:val="auto"/>
          <w:kern w:val="0"/>
          <w:sz w:val="24"/>
          <w:szCs w:val="24"/>
          <w:highlight w:val="none"/>
        </w:rPr>
        <w:t>第三章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投标人须知前附表</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_Toc55293552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6</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46F994E4">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"_Toc55293553" </w:instrText>
      </w:r>
      <w:r>
        <w:rPr>
          <w:highlight w:val="none"/>
        </w:rPr>
        <w:fldChar w:fldCharType="separate"/>
      </w:r>
      <w:r>
        <w:rPr>
          <w:rStyle w:val="40"/>
          <w:rFonts w:hint="eastAsia" w:ascii="宋体" w:hAnsi="宋体" w:cs="宋体"/>
          <w:b w:val="0"/>
          <w:color w:val="auto"/>
          <w:kern w:val="0"/>
          <w:sz w:val="24"/>
          <w:szCs w:val="24"/>
          <w:highlight w:val="none"/>
        </w:rPr>
        <w:t>第四章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投标人须知</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_Toc55293553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17</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1BE667CC">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"_Toc55293554" </w:instrText>
      </w:r>
      <w:r>
        <w:rPr>
          <w:highlight w:val="none"/>
        </w:rPr>
        <w:fldChar w:fldCharType="separate"/>
      </w:r>
      <w:r>
        <w:rPr>
          <w:rStyle w:val="40"/>
          <w:rFonts w:hint="eastAsia" w:ascii="宋体" w:hAnsi="宋体" w:eastAsia="宋体" w:cs="宋体"/>
          <w:color w:val="auto"/>
          <w:kern w:val="0"/>
          <w:sz w:val="24"/>
          <w:szCs w:val="24"/>
          <w:highlight w:val="none"/>
        </w:rPr>
        <w:t>一、概念释义</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_Toc55293554 \h </w:instrText>
      </w:r>
      <w:r>
        <w:rPr>
          <w:rFonts w:ascii="宋体" w:hAnsi="宋体" w:eastAsia="宋体"/>
          <w:sz w:val="24"/>
          <w:szCs w:val="24"/>
          <w:highlight w:val="none"/>
        </w:rPr>
        <w:fldChar w:fldCharType="separate"/>
      </w:r>
      <w:r>
        <w:rPr>
          <w:rFonts w:ascii="宋体" w:hAnsi="宋体" w:eastAsia="宋体"/>
          <w:sz w:val="24"/>
          <w:szCs w:val="24"/>
          <w:highlight w:val="none"/>
        </w:rPr>
        <w:t>17</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3C402307">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"_Toc55293555" </w:instrText>
      </w:r>
      <w:r>
        <w:rPr>
          <w:highlight w:val="none"/>
        </w:rPr>
        <w:fldChar w:fldCharType="separate"/>
      </w:r>
      <w:r>
        <w:rPr>
          <w:rStyle w:val="40"/>
          <w:rFonts w:hint="eastAsia" w:ascii="宋体" w:hAnsi="宋体" w:eastAsia="宋体" w:cs="宋体"/>
          <w:color w:val="auto"/>
          <w:kern w:val="0"/>
          <w:sz w:val="24"/>
          <w:szCs w:val="24"/>
          <w:highlight w:val="none"/>
        </w:rPr>
        <w:t>二、招标文件说明</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_Toc55293555 \h </w:instrText>
      </w:r>
      <w:r>
        <w:rPr>
          <w:rFonts w:ascii="宋体" w:hAnsi="宋体" w:eastAsia="宋体"/>
          <w:sz w:val="24"/>
          <w:szCs w:val="24"/>
          <w:highlight w:val="none"/>
        </w:rPr>
        <w:fldChar w:fldCharType="separate"/>
      </w:r>
      <w:r>
        <w:rPr>
          <w:rFonts w:ascii="宋体" w:hAnsi="宋体" w:eastAsia="宋体"/>
          <w:sz w:val="24"/>
          <w:szCs w:val="24"/>
          <w:highlight w:val="none"/>
        </w:rPr>
        <w:t>21</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142B39F5">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"_Toc55293556" </w:instrText>
      </w:r>
      <w:r>
        <w:rPr>
          <w:highlight w:val="none"/>
        </w:rPr>
        <w:fldChar w:fldCharType="separate"/>
      </w:r>
      <w:r>
        <w:rPr>
          <w:rStyle w:val="40"/>
          <w:rFonts w:hint="eastAsia" w:ascii="宋体" w:hAnsi="宋体" w:eastAsia="宋体" w:cs="宋体"/>
          <w:color w:val="auto"/>
          <w:kern w:val="0"/>
          <w:sz w:val="24"/>
          <w:szCs w:val="24"/>
          <w:highlight w:val="none"/>
        </w:rPr>
        <w:t>三、投标文件的编制</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_Toc55293556 \h </w:instrText>
      </w:r>
      <w:r>
        <w:rPr>
          <w:rFonts w:ascii="宋体" w:hAnsi="宋体" w:eastAsia="宋体"/>
          <w:sz w:val="24"/>
          <w:szCs w:val="24"/>
          <w:highlight w:val="none"/>
        </w:rPr>
        <w:fldChar w:fldCharType="separate"/>
      </w:r>
      <w:r>
        <w:rPr>
          <w:rFonts w:ascii="宋体" w:hAnsi="宋体" w:eastAsia="宋体"/>
          <w:sz w:val="24"/>
          <w:szCs w:val="24"/>
          <w:highlight w:val="none"/>
        </w:rPr>
        <w:t>22</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039FB4F4">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"_Toc55293557" </w:instrText>
      </w:r>
      <w:r>
        <w:rPr>
          <w:highlight w:val="none"/>
        </w:rPr>
        <w:fldChar w:fldCharType="separate"/>
      </w:r>
      <w:r>
        <w:rPr>
          <w:rStyle w:val="40"/>
          <w:rFonts w:hint="eastAsia" w:ascii="宋体" w:hAnsi="宋体" w:eastAsia="宋体" w:cs="宋体"/>
          <w:color w:val="auto"/>
          <w:kern w:val="0"/>
          <w:sz w:val="24"/>
          <w:szCs w:val="24"/>
          <w:highlight w:val="none"/>
        </w:rPr>
        <w:t>四、投标文件的提交</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_Toc55293557 \h </w:instrText>
      </w:r>
      <w:r>
        <w:rPr>
          <w:rFonts w:ascii="宋体" w:hAnsi="宋体" w:eastAsia="宋体"/>
          <w:sz w:val="24"/>
          <w:szCs w:val="24"/>
          <w:highlight w:val="none"/>
        </w:rPr>
        <w:fldChar w:fldCharType="separate"/>
      </w:r>
      <w:r>
        <w:rPr>
          <w:rFonts w:ascii="宋体" w:hAnsi="宋体" w:eastAsia="宋体"/>
          <w:sz w:val="24"/>
          <w:szCs w:val="24"/>
          <w:highlight w:val="none"/>
        </w:rPr>
        <w:t>25</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07FC026F">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"_Toc55293558" </w:instrText>
      </w:r>
      <w:r>
        <w:rPr>
          <w:highlight w:val="none"/>
        </w:rPr>
        <w:fldChar w:fldCharType="separate"/>
      </w:r>
      <w:r>
        <w:rPr>
          <w:rStyle w:val="40"/>
          <w:rFonts w:hint="eastAsia" w:ascii="宋体" w:hAnsi="宋体" w:eastAsia="宋体" w:cs="宋体"/>
          <w:color w:val="auto"/>
          <w:kern w:val="0"/>
          <w:sz w:val="24"/>
          <w:szCs w:val="24"/>
          <w:highlight w:val="none"/>
        </w:rPr>
        <w:t>五、开标和评标</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_Toc55293558 \h </w:instrText>
      </w:r>
      <w:r>
        <w:rPr>
          <w:rFonts w:ascii="宋体" w:hAnsi="宋体" w:eastAsia="宋体"/>
          <w:sz w:val="24"/>
          <w:szCs w:val="24"/>
          <w:highlight w:val="none"/>
        </w:rPr>
        <w:fldChar w:fldCharType="separate"/>
      </w:r>
      <w:r>
        <w:rPr>
          <w:rFonts w:ascii="宋体" w:hAnsi="宋体" w:eastAsia="宋体"/>
          <w:sz w:val="24"/>
          <w:szCs w:val="24"/>
          <w:highlight w:val="none"/>
        </w:rPr>
        <w:t>26</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709F553A">
      <w:pPr>
        <w:pStyle w:val="24"/>
        <w:tabs>
          <w:tab w:val="right" w:leader="dot" w:pos="8834"/>
        </w:tabs>
        <w:spacing w:line="360" w:lineRule="auto"/>
        <w:rPr>
          <w:rFonts w:ascii="宋体" w:hAnsi="宋体" w:eastAsia="宋体"/>
          <w:sz w:val="24"/>
          <w:szCs w:val="24"/>
          <w:highlight w:val="none"/>
        </w:rPr>
      </w:pPr>
      <w:r>
        <w:rPr>
          <w:highlight w:val="none"/>
        </w:rPr>
        <w:fldChar w:fldCharType="begin"/>
      </w:r>
      <w:r>
        <w:rPr>
          <w:highlight w:val="none"/>
        </w:rPr>
        <w:instrText xml:space="preserve"> HYPERLINK \l "_Toc55293559" </w:instrText>
      </w:r>
      <w:r>
        <w:rPr>
          <w:highlight w:val="none"/>
        </w:rPr>
        <w:fldChar w:fldCharType="separate"/>
      </w:r>
      <w:r>
        <w:rPr>
          <w:rStyle w:val="40"/>
          <w:rFonts w:hint="eastAsia" w:ascii="宋体" w:hAnsi="宋体" w:eastAsia="宋体" w:cs="宋体"/>
          <w:color w:val="auto"/>
          <w:kern w:val="0"/>
          <w:sz w:val="24"/>
          <w:szCs w:val="24"/>
          <w:highlight w:val="none"/>
        </w:rPr>
        <w:t>六、定标和授予合同</w:t>
      </w:r>
      <w:r>
        <w:rPr>
          <w:rFonts w:ascii="宋体" w:hAnsi="宋体" w:eastAsia="宋体"/>
          <w:sz w:val="24"/>
          <w:szCs w:val="24"/>
          <w:highlight w:val="none"/>
        </w:rPr>
        <w:tab/>
      </w:r>
      <w:r>
        <w:rPr>
          <w:rFonts w:ascii="宋体" w:hAnsi="宋体" w:eastAsia="宋体"/>
          <w:sz w:val="24"/>
          <w:szCs w:val="24"/>
          <w:highlight w:val="none"/>
        </w:rPr>
        <w:fldChar w:fldCharType="begin"/>
      </w:r>
      <w:r>
        <w:rPr>
          <w:rFonts w:ascii="宋体" w:hAnsi="宋体" w:eastAsia="宋体"/>
          <w:sz w:val="24"/>
          <w:szCs w:val="24"/>
          <w:highlight w:val="none"/>
        </w:rPr>
        <w:instrText xml:space="preserve"> PAGEREF _Toc55293559 \h </w:instrText>
      </w:r>
      <w:r>
        <w:rPr>
          <w:rFonts w:ascii="宋体" w:hAnsi="宋体" w:eastAsia="宋体"/>
          <w:sz w:val="24"/>
          <w:szCs w:val="24"/>
          <w:highlight w:val="none"/>
        </w:rPr>
        <w:fldChar w:fldCharType="separate"/>
      </w:r>
      <w:r>
        <w:rPr>
          <w:rFonts w:ascii="宋体" w:hAnsi="宋体" w:eastAsia="宋体"/>
          <w:sz w:val="24"/>
          <w:szCs w:val="24"/>
          <w:highlight w:val="none"/>
        </w:rPr>
        <w:t>32</w:t>
      </w:r>
      <w:r>
        <w:rPr>
          <w:rFonts w:ascii="宋体" w:hAnsi="宋体" w:eastAsia="宋体"/>
          <w:sz w:val="24"/>
          <w:szCs w:val="24"/>
          <w:highlight w:val="none"/>
        </w:rPr>
        <w:fldChar w:fldCharType="end"/>
      </w:r>
      <w:r>
        <w:rPr>
          <w:rFonts w:ascii="宋体" w:hAnsi="宋体" w:eastAsia="宋体"/>
          <w:sz w:val="24"/>
          <w:szCs w:val="24"/>
          <w:highlight w:val="none"/>
        </w:rPr>
        <w:fldChar w:fldCharType="end"/>
      </w:r>
    </w:p>
    <w:p w14:paraId="1E79745E">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"_Toc55293560" </w:instrText>
      </w:r>
      <w:r>
        <w:rPr>
          <w:highlight w:val="none"/>
        </w:rPr>
        <w:fldChar w:fldCharType="separate"/>
      </w:r>
      <w:r>
        <w:rPr>
          <w:rStyle w:val="40"/>
          <w:rFonts w:hint="eastAsia" w:ascii="宋体" w:hAnsi="宋体" w:cs="宋体"/>
          <w:b w:val="0"/>
          <w:color w:val="auto"/>
          <w:kern w:val="0"/>
          <w:sz w:val="24"/>
          <w:szCs w:val="24"/>
          <w:highlight w:val="none"/>
        </w:rPr>
        <w:t>第五章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政府采购政策功能</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_Toc55293560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35</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78A712DF">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"_Toc55293561" </w:instrText>
      </w:r>
      <w:r>
        <w:rPr>
          <w:highlight w:val="none"/>
        </w:rPr>
        <w:fldChar w:fldCharType="separate"/>
      </w:r>
      <w:r>
        <w:rPr>
          <w:rStyle w:val="40"/>
          <w:rFonts w:hint="eastAsia" w:ascii="宋体" w:hAnsi="宋体" w:cs="宋体"/>
          <w:b w:val="0"/>
          <w:color w:val="auto"/>
          <w:kern w:val="0"/>
          <w:sz w:val="24"/>
          <w:szCs w:val="24"/>
          <w:highlight w:val="none"/>
        </w:rPr>
        <w:t>第六章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资格审查与评标</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_Toc55293561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35</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6C5B5410">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"_Toc55293562" </w:instrText>
      </w:r>
      <w:r>
        <w:rPr>
          <w:highlight w:val="none"/>
        </w:rPr>
        <w:fldChar w:fldCharType="separate"/>
      </w:r>
      <w:r>
        <w:rPr>
          <w:rStyle w:val="40"/>
          <w:rFonts w:hint="eastAsia" w:ascii="宋体" w:hAnsi="宋体" w:cs="宋体"/>
          <w:b w:val="0"/>
          <w:color w:val="auto"/>
          <w:kern w:val="0"/>
          <w:sz w:val="24"/>
          <w:szCs w:val="24"/>
          <w:highlight w:val="none"/>
        </w:rPr>
        <w:t>第七章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合同条款及格式</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_Toc55293562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46</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5F8636F5">
      <w:pPr>
        <w:pStyle w:val="23"/>
        <w:tabs>
          <w:tab w:val="right" w:leader="dot" w:pos="8834"/>
        </w:tabs>
        <w:spacing w:before="0" w:after="0" w:line="360" w:lineRule="auto"/>
        <w:rPr>
          <w:rFonts w:ascii="宋体" w:hAnsi="宋体" w:cstheme="minorBidi"/>
          <w:b w:val="0"/>
          <w:bCs w:val="0"/>
          <w:caps w:val="0"/>
          <w:color w:val="auto"/>
          <w:sz w:val="24"/>
          <w:szCs w:val="24"/>
          <w:highlight w:val="none"/>
        </w:rPr>
      </w:pPr>
      <w:r>
        <w:rPr>
          <w:highlight w:val="none"/>
        </w:rPr>
        <w:fldChar w:fldCharType="begin"/>
      </w:r>
      <w:r>
        <w:rPr>
          <w:highlight w:val="none"/>
        </w:rPr>
        <w:instrText xml:space="preserve"> HYPERLINK \l "_Toc55293563" </w:instrText>
      </w:r>
      <w:r>
        <w:rPr>
          <w:highlight w:val="none"/>
        </w:rPr>
        <w:fldChar w:fldCharType="separate"/>
      </w:r>
      <w:r>
        <w:rPr>
          <w:rStyle w:val="40"/>
          <w:rFonts w:hint="eastAsia" w:ascii="宋体" w:hAnsi="宋体" w:cs="宋体"/>
          <w:b w:val="0"/>
          <w:color w:val="auto"/>
          <w:kern w:val="0"/>
          <w:sz w:val="24"/>
          <w:szCs w:val="24"/>
          <w:highlight w:val="none"/>
        </w:rPr>
        <w:t>第八章</w:t>
      </w:r>
      <w:r>
        <w:rPr>
          <w:rStyle w:val="40"/>
          <w:rFonts w:ascii="宋体" w:hAnsi="宋体" w:cs="宋体"/>
          <w:b w:val="0"/>
          <w:color w:val="auto"/>
          <w:kern w:val="0"/>
          <w:sz w:val="24"/>
          <w:szCs w:val="24"/>
          <w:highlight w:val="none"/>
        </w:rPr>
        <w:t xml:space="preserve"> </w:t>
      </w:r>
      <w:r>
        <w:rPr>
          <w:rStyle w:val="40"/>
          <w:rFonts w:hint="eastAsia" w:ascii="宋体" w:hAnsi="宋体" w:cs="宋体"/>
          <w:b w:val="0"/>
          <w:color w:val="auto"/>
          <w:kern w:val="0"/>
          <w:sz w:val="24"/>
          <w:szCs w:val="24"/>
          <w:highlight w:val="none"/>
        </w:rPr>
        <w:t>投标文件有关格式</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_Toc55293563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49</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7143B0E2">
      <w:pPr>
        <w:autoSpaceDE w:val="0"/>
        <w:autoSpaceDN w:val="0"/>
        <w:adjustRightInd w:val="0"/>
        <w:spacing w:line="360" w:lineRule="auto"/>
        <w:rPr>
          <w:rFonts w:ascii="宋体" w:hAnsi="宋体" w:eastAsia="宋体" w:cstheme="majorEastAsia"/>
          <w:b/>
          <w:bCs/>
          <w:sz w:val="24"/>
          <w:szCs w:val="24"/>
          <w:highlight w:val="none"/>
          <w:lang w:val="zh-CN"/>
        </w:rPr>
      </w:pPr>
      <w:r>
        <w:rPr>
          <w:rFonts w:ascii="宋体" w:hAnsi="宋体" w:eastAsia="宋体" w:cstheme="majorEastAsia"/>
          <w:bCs/>
          <w:sz w:val="24"/>
          <w:szCs w:val="24"/>
          <w:highlight w:val="none"/>
          <w:lang w:val="zh-CN"/>
        </w:rPr>
        <w:fldChar w:fldCharType="end"/>
      </w:r>
    </w:p>
    <w:p w14:paraId="527A7EEE">
      <w:pPr>
        <w:widowControl/>
        <w:jc w:val="left"/>
        <w:rPr>
          <w:rFonts w:ascii="宋体" w:hAnsi="宋体" w:eastAsia="宋体" w:cstheme="majorEastAsia"/>
          <w:b/>
          <w:bCs/>
          <w:sz w:val="24"/>
          <w:szCs w:val="24"/>
          <w:highlight w:val="none"/>
          <w:lang w:val="zh-CN"/>
        </w:rPr>
      </w:pPr>
      <w:r>
        <w:rPr>
          <w:rFonts w:ascii="宋体" w:hAnsi="宋体" w:eastAsia="宋体" w:cstheme="majorEastAsia"/>
          <w:b/>
          <w:bCs/>
          <w:sz w:val="24"/>
          <w:szCs w:val="24"/>
          <w:highlight w:val="none"/>
          <w:lang w:val="zh-CN"/>
        </w:rPr>
        <w:br w:type="page"/>
      </w:r>
    </w:p>
    <w:p w14:paraId="0C743EB1">
      <w:pPr>
        <w:spacing w:afterLines="100"/>
        <w:jc w:val="center"/>
        <w:outlineLvl w:val="0"/>
        <w:rPr>
          <w:rFonts w:cs="宋体" w:asciiTheme="majorEastAsia" w:hAnsiTheme="majorEastAsia" w:eastAsiaTheme="majorEastAsia"/>
          <w:b/>
          <w:kern w:val="0"/>
          <w:sz w:val="32"/>
          <w:szCs w:val="32"/>
          <w:highlight w:val="none"/>
        </w:rPr>
      </w:pPr>
      <w:bookmarkStart w:id="0" w:name="_Toc55293550"/>
      <w:r>
        <w:rPr>
          <w:rFonts w:hint="eastAsia" w:cs="宋体" w:asciiTheme="majorEastAsia" w:hAnsiTheme="majorEastAsia" w:eastAsiaTheme="majorEastAsia"/>
          <w:b/>
          <w:kern w:val="0"/>
          <w:sz w:val="32"/>
          <w:szCs w:val="32"/>
          <w:highlight w:val="none"/>
        </w:rPr>
        <w:t>第一章 投标邀请</w:t>
      </w:r>
      <w:bookmarkEnd w:id="0"/>
    </w:p>
    <w:p w14:paraId="45A7981E">
      <w:pPr>
        <w:widowControl/>
        <w:shd w:val="clear" w:color="auto" w:fill="FFFFFF"/>
        <w:spacing w:afterLines="50"/>
        <w:jc w:val="left"/>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项目概况</w:t>
      </w:r>
    </w:p>
    <w:p w14:paraId="70727941">
      <w:pPr>
        <w:widowControl/>
        <w:shd w:val="clear" w:color="auto" w:fill="FFFFFF"/>
        <w:wordWrap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auto"/>
          <w:sz w:val="24"/>
          <w:szCs w:val="24"/>
          <w:highlight w:val="none"/>
          <w:lang w:eastAsia="zh-CN"/>
        </w:rPr>
        <w:t>“襄城县</w:t>
      </w:r>
      <w:r>
        <w:rPr>
          <w:rFonts w:hint="eastAsia" w:ascii="宋体" w:hAnsi="宋体" w:eastAsia="宋体" w:cs="宋体"/>
          <w:color w:val="auto"/>
          <w:sz w:val="24"/>
          <w:szCs w:val="24"/>
          <w:highlight w:val="none"/>
          <w:lang w:val="en-US" w:eastAsia="zh-CN"/>
        </w:rPr>
        <w:t>中小学教学装备（智慧黑板）采购项目</w:t>
      </w:r>
      <w:r>
        <w:rPr>
          <w:rFonts w:hint="eastAsia" w:ascii="宋体" w:hAnsi="宋体" w:eastAsia="宋体" w:cs="宋体"/>
          <w:color w:val="auto"/>
          <w:sz w:val="24"/>
          <w:szCs w:val="24"/>
          <w:highlight w:val="none"/>
          <w:lang w:eastAsia="zh-CN"/>
        </w:rPr>
        <w:t>”招标项目的潜在投标人应在</w:t>
      </w:r>
      <w:r>
        <w:rPr>
          <w:rFonts w:hint="eastAsia" w:ascii="宋体" w:hAnsi="宋体" w:eastAsia="宋体" w:cs="宋体"/>
          <w:color w:val="auto"/>
          <w:sz w:val="24"/>
          <w:szCs w:val="24"/>
          <w:highlight w:val="none"/>
          <w:u w:val="single"/>
          <w:lang w:eastAsia="zh-CN"/>
        </w:rPr>
        <w:t>《全国公共资源交易平台（河南省·许昌市）》（https://ggzy.xuchang.gov.cn）</w:t>
      </w:r>
      <w:r>
        <w:rPr>
          <w:rFonts w:hint="eastAsia" w:ascii="宋体" w:hAnsi="宋体" w:eastAsia="宋体" w:cs="宋体"/>
          <w:color w:val="auto"/>
          <w:sz w:val="24"/>
          <w:szCs w:val="24"/>
          <w:highlight w:val="none"/>
          <w:lang w:eastAsia="zh-CN"/>
        </w:rPr>
        <w:t>获取招标文件，并于</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20 </w:t>
      </w:r>
      <w:r>
        <w:rPr>
          <w:rFonts w:hint="eastAsia" w:ascii="宋体" w:hAnsi="宋体" w:eastAsia="宋体" w:cs="宋体"/>
          <w:color w:val="auto"/>
          <w:sz w:val="24"/>
          <w:szCs w:val="24"/>
          <w:highlight w:val="none"/>
          <w:u w:val="single"/>
          <w:lang w:eastAsia="zh-CN"/>
        </w:rPr>
        <w:t>日09点00分</w:t>
      </w:r>
      <w:r>
        <w:rPr>
          <w:rFonts w:hint="eastAsia" w:ascii="宋体" w:hAnsi="宋体" w:eastAsia="宋体" w:cs="宋体"/>
          <w:color w:val="auto"/>
          <w:sz w:val="24"/>
          <w:szCs w:val="24"/>
          <w:highlight w:val="none"/>
          <w:lang w:eastAsia="zh-CN"/>
        </w:rPr>
        <w:t>（北京时间）前递交投标文件。</w:t>
      </w:r>
    </w:p>
    <w:p w14:paraId="7374A3B4">
      <w:pPr>
        <w:widowControl/>
        <w:shd w:val="clear" w:color="auto" w:fill="FFFFFF"/>
        <w:spacing w:line="360" w:lineRule="auto"/>
        <w:jc w:val="left"/>
        <w:rPr>
          <w:rFonts w:ascii="宋体" w:hAnsi="宋体" w:eastAsia="宋体" w:cs="宋体"/>
          <w:b/>
          <w:color w:val="000000"/>
          <w:kern w:val="0"/>
          <w:sz w:val="24"/>
          <w:szCs w:val="24"/>
          <w:highlight w:val="none"/>
        </w:rPr>
      </w:pPr>
      <w:bookmarkStart w:id="1" w:name="_Toc35393790"/>
      <w:bookmarkEnd w:id="1"/>
      <w:bookmarkStart w:id="2" w:name="_Toc28359079"/>
      <w:bookmarkEnd w:id="2"/>
      <w:bookmarkStart w:id="3" w:name="_Toc35393621"/>
      <w:bookmarkEnd w:id="3"/>
      <w:bookmarkStart w:id="4" w:name="_Hlk24379207"/>
      <w:bookmarkEnd w:id="4"/>
      <w:bookmarkStart w:id="5" w:name="_Toc28359002"/>
      <w:bookmarkEnd w:id="5"/>
      <w:r>
        <w:rPr>
          <w:rFonts w:hint="eastAsia" w:ascii="宋体" w:hAnsi="宋体" w:eastAsia="宋体" w:cs="宋体"/>
          <w:b/>
          <w:color w:val="000000"/>
          <w:kern w:val="0"/>
          <w:sz w:val="24"/>
          <w:szCs w:val="24"/>
          <w:highlight w:val="none"/>
        </w:rPr>
        <w:t>一、项目基本情况</w:t>
      </w:r>
    </w:p>
    <w:p w14:paraId="30C40B81">
      <w:pPr>
        <w:widowControl/>
        <w:shd w:val="clear" w:color="auto" w:fill="FFFFFF"/>
        <w:spacing w:line="360" w:lineRule="auto"/>
        <w:ind w:firstLine="480" w:firstLineChars="20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1、项目编号：</w:t>
      </w:r>
      <w:bookmarkStart w:id="46" w:name="_GoBack"/>
      <w:r>
        <w:rPr>
          <w:rFonts w:hint="eastAsia" w:ascii="宋体" w:hAnsi="宋体" w:eastAsia="宋体" w:cs="宋体"/>
          <w:color w:val="000000"/>
          <w:kern w:val="0"/>
          <w:sz w:val="24"/>
          <w:szCs w:val="24"/>
          <w:highlight w:val="none"/>
        </w:rPr>
        <w:t>襄财招标采购-202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32</w:t>
      </w:r>
    </w:p>
    <w:bookmarkEnd w:id="46"/>
    <w:p w14:paraId="2AE9F67F">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rPr>
        <w:t>2、项目名称：</w:t>
      </w:r>
      <w:r>
        <w:rPr>
          <w:rFonts w:hint="eastAsia" w:ascii="宋体" w:hAnsi="宋体" w:eastAsia="宋体" w:cs="宋体"/>
          <w:color w:val="auto"/>
          <w:sz w:val="24"/>
          <w:szCs w:val="24"/>
          <w:highlight w:val="none"/>
          <w:lang w:eastAsia="zh-CN"/>
        </w:rPr>
        <w:t>襄城县</w:t>
      </w:r>
      <w:r>
        <w:rPr>
          <w:rFonts w:hint="eastAsia" w:ascii="宋体" w:hAnsi="宋体" w:eastAsia="宋体" w:cs="宋体"/>
          <w:color w:val="auto"/>
          <w:sz w:val="24"/>
          <w:szCs w:val="24"/>
          <w:highlight w:val="none"/>
          <w:lang w:val="en-US" w:eastAsia="zh-CN"/>
        </w:rPr>
        <w:t>中小学教学装备（智慧黑板）采购项目</w:t>
      </w:r>
    </w:p>
    <w:p w14:paraId="47938A22">
      <w:pPr>
        <w:widowControl/>
        <w:shd w:val="clear" w:color="auto" w:fill="FFFFFF"/>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3、采购方式：公开招标</w:t>
      </w:r>
    </w:p>
    <w:p w14:paraId="521BF997">
      <w:pPr>
        <w:widowControl/>
        <w:shd w:val="clear" w:color="auto" w:fill="FFFFFF"/>
        <w:spacing w:line="360" w:lineRule="auto"/>
        <w:ind w:firstLine="482" w:firstLineChars="200"/>
        <w:jc w:val="left"/>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4、预算金额：144</w:t>
      </w:r>
      <w:r>
        <w:rPr>
          <w:rFonts w:hint="eastAsia" w:ascii="宋体" w:hAnsi="宋体" w:eastAsia="宋体" w:cs="宋体"/>
          <w:b/>
          <w:bCs/>
          <w:color w:val="000000"/>
          <w:kern w:val="0"/>
          <w:sz w:val="24"/>
          <w:szCs w:val="24"/>
          <w:highlight w:val="none"/>
          <w:lang w:val="en-US" w:eastAsia="zh-CN"/>
        </w:rPr>
        <w:t>0000.00元；</w:t>
      </w:r>
      <w:r>
        <w:rPr>
          <w:rFonts w:hint="eastAsia" w:ascii="宋体" w:hAnsi="宋体" w:eastAsia="宋体" w:cs="宋体"/>
          <w:b/>
          <w:bCs/>
          <w:color w:val="000000"/>
          <w:kern w:val="0"/>
          <w:sz w:val="24"/>
          <w:szCs w:val="24"/>
          <w:highlight w:val="none"/>
        </w:rPr>
        <w:t>最高限价：144</w:t>
      </w:r>
      <w:r>
        <w:rPr>
          <w:rFonts w:hint="eastAsia" w:ascii="宋体" w:hAnsi="宋体" w:eastAsia="宋体" w:cs="宋体"/>
          <w:b/>
          <w:bCs/>
          <w:color w:val="000000"/>
          <w:kern w:val="0"/>
          <w:sz w:val="24"/>
          <w:szCs w:val="24"/>
          <w:highlight w:val="none"/>
          <w:lang w:val="en-US" w:eastAsia="zh-CN"/>
        </w:rPr>
        <w:t>0000.00元</w:t>
      </w:r>
    </w:p>
    <w:tbl>
      <w:tblPr>
        <w:tblStyle w:val="30"/>
        <w:tblW w:w="6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986"/>
        <w:gridCol w:w="1145"/>
        <w:gridCol w:w="1455"/>
        <w:gridCol w:w="1522"/>
      </w:tblGrid>
      <w:tr w14:paraId="05AA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9" w:type="dxa"/>
            <w:vAlign w:val="center"/>
          </w:tcPr>
          <w:p w14:paraId="5CF94DA1">
            <w:pPr>
              <w:jc w:val="center"/>
              <w:rPr>
                <w:rFonts w:ascii="宋体" w:hAnsi="宋体" w:eastAsia="宋体" w:cs="Times New Roman"/>
                <w:szCs w:val="21"/>
                <w:highlight w:val="none"/>
              </w:rPr>
            </w:pPr>
            <w:r>
              <w:rPr>
                <w:rFonts w:hint="eastAsia" w:ascii="宋体" w:hAnsi="宋体" w:eastAsia="宋体" w:cs="Times New Roman"/>
                <w:szCs w:val="21"/>
                <w:highlight w:val="none"/>
              </w:rPr>
              <w:t>序号</w:t>
            </w:r>
          </w:p>
        </w:tc>
        <w:tc>
          <w:tcPr>
            <w:tcW w:w="1986" w:type="dxa"/>
            <w:vAlign w:val="center"/>
          </w:tcPr>
          <w:p w14:paraId="4EC1FA93">
            <w:pPr>
              <w:jc w:val="center"/>
              <w:rPr>
                <w:rFonts w:ascii="宋体" w:hAnsi="宋体" w:eastAsia="宋体" w:cs="Times New Roman"/>
                <w:szCs w:val="21"/>
                <w:highlight w:val="none"/>
              </w:rPr>
            </w:pPr>
            <w:r>
              <w:rPr>
                <w:rFonts w:hint="eastAsia" w:ascii="宋体" w:hAnsi="宋体" w:eastAsia="宋体" w:cs="Times New Roman"/>
                <w:szCs w:val="21"/>
                <w:highlight w:val="none"/>
              </w:rPr>
              <w:t>包号</w:t>
            </w:r>
          </w:p>
        </w:tc>
        <w:tc>
          <w:tcPr>
            <w:tcW w:w="1145" w:type="dxa"/>
            <w:vAlign w:val="center"/>
          </w:tcPr>
          <w:p w14:paraId="7E7BED8A">
            <w:pPr>
              <w:jc w:val="center"/>
              <w:rPr>
                <w:rFonts w:ascii="宋体" w:hAnsi="宋体" w:eastAsia="宋体" w:cs="Times New Roman"/>
                <w:szCs w:val="21"/>
                <w:highlight w:val="none"/>
              </w:rPr>
            </w:pPr>
            <w:r>
              <w:rPr>
                <w:rFonts w:hint="eastAsia" w:ascii="宋体" w:hAnsi="宋体" w:eastAsia="宋体" w:cs="Times New Roman"/>
                <w:szCs w:val="21"/>
                <w:highlight w:val="none"/>
              </w:rPr>
              <w:t>包名称</w:t>
            </w:r>
          </w:p>
        </w:tc>
        <w:tc>
          <w:tcPr>
            <w:tcW w:w="1455" w:type="dxa"/>
            <w:vAlign w:val="center"/>
          </w:tcPr>
          <w:p w14:paraId="7B4DBCE2">
            <w:pPr>
              <w:jc w:val="center"/>
              <w:rPr>
                <w:rFonts w:ascii="宋体" w:hAnsi="宋体" w:eastAsia="宋体" w:cs="Times New Roman"/>
                <w:szCs w:val="21"/>
                <w:highlight w:val="none"/>
              </w:rPr>
            </w:pPr>
            <w:r>
              <w:rPr>
                <w:rFonts w:hint="eastAsia" w:ascii="宋体" w:hAnsi="宋体" w:eastAsia="宋体" w:cs="Times New Roman"/>
                <w:szCs w:val="21"/>
                <w:highlight w:val="none"/>
              </w:rPr>
              <w:t>包预算（元）</w:t>
            </w:r>
          </w:p>
        </w:tc>
        <w:tc>
          <w:tcPr>
            <w:tcW w:w="1522" w:type="dxa"/>
            <w:shd w:val="clear" w:color="auto" w:fill="auto"/>
            <w:vAlign w:val="center"/>
          </w:tcPr>
          <w:p w14:paraId="49A24981">
            <w:pPr>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包最高限价（元）</w:t>
            </w:r>
          </w:p>
        </w:tc>
      </w:tr>
      <w:tr w14:paraId="7870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9" w:type="dxa"/>
            <w:vAlign w:val="center"/>
          </w:tcPr>
          <w:p w14:paraId="240488DA">
            <w:pPr>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p>
        </w:tc>
        <w:tc>
          <w:tcPr>
            <w:tcW w:w="1986" w:type="dxa"/>
            <w:shd w:val="clear" w:color="auto" w:fill="auto"/>
            <w:vAlign w:val="center"/>
          </w:tcPr>
          <w:p w14:paraId="18B716E5">
            <w:pPr>
              <w:jc w:val="center"/>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襄财招标采购-202</w:t>
            </w:r>
            <w:r>
              <w:rPr>
                <w:rFonts w:hint="eastAsia" w:ascii="宋体" w:hAnsi="宋体" w:eastAsia="宋体" w:cs="Times New Roman"/>
                <w:szCs w:val="21"/>
                <w:highlight w:val="none"/>
                <w:lang w:val="en-US" w:eastAsia="zh-CN"/>
              </w:rPr>
              <w:t>5-32-A</w:t>
            </w:r>
          </w:p>
        </w:tc>
        <w:tc>
          <w:tcPr>
            <w:tcW w:w="1145" w:type="dxa"/>
            <w:shd w:val="clear" w:color="auto" w:fill="auto"/>
            <w:vAlign w:val="center"/>
          </w:tcPr>
          <w:p w14:paraId="7D6FCD6B">
            <w:pPr>
              <w:jc w:val="center"/>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Cs w:val="21"/>
                <w:highlight w:val="none"/>
                <w:lang w:eastAsia="zh-CN"/>
              </w:rPr>
              <w:t>第</w:t>
            </w:r>
            <w:r>
              <w:rPr>
                <w:rFonts w:hint="eastAsia" w:ascii="宋体" w:hAnsi="宋体" w:eastAsia="宋体" w:cs="宋体"/>
                <w:bCs/>
                <w:color w:val="000000"/>
                <w:kern w:val="0"/>
                <w:szCs w:val="21"/>
                <w:highlight w:val="none"/>
                <w:lang w:val="en-US" w:eastAsia="zh-CN"/>
              </w:rPr>
              <w:t>一</w:t>
            </w:r>
            <w:r>
              <w:rPr>
                <w:rFonts w:hint="eastAsia" w:ascii="宋体" w:hAnsi="宋体" w:eastAsia="宋体" w:cs="宋体"/>
                <w:bCs/>
                <w:color w:val="000000"/>
                <w:kern w:val="0"/>
                <w:szCs w:val="21"/>
                <w:highlight w:val="none"/>
                <w:lang w:eastAsia="zh-CN"/>
              </w:rPr>
              <w:t>标段</w:t>
            </w:r>
          </w:p>
        </w:tc>
        <w:tc>
          <w:tcPr>
            <w:tcW w:w="1455" w:type="dxa"/>
            <w:shd w:val="clear" w:color="auto" w:fill="auto"/>
            <w:vAlign w:val="center"/>
          </w:tcPr>
          <w:p w14:paraId="3F7DF573">
            <w:pPr>
              <w:jc w:val="center"/>
              <w:rPr>
                <w:rFonts w:hint="default"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eastAsia="zh-CN"/>
              </w:rPr>
              <w:t>144</w:t>
            </w:r>
            <w:r>
              <w:rPr>
                <w:rFonts w:hint="eastAsia" w:ascii="宋体" w:hAnsi="宋体" w:eastAsia="宋体" w:cs="宋体"/>
                <w:bCs/>
                <w:color w:val="000000"/>
                <w:kern w:val="0"/>
                <w:szCs w:val="21"/>
                <w:highlight w:val="none"/>
                <w:lang w:val="en-US" w:eastAsia="zh-CN"/>
              </w:rPr>
              <w:t>0000.00</w:t>
            </w:r>
          </w:p>
        </w:tc>
        <w:tc>
          <w:tcPr>
            <w:tcW w:w="1522" w:type="dxa"/>
            <w:shd w:val="clear" w:color="auto" w:fill="auto"/>
            <w:vAlign w:val="center"/>
          </w:tcPr>
          <w:p w14:paraId="643366BA">
            <w:pPr>
              <w:jc w:val="center"/>
              <w:rPr>
                <w:rFonts w:hint="eastAsia"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eastAsia="zh-CN"/>
              </w:rPr>
              <w:t>144</w:t>
            </w:r>
            <w:r>
              <w:rPr>
                <w:rFonts w:hint="eastAsia" w:ascii="宋体" w:hAnsi="宋体" w:eastAsia="宋体" w:cs="宋体"/>
                <w:bCs/>
                <w:color w:val="000000"/>
                <w:kern w:val="0"/>
                <w:szCs w:val="21"/>
                <w:highlight w:val="none"/>
                <w:lang w:val="en-US" w:eastAsia="zh-CN"/>
              </w:rPr>
              <w:t>0000.00</w:t>
            </w:r>
          </w:p>
        </w:tc>
      </w:tr>
    </w:tbl>
    <w:p w14:paraId="2420F937">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5、采购需求（包括但不限于标的的名称、数量、简要技术需求或服务要求等）</w:t>
      </w:r>
    </w:p>
    <w:p w14:paraId="2041DA45">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项目采购中小学教学设备（智慧黑板）55台。（具体要求详见招标文件）。</w:t>
      </w:r>
    </w:p>
    <w:p w14:paraId="44D5061B">
      <w:pPr>
        <w:widowControl/>
        <w:shd w:val="clear" w:color="auto" w:fill="FFFFFF"/>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6、合同履行期限：签订合同后30日历天</w:t>
      </w:r>
    </w:p>
    <w:p w14:paraId="3DDEBD59">
      <w:pPr>
        <w:widowControl/>
        <w:shd w:val="clear" w:color="auto" w:fill="FFFFFF"/>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7、本项目是否接受联合体投标：否</w:t>
      </w:r>
    </w:p>
    <w:p w14:paraId="35432492">
      <w:pPr>
        <w:widowControl/>
        <w:shd w:val="clear" w:color="auto" w:fill="FFFFFF"/>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8、是否接受进口产品：否</w:t>
      </w:r>
    </w:p>
    <w:p w14:paraId="54C89BF6">
      <w:pPr>
        <w:widowControl/>
        <w:shd w:val="clear" w:color="auto" w:fill="FFFFFF"/>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9、是否专门面向中小企业：否</w:t>
      </w:r>
    </w:p>
    <w:p w14:paraId="6596C37F">
      <w:pPr>
        <w:widowControl/>
        <w:shd w:val="clear" w:color="auto" w:fill="FFFFFF"/>
        <w:spacing w:line="360" w:lineRule="auto"/>
        <w:jc w:val="left"/>
        <w:rPr>
          <w:rFonts w:ascii="宋体" w:hAnsi="宋体" w:eastAsia="宋体" w:cs="宋体"/>
          <w:b/>
          <w:color w:val="000000"/>
          <w:kern w:val="0"/>
          <w:sz w:val="24"/>
          <w:szCs w:val="24"/>
          <w:highlight w:val="none"/>
        </w:rPr>
      </w:pPr>
      <w:bookmarkStart w:id="6" w:name="_Toc35393791"/>
      <w:bookmarkEnd w:id="6"/>
      <w:bookmarkStart w:id="7" w:name="_Toc28359003"/>
      <w:bookmarkEnd w:id="7"/>
      <w:bookmarkStart w:id="8" w:name="_Toc28359080"/>
      <w:bookmarkEnd w:id="8"/>
      <w:bookmarkStart w:id="9" w:name="_Toc35393622"/>
      <w:bookmarkEnd w:id="9"/>
      <w:r>
        <w:rPr>
          <w:rFonts w:hint="eastAsia" w:ascii="宋体" w:hAnsi="宋体" w:eastAsia="宋体" w:cs="宋体"/>
          <w:b/>
          <w:color w:val="000000"/>
          <w:kern w:val="0"/>
          <w:sz w:val="24"/>
          <w:szCs w:val="24"/>
          <w:highlight w:val="none"/>
        </w:rPr>
        <w:t>二、申请人的资格要求：</w:t>
      </w:r>
    </w:p>
    <w:p w14:paraId="11519FCD">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满足</w:t>
      </w:r>
      <w:r>
        <w:rPr>
          <w:rFonts w:hint="eastAsia" w:ascii="宋体" w:hAnsi="宋体" w:eastAsia="宋体" w:cs="宋体"/>
          <w:color w:val="000000"/>
          <w:kern w:val="0"/>
          <w:sz w:val="24"/>
          <w:szCs w:val="24"/>
          <w:highlight w:val="none"/>
        </w:rPr>
        <w:t>《中华人民共和国政府采购法》第二十二条规定；</w:t>
      </w:r>
    </w:p>
    <w:p w14:paraId="4C125CE5">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bookmarkStart w:id="10" w:name="_Toc28359081"/>
      <w:bookmarkEnd w:id="10"/>
      <w:r>
        <w:rPr>
          <w:rFonts w:hint="eastAsia" w:ascii="宋体" w:hAnsi="宋体" w:eastAsia="宋体" w:cs="宋体"/>
          <w:color w:val="000000"/>
          <w:kern w:val="0"/>
          <w:sz w:val="24"/>
          <w:szCs w:val="24"/>
          <w:highlight w:val="none"/>
        </w:rPr>
        <w:t>2、落实政府采购政策满足的资格要求：</w:t>
      </w:r>
    </w:p>
    <w:p w14:paraId="12AA9312">
      <w:pPr>
        <w:numPr>
          <w:ilvl w:val="0"/>
          <w:numId w:val="0"/>
        </w:numPr>
        <w:spacing w:line="360" w:lineRule="auto"/>
        <w:ind w:firstLine="720" w:firstLineChars="3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本项目落实节能环保、中小微型企业、监狱企业、残疾人福利性单位扶持等相关政府采购政策。</w:t>
      </w:r>
    </w:p>
    <w:p w14:paraId="50A177F4">
      <w:pPr>
        <w:widowControl/>
        <w:shd w:val="clear" w:color="auto" w:fill="FFFFFF"/>
        <w:spacing w:line="360" w:lineRule="auto"/>
        <w:ind w:firstLine="424" w:firstLineChars="177"/>
        <w:jc w:val="left"/>
        <w:rPr>
          <w:rFonts w:hint="eastAsia" w:ascii="宋体" w:hAnsi="宋体" w:eastAsia="宋体"/>
          <w:sz w:val="24"/>
          <w:highlight w:val="none"/>
          <w:lang w:val="en-US" w:eastAsia="zh-CN"/>
        </w:rPr>
      </w:pPr>
      <w:r>
        <w:rPr>
          <w:rFonts w:hint="eastAsia" w:ascii="宋体" w:hAnsi="宋体" w:eastAsia="宋体" w:cs="宋体"/>
          <w:color w:val="000000"/>
          <w:kern w:val="0"/>
          <w:sz w:val="24"/>
          <w:szCs w:val="24"/>
          <w:highlight w:val="none"/>
        </w:rPr>
        <w:t>3、本项目的特定资格要求：</w:t>
      </w:r>
      <w:bookmarkStart w:id="11" w:name="_Toc35393623"/>
      <w:bookmarkEnd w:id="11"/>
      <w:bookmarkStart w:id="12" w:name="_Toc35393792"/>
      <w:bookmarkEnd w:id="12"/>
      <w:r>
        <w:rPr>
          <w:rFonts w:hint="eastAsia" w:ascii="宋体" w:hAnsi="宋体" w:eastAsia="宋体"/>
          <w:sz w:val="24"/>
          <w:highlight w:val="none"/>
          <w:lang w:val="en-US" w:eastAsia="zh-CN"/>
        </w:rPr>
        <w:t>无</w:t>
      </w:r>
    </w:p>
    <w:p w14:paraId="5CBD6E9C">
      <w:pPr>
        <w:widowControl/>
        <w:shd w:val="clear" w:color="auto" w:fill="FFFFFF"/>
        <w:spacing w:line="360" w:lineRule="auto"/>
        <w:jc w:val="left"/>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三、获取招标文件</w:t>
      </w:r>
    </w:p>
    <w:p w14:paraId="17DB6831">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28</w:t>
      </w:r>
      <w:r>
        <w:rPr>
          <w:rFonts w:hint="eastAsia" w:ascii="宋体" w:hAnsi="宋体" w:eastAsia="宋体" w:cs="宋体"/>
          <w:color w:val="000000"/>
          <w:kern w:val="0"/>
          <w:sz w:val="24"/>
          <w:szCs w:val="24"/>
          <w:highlight w:val="none"/>
        </w:rPr>
        <w:t>日至202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rPr>
        <w:t>日，每天上午00:00至</w:t>
      </w:r>
      <w:r>
        <w:rPr>
          <w:rFonts w:hint="eastAsia" w:ascii="宋体" w:hAnsi="宋体" w:eastAsia="宋体" w:cs="宋体"/>
          <w:color w:val="000000"/>
          <w:kern w:val="0"/>
          <w:sz w:val="24"/>
          <w:szCs w:val="24"/>
          <w:highlight w:val="none"/>
          <w:lang w:val="en-US" w:eastAsia="zh-CN"/>
        </w:rPr>
        <w:t>11</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59</w:t>
      </w:r>
      <w:r>
        <w:rPr>
          <w:rFonts w:hint="eastAsia" w:ascii="宋体" w:hAnsi="宋体" w:eastAsia="宋体" w:cs="宋体"/>
          <w:color w:val="000000"/>
          <w:kern w:val="0"/>
          <w:sz w:val="24"/>
          <w:szCs w:val="24"/>
          <w:highlight w:val="none"/>
        </w:rPr>
        <w:t>，下午12:00至23:59（北京时间，法定节假日除外。）</w:t>
      </w:r>
    </w:p>
    <w:p w14:paraId="22256B2E">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地点：即日起至投标截止时间，登录《全国公共资源交易平台（河南省·许昌市）》（https://ggzy.xuchang.gov.cn）免费下载。</w:t>
      </w:r>
    </w:p>
    <w:p w14:paraId="50C97EB3">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方式：在线下载</w:t>
      </w:r>
    </w:p>
    <w:p w14:paraId="0222A818">
      <w:pPr>
        <w:widowControl/>
        <w:shd w:val="clear" w:color="auto" w:fill="FFFFFF"/>
        <w:spacing w:line="360" w:lineRule="auto"/>
        <w:ind w:firstLine="424" w:firstLineChars="177"/>
        <w:jc w:val="left"/>
        <w:rPr>
          <w:rFonts w:hint="eastAsia" w:ascii="宋体" w:hAnsi="宋体" w:eastAsia="宋体" w:cs="宋体"/>
          <w:b/>
          <w:color w:val="000000"/>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售价：0元</w:t>
      </w:r>
    </w:p>
    <w:p w14:paraId="319FFEF3">
      <w:pPr>
        <w:widowControl/>
        <w:shd w:val="clear" w:color="auto" w:fill="FFFFFF"/>
        <w:spacing w:line="360" w:lineRule="auto"/>
        <w:jc w:val="left"/>
        <w:rPr>
          <w:rFonts w:ascii="宋体" w:hAnsi="宋体" w:eastAsia="宋体" w:cs="宋体"/>
          <w:b/>
          <w:color w:val="000000"/>
          <w:kern w:val="0"/>
          <w:sz w:val="24"/>
          <w:szCs w:val="24"/>
          <w:highlight w:val="none"/>
        </w:rPr>
      </w:pPr>
      <w:bookmarkStart w:id="13" w:name="_Toc28359082"/>
      <w:bookmarkEnd w:id="13"/>
      <w:bookmarkStart w:id="14" w:name="_Toc35393793"/>
      <w:bookmarkEnd w:id="14"/>
      <w:bookmarkStart w:id="15" w:name="_Toc28359005"/>
      <w:bookmarkEnd w:id="15"/>
      <w:bookmarkStart w:id="16" w:name="_Toc35393624"/>
      <w:bookmarkEnd w:id="16"/>
      <w:r>
        <w:rPr>
          <w:rFonts w:hint="eastAsia" w:ascii="宋体" w:hAnsi="宋体" w:eastAsia="宋体" w:cs="宋体"/>
          <w:b/>
          <w:color w:val="000000"/>
          <w:kern w:val="0"/>
          <w:sz w:val="24"/>
          <w:szCs w:val="24"/>
          <w:highlight w:val="none"/>
        </w:rPr>
        <w:t>四、投标截止时间及地点</w:t>
      </w:r>
    </w:p>
    <w:p w14:paraId="37025283">
      <w:pPr>
        <w:widowControl/>
        <w:shd w:val="clear" w:color="auto" w:fill="FFFFFF"/>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rPr>
        <w:t>日09点00分（北京时间）</w:t>
      </w:r>
    </w:p>
    <w:p w14:paraId="2DFB0B26">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w:t>
      </w:r>
      <w:r>
        <w:rPr>
          <w:rFonts w:hint="eastAsia" w:ascii="宋体" w:hAnsi="宋体" w:eastAsia="宋体" w:cs="宋体"/>
          <w:color w:val="000000"/>
          <w:kern w:val="0"/>
          <w:sz w:val="24"/>
          <w:szCs w:val="24"/>
          <w:highlight w:val="none"/>
          <w:lang w:eastAsia="zh-CN"/>
        </w:rPr>
        <w:t>投标</w:t>
      </w:r>
      <w:r>
        <w:rPr>
          <w:rFonts w:hint="eastAsia" w:ascii="宋体" w:hAnsi="宋体" w:eastAsia="宋体" w:cs="宋体"/>
          <w:color w:val="000000"/>
          <w:kern w:val="0"/>
          <w:sz w:val="24"/>
          <w:szCs w:val="24"/>
          <w:highlight w:val="none"/>
        </w:rPr>
        <w:t>文件上传的，投标将被拒绝。</w:t>
      </w:r>
    </w:p>
    <w:p w14:paraId="5B7C7B08">
      <w:pPr>
        <w:widowControl/>
        <w:shd w:val="clear" w:color="auto" w:fill="FFFFFF"/>
        <w:spacing w:line="360" w:lineRule="auto"/>
        <w:jc w:val="left"/>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五、开标时间及地点</w:t>
      </w:r>
    </w:p>
    <w:p w14:paraId="323F041B">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rPr>
        <w:t>日09时00分（北京时间）</w:t>
      </w:r>
    </w:p>
    <w:p w14:paraId="359A3417">
      <w:pPr>
        <w:widowControl/>
        <w:shd w:val="clear" w:color="auto" w:fill="FFFFFF"/>
        <w:spacing w:line="360" w:lineRule="auto"/>
        <w:ind w:left="0" w:leftChars="0"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地点：项目采用远程不见面开标，投标人无须到现场，开标时间前，投标人使用 CA 数字证书登录全国公共资源交易平台（河南省·许昌市）—进入公共资源交易系统（https://ggzy.xuchang.gov.cn）—点击“项目信息—项目名称”—在系统操作导航栏点击“开标—不见面开标（https://ggzy.xuchang.gov.cn/BidOpening）”，在规定的开标时间内进行解密开标。</w:t>
      </w:r>
    </w:p>
    <w:p w14:paraId="13705CB9">
      <w:pPr>
        <w:widowControl/>
        <w:shd w:val="clear" w:color="auto" w:fill="FFFFFF"/>
        <w:spacing w:line="360" w:lineRule="auto"/>
        <w:ind w:left="0" w:leftChars="0" w:firstLine="482" w:firstLineChars="200"/>
        <w:jc w:val="left"/>
        <w:rPr>
          <w:rFonts w:hint="eastAsia" w:ascii="宋体" w:hAnsi="宋体" w:eastAsia="宋体" w:cs="宋体"/>
          <w:color w:val="000000"/>
          <w:kern w:val="0"/>
          <w:sz w:val="24"/>
          <w:szCs w:val="24"/>
          <w:highlight w:val="none"/>
          <w:lang w:eastAsia="zh-CN"/>
        </w:rPr>
      </w:pPr>
      <w:r>
        <w:rPr>
          <w:rFonts w:ascii="宋体" w:hAnsi="宋体" w:eastAsia="宋体" w:cs="宋体"/>
          <w:b/>
          <w:color w:val="000000"/>
          <w:kern w:val="0"/>
          <w:sz w:val="24"/>
          <w:szCs w:val="24"/>
          <w:highlight w:val="none"/>
        </w:rPr>
        <w:t>六、发布公告的媒介及招标公告期限</w:t>
      </w:r>
    </w:p>
    <w:p w14:paraId="12026F26">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lang w:eastAsia="zh-CN"/>
        </w:rPr>
      </w:pPr>
      <w:r>
        <w:rPr>
          <w:rFonts w:ascii="宋体" w:hAnsi="宋体" w:eastAsia="宋体" w:cs="宋体"/>
          <w:color w:val="000000"/>
          <w:kern w:val="0"/>
          <w:sz w:val="24"/>
          <w:szCs w:val="24"/>
          <w:highlight w:val="none"/>
        </w:rPr>
        <w:t>本次招标公告在《河南省政府采购网》、《许昌市政府采购网》、《全国公共资源交易平台（河南省</w:t>
      </w:r>
      <w:r>
        <w:rPr>
          <w:rFonts w:hint="eastAsia" w:ascii="宋体" w:hAnsi="宋体" w:eastAsia="宋体" w:cs="宋体"/>
          <w:color w:val="000000"/>
          <w:kern w:val="0"/>
          <w:sz w:val="24"/>
          <w:szCs w:val="24"/>
          <w:highlight w:val="none"/>
        </w:rPr>
        <w:t>·</w:t>
      </w:r>
      <w:r>
        <w:rPr>
          <w:rFonts w:ascii="宋体" w:hAnsi="宋体" w:eastAsia="宋体" w:cs="宋体"/>
          <w:color w:val="000000"/>
          <w:kern w:val="0"/>
          <w:sz w:val="24"/>
          <w:szCs w:val="24"/>
          <w:highlight w:val="none"/>
        </w:rPr>
        <w:t>许昌市）》</w:t>
      </w:r>
      <w:r>
        <w:rPr>
          <w:rFonts w:hint="eastAsia" w:ascii="宋体" w:hAnsi="宋体" w:eastAsia="宋体" w:cs="宋体"/>
          <w:color w:val="000000"/>
          <w:kern w:val="0"/>
          <w:sz w:val="24"/>
          <w:szCs w:val="24"/>
          <w:highlight w:val="none"/>
        </w:rPr>
        <w:t>上</w:t>
      </w:r>
      <w:r>
        <w:rPr>
          <w:rFonts w:ascii="宋体" w:hAnsi="宋体" w:eastAsia="宋体" w:cs="宋体"/>
          <w:color w:val="000000"/>
          <w:kern w:val="0"/>
          <w:sz w:val="24"/>
          <w:szCs w:val="24"/>
          <w:highlight w:val="none"/>
        </w:rPr>
        <w:t>发布。招标公告期限为</w:t>
      </w:r>
      <w:r>
        <w:rPr>
          <w:rFonts w:hint="eastAsia" w:ascii="宋体" w:hAnsi="宋体" w:eastAsia="宋体" w:cs="宋体"/>
          <w:color w:val="000000"/>
          <w:kern w:val="0"/>
          <w:sz w:val="24"/>
          <w:szCs w:val="24"/>
          <w:highlight w:val="none"/>
        </w:rPr>
        <w:t>五</w:t>
      </w:r>
      <w:r>
        <w:rPr>
          <w:rFonts w:ascii="宋体" w:hAnsi="宋体" w:eastAsia="宋体" w:cs="宋体"/>
          <w:color w:val="000000"/>
          <w:kern w:val="0"/>
          <w:sz w:val="24"/>
          <w:szCs w:val="24"/>
          <w:highlight w:val="none"/>
        </w:rPr>
        <w:t>个工作日</w:t>
      </w:r>
      <w:r>
        <w:rPr>
          <w:rFonts w:hint="eastAsia" w:ascii="宋体" w:hAnsi="宋体" w:eastAsia="宋体" w:cs="宋体"/>
          <w:color w:val="000000"/>
          <w:kern w:val="0"/>
          <w:sz w:val="24"/>
          <w:szCs w:val="24"/>
          <w:highlight w:val="none"/>
        </w:rPr>
        <w:t>。</w:t>
      </w:r>
    </w:p>
    <w:p w14:paraId="5ACDA46D">
      <w:pPr>
        <w:widowControl/>
        <w:shd w:val="clear" w:color="auto" w:fill="FFFFFF"/>
        <w:spacing w:line="360" w:lineRule="auto"/>
        <w:ind w:left="0" w:leftChars="0" w:firstLine="0" w:firstLineChars="0"/>
        <w:jc w:val="left"/>
        <w:rPr>
          <w:rFonts w:ascii="宋体" w:hAnsi="宋体" w:eastAsia="宋体" w:cs="宋体"/>
          <w:b/>
          <w:color w:val="000000"/>
          <w:kern w:val="0"/>
          <w:sz w:val="24"/>
          <w:szCs w:val="24"/>
          <w:highlight w:val="none"/>
        </w:rPr>
      </w:pPr>
      <w:r>
        <w:rPr>
          <w:rFonts w:ascii="宋体" w:hAnsi="宋体" w:eastAsia="宋体" w:cs="宋体"/>
          <w:b/>
          <w:color w:val="000000"/>
          <w:kern w:val="0"/>
          <w:sz w:val="24"/>
          <w:szCs w:val="24"/>
          <w:highlight w:val="none"/>
        </w:rPr>
        <w:t>七、其他补充事宜</w:t>
      </w:r>
    </w:p>
    <w:p w14:paraId="5B3FE536">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1、本项目为全流程电子化交易项目，投标人须提交电子投标文件。</w:t>
      </w:r>
    </w:p>
    <w:p w14:paraId="2B8017FA">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（1）加密电子投标文件（后缀格式为.XCSTF）须在投标截止时间（开标时间）前通过《全国公共资源交易平台（河南省•许昌市）》公共资源交易系统成功上传。</w:t>
      </w:r>
    </w:p>
    <w:p w14:paraId="7D4AE11A">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（2）开标时间前，投标人使用CA数字证书或移动数字证书登录 《全国公共资源交易平台（河南省•许昌市）》进入公共资源交易系统（</w:t>
      </w:r>
      <w:r>
        <w:rPr>
          <w:rFonts w:hint="eastAsia" w:ascii="宋体" w:hAnsi="宋体" w:eastAsia="宋体" w:cs="宋体"/>
          <w:color w:val="auto"/>
          <w:sz w:val="24"/>
          <w:szCs w:val="24"/>
          <w:highlight w:val="none"/>
          <w:u w:val="single"/>
          <w:lang w:eastAsia="zh-CN"/>
        </w:rPr>
        <w:t>https://ggzy.xuchang.gov.cn</w:t>
      </w:r>
      <w:r>
        <w:rPr>
          <w:rFonts w:hint="eastAsia" w:ascii="宋体" w:hAnsi="宋体" w:eastAsia="宋体" w:cs="宋体"/>
          <w:color w:val="000000"/>
          <w:kern w:val="0"/>
          <w:sz w:val="24"/>
          <w:szCs w:val="24"/>
          <w:highlight w:val="none"/>
        </w:rPr>
        <w:t>）按照开标时间准时参加线上开标，进行远程解密、在线询问等。</w:t>
      </w:r>
    </w:p>
    <w:p w14:paraId="62E17368">
      <w:pPr>
        <w:widowControl/>
        <w:shd w:val="clear" w:color="auto" w:fill="FFFFFF"/>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2、本项目采用电子系统进行招投标，请在投标前详细阅读《全国公共资源交易平台（河南省•许昌市）》首页“服务指南”栏目的《必看！新交易平台使用手册》及其附件。</w:t>
      </w:r>
    </w:p>
    <w:p w14:paraId="782B00FE">
      <w:pPr>
        <w:widowControl/>
        <w:shd w:val="clear" w:color="auto" w:fill="FFFFFF"/>
        <w:spacing w:line="360" w:lineRule="auto"/>
        <w:ind w:firstLine="480" w:firstLineChars="200"/>
        <w:jc w:val="left"/>
        <w:rPr>
          <w:rFonts w:hint="eastAsia" w:ascii="宋体" w:hAnsi="宋体" w:eastAsia="宋体" w:cs="宋体"/>
          <w:b/>
          <w:color w:val="000000"/>
          <w:kern w:val="0"/>
          <w:sz w:val="24"/>
          <w:szCs w:val="24"/>
          <w:highlight w:val="none"/>
          <w:lang w:eastAsia="zh-CN"/>
        </w:rPr>
      </w:pPr>
      <w:r>
        <w:rPr>
          <w:rFonts w:hint="eastAsia" w:ascii="宋体" w:hAnsi="宋体" w:eastAsia="宋体" w:cs="宋体"/>
          <w:color w:val="000000"/>
          <w:kern w:val="0"/>
          <w:sz w:val="24"/>
          <w:szCs w:val="24"/>
          <w:highlight w:val="none"/>
        </w:rPr>
        <w:t>3、投标人在电子系统使用过程中遇到涉及系统使用的问题，可致电0374-2961598进行咨询。</w:t>
      </w:r>
    </w:p>
    <w:p w14:paraId="6E3C63FC">
      <w:pPr>
        <w:widowControl/>
        <w:shd w:val="clear" w:color="auto" w:fill="FFFFFF"/>
        <w:spacing w:line="360" w:lineRule="auto"/>
        <w:jc w:val="left"/>
        <w:rPr>
          <w:rFonts w:ascii="宋体" w:hAnsi="宋体" w:eastAsia="宋体" w:cs="宋体"/>
          <w:b/>
          <w:color w:val="000000"/>
          <w:kern w:val="0"/>
          <w:sz w:val="24"/>
          <w:szCs w:val="24"/>
          <w:highlight w:val="none"/>
        </w:rPr>
      </w:pPr>
      <w:bookmarkStart w:id="17" w:name="_Toc28359085"/>
      <w:bookmarkEnd w:id="17"/>
      <w:bookmarkStart w:id="18" w:name="_Toc35393796"/>
      <w:bookmarkEnd w:id="18"/>
      <w:bookmarkStart w:id="19" w:name="_Toc35393627"/>
      <w:bookmarkEnd w:id="19"/>
      <w:bookmarkStart w:id="20" w:name="_Toc28359008"/>
      <w:bookmarkEnd w:id="20"/>
      <w:r>
        <w:rPr>
          <w:rFonts w:hint="eastAsia" w:ascii="宋体" w:hAnsi="宋体" w:eastAsia="宋体" w:cs="宋体"/>
          <w:b/>
          <w:color w:val="000000"/>
          <w:kern w:val="0"/>
          <w:sz w:val="24"/>
          <w:szCs w:val="24"/>
          <w:highlight w:val="none"/>
        </w:rPr>
        <w:t>八、凡对本次招标提出询问，请按以下方式联系</w:t>
      </w:r>
    </w:p>
    <w:p w14:paraId="38E35A47">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1.采购人信息</w:t>
      </w:r>
    </w:p>
    <w:p w14:paraId="096437F0">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名  称：</w:t>
      </w:r>
      <w:r>
        <w:rPr>
          <w:rFonts w:hint="eastAsia" w:ascii="宋体" w:hAnsi="宋体" w:eastAsia="宋体" w:cs="宋体"/>
          <w:color w:val="000000"/>
          <w:kern w:val="0"/>
          <w:sz w:val="24"/>
          <w:szCs w:val="24"/>
          <w:highlight w:val="none"/>
          <w:lang w:val="en-US" w:eastAsia="zh-CN"/>
        </w:rPr>
        <w:t>襄城县教育体育局</w:t>
      </w:r>
    </w:p>
    <w:p w14:paraId="5DA575E9">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地  址：</w:t>
      </w:r>
      <w:r>
        <w:rPr>
          <w:rFonts w:hint="eastAsia" w:ascii="宋体" w:hAnsi="宋体" w:eastAsia="宋体" w:cs="仿宋_GB2312"/>
          <w:sz w:val="24"/>
          <w:szCs w:val="24"/>
          <w:highlight w:val="none"/>
        </w:rPr>
        <w:t>襄城县</w:t>
      </w:r>
    </w:p>
    <w:p w14:paraId="41CD7344">
      <w:pPr>
        <w:widowControl/>
        <w:shd w:val="clear" w:color="auto" w:fill="FFFFFF"/>
        <w:spacing w:line="360" w:lineRule="auto"/>
        <w:ind w:firstLine="424" w:firstLineChars="177"/>
        <w:jc w:val="left"/>
        <w:rPr>
          <w:rFonts w:hint="eastAsia" w:ascii="宋体" w:hAnsi="宋体" w:eastAsia="宋体" w:cs="仿宋_GB2312"/>
          <w:sz w:val="24"/>
          <w:szCs w:val="24"/>
          <w:highlight w:val="none"/>
          <w:lang w:val="en-US" w:eastAsia="zh-CN"/>
        </w:rPr>
      </w:pPr>
      <w:bookmarkStart w:id="21" w:name="_Toc28359009"/>
      <w:bookmarkEnd w:id="21"/>
      <w:bookmarkStart w:id="22" w:name="_Toc28359086"/>
      <w:bookmarkEnd w:id="22"/>
      <w:r>
        <w:rPr>
          <w:rFonts w:hint="eastAsia" w:ascii="宋体" w:hAnsi="宋体" w:eastAsia="宋体" w:cs="仿宋_GB2312"/>
          <w:sz w:val="24"/>
          <w:szCs w:val="24"/>
          <w:highlight w:val="none"/>
        </w:rPr>
        <w:t>联系人：</w:t>
      </w:r>
      <w:r>
        <w:rPr>
          <w:rFonts w:hint="eastAsia" w:ascii="宋体" w:hAnsi="宋体" w:eastAsia="宋体" w:cs="仿宋_GB2312"/>
          <w:sz w:val="24"/>
          <w:szCs w:val="24"/>
          <w:highlight w:val="none"/>
          <w:lang w:val="en-US" w:eastAsia="zh-CN"/>
        </w:rPr>
        <w:t>付永桥</w:t>
      </w:r>
    </w:p>
    <w:p w14:paraId="14E53B60">
      <w:pPr>
        <w:widowControl/>
        <w:shd w:val="clear" w:color="auto" w:fill="FFFFFF"/>
        <w:spacing w:line="360" w:lineRule="auto"/>
        <w:ind w:firstLine="424" w:firstLineChars="177"/>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联系方式：</w:t>
      </w:r>
      <w:r>
        <w:rPr>
          <w:rFonts w:hint="eastAsia" w:ascii="宋体" w:hAnsi="宋体" w:eastAsia="宋体" w:cs="宋体"/>
          <w:color w:val="000000"/>
          <w:kern w:val="0"/>
          <w:sz w:val="24"/>
          <w:szCs w:val="24"/>
          <w:highlight w:val="none"/>
          <w:lang w:val="en-US" w:eastAsia="zh-CN" w:bidi="ar-SA"/>
        </w:rPr>
        <w:t>17719915800</w:t>
      </w:r>
    </w:p>
    <w:p w14:paraId="40C3A241">
      <w:pPr>
        <w:widowControl/>
        <w:shd w:val="clear" w:color="auto" w:fill="FFFFFF"/>
        <w:spacing w:line="360" w:lineRule="auto"/>
        <w:ind w:firstLine="424" w:firstLineChars="177"/>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2.采购代理机构信息</w:t>
      </w:r>
    </w:p>
    <w:p w14:paraId="5D3D1499">
      <w:pPr>
        <w:widowControl/>
        <w:shd w:val="clear" w:color="auto" w:fill="FFFFFF"/>
        <w:spacing w:line="360" w:lineRule="auto"/>
        <w:ind w:firstLine="424" w:firstLineChars="177"/>
        <w:jc w:val="left"/>
        <w:rPr>
          <w:rFonts w:hint="default"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rPr>
        <w:t>名  称：</w:t>
      </w:r>
      <w:r>
        <w:rPr>
          <w:rFonts w:hint="eastAsia" w:ascii="宋体" w:hAnsi="宋体" w:eastAsia="宋体"/>
          <w:sz w:val="24"/>
          <w:szCs w:val="24"/>
          <w:highlight w:val="none"/>
          <w:lang w:val="en-US" w:eastAsia="zh-CN"/>
        </w:rPr>
        <w:t>襄城县政府采购中心</w:t>
      </w:r>
    </w:p>
    <w:p w14:paraId="7C4431BB">
      <w:pPr>
        <w:pStyle w:val="56"/>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地 址：襄城县八七路东段电子产业园12楼1204室</w:t>
      </w:r>
    </w:p>
    <w:p w14:paraId="6F78BD3B">
      <w:pPr>
        <w:pStyle w:val="56"/>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联系电话：0374-3998026</w:t>
      </w:r>
    </w:p>
    <w:p w14:paraId="6B7FE536">
      <w:pPr>
        <w:pStyle w:val="56"/>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3.项目联系方式</w:t>
      </w:r>
    </w:p>
    <w:p w14:paraId="6C983A32">
      <w:pPr>
        <w:pStyle w:val="56"/>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项目联系人：襄城县政府采购中心    </w:t>
      </w:r>
    </w:p>
    <w:p w14:paraId="20BB7057">
      <w:pPr>
        <w:pStyle w:val="56"/>
        <w:keepNext w:val="0"/>
        <w:keepLines w:val="0"/>
        <w:pageBreakBefore w:val="0"/>
        <w:shd w:val="clear" w:color="auto" w:fill="FFFFFF"/>
        <w:kinsoku/>
        <w:wordWrap/>
        <w:overflowPunct/>
        <w:topLinePunct w:val="0"/>
        <w:bidi w:val="0"/>
        <w:adjustRightInd w:val="0"/>
        <w:snapToGrid w:val="0"/>
        <w:spacing w:line="360" w:lineRule="auto"/>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联系电话：0374-3998026</w:t>
      </w:r>
    </w:p>
    <w:p w14:paraId="09950F00">
      <w:pPr>
        <w:widowControl/>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温馨提示：</w:t>
      </w:r>
    </w:p>
    <w:p w14:paraId="75B28D81">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本项目为全流程电子化交易项目，请注意以下事项。</w:t>
      </w:r>
    </w:p>
    <w:p w14:paraId="4548522E">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 供应商参加本项目投标，需提前自行联系CA服务机构办理数字认证证书并进行电子签章。</w:t>
      </w:r>
    </w:p>
    <w:p w14:paraId="56D52C59">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 采购文件下载、投标文件制作、提交、远程不见面开标（电子投标文件的解密）环节，供应商须使用同一个CA数字证书（证书须在有效期内并可正常使用）。</w:t>
      </w:r>
    </w:p>
    <w:p w14:paraId="6AF4E9F0">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3.电子投标文件的制作</w:t>
      </w:r>
    </w:p>
    <w:p w14:paraId="630ACFAE">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3.1 供应商登录《全国公共资源交易平台（河南省•许昌市）》（https://ggzy.xuchang.gov.cn/）下载“新点投标文件制作软件（河南省版）”（在“投标人”登录页面右下方“投标文件制作工具下载”）制作电子投标文件。</w:t>
      </w:r>
    </w:p>
    <w:p w14:paraId="77D3F119">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3.2 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6B43D86C">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 加密电子投标文件的提交</w:t>
      </w:r>
    </w:p>
    <w:p w14:paraId="36D2BE96">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4.1 供应商对同一项目多个标段进行响应的，加密电子投标文件应按标段分别提交。</w:t>
      </w:r>
    </w:p>
    <w:p w14:paraId="7E98FC42">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4.2 加密电子投标文件成功提交后，可登录《全国公共资源交易平台（河南省•许昌市）》（https://ggzy.xuchang.gov.cn/）许昌市公共资源电子交易系统，在上传电子投标文件的页面进行模拟解密，以验证是否能够成功解密。</w:t>
      </w:r>
    </w:p>
    <w:p w14:paraId="3E37A2B9">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 远程不见面开标（电子投标文件的解密）</w:t>
      </w:r>
    </w:p>
    <w:p w14:paraId="7C06E3FB">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5.1 本项目采用远程“不见面”开标方式，投标前请详细阅读《全国公共资源交易平台（河南省•许昌市）》（https://ggzy.xuchang.gov.cn/）“服务指南”——“办事指南”栏目下《新交易平台使用手册》中的相关内容。</w:t>
      </w:r>
    </w:p>
    <w:p w14:paraId="66B9A711">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5.2 供应商应按《新交易平台使用手册》提前设置好浏览器，并于开标时间前登录本项目网上开标大厅，按照规定的开标时间准时参加网上开标。</w:t>
      </w:r>
    </w:p>
    <w:p w14:paraId="3D2A1429">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5.3 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投标文件将被拒绝。</w:t>
      </w:r>
    </w:p>
    <w:p w14:paraId="37652D0F">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5.4 开标活动结束时，供应商应在《开标情况记录表》上进行电子签章。供应商未签章的，视同认可开标结果。</w:t>
      </w:r>
    </w:p>
    <w:p w14:paraId="2B95BC70">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5.5 供应商对开标过程和开标记录如有疑义，可在本项目开标大厅界面右下方“发起异议”中在线提出异议。</w:t>
      </w:r>
    </w:p>
    <w:p w14:paraId="64FD1E3A">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 评标依据</w:t>
      </w:r>
    </w:p>
    <w:p w14:paraId="58313BFE">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6.1全流程电子化交易（不见面开标）项目，评标委员会以成功上传、解密的电子投标文件为依据评审。</w:t>
      </w:r>
    </w:p>
    <w:p w14:paraId="575B5B7C">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6.2评标期间，供应商应保持通讯手机畅通。评标委员会如要求供应商作出澄清、说明或者补正等，供应商应在评标委员会要求的评标期间合理的时间内通过电子邮件形式提供。</w:t>
      </w:r>
    </w:p>
    <w:p w14:paraId="4BE12ABD">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供应商通过电子邮件提供的书面说明或相关证明材料应加盖公章，或者由法定代表人或其授权的代表签字。</w:t>
      </w:r>
    </w:p>
    <w:p w14:paraId="658EE3B6">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 相关事项</w:t>
      </w:r>
    </w:p>
    <w:p w14:paraId="710E844F">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5ACF3082">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7.2 《全国公共资源交易平台（河南省•许昌市）》（https://ggzy.xuchang.gov.cn/）采购公告栏提供的招标文件仅供浏览。供应商下载招标文件应使用 CA 数字证书从《全国公共资源交易平台（河南省•许昌市）》（https://ggzy.xuchang.gov.cn/）的“投标人”入口登录后获取。</w:t>
      </w:r>
    </w:p>
    <w:p w14:paraId="71AB1D8C">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备注：</w:t>
      </w:r>
    </w:p>
    <w:p w14:paraId="39CF4E4F">
      <w:pPr>
        <w:pStyle w:val="78"/>
        <w:widowControl w:val="0"/>
        <w:numPr>
          <w:ilvl w:val="0"/>
          <w:numId w:val="0"/>
        </w:numPr>
        <w:adjustRightInd w:val="0"/>
        <w:snapToGrid w:val="0"/>
        <w:spacing w:after="0" w:line="360" w:lineRule="auto"/>
        <w:ind w:firstLine="240" w:firstLineChars="100"/>
        <w:jc w:val="left"/>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交易平台技术咨询电话：0374-2961598     清单技术支持：18236016896</w:t>
      </w:r>
    </w:p>
    <w:p w14:paraId="08387BE0">
      <w:pPr>
        <w:spacing w:afterLines="100"/>
        <w:jc w:val="center"/>
        <w:outlineLvl w:val="0"/>
        <w:rPr>
          <w:rFonts w:hint="eastAsia" w:cs="宋体" w:asciiTheme="majorEastAsia" w:hAnsiTheme="majorEastAsia" w:eastAsiaTheme="majorEastAsia"/>
          <w:b/>
          <w:kern w:val="0"/>
          <w:sz w:val="32"/>
          <w:szCs w:val="32"/>
          <w:highlight w:val="none"/>
        </w:rPr>
      </w:pPr>
      <w:bookmarkStart w:id="23" w:name="_Toc55293551"/>
    </w:p>
    <w:p w14:paraId="50696ECE">
      <w:pPr>
        <w:spacing w:afterLines="100"/>
        <w:jc w:val="center"/>
        <w:outlineLvl w:val="0"/>
        <w:rPr>
          <w:rFonts w:hint="eastAsia" w:cs="宋体" w:asciiTheme="majorEastAsia" w:hAnsiTheme="majorEastAsia" w:eastAsiaTheme="majorEastAsia"/>
          <w:b/>
          <w:kern w:val="0"/>
          <w:sz w:val="32"/>
          <w:szCs w:val="32"/>
          <w:highlight w:val="none"/>
        </w:rPr>
      </w:pPr>
    </w:p>
    <w:p w14:paraId="661ABE0F">
      <w:pPr>
        <w:spacing w:afterLines="100"/>
        <w:jc w:val="center"/>
        <w:outlineLvl w:val="0"/>
        <w:rPr>
          <w:rFonts w:hint="eastAsia" w:cs="宋体" w:asciiTheme="majorEastAsia" w:hAnsiTheme="majorEastAsia" w:eastAsiaTheme="majorEastAsia"/>
          <w:b/>
          <w:kern w:val="0"/>
          <w:sz w:val="32"/>
          <w:szCs w:val="32"/>
          <w:highlight w:val="none"/>
        </w:rPr>
      </w:pPr>
    </w:p>
    <w:p w14:paraId="1F0952BE">
      <w:pPr>
        <w:spacing w:afterLines="100"/>
        <w:jc w:val="both"/>
        <w:outlineLvl w:val="0"/>
        <w:rPr>
          <w:rFonts w:hint="eastAsia" w:cs="宋体" w:asciiTheme="majorEastAsia" w:hAnsiTheme="majorEastAsia" w:eastAsiaTheme="majorEastAsia"/>
          <w:b/>
          <w:kern w:val="0"/>
          <w:sz w:val="32"/>
          <w:szCs w:val="32"/>
          <w:highlight w:val="none"/>
        </w:rPr>
      </w:pPr>
    </w:p>
    <w:p w14:paraId="7F8E7240">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第二章 采购需求</w:t>
      </w:r>
      <w:bookmarkEnd w:id="23"/>
    </w:p>
    <w:p w14:paraId="4BDA1A9A">
      <w:pPr>
        <w:tabs>
          <w:tab w:val="left" w:pos="7095"/>
        </w:tabs>
        <w:spacing w:line="360" w:lineRule="auto"/>
        <w:ind w:firstLine="482" w:firstLineChars="200"/>
        <w:contextualSpacing/>
        <w:rPr>
          <w:rFonts w:cs="微软雅黑" w:asciiTheme="minorEastAsia" w:hAnsiTheme="minorEastAsia"/>
          <w:sz w:val="24"/>
          <w:szCs w:val="24"/>
          <w:highlight w:val="none"/>
        </w:rPr>
      </w:pPr>
      <w:bookmarkStart w:id="24" w:name="_Toc55293552"/>
      <w:r>
        <w:rPr>
          <w:rStyle w:val="76"/>
          <w:rFonts w:hint="eastAsia" w:hAnsi="宋体" w:eastAsia="宋体" w:cs="黑体"/>
          <w:b/>
          <w:sz w:val="24"/>
          <w:szCs w:val="24"/>
          <w:highlight w:val="none"/>
        </w:rPr>
        <w:t>一、</w:t>
      </w:r>
      <w:r>
        <w:rPr>
          <w:rFonts w:hint="eastAsia" w:cs="微软雅黑" w:asciiTheme="minorEastAsia" w:hAnsiTheme="minorEastAsia"/>
          <w:b/>
          <w:sz w:val="24"/>
          <w:szCs w:val="24"/>
          <w:highlight w:val="none"/>
        </w:rPr>
        <w:t>本项目需实现的功能或者目标</w:t>
      </w:r>
    </w:p>
    <w:p w14:paraId="4BB939F8">
      <w:pPr>
        <w:numPr>
          <w:ilvl w:val="0"/>
          <w:numId w:val="0"/>
        </w:numPr>
        <w:spacing w:line="360" w:lineRule="auto"/>
        <w:ind w:firstLine="960" w:firstLineChars="400"/>
        <w:contextualSpacing/>
        <w:rPr>
          <w:rFonts w:hint="eastAsia" w:cs="微软雅黑" w:asciiTheme="minorEastAsia" w:hAnsiTheme="minorEastAsia"/>
          <w:b/>
          <w:sz w:val="24"/>
          <w:szCs w:val="24"/>
          <w:highlight w:val="none"/>
        </w:rPr>
      </w:pPr>
      <w:r>
        <w:rPr>
          <w:rFonts w:hint="eastAsia" w:ascii="宋体" w:hAnsi="宋体" w:eastAsia="宋体" w:cs="宋体"/>
          <w:color w:val="auto"/>
          <w:sz w:val="24"/>
          <w:szCs w:val="24"/>
          <w:highlight w:val="none"/>
          <w:lang w:val="en-US" w:eastAsia="zh-CN"/>
        </w:rPr>
        <w:t>项目采购中小学教学设备（智慧黑板）55台。</w:t>
      </w:r>
    </w:p>
    <w:p w14:paraId="2A944780">
      <w:pPr>
        <w:numPr>
          <w:ilvl w:val="0"/>
          <w:numId w:val="4"/>
        </w:numPr>
        <w:spacing w:line="360" w:lineRule="auto"/>
        <w:ind w:firstLine="482" w:firstLineChars="200"/>
        <w:contextualSpacing/>
        <w:rPr>
          <w:rFonts w:hint="eastAsia" w:cs="微软雅黑" w:asciiTheme="minorEastAsia" w:hAnsiTheme="minorEastAsia"/>
          <w:b/>
          <w:sz w:val="24"/>
          <w:szCs w:val="24"/>
          <w:highlight w:val="none"/>
        </w:rPr>
      </w:pPr>
      <w:r>
        <w:rPr>
          <w:rFonts w:hint="eastAsia" w:cs="微软雅黑" w:asciiTheme="minorEastAsia" w:hAnsiTheme="minorEastAsia"/>
          <w:b/>
          <w:sz w:val="24"/>
          <w:szCs w:val="24"/>
          <w:highlight w:val="none"/>
        </w:rPr>
        <w:t>采购清单</w:t>
      </w:r>
    </w:p>
    <w:tbl>
      <w:tblPr>
        <w:tblStyle w:val="30"/>
        <w:tblW w:w="9637"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9"/>
        <w:gridCol w:w="1035"/>
        <w:gridCol w:w="5310"/>
        <w:gridCol w:w="795"/>
        <w:gridCol w:w="690"/>
        <w:gridCol w:w="1068"/>
      </w:tblGrid>
      <w:tr w14:paraId="127F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trPr>
        <w:tc>
          <w:tcPr>
            <w:tcW w:w="73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10A646B">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序号</w:t>
            </w: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F28681">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货物名称</w:t>
            </w:r>
          </w:p>
        </w:tc>
        <w:tc>
          <w:tcPr>
            <w:tcW w:w="53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B562165">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技术规格及主要参数</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39E2B3">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单位</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F14AF2">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数量</w:t>
            </w:r>
          </w:p>
        </w:tc>
        <w:tc>
          <w:tcPr>
            <w:tcW w:w="1068" w:type="dxa"/>
            <w:tcBorders>
              <w:top w:val="single" w:color="auto" w:sz="4" w:space="0"/>
              <w:left w:val="single" w:color="auto" w:sz="4" w:space="0"/>
              <w:bottom w:val="single" w:color="auto" w:sz="4" w:space="0"/>
              <w:right w:val="single" w:color="auto" w:sz="4" w:space="0"/>
            </w:tcBorders>
            <w:shd w:val="clear" w:color="auto" w:fill="auto"/>
          </w:tcPr>
          <w:p w14:paraId="03747F09">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是否为核心产品</w:t>
            </w:r>
          </w:p>
        </w:tc>
      </w:tr>
      <w:tr w14:paraId="1400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73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D20967">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Cs w:val="21"/>
                <w:shd w:val="clear" w:color="auto" w:fill="FFFFFF"/>
              </w:rPr>
              <w:t>1</w:t>
            </w: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F4DAA96">
            <w:pPr>
              <w:widowControl/>
              <w:spacing w:before="226" w:line="360" w:lineRule="auto"/>
              <w:ind w:firstLine="420" w:firstLineChars="200"/>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交互智能平板</w:t>
            </w:r>
          </w:p>
        </w:tc>
        <w:tc>
          <w:tcPr>
            <w:tcW w:w="53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F3CE05">
            <w:pPr>
              <w:widowControl/>
              <w:numPr>
                <w:ilvl w:val="0"/>
                <w:numId w:val="5"/>
              </w:numPr>
              <w:spacing w:before="226" w:line="360" w:lineRule="auto"/>
              <w:jc w:val="left"/>
              <w:rPr>
                <w:rFonts w:hint="eastAsia" w:ascii="仿宋" w:hAnsi="仿宋" w:eastAsia="仿宋" w:cs="仿宋"/>
                <w:b/>
                <w:bCs/>
                <w:color w:val="000000"/>
                <w:kern w:val="0"/>
                <w:szCs w:val="21"/>
                <w:shd w:val="clear" w:color="auto" w:fill="FFFFFF"/>
              </w:rPr>
            </w:pPr>
            <w:r>
              <w:rPr>
                <w:rFonts w:hint="eastAsia" w:ascii="仿宋" w:hAnsi="仿宋" w:eastAsia="仿宋" w:cs="仿宋"/>
                <w:b/>
                <w:bCs/>
                <w:color w:val="000000"/>
                <w:kern w:val="0"/>
                <w:szCs w:val="21"/>
                <w:shd w:val="clear" w:color="auto" w:fill="FFFFFF"/>
              </w:rPr>
              <w:t>整机硬件功能</w:t>
            </w:r>
          </w:p>
          <w:p w14:paraId="54B294EC">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1、整机屏幕采用86英寸液晶显示器。全金属外壳设计，边框为金属一体成型，显示比例16:9，分辨率3840×2160。</w:t>
            </w:r>
          </w:p>
          <w:p w14:paraId="285E397F">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2、整机屏幕边缘采用金属圆角包边防护，整机背板采用金属材质，有效屏蔽内部电路器件辐射；防潮耐盐雾蚀锈，适应多种教学环境。</w:t>
            </w:r>
          </w:p>
          <w:p w14:paraId="6B879D07">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3、整机接口：侧置输入接口具备2路HDMI、1路RS232、1路USB接口，侧置输出接口具备1路音频输出、1路触控USB输出，前置输入接口3路USB接口（包含1路Type-C、2路USB）。</w:t>
            </w:r>
          </w:p>
          <w:p w14:paraId="31EFC515">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4、★嵌入式系统版本不低于Android 14。内存≥2GB。存储空间≥8GB。（</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15F7F2BF">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5、钢化玻璃表面硬度≥9H。</w:t>
            </w:r>
          </w:p>
          <w:p w14:paraId="353604F0">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6、★采用红外触控技术，支持Windows系统中进行40点或以上触控，支持在Android系统中进行40点或以上触控。（</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6474F2A8">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7、从内部Android通道切换到内部PC通道后，触摸框在1s内达到可触控状态，从内部PC通道切换到外部通道后，触摸框在3s内达到可触控状态。</w:t>
            </w:r>
          </w:p>
          <w:p w14:paraId="2E3C92E7">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8、部署单根网线可实现Android、Windows系统双系统有线网络连通。</w:t>
            </w:r>
          </w:p>
          <w:p w14:paraId="4CD71885">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9、整机能感应并自动调节屏幕亮度来达到在不同光照环境下的不同亮度显示效果。此功能可自行开启或关闭。</w:t>
            </w:r>
          </w:p>
          <w:p w14:paraId="29DBDDBA">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10、★整机内置2.2声道扬声器，位于设备上边框，顶置朝前发声，前朝向10W高音扬声器2个，上朝向20W中低音扬声器2个，额定总功率60W。（</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0D0E2A73">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11、整机可选择高级音效设置，支持在左右声道平衡显示范围中进行更改；中低频段显示调节范围125Hz～1KHz，高频段显示调节范围 2KHz～16KHz，分贝显示-12dB～12dB 调节范围。</w:t>
            </w:r>
          </w:p>
          <w:p w14:paraId="313F6486">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12、整机内置非独立外扩展的4阵列麦克风，可用于对教室环境音频进行采集，麦克风拾音距离≥12米。</w:t>
            </w:r>
          </w:p>
          <w:p w14:paraId="439C51E4">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13、★整机内置扬声器采用缝隙发声技术，喇叭采用槽式开口设计，不大于5.8mm。（</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00F542A4">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14、整机扬声器在100%音量下，可做到1米处声压级≥88db，10米处声压级≥79dB。</w:t>
            </w:r>
          </w:p>
          <w:p w14:paraId="0E6B8B7E">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15、内置摄像头、麦克风无需外接线材连接，无任何可见外接线材及模块化拼接痕迹，未占用整机设备端口。</w:t>
            </w:r>
          </w:p>
          <w:p w14:paraId="55865203">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16、★支持标准、听力、观影和AI空间感知音效模式，AI空间感知音效模式可通过内置麦克风采集教室物理环境声音，自动生成符合当前教室物理环境的频段、音量、音效。（</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220BA21D">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17、整机色域覆盖率（NTSC）≥72%</w:t>
            </w:r>
          </w:p>
          <w:p w14:paraId="39F9BD4D">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18、★整机背光系统支持DC调光方式，多级亮度调节，支持白颜色背景下最暗亮度≤100nit，用于提升显示对比度。（</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49078A0C">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19、灰阶等级≥256级，整机屏幕蓝光占比（有害蓝光415～455nm能量综合）/（整体蓝光400～500能量综合）＜50%，支持标准、多媒体和节能三种图像模式调节。</w:t>
            </w:r>
          </w:p>
          <w:p w14:paraId="3CE1401E">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20、★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554DC8D4">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21、整机全通道支持纸质护眼模式，可实现画面纹理的实时调整；支持纸质纹理：牛皮纸、素描纸、宣纸、水彩纸、水纹纸；支持透明度调节；支持色温调节。</w:t>
            </w:r>
          </w:p>
          <w:p w14:paraId="26E479E6">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22、三合一电源按键，同一电源物理按键完成Android系统和Windows系统的开机、节能熄屏、关机操作；关机状态下按按键开机；开机状态下按按键实现节能熄屏/唤醒，长按按键实现关机。</w:t>
            </w:r>
          </w:p>
          <w:p w14:paraId="4C990ECB">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23、支持经典护眼模式，可通过前置面板物理功能按键一键启用经典护眼模式。</w:t>
            </w:r>
          </w:p>
          <w:p w14:paraId="69AB061D">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24、设备支持通过前置面板物理按键一键启动录屏功能，可将屏幕中显示的课件、音频内容与人声同时录制。</w:t>
            </w:r>
          </w:p>
          <w:p w14:paraId="3751C443">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25、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32226E45">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26、整机无需外接无线网卡，在Windows系统下可实现Wi-Fi无线上网连接、AP无线热点发射和BT蓝牙连接功能。</w:t>
            </w:r>
          </w:p>
          <w:p w14:paraId="7C078691">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27、Wi-Fi和AP热点工作距离≥12m。</w:t>
            </w:r>
          </w:p>
          <w:p w14:paraId="087CD006">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28、★整机支持蓝牙Bluetooth 5.4标准，固件版本号HCI13.0/LMP13.0。（</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052B1FDE">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29、★整机支持发出频率为18kHz-22kHz超声波信号，智能手机通过麦克风接收后，智能手机与整机无需在同一局域网内，可实现配对，一键投屏，用户无需手动输入投屏码或扫码获取投屏码。（</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7FB72381">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30、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14:paraId="77770778">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31、整机内置摄像头（非外扩），PC通道下支持通过视频展台软件调用摄像头进行二维码扫码识别，具备摄像头工作指示灯，摄像头运行时，有指示灯提示。</w:t>
            </w:r>
          </w:p>
          <w:p w14:paraId="166C5706">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32、整机上边框内置非独立摄像头，采用一体化集成设计，可拍摄≥1300万像素数的照片，可拍摄输出4K分辨率的视频。</w:t>
            </w:r>
          </w:p>
          <w:p w14:paraId="6E6BFAC7">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33、整机摄像头对角线视场角≥120度，整机摄像头支持人脸识别、清点人数、随机抽人；识别所有学生，显示标记，然后随机抽选，同时显示标记不少于60人。</w:t>
            </w:r>
          </w:p>
          <w:p w14:paraId="07C2BCB1">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34、★整机摄像头支持环境色温判断，根据环境调节合适的显示图像效果。（</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1E94B2CF">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35、支持Windows 7、Windows 8、Windows 10、Windows11、Linux、Mac Os、UOS和麒麟系统外置电脑操作系统接入时，无需安装触摸驱动。</w:t>
            </w:r>
          </w:p>
          <w:p w14:paraId="2C32A47B">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36、★整机触控书写功能集成预测算法，在书写速度≥50cm/s，支持笔迹距离笔的距离小于20mm。（</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4501D656">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37、支持智能板擦功能，系统可根据触控物体的形状自动识别出实物板擦，可擦除电子白板中的内容，无需依赖外部电子设备。</w:t>
            </w:r>
          </w:p>
          <w:p w14:paraId="14ED1978">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38、整机内置专业硬件自检维护工具（非第三方工具），支持对整机内部的板卡及部件模块进行故障检测、系统还原功能。</w:t>
            </w:r>
          </w:p>
          <w:p w14:paraId="7A510FED">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OPS电脑模块</w:t>
            </w:r>
          </w:p>
          <w:p w14:paraId="3FAEAF34">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lang w:val="en-US" w:eastAsia="zh-CN"/>
              </w:rPr>
              <w:t>39</w:t>
            </w:r>
            <w:r>
              <w:rPr>
                <w:rFonts w:hint="eastAsia" w:ascii="仿宋" w:hAnsi="仿宋" w:eastAsia="仿宋" w:cs="仿宋"/>
                <w:color w:val="000000"/>
                <w:kern w:val="0"/>
                <w:szCs w:val="21"/>
                <w:shd w:val="clear" w:color="auto" w:fill="FFFFFF"/>
              </w:rPr>
              <w:t>、采用抽拉内置式模块化电脑，抽拉内置式，PC模块可插入整机，可实现无单独接线的插拔。≥Intel i5 十二代CPU，内存≥8GB DDR4内存配置，硬盘≥256 GB SSD固态硬盘。</w:t>
            </w:r>
          </w:p>
          <w:p w14:paraId="199AFDFA">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w:t>
            </w:r>
            <w:r>
              <w:rPr>
                <w:rFonts w:hint="eastAsia" w:ascii="仿宋" w:hAnsi="仿宋" w:eastAsia="仿宋" w:cs="仿宋"/>
                <w:color w:val="000000"/>
                <w:kern w:val="0"/>
                <w:szCs w:val="21"/>
                <w:shd w:val="clear" w:color="auto" w:fill="FFFFFF"/>
                <w:lang w:val="en-US" w:eastAsia="zh-CN"/>
              </w:rPr>
              <w:t>0</w:t>
            </w:r>
            <w:r>
              <w:rPr>
                <w:rFonts w:hint="eastAsia" w:ascii="仿宋" w:hAnsi="仿宋" w:eastAsia="仿宋" w:cs="仿宋"/>
                <w:color w:val="000000"/>
                <w:kern w:val="0"/>
                <w:szCs w:val="21"/>
                <w:shd w:val="clear" w:color="auto" w:fill="FFFFFF"/>
              </w:rPr>
              <w:t>、模块化电脑采用按压式卡扣，无需工具就可快速拆卸电脑模块。具备标准PC防盗锁孔。和整机的连接采用万兆级接口，传输速率≥10Gbps。</w:t>
            </w:r>
          </w:p>
          <w:p w14:paraId="37CA2971">
            <w:pPr>
              <w:widowControl/>
              <w:spacing w:before="226" w:line="360" w:lineRule="auto"/>
              <w:jc w:val="left"/>
              <w:rPr>
                <w:rFonts w:hint="eastAsia" w:ascii="仿宋" w:hAnsi="仿宋" w:eastAsia="仿宋" w:cs="仿宋"/>
                <w:b/>
                <w:bCs/>
                <w:color w:val="000000"/>
                <w:kern w:val="0"/>
                <w:szCs w:val="21"/>
                <w:shd w:val="clear" w:color="auto" w:fill="FFFFFF"/>
              </w:rPr>
            </w:pPr>
            <w:r>
              <w:rPr>
                <w:rFonts w:hint="eastAsia" w:ascii="仿宋" w:hAnsi="仿宋" w:eastAsia="仿宋" w:cs="仿宋"/>
                <w:b/>
                <w:bCs/>
                <w:color w:val="000000"/>
                <w:kern w:val="0"/>
                <w:szCs w:val="21"/>
                <w:shd w:val="clear" w:color="auto" w:fill="FFFFFF"/>
              </w:rPr>
              <w:t>二、随机同品牌软件功能</w:t>
            </w:r>
          </w:p>
          <w:p w14:paraId="78C1A167">
            <w:pPr>
              <w:widowControl/>
              <w:spacing w:before="226" w:line="360" w:lineRule="auto"/>
              <w:jc w:val="left"/>
              <w:rPr>
                <w:rFonts w:hint="eastAsia" w:ascii="仿宋" w:hAnsi="仿宋" w:eastAsia="仿宋" w:cs="仿宋"/>
                <w:b/>
                <w:bCs/>
                <w:color w:val="000000"/>
                <w:kern w:val="0"/>
                <w:szCs w:val="21"/>
                <w:shd w:val="clear" w:color="auto" w:fill="FFFFFF"/>
              </w:rPr>
            </w:pPr>
            <w:r>
              <w:rPr>
                <w:rFonts w:hint="eastAsia" w:ascii="仿宋" w:hAnsi="仿宋" w:eastAsia="仿宋" w:cs="仿宋"/>
                <w:b/>
                <w:bCs/>
                <w:color w:val="000000"/>
                <w:kern w:val="0"/>
                <w:szCs w:val="21"/>
                <w:shd w:val="clear" w:color="auto" w:fill="FFFFFF"/>
              </w:rPr>
              <w:t>原厂备授课软件功能</w:t>
            </w:r>
          </w:p>
          <w:p w14:paraId="38182E95">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1、支持为教师提供云存储空间，教师可在个人云空间上传存储互动课件、云教案和其他教学资源。支持移动调整文件及文件夹的层级， 支持对文件进行重命名、删除操作。互动课件与其他教学资源的云空间相互独 立；教师可新建课件组或素材文件夹对 教学资源进行个性化的分类与标记； 多媒体素材库内的素材可插入互动课件， 互动课件内的多媒体素材可在课件内直接上传至多媒体素材存储空间， 支持教师调用、采集教学素材。</w:t>
            </w:r>
          </w:p>
          <w:p w14:paraId="337CD763">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2、为使用方全体教师配备个人账号，形成一体的信息化教学账号体系；根据教师账号信息将教师云空间匹配至对应学校、学科校本资源库。支持通过数字账号、微信二维码、硬件密钥方式登录教师个人账号。</w:t>
            </w:r>
          </w:p>
          <w:p w14:paraId="76AC5ADC">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3、互动课件支持定向分享，分享者可将互 动课件、课件组推送至指定接收方账号 的云空间， 接收方可在云空间接收并打开分享课件。</w:t>
            </w:r>
          </w:p>
          <w:p w14:paraId="1F04C74A">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4、互动课件支持开放式云分享，分享者可 将互动课件、课件组以公开或加密的 web 链接和二维码形式进行分享， 分享链接可设置访问有效期。</w:t>
            </w:r>
          </w:p>
          <w:p w14:paraId="2F2B7E13">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5、★AI智能备课助手：在备课场景中支持搜索课件库课件资源， 具有不少于 14.4万份的课件资源， 支持整份课件或按照课件页插入课件 中。支持按照教学环节筛选对应课件页 一键插入课件中， 可导入新课、作者简介。支持按照元素类型思维导图、课堂 活动选取需要的部分补充课件缺失的部分。 支持在查看部分课件的同时查看对应整份课件， 了解作者整体教学思路。（</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2D8F3778">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6、采用备授课一体化框架设计，教师可根据教学场景自由切换类PPT界面的备课模式与触控交互教学模式，适用于教室、办公室等不同教学环境，便于教师教学使用。</w:t>
            </w:r>
          </w:p>
          <w:p w14:paraId="45362889">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7、★支持PPT的原生解析，教师可将pptx课件转化为互动教学课件，支持单份导入和批量文件夹导入两种导入方式，保留pptx原文件中的文字、图片、表格等对象及动画的可编辑性，并可为课件增加互动教学元素。（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64F9CA51">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8、支持将互动课件导出为 pptx 、pdf、H5 或 web 链接。导出的课件支持在多终端进行二次编辑。</w:t>
            </w:r>
          </w:p>
          <w:p w14:paraId="61F2E73D">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9、课件回收站功能：按照删除时间存储已删除课件，支持用户在3天内自主或彻底删除单份/多份/全部已删除课件</w:t>
            </w:r>
          </w:p>
          <w:p w14:paraId="5DBC1E2A">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10、★具备云端静默推送下载功能，无需用户手动下载即可实现应用的在线升级，升级具有信息验证机制，确保教学秩序不受干扰。（</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53363849">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11、胶囊式微课功能内置于交互式课件工具中，支持快速录制胶囊式微课，微课可录制保存音频和课件的互动操作。</w:t>
            </w:r>
          </w:p>
          <w:p w14:paraId="33696711">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w:t>
            </w:r>
            <w:r>
              <w:rPr>
                <w:rFonts w:hint="eastAsia" w:ascii="仿宋" w:hAnsi="仿宋" w:eastAsia="仿宋" w:cs="仿宋"/>
                <w:color w:val="000000"/>
                <w:kern w:val="0"/>
                <w:szCs w:val="21"/>
                <w:shd w:val="clear" w:color="auto" w:fill="FFFFFF"/>
                <w:lang w:val="en-US" w:eastAsia="zh-CN"/>
              </w:rPr>
              <w:t>2</w:t>
            </w:r>
            <w:r>
              <w:rPr>
                <w:rFonts w:hint="eastAsia" w:ascii="仿宋" w:hAnsi="仿宋" w:eastAsia="仿宋" w:cs="仿宋"/>
                <w:color w:val="000000"/>
                <w:kern w:val="0"/>
                <w:szCs w:val="21"/>
                <w:shd w:val="clear" w:color="auto" w:fill="FFFFFF"/>
              </w:rPr>
              <w:t>、★课堂互动游戏支持云储存，编辑完成的活动可一键存储至教师云空间，便于在不同课件中直接调用，无需反复编辑。（</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110B269B">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w:t>
            </w:r>
            <w:r>
              <w:rPr>
                <w:rFonts w:hint="eastAsia" w:ascii="仿宋" w:hAnsi="仿宋" w:eastAsia="仿宋" w:cs="仿宋"/>
                <w:color w:val="000000"/>
                <w:kern w:val="0"/>
                <w:szCs w:val="21"/>
                <w:shd w:val="clear" w:color="auto" w:fill="FFFFFF"/>
                <w:lang w:val="en-US" w:eastAsia="zh-CN"/>
              </w:rPr>
              <w:t>3</w:t>
            </w:r>
            <w:r>
              <w:rPr>
                <w:rFonts w:hint="eastAsia" w:ascii="仿宋" w:hAnsi="仿宋" w:eastAsia="仿宋" w:cs="仿宋"/>
                <w:color w:val="000000"/>
                <w:kern w:val="0"/>
                <w:szCs w:val="21"/>
                <w:shd w:val="clear" w:color="auto" w:fill="FFFFFF"/>
              </w:rPr>
              <w:t>、★AI智能生成课堂活动：具有课堂活动智能填写功能，支持选词填空、判断对错和趣味选择三大课堂活动，输入文本后可以一键解析，自动将文本内容结构化填充至题干和正确选项，完成课堂活动的制作。（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41D2B0B4">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w:t>
            </w:r>
            <w:r>
              <w:rPr>
                <w:rFonts w:hint="eastAsia" w:ascii="仿宋" w:hAnsi="仿宋" w:eastAsia="仿宋" w:cs="仿宋"/>
                <w:color w:val="000000"/>
                <w:kern w:val="0"/>
                <w:szCs w:val="21"/>
                <w:shd w:val="clear" w:color="auto" w:fill="FFFFFF"/>
                <w:lang w:val="en-US" w:eastAsia="zh-CN"/>
              </w:rPr>
              <w:t>4</w:t>
            </w:r>
            <w:r>
              <w:rPr>
                <w:rFonts w:hint="eastAsia" w:ascii="仿宋" w:hAnsi="仿宋" w:eastAsia="仿宋" w:cs="仿宋"/>
                <w:color w:val="000000"/>
                <w:kern w:val="0"/>
                <w:szCs w:val="21"/>
                <w:shd w:val="clear" w:color="auto" w:fill="FFFFFF"/>
              </w:rPr>
              <w:t>、校本资源库：支持实现校本资源共建共享。</w:t>
            </w:r>
          </w:p>
          <w:p w14:paraId="05C54DF8">
            <w:pPr>
              <w:widowControl/>
              <w:spacing w:before="226" w:line="360" w:lineRule="auto"/>
              <w:jc w:val="left"/>
              <w:rPr>
                <w:rFonts w:hint="eastAsia" w:ascii="仿宋" w:hAnsi="仿宋" w:eastAsia="仿宋" w:cs="仿宋"/>
                <w:b/>
                <w:bCs/>
                <w:color w:val="000000"/>
                <w:kern w:val="0"/>
                <w:szCs w:val="21"/>
                <w:shd w:val="clear" w:color="auto" w:fill="FFFFFF"/>
              </w:rPr>
            </w:pPr>
            <w:r>
              <w:rPr>
                <w:rFonts w:hint="eastAsia" w:ascii="仿宋" w:hAnsi="仿宋" w:eastAsia="仿宋" w:cs="仿宋"/>
                <w:b/>
                <w:bCs/>
                <w:color w:val="000000"/>
                <w:kern w:val="0"/>
                <w:szCs w:val="21"/>
                <w:shd w:val="clear" w:color="auto" w:fill="FFFFFF"/>
              </w:rPr>
              <w:t>校级校园设备运维管理平台软件功能</w:t>
            </w:r>
          </w:p>
          <w:p w14:paraId="20396379">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1、系统基于SaaS布局，应用界面采用B/S架构设计，支持学校管理员在Windows、Linux、Android、IOS等多种不同的操作系统上通过网页浏览器登录进行所有管理指令操作。</w:t>
            </w:r>
          </w:p>
          <w:p w14:paraId="0107670C">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2、★系统支持多类型设备接入，集中运维。包含班班通设备、录播设备、班牌设备、校园屏显设备、学生平板设备。（</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2BD1E7D7">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3、登录方式多样性：支持账号/密码、手机扫码登录。扫码登录：用户首次登录时绑定微信用户ID与账号的对应关系，之后即可通过微信扫一扫安全登录。</w:t>
            </w:r>
          </w:p>
          <w:p w14:paraId="5AA09F9E">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4、详情管理：支持查看单台设备的当日开机次数、开机时间分布情况、设备已安装软件列表及使用情况、内存/硬盘占用情况、基础参数；并支持远程修改设备关联信息。</w:t>
            </w:r>
          </w:p>
          <w:p w14:paraId="7A6CB56A">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14:paraId="3D1CD9F7">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6、领导视窗：支持同时查看8个教室的实时摄像头画面、设备屏幕画面，其中摄像头画面可直接使用班班通自带摄像头，无需额外购置，方便且实惠。单台设备巡视时，发现有违规违纪行为时，可远程发消息、发语音直接干预，也可记录备注，事后教育。支持记录6、所有管理员的巡视记录，方便回溯。</w:t>
            </w:r>
          </w:p>
          <w:p w14:paraId="1CD26B39">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7、★软件静默安装：支持用户自主上传官方正版软件，经过人工封装软件后，批量将软件发送至班班通设备安装，整个安装过程完全无感，不影响正常教学。（</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175DC0CA">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8、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p w14:paraId="34DC72A7">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9、★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Pr>
                <w:rFonts w:hint="eastAsia" w:ascii="仿宋" w:hAnsi="仿宋" w:eastAsia="仿宋" w:cs="仿宋"/>
                <w:color w:val="000000"/>
                <w:kern w:val="0"/>
                <w:szCs w:val="21"/>
                <w:shd w:val="clear" w:color="auto" w:fill="FFFFFF"/>
                <w:lang w:eastAsia="zh-CN"/>
              </w:rPr>
              <w:t>提供有CNAS或CMA认证标识的第三方检测报告</w:t>
            </w:r>
            <w:r>
              <w:rPr>
                <w:rFonts w:hint="eastAsia" w:ascii="仿宋" w:hAnsi="仿宋" w:eastAsia="仿宋" w:cs="仿宋"/>
                <w:color w:val="000000"/>
                <w:kern w:val="0"/>
                <w:szCs w:val="21"/>
                <w:shd w:val="clear" w:color="auto" w:fill="FFFFFF"/>
              </w:rPr>
              <w:t>）</w:t>
            </w:r>
          </w:p>
          <w:p w14:paraId="4405277C">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10、冰点还原：支持远程批量设置设备的冰冻状态；支持实时监测设备冰点存在的风险，并提供对应解决方案。</w:t>
            </w:r>
          </w:p>
          <w:p w14:paraId="263E9315">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11、智慧管控：支持设备长时间无人使用时，自动进入屏保、锁屏、息屏、关机状态，保护显示器，延长班班通使用寿命。</w:t>
            </w:r>
          </w:p>
          <w:p w14:paraId="31851CDD">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12、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14:paraId="62CE9FBE">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13、精确管理功能：支持根据设备直播状态、录制状态、开关机状态进行分组管理；支持文字检索设备名称，快速定位对应设备进行定向精准管理。并支持查看单设备的直播状态、录制状态、CPU占用情况、磁盘空间情况、内存情况、网络速度。</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7694A9">
            <w:pPr>
              <w:widowControl/>
              <w:spacing w:before="226" w:line="360" w:lineRule="auto"/>
              <w:ind w:firstLine="420" w:firstLineChars="200"/>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台</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652CF53">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55</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2CC24AFC">
            <w:pPr>
              <w:widowControl/>
              <w:spacing w:before="226" w:line="360" w:lineRule="auto"/>
              <w:jc w:val="left"/>
              <w:rPr>
                <w:rFonts w:hint="eastAsia" w:ascii="仿宋" w:hAnsi="仿宋" w:eastAsia="仿宋" w:cs="仿宋"/>
                <w:color w:val="000000"/>
                <w:kern w:val="0"/>
                <w:szCs w:val="21"/>
                <w:shd w:val="clear" w:color="auto" w:fill="FFFFFF"/>
                <w:lang w:eastAsia="zh-CN"/>
              </w:rPr>
            </w:pPr>
            <w:r>
              <w:rPr>
                <w:rFonts w:hint="eastAsia" w:ascii="仿宋" w:hAnsi="仿宋" w:eastAsia="仿宋" w:cs="仿宋"/>
                <w:color w:val="000000"/>
                <w:kern w:val="0"/>
                <w:szCs w:val="21"/>
                <w:shd w:val="clear" w:color="auto" w:fill="FFFFFF"/>
                <w:lang w:eastAsia="zh-CN"/>
              </w:rPr>
              <w:t>是</w:t>
            </w:r>
          </w:p>
        </w:tc>
      </w:tr>
      <w:tr w14:paraId="6B73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73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69133ED">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w:t>
            </w: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1020457">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光能黑板</w:t>
            </w:r>
          </w:p>
        </w:tc>
        <w:tc>
          <w:tcPr>
            <w:tcW w:w="53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E02876">
            <w:pPr>
              <w:widowControl/>
              <w:spacing w:before="226" w:line="360" w:lineRule="auto"/>
              <w:jc w:val="left"/>
              <w:rPr>
                <w:rFonts w:hint="eastAsia" w:ascii="仿宋" w:hAnsi="仿宋" w:eastAsia="仿宋" w:cs="仿宋"/>
                <w:color w:val="auto"/>
                <w:kern w:val="0"/>
                <w:szCs w:val="21"/>
                <w:shd w:val="clear" w:color="auto" w:fill="FFFFFF"/>
              </w:rPr>
            </w:pPr>
            <w:r>
              <w:rPr>
                <w:rFonts w:hint="eastAsia" w:ascii="仿宋" w:hAnsi="仿宋" w:eastAsia="仿宋" w:cs="仿宋"/>
                <w:color w:val="000000"/>
                <w:kern w:val="0"/>
                <w:szCs w:val="21"/>
                <w:shd w:val="clear" w:color="auto" w:fill="FFFFFF"/>
              </w:rPr>
              <w:t>1、产品整体结构上采取左、右柔性光能黑板+中间86寸液晶一体机的组合方式，</w:t>
            </w:r>
            <w:r>
              <w:rPr>
                <w:rFonts w:hint="eastAsia" w:ascii="仿宋" w:hAnsi="仿宋" w:eastAsia="仿宋" w:cs="仿宋"/>
                <w:color w:val="auto"/>
                <w:kern w:val="0"/>
                <w:szCs w:val="21"/>
                <w:shd w:val="clear" w:color="auto" w:fill="FFFFFF"/>
              </w:rPr>
              <w:t>总尺寸≥4200mm*1160mm。</w:t>
            </w:r>
          </w:p>
          <w:p w14:paraId="602EA040">
            <w:pPr>
              <w:widowControl/>
              <w:spacing w:before="226" w:line="360" w:lineRule="auto"/>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2、无粉尘、无耗材：依靠压力改变液晶分子排布，使用任何硬度适中的物体均可书写，书写压力50-300g，笔迹粗细大于4mm，书写延时≤7ms，无需任何耗材，杜绝粉尘污染，单点书写10万次后无划痕。</w:t>
            </w:r>
          </w:p>
          <w:p w14:paraId="7CDBC571">
            <w:pPr>
              <w:widowControl/>
              <w:spacing w:before="226" w:line="360" w:lineRule="auto"/>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3、板面材料：柔性液晶分子膜黑板，依靠书写压力改变液晶分子排布，在自然光照射下反射固定波段的光源以显示字迹，无粉尘、无电离辐射。</w:t>
            </w:r>
          </w:p>
          <w:p w14:paraId="6F897C3F">
            <w:pPr>
              <w:widowControl/>
              <w:spacing w:before="226" w:line="360" w:lineRule="auto"/>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4、板面：透光率不低于87%，雾度不高于40%。</w:t>
            </w:r>
          </w:p>
          <w:p w14:paraId="48298521">
            <w:pPr>
              <w:widowControl/>
              <w:spacing w:before="226" w:line="360" w:lineRule="auto"/>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★5、板面结构：板面具有暗格，用于师生书写时的直线参照，可避免板书歪斜，板面可吸附磁扣等教学工具。（提供有CNAS或CMA认证标识的第三方检测报告）</w:t>
            </w:r>
          </w:p>
          <w:p w14:paraId="57D71390">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6、★可视距离：书写笔迹可视距离≥40米，可视角度≥149°，对比度680:1。（提供有CNAS或CMA认证标识的第三方检测报告及信息服务平台查询截图）</w:t>
            </w:r>
          </w:p>
          <w:p w14:paraId="6E2811DB">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7、保护视力：纯自然光反射呈字，无电离辐射，长时间观看不刺激眼睛，保护视力。</w:t>
            </w:r>
          </w:p>
          <w:p w14:paraId="2CB60B0C">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8、★局部擦除：可使用板擦和手势对错误字迹进行局部擦除，擦除精度≤9.7mm*9.7mm，擦除延时≤60ms。（提供有CNAS或CMA认证标识的第三方检测报告及信息服务平台查询截图）</w:t>
            </w:r>
          </w:p>
          <w:p w14:paraId="47F9C5B1">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9、供电：内置可充电锂电池，电池容量≥2600mAh。</w:t>
            </w:r>
          </w:p>
          <w:p w14:paraId="5FF94F02">
            <w:pPr>
              <w:widowControl/>
              <w:spacing w:before="226" w:line="360" w:lineRule="auto"/>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10、耐高、低温：通过低温-30℃，高温80℃，恒定湿热40℃，95%RH测试，功能正常。</w:t>
            </w:r>
          </w:p>
          <w:p w14:paraId="695A2A00">
            <w:pPr>
              <w:widowControl/>
              <w:spacing w:before="226" w:line="360" w:lineRule="auto"/>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11、同步传输保存：板书内容可以同步传输到光能板所配套显示设备中进行保存，方便后期的课件使用。</w:t>
            </w:r>
          </w:p>
          <w:p w14:paraId="6B0EEEC9">
            <w:pPr>
              <w:widowControl/>
              <w:spacing w:before="226" w:line="360" w:lineRule="auto"/>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12、电压调节：内部设计电压补偿机制，通过手势按压板面特定位置控制内部电压的高低，实现擦除灵敏度调节。</w:t>
            </w:r>
          </w:p>
          <w:p w14:paraId="768E1325">
            <w:pPr>
              <w:widowControl/>
              <w:spacing w:before="226" w:line="360" w:lineRule="auto"/>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13、★板面通过1500V电压测试，无击穿现象。（提供有CNAS或CMA认证标识的第三方检测报告及信息服务平台查询截图）</w:t>
            </w:r>
          </w:p>
          <w:p w14:paraId="5A336883">
            <w:pPr>
              <w:widowControl/>
              <w:spacing w:before="226" w:line="360" w:lineRule="auto"/>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14、板面通过抗紫外线测试，紫外线阻隔率不低于99.5%。</w:t>
            </w:r>
          </w:p>
          <w:p w14:paraId="601F608F">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auto"/>
                <w:kern w:val="0"/>
                <w:szCs w:val="21"/>
                <w:shd w:val="clear" w:color="auto" w:fill="FFFFFF"/>
              </w:rPr>
              <w:t>15、★外壳防尘等级不低于IP4X。（提供</w:t>
            </w:r>
            <w:r>
              <w:rPr>
                <w:rFonts w:hint="eastAsia" w:ascii="仿宋" w:hAnsi="仿宋" w:eastAsia="仿宋" w:cs="仿宋"/>
                <w:color w:val="000000"/>
                <w:kern w:val="0"/>
                <w:szCs w:val="21"/>
                <w:shd w:val="clear" w:color="auto" w:fill="FFFFFF"/>
              </w:rPr>
              <w:t>有CNAS或CMA认证标识的第三方检测报告及信息服务平台查询截图）</w:t>
            </w:r>
          </w:p>
          <w:p w14:paraId="074321A1">
            <w:pPr>
              <w:widowControl/>
              <w:spacing w:before="226" w:line="360" w:lineRule="auto"/>
              <w:jc w:val="left"/>
              <w:rPr>
                <w:rFonts w:hint="eastAsia" w:ascii="仿宋" w:hAnsi="仿宋" w:eastAsia="仿宋" w:cs="仿宋"/>
                <w:b/>
                <w:bCs/>
                <w:color w:val="000000"/>
                <w:kern w:val="0"/>
                <w:szCs w:val="21"/>
                <w:shd w:val="clear" w:color="auto" w:fill="FFFFFF"/>
              </w:rPr>
            </w:pPr>
            <w:r>
              <w:rPr>
                <w:rFonts w:hint="eastAsia" w:ascii="仿宋" w:hAnsi="仿宋" w:eastAsia="仿宋" w:cs="仿宋"/>
                <w:b/>
                <w:bCs/>
                <w:color w:val="000000"/>
                <w:kern w:val="0"/>
                <w:szCs w:val="21"/>
                <w:shd w:val="clear" w:color="auto" w:fill="FFFFFF"/>
              </w:rPr>
              <w:t>二、软件要求</w:t>
            </w:r>
          </w:p>
          <w:p w14:paraId="4FB13408">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1、同步互联：左、右光能黑板可与触控一体机进行互动，将光能黑板的内容与触控一体机无缝连接，教师在光能黑板上的书写内容可同步显示在触控一体机上。</w:t>
            </w:r>
          </w:p>
          <w:p w14:paraId="32CB1F17">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2、颜色切换：可设置不同的软件端笔迹颜色，可实现老师对于教学重点的标识及批注；</w:t>
            </w:r>
          </w:p>
          <w:p w14:paraId="7B81F33F">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3、板书记录：可同步传输老师的板书到软件界面；按下清除键后，板面和软件端的笔迹均可以被清除；点击“前一页”可找回清除掉的板书；</w:t>
            </w:r>
          </w:p>
          <w:p w14:paraId="2513FEB7">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4、单双页切换：两种光能黑板的书写记录模式，支持单板书写记录内容为一个单页面，也可以支持双板同时书写时记录在一个页面上；</w:t>
            </w:r>
          </w:p>
          <w:p w14:paraId="3544EDFB">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5、桌面切换：黑板书写内容和屏体显示内容可一键切换，不影响老师正常授课操作。</w:t>
            </w:r>
          </w:p>
          <w:p w14:paraId="53506C84">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6、一键保存：支持将板书内容保存为PDF文档，便于学校对课堂板书的管理和传递。无需花费时间找存储路径，点击“打开”，直接进入存储位置，快速找到存储文件。</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9965C8">
            <w:pPr>
              <w:widowControl/>
              <w:spacing w:before="226" w:line="360" w:lineRule="auto"/>
              <w:ind w:firstLine="420" w:firstLineChars="200"/>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套</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AA1B238">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55</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28D8481C">
            <w:pPr>
              <w:widowControl/>
              <w:spacing w:before="226" w:line="360" w:lineRule="auto"/>
              <w:ind w:firstLine="420" w:firstLineChars="200"/>
              <w:jc w:val="left"/>
              <w:rPr>
                <w:rFonts w:hint="eastAsia" w:ascii="仿宋" w:hAnsi="仿宋" w:eastAsia="仿宋" w:cs="仿宋"/>
                <w:color w:val="000000"/>
                <w:kern w:val="0"/>
                <w:szCs w:val="21"/>
                <w:shd w:val="clear" w:color="auto" w:fill="FFFFFF"/>
                <w:lang w:eastAsia="zh-CN"/>
              </w:rPr>
            </w:pPr>
            <w:r>
              <w:rPr>
                <w:rFonts w:hint="eastAsia" w:ascii="仿宋" w:hAnsi="仿宋" w:eastAsia="仿宋" w:cs="仿宋"/>
                <w:color w:val="000000"/>
                <w:kern w:val="0"/>
                <w:szCs w:val="21"/>
                <w:shd w:val="clear" w:color="auto" w:fill="FFFFFF"/>
                <w:lang w:eastAsia="zh-CN"/>
              </w:rPr>
              <w:t>是</w:t>
            </w:r>
          </w:p>
        </w:tc>
      </w:tr>
      <w:tr w14:paraId="418D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3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434FFDB">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w:t>
            </w: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9B559CD">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视频展台</w:t>
            </w:r>
          </w:p>
        </w:tc>
        <w:tc>
          <w:tcPr>
            <w:tcW w:w="53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D375A8">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1、采用≥800万像素摄像头；采用 USB电源直接供电，无需额外配置电源适配器；箱内USB连线采用隐藏式设计，箱内无可见连线且USB口下出。</w:t>
            </w:r>
          </w:p>
          <w:p w14:paraId="7D80379F">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2、A4大小拍摄幅面，1080P动态视频预览达到30帧/秒。</w:t>
            </w:r>
          </w:p>
          <w:p w14:paraId="73B0E852">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3、整机采用圆弧式设计，无锐角；托板可承重3kg，同时托板采用磁吸吸附式机构。</w:t>
            </w:r>
          </w:p>
          <w:p w14:paraId="58E1BAE5">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4、展示托板正上方具备LED补光灯补光灯开关采用触摸按键设计，同时可通过视频展台软件直接控制开关。</w:t>
            </w:r>
          </w:p>
          <w:p w14:paraId="7F73F52D">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5、摄像头支持自动对焦；摄像头部分进行外壳防护等级试验，防护等级达到IP4X级别。</w:t>
            </w:r>
          </w:p>
          <w:p w14:paraId="221F4C89">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6、支持展台画面实时批注，预设多种笔划粗细及颜色供选择，且支持对展台画面联同批注内容进行同步缩放、移动。</w:t>
            </w:r>
          </w:p>
          <w:p w14:paraId="659A90BC">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7、支持展台画面拍照截图并进行多图预览，可对任一图片进行全屏显示。</w:t>
            </w:r>
          </w:p>
          <w:p w14:paraId="65D00030">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8、老师可在一体机或电脑上选择延时拍照功能，支持5秒或10秒延时模式，可调整拍摄内容。</w:t>
            </w:r>
          </w:p>
          <w:p w14:paraId="360A9897">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9、二维码扫码：打开扫一扫功能后，将书本上的二维码放入扫描框内即可自动扫描，并进入系统浏览器获取二维码的链接内容，可获取电子教学资源。</w:t>
            </w:r>
          </w:p>
          <w:p w14:paraId="459F3070">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10、支持故障自动检测，在软件无法出现展台拍摄画面时，自动出现检测链接，检测“无画面”的原因，并给出引导性解决方案。可判断硬件连接、显卡驱动、摄像头占用、软件版本等问题。</w:t>
            </w:r>
          </w:p>
          <w:p w14:paraId="6C883477">
            <w:pPr>
              <w:widowControl/>
              <w:spacing w:before="226" w:line="360" w:lineRule="auto"/>
              <w:jc w:val="left"/>
              <w:rPr>
                <w:rFonts w:hint="eastAsia" w:ascii="仿宋" w:hAnsi="仿宋" w:eastAsia="仿宋" w:cs="仿宋"/>
                <w:color w:val="000000"/>
                <w:kern w:val="0"/>
                <w:szCs w:val="21"/>
                <w:shd w:val="clear" w:color="auto" w:fill="FFFFFF"/>
              </w:rPr>
            </w:pPr>
          </w:p>
          <w:p w14:paraId="60127367">
            <w:pPr>
              <w:widowControl/>
              <w:spacing w:before="226" w:line="360" w:lineRule="auto"/>
              <w:jc w:val="left"/>
              <w:rPr>
                <w:rFonts w:hint="eastAsia" w:ascii="仿宋" w:hAnsi="仿宋" w:eastAsia="仿宋" w:cs="仿宋"/>
                <w:color w:val="000000"/>
                <w:kern w:val="0"/>
                <w:szCs w:val="21"/>
                <w:shd w:val="clear" w:color="auto" w:fill="FFFFFF"/>
              </w:rPr>
            </w:pP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F8432C5">
            <w:pPr>
              <w:widowControl/>
              <w:spacing w:before="226" w:line="360" w:lineRule="auto"/>
              <w:ind w:firstLine="420" w:firstLineChars="200"/>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台</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B4176F4">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55</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40D26FE">
            <w:pPr>
              <w:widowControl/>
              <w:spacing w:before="226" w:line="360" w:lineRule="auto"/>
              <w:ind w:firstLine="420" w:firstLineChars="200"/>
              <w:jc w:val="left"/>
              <w:rPr>
                <w:rFonts w:hint="eastAsia" w:ascii="仿宋" w:hAnsi="仿宋" w:eastAsia="仿宋" w:cs="仿宋"/>
                <w:color w:val="000000"/>
                <w:kern w:val="0"/>
                <w:szCs w:val="21"/>
                <w:shd w:val="clear" w:color="auto" w:fill="FFFFFF"/>
                <w:lang w:eastAsia="zh-CN"/>
              </w:rPr>
            </w:pPr>
            <w:r>
              <w:rPr>
                <w:rFonts w:hint="eastAsia" w:ascii="仿宋" w:hAnsi="仿宋" w:eastAsia="仿宋" w:cs="仿宋"/>
                <w:color w:val="000000"/>
                <w:kern w:val="0"/>
                <w:szCs w:val="21"/>
                <w:shd w:val="clear" w:color="auto" w:fill="FFFFFF"/>
                <w:lang w:eastAsia="zh-CN"/>
              </w:rPr>
              <w:t>是</w:t>
            </w:r>
          </w:p>
        </w:tc>
      </w:tr>
      <w:tr w14:paraId="4B72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3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B0960C">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4</w:t>
            </w:r>
          </w:p>
        </w:tc>
        <w:tc>
          <w:tcPr>
            <w:tcW w:w="103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36D3D49">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施工集成</w:t>
            </w:r>
          </w:p>
        </w:tc>
        <w:tc>
          <w:tcPr>
            <w:tcW w:w="53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6A59B43">
            <w:pPr>
              <w:widowControl/>
              <w:numPr>
                <w:ilvl w:val="0"/>
                <w:numId w:val="6"/>
              </w:numPr>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配合业主单位对原有设备进行拆除，并按要求归置。提供本次安装所需的室内网线、电源线等相关辅助性材料。</w:t>
            </w:r>
          </w:p>
          <w:p w14:paraId="27714218">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2、对本次采购的产品进行安装、调试、培训等。</w:t>
            </w:r>
          </w:p>
        </w:tc>
        <w:tc>
          <w:tcPr>
            <w:tcW w:w="7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11AC186">
            <w:pPr>
              <w:widowControl/>
              <w:spacing w:before="226" w:line="360" w:lineRule="auto"/>
              <w:ind w:firstLine="420" w:firstLineChars="200"/>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套</w:t>
            </w:r>
          </w:p>
        </w:tc>
        <w:tc>
          <w:tcPr>
            <w:tcW w:w="69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416084">
            <w:pPr>
              <w:widowControl/>
              <w:spacing w:before="226" w:line="360" w:lineRule="auto"/>
              <w:jc w:val="left"/>
              <w:rPr>
                <w:rFonts w:hint="eastAsia" w:ascii="仿宋" w:hAnsi="仿宋" w:eastAsia="仿宋" w:cs="仿宋"/>
                <w:color w:val="000000"/>
                <w:kern w:val="0"/>
                <w:szCs w:val="21"/>
                <w:shd w:val="clear" w:color="auto" w:fill="FFFFFF"/>
              </w:rPr>
            </w:pPr>
            <w:r>
              <w:rPr>
                <w:rFonts w:hint="eastAsia" w:ascii="仿宋" w:hAnsi="仿宋" w:eastAsia="仿宋" w:cs="仿宋"/>
                <w:color w:val="000000"/>
                <w:kern w:val="0"/>
                <w:szCs w:val="21"/>
                <w:shd w:val="clear" w:color="auto" w:fill="FFFFFF"/>
              </w:rPr>
              <w:t>55</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930774E">
            <w:pPr>
              <w:widowControl/>
              <w:spacing w:before="226" w:line="360" w:lineRule="auto"/>
              <w:ind w:firstLine="420" w:firstLineChars="200"/>
              <w:jc w:val="left"/>
              <w:rPr>
                <w:rFonts w:hint="eastAsia" w:ascii="仿宋" w:hAnsi="仿宋" w:eastAsia="仿宋" w:cs="仿宋"/>
                <w:color w:val="000000"/>
                <w:kern w:val="0"/>
                <w:szCs w:val="21"/>
                <w:shd w:val="clear" w:color="auto" w:fill="FFFFFF"/>
                <w:lang w:eastAsia="zh-CN"/>
              </w:rPr>
            </w:pPr>
            <w:r>
              <w:rPr>
                <w:rFonts w:hint="eastAsia" w:ascii="仿宋" w:hAnsi="仿宋" w:eastAsia="仿宋" w:cs="仿宋"/>
                <w:color w:val="000000"/>
                <w:kern w:val="0"/>
                <w:szCs w:val="21"/>
                <w:shd w:val="clear" w:color="auto" w:fill="FFFFFF"/>
                <w:lang w:eastAsia="zh-CN"/>
              </w:rPr>
              <w:t>否</w:t>
            </w:r>
          </w:p>
        </w:tc>
      </w:tr>
    </w:tbl>
    <w:p w14:paraId="2C3CE4E3">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仿宋_GB2312"/>
          <w:b/>
          <w:sz w:val="24"/>
          <w:szCs w:val="24"/>
          <w:highlight w:val="none"/>
          <w:lang w:val="zh-CN"/>
        </w:rPr>
      </w:pPr>
    </w:p>
    <w:p w14:paraId="22EE8CD1">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val="0"/>
          <w:bCs w:val="0"/>
          <w:color w:val="000000"/>
          <w:kern w:val="0"/>
          <w:sz w:val="28"/>
          <w:szCs w:val="28"/>
          <w:shd w:val="clear" w:color="auto" w:fill="FFFFFF"/>
          <w:lang w:val="en-US" w:eastAsia="zh-CN"/>
        </w:rPr>
      </w:pPr>
      <w:r>
        <w:rPr>
          <w:rFonts w:hint="eastAsia" w:ascii="仿宋" w:hAnsi="仿宋" w:eastAsia="仿宋" w:cs="仿宋"/>
          <w:b/>
          <w:bCs/>
          <w:color w:val="000000"/>
          <w:kern w:val="0"/>
          <w:sz w:val="28"/>
          <w:szCs w:val="28"/>
          <w:shd w:val="clear" w:color="auto" w:fill="FFFFFF"/>
          <w:lang w:val="zh-CN" w:eastAsia="zh-CN"/>
        </w:rPr>
        <w:t>三、</w:t>
      </w:r>
      <w:r>
        <w:rPr>
          <w:rFonts w:hint="eastAsia" w:ascii="仿宋" w:hAnsi="仿宋" w:eastAsia="仿宋" w:cs="仿宋"/>
          <w:b w:val="0"/>
          <w:bCs w:val="0"/>
          <w:color w:val="000000"/>
          <w:kern w:val="0"/>
          <w:sz w:val="28"/>
          <w:szCs w:val="28"/>
          <w:shd w:val="clear" w:color="auto" w:fill="FFFFFF"/>
          <w:lang w:val="en-US" w:eastAsia="zh-CN"/>
        </w:rPr>
        <w:t>采购标的执行标准</w:t>
      </w:r>
    </w:p>
    <w:p w14:paraId="789963C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eastAsia="zh-CN"/>
        </w:rPr>
      </w:pPr>
      <w:r>
        <w:rPr>
          <w:rFonts w:hint="eastAsia" w:ascii="仿宋" w:hAnsi="仿宋" w:eastAsia="仿宋" w:cs="仿宋"/>
          <w:color w:val="000000"/>
          <w:kern w:val="0"/>
          <w:sz w:val="28"/>
          <w:szCs w:val="28"/>
          <w:shd w:val="clear" w:color="auto" w:fill="FFFFFF"/>
        </w:rPr>
        <w:t>需执行的国家相关标准、行业标准、地方标准或者其他标准、规范</w:t>
      </w:r>
      <w:r>
        <w:rPr>
          <w:rFonts w:hint="eastAsia" w:ascii="仿宋" w:hAnsi="仿宋" w:eastAsia="仿宋" w:cs="仿宋"/>
          <w:color w:val="000000"/>
          <w:kern w:val="0"/>
          <w:sz w:val="28"/>
          <w:szCs w:val="28"/>
          <w:shd w:val="clear" w:color="auto" w:fill="FFFFFF"/>
          <w:lang w:eastAsia="zh-CN"/>
        </w:rPr>
        <w:t>。</w:t>
      </w:r>
    </w:p>
    <w:p w14:paraId="64C8290D">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lang w:val="en-US" w:eastAsia="zh-CN"/>
        </w:rPr>
        <w:t>四、</w:t>
      </w:r>
      <w:r>
        <w:rPr>
          <w:rFonts w:hint="eastAsia" w:ascii="仿宋" w:hAnsi="仿宋" w:eastAsia="仿宋" w:cs="仿宋"/>
          <w:color w:val="000000"/>
          <w:kern w:val="0"/>
          <w:sz w:val="28"/>
          <w:szCs w:val="28"/>
          <w:shd w:val="clear" w:color="auto" w:fill="FFFFFF"/>
        </w:rPr>
        <w:t>服务标准、期限、效率等要求</w:t>
      </w:r>
    </w:p>
    <w:p w14:paraId="2910D86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1、投标人须明确投标产品的厂家、产地、品牌、型号、详细参数，否则为无效投标。</w:t>
      </w:r>
    </w:p>
    <w:p w14:paraId="7AA9B1B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2、投标人应就本项目</w:t>
      </w:r>
      <w:r>
        <w:rPr>
          <w:rFonts w:hint="eastAsia" w:ascii="仿宋" w:hAnsi="仿宋" w:eastAsia="仿宋" w:cs="仿宋"/>
          <w:color w:val="000000"/>
          <w:kern w:val="0"/>
          <w:sz w:val="28"/>
          <w:szCs w:val="28"/>
          <w:shd w:val="clear" w:color="auto" w:fill="FFFFFF"/>
          <w:lang w:val="en-US" w:eastAsia="zh-CN"/>
        </w:rPr>
        <w:t>（每包或者标段）</w:t>
      </w:r>
      <w:r>
        <w:rPr>
          <w:rFonts w:hint="eastAsia" w:ascii="仿宋" w:hAnsi="仿宋" w:eastAsia="仿宋" w:cs="仿宋"/>
          <w:color w:val="000000"/>
          <w:kern w:val="0"/>
          <w:sz w:val="28"/>
          <w:szCs w:val="28"/>
          <w:shd w:val="clear" w:color="auto" w:fill="FFFFFF"/>
          <w:lang w:val="zh-CN" w:eastAsia="zh-CN"/>
        </w:rPr>
        <w:t>完整投标，否则为无效投标。</w:t>
      </w:r>
    </w:p>
    <w:p w14:paraId="1D162C1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3、交付（服务、完工）时间：合同签订后30日历天内完成。</w:t>
      </w:r>
    </w:p>
    <w:p w14:paraId="2BFCEF8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4、交付（服务、施工）地点：甲方指定。</w:t>
      </w:r>
    </w:p>
    <w:p w14:paraId="3A5CCCD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5、本项目为交钥匙工程。</w:t>
      </w:r>
    </w:p>
    <w:p w14:paraId="4FE59000">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b/>
          <w:bCs/>
          <w:color w:val="000000"/>
          <w:kern w:val="0"/>
          <w:sz w:val="28"/>
          <w:szCs w:val="28"/>
          <w:shd w:val="clear" w:color="auto" w:fill="FFFFFF"/>
          <w:lang w:val="en-US" w:eastAsia="zh-CN"/>
        </w:rPr>
        <w:t>五、</w:t>
      </w:r>
      <w:r>
        <w:rPr>
          <w:rFonts w:hint="eastAsia" w:ascii="仿宋" w:hAnsi="仿宋" w:eastAsia="仿宋" w:cs="仿宋"/>
          <w:color w:val="000000"/>
          <w:kern w:val="0"/>
          <w:sz w:val="28"/>
          <w:szCs w:val="28"/>
          <w:shd w:val="clear" w:color="auto" w:fill="FFFFFF"/>
        </w:rPr>
        <w:t>验收标准</w:t>
      </w:r>
    </w:p>
    <w:p w14:paraId="3023E30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5DF060A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1、按照国家相关标准、行业标准、地方标准或者其他标准、规范验收；</w:t>
      </w:r>
    </w:p>
    <w:p w14:paraId="1BA3735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2、按照招标文件要求、投标文件响应和承诺验收；</w:t>
      </w:r>
    </w:p>
    <w:p w14:paraId="643143C2">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b/>
          <w:bCs/>
          <w:color w:val="000000"/>
          <w:kern w:val="0"/>
          <w:sz w:val="28"/>
          <w:szCs w:val="28"/>
          <w:shd w:val="clear" w:color="auto" w:fill="FFFFFF"/>
          <w:lang w:val="zh-CN" w:eastAsia="zh-CN"/>
        </w:rPr>
        <w:t>六、</w:t>
      </w:r>
      <w:r>
        <w:rPr>
          <w:rFonts w:hint="eastAsia" w:ascii="仿宋" w:hAnsi="仿宋" w:eastAsia="仿宋" w:cs="仿宋"/>
          <w:color w:val="000000"/>
          <w:kern w:val="0"/>
          <w:sz w:val="28"/>
          <w:szCs w:val="28"/>
          <w:shd w:val="clear" w:color="auto" w:fill="FFFFFF"/>
          <w:lang w:val="en-US" w:eastAsia="zh-CN"/>
        </w:rPr>
        <w:t>采购标的的其他技术、服务等要求</w:t>
      </w:r>
    </w:p>
    <w:p w14:paraId="76F6669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1.原厂免费质保≥5年（含上门换件和维修），提供7*24小时服务，保修年限可通过原厂官方网站查询或400官方电话查询；</w:t>
      </w:r>
    </w:p>
    <w:p w14:paraId="4D2185B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2.由原厂专业技术工程师为客户提供安装部署服务；</w:t>
      </w:r>
    </w:p>
    <w:p w14:paraId="0F2D8BE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lang w:val="zh-CN" w:eastAsia="zh-CN"/>
        </w:rPr>
      </w:pPr>
      <w:r>
        <w:rPr>
          <w:rFonts w:hint="eastAsia" w:ascii="仿宋" w:hAnsi="仿宋" w:eastAsia="仿宋" w:cs="仿宋"/>
          <w:color w:val="000000"/>
          <w:kern w:val="0"/>
          <w:sz w:val="28"/>
          <w:szCs w:val="28"/>
          <w:shd w:val="clear" w:color="auto" w:fill="FFFFFF"/>
          <w:lang w:val="zh-CN" w:eastAsia="zh-CN"/>
        </w:rPr>
        <w:t>3.在产品配送到达指定地点后，进行开箱、检查、设置、连接、通电以及外围设备测试。</w:t>
      </w:r>
    </w:p>
    <w:p w14:paraId="32C1E90D">
      <w:pPr>
        <w:pStyle w:val="6"/>
        <w:rPr>
          <w:rFonts w:hint="eastAsia"/>
          <w:lang w:val="en-US" w:eastAsia="zh-CN"/>
        </w:rPr>
      </w:pPr>
    </w:p>
    <w:p w14:paraId="60B3FBE2">
      <w:pPr>
        <w:widowControl/>
        <w:shd w:val="clear" w:color="auto" w:fill="FFFFFF"/>
        <w:spacing w:line="360" w:lineRule="auto"/>
        <w:ind w:firstLine="482" w:firstLineChars="200"/>
        <w:jc w:val="left"/>
        <w:rPr>
          <w:rFonts w:hint="eastAsia"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七、</w:t>
      </w:r>
      <w:r>
        <w:rPr>
          <w:rFonts w:hint="eastAsia" w:ascii="宋体" w:hAnsi="宋体" w:eastAsia="宋体" w:cs="仿宋_GB2312"/>
          <w:b w:val="0"/>
          <w:bCs/>
          <w:sz w:val="24"/>
          <w:szCs w:val="24"/>
          <w:highlight w:val="none"/>
          <w:lang w:val="zh-CN"/>
        </w:rPr>
        <w:t>本项目预算金额及最高限价：</w:t>
      </w:r>
      <w:r>
        <w:rPr>
          <w:rFonts w:hint="eastAsia" w:ascii="宋体" w:hAnsi="宋体" w:eastAsia="宋体" w:cs="宋体"/>
          <w:b/>
          <w:bCs w:val="0"/>
          <w:color w:val="000000"/>
          <w:kern w:val="0"/>
          <w:sz w:val="24"/>
          <w:szCs w:val="24"/>
          <w:highlight w:val="none"/>
          <w:lang w:val="en-US" w:eastAsia="zh-CN"/>
        </w:rPr>
        <w:t>1440000.00元；</w:t>
      </w:r>
      <w:r>
        <w:rPr>
          <w:rFonts w:hint="eastAsia" w:ascii="宋体" w:hAnsi="宋体" w:eastAsia="宋体" w:cs="宋体"/>
          <w:b/>
          <w:bCs/>
          <w:color w:val="000000"/>
          <w:kern w:val="0"/>
          <w:sz w:val="24"/>
          <w:szCs w:val="24"/>
          <w:highlight w:val="none"/>
        </w:rPr>
        <w:t>最高限价：</w:t>
      </w:r>
      <w:r>
        <w:rPr>
          <w:rFonts w:hint="eastAsia" w:ascii="宋体" w:hAnsi="宋体" w:eastAsia="宋体" w:cs="宋体"/>
          <w:b/>
          <w:bCs/>
          <w:color w:val="000000"/>
          <w:kern w:val="0"/>
          <w:sz w:val="24"/>
          <w:szCs w:val="24"/>
          <w:highlight w:val="none"/>
          <w:lang w:val="en-US" w:eastAsia="zh-CN"/>
        </w:rPr>
        <w:t>1440000.00元,</w:t>
      </w:r>
      <w:r>
        <w:rPr>
          <w:rFonts w:hint="eastAsia" w:ascii="宋体" w:hAnsi="宋体" w:eastAsia="宋体" w:cs="仿宋_GB2312"/>
          <w:b/>
          <w:sz w:val="24"/>
          <w:szCs w:val="24"/>
          <w:highlight w:val="none"/>
          <w:lang w:val="zh-CN"/>
        </w:rPr>
        <w:t>超出最高限价的投标无效。</w:t>
      </w:r>
    </w:p>
    <w:p w14:paraId="45E631AA">
      <w:pPr>
        <w:spacing w:line="360" w:lineRule="auto"/>
        <w:ind w:firstLine="482" w:firstLineChars="200"/>
        <w:contextualSpacing/>
        <w:jc w:val="left"/>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en-US" w:eastAsia="zh-CN"/>
        </w:rPr>
        <w:t>八、</w:t>
      </w:r>
      <w:r>
        <w:rPr>
          <w:rFonts w:hint="eastAsia" w:ascii="宋体" w:hAnsi="宋体" w:eastAsia="宋体" w:cs="仿宋_GB2312"/>
          <w:b/>
          <w:sz w:val="24"/>
          <w:szCs w:val="24"/>
          <w:highlight w:val="none"/>
          <w:lang w:val="zh-CN"/>
        </w:rPr>
        <w:t>资金支付</w:t>
      </w:r>
    </w:p>
    <w:p w14:paraId="4F64B53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（一）支付方式：</w:t>
      </w:r>
      <w:r>
        <w:rPr>
          <w:rFonts w:hint="eastAsia" w:ascii="仿宋" w:hAnsi="仿宋" w:eastAsia="仿宋" w:cs="仿宋"/>
          <w:color w:val="000000"/>
          <w:kern w:val="0"/>
          <w:sz w:val="28"/>
          <w:szCs w:val="28"/>
          <w:shd w:val="clear" w:color="auto" w:fill="FFFFFF"/>
          <w:lang w:val="en-US" w:eastAsia="zh-CN"/>
        </w:rPr>
        <w:t>银行转账</w:t>
      </w:r>
    </w:p>
    <w:p w14:paraId="0D6C17D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（二）支付时间及条件：支付时间及条件：合同签订生效，完成设备供货、安装、调试并验收合格交付使用后，支付合同总金额97%，一年后无质量问题无息支付剩余3%。</w:t>
      </w:r>
    </w:p>
    <w:p w14:paraId="77AF0C0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p>
    <w:p w14:paraId="3F423E6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br w:type="page"/>
      </w:r>
    </w:p>
    <w:p w14:paraId="3C84FCEA">
      <w:pPr>
        <w:spacing w:afterLines="100"/>
        <w:jc w:val="center"/>
        <w:outlineLvl w:val="0"/>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投标人须知前附表</w:t>
      </w:r>
      <w:bookmarkEnd w:id="24"/>
    </w:p>
    <w:p w14:paraId="10F4195C">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招标文件中凡标有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条款均为实质性要求条款，投标文件须完全响应，未实质响应的，按照无效投标处理。</w:t>
      </w:r>
    </w:p>
    <w:tbl>
      <w:tblPr>
        <w:tblStyle w:val="3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33"/>
        <w:gridCol w:w="6481"/>
      </w:tblGrid>
      <w:tr w14:paraId="4E4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14:paraId="04391951">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序号</w:t>
            </w:r>
          </w:p>
        </w:tc>
        <w:tc>
          <w:tcPr>
            <w:tcW w:w="2033" w:type="dxa"/>
            <w:vAlign w:val="center"/>
          </w:tcPr>
          <w:p w14:paraId="30627E2B">
            <w:pPr>
              <w:autoSpaceDE w:val="0"/>
              <w:autoSpaceDN w:val="0"/>
              <w:adjustRightInd w:val="0"/>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条款名称</w:t>
            </w:r>
          </w:p>
        </w:tc>
        <w:tc>
          <w:tcPr>
            <w:tcW w:w="6481" w:type="dxa"/>
            <w:vAlign w:val="center"/>
          </w:tcPr>
          <w:p w14:paraId="534CE852">
            <w:pPr>
              <w:autoSpaceDE w:val="0"/>
              <w:autoSpaceDN w:val="0"/>
              <w:adjustRightInd w:val="0"/>
              <w:spacing w:line="276" w:lineRule="auto"/>
              <w:jc w:val="center"/>
              <w:rPr>
                <w:rFonts w:cs="仿宋_GB2312" w:asciiTheme="minorEastAsia" w:hAnsiTheme="minorEastAsia"/>
                <w:b/>
                <w:szCs w:val="21"/>
                <w:highlight w:val="none"/>
              </w:rPr>
            </w:pPr>
            <w:r>
              <w:rPr>
                <w:rFonts w:hint="eastAsia" w:cs="仿宋_GB2312" w:asciiTheme="minorEastAsia" w:hAnsiTheme="minorEastAsia"/>
                <w:b/>
                <w:szCs w:val="21"/>
                <w:highlight w:val="none"/>
              </w:rPr>
              <w:t>说明和要求</w:t>
            </w:r>
          </w:p>
        </w:tc>
      </w:tr>
      <w:tr w14:paraId="24BA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14:paraId="0A49EC7F">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w:t>
            </w:r>
          </w:p>
        </w:tc>
        <w:tc>
          <w:tcPr>
            <w:tcW w:w="2033" w:type="dxa"/>
            <w:vAlign w:val="center"/>
          </w:tcPr>
          <w:p w14:paraId="4C4BF419">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采购项目</w:t>
            </w:r>
          </w:p>
        </w:tc>
        <w:tc>
          <w:tcPr>
            <w:tcW w:w="6481" w:type="dxa"/>
          </w:tcPr>
          <w:p w14:paraId="513D17E7">
            <w:pPr>
              <w:autoSpaceDE w:val="0"/>
              <w:autoSpaceDN w:val="0"/>
              <w:adjustRightInd w:val="0"/>
              <w:spacing w:line="360" w:lineRule="auto"/>
              <w:jc w:val="left"/>
              <w:rPr>
                <w:rFonts w:hint="eastAsia" w:cs="仿宋_GB2312" w:asciiTheme="minorEastAsia" w:hAnsiTheme="minorEastAsia"/>
                <w:szCs w:val="21"/>
                <w:highlight w:val="none"/>
                <w:lang w:val="en-US" w:eastAsia="zh-CN"/>
              </w:rPr>
            </w:pPr>
            <w:r>
              <w:rPr>
                <w:rFonts w:hint="eastAsia" w:ascii="宋体" w:hAnsi="宋体" w:eastAsia="宋体" w:cs="宋体"/>
                <w:sz w:val="21"/>
                <w:szCs w:val="21"/>
                <w:highlight w:val="none"/>
              </w:rPr>
              <w:t>项</w:t>
            </w:r>
            <w:r>
              <w:rPr>
                <w:rFonts w:hint="eastAsia" w:cs="仿宋_GB2312" w:asciiTheme="minorEastAsia" w:hAnsiTheme="minorEastAsia"/>
                <w:szCs w:val="21"/>
                <w:highlight w:val="none"/>
                <w:lang w:val="en-US" w:eastAsia="zh-CN"/>
              </w:rPr>
              <w:t>目名称：</w:t>
            </w:r>
            <w:r>
              <w:rPr>
                <w:rFonts w:hint="eastAsia" w:ascii="宋体" w:hAnsi="宋体" w:eastAsia="宋体" w:cs="宋体"/>
                <w:color w:val="auto"/>
                <w:sz w:val="24"/>
                <w:szCs w:val="24"/>
                <w:highlight w:val="none"/>
                <w:lang w:eastAsia="zh-CN"/>
              </w:rPr>
              <w:t>襄城县</w:t>
            </w:r>
            <w:r>
              <w:rPr>
                <w:rFonts w:hint="eastAsia" w:ascii="宋体" w:hAnsi="宋体" w:eastAsia="宋体" w:cs="宋体"/>
                <w:color w:val="auto"/>
                <w:sz w:val="24"/>
                <w:szCs w:val="24"/>
                <w:highlight w:val="none"/>
                <w:lang w:val="en-US" w:eastAsia="zh-CN"/>
              </w:rPr>
              <w:t>中小学教学装备（智慧黑板）采购项目</w:t>
            </w:r>
          </w:p>
          <w:p w14:paraId="5E6DC8D3">
            <w:pPr>
              <w:autoSpaceDE w:val="0"/>
              <w:autoSpaceDN w:val="0"/>
              <w:adjustRightInd w:val="0"/>
              <w:spacing w:line="360" w:lineRule="auto"/>
              <w:jc w:val="left"/>
              <w:rPr>
                <w:rFonts w:hint="default" w:cs="仿宋_GB2312" w:asciiTheme="minorEastAsia" w:hAnsiTheme="minorEastAsia"/>
                <w:szCs w:val="21"/>
                <w:highlight w:val="none"/>
                <w:lang w:val="en-US" w:eastAsia="zh-CN"/>
              </w:rPr>
            </w:pPr>
            <w:r>
              <w:rPr>
                <w:rFonts w:hint="eastAsia" w:cs="仿宋_GB2312" w:asciiTheme="minorEastAsia" w:hAnsiTheme="minorEastAsia"/>
                <w:szCs w:val="21"/>
                <w:highlight w:val="none"/>
                <w:lang w:val="en-US" w:eastAsia="zh-CN"/>
              </w:rPr>
              <w:t>项目编号：襄财招标采购-2025-32</w:t>
            </w:r>
          </w:p>
          <w:p w14:paraId="2319A136">
            <w:pPr>
              <w:autoSpaceDE w:val="0"/>
              <w:autoSpaceDN w:val="0"/>
              <w:adjustRightInd w:val="0"/>
              <w:spacing w:line="360" w:lineRule="auto"/>
              <w:jc w:val="left"/>
              <w:rPr>
                <w:rFonts w:hint="eastAsia" w:cs="仿宋_GB2312" w:asciiTheme="minorEastAsia" w:hAnsiTheme="minorEastAsia"/>
                <w:szCs w:val="21"/>
                <w:highlight w:val="none"/>
                <w:lang w:val="en-US" w:eastAsia="zh-CN"/>
              </w:rPr>
            </w:pPr>
            <w:r>
              <w:rPr>
                <w:rFonts w:hint="eastAsia" w:cs="仿宋_GB2312" w:asciiTheme="minorEastAsia" w:hAnsiTheme="minorEastAsia"/>
                <w:szCs w:val="21"/>
                <w:highlight w:val="none"/>
                <w:lang w:val="en-US" w:eastAsia="zh-CN"/>
              </w:rPr>
              <w:t>项目内容：详见采购需求。</w:t>
            </w:r>
          </w:p>
          <w:p w14:paraId="5BC1E595">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cs="仿宋_GB2312" w:asciiTheme="minorEastAsia" w:hAnsiTheme="minorEastAsia"/>
                <w:szCs w:val="21"/>
                <w:highlight w:val="none"/>
                <w:lang w:val="en-US" w:eastAsia="zh-CN"/>
              </w:rPr>
              <w:t>项目地址：襄城县</w:t>
            </w:r>
          </w:p>
        </w:tc>
      </w:tr>
      <w:tr w14:paraId="3B8A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9" w:type="dxa"/>
            <w:vAlign w:val="center"/>
          </w:tcPr>
          <w:p w14:paraId="00F383D6">
            <w:pPr>
              <w:autoSpaceDE w:val="0"/>
              <w:autoSpaceDN w:val="0"/>
              <w:adjustRightInd w:val="0"/>
              <w:spacing w:line="276" w:lineRule="auto"/>
              <w:jc w:val="center"/>
              <w:rPr>
                <w:rFonts w:cs="TimesNewRomanPSMT" w:asciiTheme="minorEastAsia" w:hAnsiTheme="minorEastAsia"/>
                <w:szCs w:val="21"/>
                <w:highlight w:val="none"/>
              </w:rPr>
            </w:pPr>
            <w:r>
              <w:rPr>
                <w:rFonts w:hint="eastAsia" w:cs="TimesNewRomanPSMT" w:asciiTheme="minorEastAsia" w:hAnsiTheme="minorEastAsia"/>
                <w:szCs w:val="21"/>
                <w:highlight w:val="none"/>
              </w:rPr>
              <w:t>2</w:t>
            </w:r>
          </w:p>
        </w:tc>
        <w:tc>
          <w:tcPr>
            <w:tcW w:w="2033" w:type="dxa"/>
            <w:vAlign w:val="center"/>
          </w:tcPr>
          <w:p w14:paraId="4918612E">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采购人</w:t>
            </w:r>
          </w:p>
        </w:tc>
        <w:tc>
          <w:tcPr>
            <w:tcW w:w="6481" w:type="dxa"/>
            <w:vAlign w:val="center"/>
          </w:tcPr>
          <w:p w14:paraId="0E8C6DA3">
            <w:pPr>
              <w:autoSpaceDE w:val="0"/>
              <w:autoSpaceDN w:val="0"/>
              <w:adjustRightInd w:val="0"/>
              <w:spacing w:line="360" w:lineRule="auto"/>
              <w:jc w:val="left"/>
              <w:rPr>
                <w:rFonts w:hint="eastAsia" w:cs="仿宋_GB2312" w:asciiTheme="minorEastAsia" w:hAnsiTheme="minorEastAsia"/>
                <w:szCs w:val="21"/>
                <w:highlight w:val="none"/>
                <w:lang w:val="en-US" w:eastAsia="zh-CN"/>
              </w:rPr>
            </w:pPr>
            <w:r>
              <w:rPr>
                <w:rFonts w:hint="eastAsia" w:cs="仿宋_GB2312" w:asciiTheme="minorEastAsia" w:hAnsiTheme="minorEastAsia"/>
                <w:szCs w:val="21"/>
                <w:highlight w:val="none"/>
              </w:rPr>
              <w:t>名  称：</w:t>
            </w:r>
            <w:r>
              <w:rPr>
                <w:rFonts w:hint="eastAsia" w:cs="仿宋_GB2312" w:asciiTheme="minorEastAsia" w:hAnsiTheme="minorEastAsia"/>
                <w:szCs w:val="21"/>
                <w:highlight w:val="none"/>
                <w:lang w:val="en-US" w:eastAsia="zh-CN"/>
              </w:rPr>
              <w:t>襄城县教育体育局</w:t>
            </w:r>
          </w:p>
          <w:p w14:paraId="35180054">
            <w:pPr>
              <w:autoSpaceDE w:val="0"/>
              <w:autoSpaceDN w:val="0"/>
              <w:adjustRightInd w:val="0"/>
              <w:spacing w:line="360"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rPr>
              <w:t>地  址：襄城县</w:t>
            </w:r>
          </w:p>
          <w:p w14:paraId="50C37A5E">
            <w:pPr>
              <w:autoSpaceDE w:val="0"/>
              <w:autoSpaceDN w:val="0"/>
              <w:adjustRightInd w:val="0"/>
              <w:spacing w:line="360"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rPr>
              <w:t>联系人：</w:t>
            </w:r>
            <w:r>
              <w:rPr>
                <w:rFonts w:hint="eastAsia" w:cs="仿宋_GB2312" w:asciiTheme="minorEastAsia" w:hAnsiTheme="minorEastAsia"/>
                <w:szCs w:val="21"/>
                <w:highlight w:val="none"/>
                <w:lang w:val="en-US" w:eastAsia="zh-CN"/>
              </w:rPr>
              <w:t>付永桥</w:t>
            </w:r>
          </w:p>
          <w:p w14:paraId="095C4BAD">
            <w:pPr>
              <w:autoSpaceDE w:val="0"/>
              <w:autoSpaceDN w:val="0"/>
              <w:adjustRightInd w:val="0"/>
              <w:spacing w:line="360" w:lineRule="auto"/>
              <w:jc w:val="left"/>
              <w:rPr>
                <w:rFonts w:hint="default" w:cs="仿宋_GB2312" w:asciiTheme="minorEastAsia" w:hAnsiTheme="minorEastAsia" w:eastAsiaTheme="minorEastAsia"/>
                <w:szCs w:val="21"/>
                <w:highlight w:val="none"/>
                <w:lang w:val="en-US" w:eastAsia="zh-CN"/>
              </w:rPr>
            </w:pPr>
            <w:r>
              <w:rPr>
                <w:rFonts w:hint="eastAsia" w:cs="仿宋_GB2312" w:asciiTheme="minorEastAsia" w:hAnsiTheme="minorEastAsia"/>
                <w:szCs w:val="21"/>
                <w:highlight w:val="none"/>
              </w:rPr>
              <w:t>联系方式：</w:t>
            </w:r>
            <w:r>
              <w:rPr>
                <w:rFonts w:hint="eastAsia" w:cs="仿宋_GB2312" w:asciiTheme="minorEastAsia" w:hAnsiTheme="minorEastAsia"/>
                <w:szCs w:val="21"/>
                <w:highlight w:val="none"/>
                <w:lang w:val="en-US" w:eastAsia="zh-CN"/>
              </w:rPr>
              <w:t>17719915800</w:t>
            </w:r>
          </w:p>
        </w:tc>
      </w:tr>
      <w:tr w14:paraId="71BF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14:paraId="3FB59C8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3</w:t>
            </w:r>
          </w:p>
        </w:tc>
        <w:tc>
          <w:tcPr>
            <w:tcW w:w="2033" w:type="dxa"/>
            <w:vAlign w:val="center"/>
          </w:tcPr>
          <w:p w14:paraId="0FBAC1AD">
            <w:pPr>
              <w:autoSpaceDE w:val="0"/>
              <w:autoSpaceDN w:val="0"/>
              <w:adjustRightInd w:val="0"/>
              <w:jc w:val="center"/>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lang w:eastAsia="zh-CN"/>
              </w:rPr>
              <w:t>采购代理机构</w:t>
            </w:r>
          </w:p>
        </w:tc>
        <w:tc>
          <w:tcPr>
            <w:tcW w:w="6481" w:type="dxa"/>
            <w:vAlign w:val="center"/>
          </w:tcPr>
          <w:p w14:paraId="0B758ABD">
            <w:pPr>
              <w:autoSpaceDE w:val="0"/>
              <w:autoSpaceDN w:val="0"/>
              <w:adjustRightInd w:val="0"/>
              <w:spacing w:line="360" w:lineRule="auto"/>
              <w:jc w:val="left"/>
              <w:rPr>
                <w:rFonts w:hint="eastAsia" w:cs="仿宋_GB2312" w:asciiTheme="minorEastAsia" w:hAnsiTheme="minorEastAsia"/>
                <w:szCs w:val="21"/>
                <w:highlight w:val="none"/>
              </w:rPr>
            </w:pPr>
            <w:r>
              <w:rPr>
                <w:rFonts w:hint="eastAsia" w:cs="仿宋_GB2312" w:asciiTheme="minorEastAsia" w:hAnsiTheme="minorEastAsia"/>
                <w:szCs w:val="21"/>
                <w:highlight w:val="none"/>
              </w:rPr>
              <w:t>名  称：</w:t>
            </w:r>
            <w:r>
              <w:rPr>
                <w:rFonts w:hint="eastAsia" w:cs="仿宋_GB2312" w:asciiTheme="minorEastAsia" w:hAnsiTheme="minorEastAsia"/>
                <w:szCs w:val="21"/>
                <w:highlight w:val="none"/>
                <w:lang w:val="en-US" w:eastAsia="zh-CN"/>
              </w:rPr>
              <w:t>襄城县政府采购中心</w:t>
            </w:r>
          </w:p>
          <w:p w14:paraId="4FEA26A4">
            <w:pPr>
              <w:autoSpaceDE w:val="0"/>
              <w:autoSpaceDN w:val="0"/>
              <w:adjustRightInd w:val="0"/>
              <w:spacing w:line="360" w:lineRule="auto"/>
              <w:jc w:val="left"/>
              <w:rPr>
                <w:rFonts w:hint="eastAsia" w:cs="仿宋_GB2312" w:asciiTheme="minorEastAsia" w:hAnsiTheme="minorEastAsia"/>
                <w:szCs w:val="21"/>
                <w:highlight w:val="none"/>
              </w:rPr>
            </w:pPr>
            <w:r>
              <w:rPr>
                <w:rFonts w:hint="eastAsia" w:cs="仿宋_GB2312" w:asciiTheme="minorEastAsia" w:hAnsiTheme="minorEastAsia"/>
                <w:szCs w:val="21"/>
                <w:highlight w:val="none"/>
              </w:rPr>
              <w:t>地  址：襄城县八七路东段电子产业园12楼1204室</w:t>
            </w:r>
          </w:p>
          <w:p w14:paraId="44B9D3C1">
            <w:pPr>
              <w:autoSpaceDE w:val="0"/>
              <w:autoSpaceDN w:val="0"/>
              <w:adjustRightInd w:val="0"/>
              <w:spacing w:line="360" w:lineRule="auto"/>
              <w:jc w:val="left"/>
              <w:rPr>
                <w:rFonts w:hint="eastAsia" w:cs="仿宋_GB2312" w:asciiTheme="minorEastAsia" w:hAnsiTheme="minorEastAsia" w:eastAsiaTheme="minorEastAsia"/>
                <w:szCs w:val="21"/>
                <w:highlight w:val="none"/>
                <w:lang w:eastAsia="zh-CN"/>
              </w:rPr>
            </w:pPr>
            <w:r>
              <w:rPr>
                <w:rFonts w:hint="eastAsia" w:cs="仿宋_GB2312" w:asciiTheme="minorEastAsia" w:hAnsiTheme="minorEastAsia"/>
                <w:szCs w:val="21"/>
                <w:highlight w:val="none"/>
              </w:rPr>
              <w:t>联系人：</w:t>
            </w:r>
            <w:r>
              <w:rPr>
                <w:rFonts w:hint="eastAsia" w:cs="仿宋_GB2312" w:asciiTheme="minorEastAsia" w:hAnsiTheme="minorEastAsia"/>
                <w:szCs w:val="21"/>
                <w:highlight w:val="none"/>
                <w:lang w:val="en-US" w:eastAsia="zh-CN"/>
              </w:rPr>
              <w:t>襄城县政府采购中心</w:t>
            </w:r>
          </w:p>
          <w:p w14:paraId="25AACD5C">
            <w:pPr>
              <w:autoSpaceDE w:val="0"/>
              <w:autoSpaceDN w:val="0"/>
              <w:adjustRightInd w:val="0"/>
              <w:spacing w:line="360" w:lineRule="auto"/>
              <w:jc w:val="left"/>
              <w:rPr>
                <w:rFonts w:hint="default" w:cs="仿宋_GB2312" w:asciiTheme="minorEastAsia" w:hAnsiTheme="minorEastAsia" w:eastAsiaTheme="minorEastAsia"/>
                <w:szCs w:val="21"/>
                <w:highlight w:val="none"/>
                <w:lang w:val="en-US" w:eastAsia="zh-CN"/>
              </w:rPr>
            </w:pPr>
            <w:r>
              <w:rPr>
                <w:rFonts w:hint="eastAsia" w:cs="仿宋_GB2312" w:asciiTheme="minorEastAsia" w:hAnsiTheme="minorEastAsia"/>
                <w:szCs w:val="21"/>
                <w:highlight w:val="none"/>
              </w:rPr>
              <w:t>联系方式：</w:t>
            </w:r>
            <w:r>
              <w:rPr>
                <w:rFonts w:hint="eastAsia" w:cs="仿宋_GB2312" w:asciiTheme="minorEastAsia" w:hAnsiTheme="minorEastAsia"/>
                <w:szCs w:val="21"/>
                <w:highlight w:val="none"/>
                <w:lang w:val="en-US" w:eastAsia="zh-CN"/>
              </w:rPr>
              <w:t>0374-3998026</w:t>
            </w:r>
          </w:p>
        </w:tc>
      </w:tr>
      <w:tr w14:paraId="583B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jc w:val="center"/>
        </w:trPr>
        <w:tc>
          <w:tcPr>
            <w:tcW w:w="709" w:type="dxa"/>
            <w:vAlign w:val="center"/>
          </w:tcPr>
          <w:p w14:paraId="13D1CC9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4</w:t>
            </w:r>
          </w:p>
        </w:tc>
        <w:tc>
          <w:tcPr>
            <w:tcW w:w="2033" w:type="dxa"/>
            <w:vAlign w:val="center"/>
          </w:tcPr>
          <w:p w14:paraId="16442DCE">
            <w:pPr>
              <w:autoSpaceDE w:val="0"/>
              <w:autoSpaceDN w:val="0"/>
              <w:adjustRightInd w:val="0"/>
              <w:jc w:val="center"/>
              <w:rPr>
                <w:rFonts w:cs="仿宋_GB2312" w:asciiTheme="minorEastAsia" w:hAnsiTheme="minorEastAsia"/>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szCs w:val="21"/>
                <w:highlight w:val="none"/>
              </w:rPr>
              <w:t>投标人资格</w:t>
            </w:r>
          </w:p>
        </w:tc>
        <w:tc>
          <w:tcPr>
            <w:tcW w:w="6481" w:type="dxa"/>
            <w:vAlign w:val="center"/>
          </w:tcPr>
          <w:p w14:paraId="4C6FC4B0">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一、符合《中华人民共和国政府采购法》第二十二条规定：</w:t>
            </w:r>
          </w:p>
          <w:p w14:paraId="05BC81B5">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① 具有独立承担民事责任的能力；</w:t>
            </w:r>
          </w:p>
          <w:p w14:paraId="4BADED7F">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② 具有良好的商业信誉和健全的财务会计制度；</w:t>
            </w:r>
          </w:p>
          <w:p w14:paraId="4553A554">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③ 具有履行合同所必需的设备和专业技术能力；</w:t>
            </w:r>
          </w:p>
          <w:p w14:paraId="745BFB04">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④ 有依法缴纳税收和社会保障资金的良好记录；</w:t>
            </w:r>
          </w:p>
          <w:p w14:paraId="531FAB6C">
            <w:pPr>
              <w:autoSpaceDE w:val="0"/>
              <w:autoSpaceDN w:val="0"/>
              <w:adjustRightInd w:val="0"/>
              <w:spacing w:line="360" w:lineRule="auto"/>
              <w:ind w:right="-11"/>
              <w:rPr>
                <w:rFonts w:cs="宋体" w:asciiTheme="minorEastAsia" w:hAnsiTheme="minorEastAsia"/>
                <w:bCs/>
                <w:szCs w:val="21"/>
                <w:highlight w:val="none"/>
              </w:rPr>
            </w:pPr>
            <w:r>
              <w:rPr>
                <w:rFonts w:hint="eastAsia" w:cs="宋体" w:asciiTheme="minorEastAsia" w:hAnsiTheme="minorEastAsia"/>
                <w:bCs/>
                <w:szCs w:val="21"/>
                <w:highlight w:val="none"/>
              </w:rPr>
              <w:t>⑤ 参加政府采购活动前三年内，在经营活动中没有重大违法记录。</w:t>
            </w:r>
          </w:p>
          <w:p w14:paraId="470CC05C">
            <w:pPr>
              <w:autoSpaceDE w:val="0"/>
              <w:autoSpaceDN w:val="0"/>
              <w:spacing w:line="360" w:lineRule="auto"/>
              <w:contextualSpacing/>
              <w:rPr>
                <w:rFonts w:asciiTheme="minorEastAsia" w:hAnsiTheme="minorEastAsia"/>
                <w:b/>
                <w:highlight w:val="none"/>
              </w:rPr>
            </w:pPr>
            <w:r>
              <w:rPr>
                <w:rFonts w:asciiTheme="minorEastAsia" w:hAnsiTheme="minorEastAsia"/>
                <w:b/>
                <w:highlight w:val="none"/>
              </w:rPr>
              <w:t>注：</w:t>
            </w:r>
          </w:p>
          <w:p w14:paraId="00C28A3C">
            <w:pPr>
              <w:autoSpaceDE w:val="0"/>
              <w:autoSpaceDN w:val="0"/>
              <w:spacing w:line="360" w:lineRule="auto"/>
              <w:contextualSpacing/>
              <w:jc w:val="left"/>
              <w:rPr>
                <w:rFonts w:asciiTheme="minorEastAsia" w:hAnsiTheme="minorEastAsia"/>
                <w:highlight w:val="none"/>
              </w:rPr>
            </w:pPr>
            <w:r>
              <w:rPr>
                <w:rFonts w:hint="eastAsia" w:asciiTheme="minorEastAsia" w:hAnsiTheme="minorEastAsia"/>
                <w:highlight w:val="none"/>
              </w:rPr>
              <w:t xml:space="preserve">① </w:t>
            </w:r>
            <w:r>
              <w:rPr>
                <w:rFonts w:asciiTheme="minorEastAsia" w:hAnsiTheme="minorEastAsia"/>
                <w:highlight w:val="none"/>
              </w:rPr>
              <w:t>供应商在投标时，提供《</w:t>
            </w:r>
            <w:r>
              <w:rPr>
                <w:rFonts w:hint="eastAsia" w:asciiTheme="minorEastAsia" w:hAnsiTheme="minorEastAsia"/>
                <w:highlight w:val="none"/>
              </w:rPr>
              <w:t>襄城县</w:t>
            </w:r>
            <w:r>
              <w:rPr>
                <w:rFonts w:asciiTheme="minorEastAsia" w:hAnsiTheme="minorEastAsia"/>
                <w:highlight w:val="none"/>
              </w:rPr>
              <w:t>政府采购供应商信用承诺函》（详见招标文件第八章3.5格式），无需再提交上述证明材料。</w:t>
            </w:r>
          </w:p>
          <w:p w14:paraId="3B99092E">
            <w:pPr>
              <w:autoSpaceDE w:val="0"/>
              <w:autoSpaceDN w:val="0"/>
              <w:spacing w:line="360" w:lineRule="auto"/>
              <w:contextualSpacing/>
              <w:jc w:val="left"/>
              <w:rPr>
                <w:rFonts w:asciiTheme="minorEastAsia" w:hAnsiTheme="minorEastAsia"/>
                <w:highlight w:val="none"/>
              </w:rPr>
            </w:pPr>
            <w:r>
              <w:rPr>
                <w:rFonts w:hint="eastAsia" w:asciiTheme="minorEastAsia" w:hAnsiTheme="minorEastAsia"/>
                <w:highlight w:val="none"/>
              </w:rPr>
              <w:t xml:space="preserve">② </w:t>
            </w:r>
            <w:r>
              <w:rPr>
                <w:rFonts w:asciiTheme="minorEastAsia" w:hAnsiTheme="minorEastAsia"/>
                <w:highlight w:val="none"/>
              </w:rPr>
              <w:t>采购人有权在签订合同前要求中标供应商提供相关证明材料以核实中标供应商承诺事项的真实性。</w:t>
            </w:r>
          </w:p>
          <w:p w14:paraId="494C5D27">
            <w:pPr>
              <w:autoSpaceDE w:val="0"/>
              <w:autoSpaceDN w:val="0"/>
              <w:adjustRightInd w:val="0"/>
              <w:spacing w:line="360" w:lineRule="auto"/>
              <w:ind w:right="-11"/>
              <w:jc w:val="left"/>
              <w:rPr>
                <w:rFonts w:cs="宋体" w:asciiTheme="minorEastAsia" w:hAnsiTheme="minorEastAsia"/>
                <w:kern w:val="0"/>
                <w:szCs w:val="21"/>
                <w:highlight w:val="none"/>
              </w:rPr>
            </w:pPr>
            <w:r>
              <w:rPr>
                <w:rFonts w:hint="eastAsia" w:asciiTheme="minorEastAsia" w:hAnsiTheme="minorEastAsia"/>
                <w:highlight w:val="none"/>
              </w:rPr>
              <w:t xml:space="preserve">③ </w:t>
            </w:r>
            <w:r>
              <w:rPr>
                <w:rFonts w:asciiTheme="minorEastAsia" w:hAnsiTheme="minorEastAsia"/>
                <w:highlight w:val="none"/>
              </w:rPr>
              <w:t>供应商对信用承诺内容的真实性、合法性、有效性负责。如作出虚假信用承诺，视同为</w:t>
            </w:r>
            <w:r>
              <w:rPr>
                <w:rFonts w:hint="eastAsia" w:asciiTheme="minorEastAsia" w:hAnsiTheme="minorEastAsia"/>
                <w:highlight w:val="none"/>
              </w:rPr>
              <w:t>“</w:t>
            </w:r>
            <w:r>
              <w:rPr>
                <w:rFonts w:asciiTheme="minorEastAsia" w:hAnsiTheme="minorEastAsia"/>
                <w:highlight w:val="none"/>
              </w:rPr>
              <w:t>提供虚假材料谋取中标</w:t>
            </w:r>
            <w:r>
              <w:rPr>
                <w:rFonts w:hint="eastAsia" w:asciiTheme="minorEastAsia" w:hAnsiTheme="minorEastAsia"/>
                <w:highlight w:val="none"/>
              </w:rPr>
              <w:t>”</w:t>
            </w:r>
            <w:r>
              <w:rPr>
                <w:rFonts w:asciiTheme="minorEastAsia" w:hAnsiTheme="minorEastAsia"/>
                <w:highlight w:val="none"/>
              </w:rPr>
              <w:t>的违法行为。</w:t>
            </w:r>
          </w:p>
        </w:tc>
      </w:tr>
    </w:tbl>
    <w:p w14:paraId="2C7A85BA"/>
    <w:tbl>
      <w:tblPr>
        <w:tblStyle w:val="3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33"/>
        <w:gridCol w:w="6481"/>
      </w:tblGrid>
      <w:tr w14:paraId="351C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09" w:type="dxa"/>
            <w:vAlign w:val="center"/>
          </w:tcPr>
          <w:p w14:paraId="56ACD48B">
            <w:pPr>
              <w:autoSpaceDE w:val="0"/>
              <w:autoSpaceDN w:val="0"/>
              <w:adjustRightInd w:val="0"/>
              <w:spacing w:line="276" w:lineRule="auto"/>
              <w:jc w:val="center"/>
              <w:rPr>
                <w:rFonts w:cs="黑体" w:asciiTheme="minorEastAsia" w:hAnsiTheme="minorEastAsia"/>
                <w:szCs w:val="21"/>
                <w:highlight w:val="none"/>
              </w:rPr>
            </w:pPr>
          </w:p>
        </w:tc>
        <w:tc>
          <w:tcPr>
            <w:tcW w:w="2033" w:type="dxa"/>
            <w:vAlign w:val="center"/>
          </w:tcPr>
          <w:p w14:paraId="1CEC7942">
            <w:pPr>
              <w:autoSpaceDE w:val="0"/>
              <w:autoSpaceDN w:val="0"/>
              <w:adjustRightInd w:val="0"/>
              <w:jc w:val="center"/>
              <w:rPr>
                <w:rFonts w:cs="微软雅黑" w:asciiTheme="minorEastAsia" w:hAnsiTheme="minorEastAsia"/>
                <w:b/>
                <w:szCs w:val="21"/>
                <w:highlight w:val="none"/>
              </w:rPr>
            </w:pPr>
          </w:p>
        </w:tc>
        <w:tc>
          <w:tcPr>
            <w:tcW w:w="6481" w:type="dxa"/>
            <w:vAlign w:val="center"/>
          </w:tcPr>
          <w:p w14:paraId="124386F1">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rPr>
              <w:t>本项目的特定资格要求：（详见第六章 资格审查与评标）。</w:t>
            </w:r>
          </w:p>
          <w:p w14:paraId="634B5FD3">
            <w:pPr>
              <w:autoSpaceDE w:val="0"/>
              <w:autoSpaceDN w:val="0"/>
              <w:adjustRightInd w:val="0"/>
              <w:spacing w:line="360" w:lineRule="auto"/>
              <w:ind w:right="-11"/>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rPr>
              <w:t>注：需提供以上证件原件扫描件（或彩色图片）</w:t>
            </w:r>
          </w:p>
        </w:tc>
      </w:tr>
      <w:tr w14:paraId="69E8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711B3513">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5</w:t>
            </w:r>
          </w:p>
        </w:tc>
        <w:tc>
          <w:tcPr>
            <w:tcW w:w="2033" w:type="dxa"/>
            <w:vAlign w:val="center"/>
          </w:tcPr>
          <w:p w14:paraId="7C2D0BD0">
            <w:pPr>
              <w:autoSpaceDE w:val="0"/>
              <w:autoSpaceDN w:val="0"/>
              <w:adjustRightInd w:val="0"/>
              <w:jc w:val="center"/>
              <w:rPr>
                <w:rFonts w:cs="宋体" w:asciiTheme="minorEastAsia" w:hAnsiTheme="minorEastAsia"/>
                <w:bCs/>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szCs w:val="21"/>
                <w:highlight w:val="none"/>
                <w:lang w:val="zh-CN"/>
              </w:rPr>
              <w:t>联合体投标</w:t>
            </w:r>
          </w:p>
        </w:tc>
        <w:tc>
          <w:tcPr>
            <w:tcW w:w="6481" w:type="dxa"/>
            <w:vAlign w:val="center"/>
          </w:tcPr>
          <w:p w14:paraId="422A9B70">
            <w:pPr>
              <w:autoSpaceDE w:val="0"/>
              <w:autoSpaceDN w:val="0"/>
              <w:adjustRightInd w:val="0"/>
              <w:spacing w:line="276" w:lineRule="auto"/>
              <w:rPr>
                <w:rFonts w:cs="宋体" w:asciiTheme="minorEastAsia" w:hAnsiTheme="minorEastAsia"/>
                <w:bCs/>
                <w:szCs w:val="21"/>
                <w:highlight w:val="none"/>
                <w:lang w:val="zh-CN"/>
              </w:rPr>
            </w:pPr>
            <w:r>
              <w:rPr>
                <w:rFonts w:hint="eastAsia" w:cs="宋体" w:asciiTheme="minorEastAsia" w:hAnsiTheme="minorEastAsia"/>
                <w:kern w:val="0"/>
                <w:szCs w:val="21"/>
                <w:highlight w:val="none"/>
              </w:rPr>
              <w:t>本项目</w:t>
            </w: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kern w:val="0"/>
                <w:szCs w:val="21"/>
                <w:highlight w:val="none"/>
              </w:rPr>
              <w:t>不接受</w:t>
            </w:r>
            <w:r>
              <w:rPr>
                <w:rFonts w:hint="eastAsia" w:cs="宋体" w:asciiTheme="minorEastAsia" w:hAnsiTheme="minorEastAsia"/>
                <w:bCs/>
                <w:szCs w:val="21"/>
                <w:highlight w:val="none"/>
                <w:lang w:val="zh-CN"/>
              </w:rPr>
              <w:t>□接受</w:t>
            </w:r>
            <w:r>
              <w:rPr>
                <w:rFonts w:hint="eastAsia" w:cs="宋体" w:asciiTheme="minorEastAsia" w:hAnsiTheme="minorEastAsia"/>
                <w:kern w:val="0"/>
                <w:szCs w:val="21"/>
                <w:highlight w:val="none"/>
              </w:rPr>
              <w:t>联合体投标</w:t>
            </w:r>
          </w:p>
        </w:tc>
      </w:tr>
      <w:tr w14:paraId="3F73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00B374ED">
            <w:pPr>
              <w:autoSpaceDE w:val="0"/>
              <w:autoSpaceDN w:val="0"/>
              <w:adjustRightInd w:val="0"/>
              <w:spacing w:line="360" w:lineRule="auto"/>
              <w:ind w:right="-11"/>
              <w:jc w:val="center"/>
              <w:rPr>
                <w:rFonts w:hint="eastAsia" w:ascii="宋体" w:hAnsi="宋体" w:cs="仿宋_GB2312"/>
                <w:sz w:val="24"/>
                <w:szCs w:val="24"/>
              </w:rPr>
            </w:pPr>
            <w:r>
              <w:rPr>
                <w:rFonts w:hint="eastAsia" w:ascii="宋体" w:hAnsi="宋体" w:cs="仿宋_GB2312"/>
                <w:sz w:val="24"/>
                <w:szCs w:val="24"/>
              </w:rPr>
              <w:t>6</w:t>
            </w:r>
          </w:p>
        </w:tc>
        <w:tc>
          <w:tcPr>
            <w:tcW w:w="2033" w:type="dxa"/>
            <w:vAlign w:val="center"/>
          </w:tcPr>
          <w:p w14:paraId="1FEE43EF">
            <w:pPr>
              <w:autoSpaceDE w:val="0"/>
              <w:autoSpaceDN w:val="0"/>
              <w:adjustRightInd w:val="0"/>
              <w:spacing w:line="360" w:lineRule="auto"/>
              <w:ind w:right="-11"/>
              <w:jc w:val="center"/>
              <w:rPr>
                <w:rFonts w:hint="eastAsia" w:cs="宋体" w:asciiTheme="minorEastAsia" w:hAnsiTheme="minorEastAsia"/>
                <w:bCs/>
                <w:szCs w:val="21"/>
                <w:highlight w:val="none"/>
                <w:lang w:eastAsia="zh-CN"/>
              </w:rPr>
            </w:pPr>
            <w:r>
              <w:rPr>
                <w:rFonts w:hint="eastAsia" w:cs="宋体" w:asciiTheme="minorEastAsia" w:hAnsiTheme="minorEastAsia"/>
                <w:bCs/>
                <w:szCs w:val="21"/>
                <w:highlight w:val="none"/>
                <w:lang w:eastAsia="zh-CN"/>
              </w:rPr>
              <w:t>预算金额</w:t>
            </w:r>
          </w:p>
          <w:p w14:paraId="498CB3EE">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szCs w:val="21"/>
                <w:highlight w:val="none"/>
                <w:lang w:eastAsia="zh-CN"/>
              </w:rPr>
              <w:t>（</w:t>
            </w:r>
            <w:r>
              <w:rPr>
                <w:rFonts w:hint="eastAsia" w:cs="宋体" w:asciiTheme="minorEastAsia" w:hAnsiTheme="minorEastAsia"/>
                <w:bCs/>
                <w:szCs w:val="21"/>
                <w:highlight w:val="none"/>
                <w:lang w:val="zh-CN"/>
              </w:rPr>
              <w:t>最高限价）</w:t>
            </w:r>
          </w:p>
        </w:tc>
        <w:tc>
          <w:tcPr>
            <w:tcW w:w="6481" w:type="dxa"/>
            <w:vAlign w:val="center"/>
          </w:tcPr>
          <w:p w14:paraId="2702574F">
            <w:pPr>
              <w:widowControl/>
              <w:shd w:val="clear" w:color="auto" w:fill="FFFFFF"/>
              <w:spacing w:line="360" w:lineRule="auto"/>
              <w:jc w:val="left"/>
              <w:rPr>
                <w:rFonts w:hint="eastAsia" w:ascii="宋体" w:hAnsi="宋体" w:cs="仿宋_GB2312"/>
                <w:sz w:val="24"/>
                <w:szCs w:val="24"/>
                <w:lang w:val="zh-CN"/>
              </w:rPr>
            </w:pPr>
            <w:r>
              <w:rPr>
                <w:rFonts w:hint="eastAsia" w:ascii="宋体" w:hAnsi="宋体" w:eastAsia="宋体" w:cs="宋体"/>
                <w:b/>
                <w:bCs/>
                <w:color w:val="000000"/>
                <w:kern w:val="0"/>
                <w:sz w:val="24"/>
                <w:szCs w:val="24"/>
                <w:highlight w:val="none"/>
                <w:lang w:val="en-US" w:eastAsia="zh-CN"/>
              </w:rPr>
              <w:t>预算金额：1440000.00元；</w:t>
            </w:r>
            <w:r>
              <w:rPr>
                <w:rFonts w:hint="eastAsia" w:ascii="宋体" w:hAnsi="宋体" w:cs="仿宋_GB2312"/>
                <w:b/>
                <w:bCs/>
                <w:sz w:val="24"/>
                <w:szCs w:val="24"/>
                <w:lang w:val="zh-CN"/>
              </w:rPr>
              <w:t>超出最高限价的投标无效。</w:t>
            </w:r>
          </w:p>
        </w:tc>
      </w:tr>
      <w:tr w14:paraId="193B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14:paraId="6FEDC6D4">
            <w:pPr>
              <w:autoSpaceDE w:val="0"/>
              <w:autoSpaceDN w:val="0"/>
              <w:adjustRightInd w:val="0"/>
              <w:spacing w:line="360" w:lineRule="auto"/>
              <w:ind w:right="-11"/>
              <w:jc w:val="center"/>
              <w:rPr>
                <w:rFonts w:hint="eastAsia" w:ascii="宋体" w:hAnsi="宋体" w:cs="仿宋_GB2312"/>
                <w:sz w:val="24"/>
                <w:szCs w:val="24"/>
              </w:rPr>
            </w:pPr>
            <w:r>
              <w:rPr>
                <w:rFonts w:hint="eastAsia" w:ascii="宋体" w:hAnsi="宋体" w:cs="仿宋_GB2312"/>
                <w:sz w:val="24"/>
                <w:szCs w:val="24"/>
              </w:rPr>
              <w:t>7</w:t>
            </w:r>
          </w:p>
        </w:tc>
        <w:tc>
          <w:tcPr>
            <w:tcW w:w="2033" w:type="dxa"/>
            <w:vAlign w:val="center"/>
          </w:tcPr>
          <w:p w14:paraId="4E146DE5">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现场考察</w:t>
            </w:r>
          </w:p>
        </w:tc>
        <w:tc>
          <w:tcPr>
            <w:tcW w:w="6481" w:type="dxa"/>
            <w:vAlign w:val="center"/>
          </w:tcPr>
          <w:p w14:paraId="11A9AC12">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不组织</w:t>
            </w:r>
          </w:p>
          <w:p w14:paraId="227F283C">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t>□组织，时间：      地点：</w:t>
            </w:r>
          </w:p>
        </w:tc>
      </w:tr>
      <w:tr w14:paraId="12E8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14:paraId="60996338">
            <w:pPr>
              <w:autoSpaceDE w:val="0"/>
              <w:autoSpaceDN w:val="0"/>
              <w:adjustRightInd w:val="0"/>
              <w:spacing w:line="360" w:lineRule="auto"/>
              <w:ind w:right="-11"/>
              <w:jc w:val="center"/>
              <w:rPr>
                <w:rFonts w:hint="eastAsia" w:ascii="宋体" w:hAnsi="宋体" w:cs="仿宋_GB2312"/>
                <w:sz w:val="24"/>
                <w:szCs w:val="24"/>
              </w:rPr>
            </w:pPr>
            <w:r>
              <w:rPr>
                <w:rFonts w:hint="eastAsia" w:ascii="宋体" w:hAnsi="宋体" w:cs="仿宋_GB2312"/>
                <w:sz w:val="24"/>
                <w:szCs w:val="24"/>
              </w:rPr>
              <w:t>8</w:t>
            </w:r>
          </w:p>
        </w:tc>
        <w:tc>
          <w:tcPr>
            <w:tcW w:w="2033" w:type="dxa"/>
            <w:vAlign w:val="center"/>
          </w:tcPr>
          <w:p w14:paraId="5F036353">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开标前答疑会</w:t>
            </w:r>
          </w:p>
        </w:tc>
        <w:tc>
          <w:tcPr>
            <w:tcW w:w="6481" w:type="dxa"/>
            <w:vAlign w:val="center"/>
          </w:tcPr>
          <w:p w14:paraId="12E93290">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不召开</w:t>
            </w:r>
          </w:p>
          <w:p w14:paraId="37BC3130">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t>□召开，时间：      地点：</w:t>
            </w:r>
          </w:p>
        </w:tc>
      </w:tr>
      <w:tr w14:paraId="4098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6C97B519">
            <w:pPr>
              <w:autoSpaceDE w:val="0"/>
              <w:autoSpaceDN w:val="0"/>
              <w:adjustRightInd w:val="0"/>
              <w:spacing w:line="360" w:lineRule="auto"/>
              <w:ind w:right="-11"/>
              <w:jc w:val="center"/>
              <w:rPr>
                <w:rFonts w:hint="eastAsia" w:ascii="宋体" w:hAnsi="宋体" w:cs="仿宋_GB2312"/>
                <w:sz w:val="24"/>
                <w:szCs w:val="24"/>
              </w:rPr>
            </w:pPr>
            <w:r>
              <w:rPr>
                <w:rFonts w:hint="eastAsia" w:ascii="宋体" w:hAnsi="宋体" w:cs="仿宋_GB2312"/>
                <w:sz w:val="24"/>
                <w:szCs w:val="24"/>
              </w:rPr>
              <w:t>9</w:t>
            </w:r>
          </w:p>
        </w:tc>
        <w:tc>
          <w:tcPr>
            <w:tcW w:w="2033" w:type="dxa"/>
            <w:vAlign w:val="center"/>
          </w:tcPr>
          <w:p w14:paraId="44F5F3CE">
            <w:pPr>
              <w:autoSpaceDE w:val="0"/>
              <w:autoSpaceDN w:val="0"/>
              <w:adjustRightInd w:val="0"/>
              <w:spacing w:line="360" w:lineRule="auto"/>
              <w:ind w:right="-11"/>
              <w:jc w:val="center"/>
              <w:rPr>
                <w:rFonts w:hint="eastAsia" w:cs="宋体" w:asciiTheme="minorEastAsia" w:hAnsiTheme="minorEastAsia"/>
                <w:bCs/>
                <w:szCs w:val="21"/>
                <w:highlight w:val="none"/>
              </w:rPr>
            </w:pPr>
            <w:r>
              <w:rPr>
                <w:rFonts w:hint="eastAsia" w:cs="宋体" w:asciiTheme="minorEastAsia" w:hAnsiTheme="minorEastAsia"/>
                <w:bCs/>
                <w:szCs w:val="21"/>
                <w:highlight w:val="none"/>
              </w:rPr>
              <w:t>进口产品参与</w:t>
            </w:r>
          </w:p>
        </w:tc>
        <w:tc>
          <w:tcPr>
            <w:tcW w:w="6481" w:type="dxa"/>
            <w:vAlign w:val="center"/>
          </w:tcPr>
          <w:p w14:paraId="50FA5640">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 xml:space="preserve">不允许    </w:t>
            </w: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rPr>
              <w:t>允许</w:t>
            </w:r>
          </w:p>
        </w:tc>
      </w:tr>
      <w:tr w14:paraId="0FD9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C41B5BA">
            <w:pPr>
              <w:autoSpaceDE w:val="0"/>
              <w:autoSpaceDN w:val="0"/>
              <w:adjustRightInd w:val="0"/>
              <w:spacing w:line="360" w:lineRule="auto"/>
              <w:ind w:right="-11"/>
              <w:jc w:val="center"/>
              <w:rPr>
                <w:rFonts w:hint="eastAsia" w:ascii="宋体" w:hAnsi="宋体" w:cs="仿宋_GB2312"/>
                <w:sz w:val="24"/>
                <w:szCs w:val="24"/>
              </w:rPr>
            </w:pPr>
            <w:r>
              <w:rPr>
                <w:rFonts w:hint="eastAsia" w:ascii="宋体" w:hAnsi="宋体" w:cs="仿宋_GB2312"/>
                <w:sz w:val="24"/>
                <w:szCs w:val="24"/>
              </w:rPr>
              <w:t>10</w:t>
            </w:r>
          </w:p>
        </w:tc>
        <w:tc>
          <w:tcPr>
            <w:tcW w:w="2033" w:type="dxa"/>
            <w:vAlign w:val="center"/>
          </w:tcPr>
          <w:p w14:paraId="5D5B60EA">
            <w:pPr>
              <w:autoSpaceDE w:val="0"/>
              <w:autoSpaceDN w:val="0"/>
              <w:adjustRightInd w:val="0"/>
              <w:spacing w:line="360" w:lineRule="auto"/>
              <w:ind w:right="-11"/>
              <w:jc w:val="center"/>
              <w:rPr>
                <w:rFonts w:hint="eastAsia" w:cs="宋体" w:asciiTheme="minorEastAsia" w:hAnsiTheme="minorEastAsia"/>
                <w:bCs/>
                <w:szCs w:val="21"/>
                <w:highlight w:val="none"/>
              </w:rPr>
            </w:pPr>
            <w:r>
              <w:rPr>
                <w:rFonts w:hint="eastAsia" w:cs="宋体" w:asciiTheme="minorEastAsia" w:hAnsiTheme="minorEastAsia"/>
                <w:bCs/>
                <w:szCs w:val="21"/>
                <w:highlight w:val="none"/>
              </w:rPr>
              <w:t>投标有效期</w:t>
            </w:r>
          </w:p>
        </w:tc>
        <w:tc>
          <w:tcPr>
            <w:tcW w:w="6481" w:type="dxa"/>
            <w:vAlign w:val="center"/>
          </w:tcPr>
          <w:p w14:paraId="3894D69E">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rPr>
              <w:t>90天（自提交投标文件的截止之日起算）</w:t>
            </w:r>
          </w:p>
          <w:p w14:paraId="3A6C54A4">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lang w:val="zh-CN"/>
              </w:rPr>
              <w:t>中标人投标有效期延至合同验收之日，</w:t>
            </w:r>
            <w:r>
              <w:rPr>
                <w:rFonts w:hint="eastAsia" w:ascii="宋体" w:hAnsi="宋体" w:cs="仿宋_GB2312"/>
                <w:sz w:val="24"/>
                <w:szCs w:val="24"/>
              </w:rPr>
              <w:t>中标人全部合同义务履行完毕为止。</w:t>
            </w:r>
          </w:p>
        </w:tc>
      </w:tr>
      <w:tr w14:paraId="4AD8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7E040DF2">
            <w:pPr>
              <w:autoSpaceDE w:val="0"/>
              <w:autoSpaceDN w:val="0"/>
              <w:adjustRightInd w:val="0"/>
              <w:spacing w:line="360" w:lineRule="auto"/>
              <w:ind w:right="-11"/>
              <w:jc w:val="center"/>
              <w:rPr>
                <w:rFonts w:hint="eastAsia" w:ascii="宋体" w:hAnsi="宋体" w:cs="仿宋_GB2312"/>
                <w:sz w:val="24"/>
                <w:szCs w:val="24"/>
              </w:rPr>
            </w:pPr>
            <w:r>
              <w:rPr>
                <w:rFonts w:hint="eastAsia" w:ascii="宋体" w:hAnsi="宋体" w:cs="仿宋_GB2312"/>
                <w:sz w:val="24"/>
                <w:szCs w:val="24"/>
              </w:rPr>
              <w:t>11</w:t>
            </w:r>
          </w:p>
        </w:tc>
        <w:tc>
          <w:tcPr>
            <w:tcW w:w="2033" w:type="dxa"/>
            <w:vAlign w:val="center"/>
          </w:tcPr>
          <w:p w14:paraId="76F3D8F6">
            <w:pPr>
              <w:autoSpaceDE w:val="0"/>
              <w:autoSpaceDN w:val="0"/>
              <w:adjustRightInd w:val="0"/>
              <w:spacing w:line="360" w:lineRule="auto"/>
              <w:ind w:right="-11"/>
              <w:rPr>
                <w:rFonts w:hint="eastAsia" w:cs="宋体" w:asciiTheme="minorEastAsia" w:hAnsiTheme="minorEastAsia"/>
                <w:bCs/>
                <w:szCs w:val="21"/>
                <w:highlight w:val="none"/>
              </w:rPr>
            </w:pPr>
            <w:r>
              <w:rPr>
                <w:rFonts w:hint="eastAsia" w:cs="宋体" w:asciiTheme="minorEastAsia" w:hAnsiTheme="minorEastAsia"/>
                <w:bCs/>
                <w:szCs w:val="21"/>
                <w:highlight w:val="none"/>
                <w:lang w:val="zh-CN"/>
              </w:rPr>
              <w:t>中标人将本项目非主体、非关键性工作分包</w:t>
            </w:r>
          </w:p>
        </w:tc>
        <w:tc>
          <w:tcPr>
            <w:tcW w:w="6481" w:type="dxa"/>
            <w:vAlign w:val="center"/>
          </w:tcPr>
          <w:p w14:paraId="17A22C94">
            <w:pPr>
              <w:autoSpaceDE w:val="0"/>
              <w:autoSpaceDN w:val="0"/>
              <w:adjustRightInd w:val="0"/>
              <w:spacing w:line="360" w:lineRule="auto"/>
              <w:ind w:right="-11"/>
              <w:rPr>
                <w:rFonts w:hint="eastAsia" w:ascii="宋体" w:hAnsi="宋体" w:cs="仿宋_GB2312"/>
                <w:sz w:val="24"/>
                <w:szCs w:val="24"/>
              </w:rPr>
            </w:pP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eq \o\ac(□,√)</w:instrText>
            </w:r>
            <w:r>
              <w:rPr>
                <w:rFonts w:hint="eastAsia" w:ascii="宋体" w:hAnsi="宋体" w:cs="仿宋_GB2312"/>
                <w:sz w:val="24"/>
                <w:szCs w:val="24"/>
                <w:lang w:val="zh-CN"/>
              </w:rPr>
              <w:fldChar w:fldCharType="end"/>
            </w:r>
            <w:r>
              <w:rPr>
                <w:rFonts w:hint="eastAsia" w:ascii="宋体" w:hAnsi="宋体" w:cs="仿宋_GB2312"/>
                <w:sz w:val="24"/>
                <w:szCs w:val="24"/>
                <w:lang w:val="zh-CN"/>
              </w:rPr>
              <w:t>不允许   □</w:t>
            </w:r>
            <w:r>
              <w:rPr>
                <w:rFonts w:hint="eastAsia" w:ascii="宋体" w:hAnsi="宋体" w:cs="仿宋_GB2312"/>
                <w:sz w:val="24"/>
                <w:szCs w:val="24"/>
              </w:rPr>
              <w:t>允许</w:t>
            </w:r>
          </w:p>
        </w:tc>
      </w:tr>
      <w:tr w14:paraId="5204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83A5D25">
            <w:pPr>
              <w:autoSpaceDE w:val="0"/>
              <w:autoSpaceDN w:val="0"/>
              <w:adjustRightInd w:val="0"/>
              <w:spacing w:line="360" w:lineRule="auto"/>
              <w:ind w:right="-11"/>
              <w:jc w:val="center"/>
              <w:rPr>
                <w:rFonts w:hint="eastAsia" w:ascii="宋体" w:hAnsi="宋体" w:cs="仿宋_GB2312"/>
                <w:sz w:val="24"/>
                <w:szCs w:val="24"/>
              </w:rPr>
            </w:pPr>
            <w:r>
              <w:rPr>
                <w:rFonts w:hint="eastAsia" w:ascii="宋体" w:hAnsi="宋体" w:cs="仿宋_GB2312"/>
                <w:sz w:val="24"/>
                <w:szCs w:val="24"/>
              </w:rPr>
              <w:t>12</w:t>
            </w:r>
          </w:p>
        </w:tc>
        <w:tc>
          <w:tcPr>
            <w:tcW w:w="2033" w:type="dxa"/>
            <w:vAlign w:val="center"/>
          </w:tcPr>
          <w:p w14:paraId="42C67EDE">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szCs w:val="21"/>
                <w:highlight w:val="none"/>
                <w:lang w:val="zh-CN"/>
              </w:rPr>
              <w:t>投标截止</w:t>
            </w:r>
          </w:p>
          <w:p w14:paraId="7FADC342">
            <w:pPr>
              <w:autoSpaceDE w:val="0"/>
              <w:autoSpaceDN w:val="0"/>
              <w:adjustRightInd w:val="0"/>
              <w:spacing w:line="360" w:lineRule="auto"/>
              <w:ind w:right="-11"/>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及开标时间</w:t>
            </w:r>
          </w:p>
        </w:tc>
        <w:tc>
          <w:tcPr>
            <w:tcW w:w="6481" w:type="dxa"/>
            <w:vAlign w:val="center"/>
          </w:tcPr>
          <w:p w14:paraId="57A70F1D">
            <w:pPr>
              <w:autoSpaceDE w:val="0"/>
              <w:autoSpaceDN w:val="0"/>
              <w:adjustRightInd w:val="0"/>
              <w:spacing w:line="360" w:lineRule="auto"/>
              <w:ind w:right="-11"/>
              <w:rPr>
                <w:rFonts w:hint="eastAsia" w:ascii="宋体" w:hAnsi="宋体" w:cs="仿宋_GB2312"/>
                <w:sz w:val="24"/>
                <w:szCs w:val="24"/>
                <w:lang w:val="zh-CN"/>
              </w:rPr>
            </w:pPr>
            <w:r>
              <w:rPr>
                <w:rFonts w:hint="eastAsia" w:ascii="宋体" w:hAnsi="宋体" w:cs="仿宋_GB2312"/>
                <w:sz w:val="24"/>
                <w:szCs w:val="24"/>
                <w:lang w:val="zh-CN"/>
              </w:rPr>
              <w:t>2025年</w:t>
            </w:r>
            <w:r>
              <w:rPr>
                <w:rFonts w:hint="eastAsia" w:ascii="宋体" w:hAnsi="宋体" w:cs="仿宋_GB2312"/>
                <w:sz w:val="24"/>
                <w:szCs w:val="24"/>
                <w:lang w:val="en-US" w:eastAsia="zh-CN"/>
              </w:rPr>
              <w:t>10</w:t>
            </w:r>
            <w:r>
              <w:rPr>
                <w:rFonts w:hint="eastAsia" w:ascii="宋体" w:hAnsi="宋体" w:cs="仿宋_GB2312"/>
                <w:sz w:val="24"/>
                <w:szCs w:val="24"/>
                <w:lang w:val="zh-CN"/>
              </w:rPr>
              <w:t>月</w:t>
            </w:r>
            <w:r>
              <w:rPr>
                <w:rFonts w:hint="eastAsia" w:ascii="宋体" w:hAnsi="宋体" w:cs="仿宋_GB2312"/>
                <w:sz w:val="24"/>
                <w:szCs w:val="24"/>
                <w:lang w:val="en-US" w:eastAsia="zh-CN"/>
              </w:rPr>
              <w:t>20</w:t>
            </w:r>
            <w:r>
              <w:rPr>
                <w:rFonts w:hint="eastAsia" w:ascii="宋体" w:hAnsi="宋体" w:cs="仿宋_GB2312"/>
                <w:sz w:val="24"/>
                <w:szCs w:val="24"/>
                <w:lang w:val="zh-CN"/>
              </w:rPr>
              <w:t>日09时00分（北京时间）</w:t>
            </w:r>
          </w:p>
        </w:tc>
      </w:tr>
      <w:tr w14:paraId="695E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4DFDF07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13</w:t>
            </w:r>
          </w:p>
        </w:tc>
        <w:tc>
          <w:tcPr>
            <w:tcW w:w="2033" w:type="dxa"/>
            <w:vAlign w:val="center"/>
          </w:tcPr>
          <w:p w14:paraId="106D88F6">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开标地点</w:t>
            </w:r>
          </w:p>
        </w:tc>
        <w:tc>
          <w:tcPr>
            <w:tcW w:w="6481" w:type="dxa"/>
            <w:vAlign w:val="center"/>
          </w:tcPr>
          <w:p w14:paraId="3592173A">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rPr>
              <w:t>开标地点：襄城县公共资源交易中心（襄城县八七路东段电子产业园12楼开标一室）（</w:t>
            </w:r>
            <w:r>
              <w:rPr>
                <w:rFonts w:hint="eastAsia" w:cs="Arial" w:asciiTheme="minorEastAsia" w:hAnsiTheme="minorEastAsia"/>
                <w:b/>
                <w:szCs w:val="21"/>
                <w:highlight w:val="none"/>
              </w:rPr>
              <w:t>本项目采用远程不见面开标，投标人无须到交易中心现场</w:t>
            </w:r>
            <w:r>
              <w:rPr>
                <w:rFonts w:hint="eastAsia" w:cs="Arial" w:asciiTheme="minorEastAsia" w:hAnsiTheme="minorEastAsia"/>
                <w:szCs w:val="21"/>
                <w:highlight w:val="none"/>
              </w:rPr>
              <w:t>）</w:t>
            </w:r>
            <w:r>
              <w:rPr>
                <w:rFonts w:hint="eastAsia" w:cs="仿宋_GB2312" w:asciiTheme="minorEastAsia" w:hAnsiTheme="minorEastAsia"/>
                <w:szCs w:val="21"/>
                <w:highlight w:val="none"/>
              </w:rPr>
              <w:t>。</w:t>
            </w:r>
          </w:p>
        </w:tc>
      </w:tr>
      <w:tr w14:paraId="3959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14:paraId="24E85DCB">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14</w:t>
            </w:r>
          </w:p>
        </w:tc>
        <w:tc>
          <w:tcPr>
            <w:tcW w:w="2033" w:type="dxa"/>
            <w:vAlign w:val="center"/>
          </w:tcPr>
          <w:p w14:paraId="71DB452E">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kern w:val="0"/>
                <w:szCs w:val="21"/>
                <w:highlight w:val="none"/>
              </w:rPr>
              <w:t>投标保证金</w:t>
            </w:r>
          </w:p>
        </w:tc>
        <w:tc>
          <w:tcPr>
            <w:tcW w:w="6481" w:type="dxa"/>
            <w:vAlign w:val="center"/>
          </w:tcPr>
          <w:p w14:paraId="2959331D">
            <w:pPr>
              <w:tabs>
                <w:tab w:val="left" w:pos="1260"/>
              </w:tabs>
              <w:autoSpaceDE w:val="0"/>
              <w:autoSpaceDN w:val="0"/>
              <w:adjustRightInd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本项目不收取。</w:t>
            </w:r>
          </w:p>
          <w:p w14:paraId="2674376C">
            <w:pPr>
              <w:tabs>
                <w:tab w:val="left" w:pos="1260"/>
              </w:tabs>
              <w:autoSpaceDE w:val="0"/>
              <w:autoSpaceDN w:val="0"/>
              <w:adjustRightInd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投标人应提供投标承诺函。</w:t>
            </w:r>
          </w:p>
        </w:tc>
      </w:tr>
      <w:tr w14:paraId="7C64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09" w:type="dxa"/>
            <w:vAlign w:val="center"/>
          </w:tcPr>
          <w:p w14:paraId="759FE55E">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15</w:t>
            </w:r>
          </w:p>
        </w:tc>
        <w:tc>
          <w:tcPr>
            <w:tcW w:w="2033" w:type="dxa"/>
            <w:vAlign w:val="center"/>
          </w:tcPr>
          <w:p w14:paraId="5EE9FFB1">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公告发布</w:t>
            </w:r>
          </w:p>
        </w:tc>
        <w:tc>
          <w:tcPr>
            <w:tcW w:w="6481" w:type="dxa"/>
            <w:tcBorders>
              <w:top w:val="single" w:color="auto" w:sz="4" w:space="0"/>
            </w:tcBorders>
            <w:vAlign w:val="center"/>
          </w:tcPr>
          <w:p w14:paraId="536ED972">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szCs w:val="21"/>
                <w:highlight w:val="none"/>
              </w:rPr>
              <w:t>招标公告、中标公告、变更（更正）公告、现场勘察答复等相关信息同时在以下网站发布：《河南省政府采购网》、《许昌市政府采购网》、《全国公共资源交易平台（河南省•许昌市）》</w:t>
            </w:r>
          </w:p>
        </w:tc>
      </w:tr>
      <w:tr w14:paraId="7E43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F72779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16</w:t>
            </w:r>
          </w:p>
        </w:tc>
        <w:tc>
          <w:tcPr>
            <w:tcW w:w="2033" w:type="dxa"/>
            <w:vAlign w:val="center"/>
          </w:tcPr>
          <w:p w14:paraId="04A39CE7">
            <w:pPr>
              <w:autoSpaceDE w:val="0"/>
              <w:autoSpaceDN w:val="0"/>
              <w:adjustRightInd w:val="0"/>
              <w:jc w:val="center"/>
              <w:rPr>
                <w:rFonts w:cs="仿宋_GB2312" w:asciiTheme="minorEastAsia" w:hAnsiTheme="minorEastAsia"/>
                <w:szCs w:val="21"/>
                <w:highlight w:val="none"/>
              </w:rPr>
            </w:pPr>
            <w:r>
              <w:rPr>
                <w:rFonts w:hint="eastAsia" w:cs="仿宋_GB2312" w:asciiTheme="minorEastAsia" w:hAnsiTheme="minorEastAsia"/>
                <w:szCs w:val="21"/>
                <w:highlight w:val="none"/>
              </w:rPr>
              <w:t>采购人澄清或修改</w:t>
            </w:r>
          </w:p>
          <w:p w14:paraId="7A270BFA">
            <w:pPr>
              <w:autoSpaceDE w:val="0"/>
              <w:autoSpaceDN w:val="0"/>
              <w:adjustRightInd w:val="0"/>
              <w:jc w:val="center"/>
              <w:rPr>
                <w:rFonts w:cs="黑体" w:asciiTheme="minorEastAsia" w:hAnsiTheme="minorEastAsia"/>
                <w:szCs w:val="21"/>
                <w:highlight w:val="none"/>
              </w:rPr>
            </w:pPr>
            <w:r>
              <w:rPr>
                <w:rFonts w:hint="eastAsia" w:cs="仿宋_GB2312" w:asciiTheme="minorEastAsia" w:hAnsiTheme="minorEastAsia"/>
                <w:szCs w:val="21"/>
                <w:highlight w:val="none"/>
              </w:rPr>
              <w:t>招标文件时间</w:t>
            </w:r>
          </w:p>
        </w:tc>
        <w:tc>
          <w:tcPr>
            <w:tcW w:w="6481" w:type="dxa"/>
            <w:vAlign w:val="center"/>
          </w:tcPr>
          <w:p w14:paraId="0D9A2BE5">
            <w:pPr>
              <w:autoSpaceDE w:val="0"/>
              <w:autoSpaceDN w:val="0"/>
              <w:adjustRightInd w:val="0"/>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投标截止时间15日前（</w:t>
            </w:r>
            <w:r>
              <w:rPr>
                <w:rFonts w:hint="eastAsia" w:cs="仿宋_GB2312" w:asciiTheme="minorEastAsia" w:hAnsiTheme="minorEastAsia"/>
                <w:szCs w:val="21"/>
                <w:highlight w:val="none"/>
                <w:lang w:val="zh-CN"/>
              </w:rPr>
              <w:t>澄清内容可能影响投标文件编制的）</w:t>
            </w:r>
          </w:p>
        </w:tc>
      </w:tr>
      <w:tr w14:paraId="1A9D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93185A7">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17</w:t>
            </w:r>
          </w:p>
        </w:tc>
        <w:tc>
          <w:tcPr>
            <w:tcW w:w="2033" w:type="dxa"/>
            <w:vAlign w:val="center"/>
          </w:tcPr>
          <w:p w14:paraId="158CE79B">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投标人对</w:t>
            </w:r>
            <w:r>
              <w:rPr>
                <w:rFonts w:hint="eastAsia" w:cs="黑体" w:asciiTheme="minorEastAsia" w:hAnsiTheme="minorEastAsia"/>
                <w:szCs w:val="21"/>
                <w:highlight w:val="none"/>
                <w:lang w:eastAsia="zh-CN"/>
              </w:rPr>
              <w:t>招标</w:t>
            </w:r>
            <w:r>
              <w:rPr>
                <w:rFonts w:hint="eastAsia" w:cs="黑体" w:asciiTheme="minorEastAsia" w:hAnsiTheme="minorEastAsia"/>
                <w:szCs w:val="21"/>
                <w:highlight w:val="none"/>
              </w:rPr>
              <w:t>文件</w:t>
            </w:r>
          </w:p>
          <w:p w14:paraId="44DBF70E">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质疑截止时间</w:t>
            </w:r>
          </w:p>
        </w:tc>
        <w:tc>
          <w:tcPr>
            <w:tcW w:w="6481" w:type="dxa"/>
            <w:vAlign w:val="center"/>
          </w:tcPr>
          <w:p w14:paraId="3A331FA6">
            <w:pPr>
              <w:autoSpaceDE w:val="0"/>
              <w:autoSpaceDN w:val="0"/>
              <w:adjustRightInd w:val="0"/>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招标公告期满之日起七个工作日</w:t>
            </w:r>
          </w:p>
        </w:tc>
      </w:tr>
      <w:tr w14:paraId="3F47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9" w:type="dxa"/>
            <w:vAlign w:val="center"/>
          </w:tcPr>
          <w:p w14:paraId="61770C9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18</w:t>
            </w:r>
          </w:p>
        </w:tc>
        <w:tc>
          <w:tcPr>
            <w:tcW w:w="2033" w:type="dxa"/>
            <w:vAlign w:val="center"/>
          </w:tcPr>
          <w:p w14:paraId="584665AC">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投标文件份数</w:t>
            </w:r>
          </w:p>
        </w:tc>
        <w:tc>
          <w:tcPr>
            <w:tcW w:w="6481" w:type="dxa"/>
            <w:vAlign w:val="center"/>
          </w:tcPr>
          <w:p w14:paraId="41F8E9A2">
            <w:pPr>
              <w:autoSpaceDE w:val="0"/>
              <w:autoSpaceDN w:val="0"/>
              <w:adjustRightInd w:val="0"/>
              <w:spacing w:after="0" w:line="360" w:lineRule="auto"/>
              <w:rPr>
                <w:rFonts w:hint="eastAsia" w:ascii="宋体" w:hAnsi="宋体" w:eastAsia="宋体" w:cs="宋体"/>
                <w:color w:val="auto"/>
                <w:szCs w:val="21"/>
                <w:highlight w:val="none"/>
                <w:lang w:eastAsia="zh-CN"/>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w:t>
            </w:r>
            <w:r>
              <w:rPr>
                <w:rFonts w:hint="eastAsia" w:ascii="宋体" w:hAnsi="宋体" w:eastAsia="宋体"/>
                <w:color w:val="auto"/>
                <w:szCs w:val="21"/>
                <w:highlight w:val="none"/>
                <w:lang w:eastAsia="zh-CN"/>
              </w:rPr>
              <w:t>成功上传至《全国公共资源交易平台（河南省·许昌市）》公共资源交易系统加密电子投标文件1份（文件后缀格式为.XCSTF）。</w:t>
            </w:r>
          </w:p>
          <w:p w14:paraId="37F8C0DD">
            <w:pPr>
              <w:autoSpaceDE w:val="0"/>
              <w:autoSpaceDN w:val="0"/>
              <w:adjustRightInd w:val="0"/>
              <w:spacing w:line="360" w:lineRule="auto"/>
              <w:rPr>
                <w:rFonts w:ascii="新宋体" w:hAnsi="新宋体" w:eastAsia="新宋体"/>
                <w:szCs w:val="21"/>
                <w:highlight w:val="none"/>
              </w:rPr>
            </w:pPr>
            <w:r>
              <w:rPr>
                <w:rFonts w:hint="eastAsia" w:ascii="宋体" w:hAnsi="宋体" w:eastAsia="宋体" w:cs="宋体"/>
                <w:bCs/>
                <w:color w:val="auto"/>
                <w:kern w:val="2"/>
                <w:sz w:val="21"/>
                <w:szCs w:val="21"/>
                <w:highlight w:val="none"/>
                <w:lang w:eastAsia="zh-CN"/>
              </w:rPr>
              <w:t>注:供应商提交的电子文件，必须是通过“新点投标文件制作软件（河南省版）最新版”制作，并经过签章和加密后生成的电子文件。</w:t>
            </w:r>
          </w:p>
        </w:tc>
      </w:tr>
      <w:tr w14:paraId="114F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270E65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19</w:t>
            </w:r>
          </w:p>
        </w:tc>
        <w:tc>
          <w:tcPr>
            <w:tcW w:w="2033" w:type="dxa"/>
            <w:vAlign w:val="center"/>
          </w:tcPr>
          <w:p w14:paraId="1BF8066B">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投标文件的</w:t>
            </w:r>
          </w:p>
          <w:p w14:paraId="514CA3F1">
            <w:pPr>
              <w:autoSpaceDE w:val="0"/>
              <w:autoSpaceDN w:val="0"/>
              <w:adjustRightInd w:val="0"/>
              <w:jc w:val="center"/>
              <w:rPr>
                <w:rFonts w:cs="黑体" w:asciiTheme="minorEastAsia" w:hAnsiTheme="minorEastAsia"/>
                <w:szCs w:val="21"/>
                <w:highlight w:val="none"/>
              </w:rPr>
            </w:pPr>
            <w:r>
              <w:rPr>
                <w:rFonts w:hint="eastAsia" w:cs="黑体" w:asciiTheme="minorEastAsia" w:hAnsiTheme="minorEastAsia"/>
                <w:szCs w:val="21"/>
                <w:highlight w:val="none"/>
              </w:rPr>
              <w:t>签署盖章</w:t>
            </w:r>
          </w:p>
        </w:tc>
        <w:tc>
          <w:tcPr>
            <w:tcW w:w="6481" w:type="dxa"/>
            <w:vAlign w:val="center"/>
          </w:tcPr>
          <w:p w14:paraId="13735CAE">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tc>
      </w:tr>
      <w:tr w14:paraId="69C9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C468976">
            <w:pPr>
              <w:autoSpaceDE w:val="0"/>
              <w:autoSpaceDN w:val="0"/>
              <w:adjustRightInd w:val="0"/>
              <w:spacing w:line="276" w:lineRule="auto"/>
              <w:jc w:val="center"/>
              <w:rPr>
                <w:rFonts w:cs="TimesNewRomanPSMT" w:asciiTheme="minorEastAsia" w:hAnsiTheme="minorEastAsia"/>
                <w:szCs w:val="21"/>
                <w:highlight w:val="none"/>
              </w:rPr>
            </w:pPr>
            <w:r>
              <w:rPr>
                <w:rFonts w:hint="eastAsia" w:cs="TimesNewRomanPSMT" w:asciiTheme="minorEastAsia" w:hAnsiTheme="minorEastAsia"/>
                <w:szCs w:val="21"/>
                <w:highlight w:val="none"/>
              </w:rPr>
              <w:t>20</w:t>
            </w:r>
          </w:p>
        </w:tc>
        <w:tc>
          <w:tcPr>
            <w:tcW w:w="2033" w:type="dxa"/>
            <w:vAlign w:val="center"/>
          </w:tcPr>
          <w:p w14:paraId="0E2803D9">
            <w:pPr>
              <w:autoSpaceDE w:val="0"/>
              <w:autoSpaceDN w:val="0"/>
              <w:adjustRightInd w:val="0"/>
              <w:jc w:val="center"/>
              <w:rPr>
                <w:rFonts w:cs="仿宋_GB2312" w:asciiTheme="minorEastAsia" w:hAnsiTheme="minorEastAsia"/>
                <w:szCs w:val="21"/>
                <w:highlight w:val="none"/>
              </w:rPr>
            </w:pPr>
            <w:r>
              <w:rPr>
                <w:rFonts w:hint="eastAsia" w:cs="黑体" w:asciiTheme="minorEastAsia" w:hAnsiTheme="minorEastAsia"/>
                <w:szCs w:val="21"/>
                <w:highlight w:val="none"/>
              </w:rPr>
              <w:t>评标委员会组建</w:t>
            </w:r>
          </w:p>
        </w:tc>
        <w:tc>
          <w:tcPr>
            <w:tcW w:w="6481" w:type="dxa"/>
            <w:vAlign w:val="center"/>
          </w:tcPr>
          <w:p w14:paraId="3DB70B95">
            <w:pPr>
              <w:autoSpaceDE w:val="0"/>
              <w:autoSpaceDN w:val="0"/>
              <w:adjustRightInd w:val="0"/>
              <w:spacing w:line="360" w:lineRule="auto"/>
              <w:rPr>
                <w:rFonts w:cs="宋体" w:asciiTheme="minorEastAsia" w:hAnsiTheme="minorEastAsia"/>
                <w:bCs/>
                <w:szCs w:val="21"/>
                <w:highlight w:val="none"/>
                <w:lang w:val="zh-CN"/>
              </w:rPr>
            </w:pPr>
            <w:r>
              <w:rPr>
                <w:rFonts w:ascii="新宋体" w:hAnsi="新宋体" w:eastAsia="新宋体"/>
                <w:b/>
                <w:szCs w:val="21"/>
                <w:highlight w:val="none"/>
              </w:rPr>
              <w:fldChar w:fldCharType="begin"/>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评标委员会</w:t>
            </w:r>
            <w:r>
              <w:rPr>
                <w:rFonts w:hint="eastAsia" w:cs="仿宋_GB2312" w:asciiTheme="minorEastAsia" w:hAnsiTheme="minorEastAsia"/>
                <w:color w:val="auto"/>
                <w:szCs w:val="21"/>
                <w:highlight w:val="none"/>
                <w:lang w:val="zh-CN"/>
              </w:rPr>
              <w:t>由采购人代表和评审专家共</w:t>
            </w:r>
            <w:r>
              <w:rPr>
                <w:rFonts w:hint="eastAsia" w:cs="仿宋_GB2312" w:asciiTheme="minorEastAsia" w:hAnsiTheme="minorEastAsia"/>
                <w:color w:val="auto"/>
                <w:szCs w:val="21"/>
                <w:highlight w:val="none"/>
                <w:lang w:val="en-US" w:eastAsia="zh-CN"/>
              </w:rPr>
              <w:t>5</w:t>
            </w:r>
            <w:r>
              <w:rPr>
                <w:rFonts w:hint="eastAsia" w:cs="仿宋_GB2312" w:asciiTheme="minorEastAsia" w:hAnsiTheme="minorEastAsia"/>
                <w:color w:val="auto"/>
                <w:szCs w:val="21"/>
                <w:highlight w:val="none"/>
                <w:lang w:val="zh-CN"/>
              </w:rPr>
              <w:t>人组成，其</w:t>
            </w:r>
            <w:r>
              <w:rPr>
                <w:rFonts w:hint="eastAsia" w:cs="仿宋_GB2312" w:asciiTheme="minorEastAsia" w:hAnsiTheme="minorEastAsia"/>
                <w:szCs w:val="21"/>
                <w:highlight w:val="none"/>
                <w:lang w:val="zh-CN"/>
              </w:rPr>
              <w:t>中评审专家的人数不少于评标委员会成员总数的三分之二。评审专家从政府采购评审专家库中随机抽取。</w:t>
            </w:r>
          </w:p>
        </w:tc>
      </w:tr>
      <w:tr w14:paraId="6038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91E1CD2">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21</w:t>
            </w:r>
          </w:p>
        </w:tc>
        <w:tc>
          <w:tcPr>
            <w:tcW w:w="2033" w:type="dxa"/>
            <w:vAlign w:val="center"/>
          </w:tcPr>
          <w:p w14:paraId="263C2E3B">
            <w:pPr>
              <w:autoSpaceDE w:val="0"/>
              <w:autoSpaceDN w:val="0"/>
              <w:adjustRightInd w:val="0"/>
              <w:jc w:val="center"/>
              <w:rPr>
                <w:rFonts w:cs="宋体" w:asciiTheme="minorEastAsia" w:hAnsiTheme="minorEastAsia"/>
                <w:bCs/>
                <w:szCs w:val="21"/>
                <w:highlight w:val="none"/>
                <w:lang w:val="zh-CN"/>
              </w:rPr>
            </w:pPr>
            <w:r>
              <w:rPr>
                <w:rFonts w:hint="eastAsia" w:cs="仿宋_GB2312" w:asciiTheme="minorEastAsia" w:hAnsiTheme="minorEastAsia"/>
                <w:szCs w:val="21"/>
                <w:highlight w:val="none"/>
              </w:rPr>
              <w:t>评标方法</w:t>
            </w:r>
          </w:p>
        </w:tc>
        <w:tc>
          <w:tcPr>
            <w:tcW w:w="6481" w:type="dxa"/>
            <w:vAlign w:val="center"/>
          </w:tcPr>
          <w:p w14:paraId="2855FF9C">
            <w:pPr>
              <w:autoSpaceDE w:val="0"/>
              <w:autoSpaceDN w:val="0"/>
              <w:adjustRightInd w:val="0"/>
              <w:spacing w:line="360" w:lineRule="auto"/>
              <w:rPr>
                <w:rFonts w:cs="宋体" w:asciiTheme="minorEastAsia" w:hAnsiTheme="minorEastAsia"/>
                <w:bCs/>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综合评分法</w:t>
            </w:r>
          </w:p>
          <w:p w14:paraId="544ADC17">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仿宋_GB2312" w:asciiTheme="minorEastAsia" w:hAnsiTheme="minorEastAsia"/>
                <w:szCs w:val="21"/>
                <w:highlight w:val="none"/>
                <w:lang w:val="zh-CN"/>
              </w:rPr>
              <w:t>最低评标价法</w:t>
            </w:r>
          </w:p>
        </w:tc>
      </w:tr>
      <w:tr w14:paraId="7E13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761194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22</w:t>
            </w:r>
          </w:p>
        </w:tc>
        <w:tc>
          <w:tcPr>
            <w:tcW w:w="2033" w:type="dxa"/>
            <w:vAlign w:val="center"/>
          </w:tcPr>
          <w:p w14:paraId="7296E646">
            <w:pPr>
              <w:autoSpaceDE w:val="0"/>
              <w:autoSpaceDN w:val="0"/>
              <w:spacing w:line="360" w:lineRule="auto"/>
              <w:jc w:val="center"/>
              <w:rPr>
                <w:rFonts w:ascii="宋体" w:hAnsi="宋体" w:cs="宋体"/>
                <w:bCs/>
                <w:szCs w:val="21"/>
                <w:highlight w:val="none"/>
                <w:lang w:val="zh-CN"/>
              </w:rPr>
            </w:pPr>
            <w:r>
              <w:rPr>
                <w:rFonts w:hint="eastAsia" w:ascii="宋体" w:hAnsi="宋体" w:cs="宋体"/>
                <w:bCs/>
                <w:szCs w:val="21"/>
                <w:highlight w:val="none"/>
              </w:rPr>
              <w:t>中小企业有关政策</w:t>
            </w:r>
          </w:p>
        </w:tc>
        <w:tc>
          <w:tcPr>
            <w:tcW w:w="6481" w:type="dxa"/>
            <w:vAlign w:val="center"/>
          </w:tcPr>
          <w:p w14:paraId="196F31FC">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14:paraId="6006BA1E">
            <w:pPr>
              <w:autoSpaceDE w:val="0"/>
              <w:autoSpaceDN w:val="0"/>
              <w:adjustRightInd w:val="0"/>
              <w:spacing w:line="360" w:lineRule="auto"/>
              <w:jc w:val="left"/>
              <w:rPr>
                <w:rFonts w:hint="eastAsia" w:ascii="宋体" w:hAnsi="宋体" w:cs="宋体"/>
                <w:bCs/>
                <w:sz w:val="24"/>
                <w:lang w:val="zh-CN"/>
              </w:rPr>
            </w:pPr>
            <w:r>
              <w:rPr>
                <w:rFonts w:ascii="宋体" w:hAnsi="宋体" w:cs="宋体"/>
                <w:bCs/>
                <w:sz w:val="24"/>
                <w:lang w:val="zh-CN"/>
              </w:rPr>
              <w:t>2</w:t>
            </w:r>
            <w:r>
              <w:rPr>
                <w:rFonts w:hint="eastAsia" w:ascii="宋体" w:hAnsi="宋体" w:cs="宋体"/>
                <w:bCs/>
                <w:sz w:val="24"/>
                <w:lang w:val="zh-CN"/>
              </w:rPr>
              <w:t>、本次采购标的对应的中小企业划分标准所属行业：工业（参考《国民经济行业分类》（GB/T4754-2017））。</w:t>
            </w:r>
          </w:p>
          <w:p w14:paraId="2700E7D7">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w:t>
            </w:r>
          </w:p>
          <w:p w14:paraId="77973D41">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14:paraId="58C5DECE">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14:paraId="01805A9C">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14:paraId="7A68E7C7">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14:paraId="47F3B074">
            <w:pPr>
              <w:autoSpaceDE w:val="0"/>
              <w:autoSpaceDN w:val="0"/>
              <w:spacing w:line="360" w:lineRule="auto"/>
              <w:rPr>
                <w:rFonts w:ascii="宋体" w:hAnsi="宋体" w:cs="仿宋_GB2312"/>
                <w:szCs w:val="21"/>
                <w:highlight w:val="none"/>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14:paraId="2670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CC7953B">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23</w:t>
            </w:r>
          </w:p>
        </w:tc>
        <w:tc>
          <w:tcPr>
            <w:tcW w:w="2033" w:type="dxa"/>
            <w:vAlign w:val="center"/>
          </w:tcPr>
          <w:p w14:paraId="0293E21B">
            <w:pPr>
              <w:spacing w:line="360" w:lineRule="auto"/>
              <w:jc w:val="center"/>
              <w:rPr>
                <w:rFonts w:ascii="宋体" w:hAnsi="宋体" w:cs="宋体"/>
                <w:szCs w:val="21"/>
                <w:highlight w:val="none"/>
              </w:rPr>
            </w:pPr>
            <w:r>
              <w:rPr>
                <w:rFonts w:hint="eastAsia" w:ascii="宋体" w:hAnsi="宋体" w:cs="宋体"/>
                <w:bCs/>
                <w:szCs w:val="21"/>
                <w:highlight w:val="none"/>
              </w:rPr>
              <w:t>节能环保要求</w:t>
            </w:r>
          </w:p>
        </w:tc>
        <w:tc>
          <w:tcPr>
            <w:tcW w:w="6481" w:type="dxa"/>
          </w:tcPr>
          <w:p w14:paraId="42D1E0CF">
            <w:pPr>
              <w:autoSpaceDE w:val="0"/>
              <w:autoSpaceDN w:val="0"/>
              <w:adjustRightInd w:val="0"/>
              <w:spacing w:after="0" w:line="360" w:lineRule="auto"/>
              <w:rPr>
                <w:rFonts w:hint="eastAsia" w:ascii="宋体" w:hAnsi="宋体" w:eastAsia="宋体" w:cs="仿宋_GB2312"/>
                <w:color w:val="auto"/>
                <w:szCs w:val="21"/>
                <w:highlight w:val="none"/>
                <w:lang w:val="zh-CN" w:eastAsia="zh-CN"/>
              </w:rPr>
            </w:pPr>
            <w:r>
              <w:rPr>
                <w:rFonts w:hint="eastAsia" w:cs="宋体" w:asciiTheme="minorEastAsia" w:hAnsiTheme="minorEastAsia"/>
                <w:bCs/>
                <w:color w:val="auto"/>
                <w:szCs w:val="21"/>
                <w:highlight w:val="none"/>
                <w:lang w:val="zh-CN"/>
              </w:rPr>
              <w:t>1、本项目强制采购的节能产品：无</w:t>
            </w:r>
          </w:p>
          <w:p w14:paraId="3E8A41F0">
            <w:pPr>
              <w:autoSpaceDE w:val="0"/>
              <w:autoSpaceDN w:val="0"/>
              <w:adjustRightInd w:val="0"/>
              <w:spacing w:line="360" w:lineRule="auto"/>
              <w:rPr>
                <w:rFonts w:ascii="宋体" w:hAnsi="宋体" w:cs="仿宋_GB2312"/>
                <w:szCs w:val="21"/>
                <w:highlight w:val="none"/>
                <w:lang w:val="zh-CN"/>
              </w:rPr>
            </w:pPr>
            <w:r>
              <w:rPr>
                <w:rFonts w:hint="eastAsia" w:ascii="宋体" w:hAnsi="宋体" w:eastAsia="宋体" w:cs="仿宋_GB2312"/>
                <w:color w:val="auto"/>
                <w:szCs w:val="21"/>
                <w:highlight w:val="none"/>
                <w:lang w:val="en-US" w:eastAsia="zh-CN"/>
              </w:rPr>
              <w:t>2、</w:t>
            </w:r>
            <w:r>
              <w:rPr>
                <w:rFonts w:hint="eastAsia" w:ascii="宋体" w:hAnsi="宋体" w:eastAsia="宋体" w:cs="仿宋_GB2312"/>
                <w:color w:val="auto"/>
                <w:szCs w:val="21"/>
                <w:highlight w:val="none"/>
                <w:lang w:val="zh-CN" w:eastAsia="zh-CN"/>
              </w:rPr>
              <w:t>执行《财政部发展改革委生态环境部市场监管总局关于调整优化节能产品、环境标志产品政府采购执行机制的通知》（财库〔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9</w:t>
            </w:r>
            <w:r>
              <w:rPr>
                <w:rFonts w:hint="eastAsia" w:ascii="宋体" w:hAnsi="宋体" w:eastAsia="宋体" w:cs="仿宋_GB2312"/>
                <w:color w:val="auto"/>
                <w:szCs w:val="21"/>
                <w:highlight w:val="none"/>
                <w:lang w:val="zh-CN" w:eastAsia="zh-CN"/>
              </w:rPr>
              <w:t>号）、关于印发节能产品政府采购品目清单的通知（财库〔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19</w:t>
            </w:r>
            <w:r>
              <w:rPr>
                <w:rFonts w:hint="eastAsia" w:ascii="宋体" w:hAnsi="宋体" w:eastAsia="宋体" w:cs="仿宋_GB2312"/>
                <w:color w:val="auto"/>
                <w:szCs w:val="21"/>
                <w:highlight w:val="none"/>
                <w:lang w:val="zh-CN" w:eastAsia="zh-CN"/>
              </w:rPr>
              <w:t>号）、关于印发环境标志产品政府采购品目清单的通知（财库〔</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w:t>
            </w:r>
            <w:r>
              <w:rPr>
                <w:rFonts w:ascii="宋体" w:hAnsi="宋体" w:eastAsia="宋体" w:cs="仿宋_GB2312"/>
                <w:color w:val="auto"/>
                <w:szCs w:val="21"/>
                <w:highlight w:val="none"/>
                <w:lang w:val="zh-CN" w:eastAsia="zh-CN"/>
              </w:rPr>
              <w:t>18</w:t>
            </w:r>
            <w:r>
              <w:rPr>
                <w:rFonts w:hint="eastAsia" w:ascii="宋体" w:hAnsi="宋体" w:eastAsia="宋体" w:cs="仿宋_GB2312"/>
                <w:color w:val="auto"/>
                <w:szCs w:val="21"/>
                <w:highlight w:val="none"/>
                <w:lang w:val="zh-CN" w:eastAsia="zh-CN"/>
              </w:rPr>
              <w:t>号）、市场监管总局关于发布参与实施政府采购节能产品、环境标志产品认证机构名录的公告（</w:t>
            </w:r>
            <w:r>
              <w:rPr>
                <w:rFonts w:ascii="宋体" w:hAnsi="宋体" w:eastAsia="宋体" w:cs="仿宋_GB2312"/>
                <w:color w:val="auto"/>
                <w:szCs w:val="21"/>
                <w:highlight w:val="none"/>
                <w:lang w:val="zh-CN" w:eastAsia="zh-CN"/>
              </w:rPr>
              <w:t>2019</w:t>
            </w:r>
            <w:r>
              <w:rPr>
                <w:rFonts w:hint="eastAsia" w:ascii="宋体" w:hAnsi="宋体" w:eastAsia="宋体" w:cs="仿宋_GB2312"/>
                <w:color w:val="auto"/>
                <w:szCs w:val="21"/>
                <w:highlight w:val="none"/>
                <w:lang w:val="zh-CN" w:eastAsia="zh-CN"/>
              </w:rPr>
              <w:t>年第</w:t>
            </w:r>
            <w:r>
              <w:rPr>
                <w:rFonts w:ascii="宋体" w:hAnsi="宋体" w:eastAsia="宋体" w:cs="仿宋_GB2312"/>
                <w:color w:val="auto"/>
                <w:szCs w:val="21"/>
                <w:highlight w:val="none"/>
                <w:lang w:val="zh-CN" w:eastAsia="zh-CN"/>
              </w:rPr>
              <w:t>16</w:t>
            </w:r>
            <w:r>
              <w:rPr>
                <w:rFonts w:hint="eastAsia" w:ascii="宋体" w:hAnsi="宋体" w:eastAsia="宋体" w:cs="仿宋_GB2312"/>
                <w:color w:val="auto"/>
                <w:szCs w:val="21"/>
                <w:highlight w:val="none"/>
                <w:lang w:val="zh-CN" w:eastAsia="zh-CN"/>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207D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01172A9">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24</w:t>
            </w:r>
          </w:p>
        </w:tc>
        <w:tc>
          <w:tcPr>
            <w:tcW w:w="2033" w:type="dxa"/>
            <w:shd w:val="clear" w:color="auto" w:fill="auto"/>
            <w:vAlign w:val="center"/>
          </w:tcPr>
          <w:p w14:paraId="34C855AB">
            <w:pPr>
              <w:spacing w:after="0"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eastAsia="zh-CN"/>
              </w:rPr>
              <w:t>网络关键设备、网络安全专用产品要求</w:t>
            </w:r>
          </w:p>
        </w:tc>
        <w:tc>
          <w:tcPr>
            <w:tcW w:w="6481" w:type="dxa"/>
            <w:shd w:val="clear" w:color="auto" w:fill="auto"/>
            <w:vAlign w:val="center"/>
          </w:tcPr>
          <w:p w14:paraId="7DD5341D">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1、本项目网络关键设备：无；网络安全专用产品：无。</w:t>
            </w:r>
          </w:p>
          <w:p w14:paraId="748DECE2">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6A39C591">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3、提供资料（下列资料任意一项）</w:t>
            </w:r>
          </w:p>
          <w:p w14:paraId="779D00A6">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①网络关键设备和网络安全专用产品安全认证证书；</w:t>
            </w:r>
          </w:p>
          <w:p w14:paraId="59380759">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②网络关键设备安全检测证书、网络安全专用产品安全检测证书；</w:t>
            </w:r>
          </w:p>
          <w:p w14:paraId="0D67B007">
            <w:pPr>
              <w:spacing w:after="0"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③计算机信息系统安全专用产品销售许可证；</w:t>
            </w:r>
          </w:p>
          <w:p w14:paraId="2E4B0410">
            <w:pPr>
              <w:spacing w:after="0" w:line="36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eastAsia="zh-CN"/>
              </w:rPr>
              <w:t>④中国网信网或工业和信息化部网站或公安部网站或国家认证认可监督管理委员会网站公布的认证、检测结果（提供公布安全认证、安全检测结果页面网址和安全认证、检测结果截图）。</w:t>
            </w:r>
          </w:p>
        </w:tc>
      </w:tr>
      <w:tr w14:paraId="6325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063D668">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25</w:t>
            </w:r>
          </w:p>
        </w:tc>
        <w:tc>
          <w:tcPr>
            <w:tcW w:w="2033" w:type="dxa"/>
            <w:vAlign w:val="center"/>
          </w:tcPr>
          <w:p w14:paraId="66E180C0">
            <w:pPr>
              <w:autoSpaceDE w:val="0"/>
              <w:autoSpaceDN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授权函</w:t>
            </w:r>
          </w:p>
        </w:tc>
        <w:tc>
          <w:tcPr>
            <w:tcW w:w="6481" w:type="dxa"/>
            <w:vAlign w:val="center"/>
          </w:tcPr>
          <w:p w14:paraId="1F84FFD5">
            <w:pPr>
              <w:autoSpaceDE w:val="0"/>
              <w:autoSpaceDN w:val="0"/>
              <w:spacing w:line="360" w:lineRule="auto"/>
              <w:rPr>
                <w:rFonts w:ascii="宋体" w:hAnsi="宋体" w:cs="宋体"/>
                <w:szCs w:val="21"/>
                <w:highlight w:val="none"/>
                <w:lang w:val="zh-CN"/>
              </w:rPr>
            </w:pPr>
            <w:r>
              <w:rPr>
                <w:rFonts w:hint="eastAsia" w:ascii="宋体" w:hAnsi="宋体" w:cs="宋体"/>
                <w:szCs w:val="21"/>
                <w:highlight w:val="none"/>
                <w:lang w:val="zh-CN"/>
              </w:rPr>
              <w:t>采购单位委派代表参加资格审查和评审委员会的，须向采购代理机构出具授权函。除授权代表外，采购单位委派纪检监察人员对评标过程实施监督的须进入公共资源交易中心电子监督室，并向采购代理机构出具授权函，且不得超过2人。</w:t>
            </w:r>
          </w:p>
        </w:tc>
      </w:tr>
      <w:tr w14:paraId="6251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0F05A10">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26</w:t>
            </w:r>
          </w:p>
        </w:tc>
        <w:tc>
          <w:tcPr>
            <w:tcW w:w="2033" w:type="dxa"/>
            <w:vAlign w:val="center"/>
          </w:tcPr>
          <w:p w14:paraId="4EAD2B3E">
            <w:pPr>
              <w:spacing w:line="360" w:lineRule="auto"/>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481" w:type="dxa"/>
          </w:tcPr>
          <w:p w14:paraId="4085DA33">
            <w:pPr>
              <w:spacing w:line="360" w:lineRule="auto"/>
              <w:rPr>
                <w:rFonts w:ascii="宋体" w:hAnsi="宋体" w:cs="宋体"/>
                <w:szCs w:val="21"/>
                <w:highlight w:val="none"/>
              </w:rPr>
            </w:pPr>
            <w:r>
              <w:rPr>
                <w:rFonts w:hint="eastAsia" w:ascii="宋体" w:hAnsi="宋体" w:cs="宋体"/>
                <w:szCs w:val="21"/>
                <w:highlight w:val="none"/>
              </w:rPr>
              <w:t>□是</w:t>
            </w:r>
          </w:p>
          <w:p w14:paraId="6FC3EAC8">
            <w:pPr>
              <w:spacing w:line="360" w:lineRule="auto"/>
              <w:rPr>
                <w:rFonts w:ascii="宋体" w:hAnsi="宋体" w:cs="宋体"/>
                <w:szCs w:val="21"/>
                <w:highlight w:val="none"/>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ascii="宋体" w:hAnsi="宋体" w:cs="宋体"/>
                <w:szCs w:val="21"/>
                <w:highlight w:val="none"/>
              </w:rPr>
              <w:t>否，推荐的中标候选人数：推荐3名中标候选人。</w:t>
            </w:r>
          </w:p>
        </w:tc>
      </w:tr>
      <w:tr w14:paraId="55B4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02AB686">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27</w:t>
            </w:r>
          </w:p>
        </w:tc>
        <w:tc>
          <w:tcPr>
            <w:tcW w:w="2033" w:type="dxa"/>
            <w:vAlign w:val="center"/>
          </w:tcPr>
          <w:p w14:paraId="710EFC48">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履约保证金</w:t>
            </w:r>
          </w:p>
        </w:tc>
        <w:tc>
          <w:tcPr>
            <w:tcW w:w="6481" w:type="dxa"/>
            <w:vAlign w:val="center"/>
          </w:tcPr>
          <w:p w14:paraId="1C82C6E7">
            <w:pPr>
              <w:autoSpaceDE w:val="0"/>
              <w:autoSpaceDN w:val="0"/>
              <w:adjustRightInd w:val="0"/>
              <w:spacing w:line="360" w:lineRule="auto"/>
              <w:rPr>
                <w:rFonts w:cs="宋体" w:asciiTheme="minorEastAsia" w:hAnsiTheme="minorEastAsia"/>
                <w:kern w:val="0"/>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无要求</w:t>
            </w:r>
          </w:p>
          <w:p w14:paraId="0D08EC04">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szCs w:val="21"/>
                <w:highlight w:val="none"/>
              </w:rPr>
              <w:t>。中标人以支票、汇票、本票或者金融机构、担保机构出具的保函等非现金形式向采购人提交。</w:t>
            </w:r>
          </w:p>
        </w:tc>
      </w:tr>
      <w:tr w14:paraId="5A27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4312A13">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28</w:t>
            </w:r>
          </w:p>
        </w:tc>
        <w:tc>
          <w:tcPr>
            <w:tcW w:w="2033" w:type="dxa"/>
            <w:vAlign w:val="center"/>
          </w:tcPr>
          <w:p w14:paraId="5854CC5F">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代理服务费</w:t>
            </w:r>
          </w:p>
        </w:tc>
        <w:tc>
          <w:tcPr>
            <w:tcW w:w="6481" w:type="dxa"/>
            <w:vAlign w:val="center"/>
          </w:tcPr>
          <w:p w14:paraId="1CA63D4D">
            <w:pPr>
              <w:widowControl/>
              <w:autoSpaceDE w:val="0"/>
              <w:autoSpaceDN w:val="0"/>
              <w:spacing w:line="360" w:lineRule="auto"/>
              <w:contextualSpacing/>
              <w:textAlignment w:val="baseline"/>
              <w:rPr>
                <w:rFonts w:cs="宋体" w:asciiTheme="minorEastAsia" w:hAnsiTheme="minorEastAsia"/>
                <w:bCs/>
                <w:szCs w:val="21"/>
                <w:highlight w:val="none"/>
                <w:lang w:val="zh-CN"/>
              </w:rPr>
            </w:pPr>
            <w:r>
              <w:rPr>
                <w:rFonts w:hint="eastAsia" w:ascii="宋体" w:hAnsi="宋体" w:eastAsia="宋体" w:cs="宋体"/>
                <w:b/>
                <w:bCs/>
                <w:szCs w:val="21"/>
                <w:highlight w:val="none"/>
                <w:lang w:val="zh-CN"/>
              </w:rPr>
              <w:t>☑</w:t>
            </w:r>
            <w:r>
              <w:rPr>
                <w:rFonts w:hint="eastAsia" w:ascii="宋体" w:hAnsi="宋体" w:eastAsia="宋体" w:cs="宋体"/>
                <w:bCs/>
                <w:szCs w:val="21"/>
                <w:highlight w:val="none"/>
                <w:lang w:val="zh-CN"/>
              </w:rPr>
              <w:t>不收取</w:t>
            </w:r>
          </w:p>
        </w:tc>
      </w:tr>
      <w:tr w14:paraId="4C9F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AADA8B4">
            <w:pPr>
              <w:autoSpaceDE w:val="0"/>
              <w:autoSpaceDN w:val="0"/>
              <w:adjustRightInd w:val="0"/>
              <w:spacing w:line="276" w:lineRule="auto"/>
              <w:jc w:val="center"/>
              <w:rPr>
                <w:rFonts w:cs="黑体" w:asciiTheme="minorEastAsia" w:hAnsiTheme="minorEastAsia"/>
                <w:szCs w:val="21"/>
                <w:highlight w:val="none"/>
              </w:rPr>
            </w:pPr>
            <w:r>
              <w:rPr>
                <w:rFonts w:hint="eastAsia" w:cs="黑体" w:asciiTheme="minorEastAsia" w:hAnsiTheme="minorEastAsia"/>
                <w:szCs w:val="21"/>
                <w:highlight w:val="none"/>
              </w:rPr>
              <w:t>29</w:t>
            </w:r>
          </w:p>
        </w:tc>
        <w:tc>
          <w:tcPr>
            <w:tcW w:w="2033" w:type="dxa"/>
            <w:vAlign w:val="center"/>
          </w:tcPr>
          <w:p w14:paraId="2EF8E796">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中标人需提交</w:t>
            </w:r>
          </w:p>
          <w:p w14:paraId="31523F7F">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的资料</w:t>
            </w:r>
          </w:p>
        </w:tc>
        <w:tc>
          <w:tcPr>
            <w:tcW w:w="6481" w:type="dxa"/>
            <w:vAlign w:val="center"/>
          </w:tcPr>
          <w:p w14:paraId="38273D5B">
            <w:pPr>
              <w:autoSpaceDE w:val="0"/>
              <w:autoSpaceDN w:val="0"/>
              <w:adjustRightInd w:val="0"/>
              <w:spacing w:line="360" w:lineRule="auto"/>
              <w:rPr>
                <w:rFonts w:hint="eastAsia" w:cs="宋体" w:asciiTheme="minorEastAsia" w:hAnsiTheme="minorEastAsia"/>
                <w:szCs w:val="21"/>
                <w:highlight w:val="none"/>
                <w:lang w:val="zh-CN"/>
              </w:rPr>
            </w:pPr>
            <w:r>
              <w:rPr>
                <w:rFonts w:hint="eastAsia" w:cs="宋体" w:asciiTheme="minorEastAsia" w:hAnsiTheme="minorEastAsia"/>
                <w:szCs w:val="21"/>
                <w:highlight w:val="none"/>
                <w:lang w:val="zh-CN"/>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222830B">
            <w:pPr>
              <w:autoSpaceDE w:val="0"/>
              <w:autoSpaceDN w:val="0"/>
              <w:adjustRightInd w:val="0"/>
              <w:spacing w:line="360" w:lineRule="auto"/>
              <w:rPr>
                <w:rFonts w:hint="eastAsia"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联系电话：0374-3998039；        </w:t>
            </w:r>
          </w:p>
          <w:p w14:paraId="35C757A0">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szCs w:val="21"/>
                <w:highlight w:val="none"/>
                <w:lang w:val="zh-CN"/>
              </w:rPr>
              <w:t>邮箱：Jianzhenggu2024@123.com</w:t>
            </w:r>
          </w:p>
        </w:tc>
      </w:tr>
      <w:tr w14:paraId="483E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3902873E">
            <w:pPr>
              <w:autoSpaceDE w:val="0"/>
              <w:autoSpaceDN w:val="0"/>
              <w:adjustRightInd w:val="0"/>
              <w:spacing w:line="276" w:lineRule="auto"/>
              <w:jc w:val="center"/>
              <w:rPr>
                <w:rFonts w:hint="default"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lang w:val="en-US" w:eastAsia="zh-CN"/>
              </w:rPr>
              <w:t>30</w:t>
            </w:r>
          </w:p>
        </w:tc>
        <w:tc>
          <w:tcPr>
            <w:tcW w:w="2033" w:type="dxa"/>
            <w:shd w:val="clear" w:color="auto" w:fill="auto"/>
            <w:vAlign w:val="center"/>
          </w:tcPr>
          <w:p w14:paraId="6DAED2D3">
            <w:pPr>
              <w:autoSpaceDE w:val="0"/>
              <w:autoSpaceDN w:val="0"/>
              <w:adjustRightInd w:val="0"/>
              <w:spacing w:line="360" w:lineRule="auto"/>
              <w:jc w:val="center"/>
              <w:rPr>
                <w:rFonts w:hint="eastAsia" w:ascii="宋体" w:hAnsi="宋体" w:cs="宋体" w:eastAsiaTheme="minorEastAsia"/>
                <w:bCs/>
                <w:kern w:val="2"/>
                <w:sz w:val="24"/>
                <w:szCs w:val="24"/>
                <w:lang w:val="zh-CN" w:eastAsia="zh-CN" w:bidi="ar-SA"/>
              </w:rPr>
            </w:pPr>
            <w:r>
              <w:rPr>
                <w:rFonts w:hint="eastAsia" w:ascii="宋体" w:hAnsi="宋体" w:cs="宋体"/>
                <w:bCs/>
                <w:sz w:val="24"/>
                <w:szCs w:val="24"/>
                <w:lang w:val="zh-CN"/>
              </w:rPr>
              <w:t>参数要求</w:t>
            </w:r>
          </w:p>
        </w:tc>
        <w:tc>
          <w:tcPr>
            <w:tcW w:w="6481" w:type="dxa"/>
            <w:shd w:val="clear" w:color="auto" w:fill="auto"/>
            <w:vAlign w:val="center"/>
          </w:tcPr>
          <w:p w14:paraId="582CF096">
            <w:pPr>
              <w:autoSpaceDE w:val="0"/>
              <w:autoSpaceDN w:val="0"/>
              <w:adjustRightInd w:val="0"/>
              <w:spacing w:line="360" w:lineRule="auto"/>
              <w:rPr>
                <w:rFonts w:hint="eastAsia" w:ascii="宋体" w:hAnsi="宋体" w:cs="宋体" w:eastAsiaTheme="minorEastAsia"/>
                <w:b/>
                <w:kern w:val="0"/>
                <w:sz w:val="24"/>
                <w:szCs w:val="24"/>
                <w:lang w:val="zh-CN" w:eastAsia="zh-CN" w:bidi="ar-SA"/>
              </w:rPr>
            </w:pPr>
            <w:r>
              <w:rPr>
                <w:rFonts w:hint="eastAsia" w:ascii="宋体" w:hAnsi="宋体" w:cs="宋体"/>
                <w:kern w:val="0"/>
                <w:sz w:val="24"/>
                <w:szCs w:val="24"/>
                <w:lang w:val="zh-CN"/>
              </w:rPr>
              <w:t>本项目清单中</w:t>
            </w:r>
            <w:r>
              <w:rPr>
                <w:rFonts w:hint="eastAsia" w:ascii="宋体" w:hAnsi="宋体" w:cs="宋体"/>
                <w:kern w:val="0"/>
                <w:sz w:val="24"/>
                <w:szCs w:val="24"/>
                <w:lang w:val="en-US" w:eastAsia="zh-CN"/>
              </w:rPr>
              <w:t>加星</w:t>
            </w:r>
            <w:r>
              <w:rPr>
                <w:rFonts w:hint="eastAsia" w:ascii="宋体" w:hAnsi="宋体" w:eastAsia="宋体" w:cs="宋体"/>
                <w:color w:val="auto"/>
                <w:sz w:val="24"/>
                <w:szCs w:val="24"/>
                <w:highlight w:val="none"/>
                <w:lang w:eastAsia="zh-CN"/>
              </w:rPr>
              <w:t>“</w:t>
            </w:r>
            <w:r>
              <w:rPr>
                <w:rFonts w:hint="eastAsia" w:cs="微软雅黑" w:asciiTheme="minorEastAsia" w:hAnsiTheme="minorEastAsia"/>
                <w:b/>
                <w:color w:val="auto"/>
                <w:szCs w:val="21"/>
                <w:highlight w:val="none"/>
              </w:rPr>
              <w:t>★</w:t>
            </w:r>
            <w:r>
              <w:rPr>
                <w:rFonts w:hint="eastAsia" w:ascii="宋体" w:hAnsi="宋体" w:eastAsia="宋体" w:cs="宋体"/>
                <w:color w:val="auto"/>
                <w:sz w:val="24"/>
                <w:szCs w:val="24"/>
                <w:highlight w:val="none"/>
                <w:lang w:eastAsia="zh-CN"/>
              </w:rPr>
              <w:t>”</w:t>
            </w:r>
            <w:r>
              <w:rPr>
                <w:rFonts w:hint="eastAsia" w:ascii="宋体" w:hAnsi="宋体" w:cs="宋体"/>
                <w:kern w:val="0"/>
                <w:sz w:val="24"/>
                <w:szCs w:val="24"/>
                <w:lang w:val="zh-CN"/>
              </w:rPr>
              <w:t>参数要求为最低需求，不容许负偏离</w:t>
            </w:r>
          </w:p>
        </w:tc>
      </w:tr>
      <w:tr w14:paraId="318B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E6D604B">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1</w:t>
            </w:r>
          </w:p>
        </w:tc>
        <w:tc>
          <w:tcPr>
            <w:tcW w:w="2033" w:type="dxa"/>
            <w:vAlign w:val="center"/>
          </w:tcPr>
          <w:p w14:paraId="2D363EB3">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电子化采购模式</w:t>
            </w:r>
          </w:p>
        </w:tc>
        <w:tc>
          <w:tcPr>
            <w:tcW w:w="6481" w:type="dxa"/>
            <w:vAlign w:val="center"/>
          </w:tcPr>
          <w:p w14:paraId="7E720250">
            <w:pPr>
              <w:autoSpaceDE w:val="0"/>
              <w:autoSpaceDN w:val="0"/>
              <w:adjustRightInd w:val="0"/>
              <w:spacing w:line="360" w:lineRule="auto"/>
              <w:contextualSpacing/>
              <w:rPr>
                <w:rFonts w:hAnsi="宋体" w:cs="宋体"/>
                <w:szCs w:val="21"/>
                <w:highlight w:val="none"/>
                <w:lang w:val="zh-CN"/>
              </w:rPr>
            </w:pPr>
            <w:r>
              <w:rPr>
                <w:rFonts w:cs="宋体" w:asciiTheme="minorEastAsia" w:hAnsiTheme="minorEastAsia"/>
                <w:b/>
                <w:kern w:val="0"/>
                <w:szCs w:val="21"/>
                <w:highlight w:val="none"/>
                <w:lang w:val="zh-CN"/>
              </w:rPr>
              <w:fldChar w:fldCharType="begin"/>
            </w:r>
            <w:r>
              <w:rPr>
                <w:rFonts w:hint="eastAsia" w:cs="宋体" w:asciiTheme="minorEastAsia" w:hAnsiTheme="minorEastAsia"/>
                <w:b/>
                <w:kern w:val="0"/>
                <w:szCs w:val="21"/>
                <w:highlight w:val="none"/>
                <w:lang w:val="zh-CN"/>
              </w:rPr>
              <w:instrText xml:space="preserve">eq \o\ac(□,</w:instrText>
            </w:r>
            <w:r>
              <w:rPr>
                <w:rFonts w:hint="eastAsia" w:cs="宋体" w:asciiTheme="minorEastAsia" w:hAnsiTheme="minorEastAsia"/>
                <w:b/>
                <w:kern w:val="0"/>
                <w:position w:val="2"/>
                <w:szCs w:val="21"/>
                <w:highlight w:val="none"/>
                <w:lang w:val="zh-CN"/>
              </w:rPr>
              <w:instrText xml:space="preserve">√</w:instrText>
            </w:r>
            <w:r>
              <w:rPr>
                <w:rFonts w:hint="eastAsia" w:cs="宋体" w:asciiTheme="minorEastAsia" w:hAnsiTheme="minorEastAsia"/>
                <w:b/>
                <w:kern w:val="0"/>
                <w:szCs w:val="21"/>
                <w:highlight w:val="none"/>
                <w:lang w:val="zh-CN"/>
              </w:rPr>
              <w:instrText xml:space="preserve">)</w:instrText>
            </w:r>
            <w:r>
              <w:rPr>
                <w:rFonts w:cs="宋体" w:asciiTheme="minorEastAsia" w:hAnsiTheme="minorEastAsia"/>
                <w:b/>
                <w:kern w:val="0"/>
                <w:szCs w:val="21"/>
                <w:highlight w:val="none"/>
                <w:lang w:val="zh-CN"/>
              </w:rPr>
              <w:fldChar w:fldCharType="end"/>
            </w:r>
            <w:r>
              <w:rPr>
                <w:rFonts w:hint="eastAsia" w:cs="宋体" w:asciiTheme="minorEastAsia" w:hAnsiTheme="minorEastAsia"/>
                <w:bCs/>
                <w:szCs w:val="21"/>
                <w:highlight w:val="none"/>
                <w:lang w:val="zh-CN"/>
              </w:rPr>
              <w:t>是。</w:t>
            </w:r>
            <w:r>
              <w:rPr>
                <w:rFonts w:hint="eastAsia" w:hAnsi="宋体" w:cs="宋体"/>
                <w:szCs w:val="21"/>
                <w:highlight w:val="none"/>
                <w:lang w:val="zh-CN"/>
              </w:rPr>
              <w:t>投标人投标时须成功上传、解密电子投标文件。投标人资质、业绩、荣誉及相关人员证明材料等资料原件不再提交（本招标文件第六章另有要求提供原件的除外）。</w:t>
            </w:r>
          </w:p>
          <w:p w14:paraId="7213BF61">
            <w:pPr>
              <w:autoSpaceDE w:val="0"/>
              <w:autoSpaceDN w:val="0"/>
              <w:adjustRightInd w:val="0"/>
              <w:spacing w:line="360" w:lineRule="auto"/>
              <w:contextualSpacing/>
              <w:rPr>
                <w:rFonts w:cs="宋体" w:asciiTheme="minorEastAsia" w:hAnsiTheme="minorEastAsia"/>
                <w:bCs/>
                <w:szCs w:val="21"/>
                <w:highlight w:val="none"/>
                <w:lang w:val="zh-CN"/>
              </w:rPr>
            </w:pPr>
            <w:r>
              <w:rPr>
                <w:rFonts w:hint="eastAsia" w:hAnsi="宋体" w:cs="宋体"/>
                <w:szCs w:val="21"/>
                <w:highlight w:val="none"/>
                <w:lang w:val="zh-CN"/>
              </w:rPr>
              <w:t>□否。投标人投标时须提供纸质投标文件。投标人资质、业绩、荣誉及相关人员证明材料等资料原件根据招标文件要求提供。</w:t>
            </w:r>
          </w:p>
        </w:tc>
      </w:tr>
      <w:tr w14:paraId="40CB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A3A4A85">
            <w:pPr>
              <w:autoSpaceDE w:val="0"/>
              <w:autoSpaceDN w:val="0"/>
              <w:adjustRightInd w:val="0"/>
              <w:spacing w:line="276" w:lineRule="auto"/>
              <w:jc w:val="center"/>
              <w:rPr>
                <w:rFonts w:hint="eastAsia" w:cs="黑体" w:asciiTheme="minorEastAsia" w:hAnsiTheme="minorEastAsia" w:eastAsiaTheme="minorEastAsia"/>
                <w:szCs w:val="21"/>
                <w:highlight w:val="none"/>
                <w:lang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2</w:t>
            </w:r>
          </w:p>
        </w:tc>
        <w:tc>
          <w:tcPr>
            <w:tcW w:w="2033" w:type="dxa"/>
            <w:vAlign w:val="center"/>
          </w:tcPr>
          <w:p w14:paraId="5166A05A">
            <w:pPr>
              <w:autoSpaceDE w:val="0"/>
              <w:autoSpaceDN w:val="0"/>
              <w:adjustRightInd w:val="0"/>
              <w:spacing w:line="360" w:lineRule="auto"/>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481" w:type="dxa"/>
            <w:shd w:val="clear" w:color="auto" w:fill="auto"/>
            <w:vAlign w:val="center"/>
          </w:tcPr>
          <w:p w14:paraId="2D0DCC5E">
            <w:pPr>
              <w:autoSpaceDE w:val="0"/>
              <w:autoSpaceDN w:val="0"/>
              <w:adjustRightInd w:val="0"/>
              <w:spacing w:after="0" w:line="360" w:lineRule="auto"/>
              <w:contextualSpacing/>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按照《关于推进全流程电子化交易和在线监管工作有关问题的通知》（许公管办[2019]3号）规定：</w:t>
            </w:r>
          </w:p>
          <w:p w14:paraId="41842A1E">
            <w:pPr>
              <w:autoSpaceDE w:val="0"/>
              <w:autoSpaceDN w:val="0"/>
              <w:adjustRightInd w:val="0"/>
              <w:spacing w:after="0" w:line="360" w:lineRule="auto"/>
              <w:contextualSpacing/>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1693A6CF">
            <w:pPr>
              <w:autoSpaceDE w:val="0"/>
              <w:autoSpaceDN w:val="0"/>
              <w:adjustRightInd w:val="0"/>
              <w:spacing w:after="0" w:line="360" w:lineRule="auto"/>
              <w:contextualSpacing/>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val="0"/>
                <w:bCs/>
                <w:color w:val="auto"/>
                <w:szCs w:val="21"/>
                <w:highlight w:val="none"/>
                <w:lang w:val="zh-CN" w:eastAsia="zh-CN"/>
              </w:rPr>
              <w:t>评标专家应严格按照要求查看“文件制作机器码”相关信息并进行评审，在评标报告中显示“不同投标人电子投标文件的文件制作机器码”是否雷同的分析及判定结果。</w:t>
            </w:r>
          </w:p>
        </w:tc>
      </w:tr>
      <w:tr w14:paraId="45BC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7BDBAD5">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3</w:t>
            </w:r>
          </w:p>
        </w:tc>
        <w:tc>
          <w:tcPr>
            <w:tcW w:w="2033" w:type="dxa"/>
            <w:vAlign w:val="center"/>
          </w:tcPr>
          <w:p w14:paraId="19BC7B9A">
            <w:pPr>
              <w:autoSpaceDE w:val="0"/>
              <w:autoSpaceDN w:val="0"/>
              <w:adjustRightInd w:val="0"/>
              <w:spacing w:line="360" w:lineRule="auto"/>
              <w:contextualSpacing/>
              <w:rPr>
                <w:rFonts w:ascii="宋体" w:hAnsi="宋体" w:eastAsia="宋体" w:cs="宋体"/>
                <w:szCs w:val="21"/>
                <w:highlight w:val="none"/>
              </w:rPr>
            </w:pPr>
            <w:r>
              <w:rPr>
                <w:rFonts w:hint="eastAsia" w:cs="微软雅黑" w:asciiTheme="minorEastAsia" w:hAnsiTheme="minorEastAsia"/>
                <w:b/>
                <w:color w:val="auto"/>
                <w:szCs w:val="21"/>
                <w:highlight w:val="none"/>
              </w:rPr>
              <w:t>★</w:t>
            </w:r>
            <w:r>
              <w:rPr>
                <w:rFonts w:hint="eastAsia" w:ascii="宋体" w:hAnsi="宋体" w:eastAsia="宋体" w:cs="宋体"/>
                <w:szCs w:val="21"/>
                <w:highlight w:val="none"/>
              </w:rPr>
              <w:t>投标人资格核验</w:t>
            </w:r>
          </w:p>
        </w:tc>
        <w:tc>
          <w:tcPr>
            <w:tcW w:w="6481" w:type="dxa"/>
            <w:vAlign w:val="center"/>
          </w:tcPr>
          <w:p w14:paraId="35CF5837">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供应商在中标后，应将由《襄城县政府采购供应商信用承诺函》替代的证明材料提交采购人核验，经核验无误后，向中标人发出中标通知书。</w:t>
            </w:r>
          </w:p>
          <w:p w14:paraId="5FC41D43">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一、法人或者其他组织的营业执照等证明文件，自然人的身份证明</w:t>
            </w:r>
          </w:p>
          <w:p w14:paraId="05335639">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、企业法人营业执照或营业执照。（企业投标提供）</w:t>
            </w:r>
          </w:p>
          <w:p w14:paraId="7DAB4D3E">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、事业单位法人证书。（事业单位投标提供）</w:t>
            </w:r>
          </w:p>
          <w:p w14:paraId="6FD5D673">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、执业许可证。（非企业专业服务机构投标提供）</w:t>
            </w:r>
          </w:p>
          <w:p w14:paraId="05B05030">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、个体工商户营业执照。（个体工商户投标提供）</w:t>
            </w:r>
          </w:p>
          <w:p w14:paraId="64EC80A9">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、自然人身份证明。（自然人投标提供）</w:t>
            </w:r>
          </w:p>
          <w:p w14:paraId="37C6924E">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6</w:t>
            </w:r>
            <w:r>
              <w:rPr>
                <w:rFonts w:hint="eastAsia" w:ascii="宋体" w:hAnsi="宋体" w:eastAsia="宋体" w:cs="宋体"/>
                <w:szCs w:val="21"/>
                <w:highlight w:val="none"/>
              </w:rPr>
              <w:t>、民办非企业单位登记证书。（民办非企业单位投标提供）</w:t>
            </w:r>
          </w:p>
          <w:p w14:paraId="1DA3C6C5">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二、财务状况报告相关材料</w:t>
            </w:r>
          </w:p>
          <w:p w14:paraId="23928BD1">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、投标人是法人（法人包括企业法人、机关法人、事业单位法人和社会团体法人），提供本单位：</w:t>
            </w:r>
          </w:p>
          <w:p w14:paraId="6B4FBDD1">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①</w:t>
            </w:r>
            <w:r>
              <w:rPr>
                <w:rFonts w:hint="eastAsia" w:ascii="宋体" w:hAnsi="宋体" w:eastAsia="宋体" w:cs="宋体"/>
                <w:szCs w:val="21"/>
                <w:highlight w:val="none"/>
                <w:lang w:val="en-US" w:eastAsia="zh-CN"/>
              </w:rPr>
              <w:t xml:space="preserve"> 2024</w:t>
            </w:r>
            <w:r>
              <w:rPr>
                <w:rFonts w:hint="eastAsia" w:ascii="宋体" w:hAnsi="宋体" w:eastAsia="宋体" w:cs="宋体"/>
                <w:szCs w:val="21"/>
                <w:highlight w:val="none"/>
              </w:rPr>
              <w:t>年度经审计的财务报告，包括资产负债表、利润表、现金流量表、所有者权益变动表及其附注；</w:t>
            </w:r>
          </w:p>
          <w:p w14:paraId="72B900EC">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②</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基本开户银行出具的资信证明；</w:t>
            </w:r>
          </w:p>
          <w:p w14:paraId="1D8AB5F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③</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财政部门认可的政府采购专业担保机构的证明文件和担保机构出具的投标担保函。</w:t>
            </w:r>
          </w:p>
          <w:p w14:paraId="4B18ECD1">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注：仅需提供序号①～③其中之一即可。</w:t>
            </w:r>
          </w:p>
          <w:p w14:paraId="6CB3CA1C">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、投标人（其他组织和自然人）提供本单位：</w:t>
            </w:r>
          </w:p>
          <w:p w14:paraId="27F7A397">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①</w:t>
            </w:r>
            <w:r>
              <w:rPr>
                <w:rFonts w:hint="eastAsia" w:ascii="宋体" w:hAnsi="宋体" w:eastAsia="宋体" w:cs="宋体"/>
                <w:szCs w:val="21"/>
                <w:highlight w:val="none"/>
                <w:lang w:val="en-US" w:eastAsia="zh-CN"/>
              </w:rPr>
              <w:t xml:space="preserve"> 2024</w:t>
            </w:r>
            <w:r>
              <w:rPr>
                <w:rFonts w:hint="eastAsia" w:ascii="宋体" w:hAnsi="宋体" w:eastAsia="宋体" w:cs="宋体"/>
                <w:szCs w:val="21"/>
                <w:highlight w:val="none"/>
              </w:rPr>
              <w:t>年度经审计的财务报告，包括资产负债表、利润表、现金流量表、所有者权益变动表及其附注；</w:t>
            </w:r>
          </w:p>
          <w:p w14:paraId="77A60AFD">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②</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银行出具的资信证明；</w:t>
            </w:r>
          </w:p>
          <w:p w14:paraId="28681D05">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③</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财政部门认可的政府采购专业担保机构的证明文件和担保机构出具的投标担保函。</w:t>
            </w:r>
          </w:p>
          <w:p w14:paraId="4330D1F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注：仅需提供序号①～③其中之一即可。</w:t>
            </w:r>
          </w:p>
          <w:p w14:paraId="233FFE4F">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三、依法缴纳税收相关材料</w:t>
            </w:r>
          </w:p>
          <w:p w14:paraId="26594EC2">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参加本次政府采购项目投标截止时间前六个月内任意一个月缴纳税收凭据。（依法免税的投标人，应提供相应文件证明依法免税）</w:t>
            </w:r>
          </w:p>
          <w:p w14:paraId="21A0ECDF">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四、依法缴纳社会保障资金的证明材料</w:t>
            </w:r>
          </w:p>
          <w:p w14:paraId="6854D632">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参加本次政府采购项目投标截止时间前六个月内任意一个月缴纳社会保险凭据。（依法不需要缴纳社会保障资金的投标人，应提供相应文件证明依法不需要缴纳社会保障资金）</w:t>
            </w:r>
          </w:p>
          <w:p w14:paraId="51DB2278">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eastAsia="宋体" w:cs="宋体"/>
                <w:b/>
                <w:szCs w:val="21"/>
                <w:highlight w:val="none"/>
              </w:rPr>
              <w:t>五、履行合同所必须的设备和专业技术能力的证明材料</w:t>
            </w:r>
          </w:p>
          <w:p w14:paraId="07A9C8F4">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、相关设备的购置发票、专业技术人员职称证书、用工合同等；</w:t>
            </w:r>
          </w:p>
          <w:p w14:paraId="2F2C6B64">
            <w:pPr>
              <w:autoSpaceDE w:val="0"/>
              <w:autoSpaceDN w:val="0"/>
              <w:adjustRightInd w:val="0"/>
              <w:spacing w:line="360" w:lineRule="auto"/>
              <w:contextualSpacing/>
              <w:jc w:val="left"/>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、投标人具备履行合同所必须的设备和专业技术能力承诺函或声明（承诺函或声明格式自拟）。</w:t>
            </w:r>
          </w:p>
          <w:p w14:paraId="16DCF8BA">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szCs w:val="21"/>
                <w:highlight w:val="none"/>
              </w:rPr>
              <w:t>注：仅需提供序号</w:t>
            </w:r>
            <w:r>
              <w:rPr>
                <w:rFonts w:ascii="宋体" w:hAnsi="宋体" w:eastAsia="宋体" w:cs="宋体"/>
                <w:szCs w:val="21"/>
                <w:highlight w:val="none"/>
              </w:rPr>
              <w:t>1</w:t>
            </w:r>
            <w:r>
              <w:rPr>
                <w:rFonts w:hint="eastAsia" w:ascii="宋体" w:hAnsi="宋体" w:eastAsia="宋体" w:cs="宋体"/>
                <w:szCs w:val="21"/>
                <w:highlight w:val="none"/>
              </w:rPr>
              <w:t>～</w:t>
            </w:r>
            <w:r>
              <w:rPr>
                <w:rFonts w:ascii="宋体" w:hAnsi="宋体" w:eastAsia="宋体" w:cs="宋体"/>
                <w:szCs w:val="21"/>
                <w:highlight w:val="none"/>
              </w:rPr>
              <w:t>2</w:t>
            </w:r>
            <w:r>
              <w:rPr>
                <w:rFonts w:hint="eastAsia" w:ascii="宋体" w:hAnsi="宋体" w:eastAsia="宋体" w:cs="宋体"/>
                <w:szCs w:val="21"/>
                <w:highlight w:val="none"/>
              </w:rPr>
              <w:t>其中之一即可。</w:t>
            </w:r>
          </w:p>
          <w:p w14:paraId="543AE025">
            <w:pPr>
              <w:autoSpaceDE w:val="0"/>
              <w:autoSpaceDN w:val="0"/>
              <w:adjustRightInd w:val="0"/>
              <w:spacing w:line="360" w:lineRule="auto"/>
              <w:contextualSpacing/>
              <w:jc w:val="left"/>
              <w:rPr>
                <w:rFonts w:ascii="宋体" w:hAnsi="宋体" w:eastAsia="宋体" w:cs="宋体"/>
                <w:szCs w:val="21"/>
                <w:highlight w:val="none"/>
              </w:rPr>
            </w:pPr>
            <w:r>
              <w:rPr>
                <w:rFonts w:hint="eastAsia" w:ascii="宋体" w:hAnsi="宋体" w:eastAsia="宋体" w:cs="宋体"/>
                <w:b/>
                <w:szCs w:val="21"/>
                <w:highlight w:val="none"/>
              </w:rPr>
              <w:t>六</w:t>
            </w:r>
            <w:r>
              <w:rPr>
                <w:rFonts w:hint="eastAsia" w:ascii="宋体" w:hAnsi="宋体" w:eastAsia="宋体" w:cs="宋体"/>
                <w:szCs w:val="21"/>
                <w:highlight w:val="none"/>
              </w:rPr>
              <w:t>、参加政府采购活动前</w:t>
            </w:r>
            <w:r>
              <w:rPr>
                <w:rFonts w:ascii="宋体" w:hAnsi="宋体" w:eastAsia="宋体" w:cs="宋体"/>
                <w:szCs w:val="21"/>
                <w:highlight w:val="none"/>
              </w:rPr>
              <w:t>3</w:t>
            </w:r>
            <w:r>
              <w:rPr>
                <w:rFonts w:hint="eastAsia" w:ascii="宋体" w:hAnsi="宋体" w:eastAsia="宋体" w:cs="宋体"/>
                <w:szCs w:val="21"/>
                <w:highlight w:val="none"/>
              </w:rPr>
              <w:t>年内在经营活动中没有重大违法记录的声明投标人“参加政府采购活动前</w:t>
            </w:r>
            <w:r>
              <w:rPr>
                <w:rFonts w:ascii="宋体" w:hAnsi="宋体" w:eastAsia="宋体" w:cs="宋体"/>
                <w:szCs w:val="21"/>
                <w:highlight w:val="none"/>
              </w:rPr>
              <w:t>3</w:t>
            </w:r>
            <w:r>
              <w:rPr>
                <w:rFonts w:hint="eastAsia" w:ascii="宋体" w:hAnsi="宋体" w:eastAsia="宋体" w:cs="宋体"/>
                <w:szCs w:val="21"/>
                <w:highlight w:val="none"/>
              </w:rPr>
              <w:t>年内在经营活动中没有重大违法记录的书面声明”。重大违法记录，是指投标人因违法经营受到刑事处罚或者责令停产停业、吊销许可证或者执照、较大数额罚款等行政处罚。</w:t>
            </w:r>
          </w:p>
          <w:p w14:paraId="72D82627">
            <w:pPr>
              <w:spacing w:line="360" w:lineRule="auto"/>
              <w:jc w:val="left"/>
              <w:rPr>
                <w:rFonts w:hint="eastAsia" w:ascii="宋体" w:hAnsi="宋体" w:cs="宋体"/>
                <w:bCs/>
                <w:sz w:val="21"/>
                <w:szCs w:val="21"/>
                <w:highlight w:val="none"/>
              </w:rPr>
            </w:pPr>
            <w:r>
              <w:rPr>
                <w:rFonts w:hint="eastAsia" w:ascii="宋体" w:hAnsi="宋体" w:eastAsia="宋体" w:cs="宋体"/>
                <w:b/>
                <w:szCs w:val="21"/>
                <w:highlight w:val="none"/>
              </w:rPr>
              <w:t>七、</w:t>
            </w:r>
            <w:r>
              <w:rPr>
                <w:rFonts w:hint="eastAsia" w:ascii="宋体" w:hAnsi="宋体" w:cs="宋体"/>
                <w:bCs/>
                <w:sz w:val="21"/>
                <w:szCs w:val="21"/>
                <w:highlight w:val="none"/>
              </w:rPr>
              <w:t>未被列入“信用中国”网站(https://www.creditchina.gov.cn)失信被执行人、重大税收违法失信主体的供应商；“中国政府采购网”(www.ccgp.gov.cn)政府采购严重违法失信行为记录名单的供应商；“中国社会组织政务服务平台”网站（https://chinanpo.mca.gov.cn）严重违法失信社会组织的供应商（联合体形式投标的，联合体成员存在不良信用记录，视同联合体存在不良信用记录）。</w:t>
            </w:r>
          </w:p>
          <w:p w14:paraId="15B1FEF0">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1、查询渠道：</w:t>
            </w:r>
          </w:p>
          <w:p w14:paraId="5AF2DED5">
            <w:pPr>
              <w:keepNext w:val="0"/>
              <w:keepLines w:val="0"/>
              <w:widowControl/>
              <w:suppressLineNumbers w:val="0"/>
              <w:jc w:val="left"/>
              <w:rPr>
                <w:rFonts w:hint="eastAsia" w:ascii="宋体" w:hAnsi="宋体" w:cs="宋体"/>
                <w:bCs/>
                <w:sz w:val="21"/>
                <w:szCs w:val="21"/>
                <w:highlight w:val="none"/>
              </w:rPr>
            </w:pPr>
            <w:r>
              <w:rPr>
                <w:rFonts w:hint="eastAsia" w:ascii="宋体" w:hAnsi="宋体" w:cs="宋体"/>
                <w:bCs/>
                <w:sz w:val="21"/>
                <w:szCs w:val="21"/>
                <w:highlight w:val="none"/>
              </w:rPr>
              <w:t>① “信用中国”网站</w:t>
            </w:r>
            <w:r>
              <w:rPr>
                <w:rFonts w:hint="eastAsia" w:ascii="宋体" w:hAnsi="宋体" w:eastAsia="宋体" w:cs="宋体"/>
                <w:color w:val="000000"/>
                <w:kern w:val="0"/>
                <w:sz w:val="20"/>
                <w:szCs w:val="20"/>
                <w:lang w:val="en-US" w:eastAsia="zh-CN" w:bidi="ar"/>
              </w:rPr>
              <w:t>（</w:t>
            </w:r>
            <w:r>
              <w:rPr>
                <w:rFonts w:ascii="Calibri" w:hAnsi="Calibri" w:eastAsia="宋体" w:cs="Calibri"/>
                <w:color w:val="000000"/>
                <w:kern w:val="0"/>
                <w:sz w:val="20"/>
                <w:szCs w:val="20"/>
                <w:lang w:val="en-US" w:eastAsia="zh-CN" w:bidi="ar"/>
              </w:rPr>
              <w:t>www.creditchina.gov.cn</w:t>
            </w:r>
            <w:r>
              <w:rPr>
                <w:rFonts w:hint="eastAsia" w:ascii="宋体" w:hAnsi="宋体" w:eastAsia="宋体" w:cs="宋体"/>
                <w:color w:val="000000"/>
                <w:kern w:val="0"/>
                <w:sz w:val="20"/>
                <w:szCs w:val="20"/>
                <w:lang w:val="en-US" w:eastAsia="zh-CN" w:bidi="ar"/>
              </w:rPr>
              <w:t>）</w:t>
            </w:r>
          </w:p>
          <w:p w14:paraId="38E2AD9D">
            <w:pPr>
              <w:keepNext w:val="0"/>
              <w:keepLines w:val="0"/>
              <w:widowControl/>
              <w:suppressLineNumbers w:val="0"/>
              <w:jc w:val="left"/>
            </w:pPr>
            <w:r>
              <w:rPr>
                <w:rFonts w:hint="eastAsia" w:ascii="宋体" w:hAnsi="宋体" w:cs="宋体"/>
                <w:bCs/>
                <w:sz w:val="21"/>
                <w:szCs w:val="21"/>
                <w:highlight w:val="none"/>
              </w:rPr>
              <w:t>② “中国政府采购网”</w:t>
            </w:r>
            <w:r>
              <w:rPr>
                <w:rFonts w:hint="eastAsia" w:ascii="宋体" w:hAnsi="宋体" w:eastAsia="宋体" w:cs="宋体"/>
                <w:color w:val="000000"/>
                <w:kern w:val="0"/>
                <w:sz w:val="20"/>
                <w:szCs w:val="20"/>
                <w:lang w:val="en-US" w:eastAsia="zh-CN" w:bidi="ar"/>
              </w:rPr>
              <w:t>（www.ccgp.gov.cn）</w:t>
            </w:r>
          </w:p>
          <w:p w14:paraId="67419301">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③ “中国社会组织政务服务平台”</w:t>
            </w:r>
          </w:p>
          <w:p w14:paraId="2C8DEC74">
            <w:pPr>
              <w:keepNext w:val="0"/>
              <w:keepLines w:val="0"/>
              <w:widowControl/>
              <w:suppressLineNumbers w:val="0"/>
              <w:jc w:val="left"/>
            </w:pPr>
            <w:r>
              <w:rPr>
                <w:rFonts w:hint="eastAsia" w:ascii="宋体" w:hAnsi="宋体" w:cs="宋体"/>
                <w:bCs/>
                <w:sz w:val="21"/>
                <w:szCs w:val="21"/>
                <w:highlight w:val="none"/>
              </w:rPr>
              <w:t>网站</w:t>
            </w:r>
            <w:r>
              <w:rPr>
                <w:rFonts w:hint="eastAsia" w:ascii="宋体" w:hAnsi="宋体" w:eastAsia="宋体" w:cs="宋体"/>
                <w:color w:val="000000"/>
                <w:kern w:val="0"/>
                <w:sz w:val="20"/>
                <w:szCs w:val="20"/>
                <w:lang w:val="en-US" w:eastAsia="zh-CN" w:bidi="ar"/>
              </w:rPr>
              <w:t>站（https://chinanpo.mca.gov.cn）</w:t>
            </w:r>
          </w:p>
          <w:p w14:paraId="2022EDED">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（仅查询社会组织）；</w:t>
            </w:r>
          </w:p>
          <w:p w14:paraId="307D1153">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2、截止时间：同响应文件提交截止时间；</w:t>
            </w:r>
          </w:p>
          <w:p w14:paraId="2CD273EA">
            <w:pPr>
              <w:autoSpaceDE w:val="0"/>
              <w:autoSpaceDN w:val="0"/>
              <w:adjustRightInd w:val="0"/>
              <w:spacing w:line="360" w:lineRule="auto"/>
              <w:contextualSpacing/>
              <w:jc w:val="left"/>
              <w:rPr>
                <w:rFonts w:ascii="宋体" w:hAnsi="宋体" w:eastAsia="宋体" w:cs="宋体"/>
                <w:b/>
                <w:szCs w:val="21"/>
                <w:highlight w:val="none"/>
              </w:rPr>
            </w:pPr>
            <w:r>
              <w:rPr>
                <w:rFonts w:hint="eastAsia" w:ascii="宋体" w:hAnsi="宋体" w:cs="宋体"/>
                <w:bCs/>
                <w:sz w:val="21"/>
                <w:szCs w:val="21"/>
                <w:highlight w:val="none"/>
              </w:rPr>
              <w:t>3、信用信息的使用原则：经采购人认定的被列入失信被执行人、重大税收违法失信主体、政府采购严重违法失信行为记录名单的供应商、严重违法失信社会组织，将拒绝其参与本次政府采购活动。</w:t>
            </w:r>
          </w:p>
        </w:tc>
      </w:tr>
      <w:tr w14:paraId="111F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5EBF6A3">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4</w:t>
            </w:r>
          </w:p>
        </w:tc>
        <w:tc>
          <w:tcPr>
            <w:tcW w:w="2033" w:type="dxa"/>
            <w:vAlign w:val="center"/>
          </w:tcPr>
          <w:p w14:paraId="40B601A0">
            <w:pPr>
              <w:autoSpaceDE w:val="0"/>
              <w:autoSpaceDN w:val="0"/>
              <w:adjustRightInd w:val="0"/>
              <w:jc w:val="center"/>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类似业绩</w:t>
            </w:r>
          </w:p>
        </w:tc>
        <w:tc>
          <w:tcPr>
            <w:tcW w:w="6481" w:type="dxa"/>
            <w:vAlign w:val="bottom"/>
          </w:tcPr>
          <w:p w14:paraId="28B50148">
            <w:pPr>
              <w:autoSpaceDE w:val="0"/>
              <w:autoSpaceDN w:val="0"/>
              <w:adjustRightInd w:val="0"/>
              <w:spacing w:line="360" w:lineRule="auto"/>
              <w:contextualSpacing/>
              <w:rPr>
                <w:rFonts w:ascii="ˎ̥" w:hAnsi="ˎ̥"/>
                <w:szCs w:val="21"/>
                <w:highlight w:val="none"/>
              </w:rPr>
            </w:pPr>
            <w:r>
              <w:rPr>
                <w:rFonts w:hint="eastAsia" w:ascii="宋体" w:hAnsi="宋体" w:eastAsia="宋体" w:cstheme="minorEastAsia"/>
                <w:szCs w:val="21"/>
                <w:highlight w:val="none"/>
                <w:lang w:eastAsia="zh-CN"/>
              </w:rPr>
              <w:t>类</w:t>
            </w:r>
            <w:r>
              <w:rPr>
                <w:rFonts w:hint="eastAsia" w:ascii="宋体" w:hAnsi="宋体" w:eastAsia="宋体" w:cs="宋体"/>
                <w:szCs w:val="21"/>
                <w:highlight w:val="none"/>
                <w:lang w:eastAsia="zh-CN"/>
              </w:rPr>
              <w:t>似业绩是指与本采购项目相同或相近的项目</w:t>
            </w:r>
          </w:p>
        </w:tc>
      </w:tr>
      <w:tr w14:paraId="3C9D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3F91E4D">
            <w:pPr>
              <w:autoSpaceDE w:val="0"/>
              <w:autoSpaceDN w:val="0"/>
              <w:adjustRightInd w:val="0"/>
              <w:spacing w:line="276" w:lineRule="auto"/>
              <w:jc w:val="center"/>
              <w:rPr>
                <w:rFonts w:hint="eastAsia" w:cs="黑体" w:asciiTheme="minorEastAsia" w:hAnsiTheme="minorEastAsia" w:eastAsiaTheme="minorEastAsia"/>
                <w:szCs w:val="21"/>
                <w:highlight w:val="none"/>
                <w:lang w:val="en-US" w:eastAsia="zh-CN"/>
              </w:rPr>
            </w:pPr>
            <w:r>
              <w:rPr>
                <w:rFonts w:hint="eastAsia" w:cs="黑体" w:asciiTheme="minorEastAsia" w:hAnsiTheme="minorEastAsia"/>
                <w:szCs w:val="21"/>
                <w:highlight w:val="none"/>
              </w:rPr>
              <w:t>3</w:t>
            </w:r>
            <w:r>
              <w:rPr>
                <w:rFonts w:hint="eastAsia" w:cs="黑体" w:asciiTheme="minorEastAsia" w:hAnsiTheme="minorEastAsia"/>
                <w:szCs w:val="21"/>
                <w:highlight w:val="none"/>
                <w:lang w:val="en-US" w:eastAsia="zh-CN"/>
              </w:rPr>
              <w:t>5</w:t>
            </w:r>
          </w:p>
        </w:tc>
        <w:tc>
          <w:tcPr>
            <w:tcW w:w="2033" w:type="dxa"/>
            <w:vAlign w:val="center"/>
          </w:tcPr>
          <w:p w14:paraId="6202104B">
            <w:pPr>
              <w:pStyle w:val="54"/>
              <w:jc w:val="center"/>
              <w:rPr>
                <w:rFonts w:hAnsi="宋体"/>
                <w:sz w:val="21"/>
                <w:szCs w:val="21"/>
                <w:highlight w:val="none"/>
              </w:rPr>
            </w:pPr>
            <w:r>
              <w:rPr>
                <w:rFonts w:ascii="Calibri" w:hAnsi="宋体"/>
                <w:color w:val="auto"/>
                <w:kern w:val="2"/>
                <w:sz w:val="21"/>
                <w:szCs w:val="21"/>
                <w:highlight w:val="none"/>
              </w:rPr>
              <w:t>解释权</w:t>
            </w:r>
          </w:p>
        </w:tc>
        <w:tc>
          <w:tcPr>
            <w:tcW w:w="6481" w:type="dxa"/>
            <w:vAlign w:val="center"/>
          </w:tcPr>
          <w:p w14:paraId="0AE941D9">
            <w:pPr>
              <w:autoSpaceDE w:val="0"/>
              <w:autoSpaceDN w:val="0"/>
              <w:adjustRightInd w:val="0"/>
              <w:spacing w:line="360" w:lineRule="auto"/>
              <w:contextualSpacing/>
              <w:rPr>
                <w:rFonts w:hAnsi="宋体" w:cs="宋体"/>
                <w:szCs w:val="21"/>
                <w:highlight w:val="none"/>
              </w:rPr>
            </w:pPr>
            <w:r>
              <w:rPr>
                <w:rFonts w:hAnsi="宋体" w:cs="宋体"/>
                <w:szCs w:val="21"/>
                <w:highlight w:val="none"/>
              </w:rPr>
              <w:t>构成本</w:t>
            </w:r>
            <w:r>
              <w:rPr>
                <w:rFonts w:hint="eastAsia" w:hAnsi="宋体" w:cs="宋体"/>
                <w:szCs w:val="21"/>
                <w:highlight w:val="none"/>
                <w:lang w:eastAsia="zh-CN"/>
              </w:rPr>
              <w:t>招标</w:t>
            </w:r>
            <w:r>
              <w:rPr>
                <w:rFonts w:hAnsi="宋体" w:cs="宋体"/>
                <w:szCs w:val="21"/>
                <w:highlight w:val="none"/>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387CEC8D">
      <w:pPr>
        <w:widowControl/>
        <w:jc w:val="center"/>
        <w:rPr>
          <w:rFonts w:cs="宋体" w:asciiTheme="majorEastAsia" w:hAnsiTheme="majorEastAsia" w:eastAsiaTheme="majorEastAsia"/>
          <w:b/>
          <w:kern w:val="0"/>
          <w:sz w:val="32"/>
          <w:szCs w:val="32"/>
          <w:highlight w:val="none"/>
        </w:rPr>
      </w:pPr>
      <w:bookmarkStart w:id="25" w:name="_Toc55293553"/>
    </w:p>
    <w:p w14:paraId="4B164E63">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217CB9F2">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第四章 投标人须知</w:t>
      </w:r>
      <w:bookmarkEnd w:id="25"/>
    </w:p>
    <w:p w14:paraId="685BD14B">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26" w:name="_Toc55293554"/>
      <w:r>
        <w:rPr>
          <w:rFonts w:hint="eastAsia" w:cs="宋体" w:asciiTheme="minorEastAsia" w:hAnsiTheme="minorEastAsia"/>
          <w:b/>
          <w:kern w:val="0"/>
          <w:sz w:val="24"/>
          <w:szCs w:val="24"/>
          <w:highlight w:val="none"/>
        </w:rPr>
        <w:t>一、概念释义</w:t>
      </w:r>
      <w:bookmarkEnd w:id="26"/>
    </w:p>
    <w:p w14:paraId="30BBCACA">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 适用范围</w:t>
      </w:r>
    </w:p>
    <w:p w14:paraId="7D6F2BB9">
      <w:pPr>
        <w:pStyle w:val="56"/>
        <w:autoSpaceDE w:val="0"/>
        <w:autoSpaceDN w:val="0"/>
        <w:spacing w:line="360" w:lineRule="auto"/>
        <w:contextualSpacing/>
        <w:rPr>
          <w:rStyle w:val="76"/>
          <w:rFonts w:asciiTheme="minorEastAsia" w:hAnsiTheme="minorEastAsia"/>
          <w:kern w:val="0"/>
          <w:sz w:val="24"/>
          <w:szCs w:val="24"/>
          <w:highlight w:val="none"/>
        </w:rPr>
      </w:pPr>
      <w:r>
        <w:rPr>
          <w:rStyle w:val="76"/>
          <w:rFonts w:asciiTheme="minorEastAsia" w:hAnsiTheme="minorEastAsia"/>
          <w:kern w:val="0"/>
          <w:sz w:val="24"/>
          <w:szCs w:val="24"/>
          <w:highlight w:val="none"/>
        </w:rPr>
        <w:t>1.1</w:t>
      </w:r>
      <w:r>
        <w:rPr>
          <w:rStyle w:val="76"/>
          <w:rFonts w:hint="eastAsia" w:asciiTheme="minorEastAsia" w:hAnsiTheme="minorEastAsia"/>
          <w:kern w:val="0"/>
          <w:sz w:val="24"/>
          <w:szCs w:val="24"/>
          <w:highlight w:val="none"/>
        </w:rPr>
        <w:t xml:space="preserve"> </w:t>
      </w:r>
      <w:r>
        <w:rPr>
          <w:rStyle w:val="76"/>
          <w:rFonts w:asciiTheme="minorEastAsia" w:hAnsiTheme="minorEastAsia"/>
          <w:kern w:val="0"/>
          <w:sz w:val="24"/>
          <w:szCs w:val="24"/>
          <w:highlight w:val="none"/>
        </w:rPr>
        <w:t>本招标文件仅适用于本次“投标邀请”中所述采购项目。</w:t>
      </w:r>
    </w:p>
    <w:p w14:paraId="5FB987FE">
      <w:pPr>
        <w:pStyle w:val="56"/>
        <w:autoSpaceDE w:val="0"/>
        <w:autoSpaceDN w:val="0"/>
        <w:spacing w:line="360" w:lineRule="auto"/>
        <w:contextualSpacing/>
        <w:rPr>
          <w:rFonts w:cs="宋体" w:asciiTheme="minorEastAsia" w:hAnsiTheme="minorEastAsia"/>
          <w:kern w:val="0"/>
          <w:sz w:val="24"/>
          <w:szCs w:val="24"/>
          <w:highlight w:val="none"/>
        </w:rPr>
      </w:pPr>
      <w:r>
        <w:rPr>
          <w:rStyle w:val="76"/>
          <w:rFonts w:asciiTheme="minorEastAsia" w:hAnsiTheme="minorEastAsia"/>
          <w:kern w:val="0"/>
          <w:sz w:val="24"/>
          <w:szCs w:val="24"/>
          <w:highlight w:val="none"/>
        </w:rPr>
        <w:t>1.2</w:t>
      </w:r>
      <w:r>
        <w:rPr>
          <w:rStyle w:val="76"/>
          <w:rFonts w:hint="eastAsia" w:asciiTheme="minorEastAsia" w:hAnsiTheme="minorEastAsia"/>
          <w:kern w:val="0"/>
          <w:sz w:val="24"/>
          <w:szCs w:val="24"/>
          <w:highlight w:val="none"/>
        </w:rPr>
        <w:t xml:space="preserve"> </w:t>
      </w:r>
      <w:r>
        <w:rPr>
          <w:rStyle w:val="76"/>
          <w:rFonts w:asciiTheme="minorEastAsia" w:hAnsiTheme="minorEastAsia"/>
          <w:kern w:val="0"/>
          <w:sz w:val="24"/>
          <w:szCs w:val="24"/>
          <w:highlight w:val="none"/>
        </w:rPr>
        <w:t>本招标文件解释权属于“投标邀请”所述的采购人。</w:t>
      </w:r>
    </w:p>
    <w:p w14:paraId="60F51113">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 定义</w:t>
      </w:r>
    </w:p>
    <w:p w14:paraId="2F23B453">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2.1 “采购项目”：“投标人须知前附表”中所述的采购项目。</w:t>
      </w:r>
    </w:p>
    <w:p w14:paraId="48C4B193">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2.2 “招标人</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”：“投标人须知前附表”中所述的组织本次招标的</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和采购人。</w:t>
      </w:r>
    </w:p>
    <w:p w14:paraId="0632E5BB">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2.3 “采购人”：是指依法进行政府采购的国家机关、事业单位、团体组织。采购人名称、地址、电话、联系人见“投标人须知前附表”。</w:t>
      </w:r>
    </w:p>
    <w:p w14:paraId="6A390A95">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2.4 “</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”：接受采购人委托，代理采购项目的采购代理机构。</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名称、地址、 电话、联系人见“投标人须知前附表”。</w:t>
      </w:r>
    </w:p>
    <w:p w14:paraId="22C245F0">
      <w:pPr>
        <w:autoSpaceDE w:val="0"/>
        <w:autoSpaceDN w:val="0"/>
        <w:spacing w:line="360" w:lineRule="auto"/>
        <w:ind w:firstLine="480" w:firstLineChars="200"/>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采购代理机构及其分支机构不得在所代理的采购项目中投标或者代理投标，不得为所代理的采购项目的投标人参加本项目提供投标咨询。</w:t>
      </w:r>
    </w:p>
    <w:p w14:paraId="558EE634">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 “潜在投标人”指符合《中华人民共和国政府采购法》及相关法律法规和本招标文件的各项规定，且按照本项目招标公告及招标文件规定的方式获取招标文件的法人、其他组织或者自然人。</w:t>
      </w:r>
    </w:p>
    <w:p w14:paraId="0C0EDC57">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48488182">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 “进口产品”：是指通过中国海关报关验放进入中国境内且产自关境外的产品，包括已经进入中国境内的进口产品。详见《</w:t>
      </w:r>
      <w:r>
        <w:rPr>
          <w:rFonts w:cs="宋体" w:asciiTheme="minorEastAsia" w:hAnsiTheme="minorEastAsia"/>
          <w:kern w:val="0"/>
          <w:sz w:val="24"/>
          <w:szCs w:val="24"/>
          <w:highlight w:val="none"/>
        </w:rPr>
        <w:t>关于政府采购进口产品管理有关问题的通知</w:t>
      </w:r>
      <w:r>
        <w:rPr>
          <w:rFonts w:hint="eastAsia" w:cs="宋体" w:asciiTheme="minorEastAsia" w:hAnsiTheme="minorEastAsia"/>
          <w:kern w:val="0"/>
          <w:sz w:val="24"/>
          <w:szCs w:val="24"/>
          <w:highlight w:val="none"/>
        </w:rPr>
        <w:t>》(财库[2007]119号)、《关于政府采购进口产品管理有关问题的通知》（财办库［</w:t>
      </w:r>
      <w:r>
        <w:rPr>
          <w:rFonts w:cs="宋体" w:asciiTheme="minorEastAsia" w:hAnsiTheme="minorEastAsia"/>
          <w:kern w:val="0"/>
          <w:sz w:val="24"/>
          <w:szCs w:val="24"/>
          <w:highlight w:val="none"/>
        </w:rPr>
        <w:t>2008</w:t>
      </w:r>
      <w:r>
        <w:rPr>
          <w:rFonts w:hint="eastAsia" w:cs="宋体" w:asciiTheme="minorEastAsia" w:hAnsiTheme="minorEastAsia"/>
          <w:kern w:val="0"/>
          <w:sz w:val="24"/>
          <w:szCs w:val="24"/>
          <w:highlight w:val="none"/>
        </w:rPr>
        <w:t>］</w:t>
      </w:r>
      <w:r>
        <w:rPr>
          <w:rFonts w:cs="宋体" w:asciiTheme="minorEastAsia" w:hAnsiTheme="minorEastAsia"/>
          <w:kern w:val="0"/>
          <w:sz w:val="24"/>
          <w:szCs w:val="24"/>
          <w:highlight w:val="none"/>
        </w:rPr>
        <w:t xml:space="preserve">248 </w:t>
      </w:r>
      <w:r>
        <w:rPr>
          <w:rFonts w:hint="eastAsia" w:cs="宋体" w:asciiTheme="minorEastAsia" w:hAnsiTheme="minorEastAsia"/>
          <w:kern w:val="0"/>
          <w:sz w:val="24"/>
          <w:szCs w:val="24"/>
          <w:highlight w:val="none"/>
        </w:rPr>
        <w:t>号）。</w:t>
      </w:r>
    </w:p>
    <w:p w14:paraId="2D4CE0DA">
      <w:pPr>
        <w:autoSpaceDE w:val="0"/>
        <w:autoSpaceDN w:val="0"/>
        <w:spacing w:line="360" w:lineRule="auto"/>
        <w:ind w:left="2" w:leftChars="1"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2.7.1 </w:t>
      </w:r>
      <w:r>
        <w:rPr>
          <w:rFonts w:cs="宋体" w:asciiTheme="minorEastAsia" w:hAnsiTheme="minorEastAsia"/>
          <w:kern w:val="0"/>
          <w:sz w:val="24"/>
          <w:szCs w:val="24"/>
          <w:highlight w:val="none"/>
        </w:rPr>
        <w:t>招标文件列明不允许或未列明允许进口产品参加投标的，均视为拒绝进口产品参加投标。</w:t>
      </w:r>
    </w:p>
    <w:p w14:paraId="6949A5A5">
      <w:pPr>
        <w:autoSpaceDE w:val="0"/>
        <w:autoSpaceDN w:val="0"/>
        <w:spacing w:line="360" w:lineRule="auto"/>
        <w:ind w:left="2" w:leftChars="1"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2.7.2 </w:t>
      </w:r>
      <w:r>
        <w:rPr>
          <w:rFonts w:cs="宋体" w:asciiTheme="minorEastAsia" w:hAnsiTheme="minorEastAsia"/>
          <w:kern w:val="0"/>
          <w:sz w:val="24"/>
          <w:szCs w:val="24"/>
          <w:highlight w:val="none"/>
        </w:rPr>
        <w:t>如</w:t>
      </w:r>
      <w:r>
        <w:rPr>
          <w:rFonts w:hint="eastAsia" w:cs="宋体" w:asciiTheme="minorEastAsia" w:hAnsiTheme="minorEastAsia"/>
          <w:kern w:val="0"/>
          <w:sz w:val="24"/>
          <w:szCs w:val="24"/>
          <w:highlight w:val="none"/>
        </w:rPr>
        <w:t>招标</w:t>
      </w:r>
      <w:r>
        <w:rPr>
          <w:rFonts w:cs="宋体" w:asciiTheme="minorEastAsia" w:hAnsiTheme="minorEastAsia"/>
          <w:kern w:val="0"/>
          <w:sz w:val="24"/>
          <w:szCs w:val="24"/>
          <w:highlight w:val="none"/>
        </w:rPr>
        <w:t>文件中已说明，经财政部门审核同意，允许部分或全部产品采购进口产品，投标人既可提供本国产品，也可以提供进口产品。</w:t>
      </w:r>
    </w:p>
    <w:p w14:paraId="43433DA2">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 招标文件中凡标有“★”的条款均系实质性要求条款。</w:t>
      </w:r>
    </w:p>
    <w:p w14:paraId="2404CBC6">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 合格的投标人</w:t>
      </w:r>
    </w:p>
    <w:p w14:paraId="6507394A">
      <w:pPr>
        <w:pStyle w:val="56"/>
        <w:autoSpaceDE w:val="0"/>
        <w:autoSpaceDN w:val="0"/>
        <w:spacing w:line="360" w:lineRule="auto"/>
        <w:contextualSpacing/>
        <w:jc w:val="left"/>
        <w:rPr>
          <w:rFonts w:ascii="宋体" w:hAnsi="宋体" w:cs="宋体"/>
          <w:kern w:val="0"/>
          <w:sz w:val="24"/>
          <w:szCs w:val="24"/>
          <w:highlight w:val="none"/>
        </w:rPr>
      </w:pPr>
      <w:r>
        <w:rPr>
          <w:rFonts w:hint="eastAsia" w:ascii="宋体" w:hAnsi="宋体" w:cs="宋体"/>
          <w:kern w:val="0"/>
          <w:sz w:val="24"/>
          <w:szCs w:val="24"/>
          <w:highlight w:val="none"/>
        </w:rPr>
        <w:t>3.1 在中华人民共和国境内注册，具有本项目生产、制造、供应或实施能力，符合、承认并承诺履行本招标文件各项规定的法人、其他组织或者自然人。</w:t>
      </w:r>
    </w:p>
    <w:p w14:paraId="2EED5968">
      <w:pPr>
        <w:pStyle w:val="56"/>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2</w:t>
      </w:r>
      <w:r>
        <w:rPr>
          <w:rFonts w:ascii="宋体" w:hAnsi="宋体" w:cs="宋体"/>
          <w:kern w:val="0"/>
          <w:sz w:val="24"/>
          <w:szCs w:val="24"/>
          <w:highlight w:val="none"/>
        </w:rPr>
        <w:t xml:space="preserve"> </w:t>
      </w:r>
      <w:r>
        <w:rPr>
          <w:rFonts w:hint="eastAsia" w:ascii="宋体" w:hAnsi="宋体" w:cs="宋体"/>
          <w:kern w:val="0"/>
          <w:sz w:val="24"/>
          <w:szCs w:val="24"/>
          <w:highlight w:val="none"/>
        </w:rPr>
        <w:t>符合本项目“投标邀请”和“投标人须知前附表”中规定的合格投标人所必须具备的条件。</w:t>
      </w:r>
    </w:p>
    <w:p w14:paraId="1A2CD61D">
      <w:pPr>
        <w:autoSpaceDE w:val="0"/>
        <w:autoSpaceDN w:val="0"/>
        <w:spacing w:line="360" w:lineRule="auto"/>
        <w:ind w:firstLine="480" w:firstLineChars="200"/>
        <w:jc w:val="left"/>
        <w:rPr>
          <w:rFonts w:hint="eastAsia" w:ascii="宋体" w:hAnsi="宋体" w:cs="宋体"/>
          <w:kern w:val="0"/>
          <w:sz w:val="24"/>
          <w:szCs w:val="24"/>
          <w:highlight w:val="none"/>
        </w:rPr>
      </w:pPr>
      <w:r>
        <w:rPr>
          <w:rFonts w:ascii="宋体" w:hAnsi="宋体" w:eastAsia="宋体" w:cs="Times New Roman"/>
          <w:color w:val="auto"/>
          <w:sz w:val="24"/>
          <w:szCs w:val="24"/>
          <w:highlight w:val="none"/>
          <w:u w:color="000000"/>
          <w:lang w:eastAsia="zh-CN"/>
        </w:rPr>
        <w:t>3.</w:t>
      </w:r>
      <w:r>
        <w:rPr>
          <w:rFonts w:hint="eastAsia" w:ascii="宋体" w:hAnsi="宋体" w:eastAsia="宋体" w:cs="Times New Roman"/>
          <w:color w:val="auto"/>
          <w:sz w:val="24"/>
          <w:szCs w:val="24"/>
          <w:highlight w:val="none"/>
          <w:u w:color="000000"/>
          <w:lang w:eastAsia="zh-CN"/>
        </w:rPr>
        <w:t xml:space="preserve">3 </w:t>
      </w:r>
      <w:r>
        <w:rPr>
          <w:rFonts w:hint="eastAsia" w:ascii="宋体" w:hAnsi="宋体" w:cs="宋体"/>
          <w:kern w:val="0"/>
          <w:sz w:val="24"/>
          <w:szCs w:val="24"/>
          <w:highlight w:val="none"/>
        </w:rPr>
        <w:t>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14:paraId="2C93143E">
      <w:pPr>
        <w:spacing w:after="0" w:line="360" w:lineRule="auto"/>
        <w:ind w:firstLine="480" w:firstLineChars="200"/>
        <w:rPr>
          <w:rFonts w:hint="eastAsia"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 xml:space="preserve">3.3.1 </w:t>
      </w:r>
      <w:r>
        <w:rPr>
          <w:rFonts w:ascii="宋体" w:hAnsi="宋体" w:eastAsia="宋体" w:cs="Times New Roman"/>
          <w:color w:val="auto"/>
          <w:sz w:val="24"/>
          <w:szCs w:val="24"/>
          <w:highlight w:val="none"/>
          <w:u w:color="000000"/>
        </w:rPr>
        <w:t>查询渠道：</w:t>
      </w:r>
      <w:r>
        <w:rPr>
          <w:rFonts w:hint="eastAsia" w:ascii="宋体" w:hAnsi="宋体" w:eastAsia="宋体" w:cs="Times New Roman"/>
          <w:color w:val="auto"/>
          <w:sz w:val="24"/>
          <w:szCs w:val="24"/>
          <w:highlight w:val="none"/>
          <w:u w:color="000000"/>
        </w:rPr>
        <w:t>“信用中国”网站（www.creditchina.gov.cn）、“中国政府采购网”（www.ccgp.gov.cn）、“中国社会组织公共服务平台”网站（www.chinanpo.gov.cn）；</w:t>
      </w:r>
    </w:p>
    <w:p w14:paraId="02AD89A6">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 xml:space="preserve">3.3.2 </w:t>
      </w:r>
      <w:r>
        <w:rPr>
          <w:rFonts w:ascii="宋体" w:hAnsi="宋体" w:eastAsia="宋体" w:cs="Times New Roman"/>
          <w:color w:val="auto"/>
          <w:sz w:val="24"/>
          <w:szCs w:val="24"/>
          <w:highlight w:val="none"/>
          <w:u w:color="000000"/>
          <w:lang w:eastAsia="zh-CN"/>
        </w:rPr>
        <w:t>截止时间：同投标截止时间；</w:t>
      </w:r>
    </w:p>
    <w:p w14:paraId="4ACA4F8B">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 xml:space="preserve">3.3.3 </w:t>
      </w:r>
      <w:r>
        <w:rPr>
          <w:rFonts w:ascii="宋体" w:hAnsi="宋体" w:eastAsia="宋体" w:cs="Times New Roman"/>
          <w:color w:val="auto"/>
          <w:sz w:val="24"/>
          <w:szCs w:val="24"/>
          <w:highlight w:val="none"/>
          <w:u w:color="000000"/>
          <w:lang w:eastAsia="zh-CN"/>
        </w:rPr>
        <w:t>信用信息查询记录和证据留存具体方式：经采购人确认的查询结果网页截图作为查询记录和证据，与其他采购文件一并保存；</w:t>
      </w:r>
    </w:p>
    <w:p w14:paraId="00F1E54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3.3.4 信用信息的使用原则：经采购人认定的被列入失信被执行人、</w:t>
      </w:r>
      <w:r>
        <w:rPr>
          <w:rFonts w:hint="eastAsia" w:ascii="宋体" w:hAnsi="宋体" w:cs="宋体"/>
          <w:kern w:val="0"/>
          <w:sz w:val="24"/>
          <w:szCs w:val="24"/>
          <w:highlight w:val="none"/>
        </w:rPr>
        <w:t>重大税收违法失信主体</w:t>
      </w:r>
      <w:r>
        <w:rPr>
          <w:rFonts w:hint="eastAsia" w:ascii="宋体" w:hAnsi="宋体" w:eastAsia="宋体" w:cs="Times New Roman"/>
          <w:color w:val="auto"/>
          <w:sz w:val="24"/>
          <w:szCs w:val="24"/>
          <w:highlight w:val="none"/>
          <w:u w:color="000000"/>
          <w:lang w:eastAsia="zh-CN"/>
        </w:rPr>
        <w:t>、政府采购严重违法失信行为记录名单、严重违法失信社会组织名单的投标人，将拒绝其参与本次政府采购活动。</w:t>
      </w:r>
    </w:p>
    <w:p w14:paraId="6A4EAA1E">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3.3.5 投标人不良信用记录以采购人查询结果为准，采购人查询之后，网站信息发生的任何变更不再作为评审依据，投标人自行提供的与网站信息不一致的其他证明材料亦不作为评审依据。</w:t>
      </w:r>
    </w:p>
    <w:p w14:paraId="70710503">
      <w:pPr>
        <w:pStyle w:val="56"/>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4</w:t>
      </w:r>
      <w:r>
        <w:rPr>
          <w:rFonts w:ascii="宋体" w:hAnsi="宋体" w:cs="宋体"/>
          <w:kern w:val="0"/>
          <w:sz w:val="24"/>
          <w:szCs w:val="24"/>
          <w:highlight w:val="none"/>
        </w:rPr>
        <w:t xml:space="preserve"> </w:t>
      </w:r>
      <w:r>
        <w:rPr>
          <w:rFonts w:hint="eastAsia" w:ascii="宋体" w:hAnsi="宋体" w:cs="宋体"/>
          <w:kern w:val="0"/>
          <w:sz w:val="24"/>
          <w:szCs w:val="24"/>
          <w:highlight w:val="none"/>
        </w:rPr>
        <w:t>单位负责人为同一人或者存在直接控股、管理关系的不同供应商，不得参加同一合同项下的政府采购活动；</w:t>
      </w:r>
    </w:p>
    <w:p w14:paraId="72D3430D">
      <w:pPr>
        <w:pStyle w:val="56"/>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5</w:t>
      </w:r>
      <w:r>
        <w:rPr>
          <w:rFonts w:ascii="宋体" w:hAnsi="宋体" w:cs="宋体"/>
          <w:kern w:val="0"/>
          <w:sz w:val="24"/>
          <w:szCs w:val="24"/>
          <w:highlight w:val="none"/>
        </w:rPr>
        <w:t xml:space="preserve"> </w:t>
      </w:r>
      <w:r>
        <w:rPr>
          <w:rFonts w:hint="eastAsia" w:ascii="宋体" w:hAnsi="宋体" w:cs="宋体"/>
          <w:kern w:val="0"/>
          <w:sz w:val="24"/>
          <w:szCs w:val="24"/>
          <w:highlight w:val="none"/>
        </w:rPr>
        <w:t>除单一来源采购项目外，为采购项目提供整体设计、规范编制或者项目管理、监理、检测等服务的供应商，不得再参加该采购项目的其他采购活动。</w:t>
      </w:r>
    </w:p>
    <w:p w14:paraId="12AE1239">
      <w:pPr>
        <w:pStyle w:val="56"/>
        <w:autoSpaceDE w:val="0"/>
        <w:autoSpaceDN w:val="0"/>
        <w:spacing w:line="360" w:lineRule="auto"/>
        <w:contextualSpacing/>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6</w:t>
      </w:r>
      <w:r>
        <w:rPr>
          <w:rFonts w:ascii="宋体" w:hAnsi="宋体" w:cs="宋体"/>
          <w:kern w:val="0"/>
          <w:sz w:val="24"/>
          <w:szCs w:val="24"/>
          <w:highlight w:val="none"/>
        </w:rPr>
        <w:t xml:space="preserve"> </w:t>
      </w:r>
      <w:r>
        <w:rPr>
          <w:rFonts w:hint="eastAsia" w:ascii="宋体" w:hAnsi="宋体" w:cs="宋体"/>
          <w:kern w:val="0"/>
          <w:sz w:val="24"/>
          <w:szCs w:val="24"/>
          <w:highlight w:val="none"/>
        </w:rPr>
        <w:t>“投标邀请”和“投标人须知前附表”规定接受联合体投标的，除应符合本章第</w:t>
      </w:r>
      <w:r>
        <w:rPr>
          <w:rFonts w:ascii="宋体" w:hAnsi="宋体" w:cs="宋体"/>
          <w:kern w:val="0"/>
          <w:sz w:val="24"/>
          <w:szCs w:val="24"/>
          <w:highlight w:val="none"/>
        </w:rPr>
        <w:t>3.1</w:t>
      </w:r>
      <w:r>
        <w:rPr>
          <w:rFonts w:hint="eastAsia" w:ascii="宋体" w:hAnsi="宋体" w:cs="宋体"/>
          <w:kern w:val="0"/>
          <w:sz w:val="24"/>
          <w:szCs w:val="24"/>
          <w:highlight w:val="none"/>
        </w:rPr>
        <w:t>项和3.2项要求外，还应遵守以下规定：</w:t>
      </w:r>
    </w:p>
    <w:p w14:paraId="29FAC5D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3.6.1 在投标文件中向采购人提交联合体协议书，明确联合体各方承担的工作和义务；</w:t>
      </w:r>
    </w:p>
    <w:p w14:paraId="6A782EA8">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3.6.2 联合体中有同类资质的供应商按联合体分工承担相同工作的，应当按照资质等级较低的供应商确定资质等级；</w:t>
      </w:r>
    </w:p>
    <w:p w14:paraId="05BA769B">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3.6.3 采购人根据采购项目的特殊要求规定投标人特定条件的，联合体各方中至少应当有一方符合采购规定的特定条件；</w:t>
      </w:r>
    </w:p>
    <w:p w14:paraId="77EE271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3.6.4 联合体各方不得再单独参加或者与其他供应商另外组成联合体参加同一合同项下的政府采购活动；</w:t>
      </w:r>
    </w:p>
    <w:p w14:paraId="1BE1721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3.6.5 </w:t>
      </w:r>
      <w:r>
        <w:rPr>
          <w:rFonts w:ascii="宋体" w:hAnsi="宋体" w:eastAsia="宋体" w:cs="宋体"/>
          <w:kern w:val="0"/>
          <w:sz w:val="24"/>
          <w:szCs w:val="24"/>
          <w:highlight w:val="none"/>
        </w:rPr>
        <w:t>联合体各方应当共同与采购人签订采购合同，就采购合同约定的事项对采购人</w:t>
      </w:r>
      <w:r>
        <w:rPr>
          <w:sz w:val="24"/>
          <w:szCs w:val="24"/>
          <w:highlight w:val="none"/>
        </w:rPr>
        <w:fldChar w:fldCharType="begin"/>
      </w:r>
      <w:r>
        <w:rPr>
          <w:sz w:val="24"/>
          <w:szCs w:val="24"/>
          <w:highlight w:val="none"/>
        </w:rPr>
        <w:instrText xml:space="preserve"> HYPERLINK "https://baike.baidu.com/item/%E6%89%BF%E6%8B%85%E8%BF%9E%E5%B8%A6%E8%B4%A3%E4%BB%BB" \t "_blank" </w:instrText>
      </w:r>
      <w:r>
        <w:rPr>
          <w:sz w:val="24"/>
          <w:szCs w:val="24"/>
          <w:highlight w:val="none"/>
        </w:rPr>
        <w:fldChar w:fldCharType="separate"/>
      </w:r>
      <w:r>
        <w:rPr>
          <w:rFonts w:ascii="宋体" w:hAnsi="宋体" w:eastAsia="宋体" w:cs="宋体"/>
          <w:kern w:val="0"/>
          <w:sz w:val="24"/>
          <w:szCs w:val="24"/>
          <w:highlight w:val="none"/>
        </w:rPr>
        <w:t>承担连带责任</w:t>
      </w:r>
      <w:r>
        <w:rPr>
          <w:rFonts w:ascii="宋体" w:hAnsi="宋体" w:eastAsia="宋体" w:cs="宋体"/>
          <w:kern w:val="0"/>
          <w:sz w:val="24"/>
          <w:szCs w:val="24"/>
          <w:highlight w:val="none"/>
        </w:rPr>
        <w:fldChar w:fldCharType="end"/>
      </w:r>
      <w:r>
        <w:rPr>
          <w:rFonts w:ascii="宋体" w:hAnsi="宋体" w:eastAsia="宋体" w:cs="宋体"/>
          <w:kern w:val="0"/>
          <w:sz w:val="24"/>
          <w:szCs w:val="24"/>
          <w:highlight w:val="none"/>
        </w:rPr>
        <w:t>。</w:t>
      </w:r>
    </w:p>
    <w:p w14:paraId="3F9C397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3.7 法律、行政法规规定的其他条件。</w:t>
      </w:r>
    </w:p>
    <w:p w14:paraId="3ECBE5B5">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4. 合格的货物和服务</w:t>
      </w:r>
    </w:p>
    <w:p w14:paraId="1BE25A6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2A821DAA">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4.2 投标人所提供的服务应当没有侵犯任何第三方的知识产权、技术秘密等合法权利。</w:t>
      </w:r>
    </w:p>
    <w:p w14:paraId="0215B0FC">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A578919">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4.4 根据《强制性产品认证管理规定》（质检总局第117号令）要求，如投标人所投产品被列入</w:t>
      </w:r>
      <w:r>
        <w:rPr>
          <w:rFonts w:ascii="宋体" w:hAnsi="宋体" w:eastAsia="宋体" w:cs="宋体"/>
          <w:kern w:val="0"/>
          <w:sz w:val="24"/>
          <w:szCs w:val="24"/>
          <w:highlight w:val="none"/>
        </w:rPr>
        <w:t>《中华人民共和国实施强制性产品认证的产品目录》，</w:t>
      </w:r>
      <w:r>
        <w:rPr>
          <w:rFonts w:hint="eastAsia" w:ascii="宋体" w:hAnsi="宋体" w:eastAsia="宋体" w:cs="宋体"/>
          <w:kern w:val="0"/>
          <w:sz w:val="24"/>
          <w:szCs w:val="24"/>
          <w:highlight w:val="none"/>
        </w:rPr>
        <w:t>则该产品应</w:t>
      </w:r>
      <w:r>
        <w:rPr>
          <w:rFonts w:ascii="宋体" w:hAnsi="宋体" w:eastAsia="宋体" w:cs="宋体"/>
          <w:kern w:val="0"/>
          <w:sz w:val="24"/>
          <w:szCs w:val="24"/>
          <w:highlight w:val="none"/>
        </w:rPr>
        <w:t>具备国家认监委</w:t>
      </w:r>
      <w:r>
        <w:rPr>
          <w:rFonts w:hint="eastAsia" w:ascii="宋体" w:hAnsi="宋体" w:eastAsia="宋体" w:cs="宋体"/>
          <w:kern w:val="0"/>
          <w:sz w:val="24"/>
          <w:szCs w:val="24"/>
          <w:highlight w:val="none"/>
        </w:rPr>
        <w:t>指定强制性产品认证机构</w:t>
      </w:r>
      <w:r>
        <w:rPr>
          <w:rFonts w:ascii="宋体" w:hAnsi="宋体" w:eastAsia="宋体" w:cs="宋体"/>
          <w:kern w:val="0"/>
          <w:sz w:val="24"/>
          <w:szCs w:val="24"/>
          <w:highlight w:val="none"/>
        </w:rPr>
        <w:t>颁</w:t>
      </w:r>
      <w:r>
        <w:rPr>
          <w:rFonts w:hint="eastAsia" w:ascii="宋体" w:hAnsi="宋体" w:eastAsia="宋体" w:cs="宋体"/>
          <w:kern w:val="0"/>
          <w:sz w:val="24"/>
          <w:szCs w:val="24"/>
          <w:highlight w:val="none"/>
        </w:rPr>
        <w:t>发的</w:t>
      </w:r>
      <w:r>
        <w:rPr>
          <w:rFonts w:ascii="宋体" w:hAnsi="宋体" w:eastAsia="宋体" w:cs="宋体"/>
          <w:kern w:val="0"/>
          <w:sz w:val="24"/>
          <w:szCs w:val="24"/>
          <w:highlight w:val="none"/>
        </w:rPr>
        <w:t>《中国</w:t>
      </w:r>
      <w:r>
        <w:rPr>
          <w:rFonts w:hint="eastAsia" w:ascii="宋体" w:hAnsi="宋体" w:eastAsia="宋体" w:cs="宋体"/>
          <w:kern w:val="0"/>
          <w:sz w:val="24"/>
          <w:szCs w:val="24"/>
          <w:highlight w:val="none"/>
        </w:rPr>
        <w:t>国家</w:t>
      </w:r>
      <w:r>
        <w:rPr>
          <w:rFonts w:ascii="宋体" w:hAnsi="宋体" w:eastAsia="宋体" w:cs="宋体"/>
          <w:kern w:val="0"/>
          <w:sz w:val="24"/>
          <w:szCs w:val="24"/>
          <w:highlight w:val="none"/>
        </w:rPr>
        <w:t>强制</w:t>
      </w:r>
      <w:r>
        <w:rPr>
          <w:rFonts w:hint="eastAsia" w:ascii="宋体" w:hAnsi="宋体" w:eastAsia="宋体" w:cs="宋体"/>
          <w:kern w:val="0"/>
          <w:sz w:val="24"/>
          <w:szCs w:val="24"/>
          <w:highlight w:val="none"/>
        </w:rPr>
        <w:t>性产品</w:t>
      </w:r>
      <w:r>
        <w:rPr>
          <w:rFonts w:ascii="宋体" w:hAnsi="宋体" w:eastAsia="宋体" w:cs="宋体"/>
          <w:kern w:val="0"/>
          <w:sz w:val="24"/>
          <w:szCs w:val="24"/>
          <w:highlight w:val="none"/>
        </w:rPr>
        <w:t>认证</w:t>
      </w:r>
      <w:r>
        <w:rPr>
          <w:rFonts w:hint="eastAsia" w:ascii="宋体" w:hAnsi="宋体" w:eastAsia="宋体" w:cs="宋体"/>
          <w:kern w:val="0"/>
          <w:sz w:val="24"/>
          <w:szCs w:val="24"/>
          <w:highlight w:val="none"/>
        </w:rPr>
        <w:t>证书</w:t>
      </w:r>
      <w:r>
        <w:rPr>
          <w:rFonts w:ascii="宋体" w:hAnsi="宋体" w:eastAsia="宋体" w:cs="宋体"/>
          <w:kern w:val="0"/>
          <w:sz w:val="24"/>
          <w:szCs w:val="24"/>
          <w:highlight w:val="none"/>
        </w:rPr>
        <w:t>》（CCC 认证）。</w:t>
      </w:r>
      <w:r>
        <w:rPr>
          <w:rFonts w:hint="eastAsia" w:ascii="宋体" w:hAnsi="宋体" w:eastAsia="宋体" w:cs="宋体"/>
          <w:kern w:val="0"/>
          <w:sz w:val="24"/>
          <w:szCs w:val="24"/>
          <w:highlight w:val="none"/>
        </w:rPr>
        <w:t>投标人</w:t>
      </w:r>
      <w:r>
        <w:rPr>
          <w:rFonts w:ascii="宋体" w:hAnsi="宋体" w:eastAsia="宋体" w:cs="宋体"/>
          <w:kern w:val="0"/>
          <w:sz w:val="24"/>
          <w:szCs w:val="24"/>
          <w:highlight w:val="none"/>
        </w:rPr>
        <w:t>不能提供超出此目录范畴外的替代品</w:t>
      </w:r>
      <w:r>
        <w:rPr>
          <w:rFonts w:hint="eastAsia" w:ascii="宋体" w:hAnsi="宋体" w:eastAsia="宋体" w:cs="宋体"/>
          <w:kern w:val="0"/>
          <w:sz w:val="24"/>
          <w:szCs w:val="24"/>
          <w:highlight w:val="none"/>
        </w:rPr>
        <w:t>。</w:t>
      </w:r>
    </w:p>
    <w:p w14:paraId="47287A7C">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eastAsia="宋体" w:cs="宋体"/>
          <w:color w:val="auto"/>
          <w:sz w:val="24"/>
          <w:szCs w:val="24"/>
          <w:highlight w:val="none"/>
          <w:lang w:eastAsia="zh-CN"/>
        </w:rPr>
        <w:t xml:space="preserve">4.5 </w:t>
      </w:r>
      <w:r>
        <w:rPr>
          <w:rFonts w:ascii="宋体" w:hAnsi="宋体" w:eastAsia="宋体" w:cs="宋体"/>
          <w:color w:val="auto"/>
          <w:sz w:val="24"/>
          <w:szCs w:val="24"/>
          <w:highlight w:val="none"/>
          <w:lang w:eastAsia="zh-CN"/>
        </w:rPr>
        <w:t>根据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w:t>
      </w:r>
      <w:r>
        <w:rPr>
          <w:rFonts w:hint="eastAsia" w:ascii="宋体" w:hAnsi="宋体" w:cs="仿宋_GB2312"/>
          <w:color w:val="auto"/>
          <w:sz w:val="24"/>
          <w:szCs w:val="24"/>
          <w:highlight w:val="none"/>
          <w:lang w:val="zh-CN" w:eastAsia="zh-CN"/>
        </w:rPr>
        <w:t>至少符合以下条件之一：一是已由具备资格的机构安全认证合格或安全检测符合要求；二是已获得《计算机信息系统安全专用产品销售许可证》，且在有效期内。提供资料（下列资料任意一项）</w:t>
      </w:r>
    </w:p>
    <w:p w14:paraId="589FD52C">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①网络关键设备和网络安全专用产品安全认证证书；</w:t>
      </w:r>
    </w:p>
    <w:p w14:paraId="77A356BE">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②网络关键设备安全检测证书、网络安全专用产品安全检测证书；</w:t>
      </w:r>
    </w:p>
    <w:p w14:paraId="0C6EACCB">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③计算机信息系统安全专用产品销售许可证；</w:t>
      </w:r>
    </w:p>
    <w:p w14:paraId="1A41F33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cs="仿宋_GB2312"/>
          <w:color w:val="auto"/>
          <w:sz w:val="24"/>
          <w:szCs w:val="24"/>
          <w:highlight w:val="none"/>
          <w:lang w:val="zh-CN" w:eastAsia="zh-CN"/>
        </w:rPr>
        <w:t>④中国网信网或工业和信息化部网站或公安部网站或国家认证认可监督管理委员会网站公布的认证、检测结果（提供公布安全认证、安全检测结果页面网址和安全认证、检测结果截图）。</w:t>
      </w:r>
    </w:p>
    <w:p w14:paraId="0F7F57CA">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5. 投标费用</w:t>
      </w:r>
    </w:p>
    <w:p w14:paraId="309DF8D4">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不论投标的结果如何，投标人均应自行承担所有与投标有关的全部费用，采购人在任何情况下均无义务和责任承担这些费用。</w:t>
      </w:r>
    </w:p>
    <w:p w14:paraId="07972300">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6. 信息发布</w:t>
      </w:r>
    </w:p>
    <w:p w14:paraId="576E9D2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采购项目需要公开的有关信息，包括招标公告、招标文件澄清或修改公告、中标公告以及延长投标截止时间等与招标活动有关的通知，采购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14:paraId="660BF0D0">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7. 采购代理机构代理费用收取标准和方式</w:t>
      </w:r>
    </w:p>
    <w:p w14:paraId="04240E0A">
      <w:pPr>
        <w:pStyle w:val="56"/>
        <w:autoSpaceDE w:val="0"/>
        <w:autoSpaceDN w:val="0"/>
        <w:spacing w:line="360" w:lineRule="auto"/>
        <w:contextualSpacing/>
        <w:jc w:val="left"/>
        <w:rPr>
          <w:rFonts w:ascii="宋体" w:hAnsi="宋体" w:cs="宋体"/>
          <w:kern w:val="0"/>
          <w:sz w:val="24"/>
          <w:szCs w:val="24"/>
          <w:highlight w:val="none"/>
        </w:rPr>
      </w:pPr>
      <w:r>
        <w:rPr>
          <w:rFonts w:hint="eastAsia" w:ascii="宋体" w:hAnsi="宋体" w:cs="宋体"/>
          <w:kern w:val="0"/>
          <w:sz w:val="24"/>
          <w:szCs w:val="24"/>
          <w:highlight w:val="none"/>
        </w:rPr>
        <w:t>7.1 收取标准：</w:t>
      </w:r>
      <w:r>
        <w:rPr>
          <w:rFonts w:hint="eastAsia" w:ascii="宋体" w:hAnsi="宋体" w:cs="宋体"/>
          <w:kern w:val="0"/>
          <w:sz w:val="24"/>
          <w:szCs w:val="24"/>
        </w:rPr>
        <w:t>本项目不收取代理费用。详见投标人须知前附表</w:t>
      </w:r>
    </w:p>
    <w:p w14:paraId="60F6E1EB">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8. 其他</w:t>
      </w:r>
    </w:p>
    <w:p w14:paraId="4930C79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本“投标人须知”的条款如与“投标邀请”、“</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需求”、“投标人须知前附表”和“资格审查与评标”就同一内容的表述不一致的，以“投标邀请”、“</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 “投标人须知前附表”和“资格审查与评标”中规定的内容为准。</w:t>
      </w:r>
    </w:p>
    <w:p w14:paraId="20F91280">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27" w:name="_Toc55293555"/>
      <w:r>
        <w:rPr>
          <w:rFonts w:hint="eastAsia" w:cs="宋体" w:asciiTheme="minorEastAsia" w:hAnsiTheme="minorEastAsia"/>
          <w:b/>
          <w:kern w:val="0"/>
          <w:sz w:val="24"/>
          <w:szCs w:val="24"/>
          <w:highlight w:val="none"/>
        </w:rPr>
        <w:t>二、招标文件说明</w:t>
      </w:r>
      <w:bookmarkEnd w:id="27"/>
    </w:p>
    <w:p w14:paraId="313D3857">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9. 招标文件构成</w:t>
      </w:r>
    </w:p>
    <w:p w14:paraId="1CD0D5EA">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9.1 招标文件由以下部分组成：</w:t>
      </w:r>
    </w:p>
    <w:p w14:paraId="7AF5D8DE">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（1）投标邀请（招标公告）</w:t>
      </w:r>
    </w:p>
    <w:p w14:paraId="173DFF7D">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w:t>
      </w:r>
    </w:p>
    <w:p w14:paraId="257562E0">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（3）投标人须知前附表</w:t>
      </w:r>
    </w:p>
    <w:p w14:paraId="6C0028A1">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（4）投标人须知</w:t>
      </w:r>
    </w:p>
    <w:p w14:paraId="646499EA">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（5）政府采购政策功能</w:t>
      </w:r>
    </w:p>
    <w:p w14:paraId="465FCFC4">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（6）资格审查与评标</w:t>
      </w:r>
    </w:p>
    <w:p w14:paraId="6E09E5B6">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（7）合同条款及格式</w:t>
      </w:r>
    </w:p>
    <w:p w14:paraId="601B2335">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（8）投标文件有关格式</w:t>
      </w:r>
    </w:p>
    <w:p w14:paraId="1CBBCD43">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（9）本项目招标文件的澄清、答复、修改、补充内容（如有的话）</w:t>
      </w:r>
    </w:p>
    <w:p w14:paraId="3E74E52C">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831F80D">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66D7BC95">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10. 现场考察、开标前答疑会</w:t>
      </w:r>
    </w:p>
    <w:p w14:paraId="291495DE">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10.1 采购人根据采购项目的具体情况，可以在招标文件公告期满后，组织已获取招标文件的潜在投标人现场考察或者召开开标前答疑会。</w:t>
      </w:r>
    </w:p>
    <w:p w14:paraId="54197B7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采购人组织现场考察或者召开开标前答疑会的，所有投标人应按“投标人须知前附表”规定的时间、地点前往参加现场考察或者开标前答疑会。投标人如不参加，其风险由投标人自行承担，采购人不承担任何责任。</w:t>
      </w:r>
    </w:p>
    <w:p w14:paraId="74EF18B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10.2 采购人组织现场考察或者召开答疑会的，应当在招标文件中载明，或者在招标文件公告期满后在财政部门指定的政府采购信息发布媒体和《全国公共资源交易平台（河南省•许昌市）》</w:t>
      </w:r>
      <w:r>
        <w:rPr>
          <w:rFonts w:hint="eastAsia" w:ascii="宋体" w:hAnsi="宋体" w:eastAsia="宋体" w:cs="Times New Roman"/>
          <w:color w:val="auto"/>
          <w:sz w:val="24"/>
          <w:szCs w:val="24"/>
          <w:highlight w:val="none"/>
          <w:u w:color="000000"/>
          <w:lang w:eastAsia="zh-CN"/>
        </w:rPr>
        <w:t>（</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Times New Roman"/>
          <w:color w:val="auto"/>
          <w:sz w:val="24"/>
          <w:szCs w:val="24"/>
          <w:highlight w:val="none"/>
          <w:u w:color="000000"/>
          <w:lang w:eastAsia="zh-CN"/>
        </w:rPr>
        <w:t>）</w:t>
      </w:r>
      <w:r>
        <w:rPr>
          <w:rFonts w:hint="eastAsia" w:cs="宋体" w:asciiTheme="minorEastAsia" w:hAnsiTheme="minorEastAsia"/>
          <w:kern w:val="0"/>
          <w:sz w:val="24"/>
          <w:szCs w:val="24"/>
          <w:highlight w:val="none"/>
        </w:rPr>
        <w:t>发布更正公告。</w:t>
      </w:r>
    </w:p>
    <w:p w14:paraId="66E9E91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10.3 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14:paraId="7007639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10.4 现场考察及参加开标前答疑会所发生的费用及一切责任由投标人自行承担。</w:t>
      </w:r>
    </w:p>
    <w:p w14:paraId="7519748A">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11. 招标文件的澄清或修改</w:t>
      </w:r>
    </w:p>
    <w:p w14:paraId="754BB65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11.1 在投标截止期前，无论出于何种原因，采购人可主动地或在解答潜在投标人提出的澄清问题时对招标文件进行修改。</w:t>
      </w:r>
    </w:p>
    <w:p w14:paraId="1C4C7AA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11.2 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w:t>
      </w:r>
      <w:r>
        <w:rPr>
          <w:rFonts w:hint="eastAsia" w:ascii="宋体" w:hAnsi="宋体" w:eastAsia="宋体" w:cs="Times New Roman"/>
          <w:color w:val="auto"/>
          <w:sz w:val="24"/>
          <w:szCs w:val="24"/>
          <w:highlight w:val="none"/>
          <w:u w:color="000000"/>
          <w:lang w:eastAsia="zh-CN"/>
        </w:rPr>
        <w:t>（</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Times New Roman"/>
          <w:color w:val="auto"/>
          <w:sz w:val="24"/>
          <w:szCs w:val="24"/>
          <w:highlight w:val="none"/>
          <w:u w:color="000000"/>
          <w:lang w:eastAsia="zh-CN"/>
        </w:rPr>
        <w:t>）</w:t>
      </w:r>
      <w:r>
        <w:rPr>
          <w:rFonts w:hint="eastAsia" w:cs="宋体" w:asciiTheme="minorEastAsia" w:hAnsiTheme="minorEastAsia"/>
          <w:kern w:val="0"/>
          <w:sz w:val="24"/>
          <w:szCs w:val="24"/>
          <w:highlight w:val="none"/>
        </w:rPr>
        <w:t>发布更正公告。</w:t>
      </w:r>
    </w:p>
    <w:p w14:paraId="28C742D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11.3 澄清或修改公告的内容为招标文件的组成部分，并对投标人具有约束力。当招标文件与澄清或修改公告就同一内容的表述不一致时，以最后发出的文件内容为准。</w:t>
      </w:r>
    </w:p>
    <w:p w14:paraId="22EDE45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11.4 如果澄清或者修改发出的时间距规定的投标截止时间不足15日，采购人将顺延提交投标文件的截止时间。</w:t>
      </w:r>
    </w:p>
    <w:p w14:paraId="690638AE">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28" w:name="_Toc55293556"/>
      <w:r>
        <w:rPr>
          <w:rFonts w:hint="eastAsia" w:cs="宋体" w:asciiTheme="minorEastAsia" w:hAnsiTheme="minorEastAsia"/>
          <w:b/>
          <w:kern w:val="0"/>
          <w:sz w:val="24"/>
          <w:szCs w:val="24"/>
          <w:highlight w:val="none"/>
        </w:rPr>
        <w:t>三、投标文件的编制</w:t>
      </w:r>
      <w:bookmarkEnd w:id="28"/>
    </w:p>
    <w:p w14:paraId="5252BEEE">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12. 投标的语言及计量单位</w:t>
      </w:r>
    </w:p>
    <w:p w14:paraId="58C6891F">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12.1 投标人提交的投标文件以及投标人与采购人就有关投标事宜的所有来往书面文件均应使用中文。除签名、盖章、专用名称等特殊情形外，以中文以外的文字表述的投标文件视同未提供。</w:t>
      </w:r>
    </w:p>
    <w:p w14:paraId="402A852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12.2 投标计量单位，招标文件已有明确规定的，使用招标文件规定的计量单位；招标文件没有规定的，一律采用中华人民共和国法定计量单位。</w:t>
      </w:r>
    </w:p>
    <w:p w14:paraId="3BBA32F6">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13. 投标报价</w:t>
      </w:r>
    </w:p>
    <w:p w14:paraId="2323AC85">
      <w:pPr>
        <w:autoSpaceDE w:val="0"/>
        <w:autoSpaceDN w:val="0"/>
        <w:spacing w:line="360" w:lineRule="auto"/>
        <w:ind w:firstLine="480" w:firstLineChars="200"/>
        <w:contextualSpacing/>
        <w:jc w:val="left"/>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13.1 本次招标项目的投标均以人民币为计算单位。</w:t>
      </w:r>
    </w:p>
    <w:p w14:paraId="1FDEF21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13.2 采购人不得向投标人索要或者接受其给予的赠品、回扣或者与采购无关的其他商品、服务。</w:t>
      </w:r>
    </w:p>
    <w:p w14:paraId="490B99D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13.3 投标人应对项目要求的全部内容进行报价，少报漏报将导致其投标为非实质性响应予以拒绝。</w:t>
      </w:r>
    </w:p>
    <w:p w14:paraId="4ECD44C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13.4 投标人应当按照国家相关规定，结合自身服务水平和承受能力进行报价。投标报价应是履行合同的最终价格，除“</w:t>
      </w:r>
      <w:r>
        <w:rPr>
          <w:rFonts w:hint="eastAsia" w:cs="宋体" w:asciiTheme="minorEastAsia" w:hAnsiTheme="minorEastAsia"/>
          <w:kern w:val="0"/>
          <w:sz w:val="24"/>
          <w:szCs w:val="24"/>
          <w:highlight w:val="none"/>
          <w:lang w:eastAsia="zh-CN"/>
        </w:rPr>
        <w:t>采购</w:t>
      </w:r>
      <w:r>
        <w:rPr>
          <w:rFonts w:hint="eastAsia" w:cs="宋体" w:asciiTheme="minorEastAsia" w:hAnsiTheme="minorEastAsia"/>
          <w:kern w:val="0"/>
          <w:sz w:val="24"/>
          <w:szCs w:val="24"/>
          <w:highlight w:val="none"/>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FB782B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13.5 本项目所涉及的运输、施工、安装、集成、调试、验收、备品和工具等费用均包含在投标报价中。</w:t>
      </w:r>
    </w:p>
    <w:p w14:paraId="2BA5DAB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13.6 本次招标不接受可选择或可调整的投标方案和报价，任何有选择的或可调整的投标方案和报价将被视为非实质性响应投标而作无效投标处理。</w:t>
      </w:r>
    </w:p>
    <w:p w14:paraId="42AF1E4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5058583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13.8 最低报价不能作为中标的保证。</w:t>
      </w:r>
    </w:p>
    <w:p w14:paraId="70519D44">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14. 投标有效期</w:t>
      </w:r>
    </w:p>
    <w:p w14:paraId="732037E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521A02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14.2 投标有效期内投标人撤销投标文件的，投标人将承担违背投标承诺函的责任追究。</w:t>
      </w:r>
    </w:p>
    <w:p w14:paraId="55BD128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14.3 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有效期。在这种情况下，有关投标人违背投标承诺函的责任追究措施将在延长了的投标有效期内继续有效。同意延期的投标人在原投标有效期内应享之权利及应负之责任也相应延续。</w:t>
      </w:r>
    </w:p>
    <w:p w14:paraId="5D4A4B5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14.4 中标人的投标文件作为项目合同的附件，其有效期至中标人全部合同义务履行完毕为止。</w:t>
      </w:r>
    </w:p>
    <w:p w14:paraId="531AA468">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15. 投标文件构成</w:t>
      </w:r>
    </w:p>
    <w:p w14:paraId="0F0E96A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15.1 投标文件的构成应符合法律法规及招标文件的要求。</w:t>
      </w:r>
    </w:p>
    <w:p w14:paraId="3E8F4B9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15.2 投标人应当按照招标文件的要求编制投标文件。投标文件应当对招标文件提出的要求和条件作出明确响应。</w:t>
      </w:r>
    </w:p>
    <w:p w14:paraId="39B9E26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15.3 投标文件由资格证明材料、符合性证明材料、其它材料等组成。</w:t>
      </w:r>
    </w:p>
    <w:p w14:paraId="4C370C0F">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279C129">
      <w:pPr>
        <w:spacing w:after="0" w:line="360" w:lineRule="auto"/>
        <w:ind w:firstLine="480" w:firstLineChars="200"/>
        <w:rPr>
          <w:rFonts w:hint="eastAsia" w:ascii="宋体" w:hAnsi="宋体" w:eastAsia="宋体" w:cs="Times New Roman"/>
          <w:color w:val="auto"/>
          <w:sz w:val="24"/>
          <w:szCs w:val="24"/>
          <w:highlight w:val="none"/>
          <w:u w:color="000000"/>
          <w:lang w:eastAsia="zh-CN"/>
        </w:rPr>
      </w:pPr>
      <w:r>
        <w:rPr>
          <w:rFonts w:hint="eastAsia" w:ascii="宋体" w:hAnsi="宋体" w:eastAsia="宋体" w:cs="Times New Roman"/>
          <w:color w:val="auto"/>
          <w:sz w:val="24"/>
          <w:szCs w:val="24"/>
          <w:highlight w:val="none"/>
          <w:u w:color="000000"/>
          <w:lang w:eastAsia="zh-CN"/>
        </w:rPr>
        <w:t>15.5 投标人登录《全国公共资源交易平台（河南省·许昌市）》（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Times New Roman"/>
          <w:color w:val="auto"/>
          <w:sz w:val="24"/>
          <w:szCs w:val="24"/>
          <w:highlight w:val="none"/>
          <w:u w:color="000000"/>
          <w:lang w:eastAsia="zh-CN"/>
        </w:rPr>
        <w:t>）下载“新点投标文件制作软件（河南省版）”（在“投标人”登录页面右下方“投标文件制作工具下载”）制作电子投标文件，按所投标段招标文件的要求制作电子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272E3A82">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Times New Roman"/>
          <w:color w:val="auto"/>
          <w:sz w:val="24"/>
          <w:szCs w:val="24"/>
          <w:highlight w:val="none"/>
          <w:u w:color="000000"/>
          <w:lang w:eastAsia="zh-CN"/>
        </w:rPr>
        <w:t>15.6 电子文件制作技术咨询：0374-2961598。</w:t>
      </w:r>
    </w:p>
    <w:p w14:paraId="5D662BD6">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16. 投标文件格式</w:t>
      </w:r>
    </w:p>
    <w:p w14:paraId="1DC75819">
      <w:pPr>
        <w:autoSpaceDE w:val="0"/>
        <w:autoSpaceDN w:val="0"/>
        <w:spacing w:line="360" w:lineRule="auto"/>
        <w:ind w:firstLine="484" w:firstLineChars="202"/>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16.1 投标文件应参照招标文件第八章（投标文件有关格式）的内容要求、编排顺序和格式要求，投标人应按照以上要求以A4幅将投标文件编上唯一的连贯页码，并在投标文件封面上注明：所投项目名称、项目编号、投标人名称、日期等字样。</w:t>
      </w:r>
    </w:p>
    <w:p w14:paraId="0FF9354E">
      <w:pPr>
        <w:autoSpaceDE w:val="0"/>
        <w:autoSpaceDN w:val="0"/>
        <w:spacing w:line="360" w:lineRule="auto"/>
        <w:ind w:firstLine="484" w:firstLineChars="202"/>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16.2 投标人应按招标文件提供的格式编写投标文件。招标文件未提供标准格式的投标人可自行拟定。</w:t>
      </w:r>
    </w:p>
    <w:p w14:paraId="2BEBC5FE">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17. 投标保证金</w:t>
      </w:r>
    </w:p>
    <w:p w14:paraId="0EAE1E44">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17.1 本项目不收取。</w:t>
      </w:r>
    </w:p>
    <w:p w14:paraId="5CCC5291">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17.2 投标人应提供投标承诺函。</w:t>
      </w:r>
    </w:p>
    <w:p w14:paraId="671750F0">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18. 投标文件的数量和签署盖章</w:t>
      </w:r>
    </w:p>
    <w:p w14:paraId="3C5C3A3E">
      <w:pPr>
        <w:autoSpaceDE w:val="0"/>
        <w:autoSpaceDN w:val="0"/>
        <w:spacing w:line="360" w:lineRule="auto"/>
        <w:ind w:firstLine="480" w:firstLineChars="200"/>
        <w:contextualSpacing/>
        <w:jc w:val="left"/>
        <w:rPr>
          <w:rFonts w:ascii="宋体" w:hAnsi="宋体" w:eastAsia="宋体" w:cs="黑体"/>
          <w:sz w:val="24"/>
          <w:szCs w:val="24"/>
          <w:highlight w:val="none"/>
        </w:rPr>
      </w:pPr>
      <w:r>
        <w:rPr>
          <w:rFonts w:hint="eastAsia" w:ascii="宋体" w:hAnsi="宋体" w:eastAsia="宋体" w:cs="黑体"/>
          <w:sz w:val="24"/>
          <w:szCs w:val="24"/>
          <w:highlight w:val="none"/>
        </w:rPr>
        <w:t xml:space="preserve">18.1 </w:t>
      </w:r>
      <w:r>
        <w:rPr>
          <w:rFonts w:ascii="宋体" w:hAnsi="宋体" w:eastAsia="宋体" w:cs="黑体"/>
          <w:sz w:val="24"/>
          <w:szCs w:val="24"/>
          <w:highlight w:val="none"/>
        </w:rPr>
        <w:t>投标人应提交</w:t>
      </w:r>
      <w:r>
        <w:rPr>
          <w:rFonts w:ascii="宋体" w:hAnsi="宋体" w:eastAsia="宋体" w:cs="宋体"/>
          <w:kern w:val="0"/>
          <w:sz w:val="24"/>
          <w:szCs w:val="24"/>
          <w:highlight w:val="none"/>
        </w:rPr>
        <w:t>投标</w:t>
      </w:r>
      <w:r>
        <w:rPr>
          <w:rFonts w:ascii="宋体" w:hAnsi="宋体" w:eastAsia="宋体" w:cs="黑体"/>
          <w:sz w:val="24"/>
          <w:szCs w:val="24"/>
          <w:highlight w:val="none"/>
        </w:rPr>
        <w:t>文件份数见“投标人须知前附表”。</w:t>
      </w:r>
    </w:p>
    <w:p w14:paraId="39FE12B0">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黑体"/>
          <w:sz w:val="24"/>
          <w:szCs w:val="24"/>
          <w:highlight w:val="none"/>
        </w:rPr>
        <w:t xml:space="preserve">18.2 </w:t>
      </w:r>
      <w:r>
        <w:rPr>
          <w:rFonts w:ascii="宋体" w:hAnsi="宋体" w:eastAsia="宋体" w:cs="黑体"/>
          <w:sz w:val="24"/>
          <w:szCs w:val="24"/>
          <w:highlight w:val="none"/>
        </w:rPr>
        <w:t>在招标文件中已明示需盖章及签名之处，电子投标文件应按招标文件要求加盖投标人电子印章和法人电子印章或授权代表电子印章。</w:t>
      </w:r>
    </w:p>
    <w:p w14:paraId="73A36401">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29" w:name="_Toc55293557"/>
      <w:r>
        <w:rPr>
          <w:rFonts w:hint="eastAsia" w:cs="宋体" w:asciiTheme="minorEastAsia" w:hAnsiTheme="minorEastAsia"/>
          <w:b/>
          <w:kern w:val="0"/>
          <w:sz w:val="24"/>
          <w:szCs w:val="24"/>
          <w:highlight w:val="none"/>
        </w:rPr>
        <w:t>四、投标文件的提交</w:t>
      </w:r>
      <w:bookmarkEnd w:id="29"/>
    </w:p>
    <w:p w14:paraId="4FF24EA6">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19. 投标截止时间</w:t>
      </w:r>
    </w:p>
    <w:p w14:paraId="3A5794E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黑体"/>
          <w:sz w:val="24"/>
          <w:szCs w:val="24"/>
          <w:highlight w:val="none"/>
          <w:lang w:val="zh-CN"/>
        </w:rPr>
        <w:t xml:space="preserve">19.1 </w:t>
      </w:r>
      <w:r>
        <w:rPr>
          <w:rFonts w:hint="eastAsia" w:ascii="宋体" w:hAnsi="宋体" w:eastAsia="宋体" w:cs="Times New Roman"/>
          <w:color w:val="auto"/>
          <w:sz w:val="24"/>
          <w:szCs w:val="24"/>
          <w:highlight w:val="none"/>
          <w:u w:color="000000"/>
          <w:lang w:eastAsia="zh-CN"/>
        </w:rPr>
        <w:t>投标人必须在“投标邀请”和“投标人须知前附表”中规定的截止时间前，将加密电子文件（后缀格式为“.XCSTF”）通过《全国公共资源交易平台(河南省▪许昌市)》</w:t>
      </w:r>
      <w:r>
        <w:rPr>
          <w:rFonts w:hint="eastAsia" w:cs="宋体" w:asciiTheme="minorEastAsia" w:hAnsiTheme="minorEastAsia"/>
          <w:color w:val="auto"/>
          <w:kern w:val="0"/>
          <w:sz w:val="24"/>
          <w:szCs w:val="24"/>
          <w:highlight w:val="none"/>
        </w:rPr>
        <w:t>（</w:t>
      </w:r>
      <w:r>
        <w:rPr>
          <w:rFonts w:hint="eastAsia" w:ascii="宋体" w:hAnsi="宋体" w:eastAsia="宋体" w:cs="宋体"/>
          <w:color w:val="000000"/>
          <w:kern w:val="0"/>
          <w:sz w:val="24"/>
          <w:szCs w:val="24"/>
          <w:highlight w:val="none"/>
          <w:lang w:val="en-US" w:eastAsia="zh-CN" w:bidi="ar-SA"/>
        </w:rPr>
        <w:t>https://ggzy.xuchang.gov.cn/</w:t>
      </w:r>
      <w:r>
        <w:rPr>
          <w:rFonts w:hint="eastAsia" w:cs="宋体" w:asciiTheme="minorEastAsia" w:hAnsiTheme="minorEastAsia"/>
          <w:color w:val="auto"/>
          <w:kern w:val="0"/>
          <w:sz w:val="24"/>
          <w:szCs w:val="24"/>
          <w:highlight w:val="none"/>
        </w:rPr>
        <w:t>）</w:t>
      </w:r>
      <w:r>
        <w:rPr>
          <w:rFonts w:hint="eastAsia" w:ascii="宋体" w:hAnsi="宋体" w:eastAsia="宋体" w:cs="Times New Roman"/>
          <w:color w:val="auto"/>
          <w:sz w:val="24"/>
          <w:szCs w:val="24"/>
          <w:highlight w:val="none"/>
          <w:u w:color="000000"/>
          <w:lang w:eastAsia="zh-CN"/>
        </w:rPr>
        <w:t>公共资源交易系统成功上传。</w:t>
      </w:r>
    </w:p>
    <w:p w14:paraId="391D05DF">
      <w:pPr>
        <w:autoSpaceDE w:val="0"/>
        <w:autoSpaceDN w:val="0"/>
        <w:spacing w:line="360" w:lineRule="auto"/>
        <w:ind w:firstLine="480" w:firstLineChars="200"/>
        <w:contextualSpacing/>
        <w:jc w:val="left"/>
        <w:rPr>
          <w:rFonts w:ascii="宋体" w:hAnsi="宋体" w:eastAsia="宋体" w:cs="黑体"/>
          <w:sz w:val="24"/>
          <w:szCs w:val="24"/>
          <w:highlight w:val="none"/>
          <w:lang w:val="zh-CN"/>
        </w:rPr>
      </w:pPr>
      <w:r>
        <w:rPr>
          <w:rFonts w:hint="eastAsia" w:ascii="宋体" w:hAnsi="宋体" w:eastAsia="宋体" w:cs="宋体"/>
          <w:kern w:val="0"/>
          <w:sz w:val="24"/>
          <w:szCs w:val="24"/>
          <w:highlight w:val="none"/>
        </w:rPr>
        <w:t>19.2 采购人可以按本须知第11条规定，通过修改招标文件自行决定酌情延长投标截止期。在此情况下，</w:t>
      </w:r>
      <w:r>
        <w:rPr>
          <w:rFonts w:hint="eastAsia" w:ascii="宋体" w:hAnsi="宋体" w:eastAsia="宋体" w:cs="黑体"/>
          <w:sz w:val="24"/>
          <w:szCs w:val="24"/>
          <w:highlight w:val="none"/>
          <w:lang w:val="zh-CN"/>
        </w:rPr>
        <w:t>采购人和投标人受投标截止期制约的所有权利和义务均应延长至新的截止日期和时间。投标人按采购人修改通知规定的时间提交投标文件。</w:t>
      </w:r>
    </w:p>
    <w:p w14:paraId="7C4264B6">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20. 迟交的投标文件</w:t>
      </w:r>
    </w:p>
    <w:p w14:paraId="4AAF110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投标截止时间之后上传的投标文件，</w:t>
      </w:r>
      <w:r>
        <w:rPr>
          <w:rFonts w:hint="eastAsia" w:ascii="宋体" w:hAnsi="宋体" w:eastAsia="宋体" w:cs="宋体"/>
          <w:kern w:val="0"/>
          <w:sz w:val="24"/>
          <w:szCs w:val="24"/>
          <w:highlight w:val="none"/>
          <w:lang w:eastAsia="zh-CN"/>
        </w:rPr>
        <w:t>采购</w:t>
      </w:r>
      <w:r>
        <w:rPr>
          <w:rFonts w:hint="eastAsia" w:ascii="宋体" w:hAnsi="宋体" w:eastAsia="宋体" w:cs="宋体"/>
          <w:kern w:val="0"/>
          <w:sz w:val="24"/>
          <w:szCs w:val="24"/>
          <w:highlight w:val="none"/>
        </w:rPr>
        <w:t>人将拒绝接收。</w:t>
      </w:r>
    </w:p>
    <w:p w14:paraId="4004822C">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21. 投标文件的修改和撤回</w:t>
      </w:r>
    </w:p>
    <w:p w14:paraId="2C165C51">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21.1 投标人在投标截止时间前，对投标文件进行补充、修改或者撤回的，须书面通知采购人。投标人应当在投标截止时间前完成电子投标文件的提交，可以补充、修改或撤回。投标截止时间前未完成电子投标文件提交的，视为撤回投标文件。</w:t>
      </w:r>
    </w:p>
    <w:p w14:paraId="1D7B985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21.2 投标人补充、修改的内容并作为投标文件的组成部分。补充或修改应当按招标文件要求签署、盖章、密封、递交，并应注明“修改”或“补充”字样。</w:t>
      </w:r>
    </w:p>
    <w:p w14:paraId="26CE37E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21.3 投标人在递交投标文件后，可以撤回其投标，但投标人必须在规定的投标截止时间前以书面形式告知采购人。</w:t>
      </w:r>
    </w:p>
    <w:p w14:paraId="78D23CC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21.4 投标人不得在投标有效期内撤销投标文件，否则投标人将承担违背投标承诺函的责任追究。</w:t>
      </w:r>
    </w:p>
    <w:p w14:paraId="56757B0C">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22. 除投标人须知前附表另有规定外，投标人所提交的电子投标文件不予退还。</w:t>
      </w:r>
    </w:p>
    <w:p w14:paraId="496B9D44">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30" w:name="_Toc55293558"/>
      <w:r>
        <w:rPr>
          <w:rFonts w:hint="eastAsia" w:cs="宋体" w:asciiTheme="minorEastAsia" w:hAnsiTheme="minorEastAsia"/>
          <w:b/>
          <w:kern w:val="0"/>
          <w:sz w:val="24"/>
          <w:szCs w:val="24"/>
          <w:highlight w:val="none"/>
        </w:rPr>
        <w:t>五、开标和评标</w:t>
      </w:r>
      <w:bookmarkEnd w:id="30"/>
    </w:p>
    <w:p w14:paraId="46BD9B8F">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23. 开标</w:t>
      </w:r>
    </w:p>
    <w:p w14:paraId="09BF9053">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 采购人将按招标文件规定的截止时间和地点解密电子文件。由采购代理机构主持，投标人无须到现场。评标委员会成员不得参加开标活动。</w:t>
      </w:r>
    </w:p>
    <w:p w14:paraId="717157D5">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采购人应当对开标、评标现场活动进行全程录音录像。录音录像应当清晰可辨，音像资料作为采购文件一并存档。</w:t>
      </w:r>
    </w:p>
    <w:p w14:paraId="33EB0BDA">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 开标时，由采购代理机构开通网上开标大厅及开启“群聊”等功能；投标人进行电子投标文件的解密。</w:t>
      </w:r>
    </w:p>
    <w:p w14:paraId="1D3D2F4F">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 电子投标文件的解密：全流程电子化交易项目电子投标文件采用投标人一层加密。解密时由投标人进行一次解密即可。</w:t>
      </w:r>
    </w:p>
    <w:p w14:paraId="6F1463C8">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23.3.1.1 投标人解密：投标人使用本单位CA数字证书远程进行解密。</w:t>
      </w:r>
    </w:p>
    <w:p w14:paraId="3160BB1B">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23.3.1.2 因投标人原因电子投标文件解密失败的，其投标将被拒绝。</w:t>
      </w:r>
    </w:p>
    <w:p w14:paraId="2C21E244">
      <w:pPr>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23.3.2 投标人不足3家的，不得开标。</w:t>
      </w:r>
    </w:p>
    <w:p w14:paraId="7D5EFE5D">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23.3.3 开标过程由采购代理机构负责记录，《开标情况记录表》经投标人进行电子签章后随采购文件一并存档。投标人未电子签章的，视同认可开标结果。</w:t>
      </w:r>
    </w:p>
    <w:p w14:paraId="08DF7E8B">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 xml:space="preserve"> 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w:t>
      </w:r>
    </w:p>
    <w:p w14:paraId="33C670DE">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 xml:space="preserve"> 项目远程不见面开标活动结束时，投标人应在《开标情况记录表》上进行电子签章。投标人未签章的，视同认可开标结果。</w:t>
      </w:r>
    </w:p>
    <w:p w14:paraId="2F50CD2C">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24. 资格审查</w:t>
      </w:r>
    </w:p>
    <w:p w14:paraId="7016753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开标结束后，采购人依法对投标人的资格进行审查。合格投标人不足3家的，不得评标。</w:t>
      </w:r>
    </w:p>
    <w:p w14:paraId="60A39FAF">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25. 评标委员会的组成</w:t>
      </w:r>
    </w:p>
    <w:p w14:paraId="497BBDE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 采购人将依法组建评标委员会，</w:t>
      </w:r>
      <w:r>
        <w:rPr>
          <w:rFonts w:hint="eastAsia" w:ascii="宋体" w:hAnsi="宋体" w:cs="仿宋_GB2312"/>
          <w:sz w:val="24"/>
          <w:szCs w:val="24"/>
          <w:highlight w:val="none"/>
          <w:lang w:val="zh-CN"/>
        </w:rPr>
        <w:t>评标委员会由采购人代表和评审专家组成，成员人数应当为5人以上单数，其中评审专家的人数不少于评标委员会成员总数的三分之二。评审专家依法从政府采购评审专家库中随机抽取。</w:t>
      </w:r>
    </w:p>
    <w:p w14:paraId="71E7679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 采购项目符合下列情形之一的，评标委员会成员人数应当为7人以上单数：</w:t>
      </w:r>
    </w:p>
    <w:p w14:paraId="40B4252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25.1.1.1 采购预算金额在1000万元以上；</w:t>
      </w:r>
    </w:p>
    <w:p w14:paraId="3716223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25.1.1.2 技术复杂；</w:t>
      </w:r>
    </w:p>
    <w:p w14:paraId="23ECE62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25.1.1.3 社会影响较大。</w:t>
      </w:r>
    </w:p>
    <w:p w14:paraId="4AE80D1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25.2 评审专家对本单位的采购项目只能作为采购人代表参与评标。采购代理机构工作人员不得参加由本机构代理的政府采购项目的评标。</w:t>
      </w:r>
    </w:p>
    <w:p w14:paraId="5EA7F6B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 评审专家与投标人存在下列利害关系之一的,应当回避:</w:t>
      </w:r>
    </w:p>
    <w:p w14:paraId="75558FD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25.3.1 参加采购活动前三年内,与供应商存在劳动关系,或者担任过供应商的董事、监事,或者是供应商的控股股东或实际控制人；</w:t>
      </w:r>
    </w:p>
    <w:p w14:paraId="2563FC2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25.3.2 与供应商的法定代表人或者负责人有夫妻、直系血亲、三代以内旁系血亲或者近姻亲关系；</w:t>
      </w:r>
    </w:p>
    <w:p w14:paraId="5814526C">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25.3.3 与供应商有其他可能影响政府采购活动公平、公正进行的关系。</w:t>
      </w:r>
    </w:p>
    <w:p w14:paraId="5D6FFFD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25.4 评审专家发现本人与参加采购活动的供应商有利害关系的,应当主动提出回避。采购人或者</w:t>
      </w:r>
      <w:r>
        <w:rPr>
          <w:rFonts w:hint="eastAsia" w:cs="宋体" w:asciiTheme="minorEastAsia" w:hAnsiTheme="minorEastAsia"/>
          <w:kern w:val="0"/>
          <w:sz w:val="24"/>
          <w:szCs w:val="24"/>
          <w:highlight w:val="none"/>
          <w:lang w:eastAsia="zh-CN"/>
        </w:rPr>
        <w:t>采购代理机构</w:t>
      </w:r>
      <w:r>
        <w:rPr>
          <w:rFonts w:hint="eastAsia" w:cs="宋体" w:asciiTheme="minorEastAsia" w:hAnsiTheme="minorEastAsia"/>
          <w:kern w:val="0"/>
          <w:sz w:val="24"/>
          <w:szCs w:val="24"/>
          <w:highlight w:val="none"/>
        </w:rPr>
        <w:t>发现评审专家与参加采购活动的供应商有利害关系的,应当要求其回避。</w:t>
      </w:r>
    </w:p>
    <w:p w14:paraId="4B81C119">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25.5 采购人不得担任评标小组长。</w:t>
      </w:r>
    </w:p>
    <w:p w14:paraId="352745D2">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25.6 采购人可以在评标前说明项目背景和采购需求，说明内容不得含有歧视性、倾向性意见，不得超出招标文件所述范围。说明应当提交书面材料，并随采购文件一并存档。</w:t>
      </w:r>
    </w:p>
    <w:p w14:paraId="23E9676E">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25.7 评标委员会成员名单在评标结果公告前应当保密。</w:t>
      </w:r>
    </w:p>
    <w:p w14:paraId="0303322F">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26. 符合性审查</w:t>
      </w:r>
    </w:p>
    <w:p w14:paraId="15FC2C9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26.1 评标委员会依据有关法律法规和招标文件的规定，对符合资格的投标人的投标文件进行符合性审查，以确定其是否满足招标文件的实质性要求。</w:t>
      </w:r>
    </w:p>
    <w:p w14:paraId="697C3F4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26.2 审查、评价投标文件是否符合招标文件的商务、技术等实质性要求。</w:t>
      </w:r>
    </w:p>
    <w:p w14:paraId="33A643A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26.3 可要求投标人对投标文件有关事项作出澄清或者说明。</w:t>
      </w:r>
    </w:p>
    <w:p w14:paraId="4554056B">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27. 投标文件的澄清</w:t>
      </w:r>
    </w:p>
    <w:p w14:paraId="07DDAD7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27.1 对于投标文件中含义不明确、同类问题表述不一致或者有明显文字和计算错误的内容，评标委员会应当以书面形式要求投标人作出必要的澄清、说明或者补正。</w:t>
      </w:r>
    </w:p>
    <w:p w14:paraId="43B1B48F">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27.2 投标人的澄清、说明或者补正应当采用书面形式，并加盖公章，或者由法定代表人或其授权的代表签字。投标人的澄清、说明或者补正不得超出投标文件的范围或者改变投标文件的实质性内容。</w:t>
      </w:r>
    </w:p>
    <w:p w14:paraId="3F09D9E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27.3 投标人的澄清文件是其投标文件的组成部分。</w:t>
      </w:r>
    </w:p>
    <w:p w14:paraId="3E463195">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28. 投标文件报价出现前后不一致的修正</w:t>
      </w:r>
    </w:p>
    <w:p w14:paraId="781E22D3">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28.1 投标文件中开标一览表(报价表)内容与投标文件中相应内容不一致的，以开标一览表(报价表)为准；</w:t>
      </w:r>
    </w:p>
    <w:p w14:paraId="4E9C3DC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28.2 大写金额和小写金额不一致的，以大写金额为准；</w:t>
      </w:r>
    </w:p>
    <w:p w14:paraId="363EA22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28.3 单价金额小数点或者百分比有明显错位的，以开标一览表的总价为准，并修改单价；</w:t>
      </w:r>
    </w:p>
    <w:p w14:paraId="58963A60">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28.4 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14:paraId="21C0841C">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29. 投标无效情形</w:t>
      </w:r>
    </w:p>
    <w:p w14:paraId="5B932D31">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 投标文件属下列情况之一的，按照无效投标处理：</w:t>
      </w:r>
    </w:p>
    <w:p w14:paraId="5FF5028D">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29.1.1 未按照招标文件的规定提交投标承诺函的；</w:t>
      </w:r>
    </w:p>
    <w:p w14:paraId="50CC8C05">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29.1.2 投标文件未按招标文件要求签署、盖章的；</w:t>
      </w:r>
    </w:p>
    <w:p w14:paraId="79D1ED9B">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29.1.3 不具备招标文件中规定的资格要求的；</w:t>
      </w:r>
    </w:p>
    <w:p w14:paraId="24CA1D6E">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29.1.4 报价超过招标文件中规定的预算金额或者最高限价的；</w:t>
      </w:r>
    </w:p>
    <w:p w14:paraId="207B7B10">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29.1.5 投标文件含有采购人不能接受的附加条件的。</w:t>
      </w:r>
    </w:p>
    <w:p w14:paraId="55CADF7C">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29.2 根据《河南省财政厅关于防范供应商串通投标促进政府采购公平竞争的通知》（豫财购﹝2021﹞6号）要求，参与同一个标段的供应商存在下列情形之一的，其投标文件无效：</w:t>
      </w:r>
    </w:p>
    <w:p w14:paraId="1D9339B1">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29.2.1 不同供应商的电子投标文件上传计算机的网卡MAC地址、CPU序列号和硬盘序列号等硬件信息相同的；</w:t>
      </w:r>
    </w:p>
    <w:p w14:paraId="368271F3">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29.2.2</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不同供应商的投标文件由同一电子设备编制、打印加密或者上传；</w:t>
      </w:r>
    </w:p>
    <w:p w14:paraId="0F0AC22B">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29.2.3</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不同供应商的投标文件由同一电子设备打印、复印；</w:t>
      </w:r>
    </w:p>
    <w:p w14:paraId="5352F6A7">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29.2.4</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不同供应商的投标文件由同一人送达或者分发，或者不同供应商联系人为同一人或不同联系人的联系电话一致的；</w:t>
      </w:r>
    </w:p>
    <w:p w14:paraId="0FA269F3">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29.2.5</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不同供应商的投标文件的内容存在两处以上细节错误一致；</w:t>
      </w:r>
    </w:p>
    <w:p w14:paraId="073D734C">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29.2.6</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不同供应商的法定代表人、委托代理人、项目经理、项目负责人等由同一个单位缴纳社会保险或者领取报酬的；</w:t>
      </w:r>
    </w:p>
    <w:p w14:paraId="48243792">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29.2.7</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不同供应商投标文件中法定代表人或者负责人签字出自同一人之手；</w:t>
      </w:r>
    </w:p>
    <w:p w14:paraId="4689395D">
      <w:pPr>
        <w:spacing w:after="0" w:line="360" w:lineRule="auto"/>
        <w:ind w:firstLine="480" w:firstLineChars="200"/>
        <w:rPr>
          <w:rFonts w:ascii="宋体" w:hAnsi="宋体" w:eastAsia="宋体" w:cs="Times New Roman"/>
          <w:sz w:val="24"/>
          <w:szCs w:val="24"/>
          <w:highlight w:val="none"/>
          <w:u w:color="000000"/>
          <w:lang w:eastAsia="zh-CN"/>
        </w:rPr>
      </w:pPr>
      <w:r>
        <w:rPr>
          <w:rFonts w:ascii="宋体" w:hAnsi="宋体" w:eastAsia="宋体" w:cs="Times New Roman"/>
          <w:sz w:val="24"/>
          <w:szCs w:val="24"/>
          <w:highlight w:val="none"/>
          <w:u w:color="000000"/>
          <w:lang w:eastAsia="zh-CN"/>
        </w:rPr>
        <w:t>29.2.8</w:t>
      </w:r>
      <w:r>
        <w:rPr>
          <w:rFonts w:hint="eastAsia" w:ascii="宋体" w:hAnsi="宋体" w:eastAsia="宋体" w:cs="Times New Roman"/>
          <w:sz w:val="24"/>
          <w:szCs w:val="24"/>
          <w:highlight w:val="none"/>
          <w:u w:color="000000"/>
          <w:lang w:eastAsia="zh-CN"/>
        </w:rPr>
        <w:t xml:space="preserve"> </w:t>
      </w:r>
      <w:r>
        <w:rPr>
          <w:rFonts w:ascii="宋体" w:hAnsi="宋体" w:eastAsia="宋体" w:cs="Times New Roman"/>
          <w:sz w:val="24"/>
          <w:szCs w:val="24"/>
          <w:highlight w:val="none"/>
          <w:u w:color="000000"/>
          <w:lang w:eastAsia="zh-CN"/>
        </w:rPr>
        <w:t>其它涉嫌串通的情形。</w:t>
      </w:r>
    </w:p>
    <w:p w14:paraId="226401AD">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 有下列情形之一的，视为投标人串通投标，其投标无效：</w:t>
      </w:r>
    </w:p>
    <w:p w14:paraId="3628EE31">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29.3.1 不同投标人的投标文件由同一单位或者个人编制；</w:t>
      </w:r>
    </w:p>
    <w:p w14:paraId="17381AD8">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29.3.2 不同投标人委托同一单位或者个人办理投标事宜；</w:t>
      </w:r>
    </w:p>
    <w:p w14:paraId="5B9E2DBA">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29.3.3 不同投标人的投标文件载明的项目管理成员或者联系人员为同一人；</w:t>
      </w:r>
    </w:p>
    <w:p w14:paraId="2AEC9E6B">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29.3.4 不同投标人的投标文件异常一致或者投标报价呈规律性差异；</w:t>
      </w:r>
    </w:p>
    <w:p w14:paraId="67A602D7">
      <w:pPr>
        <w:spacing w:after="0" w:line="360" w:lineRule="auto"/>
        <w:ind w:firstLine="480" w:firstLineChars="200"/>
        <w:rPr>
          <w:rFonts w:ascii="宋体" w:hAnsi="宋体" w:eastAsia="宋体" w:cs="Times New Roman"/>
          <w:sz w:val="24"/>
          <w:szCs w:val="24"/>
          <w:highlight w:val="none"/>
          <w:u w:color="000000"/>
          <w:lang w:eastAsia="zh-CN"/>
        </w:rPr>
      </w:pPr>
      <w:r>
        <w:rPr>
          <w:rFonts w:hint="eastAsia" w:ascii="宋体" w:hAnsi="宋体" w:eastAsia="宋体" w:cs="Times New Roman"/>
          <w:sz w:val="24"/>
          <w:szCs w:val="24"/>
          <w:highlight w:val="none"/>
          <w:u w:color="000000"/>
          <w:lang w:eastAsia="zh-CN"/>
        </w:rPr>
        <w:t>29.3.5 不同投标人的投标文件相互混装；</w:t>
      </w:r>
    </w:p>
    <w:p w14:paraId="4C4C3838">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4</w:t>
      </w:r>
      <w:r>
        <w:rPr>
          <w:rFonts w:hint="eastAsia" w:cs="宋体" w:asciiTheme="minorEastAsia" w:hAnsiTheme="minorEastAsia"/>
          <w:kern w:val="0"/>
          <w:sz w:val="24"/>
          <w:szCs w:val="24"/>
          <w:highlight w:val="none"/>
        </w:rPr>
        <w:t xml:space="preserve"> </w:t>
      </w:r>
      <w:r>
        <w:rPr>
          <w:rFonts w:hint="eastAsia" w:ascii="宋体" w:hAnsi="宋体" w:cs="宋体"/>
          <w:kern w:val="0"/>
          <w:sz w:val="24"/>
          <w:szCs w:val="24"/>
          <w:highlight w:val="none"/>
          <w:lang w:eastAsia="zh-CN"/>
        </w:rPr>
        <w:t>投标人</w:t>
      </w:r>
      <w:r>
        <w:rPr>
          <w:rFonts w:hint="eastAsia" w:ascii="宋体" w:hAnsi="宋体" w:cs="宋体"/>
          <w:kern w:val="0"/>
          <w:sz w:val="24"/>
          <w:szCs w:val="24"/>
          <w:highlight w:val="none"/>
        </w:rPr>
        <w:t>应当遵循公平竞争的原则，不得恶意串通，不得妨碍其他供应商的竞争行为，不得损害采购人或者其他供应商的合法权益</w:t>
      </w:r>
      <w:r>
        <w:rPr>
          <w:rFonts w:hint="eastAsia" w:ascii="宋体" w:hAnsi="宋体" w:cs="宋体"/>
          <w:kern w:val="0"/>
          <w:sz w:val="24"/>
          <w:szCs w:val="24"/>
          <w:highlight w:val="none"/>
          <w:lang w:eastAsia="zh-CN"/>
        </w:rPr>
        <w:t>。</w:t>
      </w:r>
      <w:r>
        <w:rPr>
          <w:rFonts w:hint="eastAsia" w:cs="宋体" w:asciiTheme="minorEastAsia" w:hAnsiTheme="minorEastAsia"/>
          <w:kern w:val="0"/>
          <w:sz w:val="24"/>
          <w:szCs w:val="24"/>
          <w:highlight w:val="none"/>
        </w:rPr>
        <w:t>在评标过程中发现投标人有上述情形的，评标委员会应当认定其投标无效，并书面报告本级财政部门。</w:t>
      </w:r>
    </w:p>
    <w:p w14:paraId="1CD11007">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5</w:t>
      </w:r>
      <w:r>
        <w:rPr>
          <w:rFonts w:hint="eastAsia" w:cs="宋体" w:asciiTheme="minorEastAsia" w:hAnsiTheme="minorEastAsia"/>
          <w:kern w:val="0"/>
          <w:sz w:val="24"/>
          <w:szCs w:val="24"/>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3C4446E">
      <w:pPr>
        <w:pStyle w:val="56"/>
        <w:autoSpaceDE w:val="0"/>
        <w:autoSpaceDN w:val="0"/>
        <w:spacing w:line="360" w:lineRule="auto"/>
        <w:contextualSpacing/>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6</w:t>
      </w:r>
      <w:r>
        <w:rPr>
          <w:rFonts w:hint="eastAsia" w:cs="宋体" w:asciiTheme="minorEastAsia" w:hAnsiTheme="minorEastAsia"/>
          <w:kern w:val="0"/>
          <w:sz w:val="24"/>
          <w:szCs w:val="24"/>
          <w:highlight w:val="none"/>
        </w:rPr>
        <w:t xml:space="preserve"> </w:t>
      </w:r>
      <w:r>
        <w:rPr>
          <w:rFonts w:hint="eastAsia" w:ascii="宋体" w:hAnsi="宋体" w:eastAsia="宋体" w:cs="Times New Roman"/>
          <w:color w:val="auto"/>
          <w:sz w:val="24"/>
          <w:szCs w:val="24"/>
          <w:highlight w:val="none"/>
          <w:u w:color="000000"/>
          <w:lang w:eastAsia="zh-CN"/>
        </w:rPr>
        <w:t>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7870B394">
      <w:pPr>
        <w:pStyle w:val="56"/>
        <w:autoSpaceDE w:val="0"/>
        <w:autoSpaceDN w:val="0"/>
        <w:spacing w:line="360" w:lineRule="auto"/>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29.</w:t>
      </w:r>
      <w:r>
        <w:rPr>
          <w:rFonts w:hint="eastAsia" w:cs="宋体" w:asciiTheme="minorEastAsia" w:hAnsiTheme="minorEastAsia"/>
          <w:kern w:val="0"/>
          <w:sz w:val="24"/>
          <w:szCs w:val="24"/>
          <w:highlight w:val="none"/>
          <w:lang w:val="en-US" w:eastAsia="zh-CN"/>
        </w:rPr>
        <w:t>7</w:t>
      </w:r>
      <w:r>
        <w:rPr>
          <w:rFonts w:hint="eastAsia" w:cs="宋体" w:asciiTheme="minorEastAsia" w:hAnsiTheme="minorEastAsia"/>
          <w:kern w:val="0"/>
          <w:sz w:val="24"/>
          <w:szCs w:val="24"/>
          <w:highlight w:val="none"/>
        </w:rPr>
        <w:t xml:space="preserve"> 法律、法规和招标文件规定的其他无效情形。</w:t>
      </w:r>
    </w:p>
    <w:p w14:paraId="3FB99FB5">
      <w:pPr>
        <w:pStyle w:val="56"/>
        <w:autoSpaceDE w:val="0"/>
        <w:autoSpaceDN w:val="0"/>
        <w:spacing w:line="360" w:lineRule="auto"/>
        <w:ind w:firstLine="0" w:firstLineChars="0"/>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30. 相同品牌投标人的认定</w:t>
      </w:r>
      <w:r>
        <w:rPr>
          <w:rFonts w:hint="eastAsia" w:ascii="宋体" w:hAnsi="宋体" w:eastAsia="宋体" w:cs="宋体"/>
          <w:b/>
          <w:color w:val="auto"/>
          <w:sz w:val="24"/>
          <w:szCs w:val="24"/>
          <w:highlight w:val="none"/>
          <w:lang w:eastAsia="zh-CN"/>
        </w:rPr>
        <w:t>（服务类项目不适用本条款规定）</w:t>
      </w:r>
    </w:p>
    <w:p w14:paraId="2629F3F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8010EA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D84DF4">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rPr>
        <w:t>31</w:t>
      </w:r>
      <w:r>
        <w:rPr>
          <w:rFonts w:hint="eastAsia" w:ascii="宋体" w:hAnsi="宋体" w:eastAsia="宋体" w:cs="仿宋_GB2312"/>
          <w:b/>
          <w:sz w:val="24"/>
          <w:szCs w:val="24"/>
          <w:highlight w:val="none"/>
          <w:lang w:val="zh-CN"/>
        </w:rPr>
        <w:t>. 投标文件的比较与评价</w:t>
      </w:r>
    </w:p>
    <w:p w14:paraId="3CC731C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评标委员会按照招标文件中规定的评标方法和标准，对符合性审查合格的投标文件进行商务和技术评估，综合比较与评价。</w:t>
      </w:r>
    </w:p>
    <w:p w14:paraId="52B047CE">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32. 评标方法、评标标准</w:t>
      </w:r>
    </w:p>
    <w:p w14:paraId="1EF845AA">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 评标方法分为最低评标价法和综合评分法。</w:t>
      </w:r>
    </w:p>
    <w:p w14:paraId="680B2C9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 最低评标价法</w:t>
      </w:r>
    </w:p>
    <w:p w14:paraId="3C1B7C0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32.1.1.1 最低评标价法，是指投标文件满足招标文件全部实质性要求，且投标报价最低的投标人为中标候选人的评标方法。</w:t>
      </w:r>
    </w:p>
    <w:p w14:paraId="4301DAD7">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32.1.1.2 采用最低评标价法评标时，除了算术修正和落实政府采购政策需进行的价格扣除外，不能对投标人的投标价格进行任何调整。</w:t>
      </w:r>
    </w:p>
    <w:p w14:paraId="32FB7BD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32.1.2 综合评分法，是指投标文件满足招标文件全部实质性要求，且按照评审因素的量化指标评审得分最高的投标人为中标候选人的评标方法。</w:t>
      </w:r>
    </w:p>
    <w:p w14:paraId="06E93B76">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 价格分</w:t>
      </w:r>
    </w:p>
    <w:p w14:paraId="57AA775D">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32.2.1 价格分采用低价优先法计算，即满足招标文件要求且投标价格最低的投标报价为评标基准价，其价格分为满分。其他投标人的价格分统一按照下列公式计算：</w:t>
      </w:r>
    </w:p>
    <w:p w14:paraId="6A7A7E21">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投标报价得分=(评标基准价/投标报价)×100</w:t>
      </w:r>
    </w:p>
    <w:p w14:paraId="2997879F">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评标总得分=F1×A1+F2×A2+……+Fn×An</w:t>
      </w:r>
    </w:p>
    <w:p w14:paraId="2D3CA7BC">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F1、F2……Fn分别为各项评审因素的得分;</w:t>
      </w:r>
    </w:p>
    <w:p w14:paraId="20C16AC5">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A1、A2、……An 分别为各项评审因素所占的权重(A1+A2+……+An=1)。</w:t>
      </w:r>
    </w:p>
    <w:p w14:paraId="66116E7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32.2.2 评标过程中，不得去掉报价中的最高报价和最低报价。</w:t>
      </w:r>
    </w:p>
    <w:p w14:paraId="6DA277D1">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32.2.3 因落实政府采购政策进行价格调整的，以调整后的价格计算评标基准价和投</w:t>
      </w:r>
      <w:r>
        <w:rPr>
          <w:rFonts w:hint="eastAsia" w:ascii="宋体" w:hAnsi="宋体" w:eastAsia="宋体" w:cs="仿宋_GB2312"/>
          <w:sz w:val="24"/>
          <w:szCs w:val="24"/>
          <w:highlight w:val="none"/>
          <w:lang w:val="zh-CN"/>
        </w:rPr>
        <w:t>标报价。</w:t>
      </w:r>
    </w:p>
    <w:p w14:paraId="0C352804">
      <w:pPr>
        <w:pStyle w:val="56"/>
        <w:autoSpaceDE w:val="0"/>
        <w:autoSpaceDN w:val="0"/>
        <w:spacing w:line="360" w:lineRule="auto"/>
        <w:ind w:firstLine="422"/>
        <w:contextualSpacing/>
        <w:jc w:val="left"/>
        <w:rPr>
          <w:rFonts w:cs="宋体" w:asciiTheme="minorEastAsia" w:hAnsiTheme="minorEastAsia"/>
          <w:kern w:val="0"/>
          <w:sz w:val="24"/>
          <w:szCs w:val="24"/>
          <w:highlight w:val="none"/>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2</w:t>
      </w:r>
      <w:r>
        <w:rPr>
          <w:rFonts w:hint="eastAsia" w:ascii="宋体" w:hAnsi="宋体" w:eastAsia="宋体" w:cs="仿宋_GB2312"/>
          <w:b/>
          <w:sz w:val="24"/>
          <w:szCs w:val="24"/>
          <w:highlight w:val="none"/>
          <w:lang w:val="zh-CN"/>
        </w:rPr>
        <w:t>.3 本次评标具体评标方法、评标标准见（第六章 资格审查与</w:t>
      </w:r>
      <w:r>
        <w:rPr>
          <w:rFonts w:hint="eastAsia" w:ascii="宋体" w:hAnsi="宋体" w:eastAsia="宋体" w:cs="宋体"/>
          <w:b/>
          <w:kern w:val="0"/>
          <w:sz w:val="24"/>
          <w:szCs w:val="24"/>
          <w:highlight w:val="none"/>
        </w:rPr>
        <w:t>评标</w:t>
      </w:r>
      <w:r>
        <w:rPr>
          <w:rFonts w:hint="eastAsia" w:ascii="宋体" w:hAnsi="宋体" w:eastAsia="宋体" w:cs="仿宋_GB2312"/>
          <w:b/>
          <w:sz w:val="24"/>
          <w:szCs w:val="24"/>
          <w:highlight w:val="none"/>
          <w:lang w:val="zh-CN"/>
        </w:rPr>
        <w:t>）。</w:t>
      </w:r>
    </w:p>
    <w:p w14:paraId="3BC73935">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33. 推荐中标候选人</w:t>
      </w:r>
    </w:p>
    <w:p w14:paraId="233E0A8D">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33.1 采用最低评标价法的，评标结果按投标报价由低到高顺序排列。投标报价相同的并列。投标文件满足招标文件全部实质性要求且投标报价最低的投标人为排名第一的中标候选人。</w:t>
      </w:r>
    </w:p>
    <w:p w14:paraId="18DE766A">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0A0B01">
      <w:pPr>
        <w:autoSpaceDE w:val="0"/>
        <w:autoSpaceDN w:val="0"/>
        <w:spacing w:line="360" w:lineRule="auto"/>
        <w:contextualSpacing/>
        <w:rPr>
          <w:rFonts w:cs="宋体" w:asciiTheme="minorEastAsia" w:hAnsiTheme="minorEastAsia"/>
          <w:b/>
          <w:kern w:val="0"/>
          <w:sz w:val="24"/>
          <w:szCs w:val="24"/>
          <w:highlight w:val="none"/>
        </w:rPr>
      </w:pPr>
      <w:r>
        <w:rPr>
          <w:rFonts w:hint="eastAsia" w:cs="宋体" w:asciiTheme="minorEastAsia" w:hAnsiTheme="minorEastAsia"/>
          <w:b/>
          <w:kern w:val="0"/>
          <w:sz w:val="24"/>
          <w:szCs w:val="24"/>
          <w:highlight w:val="none"/>
        </w:rPr>
        <w:t>34. 评审意见无效情形</w:t>
      </w:r>
    </w:p>
    <w:p w14:paraId="0506F591">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评标委员会及其成员有下列行为之一的，其评审意见无效：</w:t>
      </w:r>
    </w:p>
    <w:p w14:paraId="1432978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34.1 确定参与评标至评标结束前私自接触投标人；</w:t>
      </w:r>
    </w:p>
    <w:p w14:paraId="596D4D68">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34.2 接受投标人提出的与投标文件不一致的澄清或者说明，《投标人须知》</w:t>
      </w:r>
      <w:r>
        <w:rPr>
          <w:rFonts w:hint="eastAsia" w:ascii="宋体" w:hAnsi="宋体" w:eastAsia="宋体" w:cs="宋体"/>
          <w:kern w:val="0"/>
          <w:sz w:val="24"/>
          <w:szCs w:val="24"/>
          <w:highlight w:val="none"/>
        </w:rPr>
        <w:t>27条规定</w:t>
      </w:r>
      <w:r>
        <w:rPr>
          <w:rFonts w:hint="eastAsia" w:cs="宋体" w:asciiTheme="minorEastAsia" w:hAnsiTheme="minorEastAsia"/>
          <w:kern w:val="0"/>
          <w:sz w:val="24"/>
          <w:szCs w:val="24"/>
          <w:highlight w:val="none"/>
        </w:rPr>
        <w:t>的情形除外；</w:t>
      </w:r>
    </w:p>
    <w:p w14:paraId="6BFB300B">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34.3 违反评标纪律发表倾向性意见或者征询采购人的倾向性意见；</w:t>
      </w:r>
    </w:p>
    <w:p w14:paraId="0270C1F6">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34.4 对需要专业判断的主观评审因素协商评分；</w:t>
      </w:r>
    </w:p>
    <w:p w14:paraId="1B0DBC17">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34.5 在评标过程中擅离职守，影响评标程序正常进行的；</w:t>
      </w:r>
    </w:p>
    <w:p w14:paraId="02F1EF05">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34.6 记录、复制或者带走任何评标资料；</w:t>
      </w:r>
    </w:p>
    <w:p w14:paraId="0F387624">
      <w:pPr>
        <w:autoSpaceDE w:val="0"/>
        <w:autoSpaceDN w:val="0"/>
        <w:spacing w:line="360" w:lineRule="auto"/>
        <w:ind w:firstLine="480" w:firstLineChars="200"/>
        <w:contextualSpacing/>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34.7 其他不遵守评标纪律的行为。</w:t>
      </w:r>
    </w:p>
    <w:p w14:paraId="466B04C9">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5</w:t>
      </w:r>
      <w:r>
        <w:rPr>
          <w:rFonts w:hint="eastAsia" w:ascii="宋体" w:hAnsi="宋体" w:eastAsia="宋体" w:cs="仿宋_GB2312"/>
          <w:b/>
          <w:sz w:val="24"/>
          <w:szCs w:val="24"/>
          <w:highlight w:val="none"/>
          <w:lang w:val="zh-CN"/>
        </w:rPr>
        <w:t>. 保密</w:t>
      </w:r>
    </w:p>
    <w:p w14:paraId="1C7F9ED2">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5</w:t>
      </w:r>
      <w:r>
        <w:rPr>
          <w:rFonts w:hint="eastAsia" w:ascii="宋体" w:hAnsi="宋体" w:eastAsia="宋体" w:cs="仿宋_GB2312"/>
          <w:sz w:val="24"/>
          <w:szCs w:val="24"/>
          <w:highlight w:val="none"/>
          <w:lang w:val="zh-CN"/>
        </w:rPr>
        <w:t>.1 评审专家应当遵守</w:t>
      </w:r>
      <w:r>
        <w:rPr>
          <w:rFonts w:hint="eastAsia" w:ascii="宋体" w:hAnsi="宋体" w:eastAsia="宋体" w:cs="宋体"/>
          <w:kern w:val="0"/>
          <w:sz w:val="24"/>
          <w:szCs w:val="24"/>
          <w:highlight w:val="none"/>
        </w:rPr>
        <w:t>评审工作纪律，不得泄露评审文件、评审情况和评审中获悉的商业秘密。</w:t>
      </w:r>
    </w:p>
    <w:p w14:paraId="204CCED9">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35.2 采购人、采购代理机构应当采取必要措施，保证评标在严格保密的情况下进行。有关人员对评标情况以及</w:t>
      </w:r>
      <w:r>
        <w:rPr>
          <w:rFonts w:hint="eastAsia" w:ascii="宋体" w:hAnsi="宋体" w:eastAsia="宋体" w:cs="仿宋_GB2312"/>
          <w:sz w:val="24"/>
          <w:szCs w:val="24"/>
          <w:highlight w:val="none"/>
          <w:lang w:val="zh-CN"/>
        </w:rPr>
        <w:t>在评标过程中获悉的国家秘密、商业秘密负有保密责任。</w:t>
      </w:r>
    </w:p>
    <w:p w14:paraId="7F2BD058">
      <w:pPr>
        <w:tabs>
          <w:tab w:val="left" w:pos="1260"/>
        </w:tabs>
        <w:autoSpaceDE w:val="0"/>
        <w:autoSpaceDN w:val="0"/>
        <w:adjustRightInd w:val="0"/>
        <w:spacing w:line="360" w:lineRule="auto"/>
        <w:contextualSpacing/>
        <w:jc w:val="center"/>
        <w:outlineLvl w:val="1"/>
        <w:rPr>
          <w:rFonts w:cs="宋体" w:asciiTheme="minorEastAsia" w:hAnsiTheme="minorEastAsia"/>
          <w:b/>
          <w:kern w:val="0"/>
          <w:sz w:val="24"/>
          <w:szCs w:val="24"/>
          <w:highlight w:val="none"/>
        </w:rPr>
      </w:pPr>
      <w:bookmarkStart w:id="31" w:name="_Toc55293559"/>
      <w:r>
        <w:rPr>
          <w:rFonts w:hint="eastAsia" w:cs="宋体" w:asciiTheme="minorEastAsia" w:hAnsiTheme="minorEastAsia"/>
          <w:b/>
          <w:kern w:val="0"/>
          <w:sz w:val="24"/>
          <w:szCs w:val="24"/>
          <w:highlight w:val="none"/>
        </w:rPr>
        <w:t>六、定标和授予合同</w:t>
      </w:r>
      <w:bookmarkEnd w:id="31"/>
    </w:p>
    <w:p w14:paraId="672BB395">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6</w:t>
      </w:r>
      <w:r>
        <w:rPr>
          <w:rFonts w:hint="eastAsia" w:ascii="宋体" w:hAnsi="宋体" w:eastAsia="宋体" w:cs="仿宋_GB2312"/>
          <w:b/>
          <w:sz w:val="24"/>
          <w:szCs w:val="24"/>
          <w:highlight w:val="none"/>
          <w:lang w:val="zh-CN"/>
        </w:rPr>
        <w:t>. 确定中标人</w:t>
      </w:r>
    </w:p>
    <w:p w14:paraId="5C774A70">
      <w:pPr>
        <w:autoSpaceDE w:val="0"/>
        <w:autoSpaceDN w:val="0"/>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6</w:t>
      </w:r>
      <w:r>
        <w:rPr>
          <w:rFonts w:hint="eastAsia" w:ascii="宋体" w:hAnsi="宋体" w:eastAsia="宋体" w:cs="仿宋_GB2312"/>
          <w:sz w:val="24"/>
          <w:szCs w:val="24"/>
          <w:highlight w:val="none"/>
          <w:lang w:val="zh-CN"/>
        </w:rPr>
        <w:t>.1 采购人应当自收到</w:t>
      </w:r>
      <w:r>
        <w:rPr>
          <w:rFonts w:hint="eastAsia" w:ascii="宋体" w:hAnsi="宋体" w:eastAsia="宋体" w:cs="宋体"/>
          <w:kern w:val="0"/>
          <w:sz w:val="24"/>
          <w:szCs w:val="24"/>
          <w:highlight w:val="none"/>
        </w:rPr>
        <w:t>评标报告之日起1个工作日内，在评标报告确定的中标候选人名单中按顺序确定中标人。中标候选人并列的，由采购人采取随机抽取的方式确定。</w:t>
      </w:r>
    </w:p>
    <w:p w14:paraId="071457B9">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宋体"/>
          <w:kern w:val="0"/>
          <w:sz w:val="24"/>
          <w:szCs w:val="24"/>
          <w:highlight w:val="none"/>
        </w:rPr>
        <w:t>36.2 采购人在收到评标报告1个工作日内未按评标报告推荐的中标候选人顺序确定中标人，又不能说明合法</w:t>
      </w:r>
      <w:r>
        <w:rPr>
          <w:rFonts w:hint="eastAsia" w:ascii="宋体" w:hAnsi="宋体" w:eastAsia="宋体" w:cs="仿宋_GB2312"/>
          <w:sz w:val="24"/>
          <w:szCs w:val="24"/>
          <w:highlight w:val="none"/>
          <w:lang w:val="zh-CN"/>
        </w:rPr>
        <w:t>理由的，视同按评标报告推荐的顺序确定排名第一的中标候选人为中标人。</w:t>
      </w:r>
    </w:p>
    <w:p w14:paraId="18CF3AF1">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lang w:val="zh-CN"/>
        </w:rPr>
        <w:t>3</w:t>
      </w:r>
      <w:r>
        <w:rPr>
          <w:rFonts w:hint="eastAsia" w:ascii="宋体" w:hAnsi="宋体" w:eastAsia="宋体" w:cs="仿宋_GB2312"/>
          <w:b/>
          <w:sz w:val="24"/>
          <w:szCs w:val="24"/>
          <w:highlight w:val="none"/>
        </w:rPr>
        <w:t>7</w:t>
      </w:r>
      <w:r>
        <w:rPr>
          <w:rFonts w:hint="eastAsia" w:ascii="宋体" w:hAnsi="宋体" w:eastAsia="宋体" w:cs="仿宋_GB2312"/>
          <w:b/>
          <w:sz w:val="24"/>
          <w:szCs w:val="24"/>
          <w:highlight w:val="none"/>
          <w:lang w:val="zh-CN"/>
        </w:rPr>
        <w:t>. 中标公告、发出中标通知书</w:t>
      </w:r>
    </w:p>
    <w:p w14:paraId="48757B24">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7</w:t>
      </w:r>
      <w:r>
        <w:rPr>
          <w:rFonts w:hint="eastAsia" w:ascii="宋体" w:hAnsi="宋体" w:eastAsia="宋体" w:cs="仿宋_GB2312"/>
          <w:sz w:val="24"/>
          <w:szCs w:val="24"/>
          <w:highlight w:val="none"/>
          <w:lang w:val="zh-CN"/>
        </w:rPr>
        <w:t>.1 采购人确认中标人后，1个工作日内公告中标结果，采购人在公告中标结果的同时，向中标人发出中标通知书。</w:t>
      </w:r>
    </w:p>
    <w:p w14:paraId="7FE74A02">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3</w:t>
      </w:r>
      <w:r>
        <w:rPr>
          <w:rFonts w:hint="eastAsia" w:ascii="宋体" w:hAnsi="宋体" w:eastAsia="宋体" w:cs="仿宋_GB2312"/>
          <w:sz w:val="24"/>
          <w:szCs w:val="24"/>
          <w:highlight w:val="none"/>
        </w:rPr>
        <w:t>7</w:t>
      </w:r>
      <w:r>
        <w:rPr>
          <w:rFonts w:hint="eastAsia" w:ascii="宋体" w:hAnsi="宋体" w:eastAsia="宋体" w:cs="仿宋_GB2312"/>
          <w:sz w:val="24"/>
          <w:szCs w:val="24"/>
          <w:highlight w:val="none"/>
          <w:lang w:val="zh-CN"/>
        </w:rPr>
        <w:t>.2 中标通知书发出后，采购人不得违法改变中标结果，中标人无正当理由不得放弃中标。</w:t>
      </w:r>
    </w:p>
    <w:p w14:paraId="0039CBD2">
      <w:pPr>
        <w:autoSpaceDE w:val="0"/>
        <w:autoSpaceDN w:val="0"/>
        <w:spacing w:line="360" w:lineRule="auto"/>
        <w:ind w:firstLine="480" w:firstLineChars="200"/>
        <w:contextualSpacing/>
        <w:jc w:val="left"/>
        <w:rPr>
          <w:rFonts w:ascii="宋体" w:hAnsi="宋体" w:eastAsia="宋体" w:cs="宋体"/>
          <w:bCs/>
          <w:sz w:val="24"/>
          <w:szCs w:val="24"/>
          <w:highlight w:val="none"/>
          <w:lang w:val="zh-CN"/>
        </w:rPr>
      </w:pPr>
      <w:r>
        <w:rPr>
          <w:rFonts w:hint="eastAsia" w:ascii="宋体" w:hAnsi="宋体" w:eastAsia="宋体" w:cs="仿宋_GB2312"/>
          <w:sz w:val="24"/>
          <w:szCs w:val="24"/>
          <w:highlight w:val="none"/>
        </w:rPr>
        <w:t xml:space="preserve">37.3 </w:t>
      </w:r>
      <w:r>
        <w:rPr>
          <w:rFonts w:hint="eastAsia" w:ascii="宋体" w:hAnsi="宋体" w:eastAsia="宋体" w:cs="宋体"/>
          <w:bCs/>
          <w:sz w:val="24"/>
          <w:szCs w:val="24"/>
          <w:highlight w:val="none"/>
          <w:lang w:val="zh-CN"/>
        </w:rPr>
        <w:t>中标人在接到中标通知时，须向采购代理机构发送投标报价及分项报价一览表（包含主要中标标的的名称、规格</w:t>
      </w:r>
      <w:r>
        <w:rPr>
          <w:rFonts w:hint="eastAsia" w:ascii="宋体" w:hAnsi="宋体" w:eastAsia="宋体" w:cs="宋体"/>
          <w:kern w:val="0"/>
          <w:sz w:val="24"/>
          <w:szCs w:val="24"/>
          <w:highlight w:val="none"/>
        </w:rPr>
        <w:t>型号</w:t>
      </w:r>
      <w:r>
        <w:rPr>
          <w:rFonts w:hint="eastAsia" w:ascii="宋体" w:hAnsi="宋体" w:eastAsia="宋体" w:cs="宋体"/>
          <w:bCs/>
          <w:sz w:val="24"/>
          <w:szCs w:val="24"/>
          <w:highlight w:val="none"/>
          <w:lang w:val="zh-CN"/>
        </w:rPr>
        <w:t>、数量、单价、服务要求等）电子文档，并同时通知采购代理机构联系人。</w:t>
      </w:r>
    </w:p>
    <w:p w14:paraId="7B28A7B2">
      <w:pPr>
        <w:tabs>
          <w:tab w:val="left" w:pos="1260"/>
        </w:tabs>
        <w:autoSpaceDE w:val="0"/>
        <w:autoSpaceDN w:val="0"/>
        <w:spacing w:line="360" w:lineRule="auto"/>
        <w:contextualSpacing/>
        <w:rPr>
          <w:rFonts w:ascii="宋体" w:hAnsi="宋体" w:eastAsia="宋体" w:cs="仿宋_GB2312"/>
          <w:b/>
          <w:sz w:val="24"/>
          <w:szCs w:val="24"/>
          <w:highlight w:val="none"/>
          <w:lang w:val="zh-CN"/>
        </w:rPr>
      </w:pPr>
      <w:r>
        <w:rPr>
          <w:rFonts w:hint="eastAsia" w:ascii="宋体" w:hAnsi="宋体" w:eastAsia="宋体" w:cs="仿宋_GB2312"/>
          <w:b/>
          <w:sz w:val="24"/>
          <w:szCs w:val="24"/>
          <w:highlight w:val="none"/>
        </w:rPr>
        <w:t xml:space="preserve">38. </w:t>
      </w:r>
      <w:r>
        <w:rPr>
          <w:rFonts w:hint="eastAsia" w:ascii="宋体" w:hAnsi="宋体" w:eastAsia="宋体" w:cs="仿宋_GB2312"/>
          <w:b/>
          <w:sz w:val="24"/>
          <w:szCs w:val="24"/>
          <w:highlight w:val="none"/>
          <w:lang w:val="zh-CN"/>
        </w:rPr>
        <w:t>质疑提出与答复</w:t>
      </w:r>
    </w:p>
    <w:p w14:paraId="195DB251">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38.1 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如未提出视为全面接受。</w:t>
      </w:r>
    </w:p>
    <w:p w14:paraId="7B3C9CAC">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仿宋_GB2312"/>
          <w:color w:val="auto"/>
          <w:sz w:val="24"/>
          <w:szCs w:val="24"/>
          <w:highlight w:val="none"/>
          <w:lang w:eastAsia="zh-CN"/>
        </w:rPr>
        <w:t>38.1.1 对采购文件提出质疑的，潜在投标人应已依法获取采购文件，且应当在获取采购文件或者采购文件公告期限届满之日起7个工作日内使用CA数字证书登录《全国公共资源交易平台（河南省·许昌市）》（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仿宋_GB2312"/>
          <w:color w:val="auto"/>
          <w:sz w:val="24"/>
          <w:szCs w:val="24"/>
          <w:highlight w:val="none"/>
          <w:lang w:eastAsia="zh-CN"/>
        </w:rPr>
        <w:t>），通过许昌市公共资源电子交易系统一次性提出，逾期提交或未按照要求提交的质疑函将不予受理。质疑提出后潜在投标人应及时联系招标公告中采购代理机构联系人查看。</w:t>
      </w:r>
    </w:p>
    <w:p w14:paraId="05D138B2">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38.1.2 对采购过程提出质疑的，为各采购程序环节结束之日起七个工作日内，投标人使用CA数字证书登录《全国公共资源交易平台（河南省·许昌市）》（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），通过许昌市公共资源电子交易系统一次性提出，逾期提交或未按照要求提交的质疑函将不予受理。质疑提出后投标人应及时联系招标公告中采购代理机构联系人查看。</w:t>
      </w:r>
    </w:p>
    <w:p w14:paraId="13CE66A1">
      <w:pPr>
        <w:autoSpaceDE w:val="0"/>
        <w:autoSpaceDN w:val="0"/>
        <w:spacing w:after="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38.1.3 对中标结果提出质疑的，为中标结果公告期限届满之日起七个工作日内，投标人使用CA数字证书登录《全国公共资源交易平台（河南省·许昌市）》（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），通过许昌市公共资源电子交易系统一次性提出，逾期提交或未按照要求提交的质疑函将不予受理。质疑提出后投标人应及时联系招标公告中采购代理机构联系人查看。</w:t>
      </w:r>
    </w:p>
    <w:p w14:paraId="23A2C62E">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宋体"/>
          <w:color w:val="auto"/>
          <w:sz w:val="24"/>
          <w:szCs w:val="24"/>
          <w:highlight w:val="none"/>
          <w:lang w:eastAsia="zh-CN"/>
        </w:rPr>
        <w:t>38.2 采购人、采购代理机构认为供应商质疑不成立，或者成立但未对中标结果构成影响的，在收到质疑函7个工作日内通过《全国公共资源交易平台（河南省·许昌市）》（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）——许昌市公共资源电子交易系统作出答复，并继续开展采购活动；认为供应商质疑成立且影响或者可能影响中标结果的，在收到质疑函7个工作日内通过《全国公共资源交易平台（河南省·许昌市）》（</w:t>
      </w:r>
      <w:r>
        <w:rPr>
          <w:rFonts w:hint="eastAsia" w:ascii="宋体" w:hAnsi="宋体" w:eastAsia="宋体" w:cs="宋体"/>
          <w:color w:val="000000"/>
          <w:kern w:val="0"/>
          <w:sz w:val="24"/>
          <w:szCs w:val="24"/>
          <w:highlight w:val="none"/>
          <w:lang w:val="en-US" w:eastAsia="zh-CN" w:bidi="ar-SA"/>
        </w:rPr>
        <w:t>https://ggzy.xuchang.gov.cn/</w:t>
      </w:r>
      <w:r>
        <w:rPr>
          <w:rFonts w:hint="eastAsia" w:ascii="宋体" w:hAnsi="宋体" w:eastAsia="宋体" w:cs="宋体"/>
          <w:color w:val="auto"/>
          <w:sz w:val="24"/>
          <w:szCs w:val="24"/>
          <w:highlight w:val="none"/>
          <w:lang w:eastAsia="zh-CN"/>
        </w:rPr>
        <w:t>）——许昌市公共资源电子交易系统作出答复，并按照下列情况处理</w:t>
      </w:r>
      <w:r>
        <w:rPr>
          <w:rFonts w:ascii="宋体" w:hAnsi="宋体" w:eastAsia="宋体" w:cs="仿宋_GB2312"/>
          <w:color w:val="auto"/>
          <w:sz w:val="24"/>
          <w:szCs w:val="24"/>
          <w:highlight w:val="none"/>
          <w:lang w:eastAsia="zh-CN"/>
        </w:rPr>
        <w:t>：</w:t>
      </w:r>
    </w:p>
    <w:p w14:paraId="21C91409">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 xml:space="preserve">38.2.1 </w:t>
      </w:r>
      <w:r>
        <w:rPr>
          <w:rFonts w:ascii="宋体" w:hAnsi="宋体" w:eastAsia="宋体" w:cs="仿宋_GB2312"/>
          <w:color w:val="auto"/>
          <w:sz w:val="24"/>
          <w:szCs w:val="24"/>
          <w:highlight w:val="none"/>
          <w:lang w:eastAsia="zh-CN"/>
        </w:rPr>
        <w:t>对采购文件提出的质疑，依法通过澄清或者修改可以继续开展采购活动的，澄清或者修改采购文件后继续开展采购活动；否则应当修改采购文件后重新开展采购活动。</w:t>
      </w:r>
    </w:p>
    <w:p w14:paraId="0B38695E">
      <w:pPr>
        <w:autoSpaceDE w:val="0"/>
        <w:autoSpaceDN w:val="0"/>
        <w:spacing w:after="0" w:line="360" w:lineRule="auto"/>
        <w:ind w:firstLine="480" w:firstLineChars="200"/>
        <w:contextualSpacing/>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 xml:space="preserve">38.2.2 </w:t>
      </w:r>
      <w:r>
        <w:rPr>
          <w:rFonts w:ascii="宋体" w:hAnsi="宋体" w:eastAsia="宋体" w:cs="仿宋_GB2312"/>
          <w:color w:val="auto"/>
          <w:sz w:val="24"/>
          <w:szCs w:val="24"/>
          <w:highlight w:val="none"/>
          <w:lang w:eastAsia="zh-CN"/>
        </w:rPr>
        <w:t>对采购过程、中标结果提出的质疑，合格供应商符合法定数量时，可以从合格的中标</w:t>
      </w:r>
      <w:r>
        <w:rPr>
          <w:rFonts w:hint="eastAsia" w:ascii="宋体" w:hAnsi="宋体" w:eastAsia="宋体" w:cs="仿宋_GB2312"/>
          <w:color w:val="auto"/>
          <w:sz w:val="24"/>
          <w:szCs w:val="24"/>
          <w:highlight w:val="none"/>
          <w:lang w:eastAsia="zh-CN"/>
        </w:rPr>
        <w:t>候选人</w:t>
      </w:r>
      <w:r>
        <w:rPr>
          <w:rFonts w:ascii="宋体" w:hAnsi="宋体" w:eastAsia="宋体" w:cs="仿宋_GB2312"/>
          <w:color w:val="auto"/>
          <w:sz w:val="24"/>
          <w:szCs w:val="24"/>
          <w:highlight w:val="none"/>
          <w:lang w:eastAsia="zh-CN"/>
        </w:rPr>
        <w:t>中另行确定中标供应商的，应当依法另行确定中标供应商；否则应当重新开展采购活动。</w:t>
      </w:r>
    </w:p>
    <w:p w14:paraId="02C0DDBC">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 xml:space="preserve">39. </w:t>
      </w:r>
      <w:r>
        <w:rPr>
          <w:rFonts w:hint="eastAsia" w:ascii="宋体" w:hAnsi="宋体" w:eastAsia="宋体" w:cs="仿宋_GB2312"/>
          <w:b/>
          <w:sz w:val="24"/>
          <w:szCs w:val="24"/>
          <w:highlight w:val="none"/>
          <w:lang w:val="zh-CN"/>
        </w:rPr>
        <w:t>签订合同</w:t>
      </w:r>
      <w:r>
        <w:rPr>
          <w:rFonts w:hint="eastAsia" w:ascii="宋体" w:hAnsi="宋体" w:eastAsia="宋体" w:cs="仿宋_GB2312"/>
          <w:b/>
          <w:color w:val="000000"/>
          <w:sz w:val="24"/>
          <w:szCs w:val="24"/>
          <w:highlight w:val="none"/>
          <w:lang w:val="zh-CN"/>
        </w:rPr>
        <w:t>与备案</w:t>
      </w:r>
    </w:p>
    <w:p w14:paraId="1E352577">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采购人应当自中标通知书发出之日起</w:t>
      </w:r>
      <w:r>
        <w:rPr>
          <w:rFonts w:hint="eastAsia" w:ascii="宋体" w:hAnsi="宋体" w:eastAsia="宋体" w:cs="仿宋_GB2312"/>
          <w:sz w:val="24"/>
          <w:szCs w:val="24"/>
          <w:highlight w:val="none"/>
          <w:lang w:val="en-US" w:eastAsia="zh-CN"/>
        </w:rPr>
        <w:t>1</w:t>
      </w:r>
      <w:r>
        <w:rPr>
          <w:rFonts w:hint="eastAsia" w:ascii="宋体" w:hAnsi="宋体" w:eastAsia="宋体" w:cs="仿宋_GB2312"/>
          <w:sz w:val="24"/>
          <w:szCs w:val="24"/>
          <w:highlight w:val="none"/>
          <w:lang w:val="zh-CN"/>
        </w:rPr>
        <w:t>日内，按照招标文件和中标人投标文件的规定，与中标人签订书面合同。所签订的合同不得对招标文件确定的事项和中标人投标文件作实质性修改。</w:t>
      </w:r>
    </w:p>
    <w:p w14:paraId="2FB48172">
      <w:pPr>
        <w:autoSpaceDE w:val="0"/>
        <w:autoSpaceDN w:val="0"/>
        <w:spacing w:line="360" w:lineRule="auto"/>
        <w:ind w:firstLine="480" w:firstLineChars="200"/>
        <w:contextualSpacing/>
        <w:jc w:val="left"/>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采购人自采购合同签订之日起，按照相关规定登陆“许昌市政府采购网”进行网上备案。</w:t>
      </w:r>
    </w:p>
    <w:p w14:paraId="09957D7B">
      <w:pPr>
        <w:tabs>
          <w:tab w:val="left" w:pos="1260"/>
        </w:tabs>
        <w:autoSpaceDE w:val="0"/>
        <w:autoSpaceDN w:val="0"/>
        <w:spacing w:line="360" w:lineRule="auto"/>
        <w:contextualSpacing/>
        <w:rPr>
          <w:rFonts w:ascii="宋体" w:hAnsi="宋体" w:eastAsia="宋体" w:cs="仿宋_GB2312"/>
          <w:b/>
          <w:sz w:val="24"/>
          <w:szCs w:val="24"/>
          <w:highlight w:val="none"/>
        </w:rPr>
      </w:pPr>
      <w:r>
        <w:rPr>
          <w:rFonts w:hint="eastAsia" w:ascii="宋体" w:hAnsi="宋体" w:eastAsia="宋体" w:cs="仿宋_GB2312"/>
          <w:b/>
          <w:sz w:val="24"/>
          <w:szCs w:val="24"/>
          <w:highlight w:val="none"/>
        </w:rPr>
        <w:t>40. 履约保证金</w:t>
      </w:r>
    </w:p>
    <w:p w14:paraId="6537723D">
      <w:pPr>
        <w:autoSpaceDE w:val="0"/>
        <w:autoSpaceDN w:val="0"/>
        <w:spacing w:line="360" w:lineRule="auto"/>
        <w:ind w:firstLine="480" w:firstLineChars="200"/>
        <w:contextualSpacing/>
        <w:jc w:val="left"/>
        <w:rPr>
          <w:rFonts w:cs="宋体" w:asciiTheme="majorEastAsia" w:hAnsiTheme="majorEastAsia" w:eastAsiaTheme="majorEastAsia"/>
          <w:b/>
          <w:kern w:val="0"/>
          <w:sz w:val="24"/>
          <w:szCs w:val="24"/>
          <w:highlight w:val="none"/>
        </w:rPr>
      </w:pPr>
      <w:r>
        <w:rPr>
          <w:rFonts w:hint="eastAsia" w:ascii="宋体" w:hAnsi="宋体" w:eastAsia="宋体" w:cs="宋体"/>
          <w:kern w:val="0"/>
          <w:sz w:val="24"/>
          <w:szCs w:val="24"/>
          <w:highlight w:val="none"/>
        </w:rPr>
        <w:t>“投标人须知前附表”中规定</w:t>
      </w:r>
      <w:r>
        <w:rPr>
          <w:rFonts w:hint="eastAsia" w:ascii="宋体" w:hAnsi="宋体" w:eastAsia="宋体" w:cs="宋体"/>
          <w:sz w:val="24"/>
          <w:szCs w:val="24"/>
          <w:highlight w:val="none"/>
        </w:rPr>
        <w:t>中标人提交履约保证金的，中标人应当以支票、汇票、本票或者金融机构、</w:t>
      </w:r>
      <w:r>
        <w:rPr>
          <w:rFonts w:hint="eastAsia" w:ascii="宋体" w:hAnsi="宋体" w:eastAsia="宋体" w:cs="仿宋_GB2312"/>
          <w:sz w:val="24"/>
          <w:szCs w:val="24"/>
          <w:highlight w:val="none"/>
        </w:rPr>
        <w:t>担保</w:t>
      </w:r>
      <w:r>
        <w:rPr>
          <w:rFonts w:hint="eastAsia" w:ascii="宋体" w:hAnsi="宋体" w:eastAsia="宋体" w:cs="宋体"/>
          <w:sz w:val="24"/>
          <w:szCs w:val="24"/>
          <w:highlight w:val="none"/>
        </w:rPr>
        <w:t>机构出具的保函等非现金形式向采购人提交。履约保证金的数额不得超过政府采购合同金额的10%。</w:t>
      </w:r>
    </w:p>
    <w:p w14:paraId="42EDD390">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0307C8FD">
      <w:pPr>
        <w:autoSpaceDE w:val="0"/>
        <w:autoSpaceDN w:val="0"/>
        <w:spacing w:after="240" w:line="360" w:lineRule="auto"/>
        <w:ind w:left="964" w:firstLine="1446" w:firstLineChars="450"/>
        <w:contextualSpacing/>
        <w:jc w:val="left"/>
        <w:outlineLvl w:val="0"/>
        <w:rPr>
          <w:rFonts w:cs="宋体" w:asciiTheme="majorEastAsia" w:hAnsiTheme="majorEastAsia" w:eastAsiaTheme="majorEastAsia"/>
          <w:b/>
          <w:kern w:val="0"/>
          <w:sz w:val="32"/>
          <w:szCs w:val="32"/>
          <w:highlight w:val="none"/>
        </w:rPr>
      </w:pPr>
      <w:bookmarkStart w:id="32" w:name="_Toc55293560"/>
      <w:r>
        <w:rPr>
          <w:rFonts w:hint="eastAsia" w:cs="宋体" w:asciiTheme="majorEastAsia" w:hAnsiTheme="majorEastAsia" w:eastAsiaTheme="majorEastAsia"/>
          <w:b/>
          <w:kern w:val="0"/>
          <w:sz w:val="32"/>
          <w:szCs w:val="32"/>
          <w:highlight w:val="none"/>
        </w:rPr>
        <w:t>第五章 政府采购政策功能</w:t>
      </w:r>
      <w:bookmarkEnd w:id="32"/>
    </w:p>
    <w:p w14:paraId="534FECC2">
      <w:pPr>
        <w:autoSpaceDE w:val="0"/>
        <w:autoSpaceDN w:val="0"/>
        <w:spacing w:after="240" w:line="360" w:lineRule="auto"/>
        <w:ind w:left="964" w:firstLine="949" w:firstLineChars="450"/>
        <w:contextualSpacing/>
        <w:jc w:val="left"/>
        <w:outlineLvl w:val="0"/>
        <w:rPr>
          <w:rFonts w:cs="宋体" w:asciiTheme="majorEastAsia" w:hAnsiTheme="majorEastAsia" w:eastAsiaTheme="majorEastAsia"/>
          <w:b/>
          <w:kern w:val="0"/>
          <w:szCs w:val="21"/>
          <w:highlight w:val="none"/>
        </w:rPr>
      </w:pPr>
    </w:p>
    <w:p w14:paraId="64238772">
      <w:pPr>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bookmarkStart w:id="33" w:name="_Toc55293561"/>
      <w:r>
        <w:rPr>
          <w:rFonts w:hint="eastAsia" w:ascii="宋体" w:hAnsi="宋体" w:eastAsia="宋体" w:cs="仿宋_GB2312"/>
          <w:color w:val="auto"/>
          <w:sz w:val="24"/>
          <w:szCs w:val="24"/>
          <w:highlight w:val="none"/>
          <w:lang w:val="zh-CN" w:eastAsia="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6794DBC9">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一、节能能源、保护环境</w:t>
      </w:r>
    </w:p>
    <w:p w14:paraId="454F8FCD">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DD3FDE6">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二、促进中小企业发展（不含民办非企业）</w:t>
      </w:r>
    </w:p>
    <w:p w14:paraId="562061B2">
      <w:pPr>
        <w:adjustRightInd w:val="0"/>
        <w:snapToGrid w:val="0"/>
        <w:spacing w:line="360" w:lineRule="auto"/>
        <w:ind w:firstLine="532" w:firstLineChars="200"/>
        <w:rPr>
          <w:rFonts w:hint="eastAsia" w:ascii="宋体" w:hAnsi="宋体" w:cs="宋体"/>
          <w:color w:val="000000"/>
          <w:spacing w:val="13"/>
          <w:sz w:val="24"/>
          <w:szCs w:val="24"/>
          <w:highlight w:val="none"/>
        </w:rPr>
      </w:pPr>
      <w:r>
        <w:rPr>
          <w:rFonts w:hint="eastAsia" w:ascii="宋体" w:hAnsi="宋体" w:cs="宋体"/>
          <w:color w:val="000000"/>
          <w:spacing w:val="13"/>
          <w:sz w:val="24"/>
          <w:szCs w:val="24"/>
          <w:highlight w:val="none"/>
        </w:rPr>
        <w:t>(一)专门面向中小企业预留采购份额</w:t>
      </w:r>
    </w:p>
    <w:p w14:paraId="32C5476B">
      <w:pPr>
        <w:adjustRightInd w:val="0"/>
        <w:snapToGrid w:val="0"/>
        <w:spacing w:line="360" w:lineRule="auto"/>
        <w:ind w:firstLine="580" w:firstLineChars="200"/>
        <w:rPr>
          <w:rFonts w:hint="eastAsia" w:ascii="宋体" w:hAnsi="宋体" w:cs="宋体"/>
          <w:color w:val="000000"/>
          <w:sz w:val="24"/>
          <w:szCs w:val="24"/>
          <w:highlight w:val="none"/>
        </w:rPr>
      </w:pPr>
      <w:r>
        <w:rPr>
          <w:rFonts w:hint="eastAsia" w:ascii="宋体" w:hAnsi="宋体" w:cs="宋体"/>
          <w:color w:val="000000"/>
          <w:spacing w:val="25"/>
          <w:sz w:val="24"/>
          <w:szCs w:val="24"/>
          <w:highlight w:val="none"/>
        </w:rPr>
        <w:t>(</w:t>
      </w:r>
      <w:r>
        <w:rPr>
          <w:rFonts w:hint="eastAsia" w:ascii="宋体" w:hAnsi="宋体" w:cs="宋体"/>
          <w:color w:val="000000"/>
          <w:spacing w:val="13"/>
          <w:sz w:val="24"/>
          <w:szCs w:val="24"/>
          <w:highlight w:val="none"/>
        </w:rPr>
        <w:t>二)非专门面向中小企业预留采购份额</w:t>
      </w:r>
    </w:p>
    <w:p w14:paraId="3198D84D">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1、根据财政部、工业和信息化部《政府采购促进中小企业发展管理办法》（财库[2020]46号）规定</w:t>
      </w:r>
      <w:r>
        <w:rPr>
          <w:rFonts w:ascii="宋体" w:hAnsi="宋体" w:eastAsia="宋体"/>
          <w:color w:val="auto"/>
          <w:sz w:val="24"/>
          <w:szCs w:val="24"/>
          <w:highlight w:val="none"/>
          <w:lang w:eastAsia="zh-CN"/>
        </w:rPr>
        <w:t>、《关于进一步加大政府采购支持中小企业力度的通知》（财库〔2022〕19号）规定，</w:t>
      </w:r>
      <w:r>
        <w:rPr>
          <w:rFonts w:hint="eastAsia" w:ascii="宋体" w:hAnsi="宋体" w:eastAsia="宋体" w:cs="仿宋_GB2312"/>
          <w:color w:val="auto"/>
          <w:sz w:val="24"/>
          <w:szCs w:val="24"/>
          <w:highlight w:val="none"/>
          <w:lang w:val="zh-CN" w:eastAsia="zh-CN"/>
        </w:rPr>
        <w:t>对符合该办法规定的小型和微型企业报价给予20%（10%-20%）的扣除，用扣除后的价格参与评审。</w:t>
      </w:r>
    </w:p>
    <w:p w14:paraId="076A9ED4">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2、在货物采购项目中，供应商提供的货物既有中小企业制造货物，也有大型企业制造货物的，不享受《政府采购促进中小企业发展管理办法》（财库[2020]46号）规定的中小企业扶持政策。</w:t>
      </w:r>
    </w:p>
    <w:p w14:paraId="32C8390A">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3、以联合体形式参加政府采购活动，联合体各方均为中小企业的，联合体视同中小企业。其中，联合体各方均为小微企业的，联合体视同小微企业。</w:t>
      </w:r>
    </w:p>
    <w:p w14:paraId="17B56719">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BF03AE">
      <w:pPr>
        <w:topLinePunct/>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5、按照本次采购标的所属行业的划型标准，符合条件的中小企业应按照采购文件格式要求提供《中小企业声明函》，否则不得享受相关中小企业扶持政策。</w:t>
      </w:r>
    </w:p>
    <w:p w14:paraId="426117C2">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三、支持监狱企业发展</w:t>
      </w:r>
    </w:p>
    <w:p w14:paraId="049E6917">
      <w:pPr>
        <w:spacing w:after="0" w:line="360" w:lineRule="auto"/>
        <w:ind w:firstLine="480" w:firstLineChars="200"/>
        <w:contextualSpacing/>
        <w:rPr>
          <w:rFonts w:hint="eastAsia" w:ascii="宋体" w:hAnsi="宋体" w:eastAsia="宋体" w:cs="仿宋_GB2312"/>
          <w:color w:val="auto"/>
          <w:sz w:val="24"/>
          <w:szCs w:val="24"/>
          <w:highlight w:val="none"/>
          <w:lang w:val="zh-CN" w:eastAsia="zh-CN"/>
        </w:rPr>
      </w:pPr>
      <w:r>
        <w:rPr>
          <w:rFonts w:hint="eastAsia" w:ascii="宋体" w:hAnsi="宋体" w:eastAsia="宋体" w:cs="仿宋_GB2312"/>
          <w:color w:val="auto"/>
          <w:sz w:val="24"/>
          <w:szCs w:val="24"/>
          <w:highlight w:val="none"/>
          <w:lang w:val="zh-CN" w:eastAsia="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107C173">
      <w:pPr>
        <w:pStyle w:val="17"/>
        <w:spacing w:after="0" w:line="360" w:lineRule="auto"/>
        <w:contextualSpacing/>
        <w:rPr>
          <w:rFonts w:hint="eastAsia" w:ascii="宋体" w:hAnsi="宋体" w:cs="仿宋_GB2312"/>
          <w:b/>
          <w:color w:val="auto"/>
          <w:szCs w:val="24"/>
          <w:highlight w:val="none"/>
          <w:lang w:val="zh-CN" w:eastAsia="zh-CN"/>
        </w:rPr>
      </w:pPr>
      <w:r>
        <w:rPr>
          <w:rFonts w:hint="eastAsia" w:ascii="宋体" w:hAnsi="宋体" w:cs="仿宋_GB2312"/>
          <w:b/>
          <w:color w:val="auto"/>
          <w:szCs w:val="24"/>
          <w:highlight w:val="none"/>
          <w:lang w:val="zh-CN" w:eastAsia="zh-CN"/>
        </w:rPr>
        <w:t>四、促进残疾人就业</w:t>
      </w:r>
    </w:p>
    <w:p w14:paraId="05191648">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2379BE32">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F60C156">
      <w:pPr>
        <w:pStyle w:val="17"/>
        <w:spacing w:after="0" w:line="360" w:lineRule="auto"/>
        <w:ind w:firstLine="480" w:firstLineChars="200"/>
        <w:contextualSpacing/>
        <w:rPr>
          <w:rFonts w:hint="eastAsia" w:ascii="宋体" w:hAnsi="宋体" w:cs="仿宋_GB2312"/>
          <w:color w:val="auto"/>
          <w:szCs w:val="24"/>
          <w:highlight w:val="none"/>
          <w:lang w:val="zh-CN" w:eastAsia="zh-CN"/>
        </w:rPr>
      </w:pPr>
      <w:r>
        <w:rPr>
          <w:rFonts w:hint="eastAsia" w:ascii="宋体" w:hAnsi="宋体" w:cs="仿宋_GB2312"/>
          <w:color w:val="auto"/>
          <w:szCs w:val="24"/>
          <w:highlight w:val="none"/>
          <w:lang w:val="zh-CN" w:eastAsia="zh-CN"/>
        </w:rPr>
        <w:t>3、中标人为残疾人福利性单位的，招标人应当随中标结果同时公告其《残疾人福利性单位声明函》，接受社会监督。</w:t>
      </w:r>
    </w:p>
    <w:p w14:paraId="3F3CB99C">
      <w:pPr>
        <w:widowControl/>
        <w:jc w:val="left"/>
        <w:rPr>
          <w:rFonts w:cs="宋体" w:asciiTheme="majorEastAsia" w:hAnsiTheme="majorEastAsia" w:eastAsiaTheme="majorEastAsia"/>
          <w:b/>
          <w:kern w:val="0"/>
          <w:sz w:val="32"/>
          <w:szCs w:val="32"/>
          <w:highlight w:val="none"/>
        </w:rPr>
      </w:pPr>
      <w:r>
        <w:rPr>
          <w:rFonts w:cs="宋体" w:asciiTheme="majorEastAsia" w:hAnsiTheme="majorEastAsia" w:eastAsiaTheme="majorEastAsia"/>
          <w:b/>
          <w:kern w:val="0"/>
          <w:sz w:val="32"/>
          <w:szCs w:val="32"/>
          <w:highlight w:val="none"/>
        </w:rPr>
        <w:br w:type="page"/>
      </w:r>
    </w:p>
    <w:p w14:paraId="1997F6AB">
      <w:pPr>
        <w:spacing w:afterLines="100"/>
        <w:jc w:val="center"/>
        <w:outlineLvl w:val="0"/>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第六章 资格审查与评标</w:t>
      </w:r>
      <w:bookmarkEnd w:id="33"/>
    </w:p>
    <w:p w14:paraId="30DEAA1D">
      <w:pPr>
        <w:pStyle w:val="17"/>
        <w:spacing w:line="360" w:lineRule="auto"/>
        <w:contextualSpacing/>
        <w:rPr>
          <w:rFonts w:asciiTheme="minorEastAsia" w:hAnsiTheme="minorEastAsia" w:eastAsiaTheme="minorEastAsia"/>
          <w:bCs/>
          <w:sz w:val="24"/>
          <w:szCs w:val="24"/>
          <w:highlight w:val="none"/>
        </w:rPr>
      </w:pPr>
      <w:r>
        <w:rPr>
          <w:rFonts w:cs="仿宋_GB2312" w:asciiTheme="minorEastAsia" w:hAnsiTheme="minorEastAsia" w:eastAsiaTheme="minorEastAsia"/>
          <w:b/>
          <w:sz w:val="24"/>
          <w:szCs w:val="24"/>
          <w:highlight w:val="none"/>
          <w:lang w:val="zh-CN"/>
        </w:rPr>
        <w:t>一、资格审查</w:t>
      </w:r>
    </w:p>
    <w:p w14:paraId="44C3093C">
      <w:pPr>
        <w:spacing w:line="360" w:lineRule="auto"/>
        <w:ind w:right="420" w:rightChars="200" w:firstLine="480" w:firstLineChars="200"/>
        <w:contextualSpacing/>
        <w:rPr>
          <w:rFonts w:asciiTheme="minorEastAsia" w:hAnsiTheme="minorEastAsia"/>
          <w:bCs/>
          <w:sz w:val="24"/>
          <w:szCs w:val="24"/>
          <w:highlight w:val="none"/>
        </w:rPr>
      </w:pPr>
      <w:r>
        <w:rPr>
          <w:rFonts w:hint="eastAsia" w:asciiTheme="minorEastAsia" w:hAnsiTheme="minorEastAsia"/>
          <w:bCs/>
          <w:sz w:val="24"/>
          <w:szCs w:val="24"/>
          <w:highlight w:val="none"/>
        </w:rPr>
        <w:t>（一）</w:t>
      </w:r>
      <w:r>
        <w:rPr>
          <w:rFonts w:asciiTheme="minorEastAsia" w:hAnsiTheme="minorEastAsia"/>
          <w:bCs/>
          <w:sz w:val="24"/>
          <w:szCs w:val="24"/>
          <w:highlight w:val="none"/>
        </w:rPr>
        <w:t>开标结束后，</w:t>
      </w:r>
      <w:r>
        <w:rPr>
          <w:rFonts w:hint="eastAsia" w:asciiTheme="minorEastAsia" w:hAnsiTheme="minorEastAsia"/>
          <w:bCs/>
          <w:sz w:val="24"/>
          <w:szCs w:val="24"/>
          <w:highlight w:val="none"/>
        </w:rPr>
        <w:t>采购人（采购代理机构）依法对投标人资格进行审查</w:t>
      </w:r>
      <w:r>
        <w:rPr>
          <w:rFonts w:asciiTheme="minorEastAsia" w:hAnsiTheme="minorEastAsia"/>
          <w:bCs/>
          <w:sz w:val="24"/>
          <w:szCs w:val="24"/>
          <w:highlight w:val="none"/>
        </w:rPr>
        <w:t>。</w:t>
      </w:r>
      <w:r>
        <w:rPr>
          <w:rFonts w:hint="eastAsia" w:asciiTheme="minorEastAsia" w:hAnsiTheme="minorEastAsia"/>
          <w:bCs/>
          <w:sz w:val="24"/>
          <w:szCs w:val="24"/>
          <w:highlight w:val="none"/>
        </w:rPr>
        <w:t>确定符合资格的投标人不少于3家的，将组织评标委员会进行评标。</w:t>
      </w:r>
    </w:p>
    <w:p w14:paraId="5407609A">
      <w:pPr>
        <w:spacing w:line="360" w:lineRule="auto"/>
        <w:ind w:right="420" w:rightChars="200"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（二）资格证明材料（本栏所列内容为本项目的资格审查条件，如有一项不符合要求，则不能进入下一步评审）。</w:t>
      </w:r>
    </w:p>
    <w:p w14:paraId="2399EE6D">
      <w:pPr>
        <w:spacing w:line="360" w:lineRule="auto"/>
        <w:ind w:right="420" w:rightChars="200" w:firstLine="480" w:firstLineChars="200"/>
        <w:contextualSpacing/>
        <w:rPr>
          <w:rFonts w:hint="eastAsia"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（三）资格审查中所涉及到的证书及材料，均须在电子投标文件中提供原件的扫描件或图片。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14:paraId="7962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1602D186">
            <w:pPr>
              <w:spacing w:line="360" w:lineRule="auto"/>
              <w:jc w:val="center"/>
              <w:rPr>
                <w:rFonts w:ascii="宋体" w:hAnsi="宋体"/>
                <w:b/>
                <w:sz w:val="24"/>
                <w:szCs w:val="24"/>
              </w:rPr>
            </w:pPr>
            <w:r>
              <w:rPr>
                <w:rFonts w:hint="eastAsia" w:ascii="宋体" w:hAnsi="宋体"/>
                <w:b/>
                <w:sz w:val="24"/>
                <w:szCs w:val="24"/>
              </w:rPr>
              <w:t>序号</w:t>
            </w:r>
          </w:p>
        </w:tc>
        <w:tc>
          <w:tcPr>
            <w:tcW w:w="2268" w:type="dxa"/>
            <w:noWrap/>
            <w:vAlign w:val="center"/>
          </w:tcPr>
          <w:p w14:paraId="3A67C83F">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c>
          <w:tcPr>
            <w:tcW w:w="5954" w:type="dxa"/>
            <w:noWrap/>
            <w:vAlign w:val="center"/>
          </w:tcPr>
          <w:p w14:paraId="1E6D51B7">
            <w:pPr>
              <w:spacing w:line="360" w:lineRule="auto"/>
              <w:jc w:val="center"/>
              <w:rPr>
                <w:rFonts w:ascii="宋体" w:hAnsi="宋体"/>
                <w:b/>
                <w:sz w:val="24"/>
                <w:szCs w:val="24"/>
              </w:rPr>
            </w:pPr>
            <w:r>
              <w:rPr>
                <w:rFonts w:hint="eastAsia" w:ascii="宋体" w:hAnsi="宋体"/>
                <w:b/>
                <w:sz w:val="24"/>
                <w:szCs w:val="24"/>
              </w:rPr>
              <w:t>说明与要求</w:t>
            </w:r>
          </w:p>
        </w:tc>
      </w:tr>
      <w:tr w14:paraId="52FA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36CB7E88">
            <w:pPr>
              <w:spacing w:line="360" w:lineRule="auto"/>
              <w:jc w:val="center"/>
              <w:rPr>
                <w:rFonts w:ascii="宋体" w:hAnsi="宋体"/>
                <w:b/>
                <w:sz w:val="24"/>
                <w:szCs w:val="24"/>
              </w:rPr>
            </w:pPr>
            <w:r>
              <w:rPr>
                <w:rFonts w:hint="eastAsia" w:ascii="宋体" w:hAnsi="宋体"/>
                <w:b/>
                <w:sz w:val="24"/>
                <w:szCs w:val="24"/>
              </w:rPr>
              <w:t>1</w:t>
            </w:r>
          </w:p>
        </w:tc>
        <w:tc>
          <w:tcPr>
            <w:tcW w:w="2268" w:type="dxa"/>
            <w:noWrap/>
            <w:vAlign w:val="center"/>
          </w:tcPr>
          <w:p w14:paraId="7640E2DC">
            <w:pPr>
              <w:spacing w:line="360" w:lineRule="auto"/>
              <w:jc w:val="center"/>
              <w:rPr>
                <w:rFonts w:ascii="宋体" w:hAnsi="宋体"/>
                <w:b/>
                <w:sz w:val="24"/>
                <w:szCs w:val="24"/>
              </w:rPr>
            </w:pPr>
            <w:r>
              <w:rPr>
                <w:rFonts w:hint="eastAsia" w:ascii="宋体" w:hAnsi="宋体"/>
                <w:b/>
                <w:sz w:val="24"/>
                <w:szCs w:val="24"/>
              </w:rPr>
              <w:t>投标函</w:t>
            </w:r>
          </w:p>
        </w:tc>
        <w:tc>
          <w:tcPr>
            <w:tcW w:w="5954" w:type="dxa"/>
            <w:noWrap/>
            <w:vAlign w:val="center"/>
          </w:tcPr>
          <w:p w14:paraId="76B8E717">
            <w:pPr>
              <w:spacing w:line="360" w:lineRule="auto"/>
              <w:rPr>
                <w:rFonts w:ascii="宋体" w:hAnsi="宋体"/>
                <w:b/>
                <w:sz w:val="24"/>
                <w:szCs w:val="24"/>
              </w:rPr>
            </w:pPr>
            <w:r>
              <w:rPr>
                <w:rFonts w:hint="eastAsia" w:ascii="宋体" w:hAnsi="宋体" w:cs="微软雅黑"/>
                <w:bCs/>
                <w:sz w:val="24"/>
                <w:szCs w:val="24"/>
              </w:rPr>
              <w:t>参考招标文件格式填写</w:t>
            </w:r>
          </w:p>
        </w:tc>
      </w:tr>
      <w:tr w14:paraId="2200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45AEFB94">
            <w:pPr>
              <w:spacing w:line="360" w:lineRule="auto"/>
              <w:jc w:val="center"/>
              <w:rPr>
                <w:rFonts w:ascii="宋体" w:hAnsi="宋体"/>
                <w:b/>
                <w:sz w:val="24"/>
                <w:szCs w:val="24"/>
              </w:rPr>
            </w:pPr>
            <w:r>
              <w:rPr>
                <w:rFonts w:hint="eastAsia" w:ascii="宋体" w:hAnsi="宋体"/>
                <w:b/>
                <w:sz w:val="24"/>
                <w:szCs w:val="24"/>
              </w:rPr>
              <w:t>2</w:t>
            </w:r>
          </w:p>
        </w:tc>
        <w:tc>
          <w:tcPr>
            <w:tcW w:w="2268" w:type="dxa"/>
            <w:noWrap/>
            <w:vAlign w:val="center"/>
          </w:tcPr>
          <w:p w14:paraId="0E70993F">
            <w:pPr>
              <w:spacing w:line="360" w:lineRule="auto"/>
              <w:jc w:val="center"/>
              <w:rPr>
                <w:rFonts w:ascii="宋体" w:hAnsi="宋体"/>
                <w:b/>
                <w:sz w:val="24"/>
                <w:szCs w:val="24"/>
              </w:rPr>
            </w:pPr>
            <w:r>
              <w:rPr>
                <w:rFonts w:hint="eastAsia" w:ascii="宋体" w:hAnsi="宋体"/>
                <w:b/>
                <w:sz w:val="24"/>
                <w:szCs w:val="24"/>
              </w:rPr>
              <w:t>法人或者其他组</w:t>
            </w:r>
          </w:p>
          <w:p w14:paraId="2FDBE675">
            <w:pPr>
              <w:spacing w:line="360" w:lineRule="auto"/>
              <w:rPr>
                <w:rFonts w:ascii="宋体" w:hAnsi="宋体"/>
                <w:b/>
                <w:sz w:val="24"/>
                <w:szCs w:val="24"/>
              </w:rPr>
            </w:pPr>
            <w:r>
              <w:rPr>
                <w:rFonts w:hint="eastAsia" w:ascii="宋体" w:hAnsi="宋体"/>
                <w:b/>
                <w:sz w:val="24"/>
                <w:szCs w:val="24"/>
              </w:rPr>
              <w:t>织的营业执照等证明文件，自然人的身份证明</w:t>
            </w:r>
          </w:p>
        </w:tc>
        <w:tc>
          <w:tcPr>
            <w:tcW w:w="5954" w:type="dxa"/>
            <w:noWrap/>
            <w:vAlign w:val="center"/>
          </w:tcPr>
          <w:p w14:paraId="670E0542">
            <w:pPr>
              <w:spacing w:line="360" w:lineRule="auto"/>
              <w:rPr>
                <w:rFonts w:ascii="Arial" w:hAnsi="Arial" w:cs="Arial"/>
                <w:color w:val="000000"/>
                <w:sz w:val="24"/>
                <w:szCs w:val="24"/>
              </w:rPr>
            </w:pPr>
            <w:r>
              <w:rPr>
                <w:rFonts w:hint="eastAsia" w:ascii="Arial" w:hAnsi="Arial" w:cs="Arial"/>
                <w:color w:val="000000"/>
                <w:sz w:val="24"/>
                <w:szCs w:val="24"/>
              </w:rPr>
              <w:t>（1）企业法人营业执照或营业执照。（企业提供）</w:t>
            </w:r>
          </w:p>
          <w:p w14:paraId="1597FFB8">
            <w:pPr>
              <w:spacing w:line="360" w:lineRule="auto"/>
              <w:rPr>
                <w:rFonts w:ascii="Arial" w:hAnsi="Arial" w:cs="Arial"/>
                <w:color w:val="000000"/>
                <w:sz w:val="24"/>
                <w:szCs w:val="24"/>
              </w:rPr>
            </w:pPr>
            <w:r>
              <w:rPr>
                <w:rFonts w:hint="eastAsia" w:ascii="Arial" w:hAnsi="Arial" w:cs="Arial"/>
                <w:color w:val="000000"/>
                <w:sz w:val="24"/>
                <w:szCs w:val="24"/>
              </w:rPr>
              <w:t>（2）事业单位法人证书。（事业单位提供）</w:t>
            </w:r>
          </w:p>
          <w:p w14:paraId="236A87DC">
            <w:pPr>
              <w:spacing w:line="360" w:lineRule="auto"/>
              <w:rPr>
                <w:rFonts w:ascii="Arial" w:hAnsi="Arial" w:cs="Arial"/>
                <w:color w:val="000000"/>
                <w:sz w:val="24"/>
                <w:szCs w:val="24"/>
              </w:rPr>
            </w:pPr>
            <w:r>
              <w:rPr>
                <w:rFonts w:hint="eastAsia" w:ascii="Arial" w:hAnsi="Arial" w:cs="Arial"/>
                <w:color w:val="000000"/>
                <w:sz w:val="24"/>
                <w:szCs w:val="24"/>
              </w:rPr>
              <w:t>（3）执业许可证。（非企业专业服务机构提供）</w:t>
            </w:r>
          </w:p>
          <w:p w14:paraId="5314C49A">
            <w:pPr>
              <w:spacing w:line="360" w:lineRule="auto"/>
              <w:rPr>
                <w:rFonts w:ascii="Arial" w:hAnsi="Arial" w:cs="Arial"/>
                <w:color w:val="000000"/>
                <w:sz w:val="24"/>
                <w:szCs w:val="24"/>
              </w:rPr>
            </w:pPr>
            <w:r>
              <w:rPr>
                <w:rFonts w:hint="eastAsia" w:ascii="Arial" w:hAnsi="Arial" w:cs="Arial"/>
                <w:color w:val="000000"/>
                <w:sz w:val="24"/>
                <w:szCs w:val="24"/>
              </w:rPr>
              <w:t>（4）个体工商户营业执照。（个体工商户提供）</w:t>
            </w:r>
          </w:p>
          <w:p w14:paraId="7E63923A">
            <w:pPr>
              <w:spacing w:line="360" w:lineRule="auto"/>
              <w:rPr>
                <w:rFonts w:ascii="Arial" w:hAnsi="Arial" w:cs="Arial"/>
                <w:color w:val="000000"/>
                <w:sz w:val="24"/>
                <w:szCs w:val="24"/>
              </w:rPr>
            </w:pPr>
            <w:r>
              <w:rPr>
                <w:rFonts w:hint="eastAsia" w:ascii="Arial" w:hAnsi="Arial" w:cs="Arial"/>
                <w:color w:val="000000"/>
                <w:sz w:val="24"/>
                <w:szCs w:val="24"/>
              </w:rPr>
              <w:t>（5）自然人身份证明。（自然人提供）</w:t>
            </w:r>
          </w:p>
          <w:p w14:paraId="18E46174">
            <w:pPr>
              <w:spacing w:line="360" w:lineRule="auto"/>
              <w:rPr>
                <w:rFonts w:ascii="Arial" w:hAnsi="Arial" w:cs="Arial"/>
                <w:color w:val="000000"/>
                <w:sz w:val="24"/>
                <w:szCs w:val="24"/>
              </w:rPr>
            </w:pPr>
            <w:r>
              <w:rPr>
                <w:rFonts w:hint="eastAsia" w:ascii="Arial" w:hAnsi="Arial" w:cs="Arial"/>
                <w:color w:val="000000"/>
                <w:sz w:val="24"/>
                <w:szCs w:val="24"/>
              </w:rPr>
              <w:t>（6）民办非企业单位登记证书。（民办非企业单位提供）</w:t>
            </w:r>
          </w:p>
        </w:tc>
      </w:tr>
      <w:tr w14:paraId="232A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1C95D78">
            <w:pPr>
              <w:spacing w:line="360" w:lineRule="auto"/>
              <w:jc w:val="center"/>
              <w:rPr>
                <w:rFonts w:ascii="宋体" w:hAnsi="宋体"/>
                <w:b/>
                <w:bCs/>
                <w:sz w:val="24"/>
                <w:szCs w:val="24"/>
              </w:rPr>
            </w:pPr>
            <w:r>
              <w:rPr>
                <w:rFonts w:hint="eastAsia" w:ascii="宋体" w:hAnsi="宋体"/>
                <w:b/>
                <w:bCs/>
                <w:sz w:val="24"/>
                <w:szCs w:val="24"/>
              </w:rPr>
              <w:t>3</w:t>
            </w:r>
          </w:p>
        </w:tc>
        <w:tc>
          <w:tcPr>
            <w:tcW w:w="2268" w:type="dxa"/>
            <w:noWrap/>
            <w:vAlign w:val="center"/>
          </w:tcPr>
          <w:p w14:paraId="6256402F">
            <w:pPr>
              <w:spacing w:line="360" w:lineRule="auto"/>
              <w:ind w:firstLine="110" w:firstLineChars="50"/>
              <w:rPr>
                <w:rFonts w:ascii="宋体" w:hAnsi="宋体"/>
                <w:b/>
                <w:sz w:val="22"/>
                <w:szCs w:val="24"/>
              </w:rPr>
            </w:pPr>
            <w:r>
              <w:rPr>
                <w:rFonts w:hint="eastAsia" w:ascii="宋体" w:hAnsi="宋体"/>
                <w:b/>
                <w:sz w:val="22"/>
                <w:szCs w:val="24"/>
              </w:rPr>
              <w:t>襄城县政府采购</w:t>
            </w:r>
          </w:p>
          <w:p w14:paraId="01A78703">
            <w:pPr>
              <w:spacing w:line="360" w:lineRule="auto"/>
              <w:rPr>
                <w:rFonts w:ascii="宋体" w:hAnsi="宋体"/>
                <w:b/>
                <w:sz w:val="24"/>
                <w:szCs w:val="24"/>
              </w:rPr>
            </w:pPr>
            <w:r>
              <w:rPr>
                <w:rFonts w:hint="eastAsia" w:ascii="宋体" w:hAnsi="宋体"/>
                <w:b/>
                <w:sz w:val="22"/>
                <w:szCs w:val="24"/>
              </w:rPr>
              <w:t>供应商信用承诺函</w:t>
            </w:r>
          </w:p>
        </w:tc>
        <w:tc>
          <w:tcPr>
            <w:tcW w:w="5954" w:type="dxa"/>
            <w:noWrap/>
            <w:vAlign w:val="center"/>
          </w:tcPr>
          <w:p w14:paraId="0457E85E">
            <w:pPr>
              <w:spacing w:line="360" w:lineRule="auto"/>
              <w:rPr>
                <w:rFonts w:ascii="宋体" w:hAnsi="宋体"/>
                <w:b/>
                <w:bCs/>
                <w:sz w:val="24"/>
                <w:szCs w:val="24"/>
              </w:rPr>
            </w:pPr>
            <w:r>
              <w:rPr>
                <w:rFonts w:hint="eastAsia" w:ascii="Arial" w:hAnsi="Arial" w:cs="Arial"/>
                <w:color w:val="000000"/>
                <w:sz w:val="24"/>
                <w:szCs w:val="24"/>
              </w:rPr>
              <w:t>按照招标文件格式填写</w:t>
            </w:r>
          </w:p>
        </w:tc>
      </w:tr>
      <w:tr w14:paraId="718E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6D99B684">
            <w:pPr>
              <w:spacing w:line="360" w:lineRule="auto"/>
              <w:jc w:val="center"/>
              <w:rPr>
                <w:rFonts w:ascii="宋体" w:hAnsi="宋体"/>
                <w:b/>
                <w:bCs/>
                <w:sz w:val="24"/>
                <w:szCs w:val="24"/>
              </w:rPr>
            </w:pPr>
            <w:r>
              <w:rPr>
                <w:rFonts w:hint="eastAsia" w:ascii="宋体" w:hAnsi="宋体"/>
                <w:b/>
                <w:bCs/>
                <w:sz w:val="24"/>
                <w:szCs w:val="24"/>
              </w:rPr>
              <w:t>4</w:t>
            </w:r>
          </w:p>
        </w:tc>
        <w:tc>
          <w:tcPr>
            <w:tcW w:w="2268" w:type="dxa"/>
            <w:noWrap/>
            <w:vAlign w:val="center"/>
          </w:tcPr>
          <w:p w14:paraId="4C6255D5">
            <w:pPr>
              <w:spacing w:line="360" w:lineRule="auto"/>
              <w:rPr>
                <w:rFonts w:ascii="宋体" w:hAnsi="宋体"/>
                <w:b/>
                <w:sz w:val="24"/>
                <w:szCs w:val="24"/>
              </w:rPr>
            </w:pPr>
            <w:r>
              <w:rPr>
                <w:rFonts w:hint="eastAsia" w:ascii="宋体" w:hAnsi="宋体"/>
                <w:b/>
                <w:bCs/>
                <w:sz w:val="24"/>
                <w:szCs w:val="24"/>
              </w:rPr>
              <w:t>投标报价</w:t>
            </w:r>
          </w:p>
        </w:tc>
        <w:tc>
          <w:tcPr>
            <w:tcW w:w="5954" w:type="dxa"/>
            <w:noWrap/>
          </w:tcPr>
          <w:p w14:paraId="1C93B273">
            <w:pPr>
              <w:spacing w:line="360" w:lineRule="auto"/>
              <w:rPr>
                <w:rFonts w:ascii="Arial" w:hAnsi="Arial" w:cs="Arial"/>
                <w:color w:val="000000"/>
                <w:sz w:val="24"/>
                <w:szCs w:val="24"/>
              </w:rPr>
            </w:pPr>
            <w:r>
              <w:rPr>
                <w:rFonts w:hint="eastAsia" w:ascii="Arial" w:hAnsi="Arial" w:cs="Arial"/>
                <w:color w:val="000000"/>
                <w:sz w:val="24"/>
                <w:szCs w:val="24"/>
              </w:rPr>
              <w:t>投标报价是否超出招标文件中规定的预算金额，超出预算金额的投标无效。如投标人须知前附表规定最高限价，则超出预算金额和最高限价的投标无效。</w:t>
            </w:r>
          </w:p>
        </w:tc>
      </w:tr>
      <w:tr w14:paraId="0A12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C803867">
            <w:pPr>
              <w:spacing w:line="360" w:lineRule="auto"/>
              <w:jc w:val="center"/>
              <w:rPr>
                <w:rFonts w:ascii="宋体" w:hAnsi="宋体"/>
                <w:b/>
                <w:bCs/>
                <w:sz w:val="24"/>
                <w:szCs w:val="24"/>
              </w:rPr>
            </w:pPr>
            <w:r>
              <w:rPr>
                <w:rFonts w:hint="eastAsia" w:ascii="宋体" w:hAnsi="宋体"/>
                <w:b/>
                <w:bCs/>
                <w:sz w:val="24"/>
                <w:szCs w:val="24"/>
              </w:rPr>
              <w:t>5</w:t>
            </w:r>
          </w:p>
        </w:tc>
        <w:tc>
          <w:tcPr>
            <w:tcW w:w="2268" w:type="dxa"/>
            <w:noWrap/>
            <w:vAlign w:val="center"/>
          </w:tcPr>
          <w:p w14:paraId="0E9D343C">
            <w:pPr>
              <w:spacing w:line="360" w:lineRule="auto"/>
              <w:rPr>
                <w:rFonts w:ascii="宋体" w:hAnsi="宋体"/>
                <w:b/>
                <w:sz w:val="24"/>
                <w:szCs w:val="24"/>
              </w:rPr>
            </w:pPr>
            <w:r>
              <w:rPr>
                <w:rFonts w:hint="eastAsia" w:ascii="宋体" w:hAnsi="宋体"/>
                <w:b/>
                <w:bCs/>
                <w:sz w:val="24"/>
                <w:szCs w:val="24"/>
              </w:rPr>
              <w:t>投标承诺函</w:t>
            </w:r>
          </w:p>
        </w:tc>
        <w:tc>
          <w:tcPr>
            <w:tcW w:w="5954" w:type="dxa"/>
            <w:noWrap/>
          </w:tcPr>
          <w:p w14:paraId="68699E5A">
            <w:pPr>
              <w:spacing w:line="360" w:lineRule="auto"/>
              <w:rPr>
                <w:rFonts w:ascii="Arial" w:hAnsi="Arial" w:cs="Arial"/>
                <w:color w:val="000000"/>
                <w:sz w:val="24"/>
                <w:szCs w:val="24"/>
              </w:rPr>
            </w:pPr>
          </w:p>
          <w:p w14:paraId="714A3314">
            <w:pPr>
              <w:spacing w:line="360" w:lineRule="auto"/>
              <w:rPr>
                <w:rFonts w:ascii="Arial" w:hAnsi="Arial" w:cs="Arial"/>
                <w:color w:val="000000"/>
                <w:sz w:val="24"/>
                <w:szCs w:val="24"/>
              </w:rPr>
            </w:pPr>
            <w:r>
              <w:rPr>
                <w:rFonts w:hint="eastAsia" w:ascii="Arial" w:hAnsi="Arial" w:cs="Arial"/>
                <w:color w:val="000000"/>
                <w:sz w:val="24"/>
                <w:szCs w:val="24"/>
              </w:rPr>
              <w:t>投标人以投标承诺函的形式替代投标保证金。</w:t>
            </w:r>
          </w:p>
          <w:p w14:paraId="41D6CC30">
            <w:pPr>
              <w:spacing w:line="360" w:lineRule="auto"/>
            </w:pPr>
          </w:p>
        </w:tc>
      </w:tr>
      <w:tr w14:paraId="2445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0171AC5">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6</w:t>
            </w:r>
          </w:p>
        </w:tc>
        <w:tc>
          <w:tcPr>
            <w:tcW w:w="2268" w:type="dxa"/>
            <w:noWrap/>
            <w:vAlign w:val="center"/>
          </w:tcPr>
          <w:p w14:paraId="55186FC0">
            <w:pPr>
              <w:spacing w:line="360" w:lineRule="auto"/>
              <w:rPr>
                <w:rFonts w:ascii="宋体" w:hAnsi="宋体"/>
                <w:bCs/>
                <w:sz w:val="24"/>
                <w:szCs w:val="24"/>
              </w:rPr>
            </w:pPr>
            <w:r>
              <w:rPr>
                <w:rFonts w:hint="eastAsia" w:ascii="宋体" w:hAnsi="宋体"/>
                <w:b/>
                <w:bCs/>
                <w:sz w:val="24"/>
                <w:szCs w:val="24"/>
              </w:rPr>
              <w:t>联合体协议</w:t>
            </w:r>
          </w:p>
        </w:tc>
        <w:tc>
          <w:tcPr>
            <w:tcW w:w="5954" w:type="dxa"/>
            <w:noWrap/>
          </w:tcPr>
          <w:p w14:paraId="60F91654">
            <w:pPr>
              <w:spacing w:line="360" w:lineRule="auto"/>
            </w:pPr>
            <w:r>
              <w:rPr>
                <w:rFonts w:hint="eastAsia" w:ascii="Arial" w:hAnsi="Arial" w:cs="Arial"/>
                <w:color w:val="000000"/>
                <w:sz w:val="24"/>
                <w:szCs w:val="24"/>
              </w:rPr>
              <w:t>招标文件接受联合体投标且投标人为联合体的，投标人应提供本协议；否则无须提供。</w:t>
            </w:r>
          </w:p>
        </w:tc>
      </w:tr>
      <w:tr w14:paraId="54D0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A040F8E">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7</w:t>
            </w:r>
          </w:p>
        </w:tc>
        <w:tc>
          <w:tcPr>
            <w:tcW w:w="2268" w:type="dxa"/>
            <w:noWrap/>
            <w:vAlign w:val="center"/>
          </w:tcPr>
          <w:p w14:paraId="01C7DD1F">
            <w:pPr>
              <w:spacing w:line="360" w:lineRule="auto"/>
              <w:rPr>
                <w:rFonts w:ascii="宋体" w:hAnsi="宋体"/>
                <w:b/>
                <w:sz w:val="24"/>
                <w:szCs w:val="24"/>
              </w:rPr>
            </w:pPr>
            <w:r>
              <w:rPr>
                <w:rFonts w:hint="eastAsia" w:ascii="宋体" w:hAnsi="宋体"/>
                <w:b/>
                <w:bCs/>
                <w:sz w:val="24"/>
                <w:szCs w:val="24"/>
              </w:rPr>
              <w:t>投标人身份证明及授权</w:t>
            </w:r>
          </w:p>
        </w:tc>
        <w:tc>
          <w:tcPr>
            <w:tcW w:w="5954" w:type="dxa"/>
            <w:noWrap/>
          </w:tcPr>
          <w:p w14:paraId="1D486090">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）法定代表人身份证明或提供法定代表人授权委托书及被授权人身份证明。（法人投标提供）</w:t>
            </w:r>
          </w:p>
          <w:p w14:paraId="1BE8310A">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）单位负责人身份证明或提供单位负责人授权委托书及被授权人身份证明。（非法人投标提供）</w:t>
            </w:r>
          </w:p>
          <w:p w14:paraId="03EC4394">
            <w:pPr>
              <w:spacing w:line="360" w:lineRule="auto"/>
              <w:jc w:val="left"/>
              <w:rPr>
                <w:rFonts w:ascii="宋体" w:hAnsi="宋体"/>
                <w:bCs/>
                <w:sz w:val="24"/>
                <w:szCs w:val="24"/>
              </w:rPr>
            </w:pPr>
            <w:r>
              <w:rPr>
                <w:rFonts w:hint="eastAsia" w:ascii="宋体" w:hAnsi="宋体"/>
                <w:bCs/>
                <w:sz w:val="24"/>
                <w:szCs w:val="24"/>
              </w:rPr>
              <w:t>注：</w:t>
            </w:r>
          </w:p>
          <w:p w14:paraId="66131397">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14:paraId="7E58F9E5">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14:paraId="310B9D28">
            <w:pPr>
              <w:spacing w:line="360" w:lineRule="auto"/>
              <w:jc w:val="left"/>
              <w:rPr>
                <w:rFonts w:ascii="楷体" w:hAnsi="楷体" w:eastAsia="楷体"/>
                <w:bCs/>
                <w:sz w:val="24"/>
                <w:szCs w:val="24"/>
              </w:rPr>
            </w:pPr>
            <w:r>
              <w:rPr>
                <w:rFonts w:hint="eastAsia" w:ascii="楷体" w:hAnsi="楷体" w:eastAsia="楷体"/>
                <w:bCs/>
                <w:sz w:val="24"/>
                <w:szCs w:val="24"/>
              </w:rPr>
              <w:t>的，法定代表人应与实际提交的“营业执照等证明文件”载明的一致。</w:t>
            </w:r>
          </w:p>
          <w:p w14:paraId="16066679">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14:paraId="4D6BFA15">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14:paraId="65F8D493">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14:paraId="5FD5E5C5">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14:paraId="478C2BEA">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14:paraId="632048F2">
            <w:pPr>
              <w:spacing w:line="360" w:lineRule="auto"/>
            </w:pPr>
            <w:r>
              <w:rPr>
                <w:rFonts w:hint="eastAsia" w:ascii="楷体" w:hAnsi="楷体" w:eastAsia="楷体"/>
                <w:bCs/>
                <w:sz w:val="24"/>
                <w:szCs w:val="24"/>
              </w:rPr>
              <w:t>③投标人为自然人的，无需填写法定代表人授权书。</w:t>
            </w:r>
          </w:p>
        </w:tc>
      </w:tr>
      <w:tr w14:paraId="29BA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702D89B4">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lang w:val="en-US" w:eastAsia="zh-CN"/>
              </w:rPr>
              <w:t>8</w:t>
            </w:r>
          </w:p>
        </w:tc>
        <w:tc>
          <w:tcPr>
            <w:tcW w:w="2268" w:type="dxa"/>
            <w:noWrap/>
            <w:vAlign w:val="center"/>
          </w:tcPr>
          <w:p w14:paraId="42DD9447">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5954" w:type="dxa"/>
            <w:noWrap/>
          </w:tcPr>
          <w:p w14:paraId="3950F3BD">
            <w:pPr>
              <w:spacing w:line="360" w:lineRule="auto"/>
              <w:ind w:firstLine="120" w:firstLineChars="50"/>
              <w:rPr>
                <w:rFonts w:ascii="Arial" w:hAnsi="Arial" w:cs="Arial"/>
                <w:color w:val="000000"/>
                <w:sz w:val="24"/>
                <w:szCs w:val="24"/>
              </w:rPr>
            </w:pPr>
            <w:r>
              <w:rPr>
                <w:rFonts w:hint="eastAsia" w:ascii="Arial" w:hAnsi="Arial" w:cs="Arial"/>
                <w:color w:val="000000"/>
                <w:sz w:val="24"/>
                <w:szCs w:val="24"/>
              </w:rPr>
              <w:t>投标人提供与参加本项目投标的其他供应商之间，单位负责人不为同一人并且不存在直接控股、管理关系承诺函（承诺函格式自拟）。</w:t>
            </w:r>
          </w:p>
          <w:p w14:paraId="2CA119F5">
            <w:pPr>
              <w:spacing w:line="360" w:lineRule="auto"/>
              <w:ind w:firstLine="120" w:firstLineChars="50"/>
              <w:rPr>
                <w:rFonts w:ascii="宋体" w:hAnsi="宋体" w:cs="仿宋_GB2312"/>
                <w:sz w:val="24"/>
                <w:szCs w:val="24"/>
                <w:lang w:val="zh-CN"/>
              </w:rPr>
            </w:pPr>
          </w:p>
        </w:tc>
      </w:tr>
      <w:tr w14:paraId="2241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2960F581">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lang w:val="en-US" w:eastAsia="zh-CN"/>
              </w:rPr>
              <w:t>9</w:t>
            </w:r>
          </w:p>
        </w:tc>
        <w:tc>
          <w:tcPr>
            <w:tcW w:w="2268" w:type="dxa"/>
            <w:noWrap/>
            <w:vAlign w:val="center"/>
          </w:tcPr>
          <w:p w14:paraId="69C76001">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5954" w:type="dxa"/>
            <w:noWrap/>
          </w:tcPr>
          <w:p w14:paraId="2D8EEDA2">
            <w:pPr>
              <w:spacing w:line="360" w:lineRule="auto"/>
              <w:rPr>
                <w:rFonts w:ascii="宋体" w:hAnsi="宋体" w:cs="仿宋_GB2312"/>
                <w:sz w:val="24"/>
                <w:szCs w:val="24"/>
                <w:lang w:val="zh-CN"/>
              </w:rPr>
            </w:pPr>
            <w:r>
              <w:rPr>
                <w:rFonts w:hint="eastAsia" w:ascii="宋体" w:hAnsi="宋体" w:cs="仿宋_GB2312"/>
                <w:sz w:val="24"/>
                <w:szCs w:val="24"/>
                <w:lang w:val="zh-CN"/>
              </w:rPr>
              <w:t>投标人</w:t>
            </w:r>
            <w:bookmarkStart w:id="34" w:name="baidusnap2"/>
            <w:bookmarkEnd w:id="34"/>
            <w:r>
              <w:rPr>
                <w:rFonts w:hint="eastAsia" w:ascii="宋体" w:hAnsi="宋体" w:cs="仿宋_GB2312"/>
                <w:sz w:val="24"/>
                <w:szCs w:val="24"/>
                <w:lang w:val="zh-CN"/>
              </w:rPr>
              <w:t>提供未为本项目提供整体设计、</w:t>
            </w:r>
            <w:bookmarkStart w:id="35" w:name="baidusnap9"/>
            <w:bookmarkEnd w:id="35"/>
            <w:r>
              <w:rPr>
                <w:rFonts w:hint="eastAsia" w:ascii="宋体" w:hAnsi="宋体" w:cs="仿宋_GB2312"/>
                <w:sz w:val="24"/>
                <w:szCs w:val="24"/>
                <w:lang w:val="zh-CN"/>
              </w:rPr>
              <w:t>规范编制或者项目管理、监理、检测等服务承诺函（承诺函格式自拟）。</w:t>
            </w:r>
          </w:p>
          <w:p w14:paraId="1E992B1C">
            <w:pPr>
              <w:spacing w:line="360" w:lineRule="auto"/>
              <w:rPr>
                <w:rFonts w:ascii="宋体" w:hAnsi="宋体"/>
                <w:bCs/>
                <w:sz w:val="24"/>
                <w:szCs w:val="24"/>
              </w:rPr>
            </w:pPr>
          </w:p>
        </w:tc>
      </w:tr>
      <w:tr w14:paraId="7AFE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773259F2">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rPr>
              <w:t>1</w:t>
            </w:r>
            <w:r>
              <w:rPr>
                <w:rFonts w:hint="eastAsia" w:ascii="宋体" w:hAnsi="宋体"/>
                <w:b/>
                <w:sz w:val="24"/>
                <w:szCs w:val="24"/>
                <w:lang w:val="en-US" w:eastAsia="zh-CN"/>
              </w:rPr>
              <w:t>0</w:t>
            </w:r>
          </w:p>
        </w:tc>
        <w:tc>
          <w:tcPr>
            <w:tcW w:w="2268" w:type="dxa"/>
            <w:noWrap/>
            <w:vAlign w:val="center"/>
          </w:tcPr>
          <w:p w14:paraId="6E70AAB0">
            <w:pPr>
              <w:spacing w:line="360" w:lineRule="auto"/>
              <w:rPr>
                <w:rFonts w:ascii="宋体" w:hAnsi="宋体" w:cs="宋体"/>
                <w:b/>
                <w:sz w:val="24"/>
                <w:szCs w:val="24"/>
              </w:rPr>
            </w:pPr>
            <w:r>
              <w:rPr>
                <w:rFonts w:hint="eastAsia" w:ascii="宋体" w:hAnsi="宋体" w:cs="宋体"/>
                <w:b/>
                <w:sz w:val="24"/>
                <w:szCs w:val="24"/>
              </w:rPr>
              <w:t>供应商须具备的特殊资质证书</w:t>
            </w:r>
          </w:p>
        </w:tc>
        <w:tc>
          <w:tcPr>
            <w:tcW w:w="5954" w:type="dxa"/>
            <w:noWrap/>
          </w:tcPr>
          <w:p w14:paraId="346A30D8">
            <w:pPr>
              <w:spacing w:line="360" w:lineRule="auto"/>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无</w:t>
            </w:r>
          </w:p>
        </w:tc>
      </w:tr>
    </w:tbl>
    <w:p w14:paraId="0F30D0AF">
      <w:pPr>
        <w:spacing w:line="360" w:lineRule="auto"/>
        <w:ind w:right="420" w:rightChars="200" w:firstLine="480" w:firstLineChars="200"/>
        <w:contextualSpacing/>
        <w:rPr>
          <w:rFonts w:hint="eastAsia" w:cs="仿宋_GB2312" w:asciiTheme="minorEastAsia" w:hAnsiTheme="minorEastAsia"/>
          <w:sz w:val="24"/>
          <w:szCs w:val="24"/>
          <w:highlight w:val="none"/>
          <w:lang w:val="zh-CN"/>
        </w:rPr>
      </w:pPr>
    </w:p>
    <w:p w14:paraId="55897D7F">
      <w:pPr>
        <w:pStyle w:val="17"/>
        <w:spacing w:line="360" w:lineRule="auto"/>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二、评标</w:t>
      </w:r>
    </w:p>
    <w:p w14:paraId="64D24ECD">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（一）评标方法</w:t>
      </w:r>
    </w:p>
    <w:p w14:paraId="46580695">
      <w:pPr>
        <w:pStyle w:val="17"/>
        <w:spacing w:line="360" w:lineRule="auto"/>
        <w:ind w:firstLine="480"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sz w:val="24"/>
          <w:szCs w:val="24"/>
          <w:highlight w:val="none"/>
          <w:lang w:val="zh-CN"/>
        </w:rPr>
        <w:t>本项目采用综合评分法。总分为100分。</w:t>
      </w:r>
    </w:p>
    <w:p w14:paraId="33380A2B">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（二）</w:t>
      </w:r>
      <w:r>
        <w:rPr>
          <w:rFonts w:cs="仿宋_GB2312" w:asciiTheme="minorEastAsia" w:hAnsiTheme="minorEastAsia" w:eastAsiaTheme="minorEastAsia"/>
          <w:b/>
          <w:sz w:val="24"/>
          <w:szCs w:val="24"/>
          <w:highlight w:val="none"/>
          <w:lang w:val="zh-CN"/>
        </w:rPr>
        <w:t>评标委员会负责具体评标事务，并独立履行下列职责</w:t>
      </w:r>
    </w:p>
    <w:p w14:paraId="12F10C86">
      <w:pPr>
        <w:pStyle w:val="17"/>
        <w:spacing w:line="360" w:lineRule="auto"/>
        <w:ind w:firstLine="482" w:firstLineChars="200"/>
        <w:contextualSpacing/>
        <w:jc w:val="left"/>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1、</w:t>
      </w:r>
      <w:r>
        <w:rPr>
          <w:rFonts w:cs="仿宋_GB2312" w:asciiTheme="minorEastAsia" w:hAnsiTheme="minorEastAsia" w:eastAsiaTheme="minorEastAsia"/>
          <w:b/>
          <w:sz w:val="24"/>
          <w:szCs w:val="24"/>
          <w:highlight w:val="none"/>
          <w:lang w:val="zh-CN"/>
        </w:rPr>
        <w:t>审查、评价投标文件是否符合招标文件的商务、技术等实质性要求；</w:t>
      </w:r>
    </w:p>
    <w:p w14:paraId="0F3AF0E6">
      <w:pPr>
        <w:pStyle w:val="17"/>
        <w:spacing w:line="360" w:lineRule="auto"/>
        <w:ind w:firstLine="480" w:firstLineChars="200"/>
        <w:contextualSpacing/>
        <w:jc w:val="left"/>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评标委员会对符合资格的投标人的投标文件进行符合性审查，以确定其是否满足招标文件的商务、技术等实质性要求。</w:t>
      </w:r>
    </w:p>
    <w:p w14:paraId="0271A024">
      <w:pPr>
        <w:pStyle w:val="17"/>
        <w:spacing w:line="360" w:lineRule="auto"/>
        <w:ind w:firstLine="480" w:firstLineChars="200"/>
        <w:contextualSpacing/>
        <w:jc w:val="left"/>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注：符合性审查中所涉及到的证书及材料，均应在电子投标文件中提供原件的扫描件或图片。</w:t>
      </w:r>
    </w:p>
    <w:p w14:paraId="588D47AC">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2、</w:t>
      </w:r>
      <w:r>
        <w:rPr>
          <w:rFonts w:cs="仿宋_GB2312" w:asciiTheme="minorEastAsia" w:hAnsiTheme="minorEastAsia" w:eastAsiaTheme="minorEastAsia"/>
          <w:b/>
          <w:sz w:val="24"/>
          <w:szCs w:val="24"/>
          <w:highlight w:val="none"/>
          <w:lang w:val="zh-CN"/>
        </w:rPr>
        <w:t>要求投标人对投标文件有关事项作出澄清或者说明；</w:t>
      </w:r>
    </w:p>
    <w:p w14:paraId="1700C2E6">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对于投标文件中含义不明确、同类问题表述不一致或者有明显文字和计算错误的内容，评标委员会应当以书面形式要求投标人作出必要的澄清、说明或者补正。</w:t>
      </w:r>
    </w:p>
    <w:p w14:paraId="520F4460">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CF8DEBE">
      <w:pPr>
        <w:pStyle w:val="17"/>
        <w:spacing w:line="360" w:lineRule="auto"/>
        <w:ind w:firstLine="465"/>
        <w:contextualSpacing/>
        <w:jc w:val="left"/>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3、</w:t>
      </w:r>
      <w:r>
        <w:rPr>
          <w:rFonts w:cs="仿宋_GB2312" w:asciiTheme="minorEastAsia" w:hAnsiTheme="minorEastAsia" w:eastAsiaTheme="minorEastAsia"/>
          <w:b/>
          <w:sz w:val="24"/>
          <w:szCs w:val="24"/>
          <w:highlight w:val="none"/>
          <w:lang w:val="zh-CN"/>
        </w:rPr>
        <w:t>对投标文件进行比较和评价；</w:t>
      </w:r>
    </w:p>
    <w:p w14:paraId="05C5256A">
      <w:pPr>
        <w:pStyle w:val="17"/>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eastAsiaTheme="minorEastAsia"/>
          <w:sz w:val="24"/>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4"/>
          <w:szCs w:val="24"/>
          <w:highlight w:val="none"/>
          <w:lang w:val="zh-CN"/>
        </w:rPr>
        <w:t>评标过程中，不得去掉报价中的最高报价和最低报价。</w:t>
      </w:r>
    </w:p>
    <w:p w14:paraId="665E878D">
      <w:pPr>
        <w:pStyle w:val="17"/>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注：评标标准中所涉及到的证书及业绩证明材料，均应在电子投标文件中提供原件的扫描件或图片。</w:t>
      </w:r>
    </w:p>
    <w:p w14:paraId="6FA93A0F">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（1）价格分计算</w:t>
      </w:r>
    </w:p>
    <w:p w14:paraId="2A1FAFC4">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r>
        <w:rPr>
          <w:rFonts w:hint="eastAsia" w:ascii="宋体" w:hAnsi="宋体" w:cs="宋体"/>
          <w:b/>
          <w:bCs/>
          <w:kern w:val="0"/>
          <w:sz w:val="24"/>
          <w:szCs w:val="24"/>
          <w:highlight w:val="none"/>
          <w:lang w:val="zh-CN"/>
        </w:rPr>
        <w:t>（本项目为专门面向中、小、微型企业采购的项目，不再执行价格评审优惠的扶持政策。）</w:t>
      </w:r>
    </w:p>
    <w:p w14:paraId="7E50A37F">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1）如果本项目非专门面向中小企业采购，对符合《政府采购促进中小企业发展管理办法》(财库〔2020〕46号、《关于进一步加大政府采购支持中小企业力度的通知》（财库〔2022〕19号）规定的小微企业报价给予 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268A9175">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小型和微型企业不包含民办非企业单位。</w:t>
      </w:r>
    </w:p>
    <w:p w14:paraId="135DAE4A">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2）对监狱企业价格给予20%的扣除，用扣除后的价格参与评审。监狱企业应当提供由省级以上监狱管理局、戒毒管理局(含新疆生产建设兵团)出具的属于监狱企业的证明文件。</w:t>
      </w:r>
    </w:p>
    <w:p w14:paraId="12F8450E">
      <w:pPr>
        <w:pStyle w:val="17"/>
        <w:spacing w:line="360" w:lineRule="auto"/>
        <w:ind w:firstLine="480" w:firstLineChars="200"/>
        <w:contextualSpacing/>
        <w:rPr>
          <w:rFonts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4"/>
          <w:szCs w:val="24"/>
          <w:highlight w:val="none"/>
        </w:rPr>
        <w:t>残疾人福利性单位属于小型、微型企业的，不重复享受政策。</w:t>
      </w:r>
    </w:p>
    <w:p w14:paraId="69673804">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asciiTheme="minorEastAsia" w:hAnsiTheme="minorEastAsia" w:eastAsiaTheme="minorEastAsia"/>
          <w:b/>
          <w:sz w:val="24"/>
          <w:szCs w:val="24"/>
          <w:highlight w:val="none"/>
        </w:rPr>
        <w:t>（2）</w:t>
      </w:r>
      <w:r>
        <w:rPr>
          <w:rFonts w:cs="仿宋_GB2312" w:asciiTheme="minorEastAsia" w:hAnsiTheme="minorEastAsia" w:eastAsiaTheme="minorEastAsia"/>
          <w:b/>
          <w:sz w:val="24"/>
          <w:szCs w:val="24"/>
          <w:highlight w:val="none"/>
          <w:lang w:val="zh-CN"/>
        </w:rPr>
        <w:t>关于相同品牌产品</w:t>
      </w:r>
      <w:r>
        <w:rPr>
          <w:rFonts w:hint="eastAsia" w:cs="仿宋_GB2312" w:asciiTheme="minorEastAsia" w:hAnsiTheme="minorEastAsia" w:eastAsiaTheme="minorEastAsia"/>
          <w:b/>
          <w:sz w:val="24"/>
          <w:szCs w:val="24"/>
          <w:highlight w:val="none"/>
          <w:lang w:val="zh-CN"/>
        </w:rPr>
        <w:t>（服务类项目不适用本条款规定）</w:t>
      </w:r>
    </w:p>
    <w:p w14:paraId="3682FF78">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4"/>
          <w:szCs w:val="24"/>
          <w:highlight w:val="none"/>
          <w:lang w:val="zh-CN"/>
        </w:rPr>
        <w:t>采取随机抽取</w:t>
      </w:r>
      <w:r>
        <w:rPr>
          <w:rFonts w:cs="仿宋_GB2312" w:asciiTheme="minorEastAsia" w:hAnsiTheme="minorEastAsia" w:eastAsiaTheme="minorEastAsia"/>
          <w:sz w:val="24"/>
          <w:szCs w:val="24"/>
          <w:highlight w:val="none"/>
          <w:lang w:val="zh-CN"/>
        </w:rPr>
        <w:t>方式确定一个参加评标的投标人，其他投标无效。</w:t>
      </w:r>
    </w:p>
    <w:p w14:paraId="200498E5">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cs="仿宋_GB2312" w:asciiTheme="minorEastAsia" w:hAnsiTheme="minorEastAsia" w:eastAsiaTheme="minorEastAsia"/>
          <w:sz w:val="24"/>
          <w:szCs w:val="24"/>
          <w:highlight w:val="none"/>
          <w:lang w:val="zh-CN"/>
        </w:rPr>
        <w:t>采用综合评分法的，提供相同品牌产品</w:t>
      </w:r>
      <w:r>
        <w:rPr>
          <w:rFonts w:hint="eastAsia" w:cs="仿宋_GB2312" w:asciiTheme="minorEastAsia" w:hAnsiTheme="minorEastAsia" w:eastAsiaTheme="minorEastAsia"/>
          <w:sz w:val="24"/>
          <w:szCs w:val="24"/>
          <w:highlight w:val="none"/>
          <w:lang w:val="zh-CN"/>
        </w:rPr>
        <w:t>（</w:t>
      </w:r>
      <w:r>
        <w:rPr>
          <w:rFonts w:cs="仿宋_GB2312" w:asciiTheme="minorEastAsia" w:hAnsiTheme="minorEastAsia" w:eastAsiaTheme="minorEastAsia"/>
          <w:sz w:val="24"/>
          <w:szCs w:val="24"/>
          <w:highlight w:val="none"/>
          <w:lang w:val="zh-CN"/>
        </w:rPr>
        <w:t>非单一产品采购项目，多家投标人提供的核心产品品牌相同</w:t>
      </w:r>
      <w:r>
        <w:rPr>
          <w:rFonts w:hint="eastAsia" w:cs="仿宋_GB2312" w:asciiTheme="minorEastAsia" w:hAnsiTheme="minorEastAsia" w:eastAsiaTheme="minorEastAsia"/>
          <w:sz w:val="24"/>
          <w:szCs w:val="24"/>
          <w:highlight w:val="none"/>
          <w:lang w:val="zh-CN"/>
        </w:rPr>
        <w:t>）</w:t>
      </w:r>
      <w:r>
        <w:rPr>
          <w:rFonts w:cs="仿宋_GB2312" w:asciiTheme="minorEastAsia" w:hAnsiTheme="minorEastAsia" w:eastAsiaTheme="minorEastAsia"/>
          <w:sz w:val="24"/>
          <w:szCs w:val="24"/>
          <w:highlight w:val="none"/>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4"/>
          <w:szCs w:val="24"/>
          <w:highlight w:val="none"/>
          <w:lang w:val="zh-CN"/>
        </w:rPr>
        <w:t>由采购人或者采购人委托评标委员会</w:t>
      </w:r>
      <w:r>
        <w:rPr>
          <w:rFonts w:cs="仿宋_GB2312" w:asciiTheme="minorEastAsia" w:hAnsiTheme="minorEastAsia" w:eastAsiaTheme="minorEastAsia"/>
          <w:sz w:val="24"/>
          <w:szCs w:val="24"/>
          <w:highlight w:val="none"/>
          <w:lang w:val="zh-CN"/>
        </w:rPr>
        <w:t>采取随机抽取方式确定</w:t>
      </w:r>
      <w:r>
        <w:rPr>
          <w:rFonts w:hint="eastAsia" w:cs="仿宋_GB2312" w:asciiTheme="minorEastAsia" w:hAnsiTheme="minorEastAsia" w:eastAsiaTheme="minorEastAsia"/>
          <w:sz w:val="24"/>
          <w:szCs w:val="24"/>
          <w:highlight w:val="none"/>
          <w:lang w:val="zh-CN"/>
        </w:rPr>
        <w:t>一个投标人获得中标人推荐资格</w:t>
      </w:r>
      <w:r>
        <w:rPr>
          <w:rFonts w:cs="仿宋_GB2312" w:asciiTheme="minorEastAsia" w:hAnsiTheme="minorEastAsia" w:eastAsiaTheme="minorEastAsia"/>
          <w:sz w:val="24"/>
          <w:szCs w:val="24"/>
          <w:highlight w:val="none"/>
          <w:lang w:val="zh-CN"/>
        </w:rPr>
        <w:t>，其他同品牌投标人不作为中标候选人。</w:t>
      </w:r>
    </w:p>
    <w:p w14:paraId="6743281D">
      <w:pPr>
        <w:pStyle w:val="17"/>
        <w:spacing w:line="360" w:lineRule="auto"/>
        <w:ind w:firstLine="482" w:firstLineChars="200"/>
        <w:contextualSpacing/>
        <w:rPr>
          <w:rFonts w:cs="仿宋_GB2312" w:asciiTheme="minorEastAsia" w:hAnsiTheme="minorEastAsia" w:eastAsiaTheme="minorEastAsia"/>
          <w:b/>
          <w:sz w:val="24"/>
          <w:szCs w:val="24"/>
          <w:highlight w:val="none"/>
          <w:lang w:val="zh-CN"/>
        </w:rPr>
      </w:pPr>
      <w:r>
        <w:rPr>
          <w:rFonts w:hint="eastAsia" w:asciiTheme="minorEastAsia" w:hAnsiTheme="minorEastAsia" w:eastAsiaTheme="minorEastAsia"/>
          <w:b/>
          <w:sz w:val="24"/>
          <w:szCs w:val="24"/>
          <w:highlight w:val="none"/>
        </w:rPr>
        <w:t>（3）强制采购节能产品和优先采购节能产品、优先采购环保产品</w:t>
      </w:r>
    </w:p>
    <w:p w14:paraId="18E193EC">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1）对《节能产品政府采购品目清单》所列的政府强制采购节能产品</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val="zh-CN"/>
        </w:rPr>
        <w:t>投标人投标文件中应提供具有国家确定的认证机构出具的、处于有效期之内的节能产品或环境标志产品认证证书，否则将承担其投标被视为非实质性响应投标的风险。</w:t>
      </w:r>
    </w:p>
    <w:p w14:paraId="7176B913">
      <w:pPr>
        <w:pStyle w:val="17"/>
        <w:spacing w:line="360" w:lineRule="auto"/>
        <w:ind w:firstLine="465"/>
        <w:contextualSpacing/>
        <w:jc w:val="left"/>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投标人所投其他产品若属于《节能产品政府采购品目清单》优先采购产品，</w:t>
      </w:r>
      <w:r>
        <w:rPr>
          <w:rFonts w:hint="eastAsia" w:cs="仿宋_GB2312" w:asciiTheme="minorEastAsia" w:hAnsiTheme="minorEastAsia"/>
          <w:sz w:val="24"/>
          <w:szCs w:val="24"/>
          <w:highlight w:val="none"/>
          <w:lang w:val="zh-CN"/>
        </w:rPr>
        <w:t>投标文件中应提供</w:t>
      </w:r>
      <w:r>
        <w:rPr>
          <w:rFonts w:hint="eastAsia" w:cs="仿宋_GB2312" w:asciiTheme="minorEastAsia" w:hAnsiTheme="minorEastAsia" w:eastAsiaTheme="minorEastAsia"/>
          <w:sz w:val="24"/>
          <w:szCs w:val="24"/>
          <w:highlight w:val="none"/>
          <w:lang w:val="zh-CN"/>
        </w:rPr>
        <w:t>具有国家确定的认证机构出具的、处于有效期之内的节能产品认证证书</w:t>
      </w:r>
      <w:r>
        <w:rPr>
          <w:rFonts w:hint="eastAsia" w:cs="仿宋_GB2312" w:asciiTheme="minorEastAsia" w:hAnsiTheme="minorEastAsia"/>
          <w:sz w:val="24"/>
          <w:szCs w:val="24"/>
          <w:highlight w:val="none"/>
          <w:lang w:val="zh-CN"/>
        </w:rPr>
        <w:t>，评标委员会根据本项目评标标准予以判定并赋分。</w:t>
      </w:r>
    </w:p>
    <w:p w14:paraId="25D46458">
      <w:pPr>
        <w:pStyle w:val="17"/>
        <w:spacing w:line="360" w:lineRule="auto"/>
        <w:ind w:firstLine="480"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sz w:val="24"/>
          <w:szCs w:val="24"/>
          <w:highlight w:val="none"/>
          <w:lang w:val="zh-CN"/>
        </w:rPr>
        <w:t>2）</w:t>
      </w:r>
      <w:r>
        <w:rPr>
          <w:rFonts w:hint="eastAsia" w:cs="仿宋_GB2312" w:asciiTheme="minorEastAsia" w:hAnsiTheme="minorEastAsia"/>
          <w:sz w:val="24"/>
          <w:szCs w:val="24"/>
          <w:highlight w:val="none"/>
          <w:lang w:val="zh-CN"/>
        </w:rPr>
        <w:t>投标人所投产品若属于《环境标志产品政府采购品目清单》内产品，投标文件中应提供</w:t>
      </w:r>
      <w:r>
        <w:rPr>
          <w:rFonts w:hint="eastAsia" w:cs="仿宋_GB2312" w:asciiTheme="minorEastAsia" w:hAnsiTheme="minorEastAsia" w:eastAsiaTheme="minorEastAsia"/>
          <w:sz w:val="24"/>
          <w:szCs w:val="24"/>
          <w:highlight w:val="none"/>
          <w:lang w:val="zh-CN"/>
        </w:rPr>
        <w:t>具有国家确定的认证机构出具的、处于有效期之内的环境标志产品认证证书</w:t>
      </w:r>
      <w:r>
        <w:rPr>
          <w:rFonts w:hint="eastAsia" w:cs="仿宋_GB2312" w:asciiTheme="minorEastAsia" w:hAnsiTheme="minorEastAsia"/>
          <w:sz w:val="24"/>
          <w:szCs w:val="24"/>
          <w:highlight w:val="none"/>
          <w:lang w:val="zh-CN"/>
        </w:rPr>
        <w:t>，</w:t>
      </w:r>
      <w:r>
        <w:rPr>
          <w:rFonts w:hint="eastAsia" w:cs="仿宋_GB2312" w:asciiTheme="minorEastAsia" w:hAnsiTheme="minorEastAsia" w:eastAsiaTheme="minorEastAsia"/>
          <w:sz w:val="24"/>
          <w:szCs w:val="24"/>
          <w:highlight w:val="none"/>
          <w:lang w:val="zh-CN"/>
        </w:rPr>
        <w:t>评标委员会根据本项目评标标准予以判定并赋分。</w:t>
      </w:r>
    </w:p>
    <w:p w14:paraId="170F3C08">
      <w:pPr>
        <w:pStyle w:val="17"/>
        <w:spacing w:line="360" w:lineRule="auto"/>
        <w:ind w:firstLine="465"/>
        <w:contextualSpacing/>
        <w:jc w:val="left"/>
        <w:rPr>
          <w:rFonts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（4）关于强制性产品认证</w:t>
      </w:r>
    </w:p>
    <w:p w14:paraId="264D7535">
      <w:pPr>
        <w:pStyle w:val="17"/>
        <w:spacing w:after="0" w:line="360" w:lineRule="auto"/>
        <w:ind w:firstLine="465"/>
        <w:contextualSpacing/>
        <w:rPr>
          <w:rFonts w:hint="eastAsia" w:ascii="宋体" w:hAnsi="宋体" w:cs="仿宋_GB2312"/>
          <w:b/>
          <w:color w:val="auto"/>
          <w:szCs w:val="24"/>
          <w:highlight w:val="none"/>
          <w:lang w:val="zh-CN" w:eastAsia="zh-CN"/>
        </w:rPr>
      </w:pPr>
      <w:r>
        <w:rPr>
          <w:rFonts w:hint="eastAsia" w:ascii="宋体" w:hAnsi="宋体" w:cs="仿宋_GB2312"/>
          <w:color w:val="auto"/>
          <w:szCs w:val="24"/>
          <w:highlight w:val="none"/>
          <w:lang w:val="zh-CN" w:eastAsia="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4CF2EE99">
      <w:pPr>
        <w:pStyle w:val="17"/>
        <w:spacing w:after="0" w:line="360" w:lineRule="auto"/>
        <w:ind w:firstLine="465"/>
        <w:contextualSpacing/>
        <w:rPr>
          <w:rFonts w:hint="eastAsia" w:ascii="宋体" w:hAnsi="宋体" w:cs="仿宋_GB2312"/>
          <w:b/>
          <w:color w:val="auto"/>
          <w:szCs w:val="24"/>
          <w:highlight w:val="none"/>
          <w:lang w:eastAsia="zh-CN"/>
        </w:rPr>
      </w:pPr>
      <w:r>
        <w:rPr>
          <w:rFonts w:hint="eastAsia" w:ascii="宋体" w:hAnsi="宋体" w:cs="仿宋_GB2312"/>
          <w:b/>
          <w:color w:val="auto"/>
          <w:szCs w:val="24"/>
          <w:highlight w:val="none"/>
          <w:lang w:eastAsia="zh-CN"/>
        </w:rPr>
        <w:t>2）网络关键设备、网络安全专用产品要求</w:t>
      </w:r>
    </w:p>
    <w:p w14:paraId="0AEB652F">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BA9FF29">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提供资料（下列资料任意一项）</w:t>
      </w:r>
    </w:p>
    <w:p w14:paraId="31B2AF42">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①网络关键设备和网络安全专用产品安全认证证书；</w:t>
      </w:r>
    </w:p>
    <w:p w14:paraId="1ACB47E1">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②网络关键设备安全检测证书、网络安全专用产品安全检测证书；</w:t>
      </w:r>
    </w:p>
    <w:p w14:paraId="2D0419C2">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③计算机信息系统安全专用产品销售许可证；</w:t>
      </w:r>
    </w:p>
    <w:p w14:paraId="5B489311">
      <w:pPr>
        <w:spacing w:line="360" w:lineRule="auto"/>
        <w:ind w:firstLine="480" w:firstLineChars="200"/>
        <w:contextualSpacing/>
        <w:rPr>
          <w:rFonts w:hint="eastAsia" w:ascii="宋体" w:hAnsi="宋体" w:cs="仿宋_GB2312"/>
          <w:color w:val="auto"/>
          <w:sz w:val="24"/>
          <w:szCs w:val="24"/>
          <w:highlight w:val="none"/>
          <w:lang w:val="zh-CN" w:eastAsia="zh-CN"/>
        </w:rPr>
      </w:pPr>
      <w:r>
        <w:rPr>
          <w:rFonts w:hint="eastAsia" w:ascii="宋体" w:hAnsi="宋体" w:cs="仿宋_GB2312"/>
          <w:color w:val="auto"/>
          <w:sz w:val="24"/>
          <w:szCs w:val="24"/>
          <w:highlight w:val="none"/>
          <w:lang w:val="zh-CN" w:eastAsia="zh-CN"/>
        </w:rPr>
        <w:t>④中国网信网或工业和信息化部网站或公安部网站或国家认证认可监督管理委员会网站公布的认证、检测结果（提供公布安全认证、安全检测结果页面网址和安全认证、检测结果截图）。</w:t>
      </w:r>
    </w:p>
    <w:p w14:paraId="2793A823">
      <w:pPr>
        <w:tabs>
          <w:tab w:val="left" w:pos="1260"/>
        </w:tabs>
        <w:autoSpaceDE w:val="0"/>
        <w:autoSpaceDN w:val="0"/>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（5）投标无效情形</w:t>
      </w:r>
    </w:p>
    <w:p w14:paraId="6C293EEF">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1545B61">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2）符合性审查资料未按招标文件要求签署、盖章的。</w:t>
      </w:r>
    </w:p>
    <w:p w14:paraId="5C83EFED">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3）有下列情形之一的，视为投标人串通投标，其投标无效：</w:t>
      </w:r>
    </w:p>
    <w:p w14:paraId="1BCEC0B1">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a.不同投标人的投标文件由同一单位或者个人编制；</w:t>
      </w:r>
    </w:p>
    <w:p w14:paraId="0339404C">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b.不同投标人委托同一单位或者个人办理投标事宜；</w:t>
      </w:r>
    </w:p>
    <w:p w14:paraId="0FFDA112">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c.不同投标人的投标文件载明的项目管理成员或者联系人员为同一人；</w:t>
      </w:r>
    </w:p>
    <w:p w14:paraId="2CDA5B57">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d.不同投标人的投标文件异常一致或者投标报价呈规律性差异；</w:t>
      </w:r>
    </w:p>
    <w:p w14:paraId="4CF03221">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e.不同投标人的投标文件相互混装。</w:t>
      </w:r>
    </w:p>
    <w:p w14:paraId="5454CF85">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A6A51B">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5）</w:t>
      </w:r>
      <w:r>
        <w:rPr>
          <w:rFonts w:cs="仿宋_GB2312" w:asciiTheme="minorEastAsia" w:hAnsiTheme="minorEastAsia"/>
          <w:sz w:val="24"/>
          <w:szCs w:val="24"/>
          <w:highlight w:val="none"/>
          <w:lang w:val="zh-CN"/>
        </w:rPr>
        <w:t>法律、法规和招标文件规定的其他无效情形。</w:t>
      </w:r>
    </w:p>
    <w:p w14:paraId="19DD830A">
      <w:pPr>
        <w:pStyle w:val="17"/>
        <w:spacing w:line="360" w:lineRule="auto"/>
        <w:ind w:firstLine="482" w:firstLineChars="200"/>
        <w:contextualSpacing/>
        <w:rPr>
          <w:rFonts w:hint="eastAsia" w:cs="仿宋_GB2312" w:asciiTheme="minorEastAsia" w:hAnsiTheme="minorEastAsia" w:eastAsiaTheme="minorEastAsia"/>
          <w:b/>
          <w:sz w:val="24"/>
          <w:szCs w:val="24"/>
          <w:highlight w:val="none"/>
          <w:lang w:val="zh-CN"/>
        </w:rPr>
      </w:pPr>
      <w:r>
        <w:rPr>
          <w:rFonts w:hint="eastAsia" w:cs="仿宋_GB2312" w:asciiTheme="minorEastAsia" w:hAnsiTheme="minorEastAsia" w:eastAsiaTheme="minorEastAsia"/>
          <w:b/>
          <w:sz w:val="24"/>
          <w:szCs w:val="24"/>
          <w:highlight w:val="none"/>
          <w:lang w:val="zh-CN"/>
        </w:rPr>
        <w:t>（6）评标标准</w:t>
      </w:r>
    </w:p>
    <w:tbl>
      <w:tblPr>
        <w:tblStyle w:val="30"/>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1400"/>
      </w:tblGrid>
      <w:tr w14:paraId="3851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7B6374B3">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分值构成</w:t>
            </w:r>
          </w:p>
          <w:p w14:paraId="323516FE">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(总分100分)</w:t>
            </w:r>
          </w:p>
        </w:tc>
        <w:tc>
          <w:tcPr>
            <w:tcW w:w="71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8FBC3E">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价格分值：30分</w:t>
            </w:r>
          </w:p>
          <w:p w14:paraId="67DA02AE">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商务部分：</w:t>
            </w:r>
            <w:r>
              <w:rPr>
                <w:rFonts w:hint="eastAsia" w:ascii="仿宋" w:hAnsi="仿宋" w:eastAsia="仿宋" w:cs="仿宋"/>
                <w:color w:val="000000"/>
                <w:kern w:val="0"/>
                <w:sz w:val="32"/>
                <w:szCs w:val="32"/>
                <w:shd w:val="clear" w:color="auto" w:fill="FFFFFF"/>
                <w:lang w:val="en-US" w:eastAsia="zh-CN"/>
              </w:rPr>
              <w:t>30</w:t>
            </w:r>
            <w:r>
              <w:rPr>
                <w:rFonts w:hint="eastAsia" w:ascii="仿宋" w:hAnsi="仿宋" w:eastAsia="仿宋" w:cs="仿宋"/>
                <w:color w:val="000000"/>
                <w:kern w:val="0"/>
                <w:sz w:val="32"/>
                <w:szCs w:val="32"/>
                <w:shd w:val="clear" w:color="auto" w:fill="FFFFFF"/>
              </w:rPr>
              <w:t xml:space="preserve"> 分</w:t>
            </w:r>
          </w:p>
          <w:p w14:paraId="5FDC34F3">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技术部分：40 分</w:t>
            </w:r>
          </w:p>
        </w:tc>
      </w:tr>
      <w:tr w14:paraId="033F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58870A">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一、价格部分（满分 30分）</w:t>
            </w:r>
          </w:p>
        </w:tc>
      </w:tr>
      <w:tr w14:paraId="1FB1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0CF5D3FE">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600E1441">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305A0B9">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59B1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404CF0E9">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投标报价</w:t>
            </w:r>
          </w:p>
          <w:p w14:paraId="1C8A7005">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6C0EE825">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满足招标文件要求且价格最低的报价为评标基准价，其价格分为满分（即30分）。其他投标人的价格分统一按照下列公式计算：</w:t>
            </w:r>
          </w:p>
          <w:p w14:paraId="247B4D67">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报价得分=(评标基准价／报价) ×价格权值（30分）。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06B0CE6">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30分</w:t>
            </w:r>
          </w:p>
        </w:tc>
      </w:tr>
      <w:tr w14:paraId="60D1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96F194">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二、商务部分（满分 </w:t>
            </w:r>
            <w:r>
              <w:rPr>
                <w:rFonts w:hint="eastAsia" w:ascii="仿宋" w:hAnsi="仿宋" w:eastAsia="仿宋" w:cs="仿宋"/>
                <w:color w:val="000000"/>
                <w:kern w:val="0"/>
                <w:sz w:val="32"/>
                <w:szCs w:val="32"/>
                <w:shd w:val="clear" w:color="auto" w:fill="FFFFFF"/>
                <w:lang w:val="en-US" w:eastAsia="zh-CN"/>
              </w:rPr>
              <w:t>30</w:t>
            </w:r>
            <w:r>
              <w:rPr>
                <w:rFonts w:hint="eastAsia" w:ascii="仿宋" w:hAnsi="仿宋" w:eastAsia="仿宋" w:cs="仿宋"/>
                <w:color w:val="000000"/>
                <w:kern w:val="0"/>
                <w:sz w:val="32"/>
                <w:szCs w:val="32"/>
                <w:shd w:val="clear" w:color="auto" w:fill="FFFFFF"/>
              </w:rPr>
              <w:t>分）</w:t>
            </w:r>
          </w:p>
        </w:tc>
      </w:tr>
      <w:tr w14:paraId="58F9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2756FB47">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415D5121">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3171A212">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459D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339F67B7">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商务标响应情况</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65AC2056">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1、为保障交互智能平板的安全可靠运行，所投产品生产厂商通过业务连续性管理体系认证证书的得4分，提供证明文件复印件</w:t>
            </w:r>
            <w:r>
              <w:rPr>
                <w:rFonts w:hint="eastAsia" w:ascii="仿宋" w:hAnsi="仿宋" w:eastAsia="仿宋" w:cs="仿宋"/>
                <w:color w:val="000000"/>
                <w:kern w:val="0"/>
                <w:sz w:val="32"/>
                <w:szCs w:val="32"/>
                <w:shd w:val="clear" w:color="auto" w:fill="FFFFFF"/>
                <w:lang w:eastAsia="zh-CN"/>
              </w:rPr>
              <w:t>。</w:t>
            </w:r>
          </w:p>
          <w:p w14:paraId="1DDCDE4E">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所投交互智能平板厂商具备一定软件设计管理研发等实力，通过SPCA软件过程能力评估和软件能力成熟度评估认证，SPCA评估4级的，得3分,SPCA评估5级的，得6分，提供中国国家认证认可监督管理委员会认可认证机构出具的认证证书复印件及中国国家认证认可监督管理委员会官网查询截图，缺项或没有经过该评估认证不得分。</w:t>
            </w:r>
          </w:p>
          <w:p w14:paraId="102A5F00">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3、为保证信息技术安全，所投交互智能平板厂商具有 ITSS 信息技术服务标准运行维护三级或三级以上证书的得4分，不提供不得分。（提供厂商认证的证书复印件、官网查询截图，否则不得分）。</w:t>
            </w:r>
          </w:p>
          <w:p w14:paraId="4B10C356">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4、为保证教学数据及师生的隐私安全，所投交互智能平板厂商具有ISO 27701隐私信息管理体系认证证书，提供证书且能在“国家认证认可监督管理委员会官网”查询并提供查询结果界面截图，得4分；缺项不得分</w:t>
            </w:r>
          </w:p>
          <w:p w14:paraId="7CAB8EB7">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5、为保障教学环境的安全性，所投交互智能平板厂商需通过国际电工委员会电子元器件质量评定体系(IECQ)出具的QC080000有害物质过程管理体系认证（提供证书复印件及官网截图）得4分，不提供不得分。</w:t>
            </w:r>
          </w:p>
          <w:p w14:paraId="37CD18A0">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6</w:t>
            </w:r>
            <w:r>
              <w:rPr>
                <w:rFonts w:hint="eastAsia" w:ascii="仿宋" w:hAnsi="仿宋" w:eastAsia="仿宋" w:cs="仿宋"/>
                <w:color w:val="000000"/>
                <w:kern w:val="0"/>
                <w:sz w:val="32"/>
                <w:szCs w:val="32"/>
                <w:shd w:val="clear" w:color="auto" w:fill="FFFFFF"/>
              </w:rPr>
              <w:t>、所投交互智能平板生产厂商针对随机提供的白板软件有完善的培训教材，提供国家版权局出具的作品登记证书、培训教材封面复印件，图书的版权页和国际标准书号(ISBN)及条形码标志完备清晰，全部提供</w:t>
            </w:r>
            <w:r>
              <w:rPr>
                <w:rFonts w:hint="eastAsia" w:ascii="仿宋" w:hAnsi="仿宋" w:eastAsia="仿宋" w:cs="仿宋"/>
                <w:color w:val="000000"/>
                <w:kern w:val="0"/>
                <w:sz w:val="32"/>
                <w:szCs w:val="32"/>
                <w:shd w:val="clear" w:color="auto" w:fill="FFFFFF"/>
                <w:lang w:val="en-US" w:eastAsia="zh-CN"/>
              </w:rPr>
              <w:t>复印件</w:t>
            </w:r>
            <w:r>
              <w:rPr>
                <w:rFonts w:hint="eastAsia" w:ascii="仿宋" w:hAnsi="仿宋" w:eastAsia="仿宋" w:cs="仿宋"/>
                <w:color w:val="000000"/>
                <w:kern w:val="0"/>
                <w:sz w:val="32"/>
                <w:szCs w:val="32"/>
                <w:shd w:val="clear" w:color="auto" w:fill="FFFFFF"/>
              </w:rPr>
              <w:t>得4分，缺项或不提供不得分。</w:t>
            </w:r>
          </w:p>
          <w:p w14:paraId="2041D1FC">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7</w:t>
            </w:r>
            <w:r>
              <w:rPr>
                <w:rFonts w:hint="eastAsia" w:ascii="仿宋" w:hAnsi="仿宋" w:eastAsia="仿宋" w:cs="仿宋"/>
                <w:color w:val="000000"/>
                <w:kern w:val="0"/>
                <w:sz w:val="32"/>
                <w:szCs w:val="32"/>
                <w:shd w:val="clear" w:color="auto" w:fill="FFFFFF"/>
              </w:rPr>
              <w:t>、所投交互智能平板厂商售后服务符合十二星级及以上售后服务认证的得4分，通过五星级至十星级售后服务认证的得2分，提供相关证明文件复印件，且认证项目需为商品售后服务评价认证，提供全国认证认可信息服务平台查询截图，缺项不得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D527D78">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30</w:t>
            </w:r>
            <w:r>
              <w:rPr>
                <w:rFonts w:hint="eastAsia" w:ascii="仿宋" w:hAnsi="仿宋" w:eastAsia="仿宋" w:cs="仿宋"/>
                <w:color w:val="000000"/>
                <w:kern w:val="0"/>
                <w:sz w:val="32"/>
                <w:szCs w:val="32"/>
                <w:shd w:val="clear" w:color="auto" w:fill="FFFFFF"/>
              </w:rPr>
              <w:t>分</w:t>
            </w:r>
          </w:p>
        </w:tc>
      </w:tr>
      <w:tr w14:paraId="02D7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41808F">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三、技术部分（满分 40分）</w:t>
            </w:r>
          </w:p>
        </w:tc>
      </w:tr>
      <w:tr w14:paraId="7153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1190C2AE">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评分因素</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691FA08F">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评分标准</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661CE994">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分值</w:t>
            </w:r>
          </w:p>
        </w:tc>
      </w:tr>
      <w:tr w14:paraId="180A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14:paraId="437AFEB5">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技术参数要求</w:t>
            </w:r>
          </w:p>
          <w:p w14:paraId="446568C9">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（40分）</w:t>
            </w:r>
          </w:p>
        </w:tc>
        <w:tc>
          <w:tcPr>
            <w:tcW w:w="5729" w:type="dxa"/>
            <w:tcBorders>
              <w:top w:val="single" w:color="auto" w:sz="4" w:space="0"/>
              <w:left w:val="single" w:color="auto" w:sz="4" w:space="0"/>
              <w:bottom w:val="single" w:color="auto" w:sz="4" w:space="0"/>
              <w:right w:val="single" w:color="auto" w:sz="4" w:space="0"/>
            </w:tcBorders>
            <w:shd w:val="clear" w:color="auto" w:fill="auto"/>
            <w:vAlign w:val="center"/>
          </w:tcPr>
          <w:p w14:paraId="008E8CB7">
            <w:pPr>
              <w:widowControl/>
              <w:spacing w:before="226" w:line="360" w:lineRule="auto"/>
              <w:ind w:firstLine="640" w:firstLineChars="20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完全满足技术参数的得40分，非加“★”项</w:t>
            </w:r>
            <w:r>
              <w:rPr>
                <w:rFonts w:hint="eastAsia" w:ascii="仿宋" w:hAnsi="仿宋" w:eastAsia="仿宋" w:cs="仿宋"/>
                <w:color w:val="000000"/>
                <w:kern w:val="0"/>
                <w:sz w:val="32"/>
                <w:szCs w:val="32"/>
                <w:shd w:val="clear" w:color="auto" w:fill="FFFFFF"/>
                <w:lang w:val="en-US" w:eastAsia="zh-CN"/>
              </w:rPr>
              <w:t>有一项</w:t>
            </w:r>
            <w:r>
              <w:rPr>
                <w:rFonts w:hint="eastAsia" w:ascii="仿宋" w:hAnsi="仿宋" w:eastAsia="仿宋" w:cs="仿宋"/>
                <w:color w:val="000000"/>
                <w:kern w:val="0"/>
                <w:sz w:val="32"/>
                <w:szCs w:val="32"/>
                <w:shd w:val="clear" w:color="auto" w:fill="FFFFFF"/>
              </w:rPr>
              <w:t>不满足扣1分，扣完为止。其中加“★”项</w:t>
            </w:r>
            <w:r>
              <w:rPr>
                <w:rFonts w:hint="eastAsia" w:ascii="仿宋" w:hAnsi="仿宋" w:eastAsia="仿宋" w:cs="仿宋"/>
                <w:color w:val="000000"/>
                <w:kern w:val="0"/>
                <w:sz w:val="32"/>
                <w:szCs w:val="32"/>
                <w:shd w:val="clear" w:color="auto" w:fill="FFFFFF"/>
                <w:lang w:val="en-US" w:eastAsia="zh-CN"/>
              </w:rPr>
              <w:t>为本项目重要技术指标</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不满足为非实质性响应，作无效标处理</w:t>
            </w:r>
            <w:r>
              <w:rPr>
                <w:rFonts w:hint="eastAsia" w:ascii="仿宋" w:hAnsi="仿宋" w:eastAsia="仿宋" w:cs="仿宋"/>
                <w:color w:val="000000"/>
                <w:kern w:val="0"/>
                <w:sz w:val="32"/>
                <w:szCs w:val="32"/>
                <w:shd w:val="clear" w:color="auto" w:fill="FFFFFF"/>
              </w:rPr>
              <w:t>。</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21C0BEBA">
            <w:pPr>
              <w:widowControl/>
              <w:spacing w:before="226" w:line="360" w:lineRule="auto"/>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40分</w:t>
            </w:r>
          </w:p>
        </w:tc>
      </w:tr>
    </w:tbl>
    <w:p w14:paraId="4EACBC9E">
      <w:pPr>
        <w:pStyle w:val="17"/>
        <w:spacing w:line="360" w:lineRule="auto"/>
        <w:ind w:firstLine="482" w:firstLineChars="200"/>
        <w:contextualSpacing/>
        <w:rPr>
          <w:rFonts w:hint="eastAsia" w:cs="仿宋_GB2312" w:asciiTheme="minorEastAsia" w:hAnsiTheme="minorEastAsia" w:eastAsiaTheme="minorEastAsia"/>
          <w:b/>
          <w:sz w:val="24"/>
          <w:szCs w:val="24"/>
          <w:highlight w:val="none"/>
          <w:lang w:val="zh-CN"/>
        </w:rPr>
      </w:pPr>
    </w:p>
    <w:p w14:paraId="6AE08F23">
      <w:pPr>
        <w:pStyle w:val="17"/>
        <w:spacing w:line="360" w:lineRule="auto"/>
        <w:ind w:firstLine="482" w:firstLineChars="200"/>
        <w:contextualSpacing/>
        <w:rPr>
          <w:rFonts w:cs="仿宋_GB2312" w:asciiTheme="minorEastAsia" w:hAnsiTheme="minorEastAsia" w:eastAsiaTheme="minorEastAsia"/>
          <w:sz w:val="24"/>
          <w:szCs w:val="24"/>
          <w:highlight w:val="none"/>
          <w:lang w:val="zh-CN"/>
        </w:rPr>
      </w:pPr>
      <w:r>
        <w:rPr>
          <w:rFonts w:hint="eastAsia" w:cs="仿宋_GB2312" w:asciiTheme="minorEastAsia" w:hAnsiTheme="minorEastAsia" w:eastAsiaTheme="minorEastAsia"/>
          <w:b/>
          <w:sz w:val="24"/>
          <w:szCs w:val="24"/>
          <w:highlight w:val="none"/>
          <w:lang w:val="zh-CN"/>
        </w:rPr>
        <w:t>（7）</w:t>
      </w:r>
      <w:r>
        <w:rPr>
          <w:rFonts w:cs="仿宋_GB2312" w:asciiTheme="minorEastAsia" w:hAnsiTheme="minorEastAsia" w:eastAsiaTheme="minorEastAsia"/>
          <w:b/>
          <w:sz w:val="24"/>
          <w:szCs w:val="24"/>
          <w:highlight w:val="none"/>
          <w:lang w:val="zh-CN"/>
        </w:rPr>
        <w:t>评标结果汇总完成后，除下列情形外，任何人不得修改评标结果：</w:t>
      </w:r>
    </w:p>
    <w:p w14:paraId="768B4CF4">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1）</w:t>
      </w:r>
      <w:r>
        <w:rPr>
          <w:rFonts w:cs="仿宋_GB2312" w:asciiTheme="minorEastAsia" w:hAnsiTheme="minorEastAsia"/>
          <w:sz w:val="24"/>
          <w:szCs w:val="24"/>
          <w:highlight w:val="none"/>
          <w:lang w:val="zh-CN"/>
        </w:rPr>
        <w:t>分值汇总计算错误的；</w:t>
      </w:r>
    </w:p>
    <w:p w14:paraId="3C142B5C">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2）</w:t>
      </w:r>
      <w:r>
        <w:rPr>
          <w:rFonts w:cs="仿宋_GB2312" w:asciiTheme="minorEastAsia" w:hAnsiTheme="minorEastAsia"/>
          <w:sz w:val="24"/>
          <w:szCs w:val="24"/>
          <w:highlight w:val="none"/>
          <w:lang w:val="zh-CN"/>
        </w:rPr>
        <w:t>分项评分超出评分标准范围的；</w:t>
      </w:r>
    </w:p>
    <w:p w14:paraId="05004022">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3）</w:t>
      </w:r>
      <w:r>
        <w:rPr>
          <w:rFonts w:cs="仿宋_GB2312" w:asciiTheme="minorEastAsia" w:hAnsiTheme="minorEastAsia"/>
          <w:sz w:val="24"/>
          <w:szCs w:val="24"/>
          <w:highlight w:val="none"/>
          <w:lang w:val="zh-CN"/>
        </w:rPr>
        <w:t>评标委员会成员对客观评审因素评分不一致的；</w:t>
      </w:r>
    </w:p>
    <w:p w14:paraId="42AC3FDB">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4）</w:t>
      </w:r>
      <w:r>
        <w:rPr>
          <w:rFonts w:cs="仿宋_GB2312" w:asciiTheme="minorEastAsia" w:hAnsiTheme="minorEastAsia"/>
          <w:sz w:val="24"/>
          <w:szCs w:val="24"/>
          <w:highlight w:val="none"/>
          <w:lang w:val="zh-CN"/>
        </w:rPr>
        <w:t>经评标委员会认定评分畸高、畸低的。</w:t>
      </w:r>
    </w:p>
    <w:p w14:paraId="127DC0A0">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1993CEE">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投标人对本条第一款情形提出质疑的，采购人或者采购代理机构可以组织原评标委员会进行重新评审，重新评审改变评标结果的，应当书面报告本级财政部门。</w:t>
      </w:r>
    </w:p>
    <w:p w14:paraId="4E4D4BCE">
      <w:pPr>
        <w:spacing w:line="360" w:lineRule="auto"/>
        <w:ind w:firstLine="480" w:firstLineChars="200"/>
        <w:contextualSpacing/>
        <w:rPr>
          <w:rFonts w:cs="仿宋_GB2312" w:asciiTheme="minorEastAsia" w:hAnsiTheme="minorEastAsia"/>
          <w:sz w:val="24"/>
          <w:szCs w:val="24"/>
          <w:highlight w:val="none"/>
          <w:lang w:val="zh-CN"/>
        </w:rPr>
      </w:pPr>
      <w:r>
        <w:rPr>
          <w:rFonts w:hint="eastAsia" w:cs="仿宋_GB2312" w:asciiTheme="minorEastAsia" w:hAnsiTheme="minorEastAsia"/>
          <w:sz w:val="24"/>
          <w:szCs w:val="24"/>
          <w:highlight w:val="none"/>
          <w:lang w:val="zh-CN"/>
        </w:rPr>
        <w:t>（8）</w:t>
      </w:r>
      <w:r>
        <w:rPr>
          <w:rFonts w:hint="eastAsia" w:ascii="宋体" w:hAnsi="宋体" w:eastAsia="宋体" w:cs="仿宋_GB2312"/>
          <w:color w:val="auto"/>
          <w:sz w:val="24"/>
          <w:szCs w:val="24"/>
          <w:highlight w:val="none"/>
          <w:lang w:val="zh-CN" w:eastAsia="zh-CN"/>
        </w:rPr>
        <w:t>按照《关于推进全流程电子化交易和在线监管工作有关问题的通知》（许公管办[2019]3号）规定：评标专家应严格按照要求查看“文件制作机器码”相关信息并进行评审，在评审报告中显示“不同供应商电子投标文件制作机器码”是否雷同的分析及判定结果。</w:t>
      </w:r>
    </w:p>
    <w:p w14:paraId="6B29D90D">
      <w:pPr>
        <w:tabs>
          <w:tab w:val="left" w:pos="1260"/>
        </w:tabs>
        <w:autoSpaceDE w:val="0"/>
        <w:autoSpaceDN w:val="0"/>
        <w:spacing w:line="360" w:lineRule="auto"/>
        <w:ind w:firstLine="482" w:firstLineChars="200"/>
        <w:contextualSpacing/>
        <w:rPr>
          <w:rFonts w:cs="仿宋_GB2312" w:asciiTheme="minorEastAsia" w:hAnsiTheme="minorEastAsia"/>
          <w:b/>
          <w:sz w:val="24"/>
          <w:szCs w:val="24"/>
          <w:highlight w:val="none"/>
          <w:lang w:val="zh-CN"/>
        </w:rPr>
      </w:pPr>
      <w:r>
        <w:rPr>
          <w:rFonts w:hint="eastAsia" w:cs="仿宋_GB2312" w:asciiTheme="minorEastAsia" w:hAnsiTheme="minorEastAsia"/>
          <w:b/>
          <w:sz w:val="24"/>
          <w:szCs w:val="24"/>
          <w:highlight w:val="none"/>
          <w:lang w:val="zh-CN"/>
        </w:rPr>
        <w:t>（9）</w:t>
      </w:r>
      <w:r>
        <w:rPr>
          <w:rFonts w:cs="仿宋_GB2312" w:asciiTheme="minorEastAsia" w:hAnsiTheme="minorEastAsia"/>
          <w:b/>
          <w:sz w:val="24"/>
          <w:szCs w:val="24"/>
          <w:highlight w:val="none"/>
          <w:lang w:val="zh-CN"/>
        </w:rPr>
        <w:t>评标委员会</w:t>
      </w:r>
      <w:r>
        <w:rPr>
          <w:rFonts w:hint="eastAsia" w:cs="仿宋_GB2312" w:asciiTheme="minorEastAsia" w:hAnsiTheme="minorEastAsia"/>
          <w:b/>
          <w:sz w:val="24"/>
          <w:szCs w:val="24"/>
          <w:highlight w:val="none"/>
          <w:lang w:val="zh-CN"/>
        </w:rPr>
        <w:t>争议处理</w:t>
      </w:r>
    </w:p>
    <w:p w14:paraId="1BDD1306">
      <w:pPr>
        <w:tabs>
          <w:tab w:val="left" w:pos="1260"/>
        </w:tabs>
        <w:autoSpaceDE w:val="0"/>
        <w:autoSpaceDN w:val="0"/>
        <w:spacing w:line="360" w:lineRule="auto"/>
        <w:ind w:firstLine="480" w:firstLineChars="200"/>
        <w:contextualSpacing/>
        <w:rPr>
          <w:rFonts w:cs="仿宋_GB2312" w:asciiTheme="minorEastAsia" w:hAnsiTheme="minorEastAsia"/>
          <w:sz w:val="24"/>
          <w:szCs w:val="24"/>
          <w:highlight w:val="none"/>
          <w:lang w:val="zh-CN"/>
        </w:rPr>
      </w:pPr>
      <w:r>
        <w:rPr>
          <w:rFonts w:cs="仿宋_GB2312" w:asciiTheme="minorEastAsia" w:hAnsiTheme="minorEastAsia"/>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8C3E12C">
      <w:pPr>
        <w:spacing w:line="360" w:lineRule="auto"/>
        <w:ind w:firstLine="482" w:firstLineChars="200"/>
        <w:contextualSpacing/>
        <w:rPr>
          <w:rFonts w:cs="宋体" w:asciiTheme="majorEastAsia" w:hAnsiTheme="majorEastAsia" w:eastAsiaTheme="majorEastAsia"/>
          <w:b/>
          <w:kern w:val="0"/>
          <w:sz w:val="32"/>
          <w:szCs w:val="32"/>
          <w:highlight w:val="none"/>
        </w:rPr>
      </w:pPr>
      <w:r>
        <w:rPr>
          <w:rFonts w:hint="eastAsia" w:cs="仿宋_GB2312" w:asciiTheme="minorEastAsia" w:hAnsiTheme="minorEastAsia"/>
          <w:b/>
          <w:sz w:val="24"/>
          <w:szCs w:val="24"/>
          <w:highlight w:val="none"/>
          <w:lang w:val="zh-CN"/>
        </w:rPr>
        <w:t>4、</w:t>
      </w:r>
      <w:r>
        <w:rPr>
          <w:rFonts w:cs="仿宋_GB2312" w:asciiTheme="minorEastAsia" w:hAnsiTheme="minorEastAsia"/>
          <w:b/>
          <w:sz w:val="24"/>
          <w:szCs w:val="24"/>
          <w:highlight w:val="none"/>
          <w:lang w:val="zh-CN"/>
        </w:rPr>
        <w:t>确定中标候选人名单，以及根据采购人委托直接确定中标人</w:t>
      </w:r>
      <w:r>
        <w:rPr>
          <w:rFonts w:hint="eastAsia" w:cs="仿宋_GB2312" w:asciiTheme="minorEastAsia" w:hAnsiTheme="minorEastAsia"/>
          <w:b/>
          <w:sz w:val="24"/>
          <w:szCs w:val="24"/>
          <w:highlight w:val="none"/>
          <w:lang w:val="zh-CN"/>
        </w:rPr>
        <w:t>。</w:t>
      </w:r>
      <w:r>
        <w:rPr>
          <w:rFonts w:cs="宋体" w:asciiTheme="majorEastAsia" w:hAnsiTheme="majorEastAsia" w:eastAsiaTheme="majorEastAsia"/>
          <w:b/>
          <w:kern w:val="0"/>
          <w:sz w:val="32"/>
          <w:szCs w:val="32"/>
          <w:highlight w:val="none"/>
        </w:rPr>
        <w:br w:type="page"/>
      </w:r>
    </w:p>
    <w:p w14:paraId="503A8C3C">
      <w:pPr>
        <w:tabs>
          <w:tab w:val="left" w:pos="1260"/>
        </w:tabs>
        <w:autoSpaceDE w:val="0"/>
        <w:autoSpaceDN w:val="0"/>
        <w:adjustRightInd w:val="0"/>
        <w:spacing w:line="360" w:lineRule="auto"/>
        <w:contextualSpacing/>
        <w:jc w:val="center"/>
        <w:rPr>
          <w:rFonts w:ascii="宋体" w:hAnsi="宋体" w:cs="宋体"/>
          <w:b/>
          <w:kern w:val="0"/>
          <w:sz w:val="32"/>
          <w:szCs w:val="32"/>
        </w:rPr>
      </w:pPr>
      <w:bookmarkStart w:id="36" w:name="_Toc55293562"/>
      <w:r>
        <w:rPr>
          <w:rFonts w:hint="eastAsia" w:cs="宋体" w:asciiTheme="majorEastAsia" w:hAnsiTheme="majorEastAsia" w:eastAsiaTheme="majorEastAsia"/>
          <w:b/>
          <w:kern w:val="0"/>
          <w:sz w:val="32"/>
          <w:szCs w:val="32"/>
          <w:highlight w:val="none"/>
        </w:rPr>
        <w:t xml:space="preserve">第七章 </w:t>
      </w:r>
      <w:bookmarkEnd w:id="36"/>
      <w:bookmarkStart w:id="37" w:name="OLE_LINK7"/>
      <w:bookmarkStart w:id="38" w:name="OLE_LINK6"/>
      <w:bookmarkStart w:id="39" w:name="_Toc55293563"/>
      <w:r>
        <w:rPr>
          <w:rFonts w:hint="eastAsia" w:ascii="宋体" w:hAnsi="宋体" w:cs="宋体"/>
          <w:b/>
          <w:kern w:val="0"/>
          <w:sz w:val="32"/>
          <w:szCs w:val="32"/>
        </w:rPr>
        <w:t>合同条款及格式</w:t>
      </w:r>
    </w:p>
    <w:p w14:paraId="69415F05">
      <w:pPr>
        <w:spacing w:line="360" w:lineRule="auto"/>
        <w:jc w:val="center"/>
        <w:rPr>
          <w:rFonts w:ascii="宋体" w:hAnsi="宋体" w:cs="微软雅黑"/>
          <w:b/>
          <w:bCs/>
          <w:sz w:val="24"/>
        </w:rPr>
      </w:pPr>
      <w:r>
        <w:rPr>
          <w:rFonts w:hint="eastAsia" w:ascii="宋体" w:hAnsi="宋体" w:cs="微软雅黑"/>
          <w:b/>
          <w:bCs/>
          <w:sz w:val="24"/>
        </w:rPr>
        <w:t>（此合同仅供参考。以最终采购人与中标人签定的合同条款为准进行公示，</w:t>
      </w:r>
    </w:p>
    <w:p w14:paraId="3D194343">
      <w:pPr>
        <w:spacing w:line="360" w:lineRule="auto"/>
        <w:jc w:val="center"/>
        <w:rPr>
          <w:rFonts w:ascii="宋体" w:hAnsi="宋体" w:cs="微软雅黑"/>
          <w:b/>
          <w:bCs/>
          <w:sz w:val="24"/>
        </w:rPr>
      </w:pPr>
      <w:r>
        <w:rPr>
          <w:rFonts w:hint="eastAsia" w:ascii="宋体" w:hAnsi="宋体" w:cs="微软雅黑"/>
          <w:b/>
          <w:bCs/>
          <w:sz w:val="24"/>
        </w:rPr>
        <w:t>最终签定合同的主要条款不能与招标文件有冲突）</w:t>
      </w:r>
    </w:p>
    <w:p w14:paraId="7DFA2ABB">
      <w:pPr>
        <w:spacing w:line="480" w:lineRule="auto"/>
        <w:ind w:firstLine="480" w:firstLineChars="200"/>
        <w:rPr>
          <w:sz w:val="24"/>
          <w:szCs w:val="28"/>
        </w:rPr>
      </w:pPr>
    </w:p>
    <w:bookmarkEnd w:id="37"/>
    <w:bookmarkEnd w:id="38"/>
    <w:p w14:paraId="24D915C4">
      <w:pPr>
        <w:spacing w:line="360" w:lineRule="auto"/>
        <w:rPr>
          <w:rFonts w:hint="eastAsia" w:ascii="仿宋" w:hAnsi="仿宋" w:eastAsia="仿宋" w:cs="仿宋"/>
          <w:sz w:val="24"/>
          <w:szCs w:val="28"/>
        </w:rPr>
      </w:pPr>
      <w:r>
        <w:rPr>
          <w:rFonts w:hint="eastAsia" w:ascii="仿宋" w:hAnsi="仿宋" w:eastAsia="仿宋" w:cs="仿宋"/>
          <w:sz w:val="24"/>
          <w:szCs w:val="28"/>
        </w:rPr>
        <w:t>合同编号：</w:t>
      </w:r>
    </w:p>
    <w:p w14:paraId="0B2858C2">
      <w:pPr>
        <w:spacing w:line="360" w:lineRule="auto"/>
        <w:rPr>
          <w:rFonts w:hint="eastAsia" w:ascii="仿宋" w:hAnsi="仿宋" w:eastAsia="仿宋" w:cs="仿宋"/>
          <w:sz w:val="24"/>
          <w:szCs w:val="28"/>
        </w:rPr>
      </w:pPr>
      <w:r>
        <w:rPr>
          <w:rFonts w:hint="eastAsia" w:ascii="仿宋" w:hAnsi="仿宋" w:eastAsia="仿宋" w:cs="仿宋"/>
          <w:sz w:val="24"/>
          <w:szCs w:val="28"/>
        </w:rPr>
        <w:t>供方：</w:t>
      </w:r>
    </w:p>
    <w:p w14:paraId="610BBA3A">
      <w:pPr>
        <w:spacing w:line="360" w:lineRule="auto"/>
        <w:rPr>
          <w:rFonts w:hint="eastAsia" w:ascii="仿宋" w:hAnsi="仿宋" w:eastAsia="仿宋" w:cs="仿宋"/>
          <w:sz w:val="24"/>
          <w:szCs w:val="28"/>
        </w:rPr>
      </w:pPr>
      <w:r>
        <w:rPr>
          <w:rFonts w:hint="eastAsia" w:ascii="仿宋" w:hAnsi="仿宋" w:eastAsia="仿宋" w:cs="仿宋"/>
          <w:sz w:val="24"/>
          <w:szCs w:val="28"/>
        </w:rPr>
        <w:t>需方：</w:t>
      </w:r>
    </w:p>
    <w:p w14:paraId="6D6B290A">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供、需双方根据   年   月   日襄城县政府采购中心签发的中标确认书和招投标文件，并经双方协商一致，在平等互利的基础上，达成以下合同条款：</w:t>
      </w:r>
    </w:p>
    <w:p w14:paraId="239A7036">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一、招标文件、投标文件、澄清文件及材料（如果有的话）、中标确认书、合同条款、补充协议（如果有的话）均为合同不可分割的部分。</w:t>
      </w:r>
    </w:p>
    <w:p w14:paraId="112BB9E9">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二、货物名称、数量、规格、型号、金额及交货期</w:t>
      </w:r>
    </w:p>
    <w:tbl>
      <w:tblPr>
        <w:tblStyle w:val="30"/>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44"/>
        <w:gridCol w:w="1144"/>
        <w:gridCol w:w="1483"/>
        <w:gridCol w:w="1087"/>
        <w:gridCol w:w="862"/>
        <w:gridCol w:w="1144"/>
        <w:gridCol w:w="1144"/>
        <w:gridCol w:w="1144"/>
      </w:tblGrid>
      <w:tr w14:paraId="1274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86" w:type="dxa"/>
            <w:vAlign w:val="center"/>
          </w:tcPr>
          <w:p w14:paraId="22BC25BE">
            <w:pPr>
              <w:spacing w:line="360" w:lineRule="auto"/>
              <w:jc w:val="center"/>
              <w:rPr>
                <w:rFonts w:hint="eastAsia" w:ascii="仿宋" w:hAnsi="仿宋" w:eastAsia="仿宋" w:cs="仿宋"/>
                <w:sz w:val="24"/>
                <w:szCs w:val="28"/>
              </w:rPr>
            </w:pPr>
            <w:r>
              <w:rPr>
                <w:rFonts w:hint="eastAsia" w:ascii="仿宋" w:hAnsi="仿宋" w:eastAsia="仿宋" w:cs="仿宋"/>
                <w:sz w:val="24"/>
                <w:szCs w:val="28"/>
              </w:rPr>
              <w:t>序号</w:t>
            </w:r>
          </w:p>
        </w:tc>
        <w:tc>
          <w:tcPr>
            <w:tcW w:w="1144" w:type="dxa"/>
            <w:vAlign w:val="center"/>
          </w:tcPr>
          <w:p w14:paraId="7E98807B">
            <w:pPr>
              <w:spacing w:line="360" w:lineRule="auto"/>
              <w:jc w:val="center"/>
              <w:rPr>
                <w:rFonts w:hint="eastAsia" w:ascii="仿宋" w:hAnsi="仿宋" w:eastAsia="仿宋" w:cs="仿宋"/>
                <w:sz w:val="24"/>
                <w:szCs w:val="28"/>
              </w:rPr>
            </w:pPr>
            <w:r>
              <w:rPr>
                <w:rFonts w:hint="eastAsia" w:ascii="仿宋" w:hAnsi="仿宋" w:eastAsia="仿宋" w:cs="仿宋"/>
                <w:sz w:val="24"/>
                <w:szCs w:val="28"/>
              </w:rPr>
              <w:t>名称</w:t>
            </w:r>
          </w:p>
        </w:tc>
        <w:tc>
          <w:tcPr>
            <w:tcW w:w="1144" w:type="dxa"/>
            <w:vAlign w:val="center"/>
          </w:tcPr>
          <w:p w14:paraId="1B0E15B1">
            <w:pPr>
              <w:spacing w:line="360" w:lineRule="auto"/>
              <w:jc w:val="center"/>
              <w:rPr>
                <w:rFonts w:hint="eastAsia" w:ascii="仿宋" w:hAnsi="仿宋" w:eastAsia="仿宋" w:cs="仿宋"/>
                <w:sz w:val="24"/>
                <w:szCs w:val="28"/>
              </w:rPr>
            </w:pPr>
            <w:r>
              <w:rPr>
                <w:rFonts w:hint="eastAsia" w:ascii="仿宋" w:hAnsi="仿宋" w:eastAsia="仿宋" w:cs="仿宋"/>
                <w:sz w:val="24"/>
                <w:szCs w:val="28"/>
              </w:rPr>
              <w:t>规格及型号</w:t>
            </w:r>
          </w:p>
        </w:tc>
        <w:tc>
          <w:tcPr>
            <w:tcW w:w="1483" w:type="dxa"/>
            <w:vAlign w:val="center"/>
          </w:tcPr>
          <w:p w14:paraId="669EEE1F">
            <w:pPr>
              <w:spacing w:line="360" w:lineRule="auto"/>
              <w:jc w:val="center"/>
              <w:rPr>
                <w:rFonts w:hint="eastAsia" w:ascii="仿宋" w:hAnsi="仿宋" w:eastAsia="仿宋" w:cs="仿宋"/>
                <w:sz w:val="24"/>
                <w:szCs w:val="28"/>
              </w:rPr>
            </w:pPr>
            <w:r>
              <w:rPr>
                <w:rFonts w:hint="eastAsia" w:ascii="仿宋" w:hAnsi="仿宋" w:eastAsia="仿宋" w:cs="仿宋"/>
                <w:sz w:val="24"/>
                <w:szCs w:val="28"/>
              </w:rPr>
              <w:t>技术参数</w:t>
            </w:r>
          </w:p>
        </w:tc>
        <w:tc>
          <w:tcPr>
            <w:tcW w:w="1087" w:type="dxa"/>
            <w:vAlign w:val="center"/>
          </w:tcPr>
          <w:p w14:paraId="35319B23">
            <w:pPr>
              <w:spacing w:line="360" w:lineRule="auto"/>
              <w:jc w:val="center"/>
              <w:rPr>
                <w:rFonts w:hint="eastAsia" w:ascii="仿宋" w:hAnsi="仿宋" w:eastAsia="仿宋" w:cs="仿宋"/>
                <w:sz w:val="24"/>
                <w:szCs w:val="28"/>
              </w:rPr>
            </w:pPr>
            <w:r>
              <w:rPr>
                <w:rFonts w:hint="eastAsia" w:ascii="仿宋" w:hAnsi="仿宋" w:eastAsia="仿宋" w:cs="仿宋"/>
                <w:sz w:val="24"/>
                <w:szCs w:val="28"/>
              </w:rPr>
              <w:t>单位</w:t>
            </w:r>
          </w:p>
        </w:tc>
        <w:tc>
          <w:tcPr>
            <w:tcW w:w="862" w:type="dxa"/>
            <w:vAlign w:val="center"/>
          </w:tcPr>
          <w:p w14:paraId="016821F6">
            <w:pPr>
              <w:spacing w:line="360" w:lineRule="auto"/>
              <w:jc w:val="center"/>
              <w:rPr>
                <w:rFonts w:hint="eastAsia" w:ascii="仿宋" w:hAnsi="仿宋" w:eastAsia="仿宋" w:cs="仿宋"/>
                <w:sz w:val="24"/>
                <w:szCs w:val="28"/>
              </w:rPr>
            </w:pPr>
            <w:r>
              <w:rPr>
                <w:rFonts w:hint="eastAsia" w:ascii="仿宋" w:hAnsi="仿宋" w:eastAsia="仿宋" w:cs="仿宋"/>
                <w:sz w:val="24"/>
                <w:szCs w:val="28"/>
              </w:rPr>
              <w:t>数量</w:t>
            </w:r>
          </w:p>
        </w:tc>
        <w:tc>
          <w:tcPr>
            <w:tcW w:w="1144" w:type="dxa"/>
            <w:vAlign w:val="center"/>
          </w:tcPr>
          <w:p w14:paraId="31819543">
            <w:pPr>
              <w:spacing w:line="360" w:lineRule="auto"/>
              <w:jc w:val="center"/>
              <w:rPr>
                <w:rFonts w:hint="eastAsia" w:ascii="仿宋" w:hAnsi="仿宋" w:eastAsia="仿宋" w:cs="仿宋"/>
                <w:sz w:val="24"/>
                <w:szCs w:val="28"/>
              </w:rPr>
            </w:pPr>
            <w:r>
              <w:rPr>
                <w:rFonts w:hint="eastAsia" w:ascii="仿宋" w:hAnsi="仿宋" w:eastAsia="仿宋" w:cs="仿宋"/>
                <w:sz w:val="24"/>
                <w:szCs w:val="28"/>
              </w:rPr>
              <w:t>单价</w:t>
            </w:r>
          </w:p>
        </w:tc>
        <w:tc>
          <w:tcPr>
            <w:tcW w:w="1144" w:type="dxa"/>
            <w:vAlign w:val="center"/>
          </w:tcPr>
          <w:p w14:paraId="14F03696">
            <w:pPr>
              <w:spacing w:line="360" w:lineRule="auto"/>
              <w:jc w:val="center"/>
              <w:rPr>
                <w:rFonts w:hint="eastAsia" w:ascii="仿宋" w:hAnsi="仿宋" w:eastAsia="仿宋" w:cs="仿宋"/>
                <w:sz w:val="24"/>
                <w:szCs w:val="28"/>
              </w:rPr>
            </w:pPr>
            <w:r>
              <w:rPr>
                <w:rFonts w:hint="eastAsia" w:ascii="仿宋" w:hAnsi="仿宋" w:eastAsia="仿宋" w:cs="仿宋"/>
                <w:sz w:val="24"/>
                <w:szCs w:val="28"/>
              </w:rPr>
              <w:t>总价</w:t>
            </w:r>
          </w:p>
        </w:tc>
        <w:tc>
          <w:tcPr>
            <w:tcW w:w="1144" w:type="dxa"/>
            <w:vAlign w:val="center"/>
          </w:tcPr>
          <w:p w14:paraId="6D8EA2CD">
            <w:pPr>
              <w:spacing w:line="360" w:lineRule="auto"/>
              <w:jc w:val="center"/>
              <w:rPr>
                <w:rFonts w:hint="eastAsia" w:ascii="仿宋" w:hAnsi="仿宋" w:eastAsia="仿宋" w:cs="仿宋"/>
                <w:sz w:val="24"/>
                <w:szCs w:val="28"/>
              </w:rPr>
            </w:pPr>
            <w:r>
              <w:rPr>
                <w:rFonts w:hint="eastAsia" w:ascii="仿宋" w:hAnsi="仿宋" w:eastAsia="仿宋" w:cs="仿宋"/>
                <w:sz w:val="24"/>
                <w:szCs w:val="28"/>
              </w:rPr>
              <w:t>供货期</w:t>
            </w:r>
          </w:p>
        </w:tc>
      </w:tr>
      <w:tr w14:paraId="6ECE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86" w:type="dxa"/>
            <w:vAlign w:val="center"/>
          </w:tcPr>
          <w:p w14:paraId="08FB1381">
            <w:pPr>
              <w:spacing w:line="360" w:lineRule="auto"/>
              <w:jc w:val="center"/>
              <w:rPr>
                <w:rFonts w:hint="eastAsia" w:ascii="仿宋" w:hAnsi="仿宋" w:eastAsia="仿宋" w:cs="仿宋"/>
                <w:sz w:val="24"/>
                <w:szCs w:val="28"/>
              </w:rPr>
            </w:pPr>
          </w:p>
        </w:tc>
        <w:tc>
          <w:tcPr>
            <w:tcW w:w="1144" w:type="dxa"/>
            <w:vAlign w:val="center"/>
          </w:tcPr>
          <w:p w14:paraId="37CF10CA">
            <w:pPr>
              <w:spacing w:line="360" w:lineRule="auto"/>
              <w:jc w:val="center"/>
              <w:rPr>
                <w:rFonts w:hint="eastAsia" w:ascii="仿宋" w:hAnsi="仿宋" w:eastAsia="仿宋" w:cs="仿宋"/>
                <w:sz w:val="24"/>
                <w:szCs w:val="28"/>
              </w:rPr>
            </w:pPr>
          </w:p>
        </w:tc>
        <w:tc>
          <w:tcPr>
            <w:tcW w:w="1144" w:type="dxa"/>
            <w:vAlign w:val="center"/>
          </w:tcPr>
          <w:p w14:paraId="6E2F6978">
            <w:pPr>
              <w:spacing w:line="360" w:lineRule="auto"/>
              <w:jc w:val="center"/>
              <w:rPr>
                <w:rFonts w:hint="eastAsia" w:ascii="仿宋" w:hAnsi="仿宋" w:eastAsia="仿宋" w:cs="仿宋"/>
                <w:sz w:val="24"/>
                <w:szCs w:val="28"/>
              </w:rPr>
            </w:pPr>
          </w:p>
        </w:tc>
        <w:tc>
          <w:tcPr>
            <w:tcW w:w="1483" w:type="dxa"/>
            <w:vAlign w:val="center"/>
          </w:tcPr>
          <w:p w14:paraId="1AC40B8F">
            <w:pPr>
              <w:spacing w:line="360" w:lineRule="auto"/>
              <w:jc w:val="center"/>
              <w:rPr>
                <w:rFonts w:hint="eastAsia" w:ascii="仿宋" w:hAnsi="仿宋" w:eastAsia="仿宋" w:cs="仿宋"/>
                <w:sz w:val="24"/>
                <w:szCs w:val="28"/>
              </w:rPr>
            </w:pPr>
          </w:p>
        </w:tc>
        <w:tc>
          <w:tcPr>
            <w:tcW w:w="1087" w:type="dxa"/>
            <w:vAlign w:val="center"/>
          </w:tcPr>
          <w:p w14:paraId="09F686A7">
            <w:pPr>
              <w:spacing w:line="360" w:lineRule="auto"/>
              <w:jc w:val="center"/>
              <w:rPr>
                <w:rFonts w:hint="eastAsia" w:ascii="仿宋" w:hAnsi="仿宋" w:eastAsia="仿宋" w:cs="仿宋"/>
                <w:sz w:val="24"/>
                <w:szCs w:val="28"/>
              </w:rPr>
            </w:pPr>
          </w:p>
        </w:tc>
        <w:tc>
          <w:tcPr>
            <w:tcW w:w="862" w:type="dxa"/>
            <w:vAlign w:val="center"/>
          </w:tcPr>
          <w:p w14:paraId="43B2AC16">
            <w:pPr>
              <w:spacing w:line="360" w:lineRule="auto"/>
              <w:jc w:val="center"/>
              <w:rPr>
                <w:rFonts w:hint="eastAsia" w:ascii="仿宋" w:hAnsi="仿宋" w:eastAsia="仿宋" w:cs="仿宋"/>
                <w:sz w:val="24"/>
                <w:szCs w:val="28"/>
              </w:rPr>
            </w:pPr>
          </w:p>
        </w:tc>
        <w:tc>
          <w:tcPr>
            <w:tcW w:w="1144" w:type="dxa"/>
            <w:vAlign w:val="center"/>
          </w:tcPr>
          <w:p w14:paraId="5EA9380C">
            <w:pPr>
              <w:spacing w:line="360" w:lineRule="auto"/>
              <w:jc w:val="center"/>
              <w:rPr>
                <w:rFonts w:hint="eastAsia" w:ascii="仿宋" w:hAnsi="仿宋" w:eastAsia="仿宋" w:cs="仿宋"/>
                <w:sz w:val="24"/>
                <w:szCs w:val="28"/>
              </w:rPr>
            </w:pPr>
          </w:p>
        </w:tc>
        <w:tc>
          <w:tcPr>
            <w:tcW w:w="1144" w:type="dxa"/>
            <w:vAlign w:val="center"/>
          </w:tcPr>
          <w:p w14:paraId="3BF7C3E8">
            <w:pPr>
              <w:spacing w:line="360" w:lineRule="auto"/>
              <w:jc w:val="center"/>
              <w:rPr>
                <w:rFonts w:hint="eastAsia" w:ascii="仿宋" w:hAnsi="仿宋" w:eastAsia="仿宋" w:cs="仿宋"/>
                <w:sz w:val="24"/>
                <w:szCs w:val="28"/>
              </w:rPr>
            </w:pPr>
          </w:p>
        </w:tc>
        <w:tc>
          <w:tcPr>
            <w:tcW w:w="1144" w:type="dxa"/>
            <w:vAlign w:val="center"/>
          </w:tcPr>
          <w:p w14:paraId="56AD5620">
            <w:pPr>
              <w:spacing w:line="360" w:lineRule="auto"/>
              <w:jc w:val="center"/>
              <w:rPr>
                <w:rFonts w:hint="eastAsia" w:ascii="仿宋" w:hAnsi="仿宋" w:eastAsia="仿宋" w:cs="仿宋"/>
                <w:sz w:val="24"/>
                <w:szCs w:val="28"/>
              </w:rPr>
            </w:pPr>
          </w:p>
        </w:tc>
      </w:tr>
      <w:tr w14:paraId="19E0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86" w:type="dxa"/>
          </w:tcPr>
          <w:p w14:paraId="5B10D62A">
            <w:pPr>
              <w:spacing w:line="360" w:lineRule="auto"/>
              <w:rPr>
                <w:rFonts w:hint="eastAsia" w:ascii="仿宋" w:hAnsi="仿宋" w:eastAsia="仿宋" w:cs="仿宋"/>
                <w:sz w:val="24"/>
                <w:szCs w:val="28"/>
              </w:rPr>
            </w:pPr>
          </w:p>
        </w:tc>
        <w:tc>
          <w:tcPr>
            <w:tcW w:w="1144" w:type="dxa"/>
          </w:tcPr>
          <w:p w14:paraId="4457BBE8">
            <w:pPr>
              <w:spacing w:line="360" w:lineRule="auto"/>
              <w:rPr>
                <w:rFonts w:hint="eastAsia" w:ascii="仿宋" w:hAnsi="仿宋" w:eastAsia="仿宋" w:cs="仿宋"/>
                <w:sz w:val="24"/>
                <w:szCs w:val="28"/>
              </w:rPr>
            </w:pPr>
          </w:p>
        </w:tc>
        <w:tc>
          <w:tcPr>
            <w:tcW w:w="1144" w:type="dxa"/>
          </w:tcPr>
          <w:p w14:paraId="028BBA09">
            <w:pPr>
              <w:spacing w:line="360" w:lineRule="auto"/>
              <w:rPr>
                <w:rFonts w:hint="eastAsia" w:ascii="仿宋" w:hAnsi="仿宋" w:eastAsia="仿宋" w:cs="仿宋"/>
                <w:sz w:val="24"/>
                <w:szCs w:val="28"/>
              </w:rPr>
            </w:pPr>
          </w:p>
        </w:tc>
        <w:tc>
          <w:tcPr>
            <w:tcW w:w="1483" w:type="dxa"/>
          </w:tcPr>
          <w:p w14:paraId="5386914F">
            <w:pPr>
              <w:spacing w:line="360" w:lineRule="auto"/>
              <w:rPr>
                <w:rFonts w:hint="eastAsia" w:ascii="仿宋" w:hAnsi="仿宋" w:eastAsia="仿宋" w:cs="仿宋"/>
                <w:sz w:val="24"/>
                <w:szCs w:val="28"/>
              </w:rPr>
            </w:pPr>
          </w:p>
        </w:tc>
        <w:tc>
          <w:tcPr>
            <w:tcW w:w="1087" w:type="dxa"/>
          </w:tcPr>
          <w:p w14:paraId="2FB64B7D">
            <w:pPr>
              <w:spacing w:line="360" w:lineRule="auto"/>
              <w:rPr>
                <w:rFonts w:hint="eastAsia" w:ascii="仿宋" w:hAnsi="仿宋" w:eastAsia="仿宋" w:cs="仿宋"/>
                <w:sz w:val="24"/>
                <w:szCs w:val="28"/>
              </w:rPr>
            </w:pPr>
          </w:p>
        </w:tc>
        <w:tc>
          <w:tcPr>
            <w:tcW w:w="862" w:type="dxa"/>
          </w:tcPr>
          <w:p w14:paraId="258D7C5B">
            <w:pPr>
              <w:spacing w:line="360" w:lineRule="auto"/>
              <w:rPr>
                <w:rFonts w:hint="eastAsia" w:ascii="仿宋" w:hAnsi="仿宋" w:eastAsia="仿宋" w:cs="仿宋"/>
                <w:sz w:val="24"/>
                <w:szCs w:val="28"/>
              </w:rPr>
            </w:pPr>
          </w:p>
        </w:tc>
        <w:tc>
          <w:tcPr>
            <w:tcW w:w="1144" w:type="dxa"/>
          </w:tcPr>
          <w:p w14:paraId="59B2BA64">
            <w:pPr>
              <w:spacing w:line="360" w:lineRule="auto"/>
              <w:rPr>
                <w:rFonts w:hint="eastAsia" w:ascii="仿宋" w:hAnsi="仿宋" w:eastAsia="仿宋" w:cs="仿宋"/>
                <w:sz w:val="24"/>
                <w:szCs w:val="28"/>
              </w:rPr>
            </w:pPr>
          </w:p>
        </w:tc>
        <w:tc>
          <w:tcPr>
            <w:tcW w:w="1144" w:type="dxa"/>
          </w:tcPr>
          <w:p w14:paraId="762642FD">
            <w:pPr>
              <w:spacing w:line="360" w:lineRule="auto"/>
              <w:rPr>
                <w:rFonts w:hint="eastAsia" w:ascii="仿宋" w:hAnsi="仿宋" w:eastAsia="仿宋" w:cs="仿宋"/>
                <w:sz w:val="24"/>
                <w:szCs w:val="28"/>
              </w:rPr>
            </w:pPr>
          </w:p>
        </w:tc>
        <w:tc>
          <w:tcPr>
            <w:tcW w:w="1144" w:type="dxa"/>
          </w:tcPr>
          <w:p w14:paraId="614E56A3">
            <w:pPr>
              <w:spacing w:line="360" w:lineRule="auto"/>
              <w:rPr>
                <w:rFonts w:hint="eastAsia" w:ascii="仿宋" w:hAnsi="仿宋" w:eastAsia="仿宋" w:cs="仿宋"/>
                <w:sz w:val="24"/>
                <w:szCs w:val="28"/>
              </w:rPr>
            </w:pPr>
          </w:p>
        </w:tc>
      </w:tr>
      <w:tr w14:paraId="2BE9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30" w:type="dxa"/>
            <w:gridSpan w:val="2"/>
          </w:tcPr>
          <w:p w14:paraId="2F2D14AA">
            <w:pPr>
              <w:spacing w:line="360" w:lineRule="auto"/>
              <w:rPr>
                <w:rFonts w:hint="eastAsia" w:ascii="仿宋" w:hAnsi="仿宋" w:eastAsia="仿宋" w:cs="仿宋"/>
                <w:sz w:val="24"/>
                <w:szCs w:val="28"/>
              </w:rPr>
            </w:pPr>
            <w:r>
              <w:rPr>
                <w:rFonts w:hint="eastAsia" w:ascii="仿宋" w:hAnsi="仿宋" w:eastAsia="仿宋" w:cs="仿宋"/>
                <w:sz w:val="24"/>
                <w:szCs w:val="28"/>
              </w:rPr>
              <w:t>合计</w:t>
            </w:r>
          </w:p>
        </w:tc>
        <w:tc>
          <w:tcPr>
            <w:tcW w:w="8007" w:type="dxa"/>
            <w:gridSpan w:val="7"/>
          </w:tcPr>
          <w:p w14:paraId="66B3F112">
            <w:pPr>
              <w:spacing w:line="360" w:lineRule="auto"/>
              <w:rPr>
                <w:rFonts w:hint="eastAsia" w:ascii="仿宋" w:hAnsi="仿宋" w:eastAsia="仿宋" w:cs="仿宋"/>
                <w:sz w:val="24"/>
                <w:szCs w:val="28"/>
              </w:rPr>
            </w:pPr>
            <w:r>
              <w:rPr>
                <w:rFonts w:hint="eastAsia" w:ascii="仿宋" w:hAnsi="仿宋" w:eastAsia="仿宋" w:cs="仿宋"/>
                <w:sz w:val="24"/>
                <w:szCs w:val="28"/>
              </w:rPr>
              <w:t>大写：                              小写：</w:t>
            </w:r>
          </w:p>
        </w:tc>
      </w:tr>
    </w:tbl>
    <w:p w14:paraId="5D6CF31A">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三、设备质量要求及供方对质量负责的条件和期限</w:t>
      </w:r>
    </w:p>
    <w:p w14:paraId="66676593">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1、供方提供的货物须是全新的且保证不是库存或积压品（包括零部件），符合国家、部委或地方相关标准以及该产品的出厂标准。</w:t>
      </w:r>
    </w:p>
    <w:p w14:paraId="376D9B81">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2、供方应在产品使用期限内，承担所提供的货物因自身质量原因产生的责任。</w:t>
      </w:r>
    </w:p>
    <w:p w14:paraId="3DB8684F">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四、交货时间、地点、方式：     年  月  日前，供方负责将货物按需方规定的地点交货、安装、调试完毕，并具备验收条件。</w:t>
      </w:r>
    </w:p>
    <w:p w14:paraId="04731276">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五、货物标志、包装、运输：按招标文件办理。供方将货物直接运至规定的地点，运费自理。</w:t>
      </w:r>
    </w:p>
    <w:p w14:paraId="7A6A8F34">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六、技术资料及技术服务：供方在交货时应执行招标文件中有关技术资料、技术服务的规定，向需方交付技术资料并进行技术培训。</w:t>
      </w:r>
    </w:p>
    <w:p w14:paraId="7005D9F3">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七、货物验收：验收标准按招标文件规定执行。需方有权对供方所交货物抽样做试运行实验、实验室检查。</w:t>
      </w:r>
    </w:p>
    <w:p w14:paraId="152B5D35">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八、售后服务：按招标文件及投标文件相应条款执行。</w:t>
      </w:r>
    </w:p>
    <w:p w14:paraId="64DF1CDF">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九、结算方式：设备到货、安装调试经验收合格后   年  月  日前付总价的    %，一年后无质量问题无息支付剩余3%。</w:t>
      </w:r>
    </w:p>
    <w:p w14:paraId="0D4745E0">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十、法律责任</w:t>
      </w:r>
    </w:p>
    <w:p w14:paraId="4BBD0633">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14:paraId="70F987EE">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2、供方逾期交付货物，应向需方每日支付逾期交货部分货款总值5‰的违约金；在合同规定的交货期满15日仍未全部交货，按不能交货处理。仅支付已验收货物的货款，供方应承担由此发生的全部费用。</w:t>
      </w:r>
    </w:p>
    <w:p w14:paraId="527B74CB">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3、供方在本合同规定的交货期内不能交货，应向需方支付全部合同金额5‰的违约金，需方有权终止合同。</w:t>
      </w:r>
    </w:p>
    <w:p w14:paraId="393BB7BD">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4、需方无正当理由拒收设备，应向供方支付无正当理由拒收设备金额5‰的违约金。</w:t>
      </w:r>
    </w:p>
    <w:p w14:paraId="4C9FBC96">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5、因供方原因造成逾期付款，需方不承担责任。</w:t>
      </w:r>
    </w:p>
    <w:p w14:paraId="032A3AFF">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十一、质量鉴定：因质量问题发生争议，由襄城县技术监督局或其指定的机构进行质量鉴定，该鉴定结论是终局的，供需双方均应当接受鉴定结论。</w:t>
      </w:r>
    </w:p>
    <w:p w14:paraId="6E2A2335">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十二、合同生效及其它：本合同经双方法定代表人或委托代理人签字并加盖公章后生效。本合同一式五份，供需双方各一份、招标人三份。</w:t>
      </w:r>
    </w:p>
    <w:p w14:paraId="1EECA533">
      <w:pPr>
        <w:spacing w:line="48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供方：（公章）</w:t>
      </w:r>
      <w:r>
        <w:rPr>
          <w:rFonts w:hint="eastAsia" w:ascii="仿宋" w:hAnsi="仿宋" w:eastAsia="仿宋" w:cs="仿宋"/>
          <w:sz w:val="24"/>
          <w:szCs w:val="28"/>
        </w:rPr>
        <w:tab/>
      </w:r>
      <w:r>
        <w:rPr>
          <w:rFonts w:hint="eastAsia" w:ascii="仿宋" w:hAnsi="仿宋" w:eastAsia="仿宋" w:cs="仿宋"/>
          <w:sz w:val="24"/>
          <w:szCs w:val="28"/>
        </w:rPr>
        <w:tab/>
      </w:r>
      <w:r>
        <w:rPr>
          <w:rFonts w:hint="eastAsia" w:ascii="仿宋" w:hAnsi="仿宋" w:eastAsia="仿宋" w:cs="仿宋"/>
          <w:sz w:val="24"/>
          <w:szCs w:val="28"/>
        </w:rPr>
        <w:tab/>
      </w:r>
      <w:r>
        <w:rPr>
          <w:rFonts w:hint="eastAsia" w:ascii="仿宋" w:hAnsi="仿宋" w:eastAsia="仿宋" w:cs="仿宋"/>
          <w:sz w:val="24"/>
          <w:szCs w:val="28"/>
        </w:rPr>
        <w:t xml:space="preserve">                  需方：（公章）</w:t>
      </w:r>
    </w:p>
    <w:p w14:paraId="7C7234A9">
      <w:pPr>
        <w:spacing w:line="48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法定代表人（授权代表）：               法定代表人（授权代表）：</w:t>
      </w:r>
    </w:p>
    <w:p w14:paraId="1750AAA4">
      <w:pPr>
        <w:spacing w:line="48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地址：</w:t>
      </w:r>
      <w:r>
        <w:rPr>
          <w:rFonts w:hint="eastAsia" w:ascii="仿宋" w:hAnsi="仿宋" w:eastAsia="仿宋" w:cs="仿宋"/>
          <w:sz w:val="24"/>
          <w:szCs w:val="28"/>
        </w:rPr>
        <w:tab/>
      </w:r>
      <w:r>
        <w:rPr>
          <w:rFonts w:hint="eastAsia" w:ascii="仿宋" w:hAnsi="仿宋" w:eastAsia="仿宋" w:cs="仿宋"/>
          <w:sz w:val="24"/>
          <w:szCs w:val="28"/>
        </w:rPr>
        <w:tab/>
      </w:r>
      <w:r>
        <w:rPr>
          <w:rFonts w:hint="eastAsia" w:ascii="仿宋" w:hAnsi="仿宋" w:eastAsia="仿宋" w:cs="仿宋"/>
          <w:sz w:val="24"/>
          <w:szCs w:val="28"/>
        </w:rPr>
        <w:t xml:space="preserve">                            地址：</w:t>
      </w:r>
    </w:p>
    <w:p w14:paraId="204D6934">
      <w:pPr>
        <w:spacing w:line="48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电话：                                电话：</w:t>
      </w:r>
    </w:p>
    <w:p w14:paraId="1D92D65D">
      <w:pPr>
        <w:spacing w:line="48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签订时间：                            签定时间：</w:t>
      </w:r>
    </w:p>
    <w:p w14:paraId="79BEAC0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highlight w:val="none"/>
        </w:rPr>
      </w:pPr>
    </w:p>
    <w:p w14:paraId="3EDF546D">
      <w:pPr>
        <w:spacing w:afterLines="100"/>
        <w:jc w:val="center"/>
        <w:outlineLvl w:val="0"/>
        <w:rPr>
          <w:rFonts w:cs="宋体" w:asciiTheme="majorEastAsia" w:hAnsiTheme="majorEastAsia" w:eastAsiaTheme="majorEastAsia"/>
          <w:b/>
          <w:kern w:val="0"/>
          <w:sz w:val="48"/>
          <w:szCs w:val="48"/>
          <w:highlight w:val="none"/>
        </w:rPr>
      </w:pPr>
      <w:r>
        <w:rPr>
          <w:rFonts w:hint="eastAsia" w:cs="宋体" w:asciiTheme="majorEastAsia" w:hAnsiTheme="majorEastAsia" w:eastAsiaTheme="majorEastAsia"/>
          <w:b/>
          <w:kern w:val="0"/>
          <w:sz w:val="48"/>
          <w:szCs w:val="48"/>
          <w:highlight w:val="none"/>
        </w:rPr>
        <w:t>第八章 投标文件有关格式</w:t>
      </w:r>
      <w:bookmarkEnd w:id="39"/>
    </w:p>
    <w:p w14:paraId="6B64A392">
      <w:pPr>
        <w:widowControl/>
        <w:jc w:val="left"/>
        <w:rPr>
          <w:rFonts w:ascii="宋体" w:hAnsi="宋体" w:eastAsia="黑体" w:cs="黑体"/>
          <w:b/>
          <w:bCs/>
          <w:sz w:val="32"/>
          <w:szCs w:val="32"/>
          <w:highlight w:val="none"/>
        </w:rPr>
      </w:pPr>
      <w:r>
        <w:rPr>
          <w:rFonts w:ascii="宋体" w:hAnsi="宋体" w:eastAsia="黑体" w:cs="黑体"/>
          <w:b/>
          <w:bCs/>
          <w:sz w:val="32"/>
          <w:szCs w:val="32"/>
          <w:highlight w:val="none"/>
        </w:rPr>
        <w:br w:type="page"/>
      </w:r>
    </w:p>
    <w:p w14:paraId="24D5A6C2">
      <w:pPr>
        <w:jc w:val="left"/>
        <w:rPr>
          <w:rFonts w:ascii="宋体" w:hAnsi="宋体" w:eastAsia="黑体" w:cs="黑体"/>
          <w:b/>
          <w:bCs/>
          <w:sz w:val="32"/>
          <w:szCs w:val="32"/>
          <w:highlight w:val="none"/>
        </w:rPr>
      </w:pPr>
    </w:p>
    <w:p w14:paraId="79B20A10">
      <w:pPr>
        <w:rPr>
          <w:rFonts w:ascii="宋体" w:hAnsi="宋体" w:eastAsia="宋体" w:cs="微软雅黑"/>
          <w:b/>
          <w:sz w:val="28"/>
          <w:szCs w:val="28"/>
          <w:highlight w:val="none"/>
          <w:u w:val="single"/>
        </w:rPr>
      </w:pPr>
    </w:p>
    <w:p w14:paraId="285B190C">
      <w:pPr>
        <w:spacing w:line="276" w:lineRule="auto"/>
        <w:jc w:val="center"/>
        <w:rPr>
          <w:rFonts w:ascii="宋体" w:hAnsi="宋体" w:eastAsia="宋体" w:cs="宋体"/>
          <w:b/>
          <w:bCs/>
          <w:sz w:val="40"/>
          <w:szCs w:val="40"/>
          <w:highlight w:val="none"/>
          <w:u w:val="single"/>
        </w:rPr>
      </w:pPr>
      <w:r>
        <w:rPr>
          <w:rFonts w:hint="eastAsia" w:ascii="宋体" w:hAnsi="宋体" w:eastAsia="宋体" w:cs="宋体"/>
          <w:b/>
          <w:bCs/>
          <w:sz w:val="40"/>
          <w:szCs w:val="40"/>
          <w:highlight w:val="none"/>
          <w:u w:val="single"/>
        </w:rPr>
        <w:t xml:space="preserve">                     （项目名称</w:t>
      </w:r>
      <w:r>
        <w:rPr>
          <w:rFonts w:hint="eastAsia" w:ascii="宋体" w:hAnsi="宋体" w:eastAsia="宋体" w:cs="宋体"/>
          <w:b/>
          <w:bCs/>
          <w:sz w:val="40"/>
          <w:szCs w:val="40"/>
          <w:highlight w:val="none"/>
          <w:u w:val="single"/>
          <w:lang w:eastAsia="zh-CN"/>
        </w:rPr>
        <w:t>、标段</w:t>
      </w:r>
      <w:r>
        <w:rPr>
          <w:rFonts w:hint="eastAsia" w:ascii="宋体" w:hAnsi="宋体" w:eastAsia="宋体" w:cs="宋体"/>
          <w:b/>
          <w:bCs/>
          <w:sz w:val="40"/>
          <w:szCs w:val="40"/>
          <w:highlight w:val="none"/>
          <w:u w:val="single"/>
        </w:rPr>
        <w:t>）</w:t>
      </w:r>
    </w:p>
    <w:p w14:paraId="340A6BA0">
      <w:pPr>
        <w:jc w:val="center"/>
        <w:rPr>
          <w:rFonts w:ascii="宋体" w:hAnsi="宋体" w:eastAsia="宋体" w:cs="微软雅黑"/>
          <w:b/>
          <w:sz w:val="28"/>
          <w:szCs w:val="28"/>
          <w:highlight w:val="none"/>
          <w:u w:val="single"/>
        </w:rPr>
      </w:pPr>
    </w:p>
    <w:p w14:paraId="34BE87F4">
      <w:pPr>
        <w:rPr>
          <w:rFonts w:ascii="宋体" w:hAnsi="宋体" w:eastAsia="宋体" w:cs="微软雅黑"/>
          <w:b/>
          <w:sz w:val="20"/>
          <w:szCs w:val="20"/>
          <w:highlight w:val="none"/>
        </w:rPr>
      </w:pPr>
    </w:p>
    <w:p w14:paraId="3022197A">
      <w:pPr>
        <w:rPr>
          <w:rFonts w:ascii="宋体" w:hAnsi="宋体" w:eastAsia="宋体" w:cs="微软雅黑"/>
          <w:b/>
          <w:sz w:val="20"/>
          <w:szCs w:val="20"/>
          <w:highlight w:val="none"/>
        </w:rPr>
      </w:pPr>
    </w:p>
    <w:p w14:paraId="5BAF8EA0">
      <w:pPr>
        <w:jc w:val="center"/>
        <w:rPr>
          <w:rFonts w:ascii="宋体" w:hAnsi="宋体" w:eastAsia="宋体" w:cs="微软雅黑"/>
          <w:b/>
          <w:sz w:val="72"/>
          <w:szCs w:val="72"/>
          <w:highlight w:val="none"/>
        </w:rPr>
      </w:pPr>
      <w:r>
        <w:rPr>
          <w:rFonts w:hint="eastAsia" w:ascii="宋体" w:hAnsi="宋体" w:eastAsia="宋体" w:cs="微软雅黑"/>
          <w:b/>
          <w:sz w:val="72"/>
          <w:szCs w:val="72"/>
          <w:highlight w:val="none"/>
        </w:rPr>
        <w:t>投</w:t>
      </w:r>
      <w:r>
        <w:rPr>
          <w:rFonts w:ascii="宋体" w:hAnsi="宋体" w:eastAsia="宋体" w:cs="微软雅黑"/>
          <w:b/>
          <w:sz w:val="72"/>
          <w:szCs w:val="72"/>
          <w:highlight w:val="none"/>
        </w:rPr>
        <w:t xml:space="preserve"> </w:t>
      </w:r>
      <w:r>
        <w:rPr>
          <w:rFonts w:hint="eastAsia" w:ascii="宋体" w:hAnsi="宋体" w:eastAsia="宋体" w:cs="微软雅黑"/>
          <w:b/>
          <w:sz w:val="72"/>
          <w:szCs w:val="72"/>
          <w:highlight w:val="none"/>
        </w:rPr>
        <w:t>标</w:t>
      </w:r>
      <w:r>
        <w:rPr>
          <w:rFonts w:ascii="宋体" w:hAnsi="宋体" w:eastAsia="宋体" w:cs="微软雅黑"/>
          <w:b/>
          <w:sz w:val="72"/>
          <w:szCs w:val="72"/>
          <w:highlight w:val="none"/>
        </w:rPr>
        <w:t xml:space="preserve"> </w:t>
      </w:r>
      <w:r>
        <w:rPr>
          <w:rFonts w:hint="eastAsia" w:ascii="宋体" w:hAnsi="宋体" w:eastAsia="宋体" w:cs="微软雅黑"/>
          <w:b/>
          <w:sz w:val="72"/>
          <w:szCs w:val="72"/>
          <w:highlight w:val="none"/>
        </w:rPr>
        <w:t>文</w:t>
      </w:r>
      <w:r>
        <w:rPr>
          <w:rFonts w:ascii="宋体" w:hAnsi="宋体" w:eastAsia="宋体" w:cs="微软雅黑"/>
          <w:b/>
          <w:sz w:val="72"/>
          <w:szCs w:val="72"/>
          <w:highlight w:val="none"/>
        </w:rPr>
        <w:t xml:space="preserve"> </w:t>
      </w:r>
      <w:r>
        <w:rPr>
          <w:rFonts w:hint="eastAsia" w:ascii="宋体" w:hAnsi="宋体" w:eastAsia="宋体" w:cs="微软雅黑"/>
          <w:b/>
          <w:sz w:val="72"/>
          <w:szCs w:val="72"/>
          <w:highlight w:val="none"/>
        </w:rPr>
        <w:t>件</w:t>
      </w:r>
    </w:p>
    <w:p w14:paraId="5AC391F9">
      <w:pPr>
        <w:rPr>
          <w:rFonts w:ascii="宋体" w:hAnsi="宋体" w:eastAsia="宋体" w:cs="微软雅黑"/>
          <w:b/>
          <w:sz w:val="28"/>
          <w:szCs w:val="28"/>
          <w:highlight w:val="none"/>
        </w:rPr>
      </w:pPr>
    </w:p>
    <w:p w14:paraId="3EE72B10">
      <w:pPr>
        <w:ind w:firstLine="3092" w:firstLineChars="1100"/>
        <w:rPr>
          <w:rFonts w:ascii="宋体" w:hAnsi="宋体" w:eastAsia="宋体" w:cs="微软雅黑"/>
          <w:b/>
          <w:sz w:val="28"/>
          <w:szCs w:val="28"/>
          <w:highlight w:val="none"/>
        </w:rPr>
      </w:pPr>
      <w:r>
        <w:rPr>
          <w:rFonts w:hint="eastAsia" w:ascii="宋体" w:hAnsi="宋体" w:eastAsia="宋体" w:cs="微软雅黑"/>
          <w:b/>
          <w:sz w:val="28"/>
          <w:szCs w:val="28"/>
          <w:highlight w:val="none"/>
        </w:rPr>
        <w:t>项目编号：</w:t>
      </w:r>
    </w:p>
    <w:p w14:paraId="05C1121E">
      <w:pPr>
        <w:rPr>
          <w:rFonts w:ascii="宋体" w:hAnsi="宋体" w:eastAsia="宋体" w:cs="微软雅黑"/>
          <w:b/>
          <w:sz w:val="28"/>
          <w:szCs w:val="28"/>
          <w:highlight w:val="none"/>
        </w:rPr>
      </w:pPr>
    </w:p>
    <w:p w14:paraId="1CD10350">
      <w:pPr>
        <w:rPr>
          <w:rFonts w:ascii="宋体" w:hAnsi="宋体" w:eastAsia="宋体" w:cs="微软雅黑"/>
          <w:b/>
          <w:sz w:val="28"/>
          <w:szCs w:val="28"/>
          <w:highlight w:val="none"/>
        </w:rPr>
      </w:pPr>
    </w:p>
    <w:p w14:paraId="5E6E3D7A">
      <w:pPr>
        <w:spacing w:after="120"/>
        <w:ind w:firstLine="211" w:firstLineChars="100"/>
        <w:rPr>
          <w:rFonts w:ascii="Calibri" w:hAnsi="宋体" w:eastAsia="宋体" w:cs="黑体"/>
          <w:b/>
          <w:highlight w:val="none"/>
        </w:rPr>
      </w:pPr>
    </w:p>
    <w:p w14:paraId="1215985C">
      <w:pPr>
        <w:rPr>
          <w:rFonts w:ascii="宋体" w:hAnsi="宋体" w:eastAsia="宋体" w:cs="微软雅黑"/>
          <w:b/>
          <w:sz w:val="28"/>
          <w:szCs w:val="28"/>
          <w:highlight w:val="none"/>
        </w:rPr>
      </w:pPr>
    </w:p>
    <w:p w14:paraId="25C3606A">
      <w:pPr>
        <w:rPr>
          <w:rFonts w:ascii="宋体" w:hAnsi="宋体" w:eastAsia="宋体" w:cs="微软雅黑"/>
          <w:b/>
          <w:sz w:val="28"/>
          <w:szCs w:val="28"/>
          <w:highlight w:val="none"/>
        </w:rPr>
      </w:pPr>
    </w:p>
    <w:p w14:paraId="27CE127A">
      <w:pPr>
        <w:rPr>
          <w:rFonts w:ascii="宋体" w:hAnsi="宋体" w:eastAsia="宋体" w:cs="微软雅黑"/>
          <w:b/>
          <w:sz w:val="28"/>
          <w:szCs w:val="28"/>
          <w:highlight w:val="none"/>
        </w:rPr>
      </w:pPr>
    </w:p>
    <w:p w14:paraId="3287B83A">
      <w:pPr>
        <w:rPr>
          <w:rFonts w:ascii="宋体" w:hAnsi="宋体" w:eastAsia="宋体" w:cs="微软雅黑"/>
          <w:b/>
          <w:sz w:val="28"/>
          <w:szCs w:val="28"/>
          <w:highlight w:val="none"/>
        </w:rPr>
      </w:pPr>
    </w:p>
    <w:p w14:paraId="2839FF55">
      <w:pPr>
        <w:rPr>
          <w:rFonts w:ascii="宋体" w:hAnsi="宋体" w:eastAsia="宋体" w:cs="微软雅黑"/>
          <w:b/>
          <w:sz w:val="28"/>
          <w:szCs w:val="28"/>
          <w:highlight w:val="none"/>
        </w:rPr>
      </w:pPr>
    </w:p>
    <w:p w14:paraId="629D052E">
      <w:pPr>
        <w:rPr>
          <w:rFonts w:ascii="宋体" w:hAnsi="宋体" w:eastAsia="宋体" w:cs="微软雅黑"/>
          <w:b/>
          <w:sz w:val="28"/>
          <w:szCs w:val="28"/>
          <w:highlight w:val="none"/>
        </w:rPr>
      </w:pPr>
    </w:p>
    <w:p w14:paraId="5800371F">
      <w:pPr>
        <w:rPr>
          <w:rFonts w:ascii="宋体" w:hAnsi="宋体" w:eastAsia="宋体" w:cs="微软雅黑"/>
          <w:b/>
          <w:sz w:val="28"/>
          <w:szCs w:val="28"/>
          <w:highlight w:val="none"/>
        </w:rPr>
      </w:pPr>
    </w:p>
    <w:p w14:paraId="5EB1A812">
      <w:pPr>
        <w:rPr>
          <w:rFonts w:ascii="宋体" w:hAnsi="宋体" w:eastAsia="宋体" w:cs="微软雅黑"/>
          <w:b/>
          <w:sz w:val="28"/>
          <w:szCs w:val="28"/>
          <w:highlight w:val="none"/>
        </w:rPr>
      </w:pPr>
    </w:p>
    <w:p w14:paraId="4C95C281">
      <w:pPr>
        <w:rPr>
          <w:rFonts w:ascii="宋体" w:hAnsi="宋体" w:eastAsia="宋体" w:cs="微软雅黑"/>
          <w:b/>
          <w:sz w:val="28"/>
          <w:szCs w:val="28"/>
          <w:highlight w:val="none"/>
        </w:rPr>
      </w:pPr>
    </w:p>
    <w:p w14:paraId="1A2EAB5F">
      <w:pPr>
        <w:rPr>
          <w:rFonts w:ascii="宋体" w:hAnsi="宋体" w:eastAsia="宋体" w:cs="微软雅黑"/>
          <w:b/>
          <w:sz w:val="28"/>
          <w:szCs w:val="28"/>
          <w:highlight w:val="none"/>
        </w:rPr>
      </w:pPr>
    </w:p>
    <w:p w14:paraId="0E5D7449">
      <w:pPr>
        <w:rPr>
          <w:rFonts w:ascii="宋体" w:hAnsi="宋体" w:eastAsia="宋体" w:cs="微软雅黑"/>
          <w:b/>
          <w:sz w:val="28"/>
          <w:szCs w:val="28"/>
          <w:highlight w:val="none"/>
        </w:rPr>
      </w:pPr>
    </w:p>
    <w:p w14:paraId="0B43E797">
      <w:pPr>
        <w:rPr>
          <w:rFonts w:ascii="宋体" w:hAnsi="宋体" w:eastAsia="宋体" w:cs="微软雅黑"/>
          <w:b/>
          <w:sz w:val="28"/>
          <w:szCs w:val="28"/>
          <w:highlight w:val="none"/>
        </w:rPr>
      </w:pPr>
    </w:p>
    <w:p w14:paraId="089DCB98">
      <w:pPr>
        <w:rPr>
          <w:rFonts w:ascii="宋体" w:hAnsi="宋体" w:eastAsia="宋体" w:cs="微软雅黑"/>
          <w:b/>
          <w:sz w:val="28"/>
          <w:szCs w:val="28"/>
          <w:highlight w:val="none"/>
        </w:rPr>
      </w:pPr>
    </w:p>
    <w:p w14:paraId="5539C97F">
      <w:pPr>
        <w:rPr>
          <w:rFonts w:ascii="宋体" w:hAnsi="宋体" w:eastAsia="宋体" w:cs="微软雅黑"/>
          <w:b/>
          <w:sz w:val="28"/>
          <w:szCs w:val="28"/>
          <w:highlight w:val="none"/>
        </w:rPr>
      </w:pPr>
    </w:p>
    <w:p w14:paraId="6DC74617">
      <w:pPr>
        <w:spacing w:line="360" w:lineRule="auto"/>
        <w:ind w:left="1079" w:leftChars="474" w:hanging="84" w:hangingChars="30"/>
        <w:jc w:val="left"/>
        <w:rPr>
          <w:rFonts w:ascii="宋体" w:hAnsi="宋体" w:eastAsia="宋体" w:cs="微软雅黑"/>
          <w:b/>
          <w:sz w:val="28"/>
          <w:szCs w:val="28"/>
          <w:highlight w:val="none"/>
        </w:rPr>
      </w:pPr>
      <w:r>
        <w:rPr>
          <w:rFonts w:hint="eastAsia" w:ascii="宋体" w:hAnsi="宋体" w:eastAsia="宋体" w:cs="微软雅黑"/>
          <w:b/>
          <w:sz w:val="28"/>
          <w:szCs w:val="28"/>
          <w:highlight w:val="none"/>
        </w:rPr>
        <w:t>投</w:t>
      </w:r>
      <w:r>
        <w:rPr>
          <w:rFonts w:ascii="宋体" w:hAnsi="宋体" w:eastAsia="宋体" w:cs="微软雅黑"/>
          <w:b/>
          <w:sz w:val="28"/>
          <w:szCs w:val="28"/>
          <w:highlight w:val="none"/>
        </w:rPr>
        <w:t xml:space="preserve"> </w:t>
      </w:r>
      <w:r>
        <w:rPr>
          <w:rFonts w:hint="eastAsia" w:ascii="宋体" w:hAnsi="宋体" w:eastAsia="宋体" w:cs="微软雅黑"/>
          <w:b/>
          <w:sz w:val="28"/>
          <w:szCs w:val="28"/>
          <w:highlight w:val="none"/>
        </w:rPr>
        <w:t>标</w:t>
      </w:r>
      <w:r>
        <w:rPr>
          <w:rFonts w:ascii="宋体" w:hAnsi="宋体" w:eastAsia="宋体" w:cs="微软雅黑"/>
          <w:b/>
          <w:sz w:val="28"/>
          <w:szCs w:val="28"/>
          <w:highlight w:val="none"/>
        </w:rPr>
        <w:t xml:space="preserve"> </w:t>
      </w:r>
      <w:r>
        <w:rPr>
          <w:rFonts w:hint="eastAsia" w:ascii="宋体" w:hAnsi="宋体" w:eastAsia="宋体" w:cs="微软雅黑"/>
          <w:b/>
          <w:sz w:val="28"/>
          <w:szCs w:val="28"/>
          <w:highlight w:val="none"/>
        </w:rPr>
        <w:t>人：</w:t>
      </w:r>
      <w:r>
        <w:rPr>
          <w:rFonts w:hint="eastAsia"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（盖单位章）</w:t>
      </w:r>
    </w:p>
    <w:p w14:paraId="42A84D7C">
      <w:pPr>
        <w:spacing w:line="360" w:lineRule="auto"/>
        <w:ind w:left="1079" w:leftChars="474" w:hanging="84" w:hangingChars="30"/>
        <w:jc w:val="left"/>
        <w:rPr>
          <w:rFonts w:ascii="宋体" w:hAnsi="宋体" w:eastAsia="宋体" w:cs="微软雅黑"/>
          <w:b/>
          <w:sz w:val="28"/>
          <w:szCs w:val="28"/>
          <w:highlight w:val="none"/>
        </w:rPr>
      </w:pPr>
      <w:r>
        <w:rPr>
          <w:rFonts w:hint="eastAsia" w:ascii="宋体" w:hAnsi="宋体" w:eastAsia="宋体" w:cs="微软雅黑"/>
          <w:b/>
          <w:sz w:val="28"/>
          <w:szCs w:val="28"/>
          <w:highlight w:val="none"/>
        </w:rPr>
        <w:t>法定代表人或其委托代理人：</w:t>
      </w:r>
      <w:r>
        <w:rPr>
          <w:rFonts w:hint="eastAsia"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（签字或盖章）</w:t>
      </w:r>
    </w:p>
    <w:p w14:paraId="7EE40A63">
      <w:pPr>
        <w:spacing w:line="360" w:lineRule="auto"/>
        <w:ind w:left="1079" w:leftChars="474" w:hanging="84" w:hangingChars="30"/>
        <w:jc w:val="left"/>
        <w:rPr>
          <w:rFonts w:ascii="宋体" w:hAnsi="宋体" w:eastAsia="宋体" w:cs="微软雅黑"/>
          <w:b/>
          <w:sz w:val="28"/>
          <w:szCs w:val="28"/>
          <w:highlight w:val="none"/>
        </w:rPr>
      </w:pPr>
      <w:r>
        <w:rPr>
          <w:rFonts w:hint="eastAsia" w:ascii="宋体" w:hAnsi="宋体" w:eastAsia="宋体" w:cs="微软雅黑"/>
          <w:b/>
          <w:sz w:val="28"/>
          <w:szCs w:val="28"/>
          <w:highlight w:val="none"/>
        </w:rPr>
        <w:t xml:space="preserve">日 </w:t>
      </w:r>
      <w:r>
        <w:rPr>
          <w:rFonts w:hint="eastAsia" w:ascii="宋体" w:hAnsi="宋体" w:eastAsia="宋体" w:cs="微软雅黑"/>
          <w:b/>
          <w:sz w:val="28"/>
          <w:szCs w:val="28"/>
          <w:highlight w:val="none"/>
          <w:lang w:val="en-US" w:eastAsia="zh-CN"/>
        </w:rPr>
        <w:t xml:space="preserve">   </w:t>
      </w:r>
      <w:r>
        <w:rPr>
          <w:rFonts w:hint="eastAsia" w:ascii="宋体" w:hAnsi="宋体" w:eastAsia="宋体" w:cs="微软雅黑"/>
          <w:b/>
          <w:sz w:val="28"/>
          <w:szCs w:val="28"/>
          <w:highlight w:val="none"/>
        </w:rPr>
        <w:t>期：</w:t>
      </w:r>
      <w:r>
        <w:rPr>
          <w:rFonts w:hint="eastAsia"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年</w:t>
      </w:r>
      <w:r>
        <w:rPr>
          <w:rFonts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月</w:t>
      </w:r>
      <w:r>
        <w:rPr>
          <w:rFonts w:ascii="宋体" w:hAnsi="宋体" w:eastAsia="宋体" w:cs="微软雅黑"/>
          <w:b/>
          <w:sz w:val="28"/>
          <w:szCs w:val="28"/>
          <w:highlight w:val="none"/>
          <w:u w:val="single"/>
        </w:rPr>
        <w:t xml:space="preserve">    </w:t>
      </w:r>
      <w:r>
        <w:rPr>
          <w:rFonts w:hint="eastAsia" w:ascii="宋体" w:hAnsi="宋体" w:eastAsia="宋体" w:cs="微软雅黑"/>
          <w:b/>
          <w:sz w:val="28"/>
          <w:szCs w:val="28"/>
          <w:highlight w:val="none"/>
        </w:rPr>
        <w:t>日</w:t>
      </w:r>
    </w:p>
    <w:p w14:paraId="3A6511DE">
      <w:pPr>
        <w:widowControl/>
        <w:jc w:val="left"/>
        <w:rPr>
          <w:rFonts w:cs="黑体" w:asciiTheme="minorEastAsia" w:hAnsiTheme="minorEastAsia"/>
          <w:b/>
          <w:bCs/>
          <w:sz w:val="28"/>
          <w:szCs w:val="28"/>
          <w:highlight w:val="none"/>
          <w:lang w:val="zh-CN"/>
        </w:rPr>
      </w:pPr>
      <w:bookmarkStart w:id="40" w:name="_Toc174185203"/>
      <w:bookmarkStart w:id="41" w:name="_Toc186274126"/>
      <w:bookmarkStart w:id="42" w:name="_Toc184023138"/>
    </w:p>
    <w:p w14:paraId="72A5BA21">
      <w:pPr>
        <w:pStyle w:val="67"/>
        <w:numPr>
          <w:ilvl w:val="0"/>
          <w:numId w:val="0"/>
        </w:numPr>
        <w:tabs>
          <w:tab w:val="left" w:pos="660"/>
        </w:tabs>
        <w:snapToGrid w:val="0"/>
        <w:spacing w:before="0" w:line="400" w:lineRule="exact"/>
        <w:outlineLvl w:val="9"/>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一、投标人应答索引表</w:t>
      </w:r>
      <w:bookmarkEnd w:id="40"/>
      <w:bookmarkEnd w:id="41"/>
      <w:bookmarkEnd w:id="42"/>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7803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06642CF8">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序号</w:t>
            </w:r>
          </w:p>
        </w:tc>
        <w:tc>
          <w:tcPr>
            <w:tcW w:w="3751" w:type="dxa"/>
            <w:vAlign w:val="center"/>
          </w:tcPr>
          <w:p w14:paraId="226E476C">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项  目</w:t>
            </w:r>
          </w:p>
        </w:tc>
        <w:tc>
          <w:tcPr>
            <w:tcW w:w="1559" w:type="dxa"/>
            <w:vAlign w:val="center"/>
          </w:tcPr>
          <w:p w14:paraId="7DAC3CBC">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投标人应答</w:t>
            </w:r>
          </w:p>
          <w:p w14:paraId="5DB48D9F">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（有/没有）</w:t>
            </w:r>
          </w:p>
        </w:tc>
        <w:tc>
          <w:tcPr>
            <w:tcW w:w="1560" w:type="dxa"/>
            <w:vAlign w:val="center"/>
          </w:tcPr>
          <w:p w14:paraId="34BDC439">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投标文件中所在页码</w:t>
            </w:r>
          </w:p>
        </w:tc>
        <w:tc>
          <w:tcPr>
            <w:tcW w:w="2018" w:type="dxa"/>
            <w:vAlign w:val="center"/>
          </w:tcPr>
          <w:p w14:paraId="688CE942">
            <w:pPr>
              <w:snapToGrid w:val="0"/>
              <w:spacing w:line="400" w:lineRule="exact"/>
              <w:jc w:val="center"/>
              <w:rPr>
                <w:rFonts w:ascii="宋体" w:hAnsi="宋体" w:cs="微软雅黑"/>
                <w:b/>
                <w:szCs w:val="21"/>
                <w:highlight w:val="none"/>
              </w:rPr>
            </w:pPr>
            <w:r>
              <w:rPr>
                <w:rFonts w:hint="eastAsia" w:ascii="宋体" w:hAnsi="宋体" w:cs="微软雅黑"/>
                <w:b/>
                <w:szCs w:val="21"/>
                <w:highlight w:val="none"/>
              </w:rPr>
              <w:t>备注说明</w:t>
            </w:r>
          </w:p>
        </w:tc>
      </w:tr>
      <w:tr w14:paraId="27E7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79719D8">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w:t>
            </w:r>
          </w:p>
        </w:tc>
        <w:tc>
          <w:tcPr>
            <w:tcW w:w="3751" w:type="dxa"/>
            <w:vAlign w:val="center"/>
          </w:tcPr>
          <w:p w14:paraId="163A9512">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投标人应答索引表</w:t>
            </w:r>
          </w:p>
        </w:tc>
        <w:tc>
          <w:tcPr>
            <w:tcW w:w="1559" w:type="dxa"/>
            <w:vAlign w:val="center"/>
          </w:tcPr>
          <w:p w14:paraId="322B023F">
            <w:pPr>
              <w:snapToGrid w:val="0"/>
              <w:spacing w:line="400" w:lineRule="exact"/>
              <w:jc w:val="center"/>
              <w:rPr>
                <w:rFonts w:ascii="宋体" w:hAnsi="宋体" w:cs="微软雅黑"/>
                <w:szCs w:val="21"/>
                <w:highlight w:val="none"/>
              </w:rPr>
            </w:pPr>
          </w:p>
        </w:tc>
        <w:tc>
          <w:tcPr>
            <w:tcW w:w="1560" w:type="dxa"/>
            <w:vAlign w:val="center"/>
          </w:tcPr>
          <w:p w14:paraId="43BE9868">
            <w:pPr>
              <w:snapToGrid w:val="0"/>
              <w:spacing w:line="400" w:lineRule="exact"/>
              <w:rPr>
                <w:rFonts w:ascii="宋体" w:hAnsi="宋体" w:cs="微软雅黑"/>
                <w:szCs w:val="21"/>
                <w:highlight w:val="none"/>
              </w:rPr>
            </w:pPr>
          </w:p>
        </w:tc>
        <w:tc>
          <w:tcPr>
            <w:tcW w:w="2018" w:type="dxa"/>
            <w:vAlign w:val="center"/>
          </w:tcPr>
          <w:p w14:paraId="42A0048E">
            <w:pPr>
              <w:snapToGrid w:val="0"/>
              <w:spacing w:line="400" w:lineRule="exact"/>
              <w:rPr>
                <w:rFonts w:ascii="宋体" w:hAnsi="宋体" w:cs="微软雅黑"/>
                <w:szCs w:val="21"/>
                <w:highlight w:val="none"/>
              </w:rPr>
            </w:pPr>
          </w:p>
        </w:tc>
      </w:tr>
      <w:tr w14:paraId="4B19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EFFB17F">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w:t>
            </w:r>
          </w:p>
        </w:tc>
        <w:tc>
          <w:tcPr>
            <w:tcW w:w="3751" w:type="dxa"/>
            <w:vAlign w:val="center"/>
          </w:tcPr>
          <w:p w14:paraId="4AACC897">
            <w:pPr>
              <w:pStyle w:val="17"/>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开标一览表</w:t>
            </w:r>
          </w:p>
        </w:tc>
        <w:tc>
          <w:tcPr>
            <w:tcW w:w="1559" w:type="dxa"/>
            <w:vAlign w:val="center"/>
          </w:tcPr>
          <w:p w14:paraId="60EE7F0D">
            <w:pPr>
              <w:snapToGrid w:val="0"/>
              <w:spacing w:line="400" w:lineRule="exact"/>
              <w:jc w:val="center"/>
              <w:rPr>
                <w:rFonts w:ascii="宋体" w:hAnsi="宋体" w:cs="微软雅黑"/>
                <w:szCs w:val="21"/>
                <w:highlight w:val="none"/>
              </w:rPr>
            </w:pPr>
          </w:p>
        </w:tc>
        <w:tc>
          <w:tcPr>
            <w:tcW w:w="1560" w:type="dxa"/>
            <w:vAlign w:val="center"/>
          </w:tcPr>
          <w:p w14:paraId="30F69871">
            <w:pPr>
              <w:snapToGrid w:val="0"/>
              <w:spacing w:line="400" w:lineRule="exact"/>
              <w:rPr>
                <w:rFonts w:ascii="宋体" w:hAnsi="宋体" w:cs="微软雅黑"/>
                <w:szCs w:val="21"/>
                <w:highlight w:val="none"/>
              </w:rPr>
            </w:pPr>
          </w:p>
        </w:tc>
        <w:tc>
          <w:tcPr>
            <w:tcW w:w="2018" w:type="dxa"/>
            <w:vAlign w:val="center"/>
          </w:tcPr>
          <w:p w14:paraId="7D21F237">
            <w:pPr>
              <w:snapToGrid w:val="0"/>
              <w:spacing w:line="400" w:lineRule="exact"/>
              <w:rPr>
                <w:rFonts w:ascii="宋体" w:hAnsi="宋体" w:cs="微软雅黑"/>
                <w:szCs w:val="21"/>
                <w:highlight w:val="none"/>
              </w:rPr>
            </w:pPr>
          </w:p>
        </w:tc>
      </w:tr>
      <w:tr w14:paraId="4CFD0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3FAF0C3">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3</w:t>
            </w:r>
          </w:p>
        </w:tc>
        <w:tc>
          <w:tcPr>
            <w:tcW w:w="3751" w:type="dxa"/>
            <w:vAlign w:val="center"/>
          </w:tcPr>
          <w:p w14:paraId="34D3FF48">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kern w:val="0"/>
                <w:sz w:val="21"/>
                <w:szCs w:val="21"/>
                <w:highlight w:val="none"/>
              </w:rPr>
              <w:t>投标函</w:t>
            </w:r>
          </w:p>
        </w:tc>
        <w:tc>
          <w:tcPr>
            <w:tcW w:w="1559" w:type="dxa"/>
            <w:vAlign w:val="center"/>
          </w:tcPr>
          <w:p w14:paraId="14D5EA1A">
            <w:pPr>
              <w:snapToGrid w:val="0"/>
              <w:spacing w:line="400" w:lineRule="exact"/>
              <w:jc w:val="center"/>
              <w:rPr>
                <w:rFonts w:ascii="宋体" w:hAnsi="宋体" w:cs="微软雅黑"/>
                <w:szCs w:val="21"/>
                <w:highlight w:val="none"/>
              </w:rPr>
            </w:pPr>
          </w:p>
        </w:tc>
        <w:tc>
          <w:tcPr>
            <w:tcW w:w="1560" w:type="dxa"/>
            <w:vAlign w:val="center"/>
          </w:tcPr>
          <w:p w14:paraId="11BE5158">
            <w:pPr>
              <w:snapToGrid w:val="0"/>
              <w:spacing w:line="400" w:lineRule="exact"/>
              <w:rPr>
                <w:rFonts w:ascii="宋体" w:hAnsi="宋体" w:cs="微软雅黑"/>
                <w:szCs w:val="21"/>
                <w:highlight w:val="none"/>
              </w:rPr>
            </w:pPr>
          </w:p>
        </w:tc>
        <w:tc>
          <w:tcPr>
            <w:tcW w:w="2018" w:type="dxa"/>
            <w:vAlign w:val="center"/>
          </w:tcPr>
          <w:p w14:paraId="6FDC9703">
            <w:pPr>
              <w:snapToGrid w:val="0"/>
              <w:spacing w:line="400" w:lineRule="exact"/>
              <w:rPr>
                <w:rFonts w:ascii="宋体" w:hAnsi="宋体" w:cs="微软雅黑"/>
                <w:szCs w:val="21"/>
                <w:highlight w:val="none"/>
              </w:rPr>
            </w:pPr>
          </w:p>
        </w:tc>
      </w:tr>
      <w:tr w14:paraId="464D8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50F7761">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4</w:t>
            </w:r>
          </w:p>
        </w:tc>
        <w:tc>
          <w:tcPr>
            <w:tcW w:w="3751" w:type="dxa"/>
            <w:vAlign w:val="center"/>
          </w:tcPr>
          <w:p w14:paraId="288B8429">
            <w:pPr>
              <w:pStyle w:val="17"/>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14:paraId="75098CA4">
            <w:pPr>
              <w:snapToGrid w:val="0"/>
              <w:spacing w:line="400" w:lineRule="exact"/>
              <w:jc w:val="center"/>
              <w:rPr>
                <w:rFonts w:ascii="宋体" w:hAnsi="宋体" w:cs="微软雅黑"/>
                <w:szCs w:val="21"/>
                <w:highlight w:val="none"/>
              </w:rPr>
            </w:pPr>
          </w:p>
        </w:tc>
        <w:tc>
          <w:tcPr>
            <w:tcW w:w="1560" w:type="dxa"/>
            <w:vAlign w:val="center"/>
          </w:tcPr>
          <w:p w14:paraId="056CC3F8">
            <w:pPr>
              <w:snapToGrid w:val="0"/>
              <w:spacing w:line="400" w:lineRule="exact"/>
              <w:rPr>
                <w:rFonts w:ascii="宋体" w:hAnsi="宋体" w:cs="微软雅黑"/>
                <w:szCs w:val="21"/>
                <w:highlight w:val="none"/>
              </w:rPr>
            </w:pPr>
          </w:p>
        </w:tc>
        <w:tc>
          <w:tcPr>
            <w:tcW w:w="2018" w:type="dxa"/>
            <w:vAlign w:val="center"/>
          </w:tcPr>
          <w:p w14:paraId="13086096">
            <w:pPr>
              <w:snapToGrid w:val="0"/>
              <w:spacing w:line="400" w:lineRule="exact"/>
              <w:rPr>
                <w:rFonts w:ascii="宋体" w:hAnsi="宋体" w:cs="微软雅黑"/>
                <w:szCs w:val="21"/>
                <w:highlight w:val="none"/>
              </w:rPr>
            </w:pPr>
          </w:p>
        </w:tc>
      </w:tr>
      <w:tr w14:paraId="4AAD3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41EA595">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5</w:t>
            </w:r>
          </w:p>
        </w:tc>
        <w:tc>
          <w:tcPr>
            <w:tcW w:w="3751" w:type="dxa"/>
            <w:vAlign w:val="center"/>
          </w:tcPr>
          <w:p w14:paraId="566FFCE8">
            <w:pPr>
              <w:pStyle w:val="17"/>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14:paraId="395E946E">
            <w:pPr>
              <w:snapToGrid w:val="0"/>
              <w:spacing w:line="400" w:lineRule="exact"/>
              <w:jc w:val="center"/>
              <w:rPr>
                <w:rFonts w:ascii="宋体" w:hAnsi="宋体" w:cs="微软雅黑"/>
                <w:szCs w:val="21"/>
                <w:highlight w:val="none"/>
              </w:rPr>
            </w:pPr>
          </w:p>
        </w:tc>
        <w:tc>
          <w:tcPr>
            <w:tcW w:w="1560" w:type="dxa"/>
            <w:vAlign w:val="center"/>
          </w:tcPr>
          <w:p w14:paraId="2B391DE6">
            <w:pPr>
              <w:snapToGrid w:val="0"/>
              <w:spacing w:line="400" w:lineRule="exact"/>
              <w:rPr>
                <w:rFonts w:ascii="宋体" w:hAnsi="宋体" w:cs="微软雅黑"/>
                <w:szCs w:val="21"/>
                <w:highlight w:val="none"/>
              </w:rPr>
            </w:pPr>
          </w:p>
        </w:tc>
        <w:tc>
          <w:tcPr>
            <w:tcW w:w="2018" w:type="dxa"/>
            <w:vAlign w:val="center"/>
          </w:tcPr>
          <w:p w14:paraId="42AB16FF">
            <w:pPr>
              <w:snapToGrid w:val="0"/>
              <w:spacing w:line="400" w:lineRule="exact"/>
              <w:rPr>
                <w:rFonts w:ascii="宋体" w:hAnsi="宋体" w:cs="微软雅黑"/>
                <w:szCs w:val="21"/>
                <w:highlight w:val="none"/>
              </w:rPr>
            </w:pPr>
          </w:p>
        </w:tc>
      </w:tr>
      <w:tr w14:paraId="527E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CE50E14">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6</w:t>
            </w:r>
          </w:p>
        </w:tc>
        <w:tc>
          <w:tcPr>
            <w:tcW w:w="3751" w:type="dxa"/>
            <w:vAlign w:val="center"/>
          </w:tcPr>
          <w:p w14:paraId="6908142D">
            <w:pPr>
              <w:pStyle w:val="17"/>
              <w:kinsoku w:val="0"/>
              <w:overflowPunct w:val="0"/>
              <w:autoSpaceDE w:val="0"/>
              <w:autoSpaceDN w:val="0"/>
              <w:spacing w:line="320" w:lineRule="exact"/>
              <w:rPr>
                <w:rFonts w:hAnsi="宋体" w:cs="微软雅黑"/>
                <w:bCs/>
                <w:kern w:val="0"/>
                <w:sz w:val="21"/>
                <w:szCs w:val="21"/>
                <w:highlight w:val="none"/>
              </w:rPr>
            </w:pPr>
            <w:r>
              <w:rPr>
                <w:rFonts w:hint="eastAsia" w:asciiTheme="majorEastAsia" w:hAnsiTheme="majorEastAsia" w:eastAsiaTheme="majorEastAsia" w:cstheme="majorEastAsia"/>
                <w:bCs/>
                <w:sz w:val="21"/>
                <w:szCs w:val="21"/>
                <w:highlight w:val="none"/>
                <w:lang w:val="zh-CN"/>
              </w:rPr>
              <w:t>投标承诺函</w:t>
            </w:r>
          </w:p>
        </w:tc>
        <w:tc>
          <w:tcPr>
            <w:tcW w:w="1559" w:type="dxa"/>
            <w:vAlign w:val="center"/>
          </w:tcPr>
          <w:p w14:paraId="3E209BED">
            <w:pPr>
              <w:jc w:val="center"/>
              <w:rPr>
                <w:szCs w:val="21"/>
                <w:highlight w:val="none"/>
              </w:rPr>
            </w:pPr>
          </w:p>
        </w:tc>
        <w:tc>
          <w:tcPr>
            <w:tcW w:w="1560" w:type="dxa"/>
            <w:vAlign w:val="center"/>
          </w:tcPr>
          <w:p w14:paraId="75CF47B5">
            <w:pPr>
              <w:snapToGrid w:val="0"/>
              <w:spacing w:line="400" w:lineRule="exact"/>
              <w:rPr>
                <w:rFonts w:ascii="宋体" w:hAnsi="宋体" w:cs="微软雅黑"/>
                <w:szCs w:val="21"/>
                <w:highlight w:val="none"/>
              </w:rPr>
            </w:pPr>
          </w:p>
        </w:tc>
        <w:tc>
          <w:tcPr>
            <w:tcW w:w="2018" w:type="dxa"/>
            <w:vAlign w:val="center"/>
          </w:tcPr>
          <w:p w14:paraId="38634206">
            <w:pPr>
              <w:snapToGrid w:val="0"/>
              <w:spacing w:line="400" w:lineRule="exact"/>
              <w:rPr>
                <w:rFonts w:ascii="宋体" w:hAnsi="宋体" w:cs="微软雅黑"/>
                <w:szCs w:val="21"/>
                <w:highlight w:val="none"/>
              </w:rPr>
            </w:pPr>
          </w:p>
        </w:tc>
      </w:tr>
      <w:tr w14:paraId="04546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48BCC6">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7</w:t>
            </w:r>
          </w:p>
        </w:tc>
        <w:tc>
          <w:tcPr>
            <w:tcW w:w="3751" w:type="dxa"/>
            <w:vAlign w:val="center"/>
          </w:tcPr>
          <w:p w14:paraId="04B52DA3">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襄城县政府采购供应商信用承诺函</w:t>
            </w:r>
          </w:p>
        </w:tc>
        <w:tc>
          <w:tcPr>
            <w:tcW w:w="1559" w:type="dxa"/>
            <w:vAlign w:val="center"/>
          </w:tcPr>
          <w:p w14:paraId="2D46BC71">
            <w:pPr>
              <w:jc w:val="center"/>
              <w:rPr>
                <w:szCs w:val="21"/>
                <w:highlight w:val="none"/>
              </w:rPr>
            </w:pPr>
          </w:p>
        </w:tc>
        <w:tc>
          <w:tcPr>
            <w:tcW w:w="1560" w:type="dxa"/>
            <w:vAlign w:val="center"/>
          </w:tcPr>
          <w:p w14:paraId="3FE6ACAA">
            <w:pPr>
              <w:snapToGrid w:val="0"/>
              <w:spacing w:line="400" w:lineRule="exact"/>
              <w:rPr>
                <w:rFonts w:ascii="宋体" w:hAnsi="宋体" w:cs="微软雅黑"/>
                <w:szCs w:val="21"/>
                <w:highlight w:val="none"/>
              </w:rPr>
            </w:pPr>
          </w:p>
        </w:tc>
        <w:tc>
          <w:tcPr>
            <w:tcW w:w="2018" w:type="dxa"/>
            <w:vAlign w:val="center"/>
          </w:tcPr>
          <w:p w14:paraId="2A38615D">
            <w:pPr>
              <w:snapToGrid w:val="0"/>
              <w:spacing w:line="400" w:lineRule="exact"/>
              <w:rPr>
                <w:rFonts w:ascii="宋体" w:hAnsi="宋体" w:cs="微软雅黑"/>
                <w:szCs w:val="21"/>
                <w:highlight w:val="none"/>
              </w:rPr>
            </w:pPr>
          </w:p>
        </w:tc>
      </w:tr>
      <w:tr w14:paraId="415B8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B0BABD">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8</w:t>
            </w:r>
          </w:p>
        </w:tc>
        <w:tc>
          <w:tcPr>
            <w:tcW w:w="3751" w:type="dxa"/>
            <w:vAlign w:val="center"/>
          </w:tcPr>
          <w:p w14:paraId="3149183B">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供应商须具备的特殊要求</w:t>
            </w:r>
          </w:p>
        </w:tc>
        <w:tc>
          <w:tcPr>
            <w:tcW w:w="1559" w:type="dxa"/>
            <w:vAlign w:val="center"/>
          </w:tcPr>
          <w:p w14:paraId="2AAD0B0A">
            <w:pPr>
              <w:jc w:val="center"/>
              <w:rPr>
                <w:szCs w:val="21"/>
                <w:highlight w:val="none"/>
              </w:rPr>
            </w:pPr>
          </w:p>
        </w:tc>
        <w:tc>
          <w:tcPr>
            <w:tcW w:w="1560" w:type="dxa"/>
            <w:vAlign w:val="center"/>
          </w:tcPr>
          <w:p w14:paraId="02D385CC">
            <w:pPr>
              <w:snapToGrid w:val="0"/>
              <w:spacing w:line="400" w:lineRule="exact"/>
              <w:rPr>
                <w:rFonts w:ascii="宋体" w:hAnsi="宋体" w:cs="微软雅黑"/>
                <w:szCs w:val="21"/>
                <w:highlight w:val="none"/>
              </w:rPr>
            </w:pPr>
          </w:p>
        </w:tc>
        <w:tc>
          <w:tcPr>
            <w:tcW w:w="2018" w:type="dxa"/>
            <w:vAlign w:val="center"/>
          </w:tcPr>
          <w:p w14:paraId="033F91B2">
            <w:pPr>
              <w:snapToGrid w:val="0"/>
              <w:spacing w:line="400" w:lineRule="exact"/>
              <w:rPr>
                <w:rFonts w:ascii="宋体" w:hAnsi="宋体" w:cs="微软雅黑"/>
                <w:szCs w:val="21"/>
                <w:highlight w:val="none"/>
              </w:rPr>
            </w:pPr>
          </w:p>
        </w:tc>
      </w:tr>
      <w:tr w14:paraId="3C24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5972F1">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9</w:t>
            </w:r>
          </w:p>
        </w:tc>
        <w:tc>
          <w:tcPr>
            <w:tcW w:w="3751" w:type="dxa"/>
            <w:vAlign w:val="center"/>
          </w:tcPr>
          <w:p w14:paraId="30F0F99D">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联合体协议</w:t>
            </w:r>
          </w:p>
        </w:tc>
        <w:tc>
          <w:tcPr>
            <w:tcW w:w="1559" w:type="dxa"/>
            <w:vAlign w:val="center"/>
          </w:tcPr>
          <w:p w14:paraId="68119AB3">
            <w:pPr>
              <w:jc w:val="center"/>
              <w:rPr>
                <w:szCs w:val="21"/>
                <w:highlight w:val="none"/>
              </w:rPr>
            </w:pPr>
          </w:p>
        </w:tc>
        <w:tc>
          <w:tcPr>
            <w:tcW w:w="1560" w:type="dxa"/>
            <w:vAlign w:val="center"/>
          </w:tcPr>
          <w:p w14:paraId="444999F9">
            <w:pPr>
              <w:snapToGrid w:val="0"/>
              <w:spacing w:line="400" w:lineRule="exact"/>
              <w:rPr>
                <w:rFonts w:ascii="宋体" w:hAnsi="宋体" w:cs="微软雅黑"/>
                <w:szCs w:val="21"/>
                <w:highlight w:val="none"/>
              </w:rPr>
            </w:pPr>
          </w:p>
        </w:tc>
        <w:tc>
          <w:tcPr>
            <w:tcW w:w="2018" w:type="dxa"/>
            <w:vAlign w:val="center"/>
          </w:tcPr>
          <w:p w14:paraId="150DD257">
            <w:pPr>
              <w:snapToGrid w:val="0"/>
              <w:spacing w:line="400" w:lineRule="exact"/>
              <w:rPr>
                <w:rFonts w:ascii="宋体" w:hAnsi="宋体" w:cs="微软雅黑"/>
                <w:szCs w:val="21"/>
                <w:highlight w:val="none"/>
              </w:rPr>
            </w:pPr>
          </w:p>
        </w:tc>
      </w:tr>
      <w:tr w14:paraId="51F4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7EC7C70">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10</w:t>
            </w:r>
          </w:p>
        </w:tc>
        <w:tc>
          <w:tcPr>
            <w:tcW w:w="3751" w:type="dxa"/>
            <w:vAlign w:val="center"/>
          </w:tcPr>
          <w:p w14:paraId="66E8D1AF">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投标人与参加本项目投标的其他供应商之间，单位负责人不为同一人并且不存在直接控股、管理关系证明材料</w:t>
            </w:r>
          </w:p>
        </w:tc>
        <w:tc>
          <w:tcPr>
            <w:tcW w:w="1559" w:type="dxa"/>
            <w:vAlign w:val="center"/>
          </w:tcPr>
          <w:p w14:paraId="506C2A4B">
            <w:pPr>
              <w:jc w:val="center"/>
              <w:rPr>
                <w:szCs w:val="21"/>
                <w:highlight w:val="none"/>
              </w:rPr>
            </w:pPr>
          </w:p>
        </w:tc>
        <w:tc>
          <w:tcPr>
            <w:tcW w:w="1560" w:type="dxa"/>
            <w:vAlign w:val="center"/>
          </w:tcPr>
          <w:p w14:paraId="30E2F1C2">
            <w:pPr>
              <w:snapToGrid w:val="0"/>
              <w:spacing w:line="400" w:lineRule="exact"/>
              <w:rPr>
                <w:rFonts w:ascii="宋体" w:hAnsi="宋体" w:cs="微软雅黑"/>
                <w:szCs w:val="21"/>
                <w:highlight w:val="none"/>
              </w:rPr>
            </w:pPr>
          </w:p>
        </w:tc>
        <w:tc>
          <w:tcPr>
            <w:tcW w:w="2018" w:type="dxa"/>
            <w:vAlign w:val="center"/>
          </w:tcPr>
          <w:p w14:paraId="18F54F8F">
            <w:pPr>
              <w:snapToGrid w:val="0"/>
              <w:spacing w:line="400" w:lineRule="exact"/>
              <w:rPr>
                <w:rFonts w:ascii="宋体" w:hAnsi="宋体" w:cs="微软雅黑"/>
                <w:szCs w:val="21"/>
                <w:highlight w:val="none"/>
              </w:rPr>
            </w:pPr>
          </w:p>
        </w:tc>
      </w:tr>
      <w:tr w14:paraId="713E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60BCBAA">
            <w:pPr>
              <w:adjustRightInd w:val="0"/>
              <w:snapToGrid w:val="0"/>
              <w:spacing w:line="400" w:lineRule="exact"/>
              <w:jc w:val="center"/>
              <w:textAlignment w:val="baseline"/>
              <w:rPr>
                <w:rFonts w:asciiTheme="majorEastAsia" w:hAnsiTheme="majorEastAsia" w:eastAsiaTheme="majorEastAsia" w:cstheme="majorEastAsia"/>
                <w:bCs/>
                <w:szCs w:val="21"/>
                <w:highlight w:val="none"/>
                <w:lang w:val="zh-CN"/>
              </w:rPr>
            </w:pPr>
            <w:r>
              <w:rPr>
                <w:rFonts w:hint="eastAsia" w:asciiTheme="majorEastAsia" w:hAnsiTheme="majorEastAsia" w:eastAsiaTheme="majorEastAsia" w:cstheme="majorEastAsia"/>
                <w:bCs/>
                <w:szCs w:val="21"/>
                <w:highlight w:val="none"/>
                <w:lang w:val="zh-CN"/>
              </w:rPr>
              <w:t>11</w:t>
            </w:r>
          </w:p>
        </w:tc>
        <w:tc>
          <w:tcPr>
            <w:tcW w:w="3751" w:type="dxa"/>
            <w:vAlign w:val="center"/>
          </w:tcPr>
          <w:p w14:paraId="70D97543">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14:paraId="08420525">
            <w:pPr>
              <w:jc w:val="center"/>
              <w:rPr>
                <w:szCs w:val="21"/>
                <w:highlight w:val="none"/>
              </w:rPr>
            </w:pPr>
          </w:p>
        </w:tc>
        <w:tc>
          <w:tcPr>
            <w:tcW w:w="1560" w:type="dxa"/>
            <w:vAlign w:val="center"/>
          </w:tcPr>
          <w:p w14:paraId="2439F6F3">
            <w:pPr>
              <w:snapToGrid w:val="0"/>
              <w:spacing w:line="400" w:lineRule="exact"/>
              <w:rPr>
                <w:rFonts w:ascii="宋体" w:hAnsi="宋体" w:cs="微软雅黑"/>
                <w:szCs w:val="21"/>
                <w:highlight w:val="none"/>
              </w:rPr>
            </w:pPr>
          </w:p>
        </w:tc>
        <w:tc>
          <w:tcPr>
            <w:tcW w:w="2018" w:type="dxa"/>
            <w:vAlign w:val="center"/>
          </w:tcPr>
          <w:p w14:paraId="13898EFD">
            <w:pPr>
              <w:snapToGrid w:val="0"/>
              <w:spacing w:line="400" w:lineRule="exact"/>
              <w:rPr>
                <w:rFonts w:ascii="宋体" w:hAnsi="宋体" w:cs="微软雅黑"/>
                <w:szCs w:val="21"/>
                <w:highlight w:val="none"/>
              </w:rPr>
            </w:pPr>
          </w:p>
        </w:tc>
      </w:tr>
      <w:tr w14:paraId="0C18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F10A533">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12</w:t>
            </w:r>
          </w:p>
        </w:tc>
        <w:tc>
          <w:tcPr>
            <w:tcW w:w="3751" w:type="dxa"/>
            <w:vAlign w:val="center"/>
          </w:tcPr>
          <w:p w14:paraId="77D299E9">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投标分项报价表</w:t>
            </w:r>
          </w:p>
        </w:tc>
        <w:tc>
          <w:tcPr>
            <w:tcW w:w="1559" w:type="dxa"/>
            <w:vAlign w:val="center"/>
          </w:tcPr>
          <w:p w14:paraId="5A4527D2">
            <w:pPr>
              <w:jc w:val="center"/>
              <w:rPr>
                <w:szCs w:val="21"/>
                <w:highlight w:val="none"/>
              </w:rPr>
            </w:pPr>
          </w:p>
        </w:tc>
        <w:tc>
          <w:tcPr>
            <w:tcW w:w="1560" w:type="dxa"/>
            <w:vAlign w:val="center"/>
          </w:tcPr>
          <w:p w14:paraId="409EC43D">
            <w:pPr>
              <w:snapToGrid w:val="0"/>
              <w:spacing w:line="400" w:lineRule="exact"/>
              <w:rPr>
                <w:rFonts w:ascii="宋体" w:hAnsi="宋体" w:cs="微软雅黑"/>
                <w:szCs w:val="21"/>
                <w:highlight w:val="none"/>
              </w:rPr>
            </w:pPr>
          </w:p>
        </w:tc>
        <w:tc>
          <w:tcPr>
            <w:tcW w:w="2018" w:type="dxa"/>
            <w:vAlign w:val="center"/>
          </w:tcPr>
          <w:p w14:paraId="43E5A99C">
            <w:pPr>
              <w:snapToGrid w:val="0"/>
              <w:spacing w:line="400" w:lineRule="exact"/>
              <w:rPr>
                <w:rFonts w:ascii="宋体" w:hAnsi="宋体" w:cs="微软雅黑"/>
                <w:szCs w:val="21"/>
                <w:highlight w:val="none"/>
              </w:rPr>
            </w:pPr>
          </w:p>
        </w:tc>
      </w:tr>
      <w:tr w14:paraId="6649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FBC0506">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13</w:t>
            </w:r>
          </w:p>
        </w:tc>
        <w:tc>
          <w:tcPr>
            <w:tcW w:w="3751" w:type="dxa"/>
            <w:vAlign w:val="center"/>
          </w:tcPr>
          <w:p w14:paraId="03FF9294">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技术规格偏离表</w:t>
            </w:r>
          </w:p>
        </w:tc>
        <w:tc>
          <w:tcPr>
            <w:tcW w:w="1559" w:type="dxa"/>
            <w:vAlign w:val="center"/>
          </w:tcPr>
          <w:p w14:paraId="57DB2332">
            <w:pPr>
              <w:jc w:val="center"/>
              <w:rPr>
                <w:szCs w:val="21"/>
                <w:highlight w:val="none"/>
              </w:rPr>
            </w:pPr>
          </w:p>
        </w:tc>
        <w:tc>
          <w:tcPr>
            <w:tcW w:w="1560" w:type="dxa"/>
            <w:vAlign w:val="center"/>
          </w:tcPr>
          <w:p w14:paraId="45178E19">
            <w:pPr>
              <w:snapToGrid w:val="0"/>
              <w:spacing w:line="400" w:lineRule="exact"/>
              <w:rPr>
                <w:rFonts w:ascii="宋体" w:hAnsi="宋体" w:cs="微软雅黑"/>
                <w:szCs w:val="21"/>
                <w:highlight w:val="none"/>
              </w:rPr>
            </w:pPr>
          </w:p>
        </w:tc>
        <w:tc>
          <w:tcPr>
            <w:tcW w:w="2018" w:type="dxa"/>
            <w:vAlign w:val="center"/>
          </w:tcPr>
          <w:p w14:paraId="58449B7D">
            <w:pPr>
              <w:snapToGrid w:val="0"/>
              <w:spacing w:line="400" w:lineRule="exact"/>
              <w:rPr>
                <w:rFonts w:ascii="宋体" w:hAnsi="宋体" w:cs="微软雅黑"/>
                <w:szCs w:val="21"/>
                <w:highlight w:val="none"/>
              </w:rPr>
            </w:pPr>
          </w:p>
        </w:tc>
      </w:tr>
      <w:tr w14:paraId="39FD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9A1B808">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14</w:t>
            </w:r>
          </w:p>
        </w:tc>
        <w:tc>
          <w:tcPr>
            <w:tcW w:w="3751" w:type="dxa"/>
            <w:vAlign w:val="center"/>
          </w:tcPr>
          <w:p w14:paraId="2200D243">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服务承诺</w:t>
            </w:r>
          </w:p>
        </w:tc>
        <w:tc>
          <w:tcPr>
            <w:tcW w:w="1559" w:type="dxa"/>
            <w:vAlign w:val="center"/>
          </w:tcPr>
          <w:p w14:paraId="364FBAB9">
            <w:pPr>
              <w:jc w:val="center"/>
              <w:rPr>
                <w:szCs w:val="21"/>
                <w:highlight w:val="none"/>
              </w:rPr>
            </w:pPr>
          </w:p>
        </w:tc>
        <w:tc>
          <w:tcPr>
            <w:tcW w:w="1560" w:type="dxa"/>
            <w:tcBorders>
              <w:top w:val="single" w:color="auto" w:sz="4" w:space="0"/>
            </w:tcBorders>
            <w:vAlign w:val="center"/>
          </w:tcPr>
          <w:p w14:paraId="7448657B">
            <w:pPr>
              <w:snapToGrid w:val="0"/>
              <w:spacing w:line="400" w:lineRule="exact"/>
              <w:rPr>
                <w:rFonts w:ascii="宋体" w:hAnsi="宋体" w:cs="微软雅黑"/>
                <w:szCs w:val="21"/>
                <w:highlight w:val="none"/>
              </w:rPr>
            </w:pPr>
          </w:p>
        </w:tc>
        <w:tc>
          <w:tcPr>
            <w:tcW w:w="2018" w:type="dxa"/>
            <w:tcBorders>
              <w:top w:val="single" w:color="auto" w:sz="4" w:space="0"/>
            </w:tcBorders>
            <w:vAlign w:val="center"/>
          </w:tcPr>
          <w:p w14:paraId="03F6B30E">
            <w:pPr>
              <w:snapToGrid w:val="0"/>
              <w:spacing w:line="400" w:lineRule="exact"/>
              <w:rPr>
                <w:rFonts w:ascii="宋体" w:hAnsi="宋体" w:cs="微软雅黑"/>
                <w:szCs w:val="21"/>
                <w:highlight w:val="none"/>
              </w:rPr>
            </w:pPr>
          </w:p>
        </w:tc>
      </w:tr>
      <w:tr w14:paraId="11939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B40F5CC">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15</w:t>
            </w:r>
          </w:p>
        </w:tc>
        <w:tc>
          <w:tcPr>
            <w:tcW w:w="3751" w:type="dxa"/>
            <w:vAlign w:val="center"/>
          </w:tcPr>
          <w:p w14:paraId="0EDC9FC6">
            <w:pPr>
              <w:pStyle w:val="17"/>
              <w:kinsoku w:val="0"/>
              <w:overflowPunct w:val="0"/>
              <w:autoSpaceDE w:val="0"/>
              <w:autoSpaceDN w:val="0"/>
              <w:spacing w:line="320" w:lineRule="exact"/>
              <w:rPr>
                <w:rFonts w:hint="default" w:hAnsi="宋体" w:eastAsia="宋体" w:cs="微软雅黑"/>
                <w:bCs/>
                <w:kern w:val="0"/>
                <w:sz w:val="21"/>
                <w:szCs w:val="21"/>
                <w:highlight w:val="none"/>
                <w:lang w:val="en-US" w:eastAsia="zh-CN"/>
              </w:rPr>
            </w:pPr>
            <w:r>
              <w:rPr>
                <w:rFonts w:hint="eastAsia" w:hAnsi="宋体" w:cs="微软雅黑"/>
                <w:bCs/>
                <w:kern w:val="0"/>
                <w:sz w:val="21"/>
                <w:szCs w:val="21"/>
                <w:highlight w:val="none"/>
                <w:lang w:eastAsia="zh-CN"/>
              </w:rPr>
              <w:t>技术</w:t>
            </w:r>
            <w:r>
              <w:rPr>
                <w:rFonts w:hint="eastAsia" w:hAnsi="宋体" w:cs="微软雅黑"/>
                <w:bCs/>
                <w:kern w:val="0"/>
                <w:sz w:val="21"/>
                <w:szCs w:val="21"/>
                <w:highlight w:val="none"/>
                <w:lang w:val="en-US" w:eastAsia="zh-CN"/>
              </w:rPr>
              <w:t>方案（实施方案）</w:t>
            </w:r>
          </w:p>
        </w:tc>
        <w:tc>
          <w:tcPr>
            <w:tcW w:w="1559" w:type="dxa"/>
            <w:vAlign w:val="center"/>
          </w:tcPr>
          <w:p w14:paraId="35BE9DCA">
            <w:pPr>
              <w:jc w:val="center"/>
              <w:rPr>
                <w:szCs w:val="21"/>
                <w:highlight w:val="none"/>
              </w:rPr>
            </w:pPr>
          </w:p>
        </w:tc>
        <w:tc>
          <w:tcPr>
            <w:tcW w:w="1560" w:type="dxa"/>
            <w:vAlign w:val="center"/>
          </w:tcPr>
          <w:p w14:paraId="584E7A7C">
            <w:pPr>
              <w:snapToGrid w:val="0"/>
              <w:spacing w:line="400" w:lineRule="exact"/>
              <w:rPr>
                <w:rFonts w:ascii="宋体" w:hAnsi="宋体" w:cs="微软雅黑"/>
                <w:szCs w:val="21"/>
                <w:highlight w:val="none"/>
              </w:rPr>
            </w:pPr>
          </w:p>
        </w:tc>
        <w:tc>
          <w:tcPr>
            <w:tcW w:w="2018" w:type="dxa"/>
            <w:vAlign w:val="center"/>
          </w:tcPr>
          <w:p w14:paraId="64FC841D">
            <w:pPr>
              <w:snapToGrid w:val="0"/>
              <w:spacing w:line="400" w:lineRule="exact"/>
              <w:rPr>
                <w:rFonts w:ascii="宋体" w:hAnsi="宋体" w:cs="微软雅黑"/>
                <w:szCs w:val="21"/>
                <w:highlight w:val="none"/>
              </w:rPr>
            </w:pPr>
          </w:p>
        </w:tc>
      </w:tr>
      <w:tr w14:paraId="1E2C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82D178B">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16</w:t>
            </w:r>
          </w:p>
        </w:tc>
        <w:tc>
          <w:tcPr>
            <w:tcW w:w="3751" w:type="dxa"/>
            <w:vAlign w:val="center"/>
          </w:tcPr>
          <w:p w14:paraId="4728BB52">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业绩情况表</w:t>
            </w:r>
          </w:p>
        </w:tc>
        <w:tc>
          <w:tcPr>
            <w:tcW w:w="1559" w:type="dxa"/>
            <w:vAlign w:val="center"/>
          </w:tcPr>
          <w:p w14:paraId="5959642D">
            <w:pPr>
              <w:jc w:val="center"/>
              <w:rPr>
                <w:szCs w:val="21"/>
                <w:highlight w:val="none"/>
              </w:rPr>
            </w:pPr>
          </w:p>
        </w:tc>
        <w:tc>
          <w:tcPr>
            <w:tcW w:w="1560" w:type="dxa"/>
            <w:vAlign w:val="center"/>
          </w:tcPr>
          <w:p w14:paraId="6DEBFA5C">
            <w:pPr>
              <w:snapToGrid w:val="0"/>
              <w:spacing w:line="400" w:lineRule="exact"/>
              <w:rPr>
                <w:rFonts w:ascii="宋体" w:hAnsi="宋体" w:cs="微软雅黑"/>
                <w:szCs w:val="21"/>
                <w:highlight w:val="none"/>
              </w:rPr>
            </w:pPr>
          </w:p>
        </w:tc>
        <w:tc>
          <w:tcPr>
            <w:tcW w:w="2018" w:type="dxa"/>
            <w:vAlign w:val="center"/>
          </w:tcPr>
          <w:p w14:paraId="0564602B">
            <w:pPr>
              <w:snapToGrid w:val="0"/>
              <w:spacing w:line="400" w:lineRule="exact"/>
              <w:rPr>
                <w:rFonts w:ascii="宋体" w:hAnsi="宋体" w:cs="微软雅黑"/>
                <w:szCs w:val="21"/>
                <w:highlight w:val="none"/>
              </w:rPr>
            </w:pPr>
          </w:p>
        </w:tc>
      </w:tr>
      <w:tr w14:paraId="3693B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3A03861">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17</w:t>
            </w:r>
          </w:p>
        </w:tc>
        <w:tc>
          <w:tcPr>
            <w:tcW w:w="3751" w:type="dxa"/>
            <w:vAlign w:val="center"/>
          </w:tcPr>
          <w:p w14:paraId="786DD4F1">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政府强制采购节能产品品目清单情况</w:t>
            </w:r>
          </w:p>
        </w:tc>
        <w:tc>
          <w:tcPr>
            <w:tcW w:w="1559" w:type="dxa"/>
            <w:vAlign w:val="center"/>
          </w:tcPr>
          <w:p w14:paraId="46FCE2CE">
            <w:pPr>
              <w:jc w:val="center"/>
              <w:rPr>
                <w:szCs w:val="21"/>
                <w:highlight w:val="none"/>
              </w:rPr>
            </w:pPr>
          </w:p>
        </w:tc>
        <w:tc>
          <w:tcPr>
            <w:tcW w:w="1560" w:type="dxa"/>
            <w:vAlign w:val="center"/>
          </w:tcPr>
          <w:p w14:paraId="3BBDE45F">
            <w:pPr>
              <w:snapToGrid w:val="0"/>
              <w:spacing w:line="400" w:lineRule="exact"/>
              <w:rPr>
                <w:rFonts w:ascii="宋体" w:hAnsi="宋体" w:cs="微软雅黑"/>
                <w:szCs w:val="21"/>
                <w:highlight w:val="none"/>
              </w:rPr>
            </w:pPr>
          </w:p>
        </w:tc>
        <w:tc>
          <w:tcPr>
            <w:tcW w:w="2018" w:type="dxa"/>
            <w:vAlign w:val="center"/>
          </w:tcPr>
          <w:p w14:paraId="3B619D98">
            <w:pPr>
              <w:snapToGrid w:val="0"/>
              <w:spacing w:line="400" w:lineRule="exact"/>
              <w:rPr>
                <w:rFonts w:ascii="宋体" w:hAnsi="宋体" w:cs="微软雅黑"/>
                <w:szCs w:val="21"/>
                <w:highlight w:val="none"/>
              </w:rPr>
            </w:pPr>
          </w:p>
        </w:tc>
      </w:tr>
      <w:tr w14:paraId="57C9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9231987">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18</w:t>
            </w:r>
          </w:p>
        </w:tc>
        <w:tc>
          <w:tcPr>
            <w:tcW w:w="3751" w:type="dxa"/>
            <w:vAlign w:val="center"/>
          </w:tcPr>
          <w:p w14:paraId="13F95C11">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优先采购节能产品政府采购品目清单情况</w:t>
            </w:r>
          </w:p>
        </w:tc>
        <w:tc>
          <w:tcPr>
            <w:tcW w:w="1559" w:type="dxa"/>
            <w:vAlign w:val="center"/>
          </w:tcPr>
          <w:p w14:paraId="216CF008">
            <w:pPr>
              <w:jc w:val="center"/>
              <w:rPr>
                <w:szCs w:val="21"/>
                <w:highlight w:val="none"/>
              </w:rPr>
            </w:pPr>
          </w:p>
        </w:tc>
        <w:tc>
          <w:tcPr>
            <w:tcW w:w="1560" w:type="dxa"/>
            <w:vAlign w:val="center"/>
          </w:tcPr>
          <w:p w14:paraId="7A64603A">
            <w:pPr>
              <w:snapToGrid w:val="0"/>
              <w:spacing w:line="400" w:lineRule="exact"/>
              <w:rPr>
                <w:rFonts w:ascii="宋体" w:hAnsi="宋体" w:cs="微软雅黑"/>
                <w:szCs w:val="21"/>
                <w:highlight w:val="none"/>
              </w:rPr>
            </w:pPr>
          </w:p>
        </w:tc>
        <w:tc>
          <w:tcPr>
            <w:tcW w:w="2018" w:type="dxa"/>
            <w:vAlign w:val="center"/>
          </w:tcPr>
          <w:p w14:paraId="520FA059">
            <w:pPr>
              <w:snapToGrid w:val="0"/>
              <w:spacing w:line="400" w:lineRule="exact"/>
              <w:rPr>
                <w:rFonts w:ascii="宋体" w:hAnsi="宋体" w:cs="微软雅黑"/>
                <w:szCs w:val="21"/>
                <w:highlight w:val="none"/>
              </w:rPr>
            </w:pPr>
          </w:p>
        </w:tc>
      </w:tr>
      <w:tr w14:paraId="6452B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6DAF8BF">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19</w:t>
            </w:r>
          </w:p>
        </w:tc>
        <w:tc>
          <w:tcPr>
            <w:tcW w:w="3751" w:type="dxa"/>
            <w:vAlign w:val="center"/>
          </w:tcPr>
          <w:p w14:paraId="4317AF0C">
            <w:pPr>
              <w:pStyle w:val="17"/>
              <w:kinsoku w:val="0"/>
              <w:overflowPunct w:val="0"/>
              <w:autoSpaceDE w:val="0"/>
              <w:autoSpaceDN w:val="0"/>
              <w:spacing w:line="320" w:lineRule="exact"/>
              <w:rPr>
                <w:rFonts w:hAnsi="宋体" w:cs="微软雅黑"/>
                <w:bCs/>
                <w:kern w:val="0"/>
                <w:sz w:val="21"/>
                <w:szCs w:val="21"/>
                <w:highlight w:val="none"/>
              </w:rPr>
            </w:pPr>
            <w:r>
              <w:rPr>
                <w:rFonts w:hint="eastAsia" w:ascii="宋体" w:hAnsi="宋体"/>
                <w:sz w:val="21"/>
                <w:szCs w:val="21"/>
                <w:highlight w:val="none"/>
                <w:lang w:val="en-GB"/>
              </w:rPr>
              <w:t>优先采购环境标志产品政府采购品目清单情况</w:t>
            </w:r>
          </w:p>
        </w:tc>
        <w:tc>
          <w:tcPr>
            <w:tcW w:w="1559" w:type="dxa"/>
            <w:vAlign w:val="center"/>
          </w:tcPr>
          <w:p w14:paraId="7BB3C1F3">
            <w:pPr>
              <w:jc w:val="center"/>
              <w:rPr>
                <w:szCs w:val="21"/>
                <w:highlight w:val="none"/>
              </w:rPr>
            </w:pPr>
          </w:p>
        </w:tc>
        <w:tc>
          <w:tcPr>
            <w:tcW w:w="1560" w:type="dxa"/>
            <w:vAlign w:val="center"/>
          </w:tcPr>
          <w:p w14:paraId="77E65D72">
            <w:pPr>
              <w:snapToGrid w:val="0"/>
              <w:spacing w:line="400" w:lineRule="exact"/>
              <w:rPr>
                <w:rFonts w:ascii="宋体" w:hAnsi="宋体" w:cs="微软雅黑"/>
                <w:szCs w:val="21"/>
                <w:highlight w:val="none"/>
              </w:rPr>
            </w:pPr>
          </w:p>
        </w:tc>
        <w:tc>
          <w:tcPr>
            <w:tcW w:w="2018" w:type="dxa"/>
            <w:vAlign w:val="center"/>
          </w:tcPr>
          <w:p w14:paraId="394301D6">
            <w:pPr>
              <w:snapToGrid w:val="0"/>
              <w:spacing w:line="400" w:lineRule="exact"/>
              <w:rPr>
                <w:rFonts w:ascii="宋体" w:hAnsi="宋体" w:cs="微软雅黑"/>
                <w:szCs w:val="21"/>
                <w:highlight w:val="none"/>
              </w:rPr>
            </w:pPr>
          </w:p>
        </w:tc>
      </w:tr>
      <w:tr w14:paraId="2CC5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E77C4E9">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20</w:t>
            </w:r>
          </w:p>
        </w:tc>
        <w:tc>
          <w:tcPr>
            <w:tcW w:w="3751" w:type="dxa"/>
            <w:vAlign w:val="center"/>
          </w:tcPr>
          <w:p w14:paraId="0E03B245">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中小企业声明函</w:t>
            </w:r>
          </w:p>
        </w:tc>
        <w:tc>
          <w:tcPr>
            <w:tcW w:w="1559" w:type="dxa"/>
            <w:vAlign w:val="center"/>
          </w:tcPr>
          <w:p w14:paraId="5254B550">
            <w:pPr>
              <w:jc w:val="center"/>
              <w:rPr>
                <w:szCs w:val="21"/>
                <w:highlight w:val="none"/>
              </w:rPr>
            </w:pPr>
          </w:p>
        </w:tc>
        <w:tc>
          <w:tcPr>
            <w:tcW w:w="1560" w:type="dxa"/>
            <w:vAlign w:val="center"/>
          </w:tcPr>
          <w:p w14:paraId="47CC8CCC">
            <w:pPr>
              <w:snapToGrid w:val="0"/>
              <w:spacing w:line="400" w:lineRule="exact"/>
              <w:rPr>
                <w:rFonts w:ascii="宋体" w:hAnsi="宋体" w:cs="微软雅黑"/>
                <w:szCs w:val="21"/>
                <w:highlight w:val="none"/>
              </w:rPr>
            </w:pPr>
          </w:p>
        </w:tc>
        <w:tc>
          <w:tcPr>
            <w:tcW w:w="2018" w:type="dxa"/>
            <w:vAlign w:val="center"/>
          </w:tcPr>
          <w:p w14:paraId="2B5A7FA5">
            <w:pPr>
              <w:snapToGrid w:val="0"/>
              <w:spacing w:line="400" w:lineRule="exact"/>
              <w:rPr>
                <w:rFonts w:ascii="宋体" w:hAnsi="宋体" w:cs="微软雅黑"/>
                <w:szCs w:val="21"/>
                <w:highlight w:val="none"/>
              </w:rPr>
            </w:pPr>
          </w:p>
        </w:tc>
      </w:tr>
      <w:tr w14:paraId="65A41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C516CA1">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21</w:t>
            </w:r>
          </w:p>
        </w:tc>
        <w:tc>
          <w:tcPr>
            <w:tcW w:w="3751" w:type="dxa"/>
            <w:vAlign w:val="center"/>
          </w:tcPr>
          <w:p w14:paraId="455A46EE">
            <w:pPr>
              <w:pStyle w:val="17"/>
              <w:kinsoku w:val="0"/>
              <w:overflowPunct w:val="0"/>
              <w:autoSpaceDE w:val="0"/>
              <w:autoSpaceDN w:val="0"/>
              <w:spacing w:line="320" w:lineRule="exact"/>
              <w:rPr>
                <w:rFonts w:hAnsi="宋体" w:cs="微软雅黑"/>
                <w:bCs/>
                <w:kern w:val="0"/>
                <w:sz w:val="21"/>
                <w:szCs w:val="21"/>
                <w:highlight w:val="none"/>
              </w:rPr>
            </w:pPr>
            <w:r>
              <w:rPr>
                <w:rFonts w:hint="eastAsia" w:cs="仿宋_GB2312" w:asciiTheme="minorEastAsia" w:hAnsiTheme="minorEastAsia" w:eastAsiaTheme="minorEastAsia"/>
                <w:sz w:val="21"/>
                <w:szCs w:val="21"/>
                <w:highlight w:val="none"/>
                <w:lang w:val="zh-CN"/>
              </w:rPr>
              <w:t>残疾人福利性单位声明函</w:t>
            </w:r>
          </w:p>
        </w:tc>
        <w:tc>
          <w:tcPr>
            <w:tcW w:w="1559" w:type="dxa"/>
            <w:vAlign w:val="center"/>
          </w:tcPr>
          <w:p w14:paraId="11C7F864">
            <w:pPr>
              <w:jc w:val="center"/>
              <w:rPr>
                <w:szCs w:val="21"/>
                <w:highlight w:val="none"/>
              </w:rPr>
            </w:pPr>
          </w:p>
        </w:tc>
        <w:tc>
          <w:tcPr>
            <w:tcW w:w="1560" w:type="dxa"/>
            <w:vAlign w:val="center"/>
          </w:tcPr>
          <w:p w14:paraId="1C4AA91E">
            <w:pPr>
              <w:snapToGrid w:val="0"/>
              <w:spacing w:line="400" w:lineRule="exact"/>
              <w:rPr>
                <w:rFonts w:ascii="宋体" w:hAnsi="宋体" w:cs="微软雅黑"/>
                <w:szCs w:val="21"/>
                <w:highlight w:val="none"/>
              </w:rPr>
            </w:pPr>
          </w:p>
        </w:tc>
        <w:tc>
          <w:tcPr>
            <w:tcW w:w="2018" w:type="dxa"/>
            <w:vAlign w:val="center"/>
          </w:tcPr>
          <w:p w14:paraId="52235405">
            <w:pPr>
              <w:snapToGrid w:val="0"/>
              <w:spacing w:line="400" w:lineRule="exact"/>
              <w:rPr>
                <w:rFonts w:ascii="宋体" w:hAnsi="宋体" w:cs="微软雅黑"/>
                <w:szCs w:val="21"/>
                <w:highlight w:val="none"/>
              </w:rPr>
            </w:pPr>
          </w:p>
        </w:tc>
      </w:tr>
      <w:tr w14:paraId="3DD50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83AE670">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22</w:t>
            </w:r>
          </w:p>
        </w:tc>
        <w:tc>
          <w:tcPr>
            <w:tcW w:w="3751" w:type="dxa"/>
            <w:vAlign w:val="center"/>
          </w:tcPr>
          <w:p w14:paraId="530DAD16">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监狱企业证明文件</w:t>
            </w:r>
          </w:p>
        </w:tc>
        <w:tc>
          <w:tcPr>
            <w:tcW w:w="1559" w:type="dxa"/>
            <w:vAlign w:val="center"/>
          </w:tcPr>
          <w:p w14:paraId="6CC6A89E">
            <w:pPr>
              <w:jc w:val="center"/>
              <w:rPr>
                <w:szCs w:val="21"/>
                <w:highlight w:val="none"/>
              </w:rPr>
            </w:pPr>
          </w:p>
        </w:tc>
        <w:tc>
          <w:tcPr>
            <w:tcW w:w="1560" w:type="dxa"/>
            <w:vAlign w:val="center"/>
          </w:tcPr>
          <w:p w14:paraId="14EE69A7">
            <w:pPr>
              <w:snapToGrid w:val="0"/>
              <w:spacing w:line="400" w:lineRule="exact"/>
              <w:rPr>
                <w:rFonts w:ascii="宋体" w:hAnsi="宋体" w:cs="微软雅黑"/>
                <w:szCs w:val="21"/>
                <w:highlight w:val="none"/>
              </w:rPr>
            </w:pPr>
          </w:p>
        </w:tc>
        <w:tc>
          <w:tcPr>
            <w:tcW w:w="2018" w:type="dxa"/>
            <w:vAlign w:val="center"/>
          </w:tcPr>
          <w:p w14:paraId="33890C2B">
            <w:pPr>
              <w:snapToGrid w:val="0"/>
              <w:spacing w:line="400" w:lineRule="exact"/>
              <w:rPr>
                <w:rFonts w:ascii="宋体" w:hAnsi="宋体" w:cs="微软雅黑"/>
                <w:szCs w:val="21"/>
                <w:highlight w:val="none"/>
              </w:rPr>
            </w:pPr>
          </w:p>
        </w:tc>
      </w:tr>
      <w:tr w14:paraId="1E54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33F6ABAA">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23</w:t>
            </w:r>
          </w:p>
        </w:tc>
        <w:tc>
          <w:tcPr>
            <w:tcW w:w="3751" w:type="dxa"/>
            <w:vAlign w:val="center"/>
          </w:tcPr>
          <w:p w14:paraId="6344887C">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网络关键设备、网络安全专用产品提供资料（下列资料任意一项）</w:t>
            </w:r>
          </w:p>
          <w:p w14:paraId="5715AAE2">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①网络关键设备和网络安全专用产品安全认证证书；</w:t>
            </w:r>
          </w:p>
          <w:p w14:paraId="0D54C185">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②网络关键设备安全检测证书、网络安全专用产品安全检测证书；</w:t>
            </w:r>
          </w:p>
          <w:p w14:paraId="5D233C55">
            <w:pPr>
              <w:pStyle w:val="17"/>
              <w:kinsoku w:val="0"/>
              <w:overflowPunct w:val="0"/>
              <w:autoSpaceDE w:val="0"/>
              <w:autoSpaceDN w:val="0"/>
              <w:spacing w:line="320" w:lineRule="exact"/>
              <w:rPr>
                <w:rFonts w:hint="eastAsia" w:cs="宋体" w:asciiTheme="minorEastAsia" w:hAnsiTheme="minorEastAsia"/>
                <w:bCs/>
                <w:sz w:val="21"/>
                <w:szCs w:val="21"/>
                <w:highlight w:val="none"/>
                <w:lang w:val="zh-CN"/>
              </w:rPr>
            </w:pPr>
            <w:r>
              <w:rPr>
                <w:rFonts w:hint="eastAsia" w:cs="宋体" w:asciiTheme="minorEastAsia" w:hAnsiTheme="minorEastAsia"/>
                <w:bCs/>
                <w:sz w:val="21"/>
                <w:szCs w:val="21"/>
                <w:highlight w:val="none"/>
                <w:lang w:val="zh-CN"/>
              </w:rPr>
              <w:t>③计算机信息系统安全专用产品销售许可证；</w:t>
            </w:r>
          </w:p>
          <w:p w14:paraId="4277B0D1">
            <w:pPr>
              <w:pStyle w:val="17"/>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bCs/>
                <w:sz w:val="21"/>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tc>
        <w:tc>
          <w:tcPr>
            <w:tcW w:w="1559" w:type="dxa"/>
            <w:vAlign w:val="center"/>
          </w:tcPr>
          <w:p w14:paraId="0C87ED2E">
            <w:pPr>
              <w:pStyle w:val="17"/>
              <w:rPr>
                <w:sz w:val="21"/>
                <w:szCs w:val="21"/>
                <w:highlight w:val="none"/>
              </w:rPr>
            </w:pPr>
          </w:p>
        </w:tc>
        <w:tc>
          <w:tcPr>
            <w:tcW w:w="1560" w:type="dxa"/>
            <w:vAlign w:val="center"/>
          </w:tcPr>
          <w:p w14:paraId="443BAD12">
            <w:pPr>
              <w:snapToGrid w:val="0"/>
              <w:spacing w:line="400" w:lineRule="exact"/>
              <w:rPr>
                <w:rFonts w:ascii="宋体" w:hAnsi="宋体" w:cs="微软雅黑"/>
                <w:szCs w:val="21"/>
                <w:highlight w:val="none"/>
              </w:rPr>
            </w:pPr>
          </w:p>
        </w:tc>
        <w:tc>
          <w:tcPr>
            <w:tcW w:w="2018" w:type="dxa"/>
            <w:vAlign w:val="center"/>
          </w:tcPr>
          <w:p w14:paraId="5CEC6B8B">
            <w:pPr>
              <w:snapToGrid w:val="0"/>
              <w:spacing w:line="400" w:lineRule="exact"/>
              <w:rPr>
                <w:rFonts w:ascii="宋体" w:hAnsi="宋体" w:cs="微软雅黑"/>
                <w:szCs w:val="21"/>
                <w:highlight w:val="none"/>
              </w:rPr>
            </w:pPr>
          </w:p>
        </w:tc>
      </w:tr>
      <w:tr w14:paraId="2696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64BC0BA">
            <w:pPr>
              <w:adjustRightInd w:val="0"/>
              <w:snapToGrid w:val="0"/>
              <w:spacing w:line="400" w:lineRule="exact"/>
              <w:jc w:val="center"/>
              <w:textAlignment w:val="baseline"/>
              <w:rPr>
                <w:rFonts w:ascii="宋体" w:hAnsi="宋体" w:cs="微软雅黑"/>
                <w:szCs w:val="21"/>
                <w:highlight w:val="none"/>
              </w:rPr>
            </w:pPr>
            <w:r>
              <w:rPr>
                <w:rFonts w:hint="eastAsia" w:ascii="宋体" w:hAnsi="宋体" w:cs="微软雅黑"/>
                <w:szCs w:val="21"/>
                <w:highlight w:val="none"/>
              </w:rPr>
              <w:t>24</w:t>
            </w:r>
          </w:p>
        </w:tc>
        <w:tc>
          <w:tcPr>
            <w:tcW w:w="3751" w:type="dxa"/>
            <w:vAlign w:val="center"/>
          </w:tcPr>
          <w:p w14:paraId="5E98C121">
            <w:pPr>
              <w:pStyle w:val="17"/>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w:t>
            </w:r>
            <w:r>
              <w:rPr>
                <w:rFonts w:hint="eastAsia" w:hAnsi="宋体" w:cs="微软雅黑"/>
                <w:bCs/>
                <w:kern w:val="0"/>
                <w:sz w:val="21"/>
                <w:szCs w:val="21"/>
                <w:highlight w:val="none"/>
                <w:lang w:eastAsia="zh-CN"/>
              </w:rPr>
              <w:t>他</w:t>
            </w:r>
            <w:r>
              <w:rPr>
                <w:rFonts w:hint="eastAsia" w:hAnsi="宋体" w:cs="微软雅黑"/>
                <w:bCs/>
                <w:kern w:val="0"/>
                <w:sz w:val="21"/>
                <w:szCs w:val="21"/>
                <w:highlight w:val="none"/>
              </w:rPr>
              <w:t>资料</w:t>
            </w:r>
          </w:p>
        </w:tc>
        <w:tc>
          <w:tcPr>
            <w:tcW w:w="1559" w:type="dxa"/>
            <w:vAlign w:val="center"/>
          </w:tcPr>
          <w:p w14:paraId="48766F3C">
            <w:pPr>
              <w:jc w:val="center"/>
              <w:rPr>
                <w:szCs w:val="21"/>
                <w:highlight w:val="none"/>
              </w:rPr>
            </w:pPr>
          </w:p>
        </w:tc>
        <w:tc>
          <w:tcPr>
            <w:tcW w:w="1560" w:type="dxa"/>
            <w:vAlign w:val="center"/>
          </w:tcPr>
          <w:p w14:paraId="795D3DD7">
            <w:pPr>
              <w:snapToGrid w:val="0"/>
              <w:spacing w:line="400" w:lineRule="exact"/>
              <w:rPr>
                <w:rFonts w:ascii="宋体" w:hAnsi="宋体" w:cs="微软雅黑"/>
                <w:szCs w:val="21"/>
                <w:highlight w:val="none"/>
              </w:rPr>
            </w:pPr>
          </w:p>
        </w:tc>
        <w:tc>
          <w:tcPr>
            <w:tcW w:w="2018" w:type="dxa"/>
            <w:vAlign w:val="center"/>
          </w:tcPr>
          <w:p w14:paraId="2A892936">
            <w:pPr>
              <w:snapToGrid w:val="0"/>
              <w:spacing w:line="400" w:lineRule="exact"/>
              <w:rPr>
                <w:rFonts w:ascii="宋体" w:hAnsi="宋体" w:cs="微软雅黑"/>
                <w:szCs w:val="21"/>
                <w:highlight w:val="none"/>
              </w:rPr>
            </w:pPr>
          </w:p>
        </w:tc>
      </w:tr>
    </w:tbl>
    <w:p w14:paraId="6EFB49B7">
      <w:pPr>
        <w:widowControl/>
        <w:jc w:val="left"/>
        <w:rPr>
          <w:rFonts w:asciiTheme="majorEastAsia" w:hAnsiTheme="majorEastAsia" w:eastAsiaTheme="majorEastAsia"/>
          <w:b/>
          <w:snapToGrid w:val="0"/>
          <w:kern w:val="0"/>
          <w:sz w:val="28"/>
          <w:szCs w:val="28"/>
          <w:highlight w:val="none"/>
        </w:rPr>
      </w:pPr>
      <w:r>
        <w:rPr>
          <w:rFonts w:asciiTheme="majorEastAsia" w:hAnsiTheme="majorEastAsia" w:eastAsiaTheme="majorEastAsia"/>
          <w:b/>
          <w:snapToGrid w:val="0"/>
          <w:kern w:val="0"/>
          <w:sz w:val="28"/>
          <w:szCs w:val="28"/>
          <w:highlight w:val="none"/>
        </w:rPr>
        <w:br w:type="page"/>
      </w:r>
    </w:p>
    <w:p w14:paraId="607226C3">
      <w:pPr>
        <w:pStyle w:val="17"/>
        <w:spacing w:line="360" w:lineRule="auto"/>
        <w:jc w:val="center"/>
        <w:rPr>
          <w:rFonts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 w:val="28"/>
          <w:szCs w:val="28"/>
          <w:highlight w:val="none"/>
        </w:rPr>
        <w:t>二、开标一览表</w:t>
      </w:r>
    </w:p>
    <w:p w14:paraId="070DBFC8">
      <w:pPr>
        <w:pStyle w:val="17"/>
        <w:spacing w:line="360" w:lineRule="auto"/>
        <w:jc w:val="center"/>
        <w:rPr>
          <w:rFonts w:asciiTheme="majorEastAsia" w:hAnsiTheme="majorEastAsia" w:eastAsiaTheme="majorEastAsia"/>
          <w:b/>
          <w:snapToGrid w:val="0"/>
          <w:kern w:val="0"/>
          <w:sz w:val="28"/>
          <w:szCs w:val="28"/>
          <w:highlight w:val="none"/>
        </w:rPr>
      </w:pPr>
    </w:p>
    <w:p w14:paraId="2DFDC76F">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721CE7B9">
      <w:pPr>
        <w:spacing w:line="360" w:lineRule="auto"/>
        <w:contextualSpacing/>
        <w:rPr>
          <w:rFonts w:asciiTheme="minorEastAsia" w:hAnsiTheme="minorEastAsia"/>
          <w:sz w:val="24"/>
          <w:szCs w:val="24"/>
          <w:highlight w:val="none"/>
        </w:rPr>
      </w:pPr>
      <w:r>
        <w:rPr>
          <w:rFonts w:hint="eastAsia" w:asciiTheme="minorEastAsia" w:hAnsiTheme="minorEastAsia"/>
          <w:sz w:val="24"/>
          <w:szCs w:val="24"/>
          <w:highlight w:val="none"/>
        </w:rPr>
        <w:t xml:space="preserve">项目名称：                                                </w:t>
      </w:r>
      <w:r>
        <w:rPr>
          <w:rFonts w:hint="eastAsia" w:cs="Arial" w:asciiTheme="minorEastAsia" w:hAnsiTheme="minorEastAsia"/>
          <w:sz w:val="24"/>
          <w:szCs w:val="24"/>
          <w:highlight w:val="none"/>
        </w:rPr>
        <w:t>单位：元（人民币）</w:t>
      </w:r>
    </w:p>
    <w:tbl>
      <w:tblPr>
        <w:tblStyle w:val="30"/>
        <w:tblW w:w="4998" w:type="pct"/>
        <w:tblInd w:w="0" w:type="dxa"/>
        <w:tblLayout w:type="autofit"/>
        <w:tblCellMar>
          <w:top w:w="0" w:type="dxa"/>
          <w:left w:w="108" w:type="dxa"/>
          <w:bottom w:w="0" w:type="dxa"/>
          <w:right w:w="108" w:type="dxa"/>
        </w:tblCellMar>
      </w:tblPr>
      <w:tblGrid>
        <w:gridCol w:w="1315"/>
        <w:gridCol w:w="2055"/>
        <w:gridCol w:w="1988"/>
        <w:gridCol w:w="2531"/>
        <w:gridCol w:w="1167"/>
      </w:tblGrid>
      <w:tr w14:paraId="60C18915">
        <w:tblPrEx>
          <w:tblCellMar>
            <w:top w:w="0" w:type="dxa"/>
            <w:left w:w="108" w:type="dxa"/>
            <w:bottom w:w="0" w:type="dxa"/>
            <w:right w:w="108" w:type="dxa"/>
          </w:tblCellMar>
        </w:tblPrEx>
        <w:trPr>
          <w:trHeight w:val="961" w:hRule="atLeast"/>
        </w:trPr>
        <w:tc>
          <w:tcPr>
            <w:tcW w:w="726"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2EE941">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标段</w:t>
            </w:r>
          </w:p>
        </w:tc>
        <w:tc>
          <w:tcPr>
            <w:tcW w:w="1134" w:type="pct"/>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35152110">
            <w:pPr>
              <w:autoSpaceDE w:val="0"/>
              <w:autoSpaceDN w:val="0"/>
              <w:adjustRightInd w:val="0"/>
              <w:spacing w:line="480" w:lineRule="exact"/>
              <w:jc w:val="center"/>
              <w:rPr>
                <w:rFonts w:hint="eastAsia" w:cs="宋体" w:asciiTheme="minorEastAsia" w:hAnsiTheme="minorEastAsia" w:eastAsiaTheme="minorEastAsia"/>
                <w:b/>
                <w:kern w:val="2"/>
                <w:sz w:val="21"/>
                <w:szCs w:val="21"/>
                <w:highlight w:val="none"/>
                <w:lang w:val="zh-CN" w:eastAsia="zh-CN" w:bidi="ar-SA"/>
              </w:rPr>
            </w:pPr>
            <w:r>
              <w:rPr>
                <w:rFonts w:hint="eastAsia" w:cs="宋体" w:asciiTheme="minorEastAsia" w:hAnsiTheme="minorEastAsia"/>
                <w:b/>
                <w:szCs w:val="21"/>
                <w:highlight w:val="none"/>
                <w:lang w:val="zh-CN"/>
              </w:rPr>
              <w:t>货物名称</w:t>
            </w:r>
          </w:p>
        </w:tc>
        <w:tc>
          <w:tcPr>
            <w:tcW w:w="1097"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14:paraId="11093C47">
            <w:pPr>
              <w:autoSpaceDE w:val="0"/>
              <w:autoSpaceDN w:val="0"/>
              <w:adjustRightInd w:val="0"/>
              <w:spacing w:line="480" w:lineRule="exact"/>
              <w:jc w:val="center"/>
              <w:rPr>
                <w:rFonts w:hint="eastAsia" w:cs="宋体" w:asciiTheme="minorEastAsia" w:hAnsiTheme="minorEastAsia" w:eastAsiaTheme="minorEastAsia"/>
                <w:b/>
                <w:kern w:val="2"/>
                <w:sz w:val="21"/>
                <w:szCs w:val="21"/>
                <w:highlight w:val="none"/>
                <w:lang w:val="zh-CN" w:eastAsia="zh-CN" w:bidi="ar-SA"/>
              </w:rPr>
            </w:pPr>
            <w:r>
              <w:rPr>
                <w:rFonts w:hint="eastAsia" w:cs="宋体" w:asciiTheme="minorEastAsia" w:hAnsiTheme="minorEastAsia"/>
                <w:b/>
                <w:szCs w:val="21"/>
                <w:highlight w:val="none"/>
                <w:lang w:val="zh-CN"/>
              </w:rPr>
              <w:t>投标总价（元）</w:t>
            </w:r>
          </w:p>
        </w:tc>
        <w:tc>
          <w:tcPr>
            <w:tcW w:w="139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3CE532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cs="宋体" w:asciiTheme="minorEastAsia" w:hAnsiTheme="minorEastAsia"/>
                <w:b/>
                <w:szCs w:val="21"/>
                <w:highlight w:val="none"/>
                <w:lang w:val="zh-CN"/>
              </w:rPr>
            </w:pPr>
            <w:r>
              <w:rPr>
                <w:rFonts w:hint="eastAsia" w:ascii="宋体" w:hAnsi="宋体" w:cs="宋体"/>
                <w:b/>
                <w:szCs w:val="21"/>
                <w:lang w:val="zh-CN"/>
              </w:rPr>
              <w:t>合同履行期限(天)</w:t>
            </w:r>
          </w:p>
        </w:tc>
        <w:tc>
          <w:tcPr>
            <w:tcW w:w="64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736DAB">
            <w:pPr>
              <w:autoSpaceDE w:val="0"/>
              <w:autoSpaceDN w:val="0"/>
              <w:adjustRightInd w:val="0"/>
              <w:spacing w:line="4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备注</w:t>
            </w:r>
          </w:p>
        </w:tc>
      </w:tr>
      <w:tr w14:paraId="1E37F244">
        <w:tblPrEx>
          <w:tblCellMar>
            <w:top w:w="0" w:type="dxa"/>
            <w:left w:w="108" w:type="dxa"/>
            <w:bottom w:w="0" w:type="dxa"/>
            <w:right w:w="108" w:type="dxa"/>
          </w:tblCellMar>
        </w:tblPrEx>
        <w:trPr>
          <w:trHeight w:val="975" w:hRule="atLeast"/>
        </w:trPr>
        <w:tc>
          <w:tcPr>
            <w:tcW w:w="726" w:type="pct"/>
            <w:tcBorders>
              <w:top w:val="single" w:color="auto" w:sz="6" w:space="0"/>
              <w:left w:val="single" w:color="auto" w:sz="6" w:space="0"/>
              <w:bottom w:val="single" w:color="auto" w:sz="6" w:space="0"/>
              <w:right w:val="single" w:color="auto" w:sz="6" w:space="0"/>
            </w:tcBorders>
            <w:vAlign w:val="center"/>
          </w:tcPr>
          <w:p w14:paraId="3DA17563">
            <w:pPr>
              <w:autoSpaceDE w:val="0"/>
              <w:autoSpaceDN w:val="0"/>
              <w:adjustRightInd w:val="0"/>
              <w:spacing w:line="480" w:lineRule="exact"/>
              <w:rPr>
                <w:rFonts w:asciiTheme="minorEastAsia" w:hAnsiTheme="minorEastAsia"/>
                <w:szCs w:val="21"/>
                <w:highlight w:val="none"/>
              </w:rPr>
            </w:pPr>
          </w:p>
        </w:tc>
        <w:tc>
          <w:tcPr>
            <w:tcW w:w="1134" w:type="pct"/>
            <w:tcBorders>
              <w:top w:val="single" w:color="auto" w:sz="6" w:space="0"/>
              <w:left w:val="single" w:color="auto" w:sz="6" w:space="0"/>
              <w:bottom w:val="single" w:color="auto" w:sz="6" w:space="0"/>
              <w:right w:val="single" w:color="auto" w:sz="4" w:space="0"/>
            </w:tcBorders>
            <w:shd w:val="clear" w:color="auto" w:fill="auto"/>
            <w:vAlign w:val="center"/>
          </w:tcPr>
          <w:p w14:paraId="49AB28BF">
            <w:pPr>
              <w:autoSpaceDE w:val="0"/>
              <w:autoSpaceDN w:val="0"/>
              <w:adjustRightInd w:val="0"/>
              <w:spacing w:line="480" w:lineRule="exact"/>
              <w:rPr>
                <w:rFonts w:cs="宋体" w:asciiTheme="minorEastAsia" w:hAnsiTheme="minorEastAsia" w:eastAsiaTheme="minorEastAsia"/>
                <w:kern w:val="2"/>
                <w:sz w:val="21"/>
                <w:szCs w:val="21"/>
                <w:highlight w:val="none"/>
                <w:lang w:val="zh-CN" w:eastAsia="zh-CN" w:bidi="ar-SA"/>
              </w:rPr>
            </w:pPr>
          </w:p>
        </w:tc>
        <w:tc>
          <w:tcPr>
            <w:tcW w:w="1097" w:type="pct"/>
            <w:tcBorders>
              <w:top w:val="single" w:color="auto" w:sz="6" w:space="0"/>
              <w:left w:val="single" w:color="auto" w:sz="4" w:space="0"/>
              <w:bottom w:val="single" w:color="auto" w:sz="6" w:space="0"/>
              <w:right w:val="single" w:color="auto" w:sz="6" w:space="0"/>
            </w:tcBorders>
            <w:shd w:val="clear" w:color="auto" w:fill="auto"/>
            <w:vAlign w:val="center"/>
          </w:tcPr>
          <w:p w14:paraId="2EAF5B17">
            <w:pPr>
              <w:autoSpaceDE w:val="0"/>
              <w:autoSpaceDN w:val="0"/>
              <w:adjustRightInd w:val="0"/>
              <w:spacing w:line="480" w:lineRule="exact"/>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w:t>
            </w:r>
          </w:p>
          <w:p w14:paraId="2442C738">
            <w:pPr>
              <w:autoSpaceDE w:val="0"/>
              <w:autoSpaceDN w:val="0"/>
              <w:adjustRightInd w:val="0"/>
              <w:spacing w:line="480" w:lineRule="exact"/>
              <w:rPr>
                <w:rFonts w:cs="宋体" w:asciiTheme="minorEastAsia" w:hAnsiTheme="minorEastAsia" w:eastAsiaTheme="minorEastAsia"/>
                <w:kern w:val="2"/>
                <w:sz w:val="21"/>
                <w:szCs w:val="21"/>
                <w:highlight w:val="none"/>
                <w:lang w:val="zh-CN" w:eastAsia="zh-CN" w:bidi="ar-SA"/>
              </w:rPr>
            </w:pPr>
            <w:r>
              <w:rPr>
                <w:rFonts w:hint="eastAsia" w:cs="宋体" w:asciiTheme="minorEastAsia" w:hAnsiTheme="minorEastAsia"/>
                <w:szCs w:val="21"/>
                <w:highlight w:val="none"/>
                <w:lang w:val="zh-CN"/>
              </w:rPr>
              <w:t>小写：</w:t>
            </w:r>
          </w:p>
        </w:tc>
        <w:tc>
          <w:tcPr>
            <w:tcW w:w="1397" w:type="pct"/>
            <w:tcBorders>
              <w:top w:val="single" w:color="auto" w:sz="6" w:space="0"/>
              <w:left w:val="single" w:color="auto" w:sz="6" w:space="0"/>
              <w:bottom w:val="single" w:color="auto" w:sz="6" w:space="0"/>
              <w:right w:val="single" w:color="auto" w:sz="6" w:space="0"/>
            </w:tcBorders>
            <w:vAlign w:val="center"/>
          </w:tcPr>
          <w:p w14:paraId="62333003">
            <w:pPr>
              <w:autoSpaceDE w:val="0"/>
              <w:autoSpaceDN w:val="0"/>
              <w:adjustRightInd w:val="0"/>
              <w:spacing w:line="480" w:lineRule="exact"/>
              <w:rPr>
                <w:rFonts w:cs="宋体" w:asciiTheme="minorEastAsia" w:hAnsiTheme="minorEastAsia"/>
                <w:szCs w:val="21"/>
                <w:highlight w:val="none"/>
                <w:lang w:val="zh-CN"/>
              </w:rPr>
            </w:pPr>
          </w:p>
        </w:tc>
        <w:tc>
          <w:tcPr>
            <w:tcW w:w="644" w:type="pct"/>
            <w:tcBorders>
              <w:top w:val="single" w:color="auto" w:sz="6" w:space="0"/>
              <w:left w:val="single" w:color="auto" w:sz="6" w:space="0"/>
              <w:bottom w:val="single" w:color="auto" w:sz="6" w:space="0"/>
              <w:right w:val="single" w:color="auto" w:sz="6" w:space="0"/>
            </w:tcBorders>
            <w:vAlign w:val="center"/>
          </w:tcPr>
          <w:p w14:paraId="621E3099">
            <w:pPr>
              <w:autoSpaceDE w:val="0"/>
              <w:autoSpaceDN w:val="0"/>
              <w:adjustRightInd w:val="0"/>
              <w:spacing w:line="480" w:lineRule="exact"/>
              <w:rPr>
                <w:rFonts w:cs="宋体" w:asciiTheme="minorEastAsia" w:hAnsiTheme="minorEastAsia"/>
                <w:szCs w:val="21"/>
                <w:highlight w:val="none"/>
                <w:lang w:val="zh-CN"/>
              </w:rPr>
            </w:pPr>
          </w:p>
        </w:tc>
      </w:tr>
    </w:tbl>
    <w:p w14:paraId="7159596A">
      <w:pPr>
        <w:autoSpaceDE w:val="0"/>
        <w:autoSpaceDN w:val="0"/>
        <w:adjustRightInd w:val="0"/>
        <w:spacing w:line="480" w:lineRule="auto"/>
        <w:rPr>
          <w:rFonts w:hint="eastAsia" w:cs="宋体" w:asciiTheme="minorEastAsia" w:hAnsiTheme="minorEastAsia"/>
          <w:sz w:val="24"/>
          <w:szCs w:val="24"/>
          <w:highlight w:val="none"/>
          <w:lang w:val="zh-CN"/>
        </w:rPr>
      </w:pPr>
    </w:p>
    <w:p w14:paraId="6F4857D8">
      <w:pPr>
        <w:autoSpaceDE w:val="0"/>
        <w:autoSpaceDN w:val="0"/>
        <w:adjustRightIn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供应商名称：     （全称）   （公章）：</w:t>
      </w:r>
    </w:p>
    <w:p w14:paraId="37AAAB66">
      <w:pPr>
        <w:autoSpaceDE w:val="0"/>
        <w:autoSpaceDN w:val="0"/>
        <w:adjustRightIn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供应商法定代表人（单位负责人）或授权代表：（签字或加盖姓名章）</w:t>
      </w:r>
    </w:p>
    <w:p w14:paraId="1628D077">
      <w:pPr>
        <w:autoSpaceDE w:val="0"/>
        <w:autoSpaceDN w:val="0"/>
        <w:adjustRightIn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 xml:space="preserve">日期：年   月   日  </w:t>
      </w:r>
    </w:p>
    <w:p w14:paraId="37A50E11">
      <w:pPr>
        <w:autoSpaceDE w:val="0"/>
        <w:autoSpaceDN w:val="0"/>
        <w:adjustRightInd w:val="0"/>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姓名：                   联系电话（手机）：</w:t>
      </w:r>
    </w:p>
    <w:p w14:paraId="5A6791FA">
      <w:pPr>
        <w:autoSpaceDE w:val="0"/>
        <w:autoSpaceDN w:val="0"/>
        <w:adjustRightInd w:val="0"/>
        <w:spacing w:line="360" w:lineRule="auto"/>
        <w:rPr>
          <w:rFonts w:ascii="宋体" w:hAnsi="宋体" w:cs="宋体"/>
          <w:color w:val="000000"/>
          <w:szCs w:val="21"/>
          <w:lang w:val="zh-CN"/>
        </w:rPr>
      </w:pPr>
      <w:r>
        <w:rPr>
          <w:rFonts w:hint="eastAsia" w:ascii="宋体" w:hAnsi="宋体" w:cs="宋体"/>
          <w:color w:val="000000"/>
          <w:szCs w:val="21"/>
          <w:lang w:val="zh-CN"/>
        </w:rPr>
        <w:t>注：1、交付日期指完成该项目的最终时间（日历天）。</w:t>
      </w:r>
    </w:p>
    <w:p w14:paraId="10F1D802">
      <w:pPr>
        <w:autoSpaceDE w:val="0"/>
        <w:autoSpaceDN w:val="0"/>
        <w:adjustRightInd w:val="0"/>
        <w:spacing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2、如招标公告明确项目交付日期以年为单位，本表应填写完成该项目的年限。</w:t>
      </w:r>
    </w:p>
    <w:p w14:paraId="4ACD9276">
      <w:pPr>
        <w:widowControl/>
        <w:jc w:val="left"/>
        <w:rPr>
          <w:rFonts w:hint="eastAsia" w:cs="黑体" w:asciiTheme="minorEastAsia" w:hAnsiTheme="minorEastAsia"/>
          <w:b/>
          <w:bCs/>
          <w:sz w:val="28"/>
          <w:szCs w:val="28"/>
          <w:highlight w:val="none"/>
          <w:lang w:val="zh-CN"/>
        </w:rPr>
      </w:pPr>
    </w:p>
    <w:p w14:paraId="7619AA55">
      <w:pPr>
        <w:widowControl/>
        <w:jc w:val="left"/>
        <w:rPr>
          <w:rFonts w:hint="eastAsia" w:cs="黑体" w:asciiTheme="minorEastAsia" w:hAnsiTheme="minorEastAsia"/>
          <w:b/>
          <w:bCs/>
          <w:sz w:val="28"/>
          <w:szCs w:val="28"/>
          <w:highlight w:val="none"/>
          <w:lang w:val="zh-CN"/>
        </w:rPr>
      </w:pPr>
    </w:p>
    <w:p w14:paraId="664C95EC">
      <w:pPr>
        <w:widowControl/>
        <w:jc w:val="left"/>
        <w:rPr>
          <w:rFonts w:hint="eastAsia" w:cs="黑体" w:asciiTheme="minorEastAsia" w:hAnsiTheme="minorEastAsia"/>
          <w:b/>
          <w:bCs/>
          <w:sz w:val="28"/>
          <w:szCs w:val="28"/>
          <w:highlight w:val="none"/>
          <w:lang w:val="zh-CN"/>
        </w:rPr>
      </w:pPr>
    </w:p>
    <w:p w14:paraId="38AC95E4">
      <w:pPr>
        <w:widowControl/>
        <w:jc w:val="left"/>
        <w:rPr>
          <w:rFonts w:hint="eastAsia" w:cs="黑体" w:asciiTheme="minorEastAsia" w:hAnsiTheme="minorEastAsia"/>
          <w:b/>
          <w:bCs/>
          <w:sz w:val="28"/>
          <w:szCs w:val="28"/>
          <w:highlight w:val="none"/>
          <w:lang w:val="zh-CN"/>
        </w:rPr>
      </w:pPr>
    </w:p>
    <w:p w14:paraId="152FECF1">
      <w:pPr>
        <w:widowControl/>
        <w:jc w:val="left"/>
        <w:rPr>
          <w:rFonts w:hint="eastAsia" w:cs="黑体" w:asciiTheme="minorEastAsia" w:hAnsiTheme="minorEastAsia"/>
          <w:b/>
          <w:bCs/>
          <w:sz w:val="28"/>
          <w:szCs w:val="28"/>
          <w:highlight w:val="none"/>
          <w:lang w:val="zh-CN"/>
        </w:rPr>
      </w:pPr>
    </w:p>
    <w:p w14:paraId="1664496F">
      <w:pPr>
        <w:widowControl/>
        <w:jc w:val="left"/>
        <w:rPr>
          <w:rFonts w:hint="eastAsia" w:cs="黑体" w:asciiTheme="minorEastAsia" w:hAnsiTheme="minorEastAsia"/>
          <w:b/>
          <w:bCs/>
          <w:sz w:val="28"/>
          <w:szCs w:val="28"/>
          <w:highlight w:val="none"/>
          <w:lang w:val="zh-CN"/>
        </w:rPr>
      </w:pPr>
    </w:p>
    <w:p w14:paraId="0562FB2C">
      <w:pPr>
        <w:widowControl/>
        <w:jc w:val="left"/>
        <w:rPr>
          <w:rFonts w:hint="eastAsia" w:cs="黑体" w:asciiTheme="minorEastAsia" w:hAnsiTheme="minorEastAsia"/>
          <w:b/>
          <w:bCs/>
          <w:sz w:val="28"/>
          <w:szCs w:val="28"/>
          <w:highlight w:val="none"/>
          <w:lang w:val="zh-CN"/>
        </w:rPr>
      </w:pPr>
    </w:p>
    <w:p w14:paraId="261E1725">
      <w:pPr>
        <w:widowControl/>
        <w:jc w:val="left"/>
        <w:rPr>
          <w:rFonts w:hint="eastAsia" w:cs="黑体" w:asciiTheme="minorEastAsia" w:hAnsiTheme="minorEastAsia"/>
          <w:b/>
          <w:bCs/>
          <w:sz w:val="28"/>
          <w:szCs w:val="28"/>
          <w:highlight w:val="none"/>
          <w:lang w:val="zh-CN"/>
        </w:rPr>
      </w:pPr>
    </w:p>
    <w:p w14:paraId="30801CFB">
      <w:pPr>
        <w:widowControl/>
        <w:jc w:val="left"/>
        <w:rPr>
          <w:rFonts w:hint="eastAsia" w:cs="黑体" w:asciiTheme="minorEastAsia" w:hAnsiTheme="minorEastAsia"/>
          <w:b/>
          <w:bCs/>
          <w:sz w:val="28"/>
          <w:szCs w:val="28"/>
          <w:highlight w:val="none"/>
          <w:lang w:val="zh-CN"/>
        </w:rPr>
      </w:pPr>
    </w:p>
    <w:p w14:paraId="77C65078">
      <w:pPr>
        <w:widowControl/>
        <w:jc w:val="left"/>
        <w:rPr>
          <w:rFonts w:hint="eastAsia" w:cs="黑体" w:asciiTheme="minorEastAsia" w:hAnsiTheme="minorEastAsia"/>
          <w:b/>
          <w:bCs/>
          <w:sz w:val="28"/>
          <w:szCs w:val="28"/>
          <w:highlight w:val="none"/>
          <w:lang w:val="zh-CN"/>
        </w:rPr>
      </w:pPr>
    </w:p>
    <w:p w14:paraId="265C2A85">
      <w:pPr>
        <w:widowControl/>
        <w:jc w:val="left"/>
        <w:rPr>
          <w:rFonts w:hint="eastAsia" w:cs="黑体" w:asciiTheme="minorEastAsia" w:hAnsiTheme="minorEastAsia"/>
          <w:b/>
          <w:bCs/>
          <w:sz w:val="28"/>
          <w:szCs w:val="28"/>
          <w:highlight w:val="none"/>
          <w:lang w:val="zh-CN"/>
        </w:rPr>
      </w:pPr>
    </w:p>
    <w:p w14:paraId="5F284BC8">
      <w:pPr>
        <w:widowControl/>
        <w:jc w:val="left"/>
        <w:rPr>
          <w:rFonts w:hint="eastAsia" w:cs="黑体" w:asciiTheme="minorEastAsia" w:hAnsiTheme="minorEastAsia"/>
          <w:b/>
          <w:bCs/>
          <w:sz w:val="28"/>
          <w:szCs w:val="28"/>
          <w:highlight w:val="none"/>
          <w:lang w:val="zh-CN"/>
        </w:rPr>
      </w:pPr>
    </w:p>
    <w:p w14:paraId="1B6F0A10">
      <w:pPr>
        <w:widowControl/>
        <w:jc w:val="left"/>
        <w:rPr>
          <w:rFonts w:hint="eastAsia" w:cs="黑体" w:asciiTheme="minorEastAsia" w:hAnsiTheme="minorEastAsia"/>
          <w:b/>
          <w:bCs/>
          <w:sz w:val="28"/>
          <w:szCs w:val="28"/>
          <w:highlight w:val="none"/>
          <w:lang w:val="zh-CN"/>
        </w:rPr>
      </w:pPr>
    </w:p>
    <w:p w14:paraId="4FBC7A83">
      <w:pPr>
        <w:widowControl/>
        <w:jc w:val="left"/>
        <w:rPr>
          <w:rFonts w:hint="eastAsia" w:cs="黑体" w:asciiTheme="minorEastAsia" w:hAnsiTheme="minorEastAsia"/>
          <w:b/>
          <w:bCs/>
          <w:sz w:val="28"/>
          <w:szCs w:val="28"/>
          <w:highlight w:val="none"/>
          <w:lang w:val="zh-CN"/>
        </w:rPr>
      </w:pPr>
    </w:p>
    <w:p w14:paraId="6E20E1ED">
      <w:pPr>
        <w:widowControl/>
        <w:jc w:val="left"/>
        <w:rPr>
          <w:rFonts w:hint="eastAsia" w:cs="黑体" w:asciiTheme="minorEastAsia" w:hAnsiTheme="minorEastAsia"/>
          <w:b/>
          <w:bCs/>
          <w:sz w:val="28"/>
          <w:szCs w:val="28"/>
          <w:highlight w:val="none"/>
          <w:lang w:val="zh-CN"/>
        </w:rPr>
      </w:pPr>
    </w:p>
    <w:p w14:paraId="02A2A7E9">
      <w:pPr>
        <w:widowControl/>
        <w:jc w:val="left"/>
        <w:rPr>
          <w:rFonts w:hint="eastAsia" w:cs="黑体" w:asciiTheme="minorEastAsia" w:hAnsiTheme="minorEastAsia"/>
          <w:b/>
          <w:bCs/>
          <w:sz w:val="28"/>
          <w:szCs w:val="28"/>
          <w:highlight w:val="none"/>
          <w:lang w:val="zh-CN"/>
        </w:rPr>
      </w:pPr>
    </w:p>
    <w:p w14:paraId="2BF53748">
      <w:pPr>
        <w:widowControl/>
        <w:ind w:firstLine="3092" w:firstLineChars="1100"/>
        <w:jc w:val="left"/>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三、资格审查证明材料</w:t>
      </w:r>
    </w:p>
    <w:p w14:paraId="3F77A2CC">
      <w:pPr>
        <w:widowControl/>
        <w:ind w:firstLine="3795" w:firstLineChars="1800"/>
        <w:jc w:val="left"/>
        <w:rPr>
          <w:rFonts w:asciiTheme="majorEastAsia" w:hAnsiTheme="majorEastAsia" w:eastAsiaTheme="majorEastAsia"/>
          <w:b/>
          <w:snapToGrid w:val="0"/>
          <w:kern w:val="0"/>
          <w:szCs w:val="24"/>
          <w:highlight w:val="none"/>
        </w:rPr>
      </w:pPr>
      <w:r>
        <w:rPr>
          <w:rFonts w:hint="eastAsia" w:asciiTheme="majorEastAsia" w:hAnsiTheme="majorEastAsia" w:eastAsiaTheme="majorEastAsia"/>
          <w:b/>
          <w:snapToGrid w:val="0"/>
          <w:kern w:val="0"/>
          <w:szCs w:val="24"/>
          <w:highlight w:val="none"/>
        </w:rPr>
        <w:t>3.1 投 标 函</w:t>
      </w:r>
    </w:p>
    <w:p w14:paraId="39939A98">
      <w:pPr>
        <w:adjustRightInd w:val="0"/>
        <w:spacing w:line="360" w:lineRule="auto"/>
        <w:contextualSpacing/>
        <w:rPr>
          <w:rFonts w:asciiTheme="minorEastAsia" w:hAnsiTheme="minorEastAsia"/>
          <w:b/>
          <w:snapToGrid w:val="0"/>
          <w:kern w:val="0"/>
          <w:sz w:val="24"/>
          <w:szCs w:val="24"/>
          <w:highlight w:val="none"/>
        </w:rPr>
      </w:pPr>
      <w:r>
        <w:rPr>
          <w:rFonts w:hint="eastAsia" w:asciiTheme="minorEastAsia" w:hAnsiTheme="minorEastAsia"/>
          <w:snapToGrid w:val="0"/>
          <w:kern w:val="0"/>
          <w:sz w:val="24"/>
          <w:szCs w:val="24"/>
          <w:highlight w:val="none"/>
        </w:rPr>
        <w:t>致：</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（采购人名称）</w:t>
      </w:r>
    </w:p>
    <w:p w14:paraId="3986ED61">
      <w:pPr>
        <w:adjustRightInd w:val="0"/>
        <w:spacing w:line="360" w:lineRule="auto"/>
        <w:ind w:firstLine="480" w:firstLineChars="200"/>
        <w:contextualSpacing/>
        <w:rPr>
          <w:rFonts w:asciiTheme="minorEastAsia" w:hAnsiTheme="minorEastAsia"/>
          <w:snapToGrid w:val="0"/>
          <w:kern w:val="0"/>
          <w:sz w:val="24"/>
          <w:szCs w:val="24"/>
          <w:highlight w:val="none"/>
        </w:rPr>
      </w:pPr>
      <w:r>
        <w:rPr>
          <w:rFonts w:hint="eastAsia" w:asciiTheme="minorEastAsia" w:hAnsiTheme="minorEastAsia"/>
          <w:snapToGrid w:val="0"/>
          <w:kern w:val="0"/>
          <w:sz w:val="24"/>
          <w:szCs w:val="24"/>
          <w:highlight w:val="none"/>
        </w:rPr>
        <w:t>根据贵方</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u w:val="single"/>
          <w:lang w:val="en-US" w:eastAsia="zh-CN"/>
        </w:rPr>
        <w:t xml:space="preserve">   </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（项目名称、</w:t>
      </w:r>
      <w:r>
        <w:rPr>
          <w:rFonts w:hint="eastAsia" w:asciiTheme="minorEastAsia" w:hAnsiTheme="minorEastAsia"/>
          <w:snapToGrid w:val="0"/>
          <w:kern w:val="0"/>
          <w:sz w:val="24"/>
          <w:szCs w:val="24"/>
          <w:highlight w:val="none"/>
          <w:lang w:eastAsia="zh-CN"/>
        </w:rPr>
        <w:t>项目</w:t>
      </w:r>
      <w:r>
        <w:rPr>
          <w:rFonts w:hint="eastAsia" w:asciiTheme="minorEastAsia" w:hAnsiTheme="minorEastAsia"/>
          <w:snapToGrid w:val="0"/>
          <w:kern w:val="0"/>
          <w:sz w:val="24"/>
          <w:szCs w:val="24"/>
          <w:highlight w:val="none"/>
        </w:rPr>
        <w:t>编号）采购的招标公告及投标邀请，</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（姓名和职务）被正式授权并代表投标人</w:t>
      </w:r>
      <w:r>
        <w:rPr>
          <w:rFonts w:hint="eastAsia" w:asciiTheme="minorEastAsia" w:hAnsiTheme="minorEastAsia"/>
          <w:snapToGrid w:val="0"/>
          <w:kern w:val="0"/>
          <w:sz w:val="24"/>
          <w:szCs w:val="24"/>
          <w:highlight w:val="none"/>
          <w:u w:val="single"/>
        </w:rPr>
        <w:t xml:space="preserve">              </w:t>
      </w:r>
      <w:r>
        <w:rPr>
          <w:rFonts w:hint="eastAsia" w:asciiTheme="minorEastAsia" w:hAnsiTheme="minorEastAsia"/>
          <w:snapToGrid w:val="0"/>
          <w:kern w:val="0"/>
          <w:sz w:val="24"/>
          <w:szCs w:val="24"/>
          <w:highlight w:val="none"/>
        </w:rPr>
        <w:t>（投标人名称、地址）提交。</w:t>
      </w:r>
    </w:p>
    <w:p w14:paraId="0F39216B">
      <w:pPr>
        <w:pStyle w:val="17"/>
        <w:adjustRightInd w:val="0"/>
        <w:spacing w:line="360" w:lineRule="auto"/>
        <w:ind w:firstLine="480" w:firstLineChars="200"/>
        <w:contextualSpacing/>
        <w:rPr>
          <w:rFonts w:asciiTheme="minorEastAsia" w:hAnsiTheme="minorEastAsia" w:eastAsiaTheme="minorEastAsia"/>
          <w:snapToGrid w:val="0"/>
          <w:kern w:val="0"/>
          <w:sz w:val="24"/>
          <w:szCs w:val="24"/>
          <w:highlight w:val="none"/>
        </w:rPr>
      </w:pPr>
      <w:r>
        <w:rPr>
          <w:rFonts w:hint="eastAsia" w:asciiTheme="minorEastAsia" w:hAnsiTheme="minorEastAsia" w:eastAsiaTheme="minorEastAsia"/>
          <w:snapToGrid w:val="0"/>
          <w:kern w:val="0"/>
          <w:sz w:val="24"/>
          <w:szCs w:val="24"/>
          <w:highlight w:val="none"/>
        </w:rPr>
        <w:t>我方确认收到贵方提供的</w:t>
      </w:r>
      <w:r>
        <w:rPr>
          <w:rFonts w:hint="eastAsia" w:asciiTheme="minorEastAsia" w:hAnsiTheme="minorEastAsia" w:eastAsiaTheme="minorEastAsia"/>
          <w:snapToGrid w:val="0"/>
          <w:kern w:val="0"/>
          <w:sz w:val="24"/>
          <w:szCs w:val="24"/>
          <w:highlight w:val="none"/>
          <w:u w:val="single"/>
        </w:rPr>
        <w:t xml:space="preserve">              </w:t>
      </w:r>
      <w:r>
        <w:rPr>
          <w:rFonts w:hint="eastAsia" w:asciiTheme="minorEastAsia" w:hAnsiTheme="minorEastAsia" w:eastAsiaTheme="minorEastAsia"/>
          <w:snapToGrid w:val="0"/>
          <w:kern w:val="0"/>
          <w:sz w:val="24"/>
          <w:szCs w:val="24"/>
          <w:highlight w:val="none"/>
        </w:rPr>
        <w:t>（项目名称、</w:t>
      </w:r>
      <w:r>
        <w:rPr>
          <w:rFonts w:hint="eastAsia" w:asciiTheme="minorEastAsia" w:hAnsiTheme="minorEastAsia" w:eastAsiaTheme="minorEastAsia"/>
          <w:snapToGrid w:val="0"/>
          <w:kern w:val="0"/>
          <w:sz w:val="24"/>
          <w:szCs w:val="24"/>
          <w:highlight w:val="none"/>
          <w:lang w:eastAsia="zh-CN"/>
        </w:rPr>
        <w:t>标段、项目</w:t>
      </w:r>
      <w:r>
        <w:rPr>
          <w:rFonts w:hint="eastAsia" w:asciiTheme="minorEastAsia" w:hAnsiTheme="minorEastAsia" w:eastAsiaTheme="minorEastAsia"/>
          <w:snapToGrid w:val="0"/>
          <w:kern w:val="0"/>
          <w:sz w:val="24"/>
          <w:szCs w:val="24"/>
          <w:highlight w:val="none"/>
        </w:rPr>
        <w:t>编号）招标文件的全部内容。</w:t>
      </w:r>
    </w:p>
    <w:p w14:paraId="77891821">
      <w:pPr>
        <w:pStyle w:val="17"/>
        <w:adjustRightInd w:val="0"/>
        <w:spacing w:line="360" w:lineRule="auto"/>
        <w:ind w:firstLine="480" w:firstLineChars="200"/>
        <w:contextualSpacing/>
        <w:rPr>
          <w:rFonts w:asciiTheme="minorEastAsia" w:hAnsiTheme="minorEastAsia" w:eastAsiaTheme="minorEastAsia"/>
          <w:snapToGrid w:val="0"/>
          <w:kern w:val="0"/>
          <w:sz w:val="24"/>
          <w:szCs w:val="24"/>
          <w:highlight w:val="none"/>
        </w:rPr>
      </w:pPr>
      <w:r>
        <w:rPr>
          <w:rFonts w:hint="eastAsia" w:asciiTheme="minorEastAsia" w:hAnsiTheme="minorEastAsia" w:eastAsiaTheme="minorEastAsia"/>
          <w:snapToGrid w:val="0"/>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4"/>
          <w:szCs w:val="24"/>
          <w:highlight w:val="none"/>
        </w:rPr>
        <w:t>已完全理解并接受招标文件的各项规定和要求及资金支付规定，对招标文件的合理性、合法性不再有异议，</w:t>
      </w:r>
      <w:r>
        <w:rPr>
          <w:rFonts w:hint="eastAsia" w:ascii="宋体" w:hAnsi="宋体"/>
          <w:sz w:val="24"/>
          <w:szCs w:val="24"/>
          <w:highlight w:val="none"/>
        </w:rPr>
        <w:t>并承诺在发生争议时不会以对《招标文件》存在误解、不明白的条款为由，对贵单位行使任何法律上的抗辩权。</w:t>
      </w:r>
    </w:p>
    <w:p w14:paraId="7DB63389">
      <w:pPr>
        <w:adjustRightInd w:val="0"/>
        <w:spacing w:line="360" w:lineRule="auto"/>
        <w:ind w:firstLine="480" w:firstLineChars="200"/>
        <w:contextualSpacing/>
        <w:rPr>
          <w:rFonts w:cs="Courier New" w:asciiTheme="minorEastAsia" w:hAnsiTheme="minorEastAsia"/>
          <w:sz w:val="24"/>
          <w:szCs w:val="24"/>
          <w:highlight w:val="none"/>
        </w:rPr>
      </w:pPr>
      <w:r>
        <w:rPr>
          <w:rFonts w:hint="eastAsia" w:cs="Courier New" w:asciiTheme="minorEastAsia" w:hAnsiTheme="minorEastAsia"/>
          <w:sz w:val="24"/>
          <w:szCs w:val="24"/>
          <w:highlight w:val="none"/>
        </w:rPr>
        <w:t>我方已完全明白招标文件的所有条款要求，并申明如下：</w:t>
      </w:r>
    </w:p>
    <w:p w14:paraId="6A2ECF1E">
      <w:pPr>
        <w:adjustRightInd w:val="0"/>
        <w:spacing w:line="360" w:lineRule="auto"/>
        <w:ind w:firstLine="480" w:firstLineChars="200"/>
        <w:contextualSpacing/>
        <w:rPr>
          <w:rFonts w:cs="Courier New" w:asciiTheme="minorEastAsia" w:hAnsiTheme="minorEastAsia"/>
          <w:sz w:val="24"/>
          <w:szCs w:val="24"/>
          <w:highlight w:val="none"/>
        </w:rPr>
      </w:pPr>
      <w:r>
        <w:rPr>
          <w:rFonts w:hint="eastAsia" w:cs="Courier New" w:asciiTheme="minorEastAsia" w:hAnsiTheme="minorEastAsia"/>
          <w:sz w:val="24"/>
          <w:szCs w:val="24"/>
          <w:highlight w:val="none"/>
        </w:rPr>
        <w:t>一、按招标文件提供的全部货物与相关服务的投标总价详见《开标一览表》。</w:t>
      </w:r>
    </w:p>
    <w:p w14:paraId="223F1DE7">
      <w:pPr>
        <w:adjustRightInd w:val="0"/>
        <w:spacing w:line="360" w:lineRule="auto"/>
        <w:ind w:firstLine="480" w:firstLineChars="200"/>
        <w:contextualSpacing/>
        <w:rPr>
          <w:rFonts w:cs="Courier New" w:asciiTheme="minorEastAsia" w:hAnsiTheme="minorEastAsia"/>
          <w:sz w:val="24"/>
          <w:szCs w:val="24"/>
          <w:highlight w:val="none"/>
        </w:rPr>
      </w:pPr>
      <w:r>
        <w:rPr>
          <w:rFonts w:hint="eastAsia" w:cs="Courier New" w:asciiTheme="minorEastAsia" w:hAnsiTheme="minorEastAsia"/>
          <w:sz w:val="24"/>
          <w:szCs w:val="24"/>
          <w:highlight w:val="none"/>
        </w:rPr>
        <w:t>二、</w:t>
      </w:r>
      <w:r>
        <w:rPr>
          <w:rFonts w:hint="eastAsia" w:ascii="宋体" w:hAnsi="宋体"/>
          <w:sz w:val="24"/>
          <w:szCs w:val="24"/>
          <w:highlight w:val="none"/>
        </w:rPr>
        <w:t>我方同意在本项目招标文件中规定的开标日起</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 w:val="24"/>
          <w:szCs w:val="24"/>
          <w:highlight w:val="none"/>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8C986FE">
      <w:pPr>
        <w:pStyle w:val="26"/>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三、我方明白并同意，在规定的开标日之后，投标有效期之内撤销投标的，则我方承担违背投标承诺的责任追究。</w:t>
      </w:r>
    </w:p>
    <w:p w14:paraId="5AFDC7E9">
      <w:pPr>
        <w:pStyle w:val="26"/>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四、我方同意按照贵方可能提出的要求而提供与投标有关的任何其它数据、信息或资料。</w:t>
      </w:r>
    </w:p>
    <w:p w14:paraId="3DA90E39">
      <w:pPr>
        <w:pStyle w:val="26"/>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五、我方理解贵方不一定接受最低投标价或任何贵方可能收到的投标。</w:t>
      </w:r>
    </w:p>
    <w:p w14:paraId="6999D7B3">
      <w:pPr>
        <w:pStyle w:val="26"/>
        <w:adjustRightInd w:val="0"/>
        <w:spacing w:line="360" w:lineRule="auto"/>
        <w:ind w:firstLine="480" w:firstLineChars="200"/>
        <w:contextualSpacing/>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六、我方如果中标，将保证履行招标文件及其澄清、修改文件（如果有）中的全部责任和义务，按质、按量、按期完成《项目需求》及《合同书》中的全部任务。</w:t>
      </w:r>
    </w:p>
    <w:p w14:paraId="57AB6E20">
      <w:pPr>
        <w:pStyle w:val="17"/>
        <w:adjustRightInd w:val="0"/>
        <w:spacing w:line="360" w:lineRule="auto"/>
        <w:ind w:firstLine="480" w:firstLineChars="200"/>
        <w:contextualSpacing/>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七、我方具备《政府采购法》第二十二条规定的条件；承诺如下：</w:t>
      </w:r>
    </w:p>
    <w:p w14:paraId="1EC6D394">
      <w:pPr>
        <w:pStyle w:val="17"/>
        <w:adjustRightInd w:val="0"/>
        <w:spacing w:line="360" w:lineRule="auto"/>
        <w:ind w:firstLine="480" w:firstLineChars="200"/>
        <w:contextualSpacing/>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1. 具有独立承担民事责任能力的在中华人民共和国境内注册的法人或其他组织或自然人，有效的营业执照（或事业法人登记证或身份证等相关证明）。</w:t>
      </w:r>
    </w:p>
    <w:p w14:paraId="3BC3E18C">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2. 我方已依法缴纳了各项税费及社会保险费用，如有需要，可随时向采购人提供近六个月内的相关缴费证明，以便核查。</w:t>
      </w:r>
    </w:p>
    <w:p w14:paraId="0F9926ED">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3. 我方已依法建立健全的财务会计制度，如有需要，可随时向采购人提供相关证明材料，以便核查。</w:t>
      </w:r>
    </w:p>
    <w:p w14:paraId="3D7D291F">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4. 参加政府采购活动前三年内，在经营活动中没有重大违法记录。</w:t>
      </w:r>
    </w:p>
    <w:p w14:paraId="74D2221F">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5. 符合法律、行政法规规定的其他条件。</w:t>
      </w:r>
    </w:p>
    <w:p w14:paraId="3AAF38BF">
      <w:pPr>
        <w:adjustRightInd w:val="0"/>
        <w:spacing w:line="360" w:lineRule="auto"/>
        <w:ind w:firstLine="504" w:firstLineChars="210"/>
        <w:contextualSpacing/>
        <w:rPr>
          <w:rFonts w:cs="Arial" w:asciiTheme="minorEastAsia" w:hAnsiTheme="minorEastAsia"/>
          <w:sz w:val="24"/>
          <w:szCs w:val="24"/>
          <w:highlight w:val="none"/>
        </w:rPr>
      </w:pPr>
      <w:r>
        <w:rPr>
          <w:rFonts w:hint="eastAsia" w:cs="宋体" w:asciiTheme="minorEastAsia" w:hAnsiTheme="minorEastAsia"/>
          <w:sz w:val="24"/>
          <w:szCs w:val="24"/>
          <w:highlight w:val="none"/>
        </w:rPr>
        <w:t>以上内容如有虚假或与事实不符的，评审委员会可将</w:t>
      </w:r>
      <w:r>
        <w:rPr>
          <w:rFonts w:hint="eastAsia" w:cs="Arial" w:asciiTheme="minorEastAsia" w:hAnsiTheme="minorEastAsia"/>
          <w:sz w:val="24"/>
          <w:szCs w:val="24"/>
          <w:highlight w:val="none"/>
        </w:rPr>
        <w:t>我方做无效投标处理，我方愿意承担相应的法律责任。</w:t>
      </w:r>
    </w:p>
    <w:p w14:paraId="50DB33C0">
      <w:pPr>
        <w:pStyle w:val="17"/>
        <w:adjustRightInd w:val="0"/>
        <w:spacing w:line="360" w:lineRule="auto"/>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八、我方具备履行合同所必需的设备和专业技术能力。</w:t>
      </w:r>
    </w:p>
    <w:p w14:paraId="2F23194C">
      <w:pPr>
        <w:pStyle w:val="17"/>
        <w:adjustRightInd w:val="0"/>
        <w:spacing w:line="360" w:lineRule="auto"/>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napToGrid w:val="0"/>
          <w:kern w:val="0"/>
          <w:sz w:val="24"/>
          <w:szCs w:val="24"/>
          <w:highlight w:val="none"/>
        </w:rPr>
        <w:t>九、</w:t>
      </w:r>
      <w:r>
        <w:rPr>
          <w:rFonts w:hint="eastAsia" w:asciiTheme="minorEastAsia" w:hAnsiTheme="minorEastAsia" w:eastAsiaTheme="minorEastAsia"/>
          <w:sz w:val="24"/>
          <w:szCs w:val="24"/>
          <w:highlight w:val="none"/>
        </w:rPr>
        <w:t>我方对在本函及投标文件中所作的所有承诺承担法律责任。</w:t>
      </w:r>
    </w:p>
    <w:p w14:paraId="2C4FC25A">
      <w:pPr>
        <w:pStyle w:val="17"/>
        <w:adjustRightInd w:val="0"/>
        <w:snapToGrid w:val="0"/>
        <w:spacing w:line="360" w:lineRule="auto"/>
        <w:rPr>
          <w:rFonts w:asciiTheme="minorEastAsia" w:hAnsiTheme="minorEastAsia" w:eastAsiaTheme="minorEastAsia"/>
          <w:sz w:val="24"/>
          <w:szCs w:val="24"/>
          <w:highlight w:val="none"/>
        </w:rPr>
      </w:pPr>
    </w:p>
    <w:p w14:paraId="0F87A57B">
      <w:pPr>
        <w:pStyle w:val="17"/>
        <w:adjustRightInd w:val="0"/>
        <w:snapToGrid w:val="0"/>
        <w:spacing w:line="360" w:lineRule="auto"/>
        <w:rPr>
          <w:rFonts w:asciiTheme="minorEastAsia" w:hAnsiTheme="minorEastAsia" w:eastAsiaTheme="minorEastAsia"/>
          <w:sz w:val="24"/>
          <w:szCs w:val="24"/>
          <w:highlight w:val="none"/>
        </w:rPr>
      </w:pPr>
    </w:p>
    <w:p w14:paraId="361130B1">
      <w:pPr>
        <w:pStyle w:val="17"/>
        <w:adjustRightInd w:val="0"/>
        <w:snapToGrid w:val="0"/>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所有与本招标有关的一切正式往来请寄：</w:t>
      </w:r>
    </w:p>
    <w:p w14:paraId="7C01FE6D">
      <w:pPr>
        <w:adjustRightInd w:val="0"/>
        <w:snapToGrid w:val="0"/>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地    址：</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 xml:space="preserve">     邮政编码：</w:t>
      </w:r>
      <w:r>
        <w:rPr>
          <w:rFonts w:hint="eastAsia" w:cs="宋体" w:asciiTheme="minorEastAsia" w:hAnsiTheme="minorEastAsia"/>
          <w:sz w:val="24"/>
          <w:szCs w:val="24"/>
          <w:highlight w:val="none"/>
          <w:u w:val="single"/>
        </w:rPr>
        <w:t xml:space="preserve">          </w:t>
      </w:r>
    </w:p>
    <w:p w14:paraId="1517C501">
      <w:pPr>
        <w:adjustRightInd w:val="0"/>
        <w:snapToGrid w:val="0"/>
        <w:spacing w:line="360" w:lineRule="auto"/>
        <w:rPr>
          <w:rFonts w:cs="宋体" w:asciiTheme="minorEastAsia" w:hAnsiTheme="minorEastAsia"/>
          <w:sz w:val="24"/>
          <w:szCs w:val="24"/>
          <w:highlight w:val="none"/>
        </w:rPr>
      </w:pPr>
      <w:r>
        <w:rPr>
          <w:rFonts w:hint="eastAsia" w:cs="宋体" w:asciiTheme="minorEastAsia" w:hAnsiTheme="minorEastAsia"/>
          <w:sz w:val="24"/>
          <w:szCs w:val="24"/>
          <w:highlight w:val="none"/>
        </w:rPr>
        <w:t>电    话：</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 xml:space="preserve">     传    真：</w:t>
      </w:r>
      <w:r>
        <w:rPr>
          <w:rFonts w:hint="eastAsia" w:cs="宋体" w:asciiTheme="minorEastAsia" w:hAnsiTheme="minorEastAsia"/>
          <w:sz w:val="24"/>
          <w:szCs w:val="24"/>
          <w:highlight w:val="none"/>
          <w:u w:val="single"/>
        </w:rPr>
        <w:t xml:space="preserve">          </w:t>
      </w:r>
    </w:p>
    <w:p w14:paraId="2B892ACD">
      <w:pPr>
        <w:adjustRightInd w:val="0"/>
        <w:snapToGrid w:val="0"/>
        <w:spacing w:line="360" w:lineRule="auto"/>
        <w:rPr>
          <w:rFonts w:cs="宋体" w:asciiTheme="minorEastAsia" w:hAnsiTheme="minorEastAsia"/>
          <w:sz w:val="24"/>
          <w:szCs w:val="24"/>
          <w:highlight w:val="none"/>
          <w:u w:val="single"/>
        </w:rPr>
      </w:pPr>
      <w:r>
        <w:rPr>
          <w:rFonts w:hint="eastAsia" w:cs="宋体" w:asciiTheme="minorEastAsia" w:hAnsiTheme="minorEastAsia"/>
          <w:sz w:val="24"/>
          <w:szCs w:val="24"/>
          <w:highlight w:val="none"/>
        </w:rPr>
        <w:t>投标人代表姓名：</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 xml:space="preserve">     职    务：</w:t>
      </w:r>
      <w:r>
        <w:rPr>
          <w:rFonts w:hint="eastAsia" w:cs="宋体" w:asciiTheme="minorEastAsia" w:hAnsiTheme="minorEastAsia"/>
          <w:sz w:val="24"/>
          <w:szCs w:val="24"/>
          <w:highlight w:val="none"/>
          <w:u w:val="single"/>
        </w:rPr>
        <w:t xml:space="preserve">          </w:t>
      </w:r>
    </w:p>
    <w:p w14:paraId="378E3C42">
      <w:pPr>
        <w:adjustRightInd w:val="0"/>
        <w:snapToGrid w:val="0"/>
        <w:spacing w:line="360" w:lineRule="auto"/>
        <w:rPr>
          <w:rFonts w:cs="宋体" w:asciiTheme="minorEastAsia" w:hAnsiTheme="minorEastAsia"/>
          <w:sz w:val="24"/>
          <w:szCs w:val="24"/>
          <w:highlight w:val="none"/>
          <w:u w:val="single"/>
        </w:rPr>
      </w:pPr>
    </w:p>
    <w:p w14:paraId="6A3D7441">
      <w:pPr>
        <w:adjustRightInd w:val="0"/>
        <w:snapToGrid w:val="0"/>
        <w:spacing w:line="360" w:lineRule="auto"/>
        <w:ind w:firstLine="4920" w:firstLineChars="2050"/>
        <w:rPr>
          <w:rFonts w:cs="宋体" w:asciiTheme="minorEastAsia" w:hAnsiTheme="minorEastAsia"/>
          <w:sz w:val="24"/>
          <w:szCs w:val="24"/>
          <w:highlight w:val="none"/>
        </w:rPr>
      </w:pPr>
    </w:p>
    <w:p w14:paraId="405B3309">
      <w:pPr>
        <w:adjustRightInd w:val="0"/>
        <w:snapToGrid w:val="0"/>
        <w:spacing w:line="360" w:lineRule="auto"/>
        <w:ind w:firstLine="4920" w:firstLineChars="2050"/>
        <w:rPr>
          <w:rFonts w:cs="宋体" w:asciiTheme="minorEastAsia" w:hAnsiTheme="minorEastAsia"/>
          <w:sz w:val="24"/>
          <w:szCs w:val="24"/>
          <w:highlight w:val="none"/>
        </w:rPr>
      </w:pPr>
    </w:p>
    <w:p w14:paraId="6DCB116D">
      <w:pPr>
        <w:adjustRightInd w:val="0"/>
        <w:snapToGrid w:val="0"/>
        <w:spacing w:line="360" w:lineRule="auto"/>
        <w:ind w:firstLine="3600" w:firstLineChars="1500"/>
        <w:rPr>
          <w:rFonts w:cs="宋体" w:asciiTheme="minorEastAsia" w:hAnsiTheme="minorEastAsia"/>
          <w:sz w:val="24"/>
          <w:szCs w:val="24"/>
          <w:highlight w:val="none"/>
        </w:rPr>
      </w:pPr>
      <w:r>
        <w:rPr>
          <w:rFonts w:hint="eastAsia" w:cs="宋体" w:asciiTheme="minorEastAsia" w:hAnsiTheme="minorEastAsia"/>
          <w:sz w:val="24"/>
          <w:szCs w:val="24"/>
          <w:highlight w:val="none"/>
        </w:rPr>
        <w:t>投标人名称（并加盖公章）：</w:t>
      </w:r>
      <w:r>
        <w:rPr>
          <w:rFonts w:hint="eastAsia" w:cs="宋体" w:asciiTheme="minorEastAsia" w:hAnsiTheme="minorEastAsia"/>
          <w:sz w:val="24"/>
          <w:szCs w:val="24"/>
          <w:highlight w:val="none"/>
          <w:u w:val="single"/>
        </w:rPr>
        <w:t xml:space="preserve">                 </w:t>
      </w:r>
    </w:p>
    <w:p w14:paraId="4AFF192D">
      <w:pPr>
        <w:adjustRightInd w:val="0"/>
        <w:snapToGrid w:val="0"/>
        <w:spacing w:line="360" w:lineRule="auto"/>
        <w:ind w:firstLine="4920" w:firstLineChars="2050"/>
        <w:rPr>
          <w:rFonts w:cs="宋体" w:asciiTheme="minorEastAsia" w:hAnsiTheme="minorEastAsia"/>
          <w:sz w:val="24"/>
          <w:szCs w:val="24"/>
          <w:highlight w:val="none"/>
        </w:rPr>
      </w:pPr>
    </w:p>
    <w:p w14:paraId="2B8AC45B">
      <w:pPr>
        <w:adjustRightInd w:val="0"/>
        <w:snapToGrid w:val="0"/>
        <w:spacing w:line="360" w:lineRule="auto"/>
        <w:ind w:firstLine="4440" w:firstLineChars="1850"/>
        <w:rPr>
          <w:rFonts w:cs="宋体" w:asciiTheme="minorEastAsia" w:hAnsiTheme="minorEastAsia"/>
          <w:sz w:val="24"/>
          <w:szCs w:val="24"/>
          <w:highlight w:val="none"/>
        </w:rPr>
      </w:pPr>
      <w:r>
        <w:rPr>
          <w:rFonts w:hint="eastAsia" w:cs="宋体" w:asciiTheme="minorEastAsia" w:hAnsiTheme="minorEastAsia"/>
          <w:sz w:val="24"/>
          <w:szCs w:val="24"/>
          <w:highlight w:val="none"/>
        </w:rPr>
        <w:t>日期：</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日</w:t>
      </w:r>
    </w:p>
    <w:p w14:paraId="461A9715">
      <w:pPr>
        <w:adjustRightInd w:val="0"/>
        <w:snapToGrid w:val="0"/>
        <w:spacing w:line="360" w:lineRule="auto"/>
        <w:ind w:firstLine="4305" w:firstLineChars="2050"/>
        <w:rPr>
          <w:rFonts w:cs="宋体" w:asciiTheme="minorEastAsia" w:hAnsiTheme="minorEastAsia"/>
          <w:szCs w:val="21"/>
          <w:highlight w:val="none"/>
        </w:rPr>
      </w:pPr>
    </w:p>
    <w:p w14:paraId="7185C1DD">
      <w:pPr>
        <w:widowControl/>
        <w:jc w:val="left"/>
        <w:rPr>
          <w:rFonts w:asciiTheme="majorEastAsia" w:hAnsiTheme="majorEastAsia" w:eastAsiaTheme="majorEastAsia"/>
          <w:b/>
          <w:bCs/>
          <w:sz w:val="24"/>
          <w:szCs w:val="24"/>
          <w:highlight w:val="none"/>
        </w:rPr>
      </w:pPr>
      <w:r>
        <w:rPr>
          <w:rFonts w:asciiTheme="majorEastAsia" w:hAnsiTheme="majorEastAsia" w:eastAsiaTheme="majorEastAsia"/>
          <w:b/>
          <w:bCs/>
          <w:sz w:val="24"/>
          <w:szCs w:val="24"/>
          <w:highlight w:val="none"/>
        </w:rPr>
        <w:br w:type="page"/>
      </w:r>
    </w:p>
    <w:p w14:paraId="42C4EBAB">
      <w:pPr>
        <w:spacing w:line="480" w:lineRule="exact"/>
        <w:jc w:val="center"/>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3.2 法定代表人（单位负责人）</w:t>
      </w:r>
      <w:r>
        <w:rPr>
          <w:rFonts w:asciiTheme="majorEastAsia" w:hAnsiTheme="majorEastAsia" w:eastAsiaTheme="majorEastAsia"/>
          <w:b/>
          <w:bCs/>
          <w:sz w:val="24"/>
          <w:szCs w:val="24"/>
          <w:highlight w:val="none"/>
        </w:rPr>
        <w:t>资</w:t>
      </w:r>
      <w:r>
        <w:rPr>
          <w:rFonts w:hint="eastAsia" w:asciiTheme="majorEastAsia" w:hAnsiTheme="majorEastAsia" w:eastAsiaTheme="majorEastAsia"/>
          <w:b/>
          <w:bCs/>
          <w:sz w:val="24"/>
          <w:szCs w:val="24"/>
          <w:highlight w:val="none"/>
        </w:rPr>
        <w:t>格</w:t>
      </w:r>
      <w:r>
        <w:rPr>
          <w:rFonts w:asciiTheme="majorEastAsia" w:hAnsiTheme="majorEastAsia" w:eastAsiaTheme="majorEastAsia"/>
          <w:b/>
          <w:bCs/>
          <w:sz w:val="24"/>
          <w:szCs w:val="24"/>
          <w:highlight w:val="none"/>
        </w:rPr>
        <w:t>证</w:t>
      </w:r>
      <w:r>
        <w:rPr>
          <w:rFonts w:hint="eastAsia" w:asciiTheme="majorEastAsia" w:hAnsiTheme="majorEastAsia" w:eastAsiaTheme="majorEastAsia"/>
          <w:b/>
          <w:bCs/>
          <w:sz w:val="24"/>
          <w:szCs w:val="24"/>
          <w:highlight w:val="none"/>
        </w:rPr>
        <w:t>明</w:t>
      </w:r>
      <w:r>
        <w:rPr>
          <w:rFonts w:asciiTheme="majorEastAsia" w:hAnsiTheme="majorEastAsia" w:eastAsiaTheme="majorEastAsia"/>
          <w:b/>
          <w:bCs/>
          <w:sz w:val="24"/>
          <w:szCs w:val="24"/>
          <w:highlight w:val="none"/>
        </w:rPr>
        <w:t>书</w:t>
      </w:r>
    </w:p>
    <w:p w14:paraId="4859287D">
      <w:pPr>
        <w:autoSpaceDE w:val="0"/>
        <w:autoSpaceDN w:val="0"/>
        <w:adjustRightInd w:val="0"/>
        <w:spacing w:line="480" w:lineRule="auto"/>
        <w:ind w:firstLine="616" w:firstLineChars="257"/>
        <w:rPr>
          <w:rFonts w:ascii="宋体" w:hAnsi="宋体"/>
          <w:sz w:val="24"/>
          <w:szCs w:val="24"/>
          <w:highlight w:val="none"/>
        </w:rPr>
      </w:pPr>
    </w:p>
    <w:p w14:paraId="0A0DE255">
      <w:pPr>
        <w:pStyle w:val="58"/>
        <w:spacing w:line="480" w:lineRule="auto"/>
        <w:ind w:firstLine="420"/>
        <w:jc w:val="left"/>
        <w:rPr>
          <w:rFonts w:asciiTheme="minorEastAsia" w:hAnsiTheme="minorEastAsia"/>
          <w:sz w:val="24"/>
          <w:szCs w:val="24"/>
          <w:highlight w:val="none"/>
        </w:rPr>
      </w:pPr>
      <w:r>
        <w:rPr>
          <w:rFonts w:asciiTheme="minorEastAsia" w:hAnsiTheme="minorEastAsia"/>
          <w:sz w:val="24"/>
          <w:szCs w:val="24"/>
          <w:highlight w:val="none"/>
        </w:rPr>
        <w:t>单</w:t>
      </w:r>
      <w:r>
        <w:rPr>
          <w:rFonts w:hint="eastAsia" w:asciiTheme="minorEastAsia" w:hAnsiTheme="minorEastAsia"/>
          <w:sz w:val="24"/>
          <w:szCs w:val="24"/>
          <w:highlight w:val="none"/>
        </w:rPr>
        <w:t>位名</w:t>
      </w:r>
      <w:r>
        <w:rPr>
          <w:rFonts w:asciiTheme="minorEastAsia" w:hAnsiTheme="minorEastAsia"/>
          <w:sz w:val="24"/>
          <w:szCs w:val="24"/>
          <w:highlight w:val="none"/>
        </w:rPr>
        <w:t>称</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p>
    <w:p w14:paraId="4016DCA2">
      <w:pPr>
        <w:pStyle w:val="58"/>
        <w:spacing w:line="480" w:lineRule="auto"/>
        <w:ind w:firstLine="420"/>
        <w:jc w:val="left"/>
        <w:rPr>
          <w:rFonts w:asciiTheme="minorEastAsia" w:hAnsiTheme="minorEastAsia"/>
          <w:sz w:val="24"/>
          <w:szCs w:val="24"/>
          <w:highlight w:val="none"/>
        </w:rPr>
      </w:pPr>
      <w:r>
        <w:rPr>
          <w:rFonts w:hint="eastAsia" w:asciiTheme="minorEastAsia" w:hAnsiTheme="minorEastAsia"/>
          <w:sz w:val="24"/>
          <w:szCs w:val="24"/>
          <w:highlight w:val="none"/>
        </w:rPr>
        <w:t>地址：</w:t>
      </w:r>
      <w:r>
        <w:rPr>
          <w:rFonts w:hint="eastAsia" w:asciiTheme="minorEastAsia" w:hAnsiTheme="minorEastAsia"/>
          <w:sz w:val="24"/>
          <w:szCs w:val="24"/>
          <w:highlight w:val="none"/>
          <w:u w:val="single"/>
        </w:rPr>
        <w:t xml:space="preserve">            </w:t>
      </w:r>
    </w:p>
    <w:p w14:paraId="0C2AF03E">
      <w:pPr>
        <w:pStyle w:val="58"/>
        <w:spacing w:line="480" w:lineRule="auto"/>
        <w:ind w:firstLine="420"/>
        <w:jc w:val="left"/>
        <w:rPr>
          <w:rFonts w:asciiTheme="minorEastAsia" w:hAnsiTheme="minorEastAsia"/>
          <w:sz w:val="24"/>
          <w:szCs w:val="24"/>
          <w:highlight w:val="none"/>
        </w:rPr>
      </w:pPr>
      <w:r>
        <w:rPr>
          <w:rFonts w:hint="eastAsia" w:asciiTheme="minorEastAsia" w:hAnsiTheme="minorEastAsia"/>
          <w:sz w:val="24"/>
          <w:szCs w:val="24"/>
          <w:highlight w:val="none"/>
        </w:rPr>
        <w:t>姓名：</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 xml:space="preserve"> 性</w:t>
      </w:r>
      <w:r>
        <w:rPr>
          <w:rFonts w:asciiTheme="minorEastAsia" w:hAnsiTheme="minorEastAsia"/>
          <w:sz w:val="24"/>
          <w:szCs w:val="24"/>
          <w:highlight w:val="none"/>
        </w:rPr>
        <w:t>别</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 xml:space="preserve"> 年</w:t>
      </w:r>
      <w:r>
        <w:rPr>
          <w:rFonts w:asciiTheme="minorEastAsia" w:hAnsiTheme="minorEastAsia"/>
          <w:sz w:val="24"/>
          <w:szCs w:val="24"/>
          <w:highlight w:val="none"/>
        </w:rPr>
        <w:t>龄</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r>
        <w:rPr>
          <w:rFonts w:asciiTheme="minorEastAsia" w:hAnsiTheme="minorEastAsia"/>
          <w:sz w:val="24"/>
          <w:szCs w:val="24"/>
          <w:highlight w:val="none"/>
        </w:rPr>
        <w:t xml:space="preserve"> 职务</w:t>
      </w:r>
      <w:r>
        <w:rPr>
          <w:rFonts w:hint="eastAsia" w:asciiTheme="minorEastAsia" w:hAnsiTheme="minorEastAsia"/>
          <w:sz w:val="24"/>
          <w:szCs w:val="24"/>
          <w:highlight w:val="none"/>
        </w:rPr>
        <w:t>：</w:t>
      </w:r>
      <w:r>
        <w:rPr>
          <w:rFonts w:hint="eastAsia" w:asciiTheme="minorEastAsia" w:hAnsiTheme="minorEastAsia"/>
          <w:sz w:val="24"/>
          <w:szCs w:val="24"/>
          <w:highlight w:val="none"/>
          <w:u w:val="single"/>
        </w:rPr>
        <w:t xml:space="preserve">           </w:t>
      </w:r>
    </w:p>
    <w:p w14:paraId="41D094D1">
      <w:pPr>
        <w:pStyle w:val="58"/>
        <w:spacing w:line="480" w:lineRule="auto"/>
        <w:ind w:firstLine="540" w:firstLineChars="225"/>
        <w:jc w:val="left"/>
        <w:rPr>
          <w:rFonts w:asciiTheme="minorEastAsia" w:hAnsiTheme="minorEastAsia"/>
          <w:sz w:val="24"/>
          <w:szCs w:val="24"/>
          <w:highlight w:val="none"/>
        </w:rPr>
      </w:pPr>
      <w:r>
        <w:rPr>
          <w:rFonts w:hint="eastAsia" w:asciiTheme="minorEastAsia" w:hAnsiTheme="minorEastAsia"/>
          <w:sz w:val="24"/>
          <w:szCs w:val="24"/>
          <w:highlight w:val="none"/>
        </w:rPr>
        <w:t>本人系</w:t>
      </w:r>
      <w:r>
        <w:rPr>
          <w:rFonts w:hint="eastAsia" w:asciiTheme="minorEastAsia" w:hAnsiTheme="minorEastAsia"/>
          <w:sz w:val="24"/>
          <w:szCs w:val="24"/>
          <w:highlight w:val="none"/>
          <w:u w:val="single"/>
        </w:rPr>
        <w:t xml:space="preserve">  </w:t>
      </w:r>
      <w:r>
        <w:rPr>
          <w:rFonts w:hint="eastAsia" w:asciiTheme="minorEastAsia" w:hAnsiTheme="minorEastAsia"/>
          <w:i/>
          <w:snapToGrid w:val="0"/>
          <w:sz w:val="24"/>
          <w:szCs w:val="24"/>
          <w:highlight w:val="none"/>
          <w:u w:val="single"/>
        </w:rPr>
        <w:t>投</w:t>
      </w:r>
      <w:r>
        <w:rPr>
          <w:rFonts w:asciiTheme="minorEastAsia" w:hAnsiTheme="minorEastAsia"/>
          <w:i/>
          <w:snapToGrid w:val="0"/>
          <w:sz w:val="24"/>
          <w:szCs w:val="24"/>
          <w:highlight w:val="none"/>
          <w:u w:val="single"/>
        </w:rPr>
        <w:t>标</w:t>
      </w:r>
      <w:r>
        <w:rPr>
          <w:rFonts w:hint="eastAsia" w:asciiTheme="minorEastAsia" w:hAnsiTheme="minorEastAsia"/>
          <w:i/>
          <w:snapToGrid w:val="0"/>
          <w:sz w:val="24"/>
          <w:szCs w:val="24"/>
          <w:highlight w:val="none"/>
          <w:u w:val="single"/>
        </w:rPr>
        <w:t>人名</w:t>
      </w:r>
      <w:r>
        <w:rPr>
          <w:rFonts w:asciiTheme="minorEastAsia" w:hAnsiTheme="minorEastAsia"/>
          <w:i/>
          <w:snapToGrid w:val="0"/>
          <w:sz w:val="24"/>
          <w:szCs w:val="24"/>
          <w:highlight w:val="none"/>
          <w:u w:val="single"/>
        </w:rPr>
        <w:t>称</w:t>
      </w:r>
      <w:r>
        <w:rPr>
          <w:rFonts w:hint="eastAsia" w:asciiTheme="minorEastAsia" w:hAnsiTheme="minorEastAsia"/>
          <w:i/>
          <w:snapToGrid w:val="0"/>
          <w:sz w:val="24"/>
          <w:szCs w:val="24"/>
          <w:highlight w:val="none"/>
          <w:u w:val="single"/>
        </w:rPr>
        <w:t xml:space="preserve">  </w:t>
      </w:r>
      <w:r>
        <w:rPr>
          <w:rFonts w:hint="eastAsia" w:asciiTheme="minorEastAsia" w:hAnsiTheme="minorEastAsia"/>
          <w:sz w:val="24"/>
          <w:szCs w:val="24"/>
          <w:highlight w:val="none"/>
        </w:rPr>
        <w:t>的法定代表人（单位负责人）。就</w:t>
      </w:r>
      <w:r>
        <w:rPr>
          <w:rFonts w:asciiTheme="minorEastAsia" w:hAnsiTheme="minorEastAsia"/>
          <w:sz w:val="24"/>
          <w:szCs w:val="24"/>
          <w:highlight w:val="none"/>
        </w:rPr>
        <w:t>参</w:t>
      </w:r>
      <w:r>
        <w:rPr>
          <w:rFonts w:hint="eastAsia" w:asciiTheme="minorEastAsia" w:hAnsiTheme="minorEastAsia"/>
          <w:sz w:val="24"/>
          <w:szCs w:val="24"/>
          <w:highlight w:val="none"/>
        </w:rPr>
        <w:t>加贵方</w:t>
      </w:r>
      <w:r>
        <w:rPr>
          <w:rFonts w:hint="eastAsia" w:asciiTheme="minorEastAsia" w:hAnsiTheme="minorEastAsia"/>
          <w:sz w:val="24"/>
          <w:szCs w:val="24"/>
          <w:highlight w:val="none"/>
          <w:lang w:eastAsia="zh-CN"/>
        </w:rPr>
        <w:t>项目编号</w:t>
      </w:r>
      <w:r>
        <w:rPr>
          <w:rFonts w:asciiTheme="minorEastAsia" w:hAnsiTheme="minorEastAsia"/>
          <w:sz w:val="24"/>
          <w:szCs w:val="24"/>
          <w:highlight w:val="none"/>
        </w:rPr>
        <w:t>为</w:t>
      </w:r>
      <w:r>
        <w:rPr>
          <w:rFonts w:hint="eastAsia" w:asciiTheme="minorEastAsia" w:hAnsiTheme="minorEastAsia"/>
          <w:sz w:val="24"/>
          <w:szCs w:val="24"/>
          <w:highlight w:val="none"/>
          <w:u w:val="single"/>
        </w:rPr>
        <w:t xml:space="preserve">  </w:t>
      </w:r>
      <w:r>
        <w:rPr>
          <w:rFonts w:asciiTheme="minorEastAsia" w:hAnsiTheme="minorEastAsia"/>
          <w:i/>
          <w:sz w:val="24"/>
          <w:szCs w:val="24"/>
          <w:highlight w:val="none"/>
          <w:u w:val="single"/>
        </w:rPr>
        <w:t>项目编号</w:t>
      </w:r>
      <w:r>
        <w:rPr>
          <w:rFonts w:hint="eastAsia" w:asciiTheme="minorEastAsia" w:hAnsiTheme="minorEastAsia"/>
          <w:i/>
          <w:sz w:val="24"/>
          <w:szCs w:val="24"/>
          <w:highlight w:val="none"/>
          <w:u w:val="single"/>
        </w:rPr>
        <w:t xml:space="preserve">  </w:t>
      </w:r>
      <w:r>
        <w:rPr>
          <w:rFonts w:hint="eastAsia" w:asciiTheme="minorEastAsia" w:hAnsiTheme="minorEastAsia"/>
          <w:sz w:val="24"/>
          <w:szCs w:val="24"/>
          <w:highlight w:val="none"/>
        </w:rPr>
        <w:t>的</w:t>
      </w:r>
      <w:r>
        <w:rPr>
          <w:rFonts w:hint="eastAsia" w:asciiTheme="minorEastAsia" w:hAnsiTheme="minorEastAsia"/>
          <w:sz w:val="24"/>
          <w:szCs w:val="24"/>
          <w:highlight w:val="none"/>
          <w:u w:val="single"/>
        </w:rPr>
        <w:t xml:space="preserve">  </w:t>
      </w:r>
      <w:r>
        <w:rPr>
          <w:rFonts w:asciiTheme="minorEastAsia" w:hAnsiTheme="minorEastAsia"/>
          <w:i/>
          <w:sz w:val="24"/>
          <w:szCs w:val="24"/>
          <w:highlight w:val="none"/>
          <w:u w:val="single"/>
        </w:rPr>
        <w:t>项目</w:t>
      </w:r>
      <w:r>
        <w:rPr>
          <w:rFonts w:hint="eastAsia" w:asciiTheme="minorEastAsia" w:hAnsiTheme="minorEastAsia"/>
          <w:i/>
          <w:sz w:val="24"/>
          <w:szCs w:val="24"/>
          <w:highlight w:val="none"/>
          <w:u w:val="single"/>
        </w:rPr>
        <w:t>名</w:t>
      </w:r>
      <w:r>
        <w:rPr>
          <w:rFonts w:asciiTheme="minorEastAsia" w:hAnsiTheme="minorEastAsia"/>
          <w:i/>
          <w:sz w:val="24"/>
          <w:szCs w:val="24"/>
          <w:highlight w:val="none"/>
          <w:u w:val="single"/>
        </w:rPr>
        <w:t>称</w:t>
      </w:r>
      <w:r>
        <w:rPr>
          <w:rFonts w:hint="eastAsia" w:asciiTheme="minorEastAsia" w:hAnsiTheme="minorEastAsia"/>
          <w:i/>
          <w:sz w:val="24"/>
          <w:szCs w:val="24"/>
          <w:highlight w:val="none"/>
          <w:u w:val="single"/>
          <w:lang w:eastAsia="zh-CN"/>
        </w:rPr>
        <w:t>、标段</w:t>
      </w:r>
      <w:r>
        <w:rPr>
          <w:rFonts w:hint="eastAsia" w:asciiTheme="minorEastAsia" w:hAnsiTheme="minorEastAsia"/>
          <w:i/>
          <w:sz w:val="24"/>
          <w:szCs w:val="24"/>
          <w:highlight w:val="none"/>
          <w:u w:val="single"/>
        </w:rPr>
        <w:t xml:space="preserve"> </w:t>
      </w:r>
      <w:r>
        <w:rPr>
          <w:rFonts w:hint="eastAsia" w:asciiTheme="minorEastAsia" w:hAnsiTheme="minorEastAsia"/>
          <w:i/>
          <w:sz w:val="24"/>
          <w:szCs w:val="24"/>
          <w:highlight w:val="none"/>
          <w:u w:val="single"/>
          <w:lang w:val="en-US" w:eastAsia="zh-CN"/>
        </w:rPr>
        <w:t xml:space="preserve"> </w:t>
      </w:r>
      <w:r>
        <w:rPr>
          <w:rFonts w:hint="eastAsia" w:asciiTheme="minorEastAsia" w:hAnsiTheme="minorEastAsia"/>
          <w:sz w:val="24"/>
          <w:szCs w:val="24"/>
          <w:highlight w:val="none"/>
        </w:rPr>
        <w:t>公</w:t>
      </w:r>
      <w:r>
        <w:rPr>
          <w:rFonts w:asciiTheme="minorEastAsia" w:hAnsiTheme="minorEastAsia"/>
          <w:sz w:val="24"/>
          <w:szCs w:val="24"/>
          <w:highlight w:val="none"/>
        </w:rPr>
        <w:t>开</w:t>
      </w:r>
      <w:r>
        <w:rPr>
          <w:rFonts w:hint="eastAsia" w:asciiTheme="minorEastAsia" w:hAnsiTheme="minorEastAsia"/>
          <w:sz w:val="24"/>
          <w:szCs w:val="24"/>
          <w:highlight w:val="none"/>
        </w:rPr>
        <w:t>招</w:t>
      </w:r>
      <w:r>
        <w:rPr>
          <w:rFonts w:asciiTheme="minorEastAsia" w:hAnsiTheme="minorEastAsia"/>
          <w:sz w:val="24"/>
          <w:szCs w:val="24"/>
          <w:highlight w:val="none"/>
        </w:rPr>
        <w:t>标项目</w:t>
      </w:r>
      <w:r>
        <w:rPr>
          <w:rFonts w:hint="eastAsia" w:asciiTheme="minorEastAsia" w:hAnsiTheme="minorEastAsia"/>
          <w:sz w:val="24"/>
          <w:szCs w:val="24"/>
          <w:highlight w:val="none"/>
        </w:rPr>
        <w:t>的投</w:t>
      </w:r>
      <w:r>
        <w:rPr>
          <w:rFonts w:asciiTheme="minorEastAsia" w:hAnsiTheme="minorEastAsia"/>
          <w:sz w:val="24"/>
          <w:szCs w:val="24"/>
          <w:highlight w:val="none"/>
        </w:rPr>
        <w:t>标报价</w:t>
      </w:r>
      <w:r>
        <w:rPr>
          <w:rFonts w:hint="eastAsia" w:asciiTheme="minorEastAsia" w:hAnsiTheme="minorEastAsia"/>
          <w:sz w:val="24"/>
          <w:szCs w:val="24"/>
          <w:highlight w:val="none"/>
        </w:rPr>
        <w:t>，</w:t>
      </w:r>
      <w:r>
        <w:rPr>
          <w:rFonts w:asciiTheme="minorEastAsia" w:hAnsiTheme="minorEastAsia"/>
          <w:sz w:val="24"/>
          <w:szCs w:val="24"/>
          <w:highlight w:val="none"/>
        </w:rPr>
        <w:t>签</w:t>
      </w:r>
      <w:r>
        <w:rPr>
          <w:rFonts w:hint="eastAsia" w:asciiTheme="minorEastAsia" w:hAnsiTheme="minorEastAsia"/>
          <w:sz w:val="24"/>
          <w:szCs w:val="24"/>
          <w:highlight w:val="none"/>
        </w:rPr>
        <w:t>署上</w:t>
      </w:r>
      <w:r>
        <w:rPr>
          <w:rFonts w:asciiTheme="minorEastAsia" w:hAnsiTheme="minorEastAsia"/>
          <w:sz w:val="24"/>
          <w:szCs w:val="24"/>
          <w:highlight w:val="none"/>
        </w:rPr>
        <w:t>述项目</w:t>
      </w:r>
      <w:r>
        <w:rPr>
          <w:rFonts w:hint="eastAsia" w:asciiTheme="minorEastAsia" w:hAnsiTheme="minorEastAsia"/>
          <w:sz w:val="24"/>
          <w:szCs w:val="24"/>
          <w:highlight w:val="none"/>
        </w:rPr>
        <w:t>的投</w:t>
      </w:r>
      <w:r>
        <w:rPr>
          <w:rFonts w:asciiTheme="minorEastAsia" w:hAnsiTheme="minorEastAsia"/>
          <w:sz w:val="24"/>
          <w:szCs w:val="24"/>
          <w:highlight w:val="none"/>
        </w:rPr>
        <w:t>标</w:t>
      </w:r>
      <w:r>
        <w:rPr>
          <w:rFonts w:hint="eastAsia" w:asciiTheme="minorEastAsia" w:hAnsiTheme="minorEastAsia"/>
          <w:sz w:val="24"/>
          <w:szCs w:val="24"/>
          <w:highlight w:val="none"/>
        </w:rPr>
        <w:t>文件及合同的</w:t>
      </w:r>
      <w:r>
        <w:rPr>
          <w:rFonts w:asciiTheme="minorEastAsia" w:hAnsiTheme="minorEastAsia"/>
          <w:sz w:val="24"/>
          <w:szCs w:val="24"/>
          <w:highlight w:val="none"/>
        </w:rPr>
        <w:t>执</w:t>
      </w:r>
      <w:r>
        <w:rPr>
          <w:rFonts w:hint="eastAsia" w:asciiTheme="minorEastAsia" w:hAnsiTheme="minorEastAsia"/>
          <w:sz w:val="24"/>
          <w:szCs w:val="24"/>
          <w:highlight w:val="none"/>
        </w:rPr>
        <w:t>行、完成、服</w:t>
      </w:r>
      <w:r>
        <w:rPr>
          <w:rFonts w:asciiTheme="minorEastAsia" w:hAnsiTheme="minorEastAsia"/>
          <w:sz w:val="24"/>
          <w:szCs w:val="24"/>
          <w:highlight w:val="none"/>
        </w:rPr>
        <w:t>务</w:t>
      </w:r>
      <w:r>
        <w:rPr>
          <w:rFonts w:hint="eastAsia" w:asciiTheme="minorEastAsia" w:hAnsiTheme="minorEastAsia"/>
          <w:sz w:val="24"/>
          <w:szCs w:val="24"/>
          <w:highlight w:val="none"/>
        </w:rPr>
        <w:t>和保修，</w:t>
      </w:r>
      <w:r>
        <w:rPr>
          <w:rFonts w:asciiTheme="minorEastAsia" w:hAnsiTheme="minorEastAsia"/>
          <w:sz w:val="24"/>
          <w:szCs w:val="24"/>
          <w:highlight w:val="none"/>
        </w:rPr>
        <w:t>签</w:t>
      </w:r>
      <w:r>
        <w:rPr>
          <w:rFonts w:hint="eastAsia" w:asciiTheme="minorEastAsia" w:hAnsiTheme="minorEastAsia"/>
          <w:sz w:val="24"/>
          <w:szCs w:val="24"/>
          <w:highlight w:val="none"/>
        </w:rPr>
        <w:t>署合同和</w:t>
      </w:r>
      <w:r>
        <w:rPr>
          <w:rFonts w:asciiTheme="minorEastAsia" w:hAnsiTheme="minorEastAsia"/>
          <w:sz w:val="24"/>
          <w:szCs w:val="24"/>
          <w:highlight w:val="none"/>
        </w:rPr>
        <w:t>处</w:t>
      </w:r>
      <w:r>
        <w:rPr>
          <w:rFonts w:hint="eastAsia" w:asciiTheme="minorEastAsia" w:hAnsiTheme="minorEastAsia"/>
          <w:sz w:val="24"/>
          <w:szCs w:val="24"/>
          <w:highlight w:val="none"/>
        </w:rPr>
        <w:t>理与之有</w:t>
      </w:r>
      <w:r>
        <w:rPr>
          <w:rFonts w:asciiTheme="minorEastAsia" w:hAnsiTheme="minorEastAsia"/>
          <w:sz w:val="24"/>
          <w:szCs w:val="24"/>
          <w:highlight w:val="none"/>
        </w:rPr>
        <w:t>关的</w:t>
      </w:r>
      <w:r>
        <w:rPr>
          <w:rFonts w:hint="eastAsia" w:asciiTheme="minorEastAsia" w:hAnsiTheme="minorEastAsia"/>
          <w:sz w:val="24"/>
          <w:szCs w:val="24"/>
          <w:highlight w:val="none"/>
        </w:rPr>
        <w:t>一切事</w:t>
      </w:r>
      <w:r>
        <w:rPr>
          <w:rFonts w:asciiTheme="minorEastAsia" w:hAnsiTheme="minorEastAsia"/>
          <w:sz w:val="24"/>
          <w:szCs w:val="24"/>
          <w:highlight w:val="none"/>
        </w:rPr>
        <w:t>务</w:t>
      </w:r>
      <w:r>
        <w:rPr>
          <w:rFonts w:hint="eastAsia" w:asciiTheme="minorEastAsia" w:hAnsiTheme="minorEastAsia"/>
          <w:sz w:val="24"/>
          <w:szCs w:val="24"/>
          <w:highlight w:val="none"/>
        </w:rPr>
        <w:t>。</w:t>
      </w:r>
    </w:p>
    <w:p w14:paraId="0FAD04E4">
      <w:pPr>
        <w:pStyle w:val="58"/>
        <w:spacing w:line="480" w:lineRule="auto"/>
        <w:ind w:firstLine="540" w:firstLineChars="225"/>
        <w:jc w:val="left"/>
        <w:rPr>
          <w:rFonts w:asciiTheme="minorEastAsia" w:hAnsiTheme="minorEastAsia"/>
          <w:sz w:val="24"/>
          <w:szCs w:val="24"/>
          <w:highlight w:val="none"/>
        </w:rPr>
      </w:pPr>
      <w:r>
        <w:rPr>
          <w:rFonts w:hint="eastAsia" w:asciiTheme="minorEastAsia" w:hAnsiTheme="minorEastAsia"/>
          <w:sz w:val="24"/>
          <w:szCs w:val="24"/>
          <w:highlight w:val="none"/>
        </w:rPr>
        <w:t>特此</w:t>
      </w:r>
      <w:r>
        <w:rPr>
          <w:rFonts w:asciiTheme="minorEastAsia" w:hAnsiTheme="minorEastAsia"/>
          <w:sz w:val="24"/>
          <w:szCs w:val="24"/>
          <w:highlight w:val="none"/>
        </w:rPr>
        <w:t>证</w:t>
      </w:r>
      <w:r>
        <w:rPr>
          <w:rFonts w:hint="eastAsia" w:asciiTheme="minorEastAsia" w:hAnsiTheme="minorEastAsia"/>
          <w:sz w:val="24"/>
          <w:szCs w:val="24"/>
          <w:highlight w:val="none"/>
        </w:rPr>
        <w:t>明。</w:t>
      </w:r>
    </w:p>
    <w:p w14:paraId="7D9F9A8A">
      <w:pPr>
        <w:pStyle w:val="58"/>
        <w:spacing w:line="480" w:lineRule="auto"/>
        <w:ind w:firstLine="540" w:firstLineChars="225"/>
        <w:jc w:val="left"/>
        <w:rPr>
          <w:rFonts w:asciiTheme="minorEastAsia" w:hAnsiTheme="minorEastAsia"/>
          <w:sz w:val="24"/>
          <w:szCs w:val="24"/>
          <w:highlight w:val="none"/>
        </w:rPr>
      </w:pPr>
      <w:r>
        <w:rPr>
          <w:rFonts w:hint="eastAsia" w:asciiTheme="minorEastAsia" w:hAnsiTheme="minorEastAsia"/>
          <w:sz w:val="24"/>
          <w:szCs w:val="24"/>
          <w:highlight w:val="none"/>
        </w:rPr>
        <w:t>法定代表人（单位负责人）联系电话（手机）：</w:t>
      </w:r>
      <w:r>
        <w:rPr>
          <w:rFonts w:hint="eastAsia" w:cs="Arial" w:asciiTheme="minorEastAsia" w:hAnsiTheme="minorEastAsia"/>
          <w:sz w:val="24"/>
          <w:szCs w:val="24"/>
          <w:highlight w:val="none"/>
          <w:u w:val="single"/>
        </w:rPr>
        <w:t xml:space="preserve">            </w:t>
      </w:r>
    </w:p>
    <w:p w14:paraId="184AA35C">
      <w:pPr>
        <w:pStyle w:val="58"/>
        <w:spacing w:line="480" w:lineRule="auto"/>
        <w:ind w:firstLine="540" w:firstLineChars="225"/>
        <w:jc w:val="left"/>
        <w:rPr>
          <w:rFonts w:asciiTheme="minorEastAsia" w:hAnsiTheme="minorEastAsia"/>
          <w:sz w:val="24"/>
          <w:szCs w:val="24"/>
          <w:highlight w:val="none"/>
        </w:rPr>
      </w:pPr>
    </w:p>
    <w:p w14:paraId="5D6E4E6C">
      <w:pPr>
        <w:pStyle w:val="58"/>
        <w:spacing w:line="480" w:lineRule="auto"/>
        <w:ind w:firstLine="540" w:firstLineChars="225"/>
        <w:jc w:val="left"/>
        <w:rPr>
          <w:rFonts w:asciiTheme="minorEastAsia" w:hAnsiTheme="minorEastAsia"/>
          <w:sz w:val="24"/>
          <w:szCs w:val="24"/>
          <w:highlight w:val="none"/>
        </w:rPr>
      </w:pPr>
    </w:p>
    <w:p w14:paraId="3D0C0ED4">
      <w:pPr>
        <w:pStyle w:val="58"/>
        <w:spacing w:line="480" w:lineRule="auto"/>
        <w:ind w:left="-538" w:leftChars="-256" w:firstLine="616" w:firstLineChars="257"/>
        <w:jc w:val="center"/>
        <w:rPr>
          <w:rFonts w:asciiTheme="minorEastAsia" w:hAnsiTheme="minorEastAsia"/>
          <w:bCs/>
          <w:sz w:val="24"/>
          <w:szCs w:val="24"/>
          <w:highlight w:val="none"/>
        </w:rPr>
      </w:pPr>
      <w:r>
        <w:rPr>
          <w:rFonts w:hint="eastAsia" w:asciiTheme="minorEastAsia" w:hAnsiTheme="minorEastAsia"/>
          <w:bCs/>
          <w:sz w:val="24"/>
          <w:szCs w:val="24"/>
          <w:highlight w:val="none"/>
        </w:rPr>
        <w:t>【此</w:t>
      </w:r>
      <w:r>
        <w:rPr>
          <w:rFonts w:asciiTheme="minorEastAsia" w:hAnsiTheme="minorEastAsia"/>
          <w:bCs/>
          <w:sz w:val="24"/>
          <w:szCs w:val="24"/>
          <w:highlight w:val="none"/>
        </w:rPr>
        <w:t>处请</w:t>
      </w:r>
      <w:r>
        <w:rPr>
          <w:rFonts w:hint="eastAsia" w:asciiTheme="minorEastAsia" w:hAnsiTheme="minorEastAsia"/>
          <w:bCs/>
          <w:sz w:val="24"/>
          <w:szCs w:val="24"/>
          <w:highlight w:val="none"/>
        </w:rPr>
        <w:t>粘</w:t>
      </w:r>
      <w:r>
        <w:rPr>
          <w:rFonts w:asciiTheme="minorEastAsia" w:hAnsiTheme="minorEastAsia"/>
          <w:bCs/>
          <w:sz w:val="24"/>
          <w:szCs w:val="24"/>
          <w:highlight w:val="none"/>
        </w:rPr>
        <w:t>贴</w:t>
      </w:r>
      <w:r>
        <w:rPr>
          <w:rFonts w:hint="eastAsia" w:asciiTheme="minorEastAsia" w:hAnsiTheme="minorEastAsia"/>
          <w:bCs/>
          <w:sz w:val="24"/>
          <w:szCs w:val="24"/>
          <w:highlight w:val="none"/>
        </w:rPr>
        <w:t>法定代表人（单位负责人）身份</w:t>
      </w:r>
      <w:r>
        <w:rPr>
          <w:rFonts w:asciiTheme="minorEastAsia" w:hAnsiTheme="minorEastAsia"/>
          <w:bCs/>
          <w:sz w:val="24"/>
          <w:szCs w:val="24"/>
          <w:highlight w:val="none"/>
        </w:rPr>
        <w:t>证</w:t>
      </w:r>
      <w:r>
        <w:rPr>
          <w:rFonts w:hint="eastAsia" w:asciiTheme="minorEastAsia" w:hAnsiTheme="minorEastAsia"/>
          <w:bCs/>
          <w:sz w:val="24"/>
          <w:szCs w:val="24"/>
          <w:highlight w:val="none"/>
        </w:rPr>
        <w:t>原件的扫描件（或图片），需清晰反映身份证有效期限】</w:t>
      </w:r>
    </w:p>
    <w:p w14:paraId="356CBCE3">
      <w:pPr>
        <w:pStyle w:val="58"/>
        <w:spacing w:line="480" w:lineRule="auto"/>
        <w:ind w:left="-538" w:leftChars="-256" w:firstLine="616" w:firstLineChars="257"/>
        <w:jc w:val="center"/>
        <w:rPr>
          <w:rFonts w:asciiTheme="minorEastAsia" w:hAnsiTheme="minorEastAsia"/>
          <w:bCs/>
          <w:sz w:val="24"/>
          <w:szCs w:val="24"/>
          <w:highlight w:val="none"/>
        </w:rPr>
      </w:pPr>
    </w:p>
    <w:p w14:paraId="260185C9">
      <w:pPr>
        <w:autoSpaceDE w:val="0"/>
        <w:autoSpaceDN w:val="0"/>
        <w:adjustRightInd w:val="0"/>
        <w:spacing w:line="360" w:lineRule="auto"/>
        <w:ind w:right="-11"/>
        <w:rPr>
          <w:rFonts w:cs="宋体" w:asciiTheme="minorEastAsia" w:hAnsiTheme="minorEastAsia"/>
          <w:sz w:val="24"/>
          <w:szCs w:val="24"/>
          <w:highlight w:val="none"/>
          <w:lang w:val="zh-CN"/>
        </w:rPr>
      </w:pPr>
    </w:p>
    <w:p w14:paraId="745B7105">
      <w:pPr>
        <w:autoSpaceDE w:val="0"/>
        <w:autoSpaceDN w:val="0"/>
        <w:adjustRightInd w:val="0"/>
        <w:spacing w:line="360" w:lineRule="auto"/>
        <w:ind w:right="-11"/>
        <w:rPr>
          <w:rFonts w:cs="宋体" w:asciiTheme="minorEastAsia" w:hAnsiTheme="minorEastAsia"/>
          <w:sz w:val="24"/>
          <w:szCs w:val="24"/>
          <w:highlight w:val="none"/>
          <w:lang w:val="zh-CN"/>
        </w:rPr>
      </w:pPr>
    </w:p>
    <w:p w14:paraId="7C1577BE">
      <w:pPr>
        <w:spacing w:line="480" w:lineRule="auto"/>
        <w:ind w:firstLine="4500" w:firstLineChars="1875"/>
        <w:rPr>
          <w:rFonts w:cs="Arial" w:asciiTheme="minorEastAsia" w:hAnsiTheme="minorEastAsia"/>
          <w:sz w:val="24"/>
          <w:szCs w:val="24"/>
          <w:highlight w:val="none"/>
          <w:u w:val="single"/>
        </w:rPr>
      </w:pPr>
      <w:r>
        <w:rPr>
          <w:rFonts w:hint="eastAsia" w:cs="Arial" w:asciiTheme="minorEastAsia" w:hAnsiTheme="minorEastAsia"/>
          <w:sz w:val="24"/>
          <w:szCs w:val="24"/>
          <w:highlight w:val="none"/>
        </w:rPr>
        <w:t>投标人名称（并加盖公章）：</w:t>
      </w:r>
      <w:r>
        <w:rPr>
          <w:rFonts w:hint="eastAsia" w:asciiTheme="minorEastAsia" w:hAnsiTheme="minorEastAsia"/>
          <w:sz w:val="24"/>
          <w:szCs w:val="24"/>
          <w:highlight w:val="none"/>
          <w:u w:val="single"/>
        </w:rPr>
        <w:t xml:space="preserve">            </w:t>
      </w:r>
    </w:p>
    <w:p w14:paraId="5AA58804">
      <w:pPr>
        <w:pStyle w:val="61"/>
        <w:spacing w:before="60" w:line="480" w:lineRule="auto"/>
        <w:ind w:firstLine="4500" w:firstLineChars="1875"/>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签署日期：</w:t>
      </w:r>
      <w:r>
        <w:rPr>
          <w:rFonts w:hint="eastAsia" w:cs="Arial" w:asciiTheme="minorEastAsia" w:hAnsiTheme="minorEastAsia" w:eastAsiaTheme="minorEastAsia"/>
          <w:sz w:val="24"/>
          <w:szCs w:val="24"/>
          <w:highlight w:val="none"/>
          <w:u w:val="single"/>
        </w:rPr>
        <w:t xml:space="preserve">      </w:t>
      </w:r>
      <w:r>
        <w:rPr>
          <w:rFonts w:hint="eastAsia" w:cs="Arial" w:asciiTheme="minorEastAsia" w:hAnsiTheme="minorEastAsia" w:eastAsiaTheme="minorEastAsia"/>
          <w:sz w:val="24"/>
          <w:szCs w:val="24"/>
          <w:highlight w:val="none"/>
        </w:rPr>
        <w:t>年</w:t>
      </w:r>
      <w:r>
        <w:rPr>
          <w:rFonts w:hint="eastAsia" w:cs="Arial" w:asciiTheme="minorEastAsia" w:hAnsiTheme="minorEastAsia" w:eastAsiaTheme="minorEastAsia"/>
          <w:sz w:val="24"/>
          <w:szCs w:val="24"/>
          <w:highlight w:val="none"/>
          <w:u w:val="single"/>
        </w:rPr>
        <w:t xml:space="preserve">   </w:t>
      </w:r>
      <w:r>
        <w:rPr>
          <w:rFonts w:hint="eastAsia" w:cs="Arial" w:asciiTheme="minorEastAsia" w:hAnsiTheme="minorEastAsia" w:eastAsiaTheme="minorEastAsia"/>
          <w:sz w:val="24"/>
          <w:szCs w:val="24"/>
          <w:highlight w:val="none"/>
        </w:rPr>
        <w:t>月</w:t>
      </w:r>
      <w:r>
        <w:rPr>
          <w:rFonts w:hint="eastAsia" w:cs="Arial" w:asciiTheme="minorEastAsia" w:hAnsiTheme="minorEastAsia" w:eastAsiaTheme="minorEastAsia"/>
          <w:sz w:val="24"/>
          <w:szCs w:val="24"/>
          <w:highlight w:val="none"/>
          <w:u w:val="single"/>
        </w:rPr>
        <w:t xml:space="preserve">   </w:t>
      </w:r>
      <w:r>
        <w:rPr>
          <w:rFonts w:hint="eastAsia" w:cs="Arial" w:asciiTheme="minorEastAsia" w:hAnsiTheme="minorEastAsia" w:eastAsiaTheme="minorEastAsia"/>
          <w:sz w:val="24"/>
          <w:szCs w:val="24"/>
          <w:highlight w:val="none"/>
        </w:rPr>
        <w:t>日</w:t>
      </w:r>
    </w:p>
    <w:p w14:paraId="2FA90CB7">
      <w:pPr>
        <w:pStyle w:val="60"/>
        <w:spacing w:line="480" w:lineRule="auto"/>
        <w:rPr>
          <w:rFonts w:cs="Arial" w:asciiTheme="minorEastAsia" w:hAnsiTheme="minorEastAsia"/>
          <w:sz w:val="24"/>
          <w:szCs w:val="24"/>
          <w:highlight w:val="none"/>
        </w:rPr>
      </w:pPr>
    </w:p>
    <w:p w14:paraId="16365CF4">
      <w:pPr>
        <w:rPr>
          <w:sz w:val="24"/>
          <w:szCs w:val="24"/>
          <w:highlight w:val="none"/>
        </w:rPr>
      </w:pPr>
    </w:p>
    <w:p w14:paraId="7B4A4DCD">
      <w:pPr>
        <w:spacing w:line="320" w:lineRule="exact"/>
        <w:ind w:firstLine="480" w:firstLineChars="200"/>
        <w:rPr>
          <w:rFonts w:asciiTheme="minorEastAsia" w:hAnsiTheme="minorEastAsia"/>
          <w:bCs/>
          <w:kern w:val="12"/>
          <w:sz w:val="24"/>
          <w:szCs w:val="24"/>
          <w:highlight w:val="none"/>
        </w:rPr>
      </w:pPr>
      <w:r>
        <w:rPr>
          <w:rFonts w:hint="eastAsia" w:asciiTheme="minorEastAsia" w:hAnsiTheme="minorEastAsia"/>
          <w:bCs/>
          <w:kern w:val="12"/>
          <w:sz w:val="24"/>
          <w:szCs w:val="24"/>
          <w:highlight w:val="none"/>
        </w:rPr>
        <w:t>说明：法定代表人（单位负责人）</w:t>
      </w:r>
      <w:r>
        <w:rPr>
          <w:rFonts w:asciiTheme="minorEastAsia" w:hAnsiTheme="minorEastAsia"/>
          <w:bCs/>
          <w:kern w:val="12"/>
          <w:sz w:val="24"/>
          <w:szCs w:val="24"/>
          <w:highlight w:val="none"/>
        </w:rPr>
        <w:t>参</w:t>
      </w:r>
      <w:r>
        <w:rPr>
          <w:rFonts w:hint="eastAsia" w:asciiTheme="minorEastAsia" w:hAnsiTheme="minorEastAsia"/>
          <w:bCs/>
          <w:kern w:val="12"/>
          <w:sz w:val="24"/>
          <w:szCs w:val="24"/>
          <w:highlight w:val="none"/>
        </w:rPr>
        <w:t>加本招</w:t>
      </w:r>
      <w:r>
        <w:rPr>
          <w:rFonts w:asciiTheme="minorEastAsia" w:hAnsiTheme="minorEastAsia"/>
          <w:bCs/>
          <w:kern w:val="12"/>
          <w:sz w:val="24"/>
          <w:szCs w:val="24"/>
          <w:highlight w:val="none"/>
        </w:rPr>
        <w:t>标项目</w:t>
      </w:r>
      <w:r>
        <w:rPr>
          <w:rFonts w:hint="eastAsia" w:asciiTheme="minorEastAsia" w:hAnsiTheme="minorEastAsia"/>
          <w:bCs/>
          <w:kern w:val="12"/>
          <w:sz w:val="24"/>
          <w:szCs w:val="24"/>
          <w:highlight w:val="none"/>
        </w:rPr>
        <w:t>投</w:t>
      </w:r>
      <w:r>
        <w:rPr>
          <w:rFonts w:asciiTheme="minorEastAsia" w:hAnsiTheme="minorEastAsia"/>
          <w:bCs/>
          <w:kern w:val="12"/>
          <w:sz w:val="24"/>
          <w:szCs w:val="24"/>
          <w:highlight w:val="none"/>
        </w:rPr>
        <w:t>标</w:t>
      </w:r>
      <w:r>
        <w:rPr>
          <w:rFonts w:hint="eastAsia" w:asciiTheme="minorEastAsia" w:hAnsiTheme="minorEastAsia"/>
          <w:bCs/>
          <w:kern w:val="12"/>
          <w:sz w:val="24"/>
          <w:szCs w:val="24"/>
          <w:highlight w:val="none"/>
        </w:rPr>
        <w:t>的，</w:t>
      </w:r>
      <w:r>
        <w:rPr>
          <w:rFonts w:asciiTheme="minorEastAsia" w:hAnsiTheme="minorEastAsia"/>
          <w:bCs/>
          <w:kern w:val="12"/>
          <w:sz w:val="24"/>
          <w:szCs w:val="24"/>
          <w:highlight w:val="none"/>
        </w:rPr>
        <w:t>仅须</w:t>
      </w:r>
      <w:r>
        <w:rPr>
          <w:rFonts w:hint="eastAsia" w:asciiTheme="minorEastAsia" w:hAnsiTheme="minorEastAsia"/>
          <w:bCs/>
          <w:kern w:val="12"/>
          <w:sz w:val="24"/>
          <w:szCs w:val="24"/>
          <w:highlight w:val="none"/>
        </w:rPr>
        <w:t>出具此</w:t>
      </w:r>
      <w:r>
        <w:rPr>
          <w:rFonts w:asciiTheme="minorEastAsia" w:hAnsiTheme="minorEastAsia"/>
          <w:bCs/>
          <w:kern w:val="12"/>
          <w:sz w:val="24"/>
          <w:szCs w:val="24"/>
          <w:highlight w:val="none"/>
        </w:rPr>
        <w:t>证</w:t>
      </w:r>
      <w:r>
        <w:rPr>
          <w:rFonts w:hint="eastAsia" w:asciiTheme="minorEastAsia" w:hAnsiTheme="minorEastAsia"/>
          <w:bCs/>
          <w:kern w:val="12"/>
          <w:sz w:val="24"/>
          <w:szCs w:val="24"/>
          <w:highlight w:val="none"/>
        </w:rPr>
        <w:t>明</w:t>
      </w:r>
      <w:r>
        <w:rPr>
          <w:rFonts w:asciiTheme="minorEastAsia" w:hAnsiTheme="minorEastAsia"/>
          <w:bCs/>
          <w:kern w:val="12"/>
          <w:sz w:val="24"/>
          <w:szCs w:val="24"/>
          <w:highlight w:val="none"/>
        </w:rPr>
        <w:t>书</w:t>
      </w:r>
      <w:r>
        <w:rPr>
          <w:rFonts w:hint="eastAsia" w:asciiTheme="minorEastAsia" w:hAnsiTheme="minorEastAsia"/>
          <w:bCs/>
          <w:kern w:val="12"/>
          <w:sz w:val="24"/>
          <w:szCs w:val="24"/>
          <w:highlight w:val="none"/>
        </w:rPr>
        <w:t>。</w:t>
      </w:r>
    </w:p>
    <w:p w14:paraId="07F40584">
      <w:pPr>
        <w:widowControl/>
        <w:jc w:val="left"/>
        <w:rPr>
          <w:rFonts w:ascii="宋体" w:hAnsi="宋体"/>
          <w:b/>
          <w:bCs/>
          <w:sz w:val="24"/>
          <w:szCs w:val="24"/>
          <w:highlight w:val="none"/>
        </w:rPr>
      </w:pPr>
      <w:r>
        <w:rPr>
          <w:rFonts w:ascii="宋体" w:hAnsi="宋体"/>
          <w:b/>
          <w:bCs/>
          <w:sz w:val="24"/>
          <w:szCs w:val="24"/>
          <w:highlight w:val="none"/>
        </w:rPr>
        <w:br w:type="page"/>
      </w:r>
    </w:p>
    <w:p w14:paraId="2BE83322">
      <w:pPr>
        <w:spacing w:line="480" w:lineRule="exact"/>
        <w:jc w:val="center"/>
        <w:rPr>
          <w:rFonts w:ascii="宋体" w:hAnsi="宋体"/>
          <w:b/>
          <w:bCs/>
          <w:sz w:val="24"/>
          <w:szCs w:val="24"/>
          <w:highlight w:val="none"/>
        </w:rPr>
      </w:pPr>
      <w:r>
        <w:rPr>
          <w:rFonts w:hint="eastAsia" w:ascii="宋体" w:hAnsi="宋体"/>
          <w:b/>
          <w:bCs/>
          <w:sz w:val="24"/>
          <w:szCs w:val="24"/>
          <w:highlight w:val="none"/>
        </w:rPr>
        <w:t>3.3 法定代表人（单位负责人）授权书</w:t>
      </w:r>
    </w:p>
    <w:p w14:paraId="57F49D25">
      <w:pPr>
        <w:spacing w:line="480" w:lineRule="exact"/>
        <w:jc w:val="center"/>
        <w:rPr>
          <w:rFonts w:ascii="宋体" w:hAnsi="宋体"/>
          <w:b/>
          <w:bCs/>
          <w:sz w:val="36"/>
          <w:szCs w:val="36"/>
          <w:highlight w:val="none"/>
        </w:rPr>
      </w:pPr>
    </w:p>
    <w:p w14:paraId="62CD71BB">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本人</w:t>
      </w:r>
      <w:r>
        <w:rPr>
          <w:rFonts w:hint="eastAsia" w:cs="Arial" w:asciiTheme="minorEastAsia" w:hAnsiTheme="minorEastAsia"/>
          <w:sz w:val="24"/>
          <w:szCs w:val="24"/>
          <w:highlight w:val="none"/>
          <w:u w:val="single"/>
        </w:rPr>
        <w:t xml:space="preserve">　 </w:t>
      </w:r>
      <w:r>
        <w:rPr>
          <w:rFonts w:hint="eastAsia" w:asciiTheme="minorEastAsia" w:hAnsiTheme="minorEastAsia"/>
          <w:i/>
          <w:snapToGrid w:val="0"/>
          <w:sz w:val="24"/>
          <w:szCs w:val="24"/>
          <w:highlight w:val="none"/>
          <w:u w:val="single"/>
        </w:rPr>
        <w:t xml:space="preserve">法人姓名  </w:t>
      </w:r>
      <w:r>
        <w:rPr>
          <w:rFonts w:hint="eastAsia" w:cs="Arial" w:asciiTheme="minorEastAsia" w:hAnsiTheme="minorEastAsia"/>
          <w:sz w:val="24"/>
          <w:szCs w:val="24"/>
          <w:highlight w:val="none"/>
        </w:rPr>
        <w:t>系</w:t>
      </w:r>
      <w:r>
        <w:rPr>
          <w:rFonts w:hint="eastAsia" w:cs="Arial" w:asciiTheme="minorEastAsia" w:hAnsiTheme="minorEastAsia"/>
          <w:sz w:val="24"/>
          <w:szCs w:val="24"/>
          <w:highlight w:val="none"/>
          <w:u w:val="single"/>
        </w:rPr>
        <w:t>　</w:t>
      </w:r>
      <w:r>
        <w:rPr>
          <w:rFonts w:hint="eastAsia" w:asciiTheme="minorEastAsia" w:hAnsiTheme="minorEastAsia"/>
          <w:i/>
          <w:snapToGrid w:val="0"/>
          <w:sz w:val="24"/>
          <w:szCs w:val="24"/>
          <w:highlight w:val="none"/>
          <w:u w:val="single"/>
        </w:rPr>
        <w:t xml:space="preserve">投标人名称  </w:t>
      </w:r>
      <w:r>
        <w:rPr>
          <w:rFonts w:hint="eastAsia" w:cs="Arial" w:asciiTheme="minorEastAsia" w:hAnsiTheme="minorEastAsia"/>
          <w:sz w:val="24"/>
          <w:szCs w:val="24"/>
          <w:highlight w:val="none"/>
        </w:rPr>
        <w:t>的法定代表人（单位负责人），现委托</w:t>
      </w:r>
      <w:r>
        <w:rPr>
          <w:rFonts w:hint="eastAsia" w:cs="Arial" w:asciiTheme="minorEastAsia" w:hAnsiTheme="minorEastAsia"/>
          <w:sz w:val="24"/>
          <w:szCs w:val="24"/>
          <w:highlight w:val="none"/>
          <w:u w:val="single"/>
        </w:rPr>
        <w:t xml:space="preserve">　 </w:t>
      </w:r>
      <w:r>
        <w:rPr>
          <w:rFonts w:hint="eastAsia" w:asciiTheme="minorEastAsia" w:hAnsiTheme="minorEastAsia"/>
          <w:i/>
          <w:snapToGrid w:val="0"/>
          <w:sz w:val="24"/>
          <w:szCs w:val="24"/>
          <w:highlight w:val="none"/>
          <w:u w:val="single"/>
        </w:rPr>
        <w:t xml:space="preserve">姓名，职务  </w:t>
      </w:r>
      <w:r>
        <w:rPr>
          <w:rFonts w:hint="eastAsia" w:cs="Arial" w:asciiTheme="minorEastAsia" w:hAnsiTheme="minorEastAsia"/>
          <w:sz w:val="24"/>
          <w:szCs w:val="24"/>
          <w:highlight w:val="none"/>
        </w:rPr>
        <w:t>以我方的名义参加贵方</w:t>
      </w:r>
      <w:r>
        <w:rPr>
          <w:rFonts w:hint="eastAsia" w:cs="Arial" w:asciiTheme="minorEastAsia" w:hAnsiTheme="minorEastAsia"/>
          <w:sz w:val="24"/>
          <w:szCs w:val="24"/>
          <w:highlight w:val="none"/>
          <w:u w:val="none"/>
        </w:rPr>
        <w:t>______________________</w:t>
      </w:r>
      <w:r>
        <w:rPr>
          <w:rFonts w:hint="eastAsia" w:cs="Arial" w:asciiTheme="minorEastAsia" w:hAnsiTheme="minorEastAsia"/>
          <w:sz w:val="24"/>
          <w:szCs w:val="24"/>
          <w:highlight w:val="none"/>
        </w:rPr>
        <w:t>（项目名称</w:t>
      </w:r>
      <w:r>
        <w:rPr>
          <w:rFonts w:hint="eastAsia" w:cs="Arial" w:asciiTheme="minorEastAsia" w:hAnsiTheme="minorEastAsia"/>
          <w:sz w:val="24"/>
          <w:szCs w:val="24"/>
          <w:highlight w:val="none"/>
          <w:lang w:eastAsia="zh-CN"/>
        </w:rPr>
        <w:t>、标段</w:t>
      </w:r>
      <w:r>
        <w:rPr>
          <w:rFonts w:hint="eastAsia" w:cs="Arial" w:asciiTheme="minorEastAsia" w:hAnsiTheme="minorEastAsia"/>
          <w:sz w:val="24"/>
          <w:szCs w:val="24"/>
          <w:highlight w:val="none"/>
        </w:rPr>
        <w:t>）的投标活动，并代表我方全权办理针对上述项目的投标、开标、投标文件澄清、签约等一切具体事务和签署相关文件。</w:t>
      </w:r>
    </w:p>
    <w:p w14:paraId="7E4B8F5C">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我方对被授权人的签名事项负全部责任。</w:t>
      </w:r>
    </w:p>
    <w:p w14:paraId="45125A3A">
      <w:pPr>
        <w:adjustRightInd w:val="0"/>
        <w:spacing w:line="360" w:lineRule="auto"/>
        <w:ind w:firstLine="504" w:firstLineChars="210"/>
        <w:contextualSpacing/>
        <w:rPr>
          <w:rFonts w:cs="Arial" w:asciiTheme="minorEastAsia" w:hAnsiTheme="minorEastAsia"/>
          <w:sz w:val="24"/>
          <w:szCs w:val="24"/>
          <w:highlight w:val="none"/>
        </w:rPr>
      </w:pPr>
      <w:r>
        <w:rPr>
          <w:rFonts w:hint="eastAsia" w:cs="Arial" w:asciiTheme="minorEastAsia" w:hAnsiTheme="minorEastAsia"/>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4535679">
      <w:pPr>
        <w:keepNext w:val="0"/>
        <w:keepLines w:val="0"/>
        <w:pageBreakBefore w:val="0"/>
        <w:widowControl w:val="0"/>
        <w:kinsoku/>
        <w:wordWrap/>
        <w:overflowPunct/>
        <w:topLinePunct w:val="0"/>
        <w:autoSpaceDE/>
        <w:autoSpaceDN/>
        <w:bidi w:val="0"/>
        <w:adjustRightInd w:val="0"/>
        <w:snapToGrid/>
        <w:spacing w:line="360" w:lineRule="auto"/>
        <w:ind w:firstLine="504" w:firstLineChars="210"/>
        <w:contextualSpacing/>
        <w:textAlignment w:val="auto"/>
        <w:rPr>
          <w:rFonts w:cs="Arial" w:asciiTheme="minorEastAsia" w:hAnsiTheme="minorEastAsia"/>
          <w:sz w:val="24"/>
          <w:szCs w:val="24"/>
          <w:highlight w:val="none"/>
        </w:rPr>
      </w:pPr>
      <w:r>
        <w:rPr>
          <w:rFonts w:hint="eastAsia" w:cs="Arial" w:asciiTheme="minorEastAsia" w:hAnsiTheme="minorEastAsia"/>
          <w:sz w:val="24"/>
          <w:szCs w:val="24"/>
          <w:highlight w:val="none"/>
        </w:rPr>
        <w:t>被授权人无转委托权，特此委托。</w:t>
      </w:r>
    </w:p>
    <w:p w14:paraId="2776C69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sz w:val="24"/>
          <w:szCs w:val="24"/>
          <w:highlight w:val="none"/>
        </w:rPr>
      </w:pPr>
      <w:r>
        <w:rPr>
          <w:rFonts w:hint="eastAsia" w:asciiTheme="minorEastAsia" w:hAnsiTheme="minorEastAsia"/>
          <w:sz w:val="24"/>
          <w:szCs w:val="24"/>
          <w:highlight w:val="none"/>
        </w:rPr>
        <w:t xml:space="preserve">投标人名称： </w:t>
      </w:r>
      <w:r>
        <w:rPr>
          <w:rFonts w:hint="eastAsia" w:asciiTheme="minorEastAsia" w:hAnsiTheme="minorEastAsia"/>
          <w:sz w:val="24"/>
          <w:szCs w:val="24"/>
          <w:highlight w:val="none"/>
          <w:u w:val="single"/>
        </w:rPr>
        <w:t xml:space="preserve">       （全称）       </w:t>
      </w:r>
      <w:r>
        <w:rPr>
          <w:rFonts w:hint="eastAsia" w:asciiTheme="minorEastAsia" w:hAnsiTheme="minorEastAsia"/>
          <w:sz w:val="24"/>
          <w:szCs w:val="24"/>
          <w:highlight w:val="none"/>
        </w:rPr>
        <w:t xml:space="preserve"> （盖单位公章）</w:t>
      </w:r>
    </w:p>
    <w:p w14:paraId="6797EB7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cs="Arial" w:asciiTheme="minorEastAsia" w:hAnsiTheme="minorEastAsia"/>
          <w:sz w:val="24"/>
          <w:szCs w:val="24"/>
          <w:highlight w:val="none"/>
        </w:rPr>
      </w:pPr>
      <w:r>
        <w:rPr>
          <w:rFonts w:hint="eastAsia" w:cs="Arial" w:asciiTheme="minorEastAsia" w:hAnsiTheme="minorEastAsia"/>
          <w:sz w:val="24"/>
          <w:szCs w:val="24"/>
          <w:highlight w:val="none"/>
        </w:rPr>
        <w:t xml:space="preserve">法定代表人（单位负责人）： </w:t>
      </w:r>
      <w:r>
        <w:rPr>
          <w:rFonts w:hint="eastAsia" w:asciiTheme="minorEastAsia" w:hAnsiTheme="minorEastAsia"/>
          <w:sz w:val="24"/>
          <w:szCs w:val="24"/>
          <w:highlight w:val="none"/>
          <w:u w:val="single"/>
        </w:rPr>
        <w:t xml:space="preserve">            </w:t>
      </w:r>
      <w:r>
        <w:rPr>
          <w:rFonts w:hint="eastAsia" w:cs="Arial" w:asciiTheme="minorEastAsia" w:hAnsiTheme="minorEastAsia"/>
          <w:sz w:val="24"/>
          <w:szCs w:val="24"/>
          <w:highlight w:val="none"/>
        </w:rPr>
        <w:t>（签字或加盖名章）</w:t>
      </w:r>
    </w:p>
    <w:p w14:paraId="7BBACFD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sz w:val="24"/>
          <w:szCs w:val="24"/>
          <w:highlight w:val="none"/>
        </w:rPr>
      </w:pPr>
      <w:r>
        <w:rPr>
          <w:rFonts w:hint="eastAsia" w:cs="Arial" w:asciiTheme="minorEastAsia" w:hAnsiTheme="minorEastAsia"/>
          <w:sz w:val="24"/>
          <w:szCs w:val="24"/>
          <w:highlight w:val="none"/>
        </w:rPr>
        <w:t>法定代表人（单位负责人）</w:t>
      </w:r>
      <w:r>
        <w:rPr>
          <w:rFonts w:hint="eastAsia" w:asciiTheme="minorEastAsia" w:hAnsiTheme="minorEastAsia"/>
          <w:sz w:val="24"/>
          <w:szCs w:val="24"/>
          <w:highlight w:val="none"/>
        </w:rPr>
        <w:t>授权代表：</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（签字或加盖名章）</w:t>
      </w:r>
    </w:p>
    <w:p w14:paraId="43FB46C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sz w:val="24"/>
          <w:szCs w:val="24"/>
          <w:highlight w:val="none"/>
        </w:rPr>
      </w:pPr>
      <w:r>
        <w:rPr>
          <w:rFonts w:hint="eastAsia" w:cs="Arial" w:asciiTheme="minorEastAsia" w:hAnsiTheme="minorEastAsia"/>
          <w:sz w:val="24"/>
          <w:szCs w:val="24"/>
          <w:highlight w:val="none"/>
        </w:rPr>
        <w:t>法定代表人（单位负责人）</w:t>
      </w:r>
      <w:r>
        <w:rPr>
          <w:rFonts w:hint="eastAsia" w:asciiTheme="minorEastAsia" w:hAnsiTheme="minorEastAsia"/>
          <w:sz w:val="24"/>
          <w:szCs w:val="24"/>
          <w:highlight w:val="none"/>
        </w:rPr>
        <w:t>授权代表联系电话（手机）：</w:t>
      </w:r>
      <w:r>
        <w:rPr>
          <w:rFonts w:hint="eastAsia" w:asciiTheme="minorEastAsia" w:hAnsiTheme="minorEastAsia"/>
          <w:sz w:val="24"/>
          <w:szCs w:val="24"/>
          <w:highlight w:val="none"/>
          <w:u w:val="singl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2A4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74E7B82">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14:paraId="435AA4C7">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14:paraId="7291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0C6B6A6">
            <w:pPr>
              <w:jc w:val="center"/>
              <w:rPr>
                <w:rFonts w:asciiTheme="minorEastAsia" w:hAnsiTheme="minorEastAsia"/>
                <w:szCs w:val="21"/>
                <w:highlight w:val="none"/>
              </w:rPr>
            </w:pPr>
            <w:bookmarkStart w:id="43" w:name="_资格证明文件"/>
            <w:bookmarkEnd w:id="43"/>
            <w:bookmarkStart w:id="44" w:name="_Toc364329026"/>
            <w:r>
              <w:rPr>
                <w:rFonts w:hint="eastAsia" w:asciiTheme="minorEastAsia" w:hAnsiTheme="minorEastAsia"/>
                <w:szCs w:val="21"/>
                <w:highlight w:val="none"/>
              </w:rPr>
              <w:t>法定代表人（单位负责人）授权代表身份证</w:t>
            </w:r>
          </w:p>
          <w:p w14:paraId="23E0F7A1">
            <w:pPr>
              <w:jc w:val="center"/>
              <w:rPr>
                <w:rFonts w:asciiTheme="minorEastAsia" w:hAnsiTheme="minorEastAsia"/>
                <w:szCs w:val="21"/>
                <w:highlight w:val="none"/>
              </w:rPr>
            </w:pPr>
            <w:r>
              <w:rPr>
                <w:rFonts w:hint="eastAsia" w:asciiTheme="minorEastAsia" w:hAnsiTheme="minorEastAsia"/>
                <w:szCs w:val="21"/>
                <w:highlight w:val="none"/>
              </w:rPr>
              <w:t>（正面）</w:t>
            </w:r>
            <w:bookmarkEnd w:id="44"/>
          </w:p>
        </w:tc>
        <w:tc>
          <w:tcPr>
            <w:tcW w:w="4492" w:type="dxa"/>
            <w:gridSpan w:val="2"/>
            <w:vAlign w:val="center"/>
          </w:tcPr>
          <w:p w14:paraId="45B03B96">
            <w:pPr>
              <w:jc w:val="center"/>
              <w:rPr>
                <w:rFonts w:asciiTheme="minorEastAsia" w:hAnsiTheme="minorEastAsia"/>
                <w:szCs w:val="21"/>
                <w:highlight w:val="none"/>
              </w:rPr>
            </w:pPr>
            <w:bookmarkStart w:id="45" w:name="_Toc364329027"/>
            <w:r>
              <w:rPr>
                <w:rFonts w:hint="eastAsia" w:asciiTheme="minorEastAsia" w:hAnsiTheme="minorEastAsia"/>
                <w:szCs w:val="21"/>
                <w:highlight w:val="none"/>
              </w:rPr>
              <w:t>法定代表人（单位负责人）授权代表身份证</w:t>
            </w:r>
          </w:p>
          <w:p w14:paraId="06002D85">
            <w:pPr>
              <w:jc w:val="center"/>
              <w:rPr>
                <w:rFonts w:asciiTheme="minorEastAsia" w:hAnsiTheme="minorEastAsia"/>
                <w:szCs w:val="21"/>
                <w:highlight w:val="none"/>
              </w:rPr>
            </w:pPr>
            <w:r>
              <w:rPr>
                <w:rFonts w:hint="eastAsia" w:asciiTheme="minorEastAsia" w:hAnsiTheme="minorEastAsia"/>
                <w:szCs w:val="21"/>
                <w:highlight w:val="none"/>
              </w:rPr>
              <w:t>（反面）</w:t>
            </w:r>
            <w:bookmarkEnd w:id="45"/>
          </w:p>
        </w:tc>
      </w:tr>
    </w:tbl>
    <w:p w14:paraId="3810695A">
      <w:pPr>
        <w:autoSpaceDE w:val="0"/>
        <w:autoSpaceDN w:val="0"/>
        <w:adjustRightInd w:val="0"/>
        <w:spacing w:line="360" w:lineRule="auto"/>
        <w:jc w:val="center"/>
        <w:rPr>
          <w:rFonts w:hint="eastAsia" w:ascii="宋体" w:hAnsi="宋体"/>
          <w:b/>
          <w:bCs/>
          <w:sz w:val="24"/>
          <w:szCs w:val="24"/>
          <w:highlight w:val="none"/>
        </w:rPr>
      </w:pPr>
    </w:p>
    <w:p w14:paraId="31BF3228">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3.4 投标承诺函</w:t>
      </w:r>
    </w:p>
    <w:p w14:paraId="5874AC2F">
      <w:pPr>
        <w:autoSpaceDE w:val="0"/>
        <w:autoSpaceDN w:val="0"/>
        <w:snapToGrid w:val="0"/>
        <w:spacing w:line="360" w:lineRule="auto"/>
        <w:jc w:val="center"/>
        <w:rPr>
          <w:rFonts w:ascii="宋体" w:hAnsi="宋体"/>
          <w:b/>
          <w:bCs/>
          <w:sz w:val="24"/>
          <w:szCs w:val="24"/>
          <w:highlight w:val="none"/>
        </w:rPr>
      </w:pPr>
    </w:p>
    <w:p w14:paraId="01155A27">
      <w:pPr>
        <w:spacing w:beforeLines="50" w:afterLines="50" w:line="360" w:lineRule="auto"/>
        <w:contextualSpacing/>
        <w:rPr>
          <w:rFonts w:ascii="宋体" w:hAnsi="宋体" w:eastAsia="宋体" w:cs="宋体"/>
          <w:sz w:val="24"/>
          <w:szCs w:val="24"/>
          <w:highlight w:val="none"/>
          <w:lang w:val="zh-CN"/>
        </w:rPr>
      </w:pPr>
      <w:r>
        <w:rPr>
          <w:rFonts w:hint="eastAsia" w:ascii="宋体" w:hAnsi="宋体" w:eastAsia="宋体" w:cs="宋体"/>
          <w:sz w:val="24"/>
          <w:szCs w:val="24"/>
          <w:highlight w:val="none"/>
          <w:u w:val="single"/>
          <w:lang w:val="zh-CN"/>
        </w:rPr>
        <w:t xml:space="preserve">       （采购人名称）</w:t>
      </w:r>
      <w:r>
        <w:rPr>
          <w:rFonts w:ascii="宋体" w:hAnsi="宋体" w:eastAsia="宋体" w:cs="宋体"/>
          <w:sz w:val="24"/>
          <w:szCs w:val="24"/>
          <w:highlight w:val="none"/>
          <w:lang w:val="zh-CN"/>
        </w:rPr>
        <w:t>：</w:t>
      </w:r>
    </w:p>
    <w:p w14:paraId="2989EE9D">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ascii="宋体" w:hAnsi="宋体" w:eastAsia="宋体" w:cs="宋体"/>
          <w:sz w:val="24"/>
          <w:szCs w:val="24"/>
          <w:highlight w:val="none"/>
          <w:lang w:val="zh-CN"/>
        </w:rPr>
        <w:t>经研究，我</w:t>
      </w:r>
      <w:r>
        <w:rPr>
          <w:rFonts w:hint="eastAsia" w:cs="宋体" w:asciiTheme="minorEastAsia" w:hAnsiTheme="minorEastAsia"/>
          <w:sz w:val="24"/>
          <w:szCs w:val="24"/>
          <w:highlight w:val="none"/>
          <w:lang w:val="zh-CN"/>
        </w:rPr>
        <w:t>方自愿参与贵方</w:t>
      </w:r>
      <w:r>
        <w:rPr>
          <w:rFonts w:hint="eastAsia" w:cs="宋体" w:asciiTheme="minorEastAsia" w:hAnsiTheme="minorEastAsia"/>
          <w:sz w:val="24"/>
          <w:szCs w:val="24"/>
          <w:highlight w:val="none"/>
          <w:u w:val="single"/>
          <w:lang w:val="zh-CN"/>
        </w:rPr>
        <w:t xml:space="preserve">    </w:t>
      </w:r>
      <w:r>
        <w:rPr>
          <w:rFonts w:ascii="宋体" w:hAnsi="宋体" w:eastAsia="宋体" w:cs="宋体"/>
          <w:sz w:val="24"/>
          <w:szCs w:val="24"/>
          <w:highlight w:val="none"/>
          <w:lang w:val="zh-CN"/>
        </w:rPr>
        <w:t>年</w:t>
      </w:r>
      <w:r>
        <w:rPr>
          <w:rFonts w:hint="eastAsia" w:cs="宋体" w:asciiTheme="minorEastAsia" w:hAnsiTheme="minorEastAsia"/>
          <w:sz w:val="24"/>
          <w:szCs w:val="24"/>
          <w:highlight w:val="none"/>
          <w:u w:val="single"/>
          <w:lang w:val="zh-CN"/>
        </w:rPr>
        <w:t xml:space="preserve">    </w:t>
      </w:r>
      <w:r>
        <w:rPr>
          <w:rFonts w:ascii="宋体" w:hAnsi="宋体" w:eastAsia="宋体" w:cs="宋体"/>
          <w:sz w:val="24"/>
          <w:szCs w:val="24"/>
          <w:highlight w:val="none"/>
          <w:lang w:val="zh-CN"/>
        </w:rPr>
        <w:t>月</w:t>
      </w:r>
      <w:r>
        <w:rPr>
          <w:rFonts w:hint="eastAsia" w:cs="宋体" w:asciiTheme="minorEastAsia" w:hAnsiTheme="minorEastAsia"/>
          <w:sz w:val="24"/>
          <w:szCs w:val="24"/>
          <w:highlight w:val="none"/>
          <w:u w:val="single"/>
          <w:lang w:val="zh-CN"/>
        </w:rPr>
        <w:t xml:space="preserve">    </w:t>
      </w:r>
      <w:r>
        <w:rPr>
          <w:rFonts w:ascii="宋体" w:hAnsi="宋体" w:eastAsia="宋体" w:cs="宋体"/>
          <w:sz w:val="24"/>
          <w:szCs w:val="24"/>
          <w:highlight w:val="none"/>
          <w:lang w:val="zh-CN"/>
        </w:rPr>
        <w:t>日</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sz w:val="24"/>
          <w:szCs w:val="24"/>
          <w:highlight w:val="none"/>
          <w:lang w:val="zh-CN"/>
        </w:rPr>
        <w:t>（项目编号、项目名称、标段）的</w:t>
      </w:r>
      <w:r>
        <w:rPr>
          <w:rFonts w:ascii="宋体" w:hAnsi="宋体" w:eastAsia="宋体" w:cs="宋体"/>
          <w:sz w:val="24"/>
          <w:szCs w:val="24"/>
          <w:highlight w:val="none"/>
          <w:lang w:val="zh-CN"/>
        </w:rPr>
        <w:t>投标，</w:t>
      </w:r>
      <w:r>
        <w:rPr>
          <w:rFonts w:hint="eastAsia" w:cs="宋体" w:asciiTheme="minorEastAsia" w:hAnsiTheme="minorEastAsia"/>
          <w:sz w:val="24"/>
          <w:szCs w:val="24"/>
          <w:highlight w:val="none"/>
          <w:lang w:val="zh-CN"/>
        </w:rPr>
        <w:t>将</w:t>
      </w:r>
      <w:r>
        <w:rPr>
          <w:rFonts w:ascii="宋体" w:hAnsi="宋体" w:eastAsia="宋体" w:cs="宋体"/>
          <w:sz w:val="24"/>
          <w:szCs w:val="24"/>
          <w:highlight w:val="none"/>
          <w:lang w:val="zh-CN"/>
        </w:rPr>
        <w:t>严格</w:t>
      </w:r>
      <w:r>
        <w:rPr>
          <w:rFonts w:hint="eastAsia" w:cs="宋体" w:asciiTheme="minorEastAsia" w:hAnsiTheme="minorEastAsia"/>
          <w:sz w:val="24"/>
          <w:szCs w:val="24"/>
          <w:highlight w:val="none"/>
          <w:lang w:val="zh-CN"/>
        </w:rPr>
        <w:t>遵守</w:t>
      </w:r>
      <w:r>
        <w:rPr>
          <w:rFonts w:ascii="宋体" w:hAnsi="宋体" w:eastAsia="宋体" w:cs="宋体"/>
          <w:sz w:val="24"/>
          <w:szCs w:val="24"/>
          <w:highlight w:val="none"/>
          <w:lang w:val="zh-CN"/>
        </w:rPr>
        <w:t>《</w:t>
      </w:r>
      <w:r>
        <w:rPr>
          <w:rFonts w:hint="eastAsia" w:cs="宋体" w:asciiTheme="minorEastAsia" w:hAnsiTheme="minorEastAsia"/>
          <w:sz w:val="24"/>
          <w:szCs w:val="24"/>
          <w:highlight w:val="none"/>
          <w:lang w:val="zh-CN"/>
        </w:rPr>
        <w:t>中华人民共和国政府采购</w:t>
      </w:r>
      <w:r>
        <w:rPr>
          <w:rFonts w:ascii="宋体" w:hAnsi="宋体" w:eastAsia="宋体" w:cs="宋体"/>
          <w:sz w:val="24"/>
          <w:szCs w:val="24"/>
          <w:highlight w:val="none"/>
          <w:lang w:val="zh-CN"/>
        </w:rPr>
        <w:t>法》等</w:t>
      </w:r>
      <w:r>
        <w:rPr>
          <w:rFonts w:hint="eastAsia" w:cs="宋体" w:asciiTheme="minorEastAsia" w:hAnsiTheme="minorEastAsia"/>
          <w:sz w:val="24"/>
          <w:szCs w:val="24"/>
          <w:highlight w:val="none"/>
          <w:lang w:val="zh-CN"/>
        </w:rPr>
        <w:t>相关</w:t>
      </w:r>
      <w:r>
        <w:rPr>
          <w:rFonts w:ascii="宋体" w:hAnsi="宋体" w:eastAsia="宋体" w:cs="宋体"/>
          <w:sz w:val="24"/>
          <w:szCs w:val="24"/>
          <w:highlight w:val="none"/>
          <w:lang w:val="zh-CN"/>
        </w:rPr>
        <w:t>法律法规</w:t>
      </w:r>
      <w:r>
        <w:rPr>
          <w:rFonts w:hint="eastAsia" w:cs="宋体" w:asciiTheme="minorEastAsia" w:hAnsiTheme="minorEastAsia"/>
          <w:sz w:val="24"/>
          <w:szCs w:val="24"/>
          <w:highlight w:val="none"/>
          <w:lang w:val="zh-CN"/>
        </w:rPr>
        <w:t>规定</w:t>
      </w:r>
      <w:r>
        <w:rPr>
          <w:rFonts w:cs="宋体" w:asciiTheme="minorEastAsia" w:hAnsiTheme="minorEastAsia"/>
          <w:sz w:val="24"/>
          <w:szCs w:val="24"/>
          <w:highlight w:val="none"/>
          <w:lang w:val="zh-CN"/>
        </w:rPr>
        <w:t>，并无条件地遵守本次采购活动各项规定。</w:t>
      </w:r>
    </w:p>
    <w:p w14:paraId="3A8D0FA4">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cs="宋体" w:asciiTheme="minorEastAsia" w:hAnsiTheme="minorEastAsia"/>
          <w:sz w:val="24"/>
          <w:szCs w:val="24"/>
          <w:highlight w:val="none"/>
          <w:lang w:val="zh-CN"/>
        </w:rPr>
        <w:t>我们郑重承诺：</w:t>
      </w:r>
      <w:r>
        <w:rPr>
          <w:rFonts w:hint="eastAsia" w:cs="宋体" w:asciiTheme="minorEastAsia" w:hAnsiTheme="minorEastAsia"/>
          <w:sz w:val="24"/>
          <w:szCs w:val="24"/>
          <w:highlight w:val="none"/>
          <w:lang w:val="zh-CN"/>
        </w:rPr>
        <w:t>我方</w:t>
      </w:r>
      <w:r>
        <w:rPr>
          <w:rFonts w:cs="宋体" w:asciiTheme="minorEastAsia" w:hAnsiTheme="minorEastAsia"/>
          <w:sz w:val="24"/>
          <w:szCs w:val="24"/>
          <w:highlight w:val="none"/>
          <w:lang w:val="zh-CN"/>
        </w:rPr>
        <w:t>如果在本次</w:t>
      </w:r>
      <w:r>
        <w:rPr>
          <w:rFonts w:hint="eastAsia" w:cs="宋体" w:asciiTheme="minorEastAsia" w:hAnsiTheme="minorEastAsia"/>
          <w:sz w:val="24"/>
          <w:szCs w:val="24"/>
          <w:highlight w:val="none"/>
          <w:lang w:val="zh-CN"/>
        </w:rPr>
        <w:t>投标</w:t>
      </w:r>
      <w:r>
        <w:rPr>
          <w:rFonts w:cs="宋体" w:asciiTheme="minorEastAsia" w:hAnsiTheme="minorEastAsia"/>
          <w:sz w:val="24"/>
          <w:szCs w:val="24"/>
          <w:highlight w:val="none"/>
          <w:lang w:val="zh-CN"/>
        </w:rPr>
        <w:t>活动中有</w:t>
      </w:r>
      <w:r>
        <w:rPr>
          <w:rFonts w:hint="eastAsia" w:cs="宋体" w:asciiTheme="minorEastAsia" w:hAnsiTheme="minorEastAsia"/>
          <w:sz w:val="24"/>
          <w:szCs w:val="24"/>
          <w:highlight w:val="none"/>
          <w:lang w:val="zh-CN"/>
        </w:rPr>
        <w:t>下列</w:t>
      </w:r>
      <w:r>
        <w:rPr>
          <w:rFonts w:cs="宋体" w:asciiTheme="minorEastAsia" w:hAnsiTheme="minorEastAsia"/>
          <w:sz w:val="24"/>
          <w:szCs w:val="24"/>
          <w:highlight w:val="none"/>
          <w:lang w:val="zh-CN"/>
        </w:rPr>
        <w:t>情形</w:t>
      </w:r>
      <w:r>
        <w:rPr>
          <w:rFonts w:hint="eastAsia" w:cs="宋体" w:asciiTheme="minorEastAsia" w:hAnsiTheme="minorEastAsia"/>
          <w:sz w:val="24"/>
          <w:szCs w:val="24"/>
          <w:highlight w:val="none"/>
          <w:lang w:val="zh-CN"/>
        </w:rPr>
        <w:t>之一</w:t>
      </w:r>
      <w:r>
        <w:rPr>
          <w:rFonts w:cs="宋体" w:asciiTheme="minorEastAsia" w:hAnsiTheme="minorEastAsia"/>
          <w:sz w:val="24"/>
          <w:szCs w:val="24"/>
          <w:highlight w:val="none"/>
          <w:lang w:val="zh-CN"/>
        </w:rPr>
        <w:t>的，愿接受政府采购</w:t>
      </w:r>
      <w:r>
        <w:rPr>
          <w:rFonts w:hint="eastAsia" w:cs="宋体" w:asciiTheme="minorEastAsia" w:hAnsiTheme="minorEastAsia"/>
          <w:sz w:val="24"/>
          <w:szCs w:val="24"/>
          <w:highlight w:val="none"/>
          <w:lang w:val="zh-CN"/>
        </w:rPr>
        <w:t>监督管理</w:t>
      </w:r>
      <w:r>
        <w:rPr>
          <w:rFonts w:cs="宋体" w:asciiTheme="minorEastAsia" w:hAnsiTheme="minorEastAsia"/>
          <w:sz w:val="24"/>
          <w:szCs w:val="24"/>
          <w:highlight w:val="none"/>
          <w:lang w:val="zh-CN"/>
        </w:rPr>
        <w:t>部门给予相关处罚并</w:t>
      </w:r>
      <w:r>
        <w:rPr>
          <w:rFonts w:hint="eastAsia" w:cs="宋体" w:asciiTheme="minorEastAsia" w:hAnsiTheme="minorEastAsia"/>
          <w:sz w:val="24"/>
          <w:szCs w:val="24"/>
          <w:highlight w:val="none"/>
          <w:lang w:val="zh-CN"/>
        </w:rPr>
        <w:t>承诺依法</w:t>
      </w:r>
      <w:r>
        <w:rPr>
          <w:rFonts w:cs="宋体" w:asciiTheme="minorEastAsia" w:hAnsiTheme="minorEastAsia"/>
          <w:sz w:val="24"/>
          <w:szCs w:val="24"/>
          <w:highlight w:val="none"/>
          <w:lang w:val="zh-CN"/>
        </w:rPr>
        <w:t>承担</w:t>
      </w:r>
      <w:r>
        <w:rPr>
          <w:rFonts w:hint="eastAsia" w:cs="宋体" w:asciiTheme="minorEastAsia" w:hAnsiTheme="minorEastAsia"/>
          <w:sz w:val="24"/>
          <w:szCs w:val="24"/>
          <w:highlight w:val="none"/>
          <w:lang w:val="zh-CN"/>
        </w:rPr>
        <w:t>相关的经济赔偿责任和</w:t>
      </w:r>
      <w:r>
        <w:rPr>
          <w:rFonts w:cs="宋体" w:asciiTheme="minorEastAsia" w:hAnsiTheme="minorEastAsia"/>
          <w:sz w:val="24"/>
          <w:szCs w:val="24"/>
          <w:highlight w:val="none"/>
          <w:lang w:val="zh-CN"/>
        </w:rPr>
        <w:t>法律责任。</w:t>
      </w:r>
    </w:p>
    <w:p w14:paraId="7D5DCD92">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一、在投标有效期内撤销投标文件；</w:t>
      </w:r>
    </w:p>
    <w:p w14:paraId="2B184A65">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二、在投标文件中提供虚假材料；</w:t>
      </w:r>
    </w:p>
    <w:p w14:paraId="156C7ED5">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三、除因不可抗力或招标文件认可的情形以外，中标后不与采购人签订合同；</w:t>
      </w:r>
    </w:p>
    <w:p w14:paraId="6A61853A">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四、与采购人、其他投标人或者采购代理机构恶意串通；</w:t>
      </w:r>
    </w:p>
    <w:p w14:paraId="5893CEA9">
      <w:pPr>
        <w:spacing w:beforeLines="50" w:afterLines="50" w:line="360" w:lineRule="auto"/>
        <w:ind w:firstLine="480" w:firstLineChars="200"/>
        <w:contextualSpacing/>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五、法律法规及本招标文件规定的其他严重违法行为。</w:t>
      </w:r>
    </w:p>
    <w:p w14:paraId="1C4E5123">
      <w:pPr>
        <w:rPr>
          <w:sz w:val="24"/>
          <w:szCs w:val="24"/>
          <w:highlight w:val="none"/>
          <w:u w:val="single"/>
        </w:rPr>
      </w:pPr>
    </w:p>
    <w:p w14:paraId="35620D56">
      <w:pPr>
        <w:rPr>
          <w:sz w:val="24"/>
          <w:szCs w:val="24"/>
          <w:highlight w:val="none"/>
          <w:u w:val="single"/>
        </w:rPr>
      </w:pPr>
    </w:p>
    <w:p w14:paraId="37DA869D">
      <w:pPr>
        <w:spacing w:line="480" w:lineRule="auto"/>
        <w:ind w:firstLine="4980" w:firstLineChars="2075"/>
        <w:rPr>
          <w:rFonts w:cs="Arial" w:asciiTheme="minorEastAsia" w:hAnsiTheme="minorEastAsia"/>
          <w:sz w:val="24"/>
          <w:szCs w:val="24"/>
          <w:highlight w:val="none"/>
        </w:rPr>
      </w:pPr>
      <w:r>
        <w:rPr>
          <w:rFonts w:hint="eastAsia" w:cs="Arial" w:asciiTheme="minorEastAsia" w:hAnsiTheme="minorEastAsia"/>
          <w:sz w:val="24"/>
          <w:szCs w:val="24"/>
          <w:highlight w:val="none"/>
        </w:rPr>
        <w:t>投标人名称（并加盖公章）：</w:t>
      </w:r>
      <w:r>
        <w:rPr>
          <w:rFonts w:hint="eastAsia" w:cs="Arial" w:asciiTheme="minorEastAsia" w:hAnsiTheme="minorEastAsia"/>
          <w:sz w:val="24"/>
          <w:szCs w:val="24"/>
          <w:highlight w:val="none"/>
          <w:u w:val="single"/>
        </w:rPr>
        <w:t>　　　　　　　　　</w:t>
      </w:r>
    </w:p>
    <w:p w14:paraId="754D5483">
      <w:pPr>
        <w:spacing w:line="480" w:lineRule="auto"/>
        <w:ind w:firstLine="4980" w:firstLineChars="2075"/>
        <w:rPr>
          <w:rFonts w:cs="Arial" w:asciiTheme="minorEastAsia" w:hAnsiTheme="minorEastAsia"/>
          <w:sz w:val="24"/>
          <w:szCs w:val="24"/>
          <w:highlight w:val="none"/>
        </w:rPr>
      </w:pPr>
      <w:r>
        <w:rPr>
          <w:rFonts w:hint="eastAsia" w:cs="Arial" w:asciiTheme="minorEastAsia" w:hAnsiTheme="minorEastAsia"/>
          <w:sz w:val="24"/>
          <w:szCs w:val="24"/>
          <w:highlight w:val="none"/>
        </w:rPr>
        <w:t>日　  期：</w:t>
      </w:r>
      <w:r>
        <w:rPr>
          <w:rFonts w:hint="eastAsia" w:cs="宋体" w:asciiTheme="minorEastAsia" w:hAnsiTheme="minorEastAsia"/>
          <w:sz w:val="24"/>
          <w:szCs w:val="24"/>
          <w:highlight w:val="none"/>
          <w:u w:val="single"/>
          <w:lang w:val="zh-CN"/>
        </w:rPr>
        <w:t xml:space="preserve">     </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u w:val="single"/>
        </w:rPr>
        <w:t xml:space="preserve">  </w:t>
      </w:r>
      <w:r>
        <w:rPr>
          <w:rFonts w:hint="eastAsia" w:cs="宋体" w:asciiTheme="minorEastAsia" w:hAnsiTheme="minorEastAsia"/>
          <w:sz w:val="24"/>
          <w:szCs w:val="24"/>
          <w:highlight w:val="none"/>
        </w:rPr>
        <w:t>日</w:t>
      </w:r>
    </w:p>
    <w:p w14:paraId="4EB535E4">
      <w:pPr>
        <w:widowControl/>
        <w:jc w:val="left"/>
        <w:rPr>
          <w:rFonts w:hAnsi="宋体" w:eastAsia="宋体"/>
          <w:b/>
          <w:snapToGrid w:val="0"/>
          <w:kern w:val="0"/>
          <w:sz w:val="36"/>
          <w:szCs w:val="36"/>
          <w:highlight w:val="none"/>
        </w:rPr>
      </w:pPr>
      <w:r>
        <w:rPr>
          <w:rFonts w:hAnsi="宋体" w:eastAsia="宋体"/>
          <w:b/>
          <w:snapToGrid w:val="0"/>
          <w:kern w:val="0"/>
          <w:sz w:val="36"/>
          <w:szCs w:val="36"/>
          <w:highlight w:val="none"/>
        </w:rPr>
        <w:br w:type="page"/>
      </w:r>
    </w:p>
    <w:p w14:paraId="48719F38">
      <w:pPr>
        <w:widowControl/>
        <w:spacing w:before="100" w:beforeAutospacing="1" w:after="100" w:afterAutospacing="1" w:line="360" w:lineRule="auto"/>
        <w:jc w:val="center"/>
        <w:rPr>
          <w:rFonts w:ascii="宋体" w:hAnsi="宋体"/>
          <w:b/>
          <w:bCs/>
          <w:sz w:val="24"/>
          <w:szCs w:val="24"/>
          <w:highlight w:val="none"/>
        </w:rPr>
      </w:pPr>
      <w:r>
        <w:rPr>
          <w:rFonts w:hint="eastAsia" w:ascii="宋体" w:hAnsi="宋体"/>
          <w:b/>
          <w:bCs/>
          <w:sz w:val="24"/>
          <w:szCs w:val="24"/>
          <w:highlight w:val="none"/>
        </w:rPr>
        <w:t>3.5 襄城县政府采购供应商信用承诺函</w:t>
      </w:r>
    </w:p>
    <w:p w14:paraId="60FE2E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w:t>
      </w:r>
    </w:p>
    <w:p w14:paraId="4F2E2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单位名称（自然人姓名）</w:t>
      </w:r>
      <w:r>
        <w:rPr>
          <w:rFonts w:hint="eastAsia" w:cs="宋体" w:asciiTheme="minorEastAsia" w:hAnsiTheme="minorEastAsia"/>
          <w:sz w:val="24"/>
          <w:szCs w:val="24"/>
          <w:highlight w:val="none"/>
          <w:lang w:val="zh-CN" w:eastAsia="zh-CN"/>
        </w:rPr>
        <w:t>：</w:t>
      </w:r>
      <w:r>
        <w:rPr>
          <w:rFonts w:hint="eastAsia" w:ascii="宋体" w:hAnsi="宋体" w:eastAsia="宋体" w:cs="宋体"/>
          <w:spacing w:val="-11"/>
          <w:sz w:val="24"/>
          <w:szCs w:val="24"/>
          <w:highlight w:val="none"/>
          <w:u w:val="single"/>
        </w:rPr>
        <w:t xml:space="preserve">                             </w:t>
      </w:r>
    </w:p>
    <w:p w14:paraId="171C7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统一社会信用代码（身份证号码）</w:t>
      </w:r>
      <w:r>
        <w:rPr>
          <w:rFonts w:hint="eastAsia" w:cs="宋体" w:asciiTheme="minorEastAsia" w:hAnsiTheme="minorEastAsia"/>
          <w:sz w:val="24"/>
          <w:szCs w:val="24"/>
          <w:highlight w:val="none"/>
          <w:lang w:val="zh-CN" w:eastAsia="zh-CN"/>
        </w:rPr>
        <w:t>：</w:t>
      </w:r>
      <w:r>
        <w:rPr>
          <w:rFonts w:hint="eastAsia" w:ascii="宋体" w:hAnsi="宋体" w:eastAsia="宋体" w:cs="宋体"/>
          <w:spacing w:val="-11"/>
          <w:sz w:val="24"/>
          <w:szCs w:val="24"/>
          <w:highlight w:val="none"/>
          <w:u w:val="single"/>
        </w:rPr>
        <w:t xml:space="preserve">                     </w:t>
      </w:r>
    </w:p>
    <w:p w14:paraId="698E96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法定代表人（负责人）</w:t>
      </w:r>
      <w:r>
        <w:rPr>
          <w:rFonts w:hint="eastAsia" w:cs="宋体" w:asciiTheme="minorEastAsia" w:hAnsiTheme="minorEastAsia"/>
          <w:sz w:val="24"/>
          <w:szCs w:val="24"/>
          <w:highlight w:val="none"/>
          <w:lang w:val="zh-CN" w:eastAsia="zh-CN"/>
        </w:rPr>
        <w:t>：</w:t>
      </w:r>
      <w:r>
        <w:rPr>
          <w:rFonts w:hint="eastAsia" w:ascii="宋体" w:hAnsi="宋体" w:eastAsia="宋体" w:cs="宋体"/>
          <w:spacing w:val="-11"/>
          <w:sz w:val="24"/>
          <w:szCs w:val="24"/>
          <w:highlight w:val="none"/>
          <w:u w:val="single"/>
        </w:rPr>
        <w:t xml:space="preserve">                               </w:t>
      </w:r>
    </w:p>
    <w:p w14:paraId="149CA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11"/>
          <w:sz w:val="24"/>
          <w:szCs w:val="24"/>
          <w:highlight w:val="none"/>
          <w:u w:val="single"/>
        </w:rPr>
      </w:pPr>
      <w:r>
        <w:rPr>
          <w:rFonts w:hint="eastAsia" w:cs="宋体" w:asciiTheme="minorEastAsia" w:hAnsiTheme="minorEastAsia"/>
          <w:sz w:val="24"/>
          <w:szCs w:val="24"/>
          <w:highlight w:val="none"/>
          <w:lang w:val="zh-CN"/>
        </w:rPr>
        <w:t>联系地址和电话：</w:t>
      </w:r>
      <w:r>
        <w:rPr>
          <w:rFonts w:hint="eastAsia" w:ascii="宋体" w:hAnsi="宋体" w:eastAsia="宋体" w:cs="宋体"/>
          <w:spacing w:val="-11"/>
          <w:sz w:val="24"/>
          <w:szCs w:val="24"/>
          <w:highlight w:val="none"/>
          <w:u w:val="single"/>
        </w:rPr>
        <w:t xml:space="preserve">                                    </w:t>
      </w:r>
    </w:p>
    <w:p w14:paraId="0DDF7D8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为维护公平、公正、公开的政府采购市场秩序，树立诚实守信的政府采购供应商形象，我单位（本人）自愿作出以下承诺：</w:t>
      </w:r>
    </w:p>
    <w:p w14:paraId="282915C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D3E560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（一）具有独立承担民事责任的能力；</w:t>
      </w:r>
    </w:p>
    <w:p w14:paraId="77C6FD3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（二）具有良好的商业信誉和健全的财务会计制度；</w:t>
      </w:r>
    </w:p>
    <w:p w14:paraId="51F0A98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（三）具有履行合同所必需的设备和专业技术能力；</w:t>
      </w:r>
    </w:p>
    <w:p w14:paraId="13B6D05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（四）有依法缴纳税收和社会保障资金的良好记录；</w:t>
      </w:r>
    </w:p>
    <w:p w14:paraId="47C6911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（五）参加政府采购活动前三年内，在经营活动中没有重大违法记录；</w:t>
      </w:r>
    </w:p>
    <w:p w14:paraId="0C96A67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（六）未被列入经营异常名录或者严重违法失信名单、失信被执行人，重大税收违法案件当事人名单、政府采购严重违法失信行为记录名单；</w:t>
      </w:r>
    </w:p>
    <w:p w14:paraId="2816015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（七）未被相关监管部门作出行政处罚且尚在处罚有效期的；</w:t>
      </w:r>
    </w:p>
    <w:p w14:paraId="3D65DD6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（八）未曾作出虚假采购承诺；</w:t>
      </w:r>
    </w:p>
    <w:p w14:paraId="1328490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（九）符合法律、行政法规规定的其他条件。</w:t>
      </w:r>
    </w:p>
    <w:p w14:paraId="39DD7EC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contextualSpacing/>
        <w:textAlignment w:val="auto"/>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A9E8842">
      <w:pPr>
        <w:keepNext w:val="0"/>
        <w:keepLines w:val="0"/>
        <w:pageBreakBefore w:val="0"/>
        <w:widowControl w:val="0"/>
        <w:kinsoku/>
        <w:wordWrap/>
        <w:overflowPunct/>
        <w:topLinePunct w:val="0"/>
        <w:autoSpaceDE/>
        <w:autoSpaceDN/>
        <w:bidi w:val="0"/>
        <w:adjustRightInd/>
        <w:snapToGrid/>
        <w:spacing w:line="360" w:lineRule="auto"/>
        <w:ind w:left="0" w:leftChars="0" w:firstLine="2099" w:firstLineChars="963"/>
        <w:textAlignment w:val="auto"/>
        <w:rPr>
          <w:rFonts w:hint="eastAsia" w:ascii="宋体" w:hAnsi="宋体" w:eastAsia="宋体" w:cs="宋体"/>
          <w:spacing w:val="-11"/>
          <w:sz w:val="24"/>
          <w:szCs w:val="24"/>
          <w:highlight w:val="none"/>
          <w:u w:val="single"/>
          <w:lang w:val="en-US" w:eastAsia="zh-CN"/>
        </w:rPr>
      </w:pPr>
      <w:r>
        <w:rPr>
          <w:rFonts w:hint="eastAsia" w:ascii="宋体" w:hAnsi="宋体" w:eastAsia="宋体" w:cs="宋体"/>
          <w:spacing w:val="-11"/>
          <w:sz w:val="24"/>
          <w:szCs w:val="24"/>
          <w:highlight w:val="none"/>
        </w:rPr>
        <w:t>供应商（电子章）：</w:t>
      </w:r>
      <w:r>
        <w:rPr>
          <w:rFonts w:hint="eastAsia" w:ascii="宋体" w:hAnsi="宋体" w:eastAsia="宋体" w:cs="宋体"/>
          <w:spacing w:val="-11"/>
          <w:sz w:val="24"/>
          <w:szCs w:val="24"/>
          <w:highlight w:val="none"/>
          <w:u w:val="single"/>
          <w:lang w:val="en-US" w:eastAsia="zh-CN"/>
        </w:rPr>
        <w:t xml:space="preserve">      </w:t>
      </w:r>
    </w:p>
    <w:p w14:paraId="402D698D">
      <w:pPr>
        <w:keepNext w:val="0"/>
        <w:keepLines w:val="0"/>
        <w:pageBreakBefore w:val="0"/>
        <w:widowControl w:val="0"/>
        <w:kinsoku/>
        <w:wordWrap/>
        <w:overflowPunct/>
        <w:topLinePunct w:val="0"/>
        <w:autoSpaceDE/>
        <w:autoSpaceDN/>
        <w:bidi w:val="0"/>
        <w:adjustRightInd/>
        <w:snapToGrid/>
        <w:spacing w:line="360" w:lineRule="auto"/>
        <w:ind w:left="0" w:leftChars="0" w:firstLine="2099" w:firstLineChars="963"/>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法定代表人、负责人、本人、或授权代表（签字或电子印章）：</w:t>
      </w:r>
      <w:r>
        <w:rPr>
          <w:rFonts w:hint="eastAsia" w:ascii="宋体" w:hAnsi="宋体" w:eastAsia="宋体" w:cs="宋体"/>
          <w:spacing w:val="-11"/>
          <w:sz w:val="24"/>
          <w:szCs w:val="24"/>
          <w:highlight w:val="none"/>
          <w:u w:val="single"/>
          <w:lang w:val="en-US" w:eastAsia="zh-CN"/>
        </w:rPr>
        <w:t xml:space="preserve">      </w:t>
      </w:r>
    </w:p>
    <w:p w14:paraId="52E11832">
      <w:pPr>
        <w:keepNext w:val="0"/>
        <w:keepLines w:val="0"/>
        <w:pageBreakBefore w:val="0"/>
        <w:widowControl w:val="0"/>
        <w:kinsoku/>
        <w:wordWrap/>
        <w:overflowPunct/>
        <w:topLinePunct w:val="0"/>
        <w:autoSpaceDE/>
        <w:autoSpaceDN/>
        <w:bidi w:val="0"/>
        <w:adjustRightInd/>
        <w:snapToGrid/>
        <w:spacing w:line="360" w:lineRule="auto"/>
        <w:ind w:left="0" w:leftChars="0" w:firstLine="2099" w:firstLineChars="963"/>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日期：</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rPr>
        <w:t>年</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rPr>
        <w:t>月</w:t>
      </w:r>
      <w:r>
        <w:rPr>
          <w:rFonts w:hint="eastAsia" w:ascii="宋体" w:hAnsi="宋体" w:eastAsia="宋体" w:cs="宋体"/>
          <w:i/>
          <w:spacing w:val="-11"/>
          <w:sz w:val="24"/>
          <w:szCs w:val="24"/>
          <w:highlight w:val="none"/>
          <w:u w:val="single"/>
        </w:rPr>
        <w:t xml:space="preserve">  </w:t>
      </w:r>
      <w:r>
        <w:rPr>
          <w:rFonts w:hint="eastAsia" w:ascii="宋体" w:hAnsi="宋体" w:eastAsia="宋体" w:cs="宋体"/>
          <w:spacing w:val="-11"/>
          <w:sz w:val="24"/>
          <w:szCs w:val="24"/>
          <w:highlight w:val="none"/>
        </w:rPr>
        <w:t>日</w:t>
      </w:r>
    </w:p>
    <w:p w14:paraId="5C4F2EC6">
      <w:pPr>
        <w:rPr>
          <w:rFonts w:hint="eastAsia" w:ascii="宋体" w:hAnsi="宋体" w:eastAsia="宋体" w:cs="宋体"/>
          <w:sz w:val="32"/>
          <w:szCs w:val="32"/>
          <w:highlight w:val="none"/>
        </w:rPr>
      </w:pPr>
    </w:p>
    <w:p w14:paraId="52E27C4A">
      <w:pPr>
        <w:rPr>
          <w:rFonts w:hint="eastAsia" w:ascii="宋体" w:hAnsi="宋体" w:eastAsia="宋体" w:cs="宋体"/>
          <w:spacing w:val="-11"/>
          <w:sz w:val="24"/>
          <w:szCs w:val="24"/>
          <w:highlight w:val="none"/>
        </w:rPr>
      </w:pPr>
    </w:p>
    <w:p w14:paraId="687E1469">
      <w:pPr>
        <w:spacing w:beforeLines="50" w:afterLines="50" w:line="360" w:lineRule="auto"/>
        <w:ind w:left="0" w:leftChars="0" w:firstLine="0" w:firstLineChars="0"/>
        <w:contextualSpacing/>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注：</w:t>
      </w:r>
    </w:p>
    <w:p w14:paraId="6B1F6241">
      <w:pPr>
        <w:spacing w:beforeLines="50" w:afterLines="50" w:line="360" w:lineRule="auto"/>
        <w:ind w:left="0" w:leftChars="0" w:firstLine="0" w:firstLineChars="0"/>
        <w:contextualSpacing/>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1.投标人须在投标文件中按此模板提供承诺函，未提供视为未实质性响应招标文件要求，按无效投标处理。</w:t>
      </w:r>
    </w:p>
    <w:p w14:paraId="119F5A03">
      <w:pPr>
        <w:spacing w:beforeLines="50" w:afterLines="50" w:line="360" w:lineRule="auto"/>
        <w:ind w:left="0" w:leftChars="0" w:firstLine="0" w:firstLineChars="0"/>
        <w:contextualSpacing/>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2.投标人的法定代表人或者授权代表的签字或盖章应真实、有效，如由授权代表签字或盖章的，应提供“法定代表人授权书”。</w:t>
      </w:r>
    </w:p>
    <w:p w14:paraId="2C60DD0B">
      <w:pPr>
        <w:rPr>
          <w:rFonts w:hint="eastAsia"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br w:type="page"/>
      </w:r>
    </w:p>
    <w:p w14:paraId="4486F102">
      <w:pPr>
        <w:spacing w:line="360" w:lineRule="auto"/>
        <w:rPr>
          <w:rFonts w:ascii="宋体" w:hAnsi="宋体"/>
          <w:b/>
          <w:bCs/>
          <w:color w:val="000000"/>
          <w:sz w:val="24"/>
          <w:szCs w:val="24"/>
        </w:rPr>
      </w:pPr>
      <w:r>
        <w:rPr>
          <w:rFonts w:hint="eastAsia" w:ascii="宋体" w:hAnsi="宋体"/>
          <w:b/>
          <w:bCs/>
          <w:sz w:val="24"/>
          <w:szCs w:val="24"/>
          <w:highlight w:val="none"/>
          <w:lang w:val="en-US" w:eastAsia="zh-CN"/>
        </w:rPr>
        <w:t>3.6</w:t>
      </w:r>
      <w:r>
        <w:rPr>
          <w:rFonts w:hint="eastAsia" w:ascii="宋体" w:hAnsi="宋体"/>
          <w:b/>
          <w:bCs/>
          <w:color w:val="000000"/>
          <w:sz w:val="24"/>
          <w:szCs w:val="24"/>
        </w:rPr>
        <w:t xml:space="preserve"> 投标人提供与参加本项目投标的其他供应商之间，单位负责人不为同一人</w:t>
      </w:r>
    </w:p>
    <w:p w14:paraId="080BCEFB">
      <w:pPr>
        <w:spacing w:line="360" w:lineRule="auto"/>
        <w:ind w:firstLine="1928" w:firstLineChars="800"/>
        <w:rPr>
          <w:rFonts w:ascii="宋体" w:hAnsi="宋体"/>
          <w:b/>
          <w:bCs/>
          <w:color w:val="000000"/>
          <w:sz w:val="24"/>
          <w:szCs w:val="24"/>
        </w:rPr>
      </w:pPr>
      <w:r>
        <w:rPr>
          <w:rFonts w:hint="eastAsia" w:ascii="宋体" w:hAnsi="宋体"/>
          <w:b/>
          <w:bCs/>
          <w:color w:val="000000"/>
          <w:sz w:val="24"/>
          <w:szCs w:val="24"/>
        </w:rPr>
        <w:t>并且不存在直接控股、管理关系</w:t>
      </w:r>
    </w:p>
    <w:p w14:paraId="1B0FC399">
      <w:pPr>
        <w:spacing w:line="360" w:lineRule="auto"/>
        <w:ind w:firstLine="2891" w:firstLineChars="1200"/>
        <w:rPr>
          <w:rFonts w:ascii="Arial" w:hAnsi="Arial" w:cs="Arial"/>
          <w:b/>
          <w:sz w:val="24"/>
          <w:szCs w:val="24"/>
        </w:rPr>
      </w:pPr>
      <w:r>
        <w:rPr>
          <w:rFonts w:hint="eastAsia" w:ascii="Arial" w:hAnsi="Arial" w:cs="Arial"/>
          <w:b/>
          <w:sz w:val="24"/>
          <w:szCs w:val="24"/>
        </w:rPr>
        <w:t>（承诺函格式自拟）</w:t>
      </w:r>
    </w:p>
    <w:p w14:paraId="4CB6CEBF">
      <w:pPr>
        <w:spacing w:line="360" w:lineRule="auto"/>
        <w:ind w:firstLine="480" w:firstLineChars="200"/>
        <w:rPr>
          <w:rFonts w:ascii="宋体" w:hAnsi="宋体" w:cs="仿宋_GB2312"/>
          <w:bCs/>
          <w:sz w:val="24"/>
          <w:szCs w:val="24"/>
        </w:rPr>
      </w:pPr>
    </w:p>
    <w:p w14:paraId="16459BCF">
      <w:pPr>
        <w:spacing w:line="360" w:lineRule="auto"/>
        <w:jc w:val="center"/>
        <w:rPr>
          <w:rFonts w:ascii="宋体" w:hAnsi="宋体"/>
          <w:b/>
          <w:bCs/>
          <w:color w:val="000000"/>
          <w:sz w:val="24"/>
          <w:szCs w:val="24"/>
        </w:rPr>
      </w:pPr>
    </w:p>
    <w:p w14:paraId="67A75ADC">
      <w:pPr>
        <w:spacing w:line="360" w:lineRule="auto"/>
        <w:jc w:val="center"/>
        <w:rPr>
          <w:rFonts w:ascii="宋体" w:hAnsi="宋体"/>
          <w:b/>
          <w:bCs/>
          <w:color w:val="000000"/>
          <w:sz w:val="24"/>
          <w:szCs w:val="24"/>
        </w:rPr>
      </w:pPr>
    </w:p>
    <w:p w14:paraId="19D9C002">
      <w:pPr>
        <w:spacing w:line="360" w:lineRule="auto"/>
        <w:jc w:val="center"/>
        <w:rPr>
          <w:rFonts w:ascii="宋体" w:hAnsi="宋体"/>
          <w:b/>
          <w:bCs/>
          <w:color w:val="000000"/>
          <w:sz w:val="24"/>
          <w:szCs w:val="24"/>
        </w:rPr>
      </w:pPr>
    </w:p>
    <w:p w14:paraId="4FB452ED">
      <w:pPr>
        <w:spacing w:line="360" w:lineRule="auto"/>
        <w:jc w:val="center"/>
        <w:rPr>
          <w:rFonts w:ascii="宋体" w:hAnsi="宋体"/>
          <w:b/>
          <w:bCs/>
          <w:color w:val="000000"/>
          <w:sz w:val="24"/>
          <w:szCs w:val="24"/>
        </w:rPr>
      </w:pPr>
    </w:p>
    <w:p w14:paraId="6EEA0BA8">
      <w:pPr>
        <w:spacing w:line="360" w:lineRule="auto"/>
        <w:jc w:val="center"/>
        <w:rPr>
          <w:rFonts w:ascii="宋体" w:hAnsi="宋体"/>
          <w:b/>
          <w:bCs/>
          <w:color w:val="000000"/>
          <w:sz w:val="24"/>
          <w:szCs w:val="24"/>
        </w:rPr>
      </w:pPr>
    </w:p>
    <w:p w14:paraId="1A1CA4D1">
      <w:pPr>
        <w:spacing w:line="360" w:lineRule="auto"/>
        <w:jc w:val="center"/>
        <w:rPr>
          <w:rFonts w:ascii="宋体" w:hAnsi="宋体"/>
          <w:b/>
          <w:bCs/>
          <w:color w:val="000000"/>
          <w:sz w:val="24"/>
          <w:szCs w:val="24"/>
        </w:rPr>
      </w:pPr>
    </w:p>
    <w:p w14:paraId="5661B3E1">
      <w:pPr>
        <w:spacing w:line="360" w:lineRule="auto"/>
        <w:jc w:val="center"/>
        <w:rPr>
          <w:rFonts w:ascii="宋体" w:hAnsi="宋体"/>
          <w:b/>
          <w:bCs/>
          <w:color w:val="000000"/>
          <w:sz w:val="24"/>
          <w:szCs w:val="24"/>
        </w:rPr>
      </w:pPr>
    </w:p>
    <w:p w14:paraId="69CC0CBB">
      <w:pPr>
        <w:spacing w:line="360" w:lineRule="auto"/>
        <w:jc w:val="center"/>
        <w:rPr>
          <w:rFonts w:ascii="宋体" w:hAnsi="宋体"/>
          <w:b/>
          <w:bCs/>
          <w:color w:val="000000"/>
          <w:sz w:val="24"/>
          <w:szCs w:val="24"/>
        </w:rPr>
      </w:pPr>
    </w:p>
    <w:p w14:paraId="339B824E">
      <w:pPr>
        <w:spacing w:line="360" w:lineRule="auto"/>
        <w:jc w:val="center"/>
        <w:rPr>
          <w:rFonts w:ascii="宋体" w:hAnsi="宋体"/>
          <w:b/>
          <w:bCs/>
          <w:color w:val="000000"/>
          <w:sz w:val="24"/>
          <w:szCs w:val="24"/>
        </w:rPr>
      </w:pPr>
    </w:p>
    <w:p w14:paraId="3731B7B8">
      <w:pPr>
        <w:spacing w:line="360" w:lineRule="auto"/>
        <w:jc w:val="center"/>
        <w:rPr>
          <w:rFonts w:ascii="宋体" w:hAnsi="宋体"/>
          <w:b/>
          <w:bCs/>
          <w:color w:val="000000"/>
          <w:sz w:val="24"/>
          <w:szCs w:val="24"/>
        </w:rPr>
      </w:pPr>
    </w:p>
    <w:p w14:paraId="13C32DA2">
      <w:pPr>
        <w:spacing w:line="360" w:lineRule="auto"/>
        <w:jc w:val="center"/>
        <w:rPr>
          <w:rFonts w:ascii="宋体" w:hAnsi="宋体"/>
          <w:b/>
          <w:bCs/>
          <w:color w:val="000000"/>
          <w:sz w:val="24"/>
          <w:szCs w:val="24"/>
        </w:rPr>
      </w:pPr>
    </w:p>
    <w:p w14:paraId="0C7E15C9">
      <w:pPr>
        <w:spacing w:line="360" w:lineRule="auto"/>
        <w:jc w:val="center"/>
        <w:rPr>
          <w:rFonts w:ascii="宋体" w:hAnsi="宋体"/>
          <w:b/>
          <w:bCs/>
          <w:color w:val="000000"/>
          <w:sz w:val="24"/>
          <w:szCs w:val="24"/>
        </w:rPr>
      </w:pPr>
    </w:p>
    <w:p w14:paraId="28C7285B">
      <w:pPr>
        <w:spacing w:line="360" w:lineRule="auto"/>
        <w:jc w:val="center"/>
        <w:rPr>
          <w:rFonts w:ascii="宋体" w:hAnsi="宋体"/>
          <w:b/>
          <w:bCs/>
          <w:color w:val="000000"/>
          <w:sz w:val="24"/>
          <w:szCs w:val="24"/>
        </w:rPr>
      </w:pPr>
    </w:p>
    <w:p w14:paraId="0C0EF0EE">
      <w:pPr>
        <w:spacing w:line="360" w:lineRule="auto"/>
        <w:jc w:val="center"/>
        <w:rPr>
          <w:rFonts w:ascii="宋体" w:hAnsi="宋体"/>
          <w:b/>
          <w:bCs/>
          <w:color w:val="000000"/>
          <w:sz w:val="24"/>
          <w:szCs w:val="24"/>
        </w:rPr>
      </w:pPr>
    </w:p>
    <w:p w14:paraId="7E0965C2">
      <w:pPr>
        <w:spacing w:line="360" w:lineRule="auto"/>
        <w:jc w:val="center"/>
        <w:rPr>
          <w:rFonts w:ascii="宋体" w:hAnsi="宋体"/>
          <w:b/>
          <w:bCs/>
          <w:color w:val="000000"/>
          <w:sz w:val="24"/>
          <w:szCs w:val="24"/>
        </w:rPr>
      </w:pPr>
    </w:p>
    <w:p w14:paraId="1843F538">
      <w:pPr>
        <w:spacing w:line="360" w:lineRule="auto"/>
        <w:jc w:val="center"/>
        <w:rPr>
          <w:rFonts w:ascii="宋体" w:hAnsi="宋体"/>
          <w:b/>
          <w:bCs/>
          <w:color w:val="000000"/>
          <w:sz w:val="24"/>
          <w:szCs w:val="24"/>
        </w:rPr>
      </w:pPr>
    </w:p>
    <w:p w14:paraId="481D0022">
      <w:pPr>
        <w:spacing w:line="360" w:lineRule="auto"/>
        <w:jc w:val="center"/>
        <w:rPr>
          <w:rFonts w:ascii="宋体" w:hAnsi="宋体"/>
          <w:b/>
          <w:bCs/>
          <w:color w:val="000000"/>
          <w:sz w:val="24"/>
          <w:szCs w:val="24"/>
        </w:rPr>
      </w:pPr>
    </w:p>
    <w:p w14:paraId="378664A3">
      <w:pPr>
        <w:spacing w:line="360" w:lineRule="auto"/>
        <w:jc w:val="center"/>
        <w:rPr>
          <w:rFonts w:ascii="宋体" w:hAnsi="宋体"/>
          <w:b/>
          <w:bCs/>
          <w:color w:val="000000"/>
          <w:sz w:val="24"/>
          <w:szCs w:val="24"/>
        </w:rPr>
      </w:pPr>
    </w:p>
    <w:p w14:paraId="333A5731">
      <w:pPr>
        <w:spacing w:line="360" w:lineRule="auto"/>
        <w:jc w:val="center"/>
        <w:rPr>
          <w:rFonts w:ascii="宋体" w:hAnsi="宋体"/>
          <w:b/>
          <w:bCs/>
          <w:color w:val="000000"/>
          <w:sz w:val="24"/>
          <w:szCs w:val="24"/>
        </w:rPr>
      </w:pPr>
    </w:p>
    <w:p w14:paraId="0998EDC9">
      <w:pPr>
        <w:spacing w:line="360" w:lineRule="auto"/>
        <w:jc w:val="center"/>
        <w:rPr>
          <w:rFonts w:ascii="宋体" w:hAnsi="宋体"/>
          <w:b/>
          <w:bCs/>
          <w:color w:val="000000"/>
          <w:sz w:val="24"/>
          <w:szCs w:val="24"/>
        </w:rPr>
      </w:pPr>
    </w:p>
    <w:p w14:paraId="62300B5F">
      <w:pPr>
        <w:spacing w:line="360" w:lineRule="auto"/>
        <w:jc w:val="center"/>
        <w:rPr>
          <w:rFonts w:ascii="宋体" w:hAnsi="宋体"/>
          <w:b/>
          <w:bCs/>
          <w:color w:val="000000"/>
          <w:sz w:val="24"/>
          <w:szCs w:val="24"/>
        </w:rPr>
      </w:pPr>
    </w:p>
    <w:p w14:paraId="7D67671F">
      <w:pPr>
        <w:pStyle w:val="27"/>
        <w:spacing w:line="360" w:lineRule="auto"/>
        <w:ind w:firstLine="340"/>
      </w:pPr>
    </w:p>
    <w:p w14:paraId="443F5E0D">
      <w:pPr>
        <w:spacing w:line="360" w:lineRule="auto"/>
        <w:jc w:val="center"/>
        <w:rPr>
          <w:rFonts w:ascii="宋体" w:hAnsi="宋体"/>
          <w:b/>
          <w:bCs/>
          <w:color w:val="000000"/>
          <w:sz w:val="24"/>
          <w:szCs w:val="24"/>
        </w:rPr>
      </w:pPr>
    </w:p>
    <w:p w14:paraId="799C217A">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14:paraId="1CCBE3FB">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14:paraId="2254EADC">
      <w:pPr>
        <w:spacing w:line="360" w:lineRule="auto"/>
        <w:jc w:val="center"/>
        <w:rPr>
          <w:rFonts w:ascii="宋体" w:hAnsi="宋体"/>
          <w:bCs/>
          <w:color w:val="000000"/>
          <w:sz w:val="24"/>
          <w:szCs w:val="24"/>
        </w:rPr>
      </w:pPr>
    </w:p>
    <w:p w14:paraId="75D6AE0B">
      <w:pPr>
        <w:autoSpaceDE w:val="0"/>
        <w:autoSpaceDN w:val="0"/>
        <w:adjustRightInd w:val="0"/>
        <w:spacing w:line="360" w:lineRule="auto"/>
        <w:jc w:val="center"/>
        <w:rPr>
          <w:rFonts w:hint="eastAsia" w:ascii="宋体" w:hAnsi="宋体"/>
          <w:b/>
          <w:bCs/>
          <w:sz w:val="24"/>
          <w:szCs w:val="24"/>
          <w:highlight w:val="none"/>
        </w:rPr>
      </w:pPr>
    </w:p>
    <w:p w14:paraId="54F55C52">
      <w:pPr>
        <w:autoSpaceDE w:val="0"/>
        <w:autoSpaceDN w:val="0"/>
        <w:adjustRightInd w:val="0"/>
        <w:spacing w:line="360" w:lineRule="auto"/>
        <w:jc w:val="center"/>
        <w:rPr>
          <w:rFonts w:hint="eastAsia" w:ascii="宋体" w:hAnsi="宋体"/>
          <w:b/>
          <w:bCs/>
          <w:sz w:val="24"/>
          <w:szCs w:val="24"/>
          <w:highlight w:val="none"/>
        </w:rPr>
      </w:pPr>
    </w:p>
    <w:p w14:paraId="0CD38575">
      <w:pPr>
        <w:autoSpaceDE w:val="0"/>
        <w:autoSpaceDN w:val="0"/>
        <w:adjustRightInd w:val="0"/>
        <w:spacing w:line="360" w:lineRule="auto"/>
        <w:jc w:val="center"/>
        <w:rPr>
          <w:rFonts w:hint="eastAsia" w:ascii="宋体" w:hAnsi="宋体"/>
          <w:b/>
          <w:bCs/>
          <w:sz w:val="24"/>
          <w:szCs w:val="24"/>
          <w:highlight w:val="none"/>
        </w:rPr>
      </w:pPr>
    </w:p>
    <w:p w14:paraId="0E95711B">
      <w:pPr>
        <w:autoSpaceDE w:val="0"/>
        <w:autoSpaceDN w:val="0"/>
        <w:adjustRightInd w:val="0"/>
        <w:spacing w:line="360" w:lineRule="auto"/>
        <w:jc w:val="center"/>
        <w:rPr>
          <w:rFonts w:hint="eastAsia" w:ascii="宋体" w:hAnsi="宋体"/>
          <w:b/>
          <w:bCs/>
          <w:sz w:val="24"/>
          <w:szCs w:val="24"/>
          <w:highlight w:val="none"/>
        </w:rPr>
      </w:pPr>
    </w:p>
    <w:p w14:paraId="25974FD1">
      <w:pPr>
        <w:autoSpaceDE w:val="0"/>
        <w:autoSpaceDN w:val="0"/>
        <w:adjustRightInd w:val="0"/>
        <w:spacing w:line="360" w:lineRule="auto"/>
        <w:jc w:val="center"/>
        <w:rPr>
          <w:rFonts w:hint="eastAsia" w:ascii="宋体" w:hAnsi="宋体"/>
          <w:b/>
          <w:bCs/>
          <w:sz w:val="24"/>
          <w:szCs w:val="24"/>
          <w:highlight w:val="none"/>
        </w:rPr>
      </w:pPr>
    </w:p>
    <w:p w14:paraId="748670D5">
      <w:pPr>
        <w:autoSpaceDE w:val="0"/>
        <w:autoSpaceDN w:val="0"/>
        <w:adjustRightInd w:val="0"/>
        <w:spacing w:line="360" w:lineRule="auto"/>
        <w:jc w:val="center"/>
        <w:rPr>
          <w:rFonts w:hint="eastAsia" w:ascii="宋体" w:hAnsi="宋体"/>
          <w:b/>
          <w:bCs/>
          <w:sz w:val="24"/>
          <w:szCs w:val="24"/>
          <w:highlight w:val="none"/>
        </w:rPr>
      </w:pPr>
    </w:p>
    <w:p w14:paraId="6C5926AE">
      <w:pPr>
        <w:autoSpaceDE w:val="0"/>
        <w:autoSpaceDN w:val="0"/>
        <w:adjustRightInd w:val="0"/>
        <w:spacing w:line="360" w:lineRule="auto"/>
        <w:jc w:val="center"/>
        <w:rPr>
          <w:rFonts w:hint="eastAsia" w:ascii="宋体" w:hAnsi="宋体"/>
          <w:b/>
          <w:bCs/>
          <w:sz w:val="24"/>
          <w:szCs w:val="24"/>
          <w:highlight w:val="none"/>
        </w:rPr>
      </w:pPr>
    </w:p>
    <w:p w14:paraId="00FFC589">
      <w:pPr>
        <w:autoSpaceDE w:val="0"/>
        <w:autoSpaceDN w:val="0"/>
        <w:adjustRightInd w:val="0"/>
        <w:spacing w:line="360" w:lineRule="auto"/>
        <w:jc w:val="center"/>
        <w:rPr>
          <w:rFonts w:hint="eastAsia" w:ascii="宋体" w:hAnsi="宋体"/>
          <w:b/>
          <w:bCs/>
          <w:sz w:val="24"/>
          <w:szCs w:val="24"/>
          <w:highlight w:val="none"/>
        </w:rPr>
      </w:pPr>
    </w:p>
    <w:p w14:paraId="2C4787EA">
      <w:pPr>
        <w:autoSpaceDE w:val="0"/>
        <w:autoSpaceDN w:val="0"/>
        <w:adjustRightInd w:val="0"/>
        <w:spacing w:line="360" w:lineRule="auto"/>
        <w:jc w:val="center"/>
        <w:rPr>
          <w:rFonts w:hint="eastAsia" w:ascii="宋体" w:hAnsi="宋体"/>
          <w:b/>
          <w:bCs/>
          <w:sz w:val="24"/>
          <w:szCs w:val="24"/>
          <w:highlight w:val="none"/>
        </w:rPr>
      </w:pPr>
    </w:p>
    <w:p w14:paraId="6788F8E4">
      <w:pPr>
        <w:autoSpaceDE w:val="0"/>
        <w:autoSpaceDN w:val="0"/>
        <w:adjustRightInd w:val="0"/>
        <w:spacing w:line="360" w:lineRule="auto"/>
        <w:jc w:val="center"/>
        <w:rPr>
          <w:rFonts w:hint="eastAsia" w:ascii="宋体" w:hAnsi="宋体"/>
          <w:b/>
          <w:bCs/>
          <w:sz w:val="24"/>
          <w:szCs w:val="24"/>
          <w:highlight w:val="none"/>
        </w:rPr>
      </w:pPr>
    </w:p>
    <w:p w14:paraId="4D4379D4">
      <w:pPr>
        <w:autoSpaceDE w:val="0"/>
        <w:autoSpaceDN w:val="0"/>
        <w:adjustRightInd w:val="0"/>
        <w:spacing w:line="360" w:lineRule="auto"/>
        <w:jc w:val="center"/>
        <w:rPr>
          <w:rFonts w:hint="eastAsia" w:ascii="宋体" w:hAnsi="宋体"/>
          <w:b/>
          <w:bCs/>
          <w:sz w:val="24"/>
          <w:szCs w:val="24"/>
          <w:highlight w:val="none"/>
        </w:rPr>
      </w:pPr>
    </w:p>
    <w:p w14:paraId="3E05BC29">
      <w:pPr>
        <w:autoSpaceDE w:val="0"/>
        <w:autoSpaceDN w:val="0"/>
        <w:adjustRightInd w:val="0"/>
        <w:spacing w:line="360" w:lineRule="auto"/>
        <w:jc w:val="center"/>
        <w:rPr>
          <w:rFonts w:hint="eastAsia" w:ascii="宋体" w:hAnsi="宋体"/>
          <w:b/>
          <w:bCs/>
          <w:sz w:val="24"/>
          <w:szCs w:val="24"/>
          <w:highlight w:val="none"/>
        </w:rPr>
      </w:pPr>
    </w:p>
    <w:p w14:paraId="3163CC4B">
      <w:pPr>
        <w:autoSpaceDE w:val="0"/>
        <w:autoSpaceDN w:val="0"/>
        <w:adjustRightInd w:val="0"/>
        <w:spacing w:line="360" w:lineRule="auto"/>
        <w:jc w:val="center"/>
        <w:rPr>
          <w:rFonts w:hint="eastAsia" w:ascii="宋体" w:hAnsi="宋体"/>
          <w:b/>
          <w:bCs/>
          <w:sz w:val="24"/>
          <w:szCs w:val="24"/>
          <w:highlight w:val="none"/>
        </w:rPr>
      </w:pPr>
    </w:p>
    <w:p w14:paraId="24C19D86">
      <w:pPr>
        <w:autoSpaceDE w:val="0"/>
        <w:autoSpaceDN w:val="0"/>
        <w:adjustRightInd w:val="0"/>
        <w:spacing w:line="360" w:lineRule="auto"/>
        <w:jc w:val="center"/>
        <w:rPr>
          <w:rFonts w:hint="eastAsia" w:ascii="宋体" w:hAnsi="宋体"/>
          <w:b/>
          <w:bCs/>
          <w:sz w:val="24"/>
          <w:szCs w:val="24"/>
          <w:highlight w:val="none"/>
        </w:rPr>
      </w:pPr>
    </w:p>
    <w:p w14:paraId="43FF61D0">
      <w:pPr>
        <w:autoSpaceDE w:val="0"/>
        <w:autoSpaceDN w:val="0"/>
        <w:adjustRightInd w:val="0"/>
        <w:spacing w:line="360" w:lineRule="auto"/>
        <w:jc w:val="center"/>
        <w:rPr>
          <w:rFonts w:hint="eastAsia" w:ascii="宋体" w:hAnsi="宋体"/>
          <w:b/>
          <w:bCs/>
          <w:sz w:val="24"/>
          <w:szCs w:val="24"/>
          <w:highlight w:val="none"/>
        </w:rPr>
      </w:pPr>
    </w:p>
    <w:p w14:paraId="2D15B694">
      <w:pPr>
        <w:autoSpaceDE w:val="0"/>
        <w:autoSpaceDN w:val="0"/>
        <w:adjustRightInd w:val="0"/>
        <w:spacing w:line="360" w:lineRule="auto"/>
        <w:jc w:val="center"/>
        <w:rPr>
          <w:rFonts w:hint="eastAsia" w:ascii="宋体" w:hAnsi="宋体"/>
          <w:b/>
          <w:bCs/>
          <w:sz w:val="24"/>
          <w:szCs w:val="24"/>
          <w:highlight w:val="none"/>
        </w:rPr>
      </w:pPr>
    </w:p>
    <w:p w14:paraId="1DD28E55">
      <w:pPr>
        <w:autoSpaceDE w:val="0"/>
        <w:autoSpaceDN w:val="0"/>
        <w:adjustRightInd w:val="0"/>
        <w:spacing w:line="360" w:lineRule="auto"/>
        <w:jc w:val="center"/>
        <w:rPr>
          <w:rFonts w:hint="eastAsia" w:ascii="宋体" w:hAnsi="宋体"/>
          <w:b/>
          <w:bCs/>
          <w:sz w:val="24"/>
          <w:szCs w:val="24"/>
          <w:highlight w:val="none"/>
        </w:rPr>
      </w:pPr>
    </w:p>
    <w:p w14:paraId="700AFBF7">
      <w:pPr>
        <w:autoSpaceDE w:val="0"/>
        <w:autoSpaceDN w:val="0"/>
        <w:adjustRightInd w:val="0"/>
        <w:spacing w:line="360" w:lineRule="auto"/>
        <w:jc w:val="center"/>
        <w:rPr>
          <w:rFonts w:hint="eastAsia" w:ascii="宋体" w:hAnsi="宋体"/>
          <w:b/>
          <w:bCs/>
          <w:sz w:val="24"/>
          <w:szCs w:val="24"/>
          <w:highlight w:val="none"/>
        </w:rPr>
      </w:pPr>
    </w:p>
    <w:p w14:paraId="6EADB5FA">
      <w:pPr>
        <w:autoSpaceDE w:val="0"/>
        <w:autoSpaceDN w:val="0"/>
        <w:adjustRightInd w:val="0"/>
        <w:spacing w:line="360" w:lineRule="auto"/>
        <w:jc w:val="center"/>
        <w:rPr>
          <w:rFonts w:hint="eastAsia" w:ascii="宋体" w:hAnsi="宋体"/>
          <w:b/>
          <w:bCs/>
          <w:sz w:val="24"/>
          <w:szCs w:val="24"/>
          <w:highlight w:val="none"/>
        </w:rPr>
      </w:pPr>
    </w:p>
    <w:p w14:paraId="61FC61CB">
      <w:pPr>
        <w:autoSpaceDE w:val="0"/>
        <w:autoSpaceDN w:val="0"/>
        <w:adjustRightInd w:val="0"/>
        <w:spacing w:line="360" w:lineRule="auto"/>
        <w:jc w:val="center"/>
        <w:rPr>
          <w:rFonts w:hint="eastAsia" w:ascii="宋体" w:hAnsi="宋体"/>
          <w:b/>
          <w:bCs/>
          <w:sz w:val="24"/>
          <w:szCs w:val="24"/>
          <w:highlight w:val="none"/>
        </w:rPr>
      </w:pPr>
    </w:p>
    <w:p w14:paraId="70DA56F4">
      <w:pPr>
        <w:autoSpaceDE w:val="0"/>
        <w:autoSpaceDN w:val="0"/>
        <w:adjustRightInd w:val="0"/>
        <w:spacing w:line="360" w:lineRule="auto"/>
        <w:jc w:val="center"/>
        <w:rPr>
          <w:rFonts w:hint="eastAsia" w:ascii="宋体" w:hAnsi="宋体"/>
          <w:b/>
          <w:bCs/>
          <w:sz w:val="24"/>
          <w:szCs w:val="24"/>
          <w:highlight w:val="none"/>
        </w:rPr>
      </w:pPr>
    </w:p>
    <w:p w14:paraId="58FAC95E">
      <w:pPr>
        <w:autoSpaceDE w:val="0"/>
        <w:autoSpaceDN w:val="0"/>
        <w:adjustRightInd w:val="0"/>
        <w:spacing w:line="360" w:lineRule="auto"/>
        <w:jc w:val="center"/>
        <w:rPr>
          <w:rFonts w:hint="eastAsia" w:ascii="宋体" w:hAnsi="宋体"/>
          <w:b/>
          <w:bCs/>
          <w:sz w:val="24"/>
          <w:szCs w:val="24"/>
          <w:highlight w:val="none"/>
        </w:rPr>
      </w:pPr>
    </w:p>
    <w:p w14:paraId="300E22C8">
      <w:pPr>
        <w:autoSpaceDE w:val="0"/>
        <w:autoSpaceDN w:val="0"/>
        <w:adjustRightInd w:val="0"/>
        <w:spacing w:line="360" w:lineRule="auto"/>
        <w:jc w:val="center"/>
        <w:rPr>
          <w:rFonts w:hint="eastAsia" w:ascii="宋体" w:hAnsi="宋体"/>
          <w:b/>
          <w:bCs/>
          <w:sz w:val="24"/>
          <w:szCs w:val="24"/>
          <w:highlight w:val="none"/>
        </w:rPr>
      </w:pPr>
    </w:p>
    <w:p w14:paraId="417C148D">
      <w:pPr>
        <w:autoSpaceDE w:val="0"/>
        <w:autoSpaceDN w:val="0"/>
        <w:adjustRightInd w:val="0"/>
        <w:spacing w:line="360" w:lineRule="auto"/>
        <w:jc w:val="both"/>
        <w:rPr>
          <w:rFonts w:hint="eastAsia" w:ascii="宋体" w:hAnsi="宋体"/>
          <w:b/>
          <w:bCs/>
          <w:sz w:val="24"/>
          <w:szCs w:val="24"/>
          <w:highlight w:val="none"/>
        </w:rPr>
      </w:pPr>
    </w:p>
    <w:p w14:paraId="7C48D75C">
      <w:pPr>
        <w:autoSpaceDE w:val="0"/>
        <w:autoSpaceDN w:val="0"/>
        <w:adjustRightInd w:val="0"/>
        <w:spacing w:line="360" w:lineRule="auto"/>
        <w:jc w:val="center"/>
        <w:rPr>
          <w:rFonts w:hint="eastAsia" w:ascii="宋体" w:hAnsi="宋体"/>
          <w:b/>
          <w:bCs/>
          <w:sz w:val="24"/>
          <w:szCs w:val="24"/>
          <w:highlight w:val="none"/>
        </w:rPr>
      </w:pPr>
    </w:p>
    <w:p w14:paraId="043F7CFC">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3.</w:t>
      </w:r>
      <w:r>
        <w:rPr>
          <w:rFonts w:hint="eastAsia" w:ascii="宋体" w:hAnsi="宋体"/>
          <w:b/>
          <w:bCs/>
          <w:sz w:val="24"/>
          <w:szCs w:val="24"/>
          <w:highlight w:val="none"/>
          <w:lang w:val="en-US" w:eastAsia="zh-CN"/>
        </w:rPr>
        <w:t>8</w:t>
      </w:r>
      <w:r>
        <w:rPr>
          <w:rFonts w:hint="eastAsia" w:ascii="宋体" w:hAnsi="宋体"/>
          <w:b/>
          <w:bCs/>
          <w:sz w:val="24"/>
          <w:szCs w:val="24"/>
          <w:highlight w:val="none"/>
        </w:rPr>
        <w:t>其他资格证明材料</w:t>
      </w:r>
    </w:p>
    <w:p w14:paraId="7C9A5B84">
      <w:pPr>
        <w:widowControl/>
        <w:jc w:val="left"/>
        <w:rPr>
          <w:rFonts w:hAnsi="宋体" w:eastAsia="宋体"/>
          <w:b/>
          <w:snapToGrid w:val="0"/>
          <w:kern w:val="0"/>
          <w:sz w:val="36"/>
          <w:szCs w:val="36"/>
          <w:highlight w:val="none"/>
        </w:rPr>
      </w:pPr>
      <w:r>
        <w:rPr>
          <w:rFonts w:hAnsi="宋体" w:eastAsia="宋体"/>
          <w:b/>
          <w:snapToGrid w:val="0"/>
          <w:kern w:val="0"/>
          <w:sz w:val="36"/>
          <w:szCs w:val="36"/>
          <w:highlight w:val="none"/>
        </w:rPr>
        <w:br w:type="page"/>
      </w:r>
    </w:p>
    <w:p w14:paraId="7B6A6D7B">
      <w:pPr>
        <w:numPr>
          <w:ilvl w:val="0"/>
          <w:numId w:val="0"/>
        </w:numPr>
        <w:autoSpaceDE w:val="0"/>
        <w:autoSpaceDN w:val="0"/>
        <w:adjustRightInd w:val="0"/>
        <w:spacing w:line="360" w:lineRule="auto"/>
        <w:jc w:val="center"/>
        <w:rPr>
          <w:rFonts w:hint="eastAsia"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en-US" w:eastAsia="zh-CN"/>
        </w:rPr>
        <w:t>四、</w:t>
      </w:r>
      <w:r>
        <w:rPr>
          <w:rFonts w:hint="eastAsia" w:cs="黑体" w:asciiTheme="minorEastAsia" w:hAnsiTheme="minorEastAsia"/>
          <w:b/>
          <w:bCs/>
          <w:sz w:val="28"/>
          <w:szCs w:val="28"/>
          <w:highlight w:val="none"/>
          <w:lang w:val="zh-CN"/>
        </w:rPr>
        <w:t>符合性审查证明材料</w:t>
      </w:r>
    </w:p>
    <w:p w14:paraId="753BCC0A">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4.1 投标分项报价表</w:t>
      </w:r>
    </w:p>
    <w:p w14:paraId="5587E70E">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14FFE3E0">
      <w:pPr>
        <w:autoSpaceDE w:val="0"/>
        <w:autoSpaceDN w:val="0"/>
        <w:adjustRightInd w:val="0"/>
        <w:spacing w:line="360" w:lineRule="auto"/>
        <w:rPr>
          <w:rFonts w:hAnsi="宋体" w:eastAsia="宋体"/>
          <w:b/>
          <w:snapToGrid w:val="0"/>
          <w:kern w:val="0"/>
          <w:sz w:val="24"/>
          <w:szCs w:val="24"/>
          <w:highlight w:val="none"/>
        </w:rPr>
      </w:pPr>
      <w:r>
        <w:rPr>
          <w:rFonts w:hint="eastAsia" w:asciiTheme="minorEastAsia" w:hAnsiTheme="minorEastAsia"/>
          <w:sz w:val="24"/>
          <w:szCs w:val="24"/>
          <w:highlight w:val="none"/>
        </w:rPr>
        <w:t>项目名称</w:t>
      </w:r>
      <w:r>
        <w:rPr>
          <w:rFonts w:hint="eastAsia" w:asciiTheme="minorEastAsia" w:hAnsiTheme="minorEastAsia"/>
          <w:sz w:val="24"/>
          <w:szCs w:val="24"/>
          <w:highlight w:val="none"/>
          <w:lang w:eastAsia="zh-CN"/>
        </w:rPr>
        <w:t>：</w:t>
      </w:r>
    </w:p>
    <w:tbl>
      <w:tblPr>
        <w:tblStyle w:val="30"/>
        <w:tblpPr w:leftFromText="180" w:rightFromText="180" w:vertAnchor="text" w:horzAnchor="page" w:tblpX="1797" w:tblpY="444"/>
        <w:tblOverlap w:val="never"/>
        <w:tblW w:w="4996" w:type="pct"/>
        <w:tblInd w:w="0" w:type="dxa"/>
        <w:tblLayout w:type="autofit"/>
        <w:tblCellMar>
          <w:top w:w="0" w:type="dxa"/>
          <w:left w:w="108" w:type="dxa"/>
          <w:bottom w:w="0" w:type="dxa"/>
          <w:right w:w="108" w:type="dxa"/>
        </w:tblCellMar>
      </w:tblPr>
      <w:tblGrid>
        <w:gridCol w:w="638"/>
        <w:gridCol w:w="1071"/>
        <w:gridCol w:w="1422"/>
        <w:gridCol w:w="1192"/>
        <w:gridCol w:w="638"/>
        <w:gridCol w:w="933"/>
        <w:gridCol w:w="1006"/>
        <w:gridCol w:w="1019"/>
        <w:gridCol w:w="1134"/>
      </w:tblGrid>
      <w:tr w14:paraId="42C4A0E0">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0A89A5CD">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序号</w:t>
            </w:r>
          </w:p>
        </w:tc>
        <w:tc>
          <w:tcPr>
            <w:tcW w:w="603"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FB112E3">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797"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7CE4D92">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品牌</w:t>
            </w:r>
          </w:p>
          <w:p w14:paraId="141FE586">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670"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63FAF89D">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14:paraId="25C95B3E">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341"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28296EC9">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527"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45666628">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567"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3102C80F">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574"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6F4898A9">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总价</w:t>
            </w:r>
          </w:p>
        </w:tc>
        <w:tc>
          <w:tcPr>
            <w:tcW w:w="633" w:type="pct"/>
            <w:tcBorders>
              <w:top w:val="single" w:color="auto" w:sz="6" w:space="0"/>
              <w:left w:val="single" w:color="auto" w:sz="6" w:space="0"/>
              <w:bottom w:val="single" w:color="auto" w:sz="6" w:space="0"/>
              <w:right w:val="single" w:color="auto" w:sz="6" w:space="0"/>
            </w:tcBorders>
            <w:shd w:val="clear" w:color="auto" w:fill="F2F2F2"/>
            <w:noWrap/>
            <w:vAlign w:val="center"/>
          </w:tcPr>
          <w:p w14:paraId="50089BBC">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14:paraId="0EAADC1E">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noWrap/>
            <w:vAlign w:val="center"/>
          </w:tcPr>
          <w:p w14:paraId="661C65B0">
            <w:pPr>
              <w:autoSpaceDE w:val="0"/>
              <w:autoSpaceDN w:val="0"/>
              <w:adjustRightInd w:val="0"/>
              <w:spacing w:line="360" w:lineRule="auto"/>
              <w:jc w:val="center"/>
              <w:rPr>
                <w:rFonts w:ascii="宋体" w:hAnsi="宋体"/>
                <w:szCs w:val="21"/>
              </w:rPr>
            </w:pPr>
            <w:r>
              <w:rPr>
                <w:rFonts w:hint="eastAsia" w:ascii="宋体" w:hAnsi="宋体"/>
                <w:szCs w:val="21"/>
              </w:rPr>
              <w:t>1</w:t>
            </w:r>
          </w:p>
        </w:tc>
        <w:tc>
          <w:tcPr>
            <w:tcW w:w="603" w:type="pct"/>
            <w:tcBorders>
              <w:top w:val="single" w:color="auto" w:sz="6" w:space="0"/>
              <w:left w:val="single" w:color="auto" w:sz="6" w:space="0"/>
              <w:bottom w:val="single" w:color="auto" w:sz="6" w:space="0"/>
              <w:right w:val="single" w:color="auto" w:sz="6" w:space="0"/>
            </w:tcBorders>
            <w:noWrap/>
          </w:tcPr>
          <w:p w14:paraId="12AC0462">
            <w:pPr>
              <w:autoSpaceDE w:val="0"/>
              <w:autoSpaceDN w:val="0"/>
              <w:adjustRightInd w:val="0"/>
              <w:spacing w:line="360" w:lineRule="auto"/>
              <w:rPr>
                <w:rFonts w:ascii="宋体" w:hAnsi="宋体"/>
                <w:szCs w:val="21"/>
              </w:rPr>
            </w:pPr>
          </w:p>
        </w:tc>
        <w:tc>
          <w:tcPr>
            <w:tcW w:w="797" w:type="pct"/>
            <w:tcBorders>
              <w:top w:val="single" w:color="auto" w:sz="6" w:space="0"/>
              <w:left w:val="single" w:color="auto" w:sz="6" w:space="0"/>
              <w:bottom w:val="single" w:color="auto" w:sz="6" w:space="0"/>
              <w:right w:val="single" w:color="auto" w:sz="6" w:space="0"/>
            </w:tcBorders>
            <w:noWrap/>
          </w:tcPr>
          <w:p w14:paraId="278B33CF">
            <w:pPr>
              <w:autoSpaceDE w:val="0"/>
              <w:autoSpaceDN w:val="0"/>
              <w:adjustRightInd w:val="0"/>
              <w:spacing w:line="360" w:lineRule="auto"/>
              <w:rPr>
                <w:rFonts w:ascii="宋体" w:hAnsi="宋体"/>
                <w:szCs w:val="21"/>
              </w:rPr>
            </w:pPr>
          </w:p>
        </w:tc>
        <w:tc>
          <w:tcPr>
            <w:tcW w:w="670" w:type="pct"/>
            <w:tcBorders>
              <w:top w:val="single" w:color="auto" w:sz="6" w:space="0"/>
              <w:left w:val="single" w:color="auto" w:sz="6" w:space="0"/>
              <w:bottom w:val="single" w:color="auto" w:sz="6" w:space="0"/>
              <w:right w:val="single" w:color="auto" w:sz="6" w:space="0"/>
            </w:tcBorders>
            <w:noWrap/>
          </w:tcPr>
          <w:p w14:paraId="5B74D8D2">
            <w:pPr>
              <w:autoSpaceDE w:val="0"/>
              <w:autoSpaceDN w:val="0"/>
              <w:adjustRightInd w:val="0"/>
              <w:spacing w:line="360" w:lineRule="auto"/>
              <w:rPr>
                <w:rFonts w:ascii="宋体" w:hAnsi="宋体"/>
                <w:szCs w:val="21"/>
              </w:rPr>
            </w:pPr>
          </w:p>
        </w:tc>
        <w:tc>
          <w:tcPr>
            <w:tcW w:w="341" w:type="pct"/>
            <w:tcBorders>
              <w:top w:val="single" w:color="auto" w:sz="6" w:space="0"/>
              <w:left w:val="single" w:color="auto" w:sz="6" w:space="0"/>
              <w:bottom w:val="single" w:color="auto" w:sz="6" w:space="0"/>
              <w:right w:val="single" w:color="auto" w:sz="6" w:space="0"/>
            </w:tcBorders>
            <w:noWrap/>
          </w:tcPr>
          <w:p w14:paraId="07AE1D9B">
            <w:pPr>
              <w:autoSpaceDE w:val="0"/>
              <w:autoSpaceDN w:val="0"/>
              <w:adjustRightInd w:val="0"/>
              <w:spacing w:line="360" w:lineRule="auto"/>
              <w:rPr>
                <w:rFonts w:ascii="宋体" w:hAnsi="宋体"/>
                <w:szCs w:val="21"/>
              </w:rPr>
            </w:pPr>
          </w:p>
        </w:tc>
        <w:tc>
          <w:tcPr>
            <w:tcW w:w="527" w:type="pct"/>
            <w:tcBorders>
              <w:top w:val="single" w:color="auto" w:sz="6" w:space="0"/>
              <w:left w:val="single" w:color="auto" w:sz="6" w:space="0"/>
              <w:bottom w:val="single" w:color="auto" w:sz="6" w:space="0"/>
              <w:right w:val="single" w:color="auto" w:sz="6" w:space="0"/>
            </w:tcBorders>
            <w:noWrap/>
          </w:tcPr>
          <w:p w14:paraId="2542FED8">
            <w:pPr>
              <w:autoSpaceDE w:val="0"/>
              <w:autoSpaceDN w:val="0"/>
              <w:adjustRightInd w:val="0"/>
              <w:spacing w:line="360" w:lineRule="auto"/>
              <w:rPr>
                <w:rFonts w:ascii="宋体" w:hAnsi="宋体"/>
                <w:szCs w:val="21"/>
              </w:rPr>
            </w:pPr>
          </w:p>
        </w:tc>
        <w:tc>
          <w:tcPr>
            <w:tcW w:w="567" w:type="pct"/>
            <w:tcBorders>
              <w:top w:val="single" w:color="auto" w:sz="6" w:space="0"/>
              <w:left w:val="single" w:color="auto" w:sz="6" w:space="0"/>
              <w:bottom w:val="single" w:color="auto" w:sz="6" w:space="0"/>
              <w:right w:val="single" w:color="auto" w:sz="6" w:space="0"/>
            </w:tcBorders>
            <w:noWrap/>
          </w:tcPr>
          <w:p w14:paraId="579B8279">
            <w:pPr>
              <w:autoSpaceDE w:val="0"/>
              <w:autoSpaceDN w:val="0"/>
              <w:adjustRightInd w:val="0"/>
              <w:spacing w:line="360" w:lineRule="auto"/>
              <w:rPr>
                <w:rFonts w:ascii="宋体" w:hAnsi="宋体"/>
                <w:szCs w:val="21"/>
              </w:rPr>
            </w:pPr>
          </w:p>
        </w:tc>
        <w:tc>
          <w:tcPr>
            <w:tcW w:w="574" w:type="pct"/>
            <w:tcBorders>
              <w:top w:val="single" w:color="auto" w:sz="6" w:space="0"/>
              <w:left w:val="single" w:color="auto" w:sz="6" w:space="0"/>
              <w:bottom w:val="single" w:color="auto" w:sz="6" w:space="0"/>
              <w:right w:val="single" w:color="auto" w:sz="6" w:space="0"/>
            </w:tcBorders>
            <w:noWrap/>
          </w:tcPr>
          <w:p w14:paraId="0F4322B3">
            <w:pPr>
              <w:autoSpaceDE w:val="0"/>
              <w:autoSpaceDN w:val="0"/>
              <w:adjustRightInd w:val="0"/>
              <w:spacing w:line="360" w:lineRule="auto"/>
              <w:rPr>
                <w:rFonts w:ascii="宋体" w:hAnsi="宋体"/>
                <w:szCs w:val="21"/>
              </w:rPr>
            </w:pPr>
          </w:p>
        </w:tc>
        <w:tc>
          <w:tcPr>
            <w:tcW w:w="633" w:type="pct"/>
            <w:tcBorders>
              <w:top w:val="single" w:color="auto" w:sz="6" w:space="0"/>
              <w:left w:val="single" w:color="auto" w:sz="6" w:space="0"/>
              <w:bottom w:val="single" w:color="auto" w:sz="6" w:space="0"/>
              <w:right w:val="single" w:color="auto" w:sz="6" w:space="0"/>
            </w:tcBorders>
            <w:noWrap/>
          </w:tcPr>
          <w:p w14:paraId="41B601A7">
            <w:pPr>
              <w:autoSpaceDE w:val="0"/>
              <w:autoSpaceDN w:val="0"/>
              <w:adjustRightInd w:val="0"/>
              <w:spacing w:line="360" w:lineRule="auto"/>
              <w:rPr>
                <w:rFonts w:ascii="宋体" w:hAnsi="宋体"/>
                <w:szCs w:val="21"/>
              </w:rPr>
            </w:pPr>
          </w:p>
        </w:tc>
      </w:tr>
      <w:tr w14:paraId="16084CE9">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noWrap/>
            <w:vAlign w:val="center"/>
          </w:tcPr>
          <w:p w14:paraId="73C68740">
            <w:pPr>
              <w:autoSpaceDE w:val="0"/>
              <w:autoSpaceDN w:val="0"/>
              <w:adjustRightInd w:val="0"/>
              <w:spacing w:line="360" w:lineRule="auto"/>
              <w:jc w:val="center"/>
              <w:rPr>
                <w:rFonts w:ascii="宋体" w:hAnsi="宋体"/>
                <w:szCs w:val="21"/>
              </w:rPr>
            </w:pPr>
            <w:r>
              <w:rPr>
                <w:rFonts w:hint="eastAsia" w:ascii="宋体" w:hAnsi="宋体"/>
                <w:szCs w:val="21"/>
              </w:rPr>
              <w:t>2</w:t>
            </w:r>
          </w:p>
        </w:tc>
        <w:tc>
          <w:tcPr>
            <w:tcW w:w="603" w:type="pct"/>
            <w:tcBorders>
              <w:top w:val="single" w:color="auto" w:sz="6" w:space="0"/>
              <w:left w:val="single" w:color="auto" w:sz="6" w:space="0"/>
              <w:bottom w:val="single" w:color="auto" w:sz="6" w:space="0"/>
              <w:right w:val="single" w:color="auto" w:sz="6" w:space="0"/>
            </w:tcBorders>
            <w:noWrap/>
          </w:tcPr>
          <w:p w14:paraId="18213724">
            <w:pPr>
              <w:autoSpaceDE w:val="0"/>
              <w:autoSpaceDN w:val="0"/>
              <w:adjustRightInd w:val="0"/>
              <w:spacing w:line="360" w:lineRule="auto"/>
              <w:rPr>
                <w:rFonts w:ascii="宋体" w:hAnsi="宋体"/>
                <w:szCs w:val="21"/>
              </w:rPr>
            </w:pPr>
          </w:p>
        </w:tc>
        <w:tc>
          <w:tcPr>
            <w:tcW w:w="797" w:type="pct"/>
            <w:tcBorders>
              <w:top w:val="single" w:color="auto" w:sz="6" w:space="0"/>
              <w:left w:val="single" w:color="auto" w:sz="6" w:space="0"/>
              <w:bottom w:val="single" w:color="auto" w:sz="6" w:space="0"/>
              <w:right w:val="single" w:color="auto" w:sz="6" w:space="0"/>
            </w:tcBorders>
            <w:noWrap/>
          </w:tcPr>
          <w:p w14:paraId="1B3F0E3B">
            <w:pPr>
              <w:autoSpaceDE w:val="0"/>
              <w:autoSpaceDN w:val="0"/>
              <w:adjustRightInd w:val="0"/>
              <w:spacing w:line="360" w:lineRule="auto"/>
              <w:rPr>
                <w:rFonts w:ascii="宋体" w:hAnsi="宋体"/>
                <w:szCs w:val="21"/>
              </w:rPr>
            </w:pPr>
          </w:p>
        </w:tc>
        <w:tc>
          <w:tcPr>
            <w:tcW w:w="670" w:type="pct"/>
            <w:tcBorders>
              <w:top w:val="single" w:color="auto" w:sz="6" w:space="0"/>
              <w:left w:val="single" w:color="auto" w:sz="6" w:space="0"/>
              <w:bottom w:val="single" w:color="auto" w:sz="6" w:space="0"/>
              <w:right w:val="single" w:color="auto" w:sz="6" w:space="0"/>
            </w:tcBorders>
            <w:noWrap/>
          </w:tcPr>
          <w:p w14:paraId="41BC80E8">
            <w:pPr>
              <w:autoSpaceDE w:val="0"/>
              <w:autoSpaceDN w:val="0"/>
              <w:adjustRightInd w:val="0"/>
              <w:spacing w:line="360" w:lineRule="auto"/>
              <w:rPr>
                <w:rFonts w:ascii="宋体" w:hAnsi="宋体"/>
                <w:szCs w:val="21"/>
              </w:rPr>
            </w:pPr>
          </w:p>
        </w:tc>
        <w:tc>
          <w:tcPr>
            <w:tcW w:w="341" w:type="pct"/>
            <w:tcBorders>
              <w:top w:val="single" w:color="auto" w:sz="6" w:space="0"/>
              <w:left w:val="single" w:color="auto" w:sz="6" w:space="0"/>
              <w:bottom w:val="single" w:color="auto" w:sz="6" w:space="0"/>
              <w:right w:val="single" w:color="auto" w:sz="6" w:space="0"/>
            </w:tcBorders>
            <w:noWrap/>
          </w:tcPr>
          <w:p w14:paraId="44A664D1">
            <w:pPr>
              <w:autoSpaceDE w:val="0"/>
              <w:autoSpaceDN w:val="0"/>
              <w:adjustRightInd w:val="0"/>
              <w:spacing w:line="360" w:lineRule="auto"/>
              <w:rPr>
                <w:rFonts w:ascii="宋体" w:hAnsi="宋体"/>
                <w:szCs w:val="21"/>
              </w:rPr>
            </w:pPr>
          </w:p>
        </w:tc>
        <w:tc>
          <w:tcPr>
            <w:tcW w:w="527" w:type="pct"/>
            <w:tcBorders>
              <w:top w:val="single" w:color="auto" w:sz="6" w:space="0"/>
              <w:left w:val="single" w:color="auto" w:sz="6" w:space="0"/>
              <w:bottom w:val="single" w:color="auto" w:sz="6" w:space="0"/>
              <w:right w:val="single" w:color="auto" w:sz="6" w:space="0"/>
            </w:tcBorders>
            <w:noWrap/>
          </w:tcPr>
          <w:p w14:paraId="694A67E8">
            <w:pPr>
              <w:autoSpaceDE w:val="0"/>
              <w:autoSpaceDN w:val="0"/>
              <w:adjustRightInd w:val="0"/>
              <w:spacing w:line="360" w:lineRule="auto"/>
              <w:rPr>
                <w:rFonts w:ascii="宋体" w:hAnsi="宋体"/>
                <w:szCs w:val="21"/>
              </w:rPr>
            </w:pPr>
          </w:p>
        </w:tc>
        <w:tc>
          <w:tcPr>
            <w:tcW w:w="567" w:type="pct"/>
            <w:tcBorders>
              <w:top w:val="single" w:color="auto" w:sz="6" w:space="0"/>
              <w:left w:val="single" w:color="auto" w:sz="6" w:space="0"/>
              <w:bottom w:val="single" w:color="auto" w:sz="6" w:space="0"/>
              <w:right w:val="single" w:color="auto" w:sz="6" w:space="0"/>
            </w:tcBorders>
            <w:noWrap/>
          </w:tcPr>
          <w:p w14:paraId="0B5266A8">
            <w:pPr>
              <w:autoSpaceDE w:val="0"/>
              <w:autoSpaceDN w:val="0"/>
              <w:adjustRightInd w:val="0"/>
              <w:spacing w:line="360" w:lineRule="auto"/>
              <w:rPr>
                <w:rFonts w:ascii="宋体" w:hAnsi="宋体"/>
                <w:szCs w:val="21"/>
              </w:rPr>
            </w:pPr>
          </w:p>
        </w:tc>
        <w:tc>
          <w:tcPr>
            <w:tcW w:w="574" w:type="pct"/>
            <w:tcBorders>
              <w:top w:val="single" w:color="auto" w:sz="6" w:space="0"/>
              <w:left w:val="single" w:color="auto" w:sz="6" w:space="0"/>
              <w:bottom w:val="single" w:color="auto" w:sz="6" w:space="0"/>
              <w:right w:val="single" w:color="auto" w:sz="6" w:space="0"/>
            </w:tcBorders>
            <w:noWrap/>
          </w:tcPr>
          <w:p w14:paraId="463440AD">
            <w:pPr>
              <w:autoSpaceDE w:val="0"/>
              <w:autoSpaceDN w:val="0"/>
              <w:adjustRightInd w:val="0"/>
              <w:spacing w:line="360" w:lineRule="auto"/>
              <w:rPr>
                <w:rFonts w:ascii="宋体" w:hAnsi="宋体"/>
                <w:szCs w:val="21"/>
              </w:rPr>
            </w:pPr>
          </w:p>
        </w:tc>
        <w:tc>
          <w:tcPr>
            <w:tcW w:w="633" w:type="pct"/>
            <w:tcBorders>
              <w:top w:val="single" w:color="auto" w:sz="6" w:space="0"/>
              <w:left w:val="single" w:color="auto" w:sz="6" w:space="0"/>
              <w:bottom w:val="single" w:color="auto" w:sz="6" w:space="0"/>
              <w:right w:val="single" w:color="auto" w:sz="6" w:space="0"/>
            </w:tcBorders>
            <w:noWrap/>
          </w:tcPr>
          <w:p w14:paraId="75226C17">
            <w:pPr>
              <w:autoSpaceDE w:val="0"/>
              <w:autoSpaceDN w:val="0"/>
              <w:adjustRightInd w:val="0"/>
              <w:spacing w:line="360" w:lineRule="auto"/>
              <w:rPr>
                <w:rFonts w:ascii="宋体" w:hAnsi="宋体"/>
                <w:szCs w:val="21"/>
              </w:rPr>
            </w:pPr>
          </w:p>
        </w:tc>
      </w:tr>
      <w:tr w14:paraId="685DC86B">
        <w:tblPrEx>
          <w:tblCellMar>
            <w:top w:w="0" w:type="dxa"/>
            <w:left w:w="108" w:type="dxa"/>
            <w:bottom w:w="0" w:type="dxa"/>
            <w:right w:w="108" w:type="dxa"/>
          </w:tblCellMar>
        </w:tblPrEx>
        <w:trPr>
          <w:trHeight w:val="851" w:hRule="atLeast"/>
        </w:trPr>
        <w:tc>
          <w:tcPr>
            <w:tcW w:w="283" w:type="pct"/>
            <w:tcBorders>
              <w:top w:val="single" w:color="auto" w:sz="6" w:space="0"/>
              <w:left w:val="single" w:color="auto" w:sz="6" w:space="0"/>
              <w:bottom w:val="single" w:color="auto" w:sz="6" w:space="0"/>
              <w:right w:val="single" w:color="auto" w:sz="6" w:space="0"/>
            </w:tcBorders>
            <w:noWrap/>
            <w:vAlign w:val="center"/>
          </w:tcPr>
          <w:p w14:paraId="612CB602">
            <w:pPr>
              <w:autoSpaceDE w:val="0"/>
              <w:autoSpaceDN w:val="0"/>
              <w:adjustRightInd w:val="0"/>
              <w:spacing w:line="360" w:lineRule="auto"/>
              <w:jc w:val="center"/>
              <w:rPr>
                <w:rFonts w:ascii="宋体" w:hAnsi="宋体"/>
                <w:szCs w:val="21"/>
              </w:rPr>
            </w:pPr>
            <w:r>
              <w:rPr>
                <w:rFonts w:hint="eastAsia" w:ascii="宋体" w:hAnsi="宋体"/>
                <w:szCs w:val="21"/>
              </w:rPr>
              <w:t>…</w:t>
            </w:r>
          </w:p>
        </w:tc>
        <w:tc>
          <w:tcPr>
            <w:tcW w:w="603" w:type="pct"/>
            <w:tcBorders>
              <w:top w:val="single" w:color="auto" w:sz="6" w:space="0"/>
              <w:left w:val="single" w:color="auto" w:sz="6" w:space="0"/>
              <w:bottom w:val="single" w:color="auto" w:sz="6" w:space="0"/>
              <w:right w:val="single" w:color="auto" w:sz="6" w:space="0"/>
            </w:tcBorders>
            <w:noWrap/>
          </w:tcPr>
          <w:p w14:paraId="70291FB3">
            <w:pPr>
              <w:autoSpaceDE w:val="0"/>
              <w:autoSpaceDN w:val="0"/>
              <w:adjustRightInd w:val="0"/>
              <w:spacing w:line="360" w:lineRule="auto"/>
              <w:rPr>
                <w:rFonts w:ascii="宋体" w:hAnsi="宋体"/>
                <w:szCs w:val="21"/>
              </w:rPr>
            </w:pPr>
          </w:p>
        </w:tc>
        <w:tc>
          <w:tcPr>
            <w:tcW w:w="797" w:type="pct"/>
            <w:tcBorders>
              <w:top w:val="single" w:color="auto" w:sz="6" w:space="0"/>
              <w:left w:val="single" w:color="auto" w:sz="6" w:space="0"/>
              <w:bottom w:val="single" w:color="auto" w:sz="6" w:space="0"/>
              <w:right w:val="single" w:color="auto" w:sz="6" w:space="0"/>
            </w:tcBorders>
            <w:noWrap/>
          </w:tcPr>
          <w:p w14:paraId="7C435245">
            <w:pPr>
              <w:autoSpaceDE w:val="0"/>
              <w:autoSpaceDN w:val="0"/>
              <w:adjustRightInd w:val="0"/>
              <w:spacing w:line="360" w:lineRule="auto"/>
              <w:rPr>
                <w:rFonts w:ascii="宋体" w:hAnsi="宋体"/>
                <w:szCs w:val="21"/>
              </w:rPr>
            </w:pPr>
          </w:p>
        </w:tc>
        <w:tc>
          <w:tcPr>
            <w:tcW w:w="670" w:type="pct"/>
            <w:tcBorders>
              <w:top w:val="single" w:color="auto" w:sz="6" w:space="0"/>
              <w:left w:val="single" w:color="auto" w:sz="6" w:space="0"/>
              <w:bottom w:val="single" w:color="auto" w:sz="6" w:space="0"/>
              <w:right w:val="single" w:color="auto" w:sz="6" w:space="0"/>
            </w:tcBorders>
            <w:noWrap/>
          </w:tcPr>
          <w:p w14:paraId="4021DBAB">
            <w:pPr>
              <w:autoSpaceDE w:val="0"/>
              <w:autoSpaceDN w:val="0"/>
              <w:adjustRightInd w:val="0"/>
              <w:spacing w:line="360" w:lineRule="auto"/>
              <w:rPr>
                <w:rFonts w:ascii="宋体" w:hAnsi="宋体"/>
                <w:szCs w:val="21"/>
              </w:rPr>
            </w:pPr>
          </w:p>
        </w:tc>
        <w:tc>
          <w:tcPr>
            <w:tcW w:w="341" w:type="pct"/>
            <w:tcBorders>
              <w:top w:val="single" w:color="auto" w:sz="6" w:space="0"/>
              <w:left w:val="single" w:color="auto" w:sz="6" w:space="0"/>
              <w:bottom w:val="single" w:color="auto" w:sz="6" w:space="0"/>
              <w:right w:val="single" w:color="auto" w:sz="6" w:space="0"/>
            </w:tcBorders>
            <w:noWrap/>
          </w:tcPr>
          <w:p w14:paraId="50432215">
            <w:pPr>
              <w:autoSpaceDE w:val="0"/>
              <w:autoSpaceDN w:val="0"/>
              <w:adjustRightInd w:val="0"/>
              <w:spacing w:line="360" w:lineRule="auto"/>
              <w:rPr>
                <w:rFonts w:ascii="宋体" w:hAnsi="宋体"/>
                <w:szCs w:val="21"/>
              </w:rPr>
            </w:pPr>
          </w:p>
        </w:tc>
        <w:tc>
          <w:tcPr>
            <w:tcW w:w="527" w:type="pct"/>
            <w:tcBorders>
              <w:top w:val="single" w:color="auto" w:sz="6" w:space="0"/>
              <w:left w:val="single" w:color="auto" w:sz="6" w:space="0"/>
              <w:bottom w:val="single" w:color="auto" w:sz="6" w:space="0"/>
              <w:right w:val="single" w:color="auto" w:sz="6" w:space="0"/>
            </w:tcBorders>
            <w:noWrap/>
          </w:tcPr>
          <w:p w14:paraId="4CEA816B">
            <w:pPr>
              <w:autoSpaceDE w:val="0"/>
              <w:autoSpaceDN w:val="0"/>
              <w:adjustRightInd w:val="0"/>
              <w:spacing w:line="360" w:lineRule="auto"/>
              <w:rPr>
                <w:rFonts w:ascii="宋体" w:hAnsi="宋体"/>
                <w:szCs w:val="21"/>
              </w:rPr>
            </w:pPr>
          </w:p>
        </w:tc>
        <w:tc>
          <w:tcPr>
            <w:tcW w:w="567" w:type="pct"/>
            <w:tcBorders>
              <w:top w:val="single" w:color="auto" w:sz="6" w:space="0"/>
              <w:left w:val="single" w:color="auto" w:sz="6" w:space="0"/>
              <w:bottom w:val="single" w:color="auto" w:sz="6" w:space="0"/>
              <w:right w:val="single" w:color="auto" w:sz="6" w:space="0"/>
            </w:tcBorders>
            <w:noWrap/>
          </w:tcPr>
          <w:p w14:paraId="1AA2B871">
            <w:pPr>
              <w:autoSpaceDE w:val="0"/>
              <w:autoSpaceDN w:val="0"/>
              <w:adjustRightInd w:val="0"/>
              <w:spacing w:line="360" w:lineRule="auto"/>
              <w:rPr>
                <w:rFonts w:ascii="宋体" w:hAnsi="宋体"/>
                <w:szCs w:val="21"/>
              </w:rPr>
            </w:pPr>
          </w:p>
        </w:tc>
        <w:tc>
          <w:tcPr>
            <w:tcW w:w="574" w:type="pct"/>
            <w:tcBorders>
              <w:top w:val="single" w:color="auto" w:sz="6" w:space="0"/>
              <w:left w:val="single" w:color="auto" w:sz="6" w:space="0"/>
              <w:bottom w:val="single" w:color="auto" w:sz="6" w:space="0"/>
              <w:right w:val="single" w:color="auto" w:sz="6" w:space="0"/>
            </w:tcBorders>
            <w:noWrap/>
          </w:tcPr>
          <w:p w14:paraId="57BA5289">
            <w:pPr>
              <w:autoSpaceDE w:val="0"/>
              <w:autoSpaceDN w:val="0"/>
              <w:adjustRightInd w:val="0"/>
              <w:spacing w:line="360" w:lineRule="auto"/>
              <w:rPr>
                <w:rFonts w:ascii="宋体" w:hAnsi="宋体"/>
                <w:szCs w:val="21"/>
              </w:rPr>
            </w:pPr>
          </w:p>
        </w:tc>
        <w:tc>
          <w:tcPr>
            <w:tcW w:w="633" w:type="pct"/>
            <w:tcBorders>
              <w:top w:val="single" w:color="auto" w:sz="6" w:space="0"/>
              <w:left w:val="single" w:color="auto" w:sz="6" w:space="0"/>
              <w:bottom w:val="single" w:color="auto" w:sz="6" w:space="0"/>
              <w:right w:val="single" w:color="auto" w:sz="6" w:space="0"/>
            </w:tcBorders>
            <w:noWrap/>
          </w:tcPr>
          <w:p w14:paraId="0E76F7B9">
            <w:pPr>
              <w:autoSpaceDE w:val="0"/>
              <w:autoSpaceDN w:val="0"/>
              <w:adjustRightInd w:val="0"/>
              <w:spacing w:line="360" w:lineRule="auto"/>
              <w:rPr>
                <w:rFonts w:ascii="宋体" w:hAnsi="宋体"/>
                <w:szCs w:val="21"/>
              </w:rPr>
            </w:pPr>
          </w:p>
        </w:tc>
      </w:tr>
      <w:tr w14:paraId="480F7235">
        <w:tblPrEx>
          <w:tblCellMar>
            <w:top w:w="0" w:type="dxa"/>
            <w:left w:w="108" w:type="dxa"/>
            <w:bottom w:w="0" w:type="dxa"/>
            <w:right w:w="108" w:type="dxa"/>
          </w:tblCellMar>
        </w:tblPrEx>
        <w:trPr>
          <w:trHeight w:val="851" w:hRule="atLeast"/>
        </w:trPr>
        <w:tc>
          <w:tcPr>
            <w:tcW w:w="886" w:type="pct"/>
            <w:gridSpan w:val="2"/>
            <w:tcBorders>
              <w:top w:val="single" w:color="auto" w:sz="6" w:space="0"/>
              <w:left w:val="single" w:color="auto" w:sz="6" w:space="0"/>
              <w:bottom w:val="single" w:color="auto" w:sz="6" w:space="0"/>
              <w:right w:val="single" w:color="auto" w:sz="6" w:space="0"/>
            </w:tcBorders>
            <w:noWrap/>
            <w:vAlign w:val="center"/>
          </w:tcPr>
          <w:p w14:paraId="3143018F">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4113" w:type="pct"/>
            <w:gridSpan w:val="7"/>
            <w:tcBorders>
              <w:top w:val="single" w:color="auto" w:sz="6" w:space="0"/>
              <w:left w:val="single" w:color="auto" w:sz="6" w:space="0"/>
              <w:bottom w:val="single" w:color="auto" w:sz="6" w:space="0"/>
              <w:right w:val="single" w:color="auto" w:sz="6" w:space="0"/>
            </w:tcBorders>
            <w:noWrap/>
            <w:vAlign w:val="center"/>
          </w:tcPr>
          <w:p w14:paraId="323AF99D">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14:paraId="5B326D7D">
      <w:pPr>
        <w:autoSpaceDE w:val="0"/>
        <w:autoSpaceDN w:val="0"/>
        <w:adjustRightInd w:val="0"/>
        <w:spacing w:line="480" w:lineRule="auto"/>
        <w:rPr>
          <w:rFonts w:cs="宋体" w:asciiTheme="minorEastAsia" w:hAnsiTheme="minorEastAsia"/>
          <w:szCs w:val="21"/>
          <w:highlight w:val="none"/>
          <w:lang w:val="zh-CN"/>
        </w:rPr>
      </w:pPr>
    </w:p>
    <w:p w14:paraId="63C98E84">
      <w:pPr>
        <w:tabs>
          <w:tab w:val="left" w:pos="3064"/>
        </w:tabs>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r>
        <w:rPr>
          <w:rFonts w:cs="宋体" w:asciiTheme="minorEastAsia" w:hAnsiTheme="minorEastAsia"/>
          <w:sz w:val="24"/>
          <w:szCs w:val="24"/>
          <w:highlight w:val="none"/>
          <w:lang w:val="zh-CN"/>
        </w:rPr>
        <w:tab/>
      </w:r>
    </w:p>
    <w:p w14:paraId="5F67FAB4">
      <w:pPr>
        <w:widowControl/>
        <w:jc w:val="left"/>
        <w:rPr>
          <w:rFonts w:cs="宋体" w:asciiTheme="minorEastAsia" w:hAnsiTheme="minorEastAsia"/>
          <w:szCs w:val="21"/>
          <w:highlight w:val="none"/>
          <w:lang w:val="zh-CN"/>
        </w:rPr>
      </w:pPr>
      <w:r>
        <w:rPr>
          <w:rFonts w:cs="宋体" w:asciiTheme="minorEastAsia" w:hAnsiTheme="minorEastAsia"/>
          <w:szCs w:val="21"/>
          <w:highlight w:val="none"/>
          <w:lang w:val="zh-CN"/>
        </w:rPr>
        <w:br w:type="page"/>
      </w:r>
    </w:p>
    <w:p w14:paraId="26D6C5C0">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4.2 技术规格偏离表</w:t>
      </w:r>
    </w:p>
    <w:p w14:paraId="22EC90C9">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40A4E068">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3F1C4188">
      <w:pPr>
        <w:autoSpaceDE w:val="0"/>
        <w:autoSpaceDN w:val="0"/>
        <w:adjustRightInd w:val="0"/>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30"/>
        <w:tblW w:w="9323" w:type="dxa"/>
        <w:jc w:val="center"/>
        <w:tblLayout w:type="fixed"/>
        <w:tblCellMar>
          <w:top w:w="0" w:type="dxa"/>
          <w:left w:w="108" w:type="dxa"/>
          <w:bottom w:w="0" w:type="dxa"/>
          <w:right w:w="108" w:type="dxa"/>
        </w:tblCellMar>
      </w:tblPr>
      <w:tblGrid>
        <w:gridCol w:w="665"/>
        <w:gridCol w:w="2311"/>
        <w:gridCol w:w="1692"/>
        <w:gridCol w:w="1692"/>
        <w:gridCol w:w="1693"/>
        <w:gridCol w:w="1270"/>
      </w:tblGrid>
      <w:tr w14:paraId="0528B0CA">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62A2488">
            <w:pPr>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2311"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706352ED">
            <w:pPr>
              <w:jc w:val="center"/>
              <w:rPr>
                <w:rFonts w:ascii="宋体" w:hAnsi="宋体" w:eastAsia="宋体" w:cs="宋体"/>
                <w:b/>
                <w:bCs/>
                <w:szCs w:val="21"/>
                <w:highlight w:val="none"/>
              </w:rPr>
            </w:pPr>
            <w:r>
              <w:rPr>
                <w:rFonts w:hint="eastAsia" w:cs="宋体" w:asciiTheme="minorEastAsia" w:hAnsiTheme="minorEastAsia"/>
                <w:b/>
                <w:bCs/>
                <w:szCs w:val="21"/>
                <w:highlight w:val="none"/>
              </w:rPr>
              <w:t>货物</w:t>
            </w:r>
            <w:r>
              <w:rPr>
                <w:rFonts w:hint="eastAsia" w:ascii="宋体" w:hAnsi="宋体" w:eastAsia="宋体" w:cs="宋体"/>
                <w:b/>
                <w:bCs/>
                <w:szCs w:val="21"/>
                <w:highlight w:val="none"/>
              </w:rPr>
              <w:t>名称</w:t>
            </w:r>
          </w:p>
        </w:tc>
        <w:tc>
          <w:tcPr>
            <w:tcW w:w="1692" w:type="dxa"/>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14:paraId="27BA01EB">
            <w:pPr>
              <w:jc w:val="center"/>
              <w:rPr>
                <w:rFonts w:ascii="宋体" w:hAnsi="宋体" w:eastAsia="宋体" w:cs="宋体"/>
                <w:b/>
                <w:bCs/>
                <w:szCs w:val="21"/>
                <w:highlight w:val="none"/>
              </w:rPr>
            </w:pPr>
            <w:r>
              <w:rPr>
                <w:rFonts w:hint="eastAsia" w:ascii="宋体" w:hAnsi="宋体" w:eastAsia="宋体" w:cs="宋体"/>
                <w:b/>
                <w:bCs/>
                <w:szCs w:val="21"/>
                <w:highlight w:val="none"/>
              </w:rPr>
              <w:t>招标文件技术规格及主要参数</w:t>
            </w:r>
          </w:p>
        </w:tc>
        <w:tc>
          <w:tcPr>
            <w:tcW w:w="16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C095C">
            <w:pPr>
              <w:jc w:val="center"/>
              <w:rPr>
                <w:rFonts w:ascii="宋体" w:hAnsi="宋体" w:eastAsia="宋体" w:cs="宋体"/>
                <w:b/>
                <w:bCs/>
                <w:szCs w:val="21"/>
                <w:highlight w:val="none"/>
              </w:rPr>
            </w:pPr>
            <w:r>
              <w:rPr>
                <w:rFonts w:hint="eastAsia" w:ascii="宋体" w:hAnsi="宋体" w:eastAsia="宋体" w:cs="宋体"/>
                <w:b/>
                <w:bCs/>
                <w:szCs w:val="21"/>
                <w:highlight w:val="none"/>
              </w:rPr>
              <w:t>投标技术规格</w:t>
            </w:r>
          </w:p>
          <w:p w14:paraId="71BEE3B3">
            <w:pPr>
              <w:jc w:val="center"/>
              <w:rPr>
                <w:rFonts w:ascii="宋体" w:hAnsi="宋体" w:eastAsia="宋体" w:cs="宋体"/>
                <w:b/>
                <w:bCs/>
                <w:szCs w:val="21"/>
                <w:highlight w:val="none"/>
              </w:rPr>
            </w:pPr>
            <w:r>
              <w:rPr>
                <w:rFonts w:hint="eastAsia" w:ascii="宋体" w:hAnsi="宋体" w:eastAsia="宋体" w:cs="宋体"/>
                <w:b/>
                <w:bCs/>
                <w:szCs w:val="21"/>
                <w:highlight w:val="none"/>
              </w:rPr>
              <w:t>及主要参数</w:t>
            </w:r>
          </w:p>
        </w:tc>
        <w:tc>
          <w:tcPr>
            <w:tcW w:w="16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9000F9">
            <w:pPr>
              <w:jc w:val="center"/>
              <w:rPr>
                <w:rFonts w:ascii="宋体" w:hAnsi="宋体" w:eastAsia="宋体" w:cs="宋体"/>
                <w:b/>
                <w:bCs/>
                <w:szCs w:val="21"/>
                <w:highlight w:val="none"/>
              </w:rPr>
            </w:pPr>
            <w:r>
              <w:rPr>
                <w:rFonts w:hint="eastAsia" w:ascii="宋体" w:hAnsi="宋体" w:eastAsia="宋体" w:cs="宋体"/>
                <w:b/>
                <w:bCs/>
                <w:szCs w:val="21"/>
                <w:highlight w:val="none"/>
              </w:rPr>
              <w:t>偏离</w:t>
            </w:r>
          </w:p>
          <w:p w14:paraId="5C261C52">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2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32D02E">
            <w:pPr>
              <w:jc w:val="center"/>
              <w:rPr>
                <w:rFonts w:ascii="宋体" w:hAnsi="宋体" w:eastAsia="宋体" w:cs="宋体"/>
                <w:b/>
                <w:bCs/>
                <w:szCs w:val="21"/>
                <w:highlight w:val="none"/>
              </w:rPr>
            </w:pPr>
            <w:r>
              <w:rPr>
                <w:rFonts w:hint="eastAsia" w:ascii="宋体" w:hAnsi="宋体" w:eastAsia="宋体" w:cs="宋体"/>
                <w:b/>
                <w:bCs/>
                <w:szCs w:val="21"/>
                <w:highlight w:val="none"/>
              </w:rPr>
              <w:t>偏离内容</w:t>
            </w:r>
          </w:p>
          <w:p w14:paraId="0E617CCB">
            <w:pPr>
              <w:jc w:val="center"/>
              <w:rPr>
                <w:rFonts w:ascii="宋体" w:hAnsi="宋体" w:eastAsia="宋体" w:cs="宋体"/>
                <w:b/>
                <w:bCs/>
                <w:szCs w:val="21"/>
                <w:highlight w:val="none"/>
              </w:rPr>
            </w:pPr>
            <w:r>
              <w:rPr>
                <w:rFonts w:hint="eastAsia" w:ascii="宋体" w:hAnsi="宋体" w:eastAsia="宋体" w:cs="宋体"/>
                <w:b/>
                <w:bCs/>
                <w:szCs w:val="21"/>
                <w:highlight w:val="none"/>
              </w:rPr>
              <w:t>说明</w:t>
            </w:r>
          </w:p>
        </w:tc>
      </w:tr>
      <w:tr w14:paraId="59DDB794">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47898F9F">
            <w:pPr>
              <w:autoSpaceDE w:val="0"/>
              <w:autoSpaceDN w:val="0"/>
              <w:adjustRightInd w:val="0"/>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2311" w:type="dxa"/>
            <w:tcBorders>
              <w:top w:val="single" w:color="auto" w:sz="6" w:space="0"/>
              <w:left w:val="single" w:color="auto" w:sz="6" w:space="0"/>
              <w:bottom w:val="single" w:color="auto" w:sz="6" w:space="0"/>
              <w:right w:val="single" w:color="auto" w:sz="4" w:space="0"/>
            </w:tcBorders>
            <w:vAlign w:val="center"/>
          </w:tcPr>
          <w:p w14:paraId="420EFE8A">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4" w:space="0"/>
              <w:bottom w:val="single" w:color="auto" w:sz="6" w:space="0"/>
              <w:right w:val="single" w:color="auto" w:sz="6" w:space="0"/>
            </w:tcBorders>
            <w:vAlign w:val="center"/>
          </w:tcPr>
          <w:p w14:paraId="46550CE1">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6" w:space="0"/>
              <w:bottom w:val="single" w:color="auto" w:sz="6" w:space="0"/>
              <w:right w:val="single" w:color="auto" w:sz="6" w:space="0"/>
            </w:tcBorders>
            <w:vAlign w:val="center"/>
          </w:tcPr>
          <w:p w14:paraId="76315A6F">
            <w:pPr>
              <w:autoSpaceDE w:val="0"/>
              <w:autoSpaceDN w:val="0"/>
              <w:adjustRightInd w:val="0"/>
              <w:jc w:val="center"/>
              <w:rPr>
                <w:rFonts w:asciiTheme="minorEastAsia" w:hAnsiTheme="minorEastAsia"/>
                <w:b/>
                <w:bCs/>
                <w:szCs w:val="21"/>
                <w:highlight w:val="none"/>
              </w:rPr>
            </w:pPr>
          </w:p>
        </w:tc>
        <w:tc>
          <w:tcPr>
            <w:tcW w:w="1693" w:type="dxa"/>
            <w:tcBorders>
              <w:top w:val="single" w:color="auto" w:sz="6" w:space="0"/>
              <w:left w:val="single" w:color="auto" w:sz="6" w:space="0"/>
              <w:bottom w:val="single" w:color="auto" w:sz="6" w:space="0"/>
              <w:right w:val="single" w:color="auto" w:sz="6" w:space="0"/>
            </w:tcBorders>
            <w:vAlign w:val="center"/>
          </w:tcPr>
          <w:p w14:paraId="0CB5ED25">
            <w:pPr>
              <w:autoSpaceDE w:val="0"/>
              <w:autoSpaceDN w:val="0"/>
              <w:adjustRightInd w:val="0"/>
              <w:jc w:val="center"/>
              <w:rPr>
                <w:rFonts w:asciiTheme="minorEastAsia" w:hAnsiTheme="minorEastAsia"/>
                <w:b/>
                <w:bCs/>
                <w:szCs w:val="21"/>
                <w:highlight w:val="none"/>
              </w:rPr>
            </w:pPr>
          </w:p>
        </w:tc>
        <w:tc>
          <w:tcPr>
            <w:tcW w:w="1270" w:type="dxa"/>
            <w:tcBorders>
              <w:top w:val="single" w:color="auto" w:sz="6" w:space="0"/>
              <w:left w:val="single" w:color="auto" w:sz="6" w:space="0"/>
              <w:bottom w:val="single" w:color="auto" w:sz="6" w:space="0"/>
              <w:right w:val="single" w:color="auto" w:sz="6" w:space="0"/>
            </w:tcBorders>
            <w:vAlign w:val="center"/>
          </w:tcPr>
          <w:p w14:paraId="614FE1E6">
            <w:pPr>
              <w:autoSpaceDE w:val="0"/>
              <w:autoSpaceDN w:val="0"/>
              <w:adjustRightInd w:val="0"/>
              <w:jc w:val="center"/>
              <w:rPr>
                <w:rFonts w:asciiTheme="minorEastAsia" w:hAnsiTheme="minorEastAsia"/>
                <w:b/>
                <w:bCs/>
                <w:szCs w:val="21"/>
                <w:highlight w:val="none"/>
              </w:rPr>
            </w:pPr>
          </w:p>
        </w:tc>
      </w:tr>
      <w:tr w14:paraId="45681CE6">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58ED442E">
            <w:pPr>
              <w:autoSpaceDE w:val="0"/>
              <w:autoSpaceDN w:val="0"/>
              <w:adjustRightInd w:val="0"/>
              <w:jc w:val="center"/>
              <w:rPr>
                <w:rFonts w:asciiTheme="minorEastAsia" w:hAnsiTheme="minorEastAsia"/>
                <w:bCs/>
                <w:szCs w:val="21"/>
                <w:highlight w:val="none"/>
              </w:rPr>
            </w:pPr>
            <w:r>
              <w:rPr>
                <w:rFonts w:hint="eastAsia" w:asciiTheme="minorEastAsia" w:hAnsiTheme="minorEastAsia"/>
                <w:bCs/>
                <w:szCs w:val="21"/>
                <w:highlight w:val="none"/>
              </w:rPr>
              <w:t>2</w:t>
            </w:r>
          </w:p>
        </w:tc>
        <w:tc>
          <w:tcPr>
            <w:tcW w:w="2311" w:type="dxa"/>
            <w:tcBorders>
              <w:top w:val="single" w:color="auto" w:sz="6" w:space="0"/>
              <w:left w:val="single" w:color="auto" w:sz="6" w:space="0"/>
              <w:bottom w:val="single" w:color="auto" w:sz="6" w:space="0"/>
              <w:right w:val="single" w:color="auto" w:sz="4" w:space="0"/>
            </w:tcBorders>
            <w:vAlign w:val="center"/>
          </w:tcPr>
          <w:p w14:paraId="08A466EC">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4" w:space="0"/>
              <w:bottom w:val="single" w:color="auto" w:sz="6" w:space="0"/>
              <w:right w:val="single" w:color="auto" w:sz="6" w:space="0"/>
            </w:tcBorders>
            <w:vAlign w:val="center"/>
          </w:tcPr>
          <w:p w14:paraId="74E1E8A8">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6" w:space="0"/>
              <w:bottom w:val="single" w:color="auto" w:sz="6" w:space="0"/>
              <w:right w:val="single" w:color="auto" w:sz="6" w:space="0"/>
            </w:tcBorders>
            <w:vAlign w:val="center"/>
          </w:tcPr>
          <w:p w14:paraId="55C3AB17">
            <w:pPr>
              <w:autoSpaceDE w:val="0"/>
              <w:autoSpaceDN w:val="0"/>
              <w:adjustRightInd w:val="0"/>
              <w:jc w:val="center"/>
              <w:rPr>
                <w:rFonts w:asciiTheme="minorEastAsia" w:hAnsiTheme="minorEastAsia"/>
                <w:b/>
                <w:bCs/>
                <w:szCs w:val="21"/>
                <w:highlight w:val="none"/>
              </w:rPr>
            </w:pPr>
          </w:p>
        </w:tc>
        <w:tc>
          <w:tcPr>
            <w:tcW w:w="1693" w:type="dxa"/>
            <w:tcBorders>
              <w:top w:val="single" w:color="auto" w:sz="6" w:space="0"/>
              <w:left w:val="single" w:color="auto" w:sz="6" w:space="0"/>
              <w:bottom w:val="single" w:color="auto" w:sz="6" w:space="0"/>
              <w:right w:val="single" w:color="auto" w:sz="6" w:space="0"/>
            </w:tcBorders>
            <w:vAlign w:val="center"/>
          </w:tcPr>
          <w:p w14:paraId="1D3E9E9A">
            <w:pPr>
              <w:autoSpaceDE w:val="0"/>
              <w:autoSpaceDN w:val="0"/>
              <w:adjustRightInd w:val="0"/>
              <w:jc w:val="center"/>
              <w:rPr>
                <w:rFonts w:asciiTheme="minorEastAsia" w:hAnsiTheme="minorEastAsia"/>
                <w:b/>
                <w:bCs/>
                <w:szCs w:val="21"/>
                <w:highlight w:val="none"/>
              </w:rPr>
            </w:pPr>
          </w:p>
        </w:tc>
        <w:tc>
          <w:tcPr>
            <w:tcW w:w="1270" w:type="dxa"/>
            <w:tcBorders>
              <w:top w:val="single" w:color="auto" w:sz="6" w:space="0"/>
              <w:left w:val="single" w:color="auto" w:sz="6" w:space="0"/>
              <w:bottom w:val="single" w:color="auto" w:sz="6" w:space="0"/>
              <w:right w:val="single" w:color="auto" w:sz="6" w:space="0"/>
            </w:tcBorders>
            <w:vAlign w:val="center"/>
          </w:tcPr>
          <w:p w14:paraId="4F1C2A85">
            <w:pPr>
              <w:autoSpaceDE w:val="0"/>
              <w:autoSpaceDN w:val="0"/>
              <w:adjustRightInd w:val="0"/>
              <w:jc w:val="center"/>
              <w:rPr>
                <w:rFonts w:asciiTheme="minorEastAsia" w:hAnsiTheme="minorEastAsia"/>
                <w:b/>
                <w:bCs/>
                <w:szCs w:val="21"/>
                <w:highlight w:val="none"/>
              </w:rPr>
            </w:pPr>
          </w:p>
        </w:tc>
      </w:tr>
      <w:tr w14:paraId="0421EAE0">
        <w:tblPrEx>
          <w:tblCellMar>
            <w:top w:w="0" w:type="dxa"/>
            <w:left w:w="108" w:type="dxa"/>
            <w:bottom w:w="0" w:type="dxa"/>
            <w:right w:w="108" w:type="dxa"/>
          </w:tblCellMar>
        </w:tblPrEx>
        <w:trPr>
          <w:trHeight w:val="841"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5EF68F6D">
            <w:pPr>
              <w:autoSpaceDE w:val="0"/>
              <w:autoSpaceDN w:val="0"/>
              <w:adjustRightInd w:val="0"/>
              <w:jc w:val="center"/>
              <w:rPr>
                <w:rFonts w:asciiTheme="minorEastAsia" w:hAnsiTheme="minorEastAsia"/>
                <w:bCs/>
                <w:szCs w:val="21"/>
                <w:highlight w:val="none"/>
              </w:rPr>
            </w:pPr>
            <w:r>
              <w:rPr>
                <w:rFonts w:hint="eastAsia" w:asciiTheme="minorEastAsia" w:hAnsiTheme="minorEastAsia"/>
                <w:szCs w:val="21"/>
                <w:highlight w:val="none"/>
              </w:rPr>
              <w:t>...</w:t>
            </w:r>
          </w:p>
        </w:tc>
        <w:tc>
          <w:tcPr>
            <w:tcW w:w="2311" w:type="dxa"/>
            <w:tcBorders>
              <w:top w:val="single" w:color="auto" w:sz="6" w:space="0"/>
              <w:left w:val="single" w:color="auto" w:sz="6" w:space="0"/>
              <w:bottom w:val="single" w:color="auto" w:sz="6" w:space="0"/>
              <w:right w:val="single" w:color="auto" w:sz="4" w:space="0"/>
            </w:tcBorders>
            <w:vAlign w:val="center"/>
          </w:tcPr>
          <w:p w14:paraId="4CFC04FA">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4" w:space="0"/>
              <w:bottom w:val="single" w:color="auto" w:sz="6" w:space="0"/>
              <w:right w:val="single" w:color="auto" w:sz="6" w:space="0"/>
            </w:tcBorders>
            <w:vAlign w:val="center"/>
          </w:tcPr>
          <w:p w14:paraId="41B9EF5C">
            <w:pPr>
              <w:autoSpaceDE w:val="0"/>
              <w:autoSpaceDN w:val="0"/>
              <w:adjustRightInd w:val="0"/>
              <w:jc w:val="center"/>
              <w:rPr>
                <w:rFonts w:asciiTheme="minorEastAsia" w:hAnsiTheme="minorEastAsia"/>
                <w:b/>
                <w:bCs/>
                <w:szCs w:val="21"/>
                <w:highlight w:val="none"/>
              </w:rPr>
            </w:pPr>
          </w:p>
        </w:tc>
        <w:tc>
          <w:tcPr>
            <w:tcW w:w="1692" w:type="dxa"/>
            <w:tcBorders>
              <w:top w:val="single" w:color="auto" w:sz="6" w:space="0"/>
              <w:left w:val="single" w:color="auto" w:sz="6" w:space="0"/>
              <w:bottom w:val="single" w:color="auto" w:sz="6" w:space="0"/>
              <w:right w:val="single" w:color="auto" w:sz="6" w:space="0"/>
            </w:tcBorders>
            <w:vAlign w:val="center"/>
          </w:tcPr>
          <w:p w14:paraId="519004AF">
            <w:pPr>
              <w:autoSpaceDE w:val="0"/>
              <w:autoSpaceDN w:val="0"/>
              <w:adjustRightInd w:val="0"/>
              <w:jc w:val="center"/>
              <w:rPr>
                <w:rFonts w:asciiTheme="minorEastAsia" w:hAnsiTheme="minorEastAsia"/>
                <w:b/>
                <w:bCs/>
                <w:szCs w:val="21"/>
                <w:highlight w:val="none"/>
              </w:rPr>
            </w:pPr>
          </w:p>
        </w:tc>
        <w:tc>
          <w:tcPr>
            <w:tcW w:w="1693" w:type="dxa"/>
            <w:tcBorders>
              <w:top w:val="single" w:color="auto" w:sz="6" w:space="0"/>
              <w:left w:val="single" w:color="auto" w:sz="6" w:space="0"/>
              <w:bottom w:val="single" w:color="auto" w:sz="6" w:space="0"/>
              <w:right w:val="single" w:color="auto" w:sz="6" w:space="0"/>
            </w:tcBorders>
            <w:vAlign w:val="center"/>
          </w:tcPr>
          <w:p w14:paraId="7D3224CF">
            <w:pPr>
              <w:autoSpaceDE w:val="0"/>
              <w:autoSpaceDN w:val="0"/>
              <w:adjustRightInd w:val="0"/>
              <w:jc w:val="center"/>
              <w:rPr>
                <w:rFonts w:asciiTheme="minorEastAsia" w:hAnsiTheme="minorEastAsia"/>
                <w:b/>
                <w:bCs/>
                <w:szCs w:val="21"/>
                <w:highlight w:val="none"/>
              </w:rPr>
            </w:pPr>
          </w:p>
        </w:tc>
        <w:tc>
          <w:tcPr>
            <w:tcW w:w="1270" w:type="dxa"/>
            <w:tcBorders>
              <w:top w:val="single" w:color="auto" w:sz="6" w:space="0"/>
              <w:left w:val="single" w:color="auto" w:sz="6" w:space="0"/>
              <w:bottom w:val="single" w:color="auto" w:sz="6" w:space="0"/>
              <w:right w:val="single" w:color="auto" w:sz="6" w:space="0"/>
            </w:tcBorders>
            <w:vAlign w:val="center"/>
          </w:tcPr>
          <w:p w14:paraId="0A3772B8">
            <w:pPr>
              <w:autoSpaceDE w:val="0"/>
              <w:autoSpaceDN w:val="0"/>
              <w:adjustRightInd w:val="0"/>
              <w:jc w:val="center"/>
              <w:rPr>
                <w:rFonts w:asciiTheme="minorEastAsia" w:hAnsiTheme="minorEastAsia"/>
                <w:b/>
                <w:bCs/>
                <w:szCs w:val="21"/>
                <w:highlight w:val="none"/>
              </w:rPr>
            </w:pPr>
          </w:p>
        </w:tc>
      </w:tr>
    </w:tbl>
    <w:p w14:paraId="1A81B73F">
      <w:pPr>
        <w:autoSpaceDE w:val="0"/>
        <w:autoSpaceDN w:val="0"/>
        <w:adjustRightInd w:val="0"/>
        <w:spacing w:line="480" w:lineRule="auto"/>
        <w:rPr>
          <w:rFonts w:cs="宋体" w:asciiTheme="minorEastAsia" w:hAnsiTheme="minorEastAsia"/>
          <w:szCs w:val="21"/>
          <w:highlight w:val="none"/>
          <w:lang w:val="zh-CN"/>
        </w:rPr>
      </w:pPr>
    </w:p>
    <w:p w14:paraId="17B34FC7">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015C13A7">
      <w:pPr>
        <w:autoSpaceDE w:val="0"/>
        <w:autoSpaceDN w:val="0"/>
        <w:adjustRightInd w:val="0"/>
        <w:spacing w:line="480" w:lineRule="auto"/>
        <w:rPr>
          <w:rFonts w:cs="宋体" w:asciiTheme="minorEastAsia" w:hAnsiTheme="minorEastAsia"/>
          <w:szCs w:val="21"/>
          <w:highlight w:val="none"/>
          <w:lang w:val="zh-CN"/>
        </w:rPr>
      </w:pPr>
    </w:p>
    <w:p w14:paraId="1EF0EA65">
      <w:pPr>
        <w:autoSpaceDE w:val="0"/>
        <w:autoSpaceDN w:val="0"/>
        <w:adjustRightInd w:val="0"/>
        <w:spacing w:line="480" w:lineRule="auto"/>
        <w:rPr>
          <w:rFonts w:cs="宋体" w:asciiTheme="minorEastAsia" w:hAnsiTheme="minorEastAsia"/>
          <w:szCs w:val="21"/>
          <w:highlight w:val="none"/>
          <w:lang w:val="zh-CN"/>
        </w:rPr>
      </w:pPr>
    </w:p>
    <w:p w14:paraId="3802C900">
      <w:pPr>
        <w:widowControl/>
        <w:jc w:val="left"/>
        <w:rPr>
          <w:rFonts w:ascii="宋体" w:hAnsi="宋体"/>
          <w:b/>
          <w:bCs/>
          <w:sz w:val="24"/>
          <w:szCs w:val="24"/>
          <w:highlight w:val="none"/>
        </w:rPr>
      </w:pPr>
      <w:r>
        <w:rPr>
          <w:rFonts w:ascii="宋体" w:hAnsi="宋体"/>
          <w:b/>
          <w:bCs/>
          <w:sz w:val="24"/>
          <w:szCs w:val="24"/>
          <w:highlight w:val="none"/>
        </w:rPr>
        <w:br w:type="page"/>
      </w:r>
    </w:p>
    <w:p w14:paraId="2E93A4DC">
      <w:pPr>
        <w:autoSpaceDE w:val="0"/>
        <w:autoSpaceDN w:val="0"/>
        <w:adjustRightInd w:val="0"/>
        <w:spacing w:line="360" w:lineRule="auto"/>
        <w:jc w:val="center"/>
        <w:rPr>
          <w:rFonts w:ascii="宋体" w:hAnsi="宋体"/>
          <w:b/>
          <w:bCs/>
          <w:sz w:val="24"/>
          <w:szCs w:val="24"/>
          <w:highlight w:val="none"/>
        </w:rPr>
        <w:sectPr>
          <w:footerReference r:id="rId3" w:type="default"/>
          <w:pgSz w:w="11906" w:h="16838"/>
          <w:pgMar w:top="2098" w:right="1474" w:bottom="1928" w:left="1588" w:header="851" w:footer="992" w:gutter="0"/>
          <w:cols w:space="425" w:num="1"/>
          <w:docGrid w:linePitch="312" w:charSpace="0"/>
        </w:sectPr>
      </w:pPr>
    </w:p>
    <w:p w14:paraId="5CC4D6D9">
      <w:pPr>
        <w:widowControl/>
        <w:jc w:val="left"/>
        <w:rPr>
          <w:rFonts w:ascii="宋体" w:hAnsi="宋体"/>
          <w:b/>
          <w:bCs/>
          <w:sz w:val="24"/>
          <w:szCs w:val="24"/>
          <w:highlight w:val="none"/>
        </w:rPr>
      </w:pPr>
    </w:p>
    <w:p w14:paraId="2BA56338">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14:paraId="5907F854">
      <w:pPr>
        <w:snapToGrid w:val="0"/>
        <w:spacing w:line="360" w:lineRule="auto"/>
        <w:jc w:val="center"/>
        <w:rPr>
          <w:rFonts w:hAnsi="宋体"/>
          <w:b/>
          <w:snapToGrid w:val="0"/>
          <w:kern w:val="0"/>
          <w:sz w:val="36"/>
          <w:szCs w:val="36"/>
        </w:rPr>
      </w:pPr>
    </w:p>
    <w:p w14:paraId="6C7F617C">
      <w:pPr>
        <w:snapToGrid w:val="0"/>
        <w:spacing w:line="360" w:lineRule="auto"/>
        <w:jc w:val="center"/>
        <w:rPr>
          <w:rFonts w:hAnsi="宋体"/>
          <w:b/>
          <w:snapToGrid w:val="0"/>
          <w:kern w:val="0"/>
          <w:sz w:val="36"/>
          <w:szCs w:val="36"/>
        </w:rPr>
      </w:pPr>
    </w:p>
    <w:p w14:paraId="4D797F10">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14:paraId="66D729E7">
      <w:pPr>
        <w:snapToGrid w:val="0"/>
        <w:spacing w:line="360" w:lineRule="auto"/>
        <w:jc w:val="center"/>
        <w:rPr>
          <w:rFonts w:hAnsi="宋体"/>
          <w:b/>
          <w:snapToGrid w:val="0"/>
          <w:kern w:val="0"/>
          <w:sz w:val="36"/>
          <w:szCs w:val="36"/>
        </w:rPr>
      </w:pPr>
    </w:p>
    <w:p w14:paraId="66AC9540">
      <w:pPr>
        <w:snapToGrid w:val="0"/>
        <w:spacing w:line="360" w:lineRule="auto"/>
        <w:jc w:val="center"/>
        <w:rPr>
          <w:rFonts w:hAnsi="宋体"/>
          <w:b/>
          <w:snapToGrid w:val="0"/>
          <w:kern w:val="0"/>
          <w:sz w:val="36"/>
          <w:szCs w:val="36"/>
        </w:rPr>
      </w:pPr>
    </w:p>
    <w:p w14:paraId="53EBBFAD">
      <w:pPr>
        <w:snapToGrid w:val="0"/>
        <w:spacing w:line="360" w:lineRule="auto"/>
        <w:jc w:val="center"/>
        <w:rPr>
          <w:rFonts w:hAnsi="宋体"/>
          <w:b/>
          <w:snapToGrid w:val="0"/>
          <w:kern w:val="0"/>
          <w:sz w:val="36"/>
          <w:szCs w:val="36"/>
        </w:rPr>
      </w:pPr>
    </w:p>
    <w:p w14:paraId="5076C232">
      <w:pPr>
        <w:snapToGrid w:val="0"/>
        <w:spacing w:line="360" w:lineRule="auto"/>
        <w:jc w:val="center"/>
        <w:rPr>
          <w:rFonts w:hAnsi="宋体"/>
          <w:b/>
          <w:snapToGrid w:val="0"/>
          <w:kern w:val="0"/>
          <w:sz w:val="36"/>
          <w:szCs w:val="36"/>
        </w:rPr>
      </w:pPr>
    </w:p>
    <w:p w14:paraId="2AF7E5C1">
      <w:pPr>
        <w:snapToGrid w:val="0"/>
        <w:spacing w:line="360" w:lineRule="auto"/>
        <w:jc w:val="center"/>
        <w:rPr>
          <w:rFonts w:hAnsi="宋体"/>
          <w:b/>
          <w:snapToGrid w:val="0"/>
          <w:kern w:val="0"/>
          <w:sz w:val="36"/>
          <w:szCs w:val="36"/>
        </w:rPr>
      </w:pPr>
    </w:p>
    <w:p w14:paraId="3B2CE231">
      <w:pPr>
        <w:snapToGrid w:val="0"/>
        <w:spacing w:line="360" w:lineRule="auto"/>
        <w:jc w:val="center"/>
        <w:rPr>
          <w:rFonts w:hAnsi="宋体"/>
          <w:b/>
          <w:snapToGrid w:val="0"/>
          <w:kern w:val="0"/>
          <w:sz w:val="36"/>
          <w:szCs w:val="36"/>
        </w:rPr>
      </w:pPr>
    </w:p>
    <w:p w14:paraId="5DB94661">
      <w:pPr>
        <w:snapToGrid w:val="0"/>
        <w:spacing w:line="360" w:lineRule="auto"/>
        <w:jc w:val="center"/>
        <w:rPr>
          <w:rFonts w:hAnsi="宋体"/>
          <w:b/>
          <w:snapToGrid w:val="0"/>
          <w:kern w:val="0"/>
          <w:sz w:val="36"/>
          <w:szCs w:val="36"/>
        </w:rPr>
      </w:pPr>
    </w:p>
    <w:p w14:paraId="2423AA39">
      <w:pPr>
        <w:snapToGrid w:val="0"/>
        <w:spacing w:line="360" w:lineRule="auto"/>
        <w:jc w:val="center"/>
        <w:rPr>
          <w:rFonts w:hAnsi="宋体"/>
          <w:b/>
          <w:snapToGrid w:val="0"/>
          <w:kern w:val="0"/>
          <w:sz w:val="36"/>
          <w:szCs w:val="36"/>
        </w:rPr>
      </w:pPr>
    </w:p>
    <w:p w14:paraId="4B9EC6AA">
      <w:pPr>
        <w:snapToGrid w:val="0"/>
        <w:spacing w:line="360" w:lineRule="auto"/>
        <w:jc w:val="center"/>
        <w:rPr>
          <w:rFonts w:hAnsi="宋体"/>
          <w:b/>
          <w:snapToGrid w:val="0"/>
          <w:kern w:val="0"/>
          <w:sz w:val="36"/>
          <w:szCs w:val="36"/>
        </w:rPr>
      </w:pPr>
    </w:p>
    <w:p w14:paraId="703F299A">
      <w:pPr>
        <w:snapToGrid w:val="0"/>
        <w:spacing w:line="360" w:lineRule="auto"/>
        <w:jc w:val="center"/>
        <w:rPr>
          <w:rFonts w:hAnsi="宋体"/>
          <w:b/>
          <w:snapToGrid w:val="0"/>
          <w:kern w:val="0"/>
          <w:sz w:val="36"/>
          <w:szCs w:val="36"/>
        </w:rPr>
      </w:pPr>
    </w:p>
    <w:p w14:paraId="7BFA737F">
      <w:pPr>
        <w:snapToGrid w:val="0"/>
        <w:spacing w:line="360" w:lineRule="auto"/>
        <w:jc w:val="center"/>
        <w:rPr>
          <w:rFonts w:hAnsi="宋体"/>
          <w:b/>
          <w:snapToGrid w:val="0"/>
          <w:kern w:val="0"/>
          <w:sz w:val="36"/>
          <w:szCs w:val="36"/>
        </w:rPr>
      </w:pPr>
    </w:p>
    <w:p w14:paraId="68FF1BC4">
      <w:pPr>
        <w:snapToGrid w:val="0"/>
        <w:spacing w:line="360" w:lineRule="auto"/>
        <w:jc w:val="center"/>
        <w:rPr>
          <w:rFonts w:hAnsi="宋体"/>
          <w:b/>
          <w:snapToGrid w:val="0"/>
          <w:kern w:val="0"/>
          <w:sz w:val="36"/>
          <w:szCs w:val="36"/>
        </w:rPr>
      </w:pPr>
    </w:p>
    <w:p w14:paraId="6F46CFD1">
      <w:pPr>
        <w:snapToGrid w:val="0"/>
        <w:spacing w:line="360" w:lineRule="auto"/>
        <w:jc w:val="center"/>
        <w:rPr>
          <w:rFonts w:hAnsi="宋体"/>
          <w:b/>
          <w:snapToGrid w:val="0"/>
          <w:kern w:val="0"/>
          <w:sz w:val="36"/>
          <w:szCs w:val="36"/>
        </w:rPr>
      </w:pPr>
    </w:p>
    <w:p w14:paraId="06C842EF">
      <w:pPr>
        <w:pStyle w:val="27"/>
        <w:spacing w:line="360" w:lineRule="auto"/>
        <w:ind w:firstLine="340"/>
      </w:pPr>
    </w:p>
    <w:p w14:paraId="3D4F2497">
      <w:pPr>
        <w:pStyle w:val="29"/>
        <w:ind w:firstLine="480"/>
      </w:pPr>
    </w:p>
    <w:p w14:paraId="6D7A1095">
      <w:pPr>
        <w:spacing w:line="360" w:lineRule="auto"/>
      </w:pPr>
    </w:p>
    <w:p w14:paraId="3E7A4D91">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4.4 业绩情况表</w:t>
      </w:r>
    </w:p>
    <w:p w14:paraId="5676445D">
      <w:pPr>
        <w:autoSpaceDE w:val="0"/>
        <w:autoSpaceDN w:val="0"/>
        <w:adjustRightInd w:val="0"/>
        <w:spacing w:line="360" w:lineRule="auto"/>
        <w:jc w:val="center"/>
        <w:outlineLvl w:val="0"/>
        <w:rPr>
          <w:rFonts w:ascii="宋体" w:hAnsi="宋体"/>
          <w:b/>
          <w:bCs/>
          <w:color w:val="000000"/>
          <w:sz w:val="28"/>
          <w:szCs w:val="28"/>
        </w:rPr>
      </w:pPr>
    </w:p>
    <w:p w14:paraId="6530BC2D">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6AC8E272">
      <w:pPr>
        <w:snapToGrid w:val="0"/>
        <w:spacing w:line="360" w:lineRule="auto"/>
        <w:rPr>
          <w:rFonts w:ascii="宋体" w:hAnsi="宋体"/>
          <w:color w:val="000000"/>
          <w:szCs w:val="21"/>
        </w:rPr>
      </w:pPr>
      <w:r>
        <w:rPr>
          <w:rFonts w:hint="eastAsia" w:ascii="宋体" w:hAnsi="宋体"/>
          <w:color w:val="000000"/>
          <w:szCs w:val="21"/>
        </w:rPr>
        <w:t xml:space="preserve">项目名称：   </w:t>
      </w:r>
    </w:p>
    <w:p w14:paraId="367AF0A7">
      <w:pPr>
        <w:snapToGrid w:val="0"/>
        <w:spacing w:line="360" w:lineRule="auto"/>
        <w:rPr>
          <w:rFonts w:hAnsi="宋体"/>
          <w:b/>
          <w:snapToGrid w:val="0"/>
          <w:kern w:val="0"/>
          <w:szCs w:val="21"/>
        </w:rPr>
      </w:pP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BB5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14:paraId="19FD5A60">
            <w:pPr>
              <w:pStyle w:val="8"/>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14:paraId="4C0C0CAE">
            <w:pPr>
              <w:pStyle w:val="8"/>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14:paraId="51BFED07">
            <w:pPr>
              <w:pStyle w:val="8"/>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14:paraId="487B1849">
            <w:pPr>
              <w:pStyle w:val="8"/>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14:paraId="775968F4">
            <w:pPr>
              <w:pStyle w:val="8"/>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14:paraId="5C35C819">
            <w:pPr>
              <w:pStyle w:val="8"/>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3C0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4F2A7710">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ign w:val="center"/>
          </w:tcPr>
          <w:p w14:paraId="2E69AB00">
            <w:pPr>
              <w:pStyle w:val="8"/>
              <w:spacing w:line="360" w:lineRule="auto"/>
              <w:rPr>
                <w:rFonts w:ascii="宋体" w:hAnsi="宋体" w:eastAsia="宋体" w:cs="Times New Roman"/>
                <w:sz w:val="21"/>
                <w:szCs w:val="21"/>
              </w:rPr>
            </w:pPr>
          </w:p>
        </w:tc>
        <w:tc>
          <w:tcPr>
            <w:tcW w:w="3579" w:type="dxa"/>
            <w:noWrap/>
            <w:vAlign w:val="center"/>
          </w:tcPr>
          <w:p w14:paraId="3728EFB0">
            <w:pPr>
              <w:pStyle w:val="8"/>
              <w:spacing w:line="360" w:lineRule="auto"/>
              <w:rPr>
                <w:rFonts w:ascii="宋体" w:hAnsi="宋体" w:eastAsia="宋体" w:cs="Times New Roman"/>
                <w:sz w:val="21"/>
                <w:szCs w:val="21"/>
              </w:rPr>
            </w:pPr>
          </w:p>
        </w:tc>
        <w:tc>
          <w:tcPr>
            <w:tcW w:w="1440" w:type="dxa"/>
            <w:noWrap/>
            <w:vAlign w:val="center"/>
          </w:tcPr>
          <w:p w14:paraId="68949478">
            <w:pPr>
              <w:pStyle w:val="8"/>
              <w:spacing w:line="360" w:lineRule="auto"/>
              <w:rPr>
                <w:rFonts w:ascii="宋体" w:hAnsi="宋体" w:eastAsia="宋体" w:cs="Times New Roman"/>
                <w:sz w:val="21"/>
                <w:szCs w:val="21"/>
              </w:rPr>
            </w:pPr>
          </w:p>
        </w:tc>
        <w:tc>
          <w:tcPr>
            <w:tcW w:w="1706" w:type="dxa"/>
            <w:noWrap/>
            <w:vAlign w:val="center"/>
          </w:tcPr>
          <w:p w14:paraId="29A1D46D">
            <w:pPr>
              <w:pStyle w:val="8"/>
              <w:spacing w:line="360" w:lineRule="auto"/>
              <w:rPr>
                <w:rFonts w:ascii="宋体" w:hAnsi="宋体" w:eastAsia="宋体" w:cs="Times New Roman"/>
                <w:sz w:val="21"/>
                <w:szCs w:val="21"/>
              </w:rPr>
            </w:pPr>
          </w:p>
        </w:tc>
      </w:tr>
      <w:tr w14:paraId="194E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29BEBA2">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ign w:val="center"/>
          </w:tcPr>
          <w:p w14:paraId="54A97D63">
            <w:pPr>
              <w:pStyle w:val="8"/>
              <w:spacing w:line="360" w:lineRule="auto"/>
              <w:rPr>
                <w:rFonts w:ascii="宋体" w:hAnsi="宋体" w:eastAsia="宋体" w:cs="Times New Roman"/>
                <w:sz w:val="21"/>
                <w:szCs w:val="21"/>
              </w:rPr>
            </w:pPr>
          </w:p>
        </w:tc>
        <w:tc>
          <w:tcPr>
            <w:tcW w:w="3579" w:type="dxa"/>
            <w:noWrap/>
            <w:vAlign w:val="center"/>
          </w:tcPr>
          <w:p w14:paraId="6D14243C">
            <w:pPr>
              <w:pStyle w:val="8"/>
              <w:spacing w:line="360" w:lineRule="auto"/>
              <w:rPr>
                <w:rFonts w:ascii="宋体" w:hAnsi="宋体" w:eastAsia="宋体" w:cs="Times New Roman"/>
                <w:sz w:val="21"/>
                <w:szCs w:val="21"/>
              </w:rPr>
            </w:pPr>
          </w:p>
        </w:tc>
        <w:tc>
          <w:tcPr>
            <w:tcW w:w="1440" w:type="dxa"/>
            <w:noWrap/>
            <w:vAlign w:val="center"/>
          </w:tcPr>
          <w:p w14:paraId="1839376D">
            <w:pPr>
              <w:pStyle w:val="8"/>
              <w:spacing w:line="360" w:lineRule="auto"/>
              <w:rPr>
                <w:rFonts w:ascii="宋体" w:hAnsi="宋体" w:eastAsia="宋体" w:cs="Times New Roman"/>
                <w:sz w:val="21"/>
                <w:szCs w:val="21"/>
              </w:rPr>
            </w:pPr>
          </w:p>
        </w:tc>
        <w:tc>
          <w:tcPr>
            <w:tcW w:w="1706" w:type="dxa"/>
            <w:noWrap/>
            <w:vAlign w:val="center"/>
          </w:tcPr>
          <w:p w14:paraId="1F7B357E">
            <w:pPr>
              <w:pStyle w:val="8"/>
              <w:spacing w:line="360" w:lineRule="auto"/>
              <w:rPr>
                <w:rFonts w:ascii="宋体" w:hAnsi="宋体" w:eastAsia="宋体" w:cs="Times New Roman"/>
                <w:sz w:val="21"/>
                <w:szCs w:val="21"/>
              </w:rPr>
            </w:pPr>
          </w:p>
        </w:tc>
      </w:tr>
      <w:tr w14:paraId="59A3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5B5A2919">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ign w:val="center"/>
          </w:tcPr>
          <w:p w14:paraId="3C492B6E">
            <w:pPr>
              <w:pStyle w:val="8"/>
              <w:spacing w:line="360" w:lineRule="auto"/>
              <w:rPr>
                <w:rFonts w:ascii="宋体" w:hAnsi="宋体" w:eastAsia="宋体" w:cs="Times New Roman"/>
                <w:sz w:val="21"/>
                <w:szCs w:val="21"/>
              </w:rPr>
            </w:pPr>
          </w:p>
        </w:tc>
        <w:tc>
          <w:tcPr>
            <w:tcW w:w="3579" w:type="dxa"/>
            <w:noWrap/>
            <w:vAlign w:val="center"/>
          </w:tcPr>
          <w:p w14:paraId="3668A099">
            <w:pPr>
              <w:pStyle w:val="8"/>
              <w:spacing w:line="360" w:lineRule="auto"/>
              <w:rPr>
                <w:rFonts w:ascii="宋体" w:hAnsi="宋体" w:eastAsia="宋体" w:cs="Times New Roman"/>
                <w:sz w:val="21"/>
                <w:szCs w:val="21"/>
              </w:rPr>
            </w:pPr>
          </w:p>
        </w:tc>
        <w:tc>
          <w:tcPr>
            <w:tcW w:w="1440" w:type="dxa"/>
            <w:noWrap/>
            <w:vAlign w:val="center"/>
          </w:tcPr>
          <w:p w14:paraId="25DAAB07">
            <w:pPr>
              <w:pStyle w:val="8"/>
              <w:spacing w:line="360" w:lineRule="auto"/>
              <w:rPr>
                <w:rFonts w:ascii="宋体" w:hAnsi="宋体" w:eastAsia="宋体" w:cs="Times New Roman"/>
                <w:sz w:val="21"/>
                <w:szCs w:val="21"/>
              </w:rPr>
            </w:pPr>
          </w:p>
        </w:tc>
        <w:tc>
          <w:tcPr>
            <w:tcW w:w="1706" w:type="dxa"/>
            <w:noWrap/>
            <w:vAlign w:val="center"/>
          </w:tcPr>
          <w:p w14:paraId="76657216">
            <w:pPr>
              <w:pStyle w:val="8"/>
              <w:spacing w:line="360" w:lineRule="auto"/>
              <w:rPr>
                <w:rFonts w:ascii="宋体" w:hAnsi="宋体" w:eastAsia="宋体" w:cs="Times New Roman"/>
                <w:sz w:val="21"/>
                <w:szCs w:val="21"/>
              </w:rPr>
            </w:pPr>
          </w:p>
        </w:tc>
      </w:tr>
      <w:tr w14:paraId="1FB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12" w:type="dxa"/>
            <w:noWrap/>
            <w:vAlign w:val="center"/>
          </w:tcPr>
          <w:p w14:paraId="3D5AE17A">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ign w:val="center"/>
          </w:tcPr>
          <w:p w14:paraId="17CDBF7F">
            <w:pPr>
              <w:spacing w:line="360" w:lineRule="auto"/>
              <w:rPr>
                <w:rFonts w:ascii="宋体"/>
                <w:szCs w:val="21"/>
              </w:rPr>
            </w:pPr>
          </w:p>
        </w:tc>
        <w:tc>
          <w:tcPr>
            <w:tcW w:w="3579" w:type="dxa"/>
            <w:noWrap/>
            <w:vAlign w:val="center"/>
          </w:tcPr>
          <w:p w14:paraId="55250FB1">
            <w:pPr>
              <w:spacing w:line="360" w:lineRule="auto"/>
              <w:rPr>
                <w:rFonts w:ascii="宋体"/>
                <w:szCs w:val="21"/>
              </w:rPr>
            </w:pPr>
          </w:p>
        </w:tc>
        <w:tc>
          <w:tcPr>
            <w:tcW w:w="1440" w:type="dxa"/>
            <w:noWrap/>
            <w:vAlign w:val="center"/>
          </w:tcPr>
          <w:p w14:paraId="132193A0">
            <w:pPr>
              <w:spacing w:line="360" w:lineRule="auto"/>
              <w:rPr>
                <w:rFonts w:ascii="宋体"/>
                <w:szCs w:val="21"/>
              </w:rPr>
            </w:pPr>
          </w:p>
        </w:tc>
        <w:tc>
          <w:tcPr>
            <w:tcW w:w="1706" w:type="dxa"/>
            <w:noWrap/>
            <w:vAlign w:val="center"/>
          </w:tcPr>
          <w:p w14:paraId="3D7D2481">
            <w:pPr>
              <w:spacing w:line="360" w:lineRule="auto"/>
              <w:rPr>
                <w:rFonts w:ascii="宋体"/>
                <w:szCs w:val="21"/>
              </w:rPr>
            </w:pPr>
          </w:p>
        </w:tc>
      </w:tr>
      <w:tr w14:paraId="4551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12" w:type="dxa"/>
            <w:noWrap/>
            <w:vAlign w:val="center"/>
          </w:tcPr>
          <w:p w14:paraId="2E2AD817">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ign w:val="center"/>
          </w:tcPr>
          <w:p w14:paraId="3581AFC3">
            <w:pPr>
              <w:spacing w:line="360" w:lineRule="auto"/>
              <w:rPr>
                <w:rFonts w:ascii="宋体"/>
                <w:szCs w:val="21"/>
              </w:rPr>
            </w:pPr>
          </w:p>
        </w:tc>
        <w:tc>
          <w:tcPr>
            <w:tcW w:w="3579" w:type="dxa"/>
            <w:noWrap/>
            <w:vAlign w:val="center"/>
          </w:tcPr>
          <w:p w14:paraId="1F951F8D">
            <w:pPr>
              <w:spacing w:line="360" w:lineRule="auto"/>
              <w:rPr>
                <w:rFonts w:ascii="宋体"/>
                <w:szCs w:val="21"/>
              </w:rPr>
            </w:pPr>
          </w:p>
        </w:tc>
        <w:tc>
          <w:tcPr>
            <w:tcW w:w="1440" w:type="dxa"/>
            <w:noWrap/>
            <w:vAlign w:val="center"/>
          </w:tcPr>
          <w:p w14:paraId="12BB1A6B">
            <w:pPr>
              <w:spacing w:line="360" w:lineRule="auto"/>
              <w:rPr>
                <w:rFonts w:ascii="宋体"/>
                <w:szCs w:val="21"/>
              </w:rPr>
            </w:pPr>
          </w:p>
        </w:tc>
        <w:tc>
          <w:tcPr>
            <w:tcW w:w="1706" w:type="dxa"/>
            <w:noWrap/>
            <w:vAlign w:val="center"/>
          </w:tcPr>
          <w:p w14:paraId="37FFFCF8">
            <w:pPr>
              <w:spacing w:line="360" w:lineRule="auto"/>
              <w:rPr>
                <w:rFonts w:ascii="宋体"/>
                <w:szCs w:val="21"/>
              </w:rPr>
            </w:pPr>
          </w:p>
        </w:tc>
      </w:tr>
    </w:tbl>
    <w:p w14:paraId="39457E9D">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投标人名称（并加盖公章）：</w:t>
      </w:r>
    </w:p>
    <w:p w14:paraId="2A0EFE3E">
      <w:pPr>
        <w:autoSpaceDE w:val="0"/>
        <w:autoSpaceDN w:val="0"/>
        <w:adjustRightInd w:val="0"/>
        <w:spacing w:line="360" w:lineRule="auto"/>
        <w:rPr>
          <w:rFonts w:ascii="宋体" w:hAnsi="宋体" w:cs="宋体"/>
          <w:szCs w:val="21"/>
          <w:lang w:val="zh-CN"/>
        </w:rPr>
      </w:pPr>
      <w:r>
        <w:rPr>
          <w:rFonts w:hint="eastAsia" w:ascii="宋体" w:hAnsi="宋体" w:cs="宋体"/>
          <w:sz w:val="24"/>
          <w:lang w:val="zh-CN"/>
        </w:rPr>
        <w:t>（此表投标人如无业绩可不提供）</w:t>
      </w:r>
    </w:p>
    <w:p w14:paraId="29E1810A">
      <w:pPr>
        <w:autoSpaceDE w:val="0"/>
        <w:autoSpaceDN w:val="0"/>
        <w:adjustRightInd w:val="0"/>
        <w:spacing w:line="360" w:lineRule="auto"/>
        <w:rPr>
          <w:rFonts w:ascii="宋体" w:hAnsi="宋体" w:cs="宋体"/>
          <w:szCs w:val="21"/>
          <w:lang w:val="zh-CN"/>
        </w:rPr>
      </w:pPr>
    </w:p>
    <w:p w14:paraId="30BB7E61">
      <w:pPr>
        <w:autoSpaceDE w:val="0"/>
        <w:autoSpaceDN w:val="0"/>
        <w:adjustRightInd w:val="0"/>
        <w:spacing w:line="360" w:lineRule="auto"/>
        <w:rPr>
          <w:rFonts w:ascii="宋体" w:hAnsi="宋体" w:cs="宋体"/>
          <w:sz w:val="24"/>
          <w:szCs w:val="24"/>
          <w:lang w:val="zh-CN"/>
        </w:rPr>
      </w:pPr>
    </w:p>
    <w:p w14:paraId="61FD503F">
      <w:pPr>
        <w:autoSpaceDE w:val="0"/>
        <w:autoSpaceDN w:val="0"/>
        <w:adjustRightInd w:val="0"/>
        <w:spacing w:line="360" w:lineRule="auto"/>
        <w:jc w:val="center"/>
        <w:outlineLvl w:val="0"/>
        <w:rPr>
          <w:rFonts w:ascii="宋体" w:hAnsi="宋体"/>
          <w:b/>
          <w:bCs/>
          <w:color w:val="000000"/>
          <w:sz w:val="24"/>
          <w:szCs w:val="24"/>
        </w:rPr>
      </w:pPr>
    </w:p>
    <w:p w14:paraId="33222804">
      <w:pPr>
        <w:autoSpaceDE w:val="0"/>
        <w:autoSpaceDN w:val="0"/>
        <w:adjustRightInd w:val="0"/>
        <w:spacing w:line="360" w:lineRule="auto"/>
        <w:jc w:val="center"/>
        <w:outlineLvl w:val="0"/>
        <w:rPr>
          <w:rFonts w:ascii="宋体" w:hAnsi="宋体"/>
          <w:b/>
          <w:bCs/>
          <w:color w:val="000000"/>
          <w:sz w:val="24"/>
          <w:szCs w:val="24"/>
        </w:rPr>
      </w:pPr>
    </w:p>
    <w:p w14:paraId="671843D5">
      <w:pPr>
        <w:autoSpaceDE w:val="0"/>
        <w:autoSpaceDN w:val="0"/>
        <w:adjustRightInd w:val="0"/>
        <w:spacing w:line="360" w:lineRule="auto"/>
        <w:jc w:val="center"/>
        <w:outlineLvl w:val="0"/>
        <w:rPr>
          <w:rFonts w:ascii="宋体" w:hAnsi="宋体"/>
          <w:b/>
          <w:bCs/>
          <w:color w:val="000000"/>
          <w:sz w:val="24"/>
          <w:szCs w:val="24"/>
        </w:rPr>
      </w:pPr>
    </w:p>
    <w:p w14:paraId="1EB30689">
      <w:pPr>
        <w:autoSpaceDE w:val="0"/>
        <w:autoSpaceDN w:val="0"/>
        <w:adjustRightInd w:val="0"/>
        <w:spacing w:line="360" w:lineRule="auto"/>
        <w:jc w:val="center"/>
        <w:outlineLvl w:val="0"/>
        <w:rPr>
          <w:rFonts w:ascii="宋体" w:hAnsi="宋体"/>
          <w:b/>
          <w:bCs/>
          <w:color w:val="000000"/>
          <w:sz w:val="24"/>
          <w:szCs w:val="24"/>
        </w:rPr>
      </w:pPr>
    </w:p>
    <w:p w14:paraId="623C164D">
      <w:pPr>
        <w:autoSpaceDE w:val="0"/>
        <w:autoSpaceDN w:val="0"/>
        <w:adjustRightInd w:val="0"/>
        <w:spacing w:line="360" w:lineRule="auto"/>
        <w:jc w:val="center"/>
        <w:outlineLvl w:val="0"/>
        <w:rPr>
          <w:rFonts w:ascii="宋体" w:hAnsi="宋体"/>
          <w:b/>
          <w:bCs/>
          <w:color w:val="000000"/>
          <w:sz w:val="24"/>
          <w:szCs w:val="24"/>
        </w:rPr>
      </w:pPr>
    </w:p>
    <w:p w14:paraId="11CEF300">
      <w:pPr>
        <w:pStyle w:val="27"/>
        <w:spacing w:line="360" w:lineRule="auto"/>
        <w:ind w:firstLine="340"/>
      </w:pPr>
    </w:p>
    <w:p w14:paraId="2634A2A7">
      <w:pPr>
        <w:pStyle w:val="29"/>
        <w:ind w:firstLine="480"/>
      </w:pPr>
    </w:p>
    <w:p w14:paraId="3A3CDCF4">
      <w:pPr>
        <w:autoSpaceDE w:val="0"/>
        <w:autoSpaceDN w:val="0"/>
        <w:adjustRightInd w:val="0"/>
        <w:spacing w:line="360" w:lineRule="auto"/>
        <w:jc w:val="center"/>
        <w:outlineLvl w:val="0"/>
        <w:rPr>
          <w:rFonts w:ascii="宋体" w:hAnsi="宋体"/>
          <w:b/>
          <w:bCs/>
          <w:color w:val="000000"/>
          <w:sz w:val="24"/>
          <w:szCs w:val="24"/>
        </w:rPr>
      </w:pPr>
    </w:p>
    <w:p w14:paraId="4B9E386D">
      <w:pPr>
        <w:autoSpaceDE w:val="0"/>
        <w:autoSpaceDN w:val="0"/>
        <w:adjustRightInd w:val="0"/>
        <w:spacing w:line="360" w:lineRule="auto"/>
        <w:jc w:val="center"/>
        <w:outlineLvl w:val="0"/>
        <w:rPr>
          <w:rFonts w:ascii="宋体" w:hAnsi="宋体"/>
          <w:b/>
          <w:bCs/>
          <w:color w:val="000000"/>
          <w:sz w:val="24"/>
          <w:szCs w:val="24"/>
        </w:rPr>
      </w:pPr>
    </w:p>
    <w:p w14:paraId="275350A3">
      <w:pPr>
        <w:autoSpaceDE w:val="0"/>
        <w:autoSpaceDN w:val="0"/>
        <w:adjustRightInd w:val="0"/>
        <w:spacing w:line="360" w:lineRule="auto"/>
        <w:jc w:val="center"/>
        <w:outlineLvl w:val="0"/>
        <w:rPr>
          <w:rFonts w:ascii="宋体" w:hAnsi="宋体"/>
          <w:b/>
          <w:bCs/>
          <w:color w:val="000000"/>
          <w:sz w:val="24"/>
          <w:szCs w:val="24"/>
        </w:rPr>
      </w:pPr>
    </w:p>
    <w:p w14:paraId="16A9B8E1">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14:paraId="04320328">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14:paraId="58581C02">
      <w:pPr>
        <w:autoSpaceDE w:val="0"/>
        <w:autoSpaceDN w:val="0"/>
        <w:adjustRightInd w:val="0"/>
        <w:spacing w:line="360" w:lineRule="auto"/>
        <w:jc w:val="center"/>
        <w:rPr>
          <w:rFonts w:ascii="宋体" w:hAnsi="宋体"/>
          <w:b/>
          <w:bCs/>
          <w:color w:val="000000"/>
          <w:sz w:val="24"/>
          <w:szCs w:val="24"/>
        </w:rPr>
      </w:pPr>
    </w:p>
    <w:p w14:paraId="7A558121">
      <w:pPr>
        <w:autoSpaceDE w:val="0"/>
        <w:autoSpaceDN w:val="0"/>
        <w:adjustRightInd w:val="0"/>
        <w:spacing w:line="360" w:lineRule="auto"/>
        <w:jc w:val="center"/>
        <w:rPr>
          <w:rFonts w:ascii="宋体" w:hAnsi="宋体"/>
          <w:b/>
          <w:bCs/>
          <w:color w:val="000000"/>
          <w:sz w:val="24"/>
          <w:szCs w:val="24"/>
        </w:rPr>
      </w:pPr>
    </w:p>
    <w:p w14:paraId="66F6D797">
      <w:pPr>
        <w:autoSpaceDE w:val="0"/>
        <w:autoSpaceDN w:val="0"/>
        <w:adjustRightInd w:val="0"/>
        <w:spacing w:line="360" w:lineRule="auto"/>
        <w:jc w:val="center"/>
        <w:rPr>
          <w:rFonts w:ascii="宋体" w:hAnsi="宋体"/>
          <w:b/>
          <w:bCs/>
          <w:color w:val="000000"/>
          <w:sz w:val="24"/>
          <w:szCs w:val="24"/>
        </w:rPr>
      </w:pPr>
    </w:p>
    <w:p w14:paraId="06E37AC3">
      <w:pPr>
        <w:autoSpaceDE w:val="0"/>
        <w:autoSpaceDN w:val="0"/>
        <w:adjustRightInd w:val="0"/>
        <w:spacing w:line="360" w:lineRule="auto"/>
        <w:jc w:val="center"/>
        <w:rPr>
          <w:rFonts w:ascii="宋体" w:hAnsi="宋体"/>
          <w:b/>
          <w:bCs/>
          <w:color w:val="000000"/>
          <w:sz w:val="24"/>
          <w:szCs w:val="24"/>
        </w:rPr>
      </w:pPr>
    </w:p>
    <w:p w14:paraId="25C8DBB9">
      <w:pPr>
        <w:autoSpaceDE w:val="0"/>
        <w:autoSpaceDN w:val="0"/>
        <w:adjustRightInd w:val="0"/>
        <w:spacing w:line="360" w:lineRule="auto"/>
        <w:jc w:val="center"/>
        <w:rPr>
          <w:rFonts w:ascii="宋体" w:hAnsi="宋体"/>
          <w:b/>
          <w:bCs/>
          <w:color w:val="000000"/>
          <w:sz w:val="24"/>
          <w:szCs w:val="24"/>
        </w:rPr>
      </w:pPr>
    </w:p>
    <w:p w14:paraId="14CA7EC5">
      <w:pPr>
        <w:autoSpaceDE w:val="0"/>
        <w:autoSpaceDN w:val="0"/>
        <w:adjustRightInd w:val="0"/>
        <w:spacing w:line="360" w:lineRule="auto"/>
        <w:jc w:val="center"/>
        <w:rPr>
          <w:rFonts w:ascii="宋体" w:hAnsi="宋体"/>
          <w:b/>
          <w:bCs/>
          <w:color w:val="000000"/>
          <w:sz w:val="24"/>
          <w:szCs w:val="24"/>
        </w:rPr>
      </w:pPr>
    </w:p>
    <w:p w14:paraId="780837F5">
      <w:pPr>
        <w:autoSpaceDE w:val="0"/>
        <w:autoSpaceDN w:val="0"/>
        <w:adjustRightInd w:val="0"/>
        <w:spacing w:line="360" w:lineRule="auto"/>
        <w:jc w:val="center"/>
        <w:rPr>
          <w:rFonts w:ascii="宋体" w:hAnsi="宋体"/>
          <w:b/>
          <w:bCs/>
          <w:color w:val="000000"/>
          <w:sz w:val="24"/>
          <w:szCs w:val="24"/>
        </w:rPr>
      </w:pPr>
    </w:p>
    <w:p w14:paraId="6B0EA386">
      <w:pPr>
        <w:autoSpaceDE w:val="0"/>
        <w:autoSpaceDN w:val="0"/>
        <w:adjustRightInd w:val="0"/>
        <w:spacing w:line="360" w:lineRule="auto"/>
        <w:jc w:val="center"/>
        <w:rPr>
          <w:rFonts w:ascii="宋体" w:hAnsi="宋体"/>
          <w:b/>
          <w:bCs/>
          <w:color w:val="000000"/>
          <w:sz w:val="24"/>
          <w:szCs w:val="24"/>
        </w:rPr>
      </w:pPr>
    </w:p>
    <w:p w14:paraId="152EC38E">
      <w:pPr>
        <w:autoSpaceDE w:val="0"/>
        <w:autoSpaceDN w:val="0"/>
        <w:adjustRightInd w:val="0"/>
        <w:spacing w:line="360" w:lineRule="auto"/>
        <w:jc w:val="center"/>
        <w:rPr>
          <w:rFonts w:ascii="宋体" w:hAnsi="宋体"/>
          <w:b/>
          <w:bCs/>
          <w:color w:val="000000"/>
          <w:sz w:val="24"/>
          <w:szCs w:val="24"/>
        </w:rPr>
      </w:pPr>
    </w:p>
    <w:p w14:paraId="11B36A95">
      <w:pPr>
        <w:autoSpaceDE w:val="0"/>
        <w:autoSpaceDN w:val="0"/>
        <w:adjustRightInd w:val="0"/>
        <w:spacing w:line="360" w:lineRule="auto"/>
        <w:jc w:val="center"/>
        <w:rPr>
          <w:rFonts w:ascii="宋体" w:hAnsi="宋体"/>
          <w:b/>
          <w:bCs/>
          <w:color w:val="000000"/>
          <w:sz w:val="24"/>
          <w:szCs w:val="24"/>
        </w:rPr>
      </w:pPr>
    </w:p>
    <w:p w14:paraId="2148B673">
      <w:pPr>
        <w:autoSpaceDE w:val="0"/>
        <w:autoSpaceDN w:val="0"/>
        <w:adjustRightInd w:val="0"/>
        <w:spacing w:line="360" w:lineRule="auto"/>
        <w:jc w:val="center"/>
        <w:rPr>
          <w:rFonts w:ascii="宋体" w:hAnsi="宋体"/>
          <w:b/>
          <w:bCs/>
          <w:color w:val="000000"/>
          <w:sz w:val="24"/>
          <w:szCs w:val="24"/>
        </w:rPr>
      </w:pPr>
    </w:p>
    <w:p w14:paraId="6A82F816">
      <w:pPr>
        <w:autoSpaceDE w:val="0"/>
        <w:autoSpaceDN w:val="0"/>
        <w:adjustRightInd w:val="0"/>
        <w:spacing w:line="360" w:lineRule="auto"/>
        <w:jc w:val="center"/>
        <w:rPr>
          <w:rFonts w:ascii="宋体" w:hAnsi="宋体"/>
          <w:b/>
          <w:bCs/>
          <w:color w:val="000000"/>
          <w:sz w:val="24"/>
          <w:szCs w:val="24"/>
        </w:rPr>
      </w:pPr>
    </w:p>
    <w:p w14:paraId="3061331D">
      <w:pPr>
        <w:autoSpaceDE w:val="0"/>
        <w:autoSpaceDN w:val="0"/>
        <w:adjustRightInd w:val="0"/>
        <w:spacing w:line="360" w:lineRule="auto"/>
        <w:jc w:val="center"/>
        <w:rPr>
          <w:rFonts w:ascii="宋体" w:hAnsi="宋体"/>
          <w:b/>
          <w:bCs/>
          <w:color w:val="000000"/>
          <w:sz w:val="24"/>
          <w:szCs w:val="24"/>
        </w:rPr>
      </w:pPr>
    </w:p>
    <w:p w14:paraId="1A526E8E">
      <w:pPr>
        <w:autoSpaceDE w:val="0"/>
        <w:autoSpaceDN w:val="0"/>
        <w:adjustRightInd w:val="0"/>
        <w:spacing w:line="360" w:lineRule="auto"/>
        <w:jc w:val="center"/>
        <w:rPr>
          <w:rFonts w:ascii="宋体" w:hAnsi="宋体"/>
          <w:b/>
          <w:bCs/>
          <w:color w:val="000000"/>
          <w:sz w:val="24"/>
          <w:szCs w:val="24"/>
        </w:rPr>
      </w:pPr>
    </w:p>
    <w:p w14:paraId="64B6A073">
      <w:pPr>
        <w:autoSpaceDE w:val="0"/>
        <w:autoSpaceDN w:val="0"/>
        <w:adjustRightInd w:val="0"/>
        <w:spacing w:line="360" w:lineRule="auto"/>
        <w:jc w:val="center"/>
        <w:rPr>
          <w:rFonts w:ascii="宋体" w:hAnsi="宋体"/>
          <w:b/>
          <w:bCs/>
          <w:color w:val="000000"/>
          <w:sz w:val="24"/>
          <w:szCs w:val="24"/>
        </w:rPr>
      </w:pPr>
    </w:p>
    <w:p w14:paraId="277B5D24">
      <w:pPr>
        <w:widowControl/>
        <w:jc w:val="left"/>
        <w:rPr>
          <w:rFonts w:cs="宋体" w:asciiTheme="minorEastAsia" w:hAnsiTheme="minorEastAsia"/>
          <w:sz w:val="24"/>
          <w:szCs w:val="24"/>
          <w:highlight w:val="none"/>
          <w:lang w:val="zh-CN"/>
        </w:rPr>
      </w:pPr>
      <w:r>
        <w:rPr>
          <w:rFonts w:cs="宋体" w:asciiTheme="minorEastAsia" w:hAnsiTheme="minorEastAsia"/>
          <w:sz w:val="24"/>
          <w:szCs w:val="24"/>
          <w:highlight w:val="none"/>
          <w:lang w:val="zh-CN"/>
        </w:rPr>
        <w:br w:type="page"/>
      </w:r>
    </w:p>
    <w:p w14:paraId="7906F25E">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 xml:space="preserve">6 </w:t>
      </w:r>
      <w:r>
        <w:rPr>
          <w:rFonts w:hint="eastAsia" w:ascii="宋体" w:hAnsi="宋体"/>
          <w:b/>
          <w:bCs/>
          <w:sz w:val="24"/>
          <w:szCs w:val="24"/>
          <w:highlight w:val="none"/>
        </w:rPr>
        <w:t>“节能产品政府采购品目清单”强制节能产品情况</w:t>
      </w:r>
    </w:p>
    <w:p w14:paraId="5DD26951">
      <w:pPr>
        <w:autoSpaceDE w:val="0"/>
        <w:autoSpaceDN w:val="0"/>
        <w:adjustRightInd w:val="0"/>
        <w:spacing w:line="360" w:lineRule="auto"/>
        <w:jc w:val="center"/>
        <w:rPr>
          <w:rFonts w:ascii="宋体" w:hAnsi="宋体"/>
          <w:b/>
          <w:bCs/>
          <w:sz w:val="28"/>
          <w:szCs w:val="28"/>
          <w:highlight w:val="none"/>
        </w:rPr>
      </w:pPr>
    </w:p>
    <w:p w14:paraId="086DDA33">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1F54EDF1">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4A926CC0">
      <w:pPr>
        <w:tabs>
          <w:tab w:val="left" w:pos="1800"/>
          <w:tab w:val="left" w:pos="5580"/>
        </w:tabs>
        <w:spacing w:line="360" w:lineRule="auto"/>
        <w:rPr>
          <w:rFonts w:ascii="宋体" w:hAnsi="宋体"/>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5A6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7FB17FEA">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37" w:type="pct"/>
            <w:shd w:val="clear" w:color="auto" w:fill="F1F1F1" w:themeFill="background1" w:themeFillShade="F2"/>
            <w:vAlign w:val="center"/>
          </w:tcPr>
          <w:p w14:paraId="061722B2">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814" w:type="pct"/>
            <w:shd w:val="clear" w:color="auto" w:fill="F1F1F1" w:themeFill="background1" w:themeFillShade="F2"/>
            <w:vAlign w:val="center"/>
          </w:tcPr>
          <w:p w14:paraId="285E3919">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665" w:type="pct"/>
            <w:shd w:val="clear" w:color="auto" w:fill="F1F1F1" w:themeFill="background1" w:themeFillShade="F2"/>
            <w:vAlign w:val="center"/>
          </w:tcPr>
          <w:p w14:paraId="05740A7C">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884" w:type="pct"/>
            <w:shd w:val="clear" w:color="auto" w:fill="F1F1F1" w:themeFill="background1" w:themeFillShade="F2"/>
            <w:vAlign w:val="center"/>
          </w:tcPr>
          <w:p w14:paraId="5ABB6390">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858" w:type="pct"/>
            <w:shd w:val="clear" w:color="auto" w:fill="F1F1F1" w:themeFill="background1" w:themeFillShade="F2"/>
            <w:vAlign w:val="center"/>
          </w:tcPr>
          <w:p w14:paraId="4C8C537A">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760" w:type="pct"/>
            <w:shd w:val="clear" w:color="auto" w:fill="F1F1F1" w:themeFill="background1" w:themeFillShade="F2"/>
            <w:vAlign w:val="center"/>
          </w:tcPr>
          <w:p w14:paraId="5B55BC1A">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3FD3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9D7EF58">
            <w:pPr>
              <w:pStyle w:val="8"/>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737" w:type="pct"/>
            <w:vAlign w:val="center"/>
          </w:tcPr>
          <w:p w14:paraId="5E5E3F8A">
            <w:pPr>
              <w:pStyle w:val="8"/>
              <w:spacing w:line="360" w:lineRule="auto"/>
              <w:rPr>
                <w:rFonts w:ascii="宋体" w:hAnsi="宋体" w:eastAsia="宋体" w:cs="Times New Roman"/>
                <w:sz w:val="21"/>
                <w:szCs w:val="21"/>
                <w:highlight w:val="none"/>
              </w:rPr>
            </w:pPr>
          </w:p>
        </w:tc>
        <w:tc>
          <w:tcPr>
            <w:tcW w:w="814" w:type="pct"/>
            <w:vAlign w:val="center"/>
          </w:tcPr>
          <w:p w14:paraId="661EA1A6">
            <w:pPr>
              <w:pStyle w:val="8"/>
              <w:spacing w:line="360" w:lineRule="auto"/>
              <w:rPr>
                <w:rFonts w:ascii="宋体" w:hAnsi="宋体" w:eastAsia="宋体" w:cs="Times New Roman"/>
                <w:sz w:val="21"/>
                <w:szCs w:val="21"/>
                <w:highlight w:val="none"/>
              </w:rPr>
            </w:pPr>
          </w:p>
        </w:tc>
        <w:tc>
          <w:tcPr>
            <w:tcW w:w="665" w:type="pct"/>
          </w:tcPr>
          <w:p w14:paraId="7A535C84">
            <w:pPr>
              <w:pStyle w:val="8"/>
              <w:spacing w:line="360" w:lineRule="auto"/>
              <w:rPr>
                <w:rFonts w:ascii="宋体" w:hAnsi="宋体" w:eastAsia="宋体" w:cs="Times New Roman"/>
                <w:sz w:val="21"/>
                <w:szCs w:val="21"/>
                <w:highlight w:val="none"/>
              </w:rPr>
            </w:pPr>
          </w:p>
        </w:tc>
        <w:tc>
          <w:tcPr>
            <w:tcW w:w="884" w:type="pct"/>
          </w:tcPr>
          <w:p w14:paraId="723FC828">
            <w:pPr>
              <w:pStyle w:val="8"/>
              <w:spacing w:line="360" w:lineRule="auto"/>
              <w:rPr>
                <w:rFonts w:ascii="宋体" w:hAnsi="宋体" w:eastAsia="宋体" w:cs="Times New Roman"/>
                <w:sz w:val="21"/>
                <w:szCs w:val="21"/>
                <w:highlight w:val="none"/>
              </w:rPr>
            </w:pPr>
          </w:p>
        </w:tc>
        <w:tc>
          <w:tcPr>
            <w:tcW w:w="858" w:type="pct"/>
          </w:tcPr>
          <w:p w14:paraId="136DD322">
            <w:pPr>
              <w:pStyle w:val="8"/>
              <w:spacing w:line="360" w:lineRule="auto"/>
              <w:rPr>
                <w:rFonts w:ascii="宋体" w:hAnsi="宋体" w:eastAsia="宋体" w:cs="Times New Roman"/>
                <w:sz w:val="21"/>
                <w:szCs w:val="21"/>
                <w:highlight w:val="none"/>
              </w:rPr>
            </w:pPr>
          </w:p>
        </w:tc>
        <w:tc>
          <w:tcPr>
            <w:tcW w:w="760" w:type="pct"/>
          </w:tcPr>
          <w:p w14:paraId="764DFB79">
            <w:pPr>
              <w:pStyle w:val="8"/>
              <w:spacing w:line="360" w:lineRule="auto"/>
              <w:rPr>
                <w:rFonts w:ascii="宋体" w:hAnsi="宋体" w:eastAsia="宋体" w:cs="Times New Roman"/>
                <w:sz w:val="21"/>
                <w:szCs w:val="21"/>
                <w:highlight w:val="none"/>
              </w:rPr>
            </w:pPr>
          </w:p>
        </w:tc>
      </w:tr>
      <w:tr w14:paraId="4FA5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4411EC4">
            <w:pPr>
              <w:pStyle w:val="8"/>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737" w:type="pct"/>
            <w:vAlign w:val="center"/>
          </w:tcPr>
          <w:p w14:paraId="6F1E5345">
            <w:pPr>
              <w:pStyle w:val="8"/>
              <w:spacing w:line="360" w:lineRule="auto"/>
              <w:rPr>
                <w:rFonts w:ascii="宋体" w:hAnsi="宋体" w:eastAsia="宋体" w:cs="Times New Roman"/>
                <w:sz w:val="21"/>
                <w:szCs w:val="21"/>
                <w:highlight w:val="none"/>
              </w:rPr>
            </w:pPr>
          </w:p>
        </w:tc>
        <w:tc>
          <w:tcPr>
            <w:tcW w:w="814" w:type="pct"/>
            <w:vAlign w:val="center"/>
          </w:tcPr>
          <w:p w14:paraId="4D5F9ABE">
            <w:pPr>
              <w:pStyle w:val="8"/>
              <w:spacing w:line="360" w:lineRule="auto"/>
              <w:rPr>
                <w:rFonts w:ascii="宋体" w:hAnsi="宋体" w:eastAsia="宋体" w:cs="Times New Roman"/>
                <w:sz w:val="21"/>
                <w:szCs w:val="21"/>
                <w:highlight w:val="none"/>
              </w:rPr>
            </w:pPr>
          </w:p>
        </w:tc>
        <w:tc>
          <w:tcPr>
            <w:tcW w:w="665" w:type="pct"/>
          </w:tcPr>
          <w:p w14:paraId="0B203C2B">
            <w:pPr>
              <w:pStyle w:val="8"/>
              <w:spacing w:line="360" w:lineRule="auto"/>
              <w:rPr>
                <w:rFonts w:ascii="宋体" w:hAnsi="宋体" w:eastAsia="宋体" w:cs="Times New Roman"/>
                <w:sz w:val="21"/>
                <w:szCs w:val="21"/>
                <w:highlight w:val="none"/>
              </w:rPr>
            </w:pPr>
          </w:p>
        </w:tc>
        <w:tc>
          <w:tcPr>
            <w:tcW w:w="884" w:type="pct"/>
          </w:tcPr>
          <w:p w14:paraId="203CB58B">
            <w:pPr>
              <w:pStyle w:val="8"/>
              <w:spacing w:line="360" w:lineRule="auto"/>
              <w:rPr>
                <w:rFonts w:ascii="宋体" w:hAnsi="宋体" w:eastAsia="宋体" w:cs="Times New Roman"/>
                <w:sz w:val="21"/>
                <w:szCs w:val="21"/>
                <w:highlight w:val="none"/>
              </w:rPr>
            </w:pPr>
          </w:p>
        </w:tc>
        <w:tc>
          <w:tcPr>
            <w:tcW w:w="858" w:type="pct"/>
          </w:tcPr>
          <w:p w14:paraId="5CB90846">
            <w:pPr>
              <w:pStyle w:val="8"/>
              <w:spacing w:line="360" w:lineRule="auto"/>
              <w:rPr>
                <w:rFonts w:ascii="宋体" w:hAnsi="宋体" w:eastAsia="宋体" w:cs="Times New Roman"/>
                <w:sz w:val="21"/>
                <w:szCs w:val="21"/>
                <w:highlight w:val="none"/>
              </w:rPr>
            </w:pPr>
          </w:p>
        </w:tc>
        <w:tc>
          <w:tcPr>
            <w:tcW w:w="760" w:type="pct"/>
          </w:tcPr>
          <w:p w14:paraId="382F8463">
            <w:pPr>
              <w:pStyle w:val="8"/>
              <w:spacing w:line="360" w:lineRule="auto"/>
              <w:rPr>
                <w:rFonts w:ascii="宋体" w:hAnsi="宋体" w:eastAsia="宋体" w:cs="Times New Roman"/>
                <w:sz w:val="21"/>
                <w:szCs w:val="21"/>
                <w:highlight w:val="none"/>
              </w:rPr>
            </w:pPr>
          </w:p>
        </w:tc>
      </w:tr>
      <w:tr w14:paraId="7AB8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6637F1A">
            <w:pPr>
              <w:pStyle w:val="8"/>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737" w:type="pct"/>
            <w:vAlign w:val="center"/>
          </w:tcPr>
          <w:p w14:paraId="14AC5E82">
            <w:pPr>
              <w:pStyle w:val="8"/>
              <w:spacing w:line="360" w:lineRule="auto"/>
              <w:rPr>
                <w:rFonts w:ascii="宋体" w:hAnsi="宋体" w:eastAsia="宋体" w:cs="Times New Roman"/>
                <w:sz w:val="21"/>
                <w:szCs w:val="21"/>
                <w:highlight w:val="none"/>
              </w:rPr>
            </w:pPr>
          </w:p>
        </w:tc>
        <w:tc>
          <w:tcPr>
            <w:tcW w:w="814" w:type="pct"/>
            <w:vAlign w:val="center"/>
          </w:tcPr>
          <w:p w14:paraId="1076BE04">
            <w:pPr>
              <w:pStyle w:val="8"/>
              <w:spacing w:line="360" w:lineRule="auto"/>
              <w:rPr>
                <w:rFonts w:ascii="宋体" w:hAnsi="宋体" w:eastAsia="宋体" w:cs="Times New Roman"/>
                <w:sz w:val="21"/>
                <w:szCs w:val="21"/>
                <w:highlight w:val="none"/>
              </w:rPr>
            </w:pPr>
          </w:p>
        </w:tc>
        <w:tc>
          <w:tcPr>
            <w:tcW w:w="665" w:type="pct"/>
          </w:tcPr>
          <w:p w14:paraId="3AB49A43">
            <w:pPr>
              <w:pStyle w:val="8"/>
              <w:spacing w:line="360" w:lineRule="auto"/>
              <w:rPr>
                <w:rFonts w:ascii="宋体" w:hAnsi="宋体" w:eastAsia="宋体" w:cs="Times New Roman"/>
                <w:sz w:val="21"/>
                <w:szCs w:val="21"/>
                <w:highlight w:val="none"/>
              </w:rPr>
            </w:pPr>
          </w:p>
        </w:tc>
        <w:tc>
          <w:tcPr>
            <w:tcW w:w="884" w:type="pct"/>
          </w:tcPr>
          <w:p w14:paraId="5FD8F3D4">
            <w:pPr>
              <w:pStyle w:val="8"/>
              <w:spacing w:line="360" w:lineRule="auto"/>
              <w:rPr>
                <w:rFonts w:ascii="宋体" w:hAnsi="宋体" w:eastAsia="宋体" w:cs="Times New Roman"/>
                <w:sz w:val="21"/>
                <w:szCs w:val="21"/>
                <w:highlight w:val="none"/>
              </w:rPr>
            </w:pPr>
          </w:p>
        </w:tc>
        <w:tc>
          <w:tcPr>
            <w:tcW w:w="858" w:type="pct"/>
          </w:tcPr>
          <w:p w14:paraId="356A67DB">
            <w:pPr>
              <w:pStyle w:val="8"/>
              <w:spacing w:line="360" w:lineRule="auto"/>
              <w:rPr>
                <w:rFonts w:ascii="宋体" w:hAnsi="宋体" w:eastAsia="宋体" w:cs="Times New Roman"/>
                <w:sz w:val="21"/>
                <w:szCs w:val="21"/>
                <w:highlight w:val="none"/>
              </w:rPr>
            </w:pPr>
          </w:p>
        </w:tc>
        <w:tc>
          <w:tcPr>
            <w:tcW w:w="760" w:type="pct"/>
          </w:tcPr>
          <w:p w14:paraId="7F38A9B9">
            <w:pPr>
              <w:pStyle w:val="8"/>
              <w:spacing w:line="360" w:lineRule="auto"/>
              <w:rPr>
                <w:rFonts w:ascii="宋体" w:hAnsi="宋体" w:eastAsia="宋体" w:cs="Times New Roman"/>
                <w:sz w:val="21"/>
                <w:szCs w:val="21"/>
                <w:highlight w:val="none"/>
              </w:rPr>
            </w:pPr>
          </w:p>
        </w:tc>
      </w:tr>
    </w:tbl>
    <w:p w14:paraId="10DB981B">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5661C675">
      <w:pPr>
        <w:autoSpaceDE w:val="0"/>
        <w:autoSpaceDN w:val="0"/>
        <w:adjustRightInd w:val="0"/>
        <w:spacing w:line="480" w:lineRule="auto"/>
        <w:rPr>
          <w:rFonts w:cs="宋体" w:asciiTheme="minorEastAsia" w:hAnsiTheme="minorEastAsia"/>
          <w:sz w:val="24"/>
          <w:szCs w:val="24"/>
          <w:highlight w:val="none"/>
          <w:lang w:val="zh-CN"/>
        </w:rPr>
      </w:pPr>
    </w:p>
    <w:p w14:paraId="04AEC4CF">
      <w:pPr>
        <w:snapToGrid w:val="0"/>
        <w:spacing w:line="500" w:lineRule="exact"/>
        <w:rPr>
          <w:rFonts w:cs="宋体" w:asciiTheme="minorEastAsia" w:hAnsiTheme="minorEastAsia"/>
          <w:sz w:val="24"/>
          <w:szCs w:val="24"/>
          <w:highlight w:val="none"/>
          <w:lang w:val="zh-CN"/>
        </w:rPr>
      </w:pPr>
    </w:p>
    <w:p w14:paraId="74463ADE">
      <w:pP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说明：所投产品节能认证证书须附后。</w:t>
      </w:r>
    </w:p>
    <w:p w14:paraId="7366B494">
      <w:pPr>
        <w:widowControl/>
        <w:jc w:val="left"/>
        <w:rPr>
          <w:rFonts w:ascii="宋体" w:hAnsi="宋体"/>
          <w:b/>
          <w:bCs/>
          <w:sz w:val="24"/>
          <w:szCs w:val="24"/>
          <w:highlight w:val="none"/>
        </w:rPr>
      </w:pPr>
      <w:r>
        <w:rPr>
          <w:rFonts w:ascii="宋体" w:hAnsi="宋体"/>
          <w:b/>
          <w:bCs/>
          <w:sz w:val="24"/>
          <w:szCs w:val="24"/>
          <w:highlight w:val="none"/>
        </w:rPr>
        <w:br w:type="page"/>
      </w:r>
    </w:p>
    <w:p w14:paraId="2073151B">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 xml:space="preserve">7 </w:t>
      </w:r>
      <w:r>
        <w:rPr>
          <w:rFonts w:hint="eastAsia" w:ascii="宋体" w:hAnsi="宋体"/>
          <w:b/>
          <w:bCs/>
          <w:sz w:val="24"/>
          <w:szCs w:val="24"/>
          <w:highlight w:val="none"/>
        </w:rPr>
        <w:t>“节能产品政府采购品目清单”优先采购节能产品情况</w:t>
      </w:r>
    </w:p>
    <w:p w14:paraId="1B4A0273">
      <w:pPr>
        <w:autoSpaceDE w:val="0"/>
        <w:autoSpaceDN w:val="0"/>
        <w:adjustRightInd w:val="0"/>
        <w:spacing w:line="360" w:lineRule="auto"/>
        <w:jc w:val="center"/>
        <w:rPr>
          <w:rFonts w:ascii="宋体" w:hAnsi="宋体"/>
          <w:b/>
          <w:bCs/>
          <w:sz w:val="28"/>
          <w:szCs w:val="28"/>
          <w:highlight w:val="none"/>
        </w:rPr>
      </w:pPr>
    </w:p>
    <w:p w14:paraId="2AAFD712">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78D6670A">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475E5F69">
      <w:pPr>
        <w:tabs>
          <w:tab w:val="left" w:pos="1800"/>
          <w:tab w:val="left" w:pos="5580"/>
        </w:tabs>
        <w:spacing w:line="360" w:lineRule="auto"/>
        <w:rPr>
          <w:rFonts w:ascii="宋体" w:hAnsi="宋体"/>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7FF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5D961C6">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37" w:type="pct"/>
            <w:shd w:val="clear" w:color="auto" w:fill="F1F1F1" w:themeFill="background1" w:themeFillShade="F2"/>
            <w:vAlign w:val="center"/>
          </w:tcPr>
          <w:p w14:paraId="5A52488B">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814" w:type="pct"/>
            <w:shd w:val="clear" w:color="auto" w:fill="F1F1F1" w:themeFill="background1" w:themeFillShade="F2"/>
            <w:vAlign w:val="center"/>
          </w:tcPr>
          <w:p w14:paraId="5A78C329">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665" w:type="pct"/>
            <w:shd w:val="clear" w:color="auto" w:fill="F1F1F1" w:themeFill="background1" w:themeFillShade="F2"/>
            <w:vAlign w:val="center"/>
          </w:tcPr>
          <w:p w14:paraId="20048E86">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884" w:type="pct"/>
            <w:shd w:val="clear" w:color="auto" w:fill="F1F1F1" w:themeFill="background1" w:themeFillShade="F2"/>
            <w:vAlign w:val="center"/>
          </w:tcPr>
          <w:p w14:paraId="0C0CC164">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858" w:type="pct"/>
            <w:shd w:val="clear" w:color="auto" w:fill="F1F1F1" w:themeFill="background1" w:themeFillShade="F2"/>
            <w:vAlign w:val="center"/>
          </w:tcPr>
          <w:p w14:paraId="2AA978ED">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760" w:type="pct"/>
            <w:shd w:val="clear" w:color="auto" w:fill="F1F1F1" w:themeFill="background1" w:themeFillShade="F2"/>
            <w:vAlign w:val="center"/>
          </w:tcPr>
          <w:p w14:paraId="7E9ACFBD">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468B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7AABDAF">
            <w:pPr>
              <w:pStyle w:val="8"/>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737" w:type="pct"/>
            <w:vAlign w:val="center"/>
          </w:tcPr>
          <w:p w14:paraId="286E70A3">
            <w:pPr>
              <w:pStyle w:val="8"/>
              <w:spacing w:line="360" w:lineRule="auto"/>
              <w:rPr>
                <w:rFonts w:ascii="宋体" w:hAnsi="宋体" w:eastAsia="宋体" w:cs="Times New Roman"/>
                <w:sz w:val="21"/>
                <w:szCs w:val="21"/>
                <w:highlight w:val="none"/>
              </w:rPr>
            </w:pPr>
          </w:p>
        </w:tc>
        <w:tc>
          <w:tcPr>
            <w:tcW w:w="814" w:type="pct"/>
            <w:vAlign w:val="center"/>
          </w:tcPr>
          <w:p w14:paraId="4BDCD2C5">
            <w:pPr>
              <w:pStyle w:val="8"/>
              <w:spacing w:line="360" w:lineRule="auto"/>
              <w:rPr>
                <w:rFonts w:ascii="宋体" w:hAnsi="宋体" w:eastAsia="宋体" w:cs="Times New Roman"/>
                <w:sz w:val="21"/>
                <w:szCs w:val="21"/>
                <w:highlight w:val="none"/>
              </w:rPr>
            </w:pPr>
          </w:p>
        </w:tc>
        <w:tc>
          <w:tcPr>
            <w:tcW w:w="665" w:type="pct"/>
          </w:tcPr>
          <w:p w14:paraId="1A6C9196">
            <w:pPr>
              <w:pStyle w:val="8"/>
              <w:spacing w:line="360" w:lineRule="auto"/>
              <w:rPr>
                <w:rFonts w:ascii="宋体" w:hAnsi="宋体" w:eastAsia="宋体" w:cs="Times New Roman"/>
                <w:sz w:val="21"/>
                <w:szCs w:val="21"/>
                <w:highlight w:val="none"/>
              </w:rPr>
            </w:pPr>
          </w:p>
        </w:tc>
        <w:tc>
          <w:tcPr>
            <w:tcW w:w="884" w:type="pct"/>
          </w:tcPr>
          <w:p w14:paraId="3A2AFEA4">
            <w:pPr>
              <w:pStyle w:val="8"/>
              <w:spacing w:line="360" w:lineRule="auto"/>
              <w:rPr>
                <w:rFonts w:ascii="宋体" w:hAnsi="宋体" w:eastAsia="宋体" w:cs="Times New Roman"/>
                <w:sz w:val="21"/>
                <w:szCs w:val="21"/>
                <w:highlight w:val="none"/>
              </w:rPr>
            </w:pPr>
          </w:p>
        </w:tc>
        <w:tc>
          <w:tcPr>
            <w:tcW w:w="858" w:type="pct"/>
          </w:tcPr>
          <w:p w14:paraId="11ED34A7">
            <w:pPr>
              <w:pStyle w:val="8"/>
              <w:spacing w:line="360" w:lineRule="auto"/>
              <w:rPr>
                <w:rFonts w:ascii="宋体" w:hAnsi="宋体" w:eastAsia="宋体" w:cs="Times New Roman"/>
                <w:sz w:val="21"/>
                <w:szCs w:val="21"/>
                <w:highlight w:val="none"/>
              </w:rPr>
            </w:pPr>
          </w:p>
        </w:tc>
        <w:tc>
          <w:tcPr>
            <w:tcW w:w="760" w:type="pct"/>
          </w:tcPr>
          <w:p w14:paraId="203B788E">
            <w:pPr>
              <w:pStyle w:val="8"/>
              <w:spacing w:line="360" w:lineRule="auto"/>
              <w:rPr>
                <w:rFonts w:ascii="宋体" w:hAnsi="宋体" w:eastAsia="宋体" w:cs="Times New Roman"/>
                <w:sz w:val="21"/>
                <w:szCs w:val="21"/>
                <w:highlight w:val="none"/>
              </w:rPr>
            </w:pPr>
          </w:p>
        </w:tc>
      </w:tr>
      <w:tr w14:paraId="750E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2924689">
            <w:pPr>
              <w:pStyle w:val="8"/>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737" w:type="pct"/>
            <w:vAlign w:val="center"/>
          </w:tcPr>
          <w:p w14:paraId="48798A35">
            <w:pPr>
              <w:pStyle w:val="8"/>
              <w:spacing w:line="360" w:lineRule="auto"/>
              <w:rPr>
                <w:rFonts w:ascii="宋体" w:hAnsi="宋体" w:eastAsia="宋体" w:cs="Times New Roman"/>
                <w:sz w:val="21"/>
                <w:szCs w:val="21"/>
                <w:highlight w:val="none"/>
              </w:rPr>
            </w:pPr>
          </w:p>
        </w:tc>
        <w:tc>
          <w:tcPr>
            <w:tcW w:w="814" w:type="pct"/>
            <w:vAlign w:val="center"/>
          </w:tcPr>
          <w:p w14:paraId="508E2C41">
            <w:pPr>
              <w:pStyle w:val="8"/>
              <w:spacing w:line="360" w:lineRule="auto"/>
              <w:rPr>
                <w:rFonts w:ascii="宋体" w:hAnsi="宋体" w:eastAsia="宋体" w:cs="Times New Roman"/>
                <w:sz w:val="21"/>
                <w:szCs w:val="21"/>
                <w:highlight w:val="none"/>
              </w:rPr>
            </w:pPr>
          </w:p>
        </w:tc>
        <w:tc>
          <w:tcPr>
            <w:tcW w:w="665" w:type="pct"/>
          </w:tcPr>
          <w:p w14:paraId="75FC0553">
            <w:pPr>
              <w:pStyle w:val="8"/>
              <w:spacing w:line="360" w:lineRule="auto"/>
              <w:rPr>
                <w:rFonts w:ascii="宋体" w:hAnsi="宋体" w:eastAsia="宋体" w:cs="Times New Roman"/>
                <w:sz w:val="21"/>
                <w:szCs w:val="21"/>
                <w:highlight w:val="none"/>
              </w:rPr>
            </w:pPr>
          </w:p>
        </w:tc>
        <w:tc>
          <w:tcPr>
            <w:tcW w:w="884" w:type="pct"/>
          </w:tcPr>
          <w:p w14:paraId="7D46F746">
            <w:pPr>
              <w:pStyle w:val="8"/>
              <w:spacing w:line="360" w:lineRule="auto"/>
              <w:rPr>
                <w:rFonts w:ascii="宋体" w:hAnsi="宋体" w:eastAsia="宋体" w:cs="Times New Roman"/>
                <w:sz w:val="21"/>
                <w:szCs w:val="21"/>
                <w:highlight w:val="none"/>
              </w:rPr>
            </w:pPr>
          </w:p>
        </w:tc>
        <w:tc>
          <w:tcPr>
            <w:tcW w:w="858" w:type="pct"/>
          </w:tcPr>
          <w:p w14:paraId="1CBCC754">
            <w:pPr>
              <w:pStyle w:val="8"/>
              <w:spacing w:line="360" w:lineRule="auto"/>
              <w:rPr>
                <w:rFonts w:ascii="宋体" w:hAnsi="宋体" w:eastAsia="宋体" w:cs="Times New Roman"/>
                <w:sz w:val="21"/>
                <w:szCs w:val="21"/>
                <w:highlight w:val="none"/>
              </w:rPr>
            </w:pPr>
          </w:p>
        </w:tc>
        <w:tc>
          <w:tcPr>
            <w:tcW w:w="760" w:type="pct"/>
          </w:tcPr>
          <w:p w14:paraId="74C60F40">
            <w:pPr>
              <w:pStyle w:val="8"/>
              <w:spacing w:line="360" w:lineRule="auto"/>
              <w:rPr>
                <w:rFonts w:ascii="宋体" w:hAnsi="宋体" w:eastAsia="宋体" w:cs="Times New Roman"/>
                <w:sz w:val="21"/>
                <w:szCs w:val="21"/>
                <w:highlight w:val="none"/>
              </w:rPr>
            </w:pPr>
          </w:p>
        </w:tc>
      </w:tr>
      <w:tr w14:paraId="4828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4B1A6E40">
            <w:pPr>
              <w:pStyle w:val="8"/>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737" w:type="pct"/>
            <w:vAlign w:val="center"/>
          </w:tcPr>
          <w:p w14:paraId="479680D6">
            <w:pPr>
              <w:pStyle w:val="8"/>
              <w:spacing w:line="360" w:lineRule="auto"/>
              <w:rPr>
                <w:rFonts w:ascii="宋体" w:hAnsi="宋体" w:eastAsia="宋体" w:cs="Times New Roman"/>
                <w:sz w:val="21"/>
                <w:szCs w:val="21"/>
                <w:highlight w:val="none"/>
              </w:rPr>
            </w:pPr>
          </w:p>
        </w:tc>
        <w:tc>
          <w:tcPr>
            <w:tcW w:w="814" w:type="pct"/>
            <w:vAlign w:val="center"/>
          </w:tcPr>
          <w:p w14:paraId="44357DF7">
            <w:pPr>
              <w:pStyle w:val="8"/>
              <w:spacing w:line="360" w:lineRule="auto"/>
              <w:rPr>
                <w:rFonts w:ascii="宋体" w:hAnsi="宋体" w:eastAsia="宋体" w:cs="Times New Roman"/>
                <w:sz w:val="21"/>
                <w:szCs w:val="21"/>
                <w:highlight w:val="none"/>
              </w:rPr>
            </w:pPr>
          </w:p>
        </w:tc>
        <w:tc>
          <w:tcPr>
            <w:tcW w:w="665" w:type="pct"/>
          </w:tcPr>
          <w:p w14:paraId="6B82DB84">
            <w:pPr>
              <w:pStyle w:val="8"/>
              <w:spacing w:line="360" w:lineRule="auto"/>
              <w:rPr>
                <w:rFonts w:ascii="宋体" w:hAnsi="宋体" w:eastAsia="宋体" w:cs="Times New Roman"/>
                <w:sz w:val="21"/>
                <w:szCs w:val="21"/>
                <w:highlight w:val="none"/>
              </w:rPr>
            </w:pPr>
          </w:p>
        </w:tc>
        <w:tc>
          <w:tcPr>
            <w:tcW w:w="884" w:type="pct"/>
          </w:tcPr>
          <w:p w14:paraId="1BED7C60">
            <w:pPr>
              <w:pStyle w:val="8"/>
              <w:spacing w:line="360" w:lineRule="auto"/>
              <w:rPr>
                <w:rFonts w:ascii="宋体" w:hAnsi="宋体" w:eastAsia="宋体" w:cs="Times New Roman"/>
                <w:sz w:val="21"/>
                <w:szCs w:val="21"/>
                <w:highlight w:val="none"/>
              </w:rPr>
            </w:pPr>
          </w:p>
        </w:tc>
        <w:tc>
          <w:tcPr>
            <w:tcW w:w="858" w:type="pct"/>
          </w:tcPr>
          <w:p w14:paraId="7EB93005">
            <w:pPr>
              <w:pStyle w:val="8"/>
              <w:spacing w:line="360" w:lineRule="auto"/>
              <w:rPr>
                <w:rFonts w:ascii="宋体" w:hAnsi="宋体" w:eastAsia="宋体" w:cs="Times New Roman"/>
                <w:sz w:val="21"/>
                <w:szCs w:val="21"/>
                <w:highlight w:val="none"/>
              </w:rPr>
            </w:pPr>
          </w:p>
        </w:tc>
        <w:tc>
          <w:tcPr>
            <w:tcW w:w="760" w:type="pct"/>
          </w:tcPr>
          <w:p w14:paraId="05CE380E">
            <w:pPr>
              <w:pStyle w:val="8"/>
              <w:spacing w:line="360" w:lineRule="auto"/>
              <w:rPr>
                <w:rFonts w:ascii="宋体" w:hAnsi="宋体" w:eastAsia="宋体" w:cs="Times New Roman"/>
                <w:sz w:val="21"/>
                <w:szCs w:val="21"/>
                <w:highlight w:val="none"/>
              </w:rPr>
            </w:pPr>
          </w:p>
        </w:tc>
      </w:tr>
    </w:tbl>
    <w:p w14:paraId="7790A934">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4BA9596F">
      <w:pPr>
        <w:autoSpaceDE w:val="0"/>
        <w:autoSpaceDN w:val="0"/>
        <w:adjustRightInd w:val="0"/>
        <w:spacing w:line="480" w:lineRule="auto"/>
        <w:rPr>
          <w:rFonts w:cs="宋体" w:asciiTheme="minorEastAsia" w:hAnsiTheme="minorEastAsia"/>
          <w:sz w:val="24"/>
          <w:szCs w:val="24"/>
          <w:highlight w:val="none"/>
          <w:lang w:val="zh-CN"/>
        </w:rPr>
      </w:pPr>
    </w:p>
    <w:p w14:paraId="75DB5946">
      <w:pPr>
        <w:snapToGrid w:val="0"/>
        <w:spacing w:line="500" w:lineRule="exact"/>
        <w:rPr>
          <w:rFonts w:cs="宋体" w:asciiTheme="minorEastAsia" w:hAnsiTheme="minorEastAsia"/>
          <w:sz w:val="24"/>
          <w:szCs w:val="24"/>
          <w:highlight w:val="none"/>
          <w:lang w:val="zh-CN"/>
        </w:rPr>
      </w:pPr>
    </w:p>
    <w:p w14:paraId="781EB1D0">
      <w:pPr>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说明：所投产品节能认证证书须附后。</w:t>
      </w:r>
    </w:p>
    <w:p w14:paraId="03EDE2EA">
      <w:pPr>
        <w:widowControl/>
        <w:jc w:val="left"/>
        <w:rPr>
          <w:rFonts w:cs="宋体" w:asciiTheme="minorEastAsia" w:hAnsiTheme="minorEastAsia"/>
          <w:szCs w:val="21"/>
          <w:highlight w:val="none"/>
          <w:lang w:val="zh-CN"/>
        </w:rPr>
      </w:pPr>
      <w:r>
        <w:rPr>
          <w:rFonts w:cs="宋体" w:asciiTheme="minorEastAsia" w:hAnsiTheme="minorEastAsia"/>
          <w:szCs w:val="21"/>
          <w:highlight w:val="none"/>
          <w:lang w:val="zh-CN"/>
        </w:rPr>
        <w:br w:type="page"/>
      </w:r>
    </w:p>
    <w:p w14:paraId="6922178F">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val="en-US" w:eastAsia="zh-CN"/>
        </w:rPr>
        <w:t>8</w:t>
      </w:r>
      <w:r>
        <w:rPr>
          <w:rFonts w:hint="eastAsia" w:ascii="宋体" w:hAnsi="宋体"/>
          <w:b/>
          <w:bCs/>
          <w:sz w:val="24"/>
          <w:szCs w:val="24"/>
          <w:highlight w:val="none"/>
        </w:rPr>
        <w:t xml:space="preserve"> “环境标志产品政府采购品目清单”优先采购产品情况</w:t>
      </w:r>
    </w:p>
    <w:p w14:paraId="73C0664E">
      <w:pPr>
        <w:autoSpaceDE w:val="0"/>
        <w:autoSpaceDN w:val="0"/>
        <w:adjustRightInd w:val="0"/>
        <w:spacing w:line="360" w:lineRule="auto"/>
        <w:jc w:val="center"/>
        <w:rPr>
          <w:rFonts w:ascii="宋体" w:hAnsi="宋体"/>
          <w:b/>
          <w:bCs/>
          <w:sz w:val="28"/>
          <w:szCs w:val="28"/>
          <w:highlight w:val="none"/>
        </w:rPr>
      </w:pPr>
    </w:p>
    <w:p w14:paraId="3A73B36A">
      <w:pPr>
        <w:spacing w:before="50" w:afterLines="50" w:line="360" w:lineRule="auto"/>
        <w:contextualSpacing/>
        <w:jc w:val="left"/>
        <w:rPr>
          <w:rFonts w:asciiTheme="minorEastAsia" w:hAnsiTheme="minorEastAsia"/>
          <w:sz w:val="24"/>
          <w:szCs w:val="24"/>
          <w:highlight w:val="none"/>
        </w:rPr>
      </w:pPr>
      <w:r>
        <w:rPr>
          <w:rFonts w:hint="eastAsia" w:asciiTheme="minorEastAsia" w:hAnsiTheme="minorEastAsia"/>
          <w:sz w:val="24"/>
          <w:szCs w:val="24"/>
          <w:highlight w:val="none"/>
        </w:rPr>
        <w:t>项目编号：</w:t>
      </w:r>
    </w:p>
    <w:p w14:paraId="5B3A70C8">
      <w:pPr>
        <w:autoSpaceDE w:val="0"/>
        <w:autoSpaceDN w:val="0"/>
        <w:adjustRightInd w:val="0"/>
        <w:spacing w:line="360" w:lineRule="auto"/>
        <w:rPr>
          <w:rFonts w:hint="eastAsia" w:asciiTheme="minorEastAsia" w:hAnsiTheme="minorEastAsia"/>
          <w:sz w:val="24"/>
          <w:szCs w:val="24"/>
          <w:highlight w:val="none"/>
          <w:lang w:eastAsia="zh-CN"/>
        </w:rPr>
      </w:pPr>
      <w:r>
        <w:rPr>
          <w:rFonts w:hint="eastAsia" w:asciiTheme="minorEastAsia" w:hAnsiTheme="minorEastAsia"/>
          <w:sz w:val="24"/>
          <w:szCs w:val="24"/>
          <w:highlight w:val="none"/>
        </w:rPr>
        <w:t>项目名称：</w:t>
      </w:r>
    </w:p>
    <w:p w14:paraId="07092F9B">
      <w:pPr>
        <w:tabs>
          <w:tab w:val="left" w:pos="1800"/>
          <w:tab w:val="left" w:pos="5580"/>
        </w:tabs>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eastAsia="zh-CN"/>
        </w:rPr>
        <w:t>标段</w:t>
      </w:r>
      <w:r>
        <w:rPr>
          <w:rFonts w:hint="eastAsia" w:asciiTheme="minorEastAsia" w:hAnsiTheme="minorEastAsia"/>
          <w:sz w:val="24"/>
          <w:szCs w:val="24"/>
          <w:highlight w:val="none"/>
        </w:rPr>
        <w:t>：</w:t>
      </w: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02D6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09A53DDD">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737" w:type="pct"/>
            <w:shd w:val="clear" w:color="auto" w:fill="F1F1F1" w:themeFill="background1" w:themeFillShade="F2"/>
            <w:vAlign w:val="center"/>
          </w:tcPr>
          <w:p w14:paraId="6F55793A">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814" w:type="pct"/>
            <w:shd w:val="clear" w:color="auto" w:fill="F1F1F1" w:themeFill="background1" w:themeFillShade="F2"/>
            <w:vAlign w:val="center"/>
          </w:tcPr>
          <w:p w14:paraId="0124DC7E">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665" w:type="pct"/>
            <w:shd w:val="clear" w:color="auto" w:fill="F1F1F1" w:themeFill="background1" w:themeFillShade="F2"/>
            <w:vAlign w:val="center"/>
          </w:tcPr>
          <w:p w14:paraId="111F1CAC">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884" w:type="pct"/>
            <w:shd w:val="clear" w:color="auto" w:fill="F1F1F1" w:themeFill="background1" w:themeFillShade="F2"/>
            <w:vAlign w:val="center"/>
          </w:tcPr>
          <w:p w14:paraId="2DCB8276">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认证证书编号</w:t>
            </w:r>
          </w:p>
        </w:tc>
        <w:tc>
          <w:tcPr>
            <w:tcW w:w="858" w:type="pct"/>
            <w:shd w:val="clear" w:color="auto" w:fill="F1F1F1" w:themeFill="background1" w:themeFillShade="F2"/>
            <w:vAlign w:val="center"/>
          </w:tcPr>
          <w:p w14:paraId="255F0925">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证书有效期</w:t>
            </w:r>
          </w:p>
        </w:tc>
        <w:tc>
          <w:tcPr>
            <w:tcW w:w="760" w:type="pct"/>
            <w:shd w:val="clear" w:color="auto" w:fill="F1F1F1" w:themeFill="background1" w:themeFillShade="F2"/>
            <w:vAlign w:val="center"/>
          </w:tcPr>
          <w:p w14:paraId="33C7917D">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认证机构</w:t>
            </w:r>
          </w:p>
        </w:tc>
      </w:tr>
      <w:tr w14:paraId="3172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07961808">
            <w:pPr>
              <w:pStyle w:val="8"/>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737" w:type="pct"/>
            <w:vAlign w:val="center"/>
          </w:tcPr>
          <w:p w14:paraId="0C42D303">
            <w:pPr>
              <w:pStyle w:val="8"/>
              <w:spacing w:line="360" w:lineRule="auto"/>
              <w:rPr>
                <w:rFonts w:ascii="宋体" w:hAnsi="宋体" w:eastAsia="宋体" w:cs="Times New Roman"/>
                <w:sz w:val="21"/>
                <w:szCs w:val="21"/>
                <w:highlight w:val="none"/>
              </w:rPr>
            </w:pPr>
          </w:p>
        </w:tc>
        <w:tc>
          <w:tcPr>
            <w:tcW w:w="814" w:type="pct"/>
            <w:vAlign w:val="center"/>
          </w:tcPr>
          <w:p w14:paraId="29C2734F">
            <w:pPr>
              <w:pStyle w:val="8"/>
              <w:spacing w:line="360" w:lineRule="auto"/>
              <w:rPr>
                <w:rFonts w:ascii="宋体" w:hAnsi="宋体" w:eastAsia="宋体" w:cs="Times New Roman"/>
                <w:sz w:val="21"/>
                <w:szCs w:val="21"/>
                <w:highlight w:val="none"/>
              </w:rPr>
            </w:pPr>
          </w:p>
        </w:tc>
        <w:tc>
          <w:tcPr>
            <w:tcW w:w="665" w:type="pct"/>
          </w:tcPr>
          <w:p w14:paraId="7959314B">
            <w:pPr>
              <w:pStyle w:val="8"/>
              <w:spacing w:line="360" w:lineRule="auto"/>
              <w:rPr>
                <w:rFonts w:ascii="宋体" w:hAnsi="宋体" w:eastAsia="宋体" w:cs="Times New Roman"/>
                <w:sz w:val="21"/>
                <w:szCs w:val="21"/>
                <w:highlight w:val="none"/>
              </w:rPr>
            </w:pPr>
          </w:p>
        </w:tc>
        <w:tc>
          <w:tcPr>
            <w:tcW w:w="884" w:type="pct"/>
          </w:tcPr>
          <w:p w14:paraId="3BC1665E">
            <w:pPr>
              <w:pStyle w:val="8"/>
              <w:spacing w:line="360" w:lineRule="auto"/>
              <w:rPr>
                <w:rFonts w:ascii="宋体" w:hAnsi="宋体" w:eastAsia="宋体" w:cs="Times New Roman"/>
                <w:sz w:val="21"/>
                <w:szCs w:val="21"/>
                <w:highlight w:val="none"/>
              </w:rPr>
            </w:pPr>
          </w:p>
        </w:tc>
        <w:tc>
          <w:tcPr>
            <w:tcW w:w="858" w:type="pct"/>
          </w:tcPr>
          <w:p w14:paraId="3958BFF2">
            <w:pPr>
              <w:pStyle w:val="8"/>
              <w:spacing w:line="360" w:lineRule="auto"/>
              <w:rPr>
                <w:rFonts w:ascii="宋体" w:hAnsi="宋体" w:eastAsia="宋体" w:cs="Times New Roman"/>
                <w:sz w:val="21"/>
                <w:szCs w:val="21"/>
                <w:highlight w:val="none"/>
              </w:rPr>
            </w:pPr>
          </w:p>
        </w:tc>
        <w:tc>
          <w:tcPr>
            <w:tcW w:w="760" w:type="pct"/>
          </w:tcPr>
          <w:p w14:paraId="4A72D0D1">
            <w:pPr>
              <w:pStyle w:val="8"/>
              <w:spacing w:line="360" w:lineRule="auto"/>
              <w:rPr>
                <w:rFonts w:ascii="宋体" w:hAnsi="宋体" w:eastAsia="宋体" w:cs="Times New Roman"/>
                <w:sz w:val="21"/>
                <w:szCs w:val="21"/>
                <w:highlight w:val="none"/>
              </w:rPr>
            </w:pPr>
          </w:p>
        </w:tc>
      </w:tr>
      <w:tr w14:paraId="77E4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D656AC4">
            <w:pPr>
              <w:pStyle w:val="8"/>
              <w:spacing w:line="36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737" w:type="pct"/>
            <w:vAlign w:val="center"/>
          </w:tcPr>
          <w:p w14:paraId="08094AE6">
            <w:pPr>
              <w:pStyle w:val="8"/>
              <w:spacing w:line="360" w:lineRule="auto"/>
              <w:rPr>
                <w:rFonts w:ascii="宋体" w:hAnsi="宋体" w:eastAsia="宋体" w:cs="Times New Roman"/>
                <w:sz w:val="21"/>
                <w:szCs w:val="21"/>
                <w:highlight w:val="none"/>
              </w:rPr>
            </w:pPr>
          </w:p>
        </w:tc>
        <w:tc>
          <w:tcPr>
            <w:tcW w:w="814" w:type="pct"/>
            <w:vAlign w:val="center"/>
          </w:tcPr>
          <w:p w14:paraId="68B71E8D">
            <w:pPr>
              <w:pStyle w:val="8"/>
              <w:spacing w:line="360" w:lineRule="auto"/>
              <w:rPr>
                <w:rFonts w:ascii="宋体" w:hAnsi="宋体" w:eastAsia="宋体" w:cs="Times New Roman"/>
                <w:sz w:val="21"/>
                <w:szCs w:val="21"/>
                <w:highlight w:val="none"/>
              </w:rPr>
            </w:pPr>
          </w:p>
        </w:tc>
        <w:tc>
          <w:tcPr>
            <w:tcW w:w="665" w:type="pct"/>
          </w:tcPr>
          <w:p w14:paraId="7CFCC428">
            <w:pPr>
              <w:pStyle w:val="8"/>
              <w:spacing w:line="360" w:lineRule="auto"/>
              <w:rPr>
                <w:rFonts w:ascii="宋体" w:hAnsi="宋体" w:eastAsia="宋体" w:cs="Times New Roman"/>
                <w:sz w:val="21"/>
                <w:szCs w:val="21"/>
                <w:highlight w:val="none"/>
              </w:rPr>
            </w:pPr>
          </w:p>
        </w:tc>
        <w:tc>
          <w:tcPr>
            <w:tcW w:w="884" w:type="pct"/>
          </w:tcPr>
          <w:p w14:paraId="591A8E7A">
            <w:pPr>
              <w:pStyle w:val="8"/>
              <w:spacing w:line="360" w:lineRule="auto"/>
              <w:rPr>
                <w:rFonts w:ascii="宋体" w:hAnsi="宋体" w:eastAsia="宋体" w:cs="Times New Roman"/>
                <w:sz w:val="21"/>
                <w:szCs w:val="21"/>
                <w:highlight w:val="none"/>
              </w:rPr>
            </w:pPr>
          </w:p>
        </w:tc>
        <w:tc>
          <w:tcPr>
            <w:tcW w:w="858" w:type="pct"/>
          </w:tcPr>
          <w:p w14:paraId="1EA5BB35">
            <w:pPr>
              <w:pStyle w:val="8"/>
              <w:spacing w:line="360" w:lineRule="auto"/>
              <w:rPr>
                <w:rFonts w:ascii="宋体" w:hAnsi="宋体" w:eastAsia="宋体" w:cs="Times New Roman"/>
                <w:sz w:val="21"/>
                <w:szCs w:val="21"/>
                <w:highlight w:val="none"/>
              </w:rPr>
            </w:pPr>
          </w:p>
        </w:tc>
        <w:tc>
          <w:tcPr>
            <w:tcW w:w="760" w:type="pct"/>
          </w:tcPr>
          <w:p w14:paraId="3FAF1A6C">
            <w:pPr>
              <w:pStyle w:val="8"/>
              <w:spacing w:line="360" w:lineRule="auto"/>
              <w:rPr>
                <w:rFonts w:ascii="宋体" w:hAnsi="宋体" w:eastAsia="宋体" w:cs="Times New Roman"/>
                <w:sz w:val="21"/>
                <w:szCs w:val="21"/>
                <w:highlight w:val="none"/>
              </w:rPr>
            </w:pPr>
          </w:p>
        </w:tc>
      </w:tr>
      <w:tr w14:paraId="1D40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E86515B">
            <w:pPr>
              <w:pStyle w:val="8"/>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737" w:type="pct"/>
            <w:vAlign w:val="center"/>
          </w:tcPr>
          <w:p w14:paraId="3ED6D247">
            <w:pPr>
              <w:pStyle w:val="8"/>
              <w:spacing w:line="360" w:lineRule="auto"/>
              <w:rPr>
                <w:rFonts w:ascii="宋体" w:hAnsi="宋体" w:eastAsia="宋体" w:cs="Times New Roman"/>
                <w:sz w:val="21"/>
                <w:szCs w:val="21"/>
                <w:highlight w:val="none"/>
              </w:rPr>
            </w:pPr>
          </w:p>
        </w:tc>
        <w:tc>
          <w:tcPr>
            <w:tcW w:w="814" w:type="pct"/>
            <w:vAlign w:val="center"/>
          </w:tcPr>
          <w:p w14:paraId="1DC1D729">
            <w:pPr>
              <w:pStyle w:val="8"/>
              <w:spacing w:line="360" w:lineRule="auto"/>
              <w:rPr>
                <w:rFonts w:ascii="宋体" w:hAnsi="宋体" w:eastAsia="宋体" w:cs="Times New Roman"/>
                <w:sz w:val="21"/>
                <w:szCs w:val="21"/>
                <w:highlight w:val="none"/>
              </w:rPr>
            </w:pPr>
          </w:p>
        </w:tc>
        <w:tc>
          <w:tcPr>
            <w:tcW w:w="665" w:type="pct"/>
          </w:tcPr>
          <w:p w14:paraId="13660105">
            <w:pPr>
              <w:pStyle w:val="8"/>
              <w:spacing w:line="360" w:lineRule="auto"/>
              <w:rPr>
                <w:rFonts w:ascii="宋体" w:hAnsi="宋体" w:eastAsia="宋体" w:cs="Times New Roman"/>
                <w:sz w:val="21"/>
                <w:szCs w:val="21"/>
                <w:highlight w:val="none"/>
              </w:rPr>
            </w:pPr>
          </w:p>
        </w:tc>
        <w:tc>
          <w:tcPr>
            <w:tcW w:w="884" w:type="pct"/>
          </w:tcPr>
          <w:p w14:paraId="0AF6E6A3">
            <w:pPr>
              <w:pStyle w:val="8"/>
              <w:spacing w:line="360" w:lineRule="auto"/>
              <w:rPr>
                <w:rFonts w:ascii="宋体" w:hAnsi="宋体" w:eastAsia="宋体" w:cs="Times New Roman"/>
                <w:sz w:val="21"/>
                <w:szCs w:val="21"/>
                <w:highlight w:val="none"/>
              </w:rPr>
            </w:pPr>
          </w:p>
        </w:tc>
        <w:tc>
          <w:tcPr>
            <w:tcW w:w="858" w:type="pct"/>
          </w:tcPr>
          <w:p w14:paraId="4D0270FF">
            <w:pPr>
              <w:pStyle w:val="8"/>
              <w:spacing w:line="360" w:lineRule="auto"/>
              <w:rPr>
                <w:rFonts w:ascii="宋体" w:hAnsi="宋体" w:eastAsia="宋体" w:cs="Times New Roman"/>
                <w:sz w:val="21"/>
                <w:szCs w:val="21"/>
                <w:highlight w:val="none"/>
              </w:rPr>
            </w:pPr>
          </w:p>
        </w:tc>
        <w:tc>
          <w:tcPr>
            <w:tcW w:w="760" w:type="pct"/>
          </w:tcPr>
          <w:p w14:paraId="1C80DE03">
            <w:pPr>
              <w:pStyle w:val="8"/>
              <w:spacing w:line="360" w:lineRule="auto"/>
              <w:rPr>
                <w:rFonts w:ascii="宋体" w:hAnsi="宋体" w:eastAsia="宋体" w:cs="Times New Roman"/>
                <w:sz w:val="21"/>
                <w:szCs w:val="21"/>
                <w:highlight w:val="none"/>
              </w:rPr>
            </w:pPr>
          </w:p>
        </w:tc>
      </w:tr>
    </w:tbl>
    <w:p w14:paraId="6549743D">
      <w:pPr>
        <w:autoSpaceDE w:val="0"/>
        <w:autoSpaceDN w:val="0"/>
        <w:adjustRightInd w:val="0"/>
        <w:spacing w:line="480" w:lineRule="auto"/>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投标人（并加盖公章）：</w:t>
      </w:r>
    </w:p>
    <w:p w14:paraId="06D4D494">
      <w:pPr>
        <w:autoSpaceDE w:val="0"/>
        <w:autoSpaceDN w:val="0"/>
        <w:adjustRightInd w:val="0"/>
        <w:spacing w:line="480" w:lineRule="auto"/>
        <w:rPr>
          <w:rFonts w:cs="宋体" w:asciiTheme="minorEastAsia" w:hAnsiTheme="minorEastAsia"/>
          <w:sz w:val="24"/>
          <w:szCs w:val="24"/>
          <w:highlight w:val="none"/>
          <w:lang w:val="zh-CN"/>
        </w:rPr>
      </w:pPr>
    </w:p>
    <w:p w14:paraId="729765CE">
      <w:pPr>
        <w:snapToGrid w:val="0"/>
        <w:spacing w:line="500" w:lineRule="exact"/>
        <w:rPr>
          <w:rFonts w:cs="宋体" w:asciiTheme="minorEastAsia" w:hAnsiTheme="minorEastAsia"/>
          <w:sz w:val="24"/>
          <w:szCs w:val="24"/>
          <w:highlight w:val="none"/>
          <w:lang w:val="zh-CN"/>
        </w:rPr>
      </w:pPr>
    </w:p>
    <w:p w14:paraId="0BE6376E">
      <w:pPr>
        <w:spacing w:line="360" w:lineRule="auto"/>
        <w:rPr>
          <w:rFonts w:ascii="宋体" w:hAnsi="宋体"/>
          <w:b/>
          <w:bCs/>
          <w:sz w:val="24"/>
          <w:szCs w:val="24"/>
          <w:highlight w:val="none"/>
        </w:rPr>
      </w:pPr>
      <w:r>
        <w:rPr>
          <w:rFonts w:hint="eastAsia" w:cs="宋体" w:asciiTheme="minorEastAsia" w:hAnsiTheme="minorEastAsia"/>
          <w:sz w:val="24"/>
          <w:szCs w:val="24"/>
          <w:highlight w:val="none"/>
          <w:lang w:val="zh-CN"/>
        </w:rPr>
        <w:t>说明：所投产品环境标志产品认证证书须附后。</w:t>
      </w:r>
    </w:p>
    <w:p w14:paraId="345758D5">
      <w:pPr>
        <w:widowControl/>
        <w:jc w:val="left"/>
        <w:rPr>
          <w:rFonts w:cs="宋体" w:asciiTheme="minorEastAsia" w:hAnsiTheme="minorEastAsia"/>
          <w:szCs w:val="21"/>
          <w:highlight w:val="none"/>
          <w:lang w:val="zh-CN"/>
        </w:rPr>
      </w:pPr>
      <w:r>
        <w:rPr>
          <w:rFonts w:cs="宋体" w:asciiTheme="minorEastAsia" w:hAnsiTheme="minorEastAsia"/>
          <w:szCs w:val="21"/>
          <w:highlight w:val="none"/>
          <w:lang w:val="zh-CN"/>
        </w:rPr>
        <w:br w:type="page"/>
      </w:r>
    </w:p>
    <w:p w14:paraId="11A24706">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lang w:val="en-US" w:eastAsia="zh-CN"/>
        </w:rPr>
        <w:t xml:space="preserve">4.9. </w:t>
      </w:r>
      <w:r>
        <w:rPr>
          <w:rFonts w:hint="eastAsia" w:ascii="宋体" w:hAnsi="宋体"/>
          <w:b/>
          <w:bCs/>
          <w:sz w:val="24"/>
          <w:szCs w:val="24"/>
          <w:highlight w:val="none"/>
        </w:rPr>
        <w:t>中小企业声明函（货物）</w:t>
      </w:r>
    </w:p>
    <w:p w14:paraId="06BD8BC3">
      <w:pPr>
        <w:spacing w:line="360" w:lineRule="auto"/>
        <w:jc w:val="center"/>
        <w:rPr>
          <w:rFonts w:ascii="宋体" w:hAnsi="宋体"/>
          <w:b/>
          <w:bCs/>
          <w:szCs w:val="21"/>
          <w:highlight w:val="none"/>
        </w:rPr>
      </w:pPr>
    </w:p>
    <w:p w14:paraId="0C9AECE2">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本公司（联合体）郑重声明，根据《政府采购促进中小企业发展管理办法》（财库﹝2020﹞46 号）的规定，本公司（联合体）参加（</w:t>
      </w:r>
      <w:r>
        <w:rPr>
          <w:rFonts w:ascii="宋体" w:hAnsi="宋体" w:eastAsia="宋体" w:cs="Times New Roman"/>
          <w:sz w:val="24"/>
          <w:szCs w:val="24"/>
          <w:highlight w:val="none"/>
          <w:u w:val="single"/>
        </w:rPr>
        <w:t>单位名称</w:t>
      </w:r>
      <w:r>
        <w:rPr>
          <w:rFonts w:ascii="宋体" w:hAnsi="宋体" w:eastAsia="宋体" w:cs="Times New Roman"/>
          <w:sz w:val="24"/>
          <w:szCs w:val="24"/>
          <w:highlight w:val="none"/>
        </w:rPr>
        <w:t>）的（</w:t>
      </w:r>
      <w:r>
        <w:rPr>
          <w:rFonts w:ascii="宋体" w:hAnsi="宋体" w:eastAsia="宋体" w:cs="Times New Roman"/>
          <w:sz w:val="24"/>
          <w:szCs w:val="24"/>
          <w:highlight w:val="none"/>
          <w:u w:val="single"/>
        </w:rPr>
        <w:t>项目名称</w:t>
      </w:r>
      <w:r>
        <w:rPr>
          <w:rFonts w:ascii="宋体" w:hAnsi="宋体" w:eastAsia="宋体" w:cs="Times New Roman"/>
          <w:sz w:val="24"/>
          <w:szCs w:val="24"/>
          <w:highlight w:val="none"/>
        </w:rPr>
        <w:t>）采购活动，</w:t>
      </w:r>
      <w:r>
        <w:rPr>
          <w:rFonts w:hint="eastAsia" w:ascii="宋体" w:hAnsi="宋体" w:eastAsia="宋体" w:cs="Times New Roman"/>
          <w:sz w:val="24"/>
          <w:szCs w:val="24"/>
          <w:highlight w:val="none"/>
        </w:rPr>
        <w:t>提供的货物全部由符合政策要求的中小企业制造。</w:t>
      </w:r>
      <w:r>
        <w:rPr>
          <w:rFonts w:ascii="宋体" w:hAnsi="宋体" w:eastAsia="宋体" w:cs="Times New Roman"/>
          <w:sz w:val="24"/>
          <w:szCs w:val="24"/>
          <w:highlight w:val="none"/>
        </w:rPr>
        <w:t>相关企业（含联合体中的中小企业、签订分包意向协议的中小企业）的具体情况如下：</w:t>
      </w:r>
    </w:p>
    <w:p w14:paraId="16C4A21E">
      <w:pPr>
        <w:autoSpaceDE w:val="0"/>
        <w:autoSpaceDN w:val="0"/>
        <w:adjustRightInd w:val="0"/>
        <w:spacing w:line="360" w:lineRule="auto"/>
        <w:ind w:firstLine="480" w:firstLineChars="200"/>
        <w:jc w:val="left"/>
        <w:rPr>
          <w:rFonts w:ascii="宋体" w:hAnsi="宋体" w:eastAsia="宋体" w:cs="Times New Roman"/>
          <w:sz w:val="24"/>
          <w:szCs w:val="24"/>
          <w:highlight w:val="none"/>
          <w:u w:val="single"/>
        </w:rPr>
      </w:pPr>
      <w:r>
        <w:rPr>
          <w:rFonts w:ascii="宋体" w:hAnsi="宋体" w:eastAsia="宋体" w:cs="Times New Roman"/>
          <w:sz w:val="24"/>
          <w:szCs w:val="24"/>
          <w:highlight w:val="none"/>
        </w:rPr>
        <w:t>1. （</w:t>
      </w:r>
      <w:r>
        <w:rPr>
          <w:rFonts w:ascii="宋体" w:hAnsi="宋体" w:eastAsia="宋体" w:cs="Times New Roman"/>
          <w:sz w:val="24"/>
          <w:szCs w:val="24"/>
          <w:highlight w:val="none"/>
          <w:u w:val="single"/>
        </w:rPr>
        <w:t>标的名称</w:t>
      </w:r>
      <w:r>
        <w:rPr>
          <w:rFonts w:ascii="宋体" w:hAnsi="宋体" w:eastAsia="宋体" w:cs="Times New Roman"/>
          <w:sz w:val="24"/>
          <w:szCs w:val="24"/>
          <w:highlight w:val="none"/>
        </w:rPr>
        <w:t>），属于（</w:t>
      </w:r>
      <w:r>
        <w:rPr>
          <w:rFonts w:ascii="宋体" w:hAnsi="宋体" w:eastAsia="宋体" w:cs="Times New Roman"/>
          <w:sz w:val="24"/>
          <w:szCs w:val="24"/>
          <w:highlight w:val="none"/>
          <w:u w:val="single"/>
        </w:rPr>
        <w:t>采购文件中明确的所属行业</w:t>
      </w:r>
      <w:r>
        <w:rPr>
          <w:rFonts w:ascii="宋体" w:hAnsi="宋体" w:eastAsia="宋体" w:cs="Times New Roman"/>
          <w:sz w:val="24"/>
          <w:szCs w:val="24"/>
          <w:highlight w:val="none"/>
        </w:rPr>
        <w:t>）行业；</w:t>
      </w:r>
      <w:r>
        <w:rPr>
          <w:rFonts w:hint="eastAsia" w:ascii="宋体" w:hAnsi="宋体" w:eastAsia="宋体" w:cs="Times New Roman"/>
          <w:sz w:val="24"/>
          <w:szCs w:val="24"/>
          <w:highlight w:val="none"/>
        </w:rPr>
        <w:t>制造商为</w:t>
      </w:r>
      <w:r>
        <w:rPr>
          <w:rFonts w:hint="eastAsia" w:ascii="宋体" w:hAnsi="宋体" w:eastAsia="宋体" w:cs="Times New Roman"/>
          <w:snapToGrid w:val="0"/>
          <w:kern w:val="0"/>
          <w:sz w:val="24"/>
          <w:szCs w:val="24"/>
          <w:highlight w:val="none"/>
          <w:u w:val="single"/>
        </w:rPr>
        <w:t xml:space="preserve">企业名称       </w:t>
      </w:r>
      <w:r>
        <w:rPr>
          <w:rFonts w:ascii="宋体" w:hAnsi="宋体" w:eastAsia="宋体" w:cs="Times New Roman"/>
          <w:sz w:val="24"/>
          <w:szCs w:val="24"/>
          <w:highlight w:val="none"/>
        </w:rPr>
        <w:t>，从业人员</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人，营业收入为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万元，资产总额为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万元，属于（</w:t>
      </w:r>
      <w:r>
        <w:rPr>
          <w:rFonts w:ascii="宋体" w:hAnsi="宋体" w:eastAsia="宋体" w:cs="Times New Roman"/>
          <w:sz w:val="24"/>
          <w:szCs w:val="24"/>
          <w:highlight w:val="none"/>
          <w:u w:val="single"/>
        </w:rPr>
        <w:t>中型企业、小型企业、微型企业</w:t>
      </w:r>
      <w:r>
        <w:rPr>
          <w:rFonts w:ascii="宋体" w:hAnsi="宋体" w:eastAsia="宋体" w:cs="Times New Roman"/>
          <w:sz w:val="24"/>
          <w:szCs w:val="24"/>
          <w:highlight w:val="none"/>
        </w:rPr>
        <w:t xml:space="preserve">）； </w:t>
      </w:r>
    </w:p>
    <w:p w14:paraId="095B86B0">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2. （</w:t>
      </w:r>
      <w:r>
        <w:rPr>
          <w:rFonts w:ascii="宋体" w:hAnsi="宋体" w:eastAsia="宋体" w:cs="Times New Roman"/>
          <w:sz w:val="24"/>
          <w:szCs w:val="24"/>
          <w:highlight w:val="none"/>
          <w:u w:val="single"/>
        </w:rPr>
        <w:t>标的名称</w:t>
      </w:r>
      <w:r>
        <w:rPr>
          <w:rFonts w:ascii="宋体" w:hAnsi="宋体" w:eastAsia="宋体" w:cs="Times New Roman"/>
          <w:sz w:val="24"/>
          <w:szCs w:val="24"/>
          <w:highlight w:val="none"/>
        </w:rPr>
        <w:t>），属于（</w:t>
      </w:r>
      <w:r>
        <w:rPr>
          <w:rFonts w:ascii="宋体" w:hAnsi="宋体" w:eastAsia="宋体" w:cs="Times New Roman"/>
          <w:sz w:val="24"/>
          <w:szCs w:val="24"/>
          <w:highlight w:val="none"/>
          <w:u w:val="single"/>
        </w:rPr>
        <w:t>采购文件中明确的所属行业</w:t>
      </w:r>
      <w:r>
        <w:rPr>
          <w:rFonts w:ascii="宋体" w:hAnsi="宋体" w:eastAsia="宋体" w:cs="Times New Roman"/>
          <w:sz w:val="24"/>
          <w:szCs w:val="24"/>
          <w:highlight w:val="none"/>
        </w:rPr>
        <w:t>）行业；</w:t>
      </w:r>
      <w:r>
        <w:rPr>
          <w:rFonts w:hint="eastAsia" w:ascii="宋体" w:hAnsi="宋体" w:eastAsia="宋体" w:cs="Times New Roman"/>
          <w:sz w:val="24"/>
          <w:szCs w:val="24"/>
          <w:highlight w:val="none"/>
        </w:rPr>
        <w:t>制造商为</w:t>
      </w:r>
      <w:r>
        <w:rPr>
          <w:rFonts w:hint="eastAsia" w:ascii="宋体" w:hAnsi="宋体" w:eastAsia="宋体" w:cs="Times New Roman"/>
          <w:snapToGrid w:val="0"/>
          <w:kern w:val="0"/>
          <w:sz w:val="24"/>
          <w:szCs w:val="24"/>
          <w:highlight w:val="none"/>
          <w:u w:val="single"/>
        </w:rPr>
        <w:t xml:space="preserve">企业名称       </w:t>
      </w:r>
      <w:r>
        <w:rPr>
          <w:rFonts w:ascii="宋体" w:hAnsi="宋体" w:eastAsia="宋体" w:cs="Times New Roman"/>
          <w:sz w:val="24"/>
          <w:szCs w:val="24"/>
          <w:highlight w:val="none"/>
        </w:rPr>
        <w:t>，从业人员</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人，营业收入为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万元，资产总额为</w:t>
      </w:r>
      <w:r>
        <w:rPr>
          <w:rFonts w:hint="eastAsia" w:ascii="宋体" w:hAnsi="宋体" w:eastAsia="宋体" w:cs="Times New Roman"/>
          <w:snapToGrid w:val="0"/>
          <w:kern w:val="0"/>
          <w:sz w:val="24"/>
          <w:szCs w:val="24"/>
          <w:highlight w:val="none"/>
          <w:u w:val="single"/>
        </w:rPr>
        <w:t xml:space="preserve">       </w:t>
      </w:r>
      <w:r>
        <w:rPr>
          <w:rFonts w:ascii="宋体" w:hAnsi="宋体" w:eastAsia="宋体" w:cs="Times New Roman"/>
          <w:sz w:val="24"/>
          <w:szCs w:val="24"/>
          <w:highlight w:val="none"/>
        </w:rPr>
        <w:t>万元，属于（</w:t>
      </w:r>
      <w:r>
        <w:rPr>
          <w:rFonts w:ascii="宋体" w:hAnsi="宋体" w:eastAsia="宋体" w:cs="Times New Roman"/>
          <w:sz w:val="24"/>
          <w:szCs w:val="24"/>
          <w:highlight w:val="none"/>
          <w:u w:val="single"/>
        </w:rPr>
        <w:t>中型企业、小型企业、微型企业</w:t>
      </w:r>
      <w:r>
        <w:rPr>
          <w:rFonts w:ascii="宋体" w:hAnsi="宋体" w:eastAsia="宋体" w:cs="Times New Roman"/>
          <w:sz w:val="24"/>
          <w:szCs w:val="24"/>
          <w:highlight w:val="none"/>
        </w:rPr>
        <w:t>）；</w:t>
      </w:r>
    </w:p>
    <w:p w14:paraId="7E8043B3">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 xml:space="preserve">…… </w:t>
      </w:r>
    </w:p>
    <w:p w14:paraId="6AA87F29">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 xml:space="preserve">以上企业，不属于大企业的分支机构，不存在控股股东为大企业的情形，也不存在与大企 业的负责人为同一人的情形。 </w:t>
      </w:r>
    </w:p>
    <w:p w14:paraId="36CE16DB">
      <w:pPr>
        <w:autoSpaceDE w:val="0"/>
        <w:autoSpaceDN w:val="0"/>
        <w:adjustRightInd w:val="0"/>
        <w:spacing w:line="360" w:lineRule="auto"/>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本企业对上述声明内容的真实性负责。如有虚假，将依法承担相应责任。</w:t>
      </w:r>
    </w:p>
    <w:p w14:paraId="6235347B">
      <w:pPr>
        <w:widowControl/>
        <w:spacing w:before="100" w:beforeAutospacing="1" w:after="100" w:afterAutospacing="1" w:line="360" w:lineRule="auto"/>
        <w:ind w:left="3885" w:leftChars="1850"/>
        <w:jc w:val="left"/>
        <w:rPr>
          <w:rFonts w:ascii="宋体" w:hAnsi="宋体" w:cs="Arial"/>
          <w:kern w:val="0"/>
          <w:sz w:val="24"/>
          <w:szCs w:val="24"/>
          <w:highlight w:val="none"/>
        </w:rPr>
      </w:pPr>
    </w:p>
    <w:p w14:paraId="6AD15BFD">
      <w:pPr>
        <w:adjustRightInd w:val="0"/>
        <w:snapToGrid w:val="0"/>
        <w:spacing w:line="360" w:lineRule="auto"/>
        <w:ind w:left="0" w:leftChars="0" w:firstLine="4800" w:firstLineChars="2000"/>
        <w:rPr>
          <w:rFonts w:cs="宋体" w:asciiTheme="minorEastAsia" w:hAnsiTheme="minorEastAsia"/>
          <w:sz w:val="24"/>
          <w:szCs w:val="24"/>
          <w:highlight w:val="none"/>
        </w:rPr>
      </w:pPr>
      <w:r>
        <w:rPr>
          <w:rFonts w:hint="eastAsia" w:cs="宋体" w:asciiTheme="minorEastAsia" w:hAnsiTheme="minorEastAsia"/>
          <w:sz w:val="24"/>
          <w:szCs w:val="24"/>
          <w:highlight w:val="none"/>
        </w:rPr>
        <w:t>企业名称（盖章）：</w:t>
      </w:r>
    </w:p>
    <w:p w14:paraId="21F7CD68">
      <w:pPr>
        <w:adjustRightInd w:val="0"/>
        <w:snapToGrid w:val="0"/>
        <w:spacing w:line="360" w:lineRule="auto"/>
        <w:ind w:left="0" w:leftChars="0" w:firstLine="4800" w:firstLineChars="2000"/>
        <w:rPr>
          <w:rFonts w:cs="Arial" w:asciiTheme="minorEastAsia" w:hAnsiTheme="minorEastAsia"/>
          <w:sz w:val="24"/>
          <w:szCs w:val="24"/>
          <w:highlight w:val="none"/>
        </w:rPr>
      </w:pPr>
      <w:r>
        <w:rPr>
          <w:rFonts w:hint="eastAsia" w:cs="Arial" w:asciiTheme="minorEastAsia" w:hAnsiTheme="minorEastAsia"/>
          <w:sz w:val="24"/>
          <w:szCs w:val="24"/>
          <w:highlight w:val="none"/>
        </w:rPr>
        <w:t>日　  期：      年    月    日</w:t>
      </w:r>
    </w:p>
    <w:p w14:paraId="5CBE3D4D">
      <w:pPr>
        <w:spacing w:line="480" w:lineRule="auto"/>
        <w:ind w:left="4358" w:leftChars="2075"/>
        <w:rPr>
          <w:rFonts w:cs="Arial" w:asciiTheme="minorEastAsia" w:hAnsiTheme="minorEastAsia"/>
          <w:szCs w:val="21"/>
          <w:highlight w:val="none"/>
        </w:rPr>
      </w:pPr>
    </w:p>
    <w:p w14:paraId="00F30072">
      <w:pPr>
        <w:widowControl/>
        <w:spacing w:before="100" w:beforeAutospacing="1" w:after="100" w:afterAutospacing="1" w:line="360" w:lineRule="auto"/>
        <w:contextualSpacing/>
        <w:jc w:val="left"/>
        <w:rPr>
          <w:rFonts w:ascii="宋体" w:hAnsi="宋体"/>
          <w:sz w:val="24"/>
          <w:szCs w:val="24"/>
          <w:highlight w:val="none"/>
        </w:rPr>
      </w:pPr>
      <w:r>
        <w:rPr>
          <w:rFonts w:hint="eastAsia" w:ascii="宋体" w:hAnsi="宋体"/>
          <w:sz w:val="24"/>
          <w:szCs w:val="24"/>
          <w:highlight w:val="none"/>
        </w:rPr>
        <w:t>说明：</w:t>
      </w:r>
    </w:p>
    <w:p w14:paraId="4C1358C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Arial"/>
          <w:kern w:val="0"/>
          <w:sz w:val="24"/>
          <w:szCs w:val="24"/>
          <w:highlight w:val="none"/>
        </w:rPr>
      </w:pPr>
      <w:r>
        <w:rPr>
          <w:rFonts w:hint="eastAsia" w:ascii="宋体" w:hAnsi="宋体" w:cs="Arial"/>
          <w:kern w:val="0"/>
          <w:sz w:val="24"/>
          <w:szCs w:val="24"/>
          <w:highlight w:val="none"/>
        </w:rPr>
        <w:t>1、从业人员、营业收入、资产总额填报上一年度数据，无上一年度数据的新成立企业可不填报。</w:t>
      </w:r>
    </w:p>
    <w:p w14:paraId="1A6E2CD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Arial"/>
          <w:kern w:val="0"/>
          <w:sz w:val="24"/>
          <w:szCs w:val="24"/>
          <w:highlight w:val="none"/>
        </w:rPr>
      </w:pPr>
      <w:r>
        <w:rPr>
          <w:rFonts w:hint="eastAsia" w:ascii="宋体" w:hAnsi="宋体" w:cs="Arial"/>
          <w:kern w:val="0"/>
          <w:sz w:val="24"/>
          <w:szCs w:val="24"/>
          <w:highlight w:val="none"/>
        </w:rPr>
        <w:t>2、中小企业参加政府采购活动，应当出具《中小企业声明函》，否则不得享受相关中小企业扶持政策。</w:t>
      </w:r>
    </w:p>
    <w:p w14:paraId="435AA8A0">
      <w:pPr>
        <w:widowControl/>
        <w:ind w:firstLine="420"/>
        <w:jc w:val="left"/>
        <w:rPr>
          <w:rFonts w:ascii="宋体" w:hAnsi="宋体" w:cs="Arial"/>
          <w:kern w:val="0"/>
          <w:szCs w:val="21"/>
          <w:highlight w:val="none"/>
        </w:rPr>
      </w:pPr>
      <w:r>
        <w:rPr>
          <w:rFonts w:ascii="宋体" w:hAnsi="宋体" w:cs="Arial"/>
          <w:kern w:val="0"/>
          <w:szCs w:val="21"/>
          <w:highlight w:val="none"/>
        </w:rPr>
        <w:br w:type="page"/>
      </w:r>
    </w:p>
    <w:p w14:paraId="0DDA4843">
      <w:pPr>
        <w:autoSpaceDE w:val="0"/>
        <w:autoSpaceDN w:val="0"/>
        <w:adjustRightInd w:val="0"/>
        <w:spacing w:line="360" w:lineRule="auto"/>
        <w:jc w:val="center"/>
        <w:rPr>
          <w:rFonts w:ascii="宋体" w:hAnsi="宋体"/>
          <w:b/>
          <w:bCs/>
          <w:sz w:val="24"/>
          <w:szCs w:val="24"/>
          <w:highlight w:val="none"/>
        </w:rPr>
      </w:pPr>
      <w:r>
        <w:rPr>
          <w:rFonts w:hint="eastAsia" w:ascii="宋体" w:hAnsi="宋体"/>
          <w:b/>
          <w:bCs/>
          <w:sz w:val="24"/>
          <w:szCs w:val="24"/>
          <w:highlight w:val="none"/>
          <w:lang w:val="en-US" w:eastAsia="zh-CN"/>
        </w:rPr>
        <w:t>4.10</w:t>
      </w:r>
      <w:r>
        <w:rPr>
          <w:rFonts w:hint="eastAsia" w:ascii="宋体" w:hAnsi="宋体"/>
          <w:b/>
          <w:bCs/>
          <w:sz w:val="24"/>
          <w:szCs w:val="24"/>
          <w:highlight w:val="none"/>
        </w:rPr>
        <w:t xml:space="preserve"> 残疾人福利性单位声明函</w:t>
      </w:r>
    </w:p>
    <w:p w14:paraId="3F31312D">
      <w:pPr>
        <w:spacing w:line="360" w:lineRule="auto"/>
        <w:rPr>
          <w:rFonts w:ascii="宋体" w:hAnsi="宋体"/>
          <w:szCs w:val="21"/>
          <w:highlight w:val="none"/>
        </w:rPr>
      </w:pPr>
    </w:p>
    <w:p w14:paraId="7CF81E1F">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highlight w:val="none"/>
          <w:u w:val="single"/>
        </w:rPr>
        <w:t xml:space="preserve">              </w:t>
      </w:r>
      <w:r>
        <w:rPr>
          <w:rFonts w:hint="eastAsia" w:ascii="宋体" w:hAnsi="宋体"/>
          <w:sz w:val="24"/>
          <w:szCs w:val="24"/>
          <w:highlight w:val="none"/>
        </w:rPr>
        <w:t>单位的</w:t>
      </w:r>
      <w:r>
        <w:rPr>
          <w:rFonts w:hint="eastAsia" w:ascii="宋体" w:hAnsi="宋体"/>
          <w:sz w:val="24"/>
          <w:szCs w:val="24"/>
          <w:highlight w:val="none"/>
          <w:u w:val="single"/>
        </w:rPr>
        <w:t xml:space="preserve">            </w:t>
      </w:r>
      <w:r>
        <w:rPr>
          <w:rFonts w:hint="eastAsia" w:ascii="宋体" w:hAnsi="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39199BD0">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本单位对上述声明的真实性负责。如有虚假，将依法承担相应责任。</w:t>
      </w:r>
    </w:p>
    <w:p w14:paraId="45D723DF">
      <w:pPr>
        <w:spacing w:line="360" w:lineRule="auto"/>
        <w:rPr>
          <w:rFonts w:ascii="宋体" w:hAnsi="宋体"/>
          <w:sz w:val="24"/>
          <w:szCs w:val="24"/>
          <w:highlight w:val="none"/>
        </w:rPr>
      </w:pPr>
    </w:p>
    <w:p w14:paraId="388953CA">
      <w:pPr>
        <w:spacing w:line="360" w:lineRule="auto"/>
        <w:rPr>
          <w:rFonts w:ascii="宋体" w:hAnsi="宋体"/>
          <w:sz w:val="24"/>
          <w:szCs w:val="24"/>
          <w:highlight w:val="none"/>
        </w:rPr>
      </w:pPr>
    </w:p>
    <w:p w14:paraId="1BC94E93">
      <w:pPr>
        <w:spacing w:line="360" w:lineRule="auto"/>
        <w:rPr>
          <w:rFonts w:ascii="宋体" w:hAnsi="宋体"/>
          <w:sz w:val="24"/>
          <w:szCs w:val="24"/>
          <w:highlight w:val="none"/>
        </w:rPr>
      </w:pPr>
    </w:p>
    <w:p w14:paraId="10852249">
      <w:pPr>
        <w:adjustRightInd w:val="0"/>
        <w:snapToGrid w:val="0"/>
        <w:spacing w:line="360" w:lineRule="auto"/>
        <w:ind w:left="0" w:leftChars="0" w:firstLine="4418" w:firstLineChars="1841"/>
        <w:rPr>
          <w:rFonts w:cs="宋体" w:asciiTheme="minorEastAsia" w:hAnsiTheme="minorEastAsia"/>
          <w:sz w:val="24"/>
          <w:szCs w:val="24"/>
          <w:highlight w:val="none"/>
        </w:rPr>
      </w:pPr>
      <w:r>
        <w:rPr>
          <w:rFonts w:hint="eastAsia" w:ascii="宋体" w:hAnsi="宋体"/>
          <w:sz w:val="24"/>
          <w:szCs w:val="24"/>
          <w:highlight w:val="none"/>
        </w:rPr>
        <w:t>单位名称（盖章）</w:t>
      </w:r>
      <w:r>
        <w:rPr>
          <w:rFonts w:hint="eastAsia" w:cs="宋体" w:asciiTheme="minorEastAsia" w:hAnsiTheme="minorEastAsia"/>
          <w:sz w:val="24"/>
          <w:szCs w:val="24"/>
          <w:highlight w:val="none"/>
        </w:rPr>
        <w:t>：</w:t>
      </w:r>
    </w:p>
    <w:p w14:paraId="7E865F4E">
      <w:pPr>
        <w:spacing w:line="480" w:lineRule="auto"/>
        <w:ind w:left="4358" w:leftChars="2075"/>
        <w:rPr>
          <w:rFonts w:cs="Arial" w:asciiTheme="minorEastAsia" w:hAnsiTheme="minorEastAsia"/>
          <w:sz w:val="24"/>
          <w:szCs w:val="24"/>
          <w:highlight w:val="none"/>
        </w:rPr>
      </w:pPr>
      <w:r>
        <w:rPr>
          <w:rFonts w:hint="eastAsia" w:cs="Arial" w:asciiTheme="minorEastAsia" w:hAnsiTheme="minorEastAsia"/>
          <w:sz w:val="24"/>
          <w:szCs w:val="24"/>
          <w:highlight w:val="none"/>
        </w:rPr>
        <w:t>日    期：      年    月    日</w:t>
      </w:r>
    </w:p>
    <w:p w14:paraId="64B7146A">
      <w:pPr>
        <w:spacing w:line="480" w:lineRule="auto"/>
        <w:ind w:left="4358" w:leftChars="2075"/>
        <w:rPr>
          <w:rFonts w:cs="Arial" w:asciiTheme="minorEastAsia" w:hAnsiTheme="minorEastAsia"/>
          <w:szCs w:val="21"/>
          <w:highlight w:val="none"/>
        </w:rPr>
      </w:pPr>
    </w:p>
    <w:p w14:paraId="30B0C771">
      <w:pPr>
        <w:autoSpaceDE w:val="0"/>
        <w:autoSpaceDN w:val="0"/>
        <w:adjustRightInd w:val="0"/>
        <w:spacing w:line="360" w:lineRule="auto"/>
        <w:jc w:val="center"/>
        <w:outlineLvl w:val="0"/>
        <w:rPr>
          <w:rFonts w:hint="eastAsia" w:ascii="宋体" w:hAnsi="宋体" w:eastAsia="宋体"/>
          <w:b/>
          <w:bCs/>
          <w:sz w:val="24"/>
          <w:szCs w:val="24"/>
        </w:rPr>
      </w:pPr>
      <w:r>
        <w:rPr>
          <w:rFonts w:ascii="宋体" w:hAnsi="宋体"/>
          <w:b/>
          <w:bCs/>
          <w:sz w:val="24"/>
          <w:szCs w:val="24"/>
          <w:highlight w:val="none"/>
        </w:rPr>
        <w:br w:type="page"/>
      </w:r>
      <w:r>
        <w:rPr>
          <w:rFonts w:hint="eastAsia" w:ascii="宋体" w:hAnsi="宋体"/>
          <w:b/>
          <w:bCs/>
          <w:sz w:val="24"/>
          <w:szCs w:val="24"/>
          <w:highlight w:val="none"/>
          <w:lang w:val="en-US" w:eastAsia="zh-CN"/>
        </w:rPr>
        <w:t>4.11</w:t>
      </w:r>
      <w:r>
        <w:rPr>
          <w:rFonts w:hint="eastAsia" w:ascii="宋体" w:hAnsi="宋体" w:eastAsia="宋体"/>
          <w:b/>
          <w:bCs/>
          <w:sz w:val="24"/>
          <w:szCs w:val="24"/>
        </w:rPr>
        <w:t>监狱企业证明函</w:t>
      </w:r>
    </w:p>
    <w:p w14:paraId="6ED58E82">
      <w:pPr>
        <w:autoSpaceDE w:val="0"/>
        <w:autoSpaceDN w:val="0"/>
        <w:adjustRightInd w:val="0"/>
        <w:spacing w:line="360" w:lineRule="auto"/>
        <w:ind w:firstLine="562"/>
        <w:jc w:val="left"/>
        <w:rPr>
          <w:rFonts w:ascii="宋体" w:hAnsi="宋体"/>
          <w:sz w:val="24"/>
          <w:szCs w:val="24"/>
        </w:rPr>
      </w:pPr>
    </w:p>
    <w:p w14:paraId="162425C4">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712A6293">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1ECCF34E">
      <w:pPr>
        <w:autoSpaceDE w:val="0"/>
        <w:autoSpaceDN w:val="0"/>
        <w:adjustRightInd w:val="0"/>
        <w:spacing w:line="360" w:lineRule="auto"/>
        <w:ind w:firstLine="880" w:firstLineChars="367"/>
        <w:jc w:val="left"/>
        <w:rPr>
          <w:rFonts w:ascii="宋体" w:hAnsi="宋体" w:cs="黑体"/>
          <w:sz w:val="24"/>
          <w:szCs w:val="24"/>
        </w:rPr>
      </w:pPr>
    </w:p>
    <w:p w14:paraId="68DD7C6C">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639543E6">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3E1EA4ED">
      <w:pPr>
        <w:autoSpaceDE w:val="0"/>
        <w:autoSpaceDN w:val="0"/>
        <w:adjustRightInd w:val="0"/>
        <w:spacing w:line="360" w:lineRule="auto"/>
        <w:ind w:firstLine="880" w:firstLineChars="367"/>
        <w:jc w:val="left"/>
        <w:rPr>
          <w:rFonts w:ascii="宋体" w:hAnsi="宋体" w:cs="黑体"/>
          <w:sz w:val="24"/>
          <w:szCs w:val="24"/>
        </w:rPr>
      </w:pPr>
    </w:p>
    <w:p w14:paraId="373B20DE">
      <w:pPr>
        <w:autoSpaceDE w:val="0"/>
        <w:autoSpaceDN w:val="0"/>
        <w:adjustRightInd w:val="0"/>
        <w:spacing w:line="360" w:lineRule="auto"/>
        <w:ind w:firstLine="482" w:firstLineChars="200"/>
        <w:jc w:val="left"/>
        <w:rPr>
          <w:rFonts w:hint="eastAsia" w:ascii="宋体" w:hAnsi="宋体" w:cs="黑体"/>
          <w:b/>
          <w:bCs/>
          <w:sz w:val="24"/>
          <w:szCs w:val="24"/>
        </w:rPr>
      </w:pPr>
    </w:p>
    <w:p w14:paraId="3309471B">
      <w:pPr>
        <w:autoSpaceDE w:val="0"/>
        <w:autoSpaceDN w:val="0"/>
        <w:adjustRightInd w:val="0"/>
        <w:spacing w:line="360" w:lineRule="auto"/>
        <w:ind w:firstLine="482" w:firstLineChars="200"/>
        <w:jc w:val="left"/>
        <w:rPr>
          <w:rFonts w:hint="eastAsia" w:ascii="宋体" w:hAnsi="宋体" w:cs="黑体"/>
          <w:b/>
          <w:bCs/>
          <w:sz w:val="24"/>
          <w:szCs w:val="24"/>
        </w:rPr>
      </w:pPr>
    </w:p>
    <w:p w14:paraId="55A4B095">
      <w:pPr>
        <w:autoSpaceDE w:val="0"/>
        <w:autoSpaceDN w:val="0"/>
        <w:adjustRightInd w:val="0"/>
        <w:spacing w:line="360" w:lineRule="auto"/>
        <w:ind w:firstLine="482" w:firstLineChars="200"/>
        <w:jc w:val="left"/>
        <w:rPr>
          <w:rFonts w:hint="eastAsia" w:ascii="宋体" w:hAnsi="宋体" w:cs="黑体"/>
          <w:b/>
          <w:bCs/>
          <w:sz w:val="24"/>
          <w:szCs w:val="24"/>
        </w:rPr>
      </w:pPr>
    </w:p>
    <w:p w14:paraId="54127C7E">
      <w:pPr>
        <w:autoSpaceDE w:val="0"/>
        <w:autoSpaceDN w:val="0"/>
        <w:adjustRightInd w:val="0"/>
        <w:spacing w:line="360" w:lineRule="auto"/>
        <w:ind w:firstLine="482" w:firstLineChars="200"/>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14:paraId="00B37F05">
      <w:pPr>
        <w:widowControl/>
        <w:jc w:val="left"/>
        <w:rPr>
          <w:rFonts w:hint="default" w:ascii="宋体" w:hAnsi="宋体" w:eastAsiaTheme="minorEastAsia"/>
          <w:b/>
          <w:bCs/>
          <w:sz w:val="24"/>
          <w:szCs w:val="24"/>
          <w:highlight w:val="none"/>
          <w:lang w:val="en-US" w:eastAsia="zh-CN"/>
        </w:rPr>
      </w:pPr>
    </w:p>
    <w:p w14:paraId="458A6DFD">
      <w:pPr>
        <w:widowControl/>
        <w:jc w:val="left"/>
        <w:rPr>
          <w:rFonts w:cs="宋体" w:asciiTheme="minorEastAsia" w:hAnsiTheme="minorEastAsia"/>
          <w:sz w:val="24"/>
          <w:szCs w:val="24"/>
          <w:highlight w:val="none"/>
          <w:lang w:val="zh-CN"/>
        </w:rPr>
      </w:pPr>
    </w:p>
    <w:p w14:paraId="0D4DE102">
      <w:pPr>
        <w:autoSpaceDE w:val="0"/>
        <w:autoSpaceDN w:val="0"/>
        <w:adjustRightInd w:val="0"/>
        <w:spacing w:line="360" w:lineRule="auto"/>
        <w:jc w:val="center"/>
        <w:rPr>
          <w:rFonts w:hint="eastAsia" w:ascii="宋体" w:hAnsi="宋体"/>
          <w:b/>
          <w:bCs/>
          <w:sz w:val="24"/>
          <w:szCs w:val="24"/>
          <w:highlight w:val="none"/>
        </w:rPr>
      </w:pPr>
    </w:p>
    <w:p w14:paraId="625C54BD">
      <w:pPr>
        <w:autoSpaceDE w:val="0"/>
        <w:autoSpaceDN w:val="0"/>
        <w:adjustRightInd w:val="0"/>
        <w:spacing w:line="360" w:lineRule="auto"/>
        <w:jc w:val="center"/>
        <w:rPr>
          <w:rFonts w:hint="eastAsia" w:ascii="宋体" w:hAnsi="宋体"/>
          <w:b/>
          <w:bCs/>
          <w:sz w:val="24"/>
          <w:szCs w:val="24"/>
          <w:highlight w:val="none"/>
        </w:rPr>
      </w:pPr>
    </w:p>
    <w:p w14:paraId="500F8746">
      <w:pPr>
        <w:autoSpaceDE w:val="0"/>
        <w:autoSpaceDN w:val="0"/>
        <w:adjustRightInd w:val="0"/>
        <w:spacing w:line="360" w:lineRule="auto"/>
        <w:jc w:val="center"/>
        <w:rPr>
          <w:rFonts w:hint="eastAsia" w:ascii="宋体" w:hAnsi="宋体"/>
          <w:b/>
          <w:bCs/>
          <w:sz w:val="24"/>
          <w:szCs w:val="24"/>
          <w:highlight w:val="none"/>
        </w:rPr>
      </w:pPr>
    </w:p>
    <w:p w14:paraId="50086C8A">
      <w:pPr>
        <w:autoSpaceDE w:val="0"/>
        <w:autoSpaceDN w:val="0"/>
        <w:adjustRightInd w:val="0"/>
        <w:spacing w:line="360" w:lineRule="auto"/>
        <w:jc w:val="center"/>
        <w:rPr>
          <w:rFonts w:hint="eastAsia" w:ascii="宋体" w:hAnsi="宋体"/>
          <w:b/>
          <w:bCs/>
          <w:sz w:val="24"/>
          <w:szCs w:val="24"/>
          <w:highlight w:val="none"/>
        </w:rPr>
      </w:pPr>
    </w:p>
    <w:p w14:paraId="360AC477">
      <w:pPr>
        <w:autoSpaceDE w:val="0"/>
        <w:autoSpaceDN w:val="0"/>
        <w:adjustRightInd w:val="0"/>
        <w:spacing w:line="360" w:lineRule="auto"/>
        <w:jc w:val="center"/>
        <w:rPr>
          <w:rFonts w:hint="eastAsia" w:ascii="宋体" w:hAnsi="宋体"/>
          <w:b/>
          <w:bCs/>
          <w:sz w:val="24"/>
          <w:szCs w:val="24"/>
          <w:highlight w:val="none"/>
        </w:rPr>
      </w:pPr>
    </w:p>
    <w:p w14:paraId="70D7E39F">
      <w:pPr>
        <w:autoSpaceDE w:val="0"/>
        <w:autoSpaceDN w:val="0"/>
        <w:adjustRightInd w:val="0"/>
        <w:spacing w:line="360" w:lineRule="auto"/>
        <w:jc w:val="center"/>
        <w:rPr>
          <w:rFonts w:hint="eastAsia" w:ascii="宋体" w:hAnsi="宋体"/>
          <w:b/>
          <w:bCs/>
          <w:sz w:val="24"/>
          <w:szCs w:val="24"/>
          <w:highlight w:val="none"/>
        </w:rPr>
      </w:pPr>
    </w:p>
    <w:p w14:paraId="427BD9DE">
      <w:pPr>
        <w:autoSpaceDE w:val="0"/>
        <w:autoSpaceDN w:val="0"/>
        <w:adjustRightInd w:val="0"/>
        <w:spacing w:line="360" w:lineRule="auto"/>
        <w:jc w:val="center"/>
        <w:rPr>
          <w:rFonts w:hint="eastAsia" w:ascii="宋体" w:hAnsi="宋体"/>
          <w:b/>
          <w:bCs/>
          <w:sz w:val="24"/>
          <w:szCs w:val="24"/>
          <w:highlight w:val="none"/>
        </w:rPr>
      </w:pPr>
    </w:p>
    <w:p w14:paraId="3EA1694F">
      <w:pPr>
        <w:autoSpaceDE w:val="0"/>
        <w:autoSpaceDN w:val="0"/>
        <w:adjustRightInd w:val="0"/>
        <w:spacing w:line="360" w:lineRule="auto"/>
        <w:jc w:val="center"/>
        <w:rPr>
          <w:rFonts w:hint="eastAsia" w:ascii="宋体" w:hAnsi="宋体"/>
          <w:b/>
          <w:bCs/>
          <w:sz w:val="24"/>
          <w:szCs w:val="24"/>
          <w:highlight w:val="none"/>
        </w:rPr>
      </w:pPr>
    </w:p>
    <w:p w14:paraId="50322AC4">
      <w:pPr>
        <w:autoSpaceDE w:val="0"/>
        <w:autoSpaceDN w:val="0"/>
        <w:adjustRightInd w:val="0"/>
        <w:spacing w:line="360" w:lineRule="auto"/>
        <w:jc w:val="center"/>
        <w:rPr>
          <w:rFonts w:hint="eastAsia" w:ascii="宋体" w:hAnsi="宋体"/>
          <w:b/>
          <w:bCs/>
          <w:sz w:val="24"/>
          <w:szCs w:val="24"/>
          <w:highlight w:val="none"/>
        </w:rPr>
      </w:pPr>
    </w:p>
    <w:p w14:paraId="75A017B8">
      <w:pPr>
        <w:autoSpaceDE w:val="0"/>
        <w:autoSpaceDN w:val="0"/>
        <w:adjustRightInd w:val="0"/>
        <w:spacing w:line="360" w:lineRule="auto"/>
        <w:jc w:val="center"/>
        <w:rPr>
          <w:rFonts w:hint="default" w:ascii="宋体" w:hAnsi="宋体" w:eastAsiaTheme="minorEastAsia"/>
          <w:b/>
          <w:bCs/>
          <w:sz w:val="24"/>
          <w:szCs w:val="24"/>
          <w:highlight w:val="none"/>
          <w:lang w:val="en-US" w:eastAsia="zh-CN"/>
        </w:rPr>
      </w:pPr>
      <w:r>
        <w:rPr>
          <w:rFonts w:hint="eastAsia" w:ascii="宋体" w:hAnsi="宋体"/>
          <w:b/>
          <w:bCs/>
          <w:sz w:val="24"/>
          <w:szCs w:val="24"/>
          <w:highlight w:val="none"/>
          <w:lang w:val="en-US" w:eastAsia="zh-CN"/>
        </w:rPr>
        <w:t xml:space="preserve">  </w:t>
      </w:r>
    </w:p>
    <w:p w14:paraId="304057F2">
      <w:pPr>
        <w:autoSpaceDE w:val="0"/>
        <w:autoSpaceDN w:val="0"/>
        <w:adjustRightInd w:val="0"/>
        <w:spacing w:line="360" w:lineRule="auto"/>
        <w:jc w:val="center"/>
        <w:rPr>
          <w:rFonts w:hint="eastAsia" w:ascii="宋体" w:hAnsi="宋体"/>
          <w:b/>
          <w:bCs/>
          <w:sz w:val="24"/>
          <w:szCs w:val="24"/>
          <w:highlight w:val="none"/>
        </w:rPr>
      </w:pPr>
    </w:p>
    <w:p w14:paraId="6016D3EF">
      <w:pPr>
        <w:autoSpaceDE w:val="0"/>
        <w:autoSpaceDN w:val="0"/>
        <w:adjustRightInd w:val="0"/>
        <w:spacing w:line="360" w:lineRule="auto"/>
        <w:jc w:val="center"/>
        <w:rPr>
          <w:rFonts w:hint="eastAsia" w:ascii="宋体" w:hAnsi="宋体"/>
          <w:b/>
          <w:bCs/>
          <w:sz w:val="24"/>
          <w:szCs w:val="24"/>
          <w:highlight w:val="none"/>
        </w:rPr>
      </w:pPr>
    </w:p>
    <w:p w14:paraId="353124B0">
      <w:pPr>
        <w:autoSpaceDE w:val="0"/>
        <w:autoSpaceDN w:val="0"/>
        <w:adjustRightInd w:val="0"/>
        <w:spacing w:line="360" w:lineRule="auto"/>
        <w:jc w:val="center"/>
        <w:rPr>
          <w:rFonts w:hint="eastAsia" w:ascii="宋体" w:hAnsi="宋体"/>
          <w:b/>
          <w:bCs/>
          <w:sz w:val="24"/>
          <w:szCs w:val="24"/>
          <w:highlight w:val="none"/>
        </w:rPr>
      </w:pPr>
    </w:p>
    <w:p w14:paraId="4383A1F2">
      <w:pPr>
        <w:autoSpaceDE w:val="0"/>
        <w:autoSpaceDN w:val="0"/>
        <w:adjustRightInd w:val="0"/>
        <w:spacing w:line="360" w:lineRule="auto"/>
        <w:ind w:firstLine="2811" w:firstLineChars="1000"/>
        <w:jc w:val="both"/>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14:paraId="27DC4C7B">
      <w:pPr>
        <w:rPr>
          <w:highlight w:val="none"/>
        </w:rPr>
      </w:pPr>
    </w:p>
    <w:p w14:paraId="5A1776F1">
      <w:pPr>
        <w:rPr>
          <w:highlight w:val="none"/>
        </w:rPr>
      </w:pPr>
    </w:p>
    <w:p w14:paraId="4A6EDE63">
      <w:pPr>
        <w:rPr>
          <w:highlight w:val="none"/>
        </w:rPr>
      </w:pPr>
    </w:p>
    <w:p w14:paraId="34782418">
      <w:pPr>
        <w:spacing w:line="360" w:lineRule="auto"/>
        <w:jc w:val="left"/>
        <w:rPr>
          <w:rFonts w:ascii="宋体" w:hAnsi="宋体"/>
          <w:b/>
          <w:bCs/>
          <w:sz w:val="21"/>
          <w:szCs w:val="21"/>
          <w:highlight w:val="none"/>
        </w:rPr>
      </w:pPr>
      <w:r>
        <w:rPr>
          <w:rFonts w:hint="eastAsia" w:ascii="宋体" w:hAnsi="宋体"/>
          <w:b/>
          <w:bCs/>
          <w:sz w:val="21"/>
          <w:szCs w:val="21"/>
          <w:highlight w:val="none"/>
        </w:rPr>
        <w:t xml:space="preserve">    </w:t>
      </w:r>
      <w:r>
        <w:rPr>
          <w:rFonts w:ascii="宋体" w:hAnsi="宋体"/>
          <w:b/>
          <w:bCs/>
          <w:sz w:val="21"/>
          <w:szCs w:val="21"/>
          <w:highlight w:val="none"/>
        </w:rPr>
        <w:t>除招标文件另有规定外，投标人认为需要提交的其他证明材料或资料加盖投标人单位公章后应在此项下提交。</w:t>
      </w:r>
    </w:p>
    <w:p w14:paraId="7E148F85">
      <w:pPr>
        <w:pStyle w:val="54"/>
        <w:rPr>
          <w:color w:val="auto"/>
          <w:highlight w:val="none"/>
        </w:rPr>
      </w:pPr>
      <w:r>
        <w:rPr>
          <w:color w:val="auto"/>
          <w:highlight w:val="none"/>
        </w:rPr>
        <w:t> </w:t>
      </w:r>
    </w:p>
    <w:sectPr>
      <w:pgSz w:w="11906" w:h="16838"/>
      <w:pgMar w:top="2098" w:right="1474" w:bottom="192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4322"/>
      <w:docPartObj>
        <w:docPartGallery w:val="autotext"/>
      </w:docPartObj>
    </w:sdtPr>
    <w:sdtEndPr>
      <w:rPr>
        <w:sz w:val="21"/>
        <w:szCs w:val="21"/>
      </w:rPr>
    </w:sdtEndPr>
    <w:sdtContent>
      <w:p w14:paraId="65EC10ED">
        <w:pPr>
          <w:pStyle w:val="2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75</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A7658"/>
    <w:multiLevelType w:val="singleLevel"/>
    <w:tmpl w:val="950A76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pStyle w:val="67"/>
      <w:suff w:val="nothing"/>
      <w:lvlText w:val="%1、"/>
      <w:lvlJc w:val="left"/>
    </w:lvl>
  </w:abstractNum>
  <w:abstractNum w:abstractNumId="4">
    <w:nsid w:val="6BA74B6B"/>
    <w:multiLevelType w:val="singleLevel"/>
    <w:tmpl w:val="6BA74B6B"/>
    <w:lvl w:ilvl="0" w:tentative="0">
      <w:start w:val="1"/>
      <w:numFmt w:val="chineseCounting"/>
      <w:suff w:val="nothing"/>
      <w:lvlText w:val="%1、"/>
      <w:lvlJc w:val="left"/>
      <w:rPr>
        <w:rFonts w:hint="eastAsia"/>
      </w:rPr>
    </w:lvl>
  </w:abstractNum>
  <w:abstractNum w:abstractNumId="5">
    <w:nsid w:val="7F67FBF0"/>
    <w:multiLevelType w:val="singleLevel"/>
    <w:tmpl w:val="7F67FBF0"/>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C2"/>
    <w:rsid w:val="000013C4"/>
    <w:rsid w:val="00001B96"/>
    <w:rsid w:val="00001BA0"/>
    <w:rsid w:val="0000320E"/>
    <w:rsid w:val="00005767"/>
    <w:rsid w:val="0000597F"/>
    <w:rsid w:val="00005E59"/>
    <w:rsid w:val="00006749"/>
    <w:rsid w:val="00006D95"/>
    <w:rsid w:val="00007562"/>
    <w:rsid w:val="000075D3"/>
    <w:rsid w:val="00007D25"/>
    <w:rsid w:val="00011B4C"/>
    <w:rsid w:val="0001503A"/>
    <w:rsid w:val="000155BE"/>
    <w:rsid w:val="000165B4"/>
    <w:rsid w:val="000174FB"/>
    <w:rsid w:val="00017A6C"/>
    <w:rsid w:val="00017AEB"/>
    <w:rsid w:val="00020608"/>
    <w:rsid w:val="00023709"/>
    <w:rsid w:val="0002486A"/>
    <w:rsid w:val="000250C1"/>
    <w:rsid w:val="000264AB"/>
    <w:rsid w:val="000351C1"/>
    <w:rsid w:val="000357EF"/>
    <w:rsid w:val="000375E1"/>
    <w:rsid w:val="0004091A"/>
    <w:rsid w:val="00043C89"/>
    <w:rsid w:val="00044B88"/>
    <w:rsid w:val="00050CDF"/>
    <w:rsid w:val="00052FC9"/>
    <w:rsid w:val="0005440A"/>
    <w:rsid w:val="00054A3A"/>
    <w:rsid w:val="00060974"/>
    <w:rsid w:val="000667F2"/>
    <w:rsid w:val="000717D6"/>
    <w:rsid w:val="000720AC"/>
    <w:rsid w:val="00075A0C"/>
    <w:rsid w:val="00077849"/>
    <w:rsid w:val="00077CC8"/>
    <w:rsid w:val="00081DDE"/>
    <w:rsid w:val="000831AE"/>
    <w:rsid w:val="00083413"/>
    <w:rsid w:val="00084C04"/>
    <w:rsid w:val="00084E77"/>
    <w:rsid w:val="00085367"/>
    <w:rsid w:val="00086B43"/>
    <w:rsid w:val="00091944"/>
    <w:rsid w:val="00092A01"/>
    <w:rsid w:val="00093214"/>
    <w:rsid w:val="000A2B02"/>
    <w:rsid w:val="000A360B"/>
    <w:rsid w:val="000A3CB8"/>
    <w:rsid w:val="000A61DF"/>
    <w:rsid w:val="000B1378"/>
    <w:rsid w:val="000B31A2"/>
    <w:rsid w:val="000B458E"/>
    <w:rsid w:val="000B4E4D"/>
    <w:rsid w:val="000B50DF"/>
    <w:rsid w:val="000B5EF2"/>
    <w:rsid w:val="000B7849"/>
    <w:rsid w:val="000B7A61"/>
    <w:rsid w:val="000C0B7C"/>
    <w:rsid w:val="000C1B4E"/>
    <w:rsid w:val="000C48B2"/>
    <w:rsid w:val="000C6666"/>
    <w:rsid w:val="000C6F31"/>
    <w:rsid w:val="000C7B9F"/>
    <w:rsid w:val="000D1680"/>
    <w:rsid w:val="000D177F"/>
    <w:rsid w:val="000D3096"/>
    <w:rsid w:val="000D61D1"/>
    <w:rsid w:val="000D6209"/>
    <w:rsid w:val="000D701D"/>
    <w:rsid w:val="000E069A"/>
    <w:rsid w:val="000E08EC"/>
    <w:rsid w:val="000E0D32"/>
    <w:rsid w:val="000E20C1"/>
    <w:rsid w:val="000E2BB7"/>
    <w:rsid w:val="000E2EF6"/>
    <w:rsid w:val="000E65DF"/>
    <w:rsid w:val="000E6A04"/>
    <w:rsid w:val="000E6CD7"/>
    <w:rsid w:val="000E7D5B"/>
    <w:rsid w:val="000F1774"/>
    <w:rsid w:val="000F2BBC"/>
    <w:rsid w:val="000F3933"/>
    <w:rsid w:val="000F6216"/>
    <w:rsid w:val="000F67D7"/>
    <w:rsid w:val="000F7474"/>
    <w:rsid w:val="000F7C7E"/>
    <w:rsid w:val="00101E60"/>
    <w:rsid w:val="001023AA"/>
    <w:rsid w:val="001025C1"/>
    <w:rsid w:val="00102944"/>
    <w:rsid w:val="0010295D"/>
    <w:rsid w:val="00104A19"/>
    <w:rsid w:val="0010536E"/>
    <w:rsid w:val="00105745"/>
    <w:rsid w:val="00106FFE"/>
    <w:rsid w:val="00111A89"/>
    <w:rsid w:val="00112C8C"/>
    <w:rsid w:val="00113339"/>
    <w:rsid w:val="0011458F"/>
    <w:rsid w:val="00115EB5"/>
    <w:rsid w:val="001210D8"/>
    <w:rsid w:val="001212DD"/>
    <w:rsid w:val="0012299D"/>
    <w:rsid w:val="0012388B"/>
    <w:rsid w:val="00123A0D"/>
    <w:rsid w:val="001260AF"/>
    <w:rsid w:val="001277DC"/>
    <w:rsid w:val="0012787A"/>
    <w:rsid w:val="0013252F"/>
    <w:rsid w:val="00132869"/>
    <w:rsid w:val="00133912"/>
    <w:rsid w:val="00135915"/>
    <w:rsid w:val="0013767E"/>
    <w:rsid w:val="0013773C"/>
    <w:rsid w:val="00137964"/>
    <w:rsid w:val="001415B7"/>
    <w:rsid w:val="0014473A"/>
    <w:rsid w:val="0014672D"/>
    <w:rsid w:val="0014728E"/>
    <w:rsid w:val="0014729D"/>
    <w:rsid w:val="001519A3"/>
    <w:rsid w:val="001527A5"/>
    <w:rsid w:val="00152831"/>
    <w:rsid w:val="00152B28"/>
    <w:rsid w:val="00156F31"/>
    <w:rsid w:val="00157527"/>
    <w:rsid w:val="00157C22"/>
    <w:rsid w:val="0016107B"/>
    <w:rsid w:val="001619D5"/>
    <w:rsid w:val="00162E58"/>
    <w:rsid w:val="00163B7F"/>
    <w:rsid w:val="00164BE1"/>
    <w:rsid w:val="00171813"/>
    <w:rsid w:val="001724A5"/>
    <w:rsid w:val="00173BFA"/>
    <w:rsid w:val="001805CC"/>
    <w:rsid w:val="00182440"/>
    <w:rsid w:val="001853D2"/>
    <w:rsid w:val="0018566C"/>
    <w:rsid w:val="00185702"/>
    <w:rsid w:val="00185EB2"/>
    <w:rsid w:val="00186162"/>
    <w:rsid w:val="00186434"/>
    <w:rsid w:val="0018757C"/>
    <w:rsid w:val="001877B3"/>
    <w:rsid w:val="00190D77"/>
    <w:rsid w:val="00191404"/>
    <w:rsid w:val="001919E7"/>
    <w:rsid w:val="001921F2"/>
    <w:rsid w:val="00192985"/>
    <w:rsid w:val="00192DA4"/>
    <w:rsid w:val="00193420"/>
    <w:rsid w:val="00194668"/>
    <w:rsid w:val="0019473A"/>
    <w:rsid w:val="001958E5"/>
    <w:rsid w:val="00195D14"/>
    <w:rsid w:val="001A2C23"/>
    <w:rsid w:val="001A48A1"/>
    <w:rsid w:val="001A7B82"/>
    <w:rsid w:val="001B032A"/>
    <w:rsid w:val="001B1D8B"/>
    <w:rsid w:val="001B2938"/>
    <w:rsid w:val="001B309F"/>
    <w:rsid w:val="001B38E7"/>
    <w:rsid w:val="001B3EA4"/>
    <w:rsid w:val="001B402B"/>
    <w:rsid w:val="001B4996"/>
    <w:rsid w:val="001B5936"/>
    <w:rsid w:val="001B61ED"/>
    <w:rsid w:val="001B7EA1"/>
    <w:rsid w:val="001C0C69"/>
    <w:rsid w:val="001C43C6"/>
    <w:rsid w:val="001C5444"/>
    <w:rsid w:val="001C5D9B"/>
    <w:rsid w:val="001C62B9"/>
    <w:rsid w:val="001C6C06"/>
    <w:rsid w:val="001D060B"/>
    <w:rsid w:val="001D204B"/>
    <w:rsid w:val="001D3387"/>
    <w:rsid w:val="001E04AC"/>
    <w:rsid w:val="001E1827"/>
    <w:rsid w:val="001E2789"/>
    <w:rsid w:val="001E30F3"/>
    <w:rsid w:val="001E40D6"/>
    <w:rsid w:val="001E48E2"/>
    <w:rsid w:val="001E4B85"/>
    <w:rsid w:val="001E4BAF"/>
    <w:rsid w:val="001E4CE3"/>
    <w:rsid w:val="001E7A18"/>
    <w:rsid w:val="001E7C4A"/>
    <w:rsid w:val="001E7FF7"/>
    <w:rsid w:val="001F0783"/>
    <w:rsid w:val="001F1DBB"/>
    <w:rsid w:val="001F2C21"/>
    <w:rsid w:val="001F2EA8"/>
    <w:rsid w:val="001F41F0"/>
    <w:rsid w:val="001F5CCE"/>
    <w:rsid w:val="001F61D6"/>
    <w:rsid w:val="001F63A9"/>
    <w:rsid w:val="001F7D07"/>
    <w:rsid w:val="00201B21"/>
    <w:rsid w:val="002041D0"/>
    <w:rsid w:val="002073B6"/>
    <w:rsid w:val="00207AD6"/>
    <w:rsid w:val="002128A9"/>
    <w:rsid w:val="002131A0"/>
    <w:rsid w:val="00214162"/>
    <w:rsid w:val="00214463"/>
    <w:rsid w:val="00214582"/>
    <w:rsid w:val="0021501A"/>
    <w:rsid w:val="002151BC"/>
    <w:rsid w:val="00215737"/>
    <w:rsid w:val="00216A0C"/>
    <w:rsid w:val="0021706F"/>
    <w:rsid w:val="002170AD"/>
    <w:rsid w:val="002203D1"/>
    <w:rsid w:val="00221033"/>
    <w:rsid w:val="0022113E"/>
    <w:rsid w:val="00222ED3"/>
    <w:rsid w:val="00224E2C"/>
    <w:rsid w:val="0022697F"/>
    <w:rsid w:val="00226FEE"/>
    <w:rsid w:val="00227BC6"/>
    <w:rsid w:val="00230723"/>
    <w:rsid w:val="002327B9"/>
    <w:rsid w:val="00233351"/>
    <w:rsid w:val="00233F7A"/>
    <w:rsid w:val="00234C45"/>
    <w:rsid w:val="00235536"/>
    <w:rsid w:val="0023569E"/>
    <w:rsid w:val="00235796"/>
    <w:rsid w:val="00236987"/>
    <w:rsid w:val="002375AB"/>
    <w:rsid w:val="00240E08"/>
    <w:rsid w:val="00243667"/>
    <w:rsid w:val="00243728"/>
    <w:rsid w:val="0024413B"/>
    <w:rsid w:val="00245D09"/>
    <w:rsid w:val="00245E21"/>
    <w:rsid w:val="002467B8"/>
    <w:rsid w:val="00250094"/>
    <w:rsid w:val="00251798"/>
    <w:rsid w:val="00251C34"/>
    <w:rsid w:val="00252EB5"/>
    <w:rsid w:val="00255192"/>
    <w:rsid w:val="00256F7C"/>
    <w:rsid w:val="002622C4"/>
    <w:rsid w:val="00264EF4"/>
    <w:rsid w:val="00265BE6"/>
    <w:rsid w:val="00266740"/>
    <w:rsid w:val="00266E66"/>
    <w:rsid w:val="00267C5D"/>
    <w:rsid w:val="00270A7F"/>
    <w:rsid w:val="00270B80"/>
    <w:rsid w:val="00270E2D"/>
    <w:rsid w:val="00272257"/>
    <w:rsid w:val="00272B6C"/>
    <w:rsid w:val="00272D92"/>
    <w:rsid w:val="00272F38"/>
    <w:rsid w:val="0027309E"/>
    <w:rsid w:val="00273D1E"/>
    <w:rsid w:val="0027509F"/>
    <w:rsid w:val="002751F7"/>
    <w:rsid w:val="00275783"/>
    <w:rsid w:val="00275E08"/>
    <w:rsid w:val="00276BF6"/>
    <w:rsid w:val="00277B00"/>
    <w:rsid w:val="002812CB"/>
    <w:rsid w:val="00283800"/>
    <w:rsid w:val="002854ED"/>
    <w:rsid w:val="00285A4A"/>
    <w:rsid w:val="00286B36"/>
    <w:rsid w:val="00287589"/>
    <w:rsid w:val="0029454D"/>
    <w:rsid w:val="00294A1F"/>
    <w:rsid w:val="00294DD0"/>
    <w:rsid w:val="00294E2F"/>
    <w:rsid w:val="002969F5"/>
    <w:rsid w:val="002A0C8A"/>
    <w:rsid w:val="002A57E1"/>
    <w:rsid w:val="002A5CED"/>
    <w:rsid w:val="002A62E4"/>
    <w:rsid w:val="002A6F5F"/>
    <w:rsid w:val="002B1515"/>
    <w:rsid w:val="002B343D"/>
    <w:rsid w:val="002B4184"/>
    <w:rsid w:val="002B43F5"/>
    <w:rsid w:val="002B72FA"/>
    <w:rsid w:val="002C0218"/>
    <w:rsid w:val="002C26F6"/>
    <w:rsid w:val="002C294C"/>
    <w:rsid w:val="002C4995"/>
    <w:rsid w:val="002C4B39"/>
    <w:rsid w:val="002C6063"/>
    <w:rsid w:val="002C7DDA"/>
    <w:rsid w:val="002C7F53"/>
    <w:rsid w:val="002D2178"/>
    <w:rsid w:val="002D22A0"/>
    <w:rsid w:val="002D39BE"/>
    <w:rsid w:val="002D5918"/>
    <w:rsid w:val="002D63DB"/>
    <w:rsid w:val="002D73F7"/>
    <w:rsid w:val="002D77B6"/>
    <w:rsid w:val="002D7D52"/>
    <w:rsid w:val="002E1088"/>
    <w:rsid w:val="002E262C"/>
    <w:rsid w:val="002E6DB8"/>
    <w:rsid w:val="002E6FF9"/>
    <w:rsid w:val="002F0927"/>
    <w:rsid w:val="002F2CB4"/>
    <w:rsid w:val="002F37A8"/>
    <w:rsid w:val="002F4DB1"/>
    <w:rsid w:val="002F751D"/>
    <w:rsid w:val="003004C7"/>
    <w:rsid w:val="00300D8B"/>
    <w:rsid w:val="00303BC9"/>
    <w:rsid w:val="00307004"/>
    <w:rsid w:val="00312D57"/>
    <w:rsid w:val="0031334E"/>
    <w:rsid w:val="0031458D"/>
    <w:rsid w:val="00314F55"/>
    <w:rsid w:val="00315089"/>
    <w:rsid w:val="00317D7B"/>
    <w:rsid w:val="00320035"/>
    <w:rsid w:val="00321184"/>
    <w:rsid w:val="0032121F"/>
    <w:rsid w:val="00321E4E"/>
    <w:rsid w:val="00322B8E"/>
    <w:rsid w:val="00322BFC"/>
    <w:rsid w:val="003232AF"/>
    <w:rsid w:val="0032491E"/>
    <w:rsid w:val="00324ACF"/>
    <w:rsid w:val="00326E8B"/>
    <w:rsid w:val="0032722D"/>
    <w:rsid w:val="003274EE"/>
    <w:rsid w:val="00332490"/>
    <w:rsid w:val="0033281B"/>
    <w:rsid w:val="003328B4"/>
    <w:rsid w:val="00334453"/>
    <w:rsid w:val="00335F02"/>
    <w:rsid w:val="00336DEA"/>
    <w:rsid w:val="00344FC6"/>
    <w:rsid w:val="00345318"/>
    <w:rsid w:val="00345383"/>
    <w:rsid w:val="003459C3"/>
    <w:rsid w:val="00351187"/>
    <w:rsid w:val="00351A1E"/>
    <w:rsid w:val="003523C3"/>
    <w:rsid w:val="003525E6"/>
    <w:rsid w:val="00353E56"/>
    <w:rsid w:val="00354107"/>
    <w:rsid w:val="00360063"/>
    <w:rsid w:val="003609D0"/>
    <w:rsid w:val="00360E58"/>
    <w:rsid w:val="00360ED8"/>
    <w:rsid w:val="003612CD"/>
    <w:rsid w:val="00363EA3"/>
    <w:rsid w:val="00364334"/>
    <w:rsid w:val="003655B6"/>
    <w:rsid w:val="00365B7C"/>
    <w:rsid w:val="0037479D"/>
    <w:rsid w:val="00377CA4"/>
    <w:rsid w:val="00381392"/>
    <w:rsid w:val="003815E1"/>
    <w:rsid w:val="0038169E"/>
    <w:rsid w:val="00382DE5"/>
    <w:rsid w:val="00384331"/>
    <w:rsid w:val="003843AB"/>
    <w:rsid w:val="003851CC"/>
    <w:rsid w:val="0038601B"/>
    <w:rsid w:val="00386BD9"/>
    <w:rsid w:val="00391455"/>
    <w:rsid w:val="00391944"/>
    <w:rsid w:val="00392509"/>
    <w:rsid w:val="00392612"/>
    <w:rsid w:val="0039302B"/>
    <w:rsid w:val="0039405E"/>
    <w:rsid w:val="003A0781"/>
    <w:rsid w:val="003A0A50"/>
    <w:rsid w:val="003A35E4"/>
    <w:rsid w:val="003A4EC2"/>
    <w:rsid w:val="003A5A84"/>
    <w:rsid w:val="003B1093"/>
    <w:rsid w:val="003B359B"/>
    <w:rsid w:val="003B3B45"/>
    <w:rsid w:val="003B46A9"/>
    <w:rsid w:val="003C07FF"/>
    <w:rsid w:val="003C1095"/>
    <w:rsid w:val="003C1272"/>
    <w:rsid w:val="003C1A76"/>
    <w:rsid w:val="003C1AA1"/>
    <w:rsid w:val="003C2E47"/>
    <w:rsid w:val="003C539C"/>
    <w:rsid w:val="003C56C5"/>
    <w:rsid w:val="003C57EE"/>
    <w:rsid w:val="003C5B73"/>
    <w:rsid w:val="003C64CC"/>
    <w:rsid w:val="003C6F99"/>
    <w:rsid w:val="003C7F62"/>
    <w:rsid w:val="003D029C"/>
    <w:rsid w:val="003D0309"/>
    <w:rsid w:val="003D0DE2"/>
    <w:rsid w:val="003D1765"/>
    <w:rsid w:val="003D43E4"/>
    <w:rsid w:val="003D56A6"/>
    <w:rsid w:val="003D7355"/>
    <w:rsid w:val="003E2203"/>
    <w:rsid w:val="003E25B5"/>
    <w:rsid w:val="003E2D43"/>
    <w:rsid w:val="003E3C67"/>
    <w:rsid w:val="003E4213"/>
    <w:rsid w:val="003E547E"/>
    <w:rsid w:val="003E5B3C"/>
    <w:rsid w:val="003E5D05"/>
    <w:rsid w:val="003E6472"/>
    <w:rsid w:val="003E7DE3"/>
    <w:rsid w:val="003F4AE9"/>
    <w:rsid w:val="003F57AA"/>
    <w:rsid w:val="003F5ACA"/>
    <w:rsid w:val="003F5EAE"/>
    <w:rsid w:val="00400586"/>
    <w:rsid w:val="00401158"/>
    <w:rsid w:val="00401889"/>
    <w:rsid w:val="0040219F"/>
    <w:rsid w:val="00403B36"/>
    <w:rsid w:val="0040415F"/>
    <w:rsid w:val="00404495"/>
    <w:rsid w:val="00406FAD"/>
    <w:rsid w:val="004079AB"/>
    <w:rsid w:val="004104F2"/>
    <w:rsid w:val="00411994"/>
    <w:rsid w:val="00411E06"/>
    <w:rsid w:val="004132CD"/>
    <w:rsid w:val="00413860"/>
    <w:rsid w:val="00414CC4"/>
    <w:rsid w:val="00416632"/>
    <w:rsid w:val="004173DF"/>
    <w:rsid w:val="00422C9F"/>
    <w:rsid w:val="00422EE6"/>
    <w:rsid w:val="00426FBF"/>
    <w:rsid w:val="004276BF"/>
    <w:rsid w:val="004279BB"/>
    <w:rsid w:val="00427FB0"/>
    <w:rsid w:val="00434C2B"/>
    <w:rsid w:val="004351D6"/>
    <w:rsid w:val="004353C4"/>
    <w:rsid w:val="004378B6"/>
    <w:rsid w:val="004379E9"/>
    <w:rsid w:val="004410E3"/>
    <w:rsid w:val="00441118"/>
    <w:rsid w:val="0044670C"/>
    <w:rsid w:val="00447D0C"/>
    <w:rsid w:val="00451E97"/>
    <w:rsid w:val="00452D1B"/>
    <w:rsid w:val="004538AE"/>
    <w:rsid w:val="00456DC1"/>
    <w:rsid w:val="00457158"/>
    <w:rsid w:val="00457EA5"/>
    <w:rsid w:val="00460968"/>
    <w:rsid w:val="00460AD5"/>
    <w:rsid w:val="00460C03"/>
    <w:rsid w:val="00462B5B"/>
    <w:rsid w:val="004676FE"/>
    <w:rsid w:val="00472466"/>
    <w:rsid w:val="00472C22"/>
    <w:rsid w:val="00474CF0"/>
    <w:rsid w:val="004763DD"/>
    <w:rsid w:val="004763F8"/>
    <w:rsid w:val="0047691B"/>
    <w:rsid w:val="00476A53"/>
    <w:rsid w:val="00476E21"/>
    <w:rsid w:val="004771B2"/>
    <w:rsid w:val="004806D2"/>
    <w:rsid w:val="00482D93"/>
    <w:rsid w:val="004840FE"/>
    <w:rsid w:val="00484C27"/>
    <w:rsid w:val="00487387"/>
    <w:rsid w:val="00490D74"/>
    <w:rsid w:val="00492C0A"/>
    <w:rsid w:val="00492DDA"/>
    <w:rsid w:val="00493559"/>
    <w:rsid w:val="00494638"/>
    <w:rsid w:val="00494CC8"/>
    <w:rsid w:val="004956EE"/>
    <w:rsid w:val="004960B7"/>
    <w:rsid w:val="00496A0F"/>
    <w:rsid w:val="00497576"/>
    <w:rsid w:val="004A05D9"/>
    <w:rsid w:val="004A07F1"/>
    <w:rsid w:val="004A5BBC"/>
    <w:rsid w:val="004A619C"/>
    <w:rsid w:val="004A6D7D"/>
    <w:rsid w:val="004A72BC"/>
    <w:rsid w:val="004A7371"/>
    <w:rsid w:val="004B2BA5"/>
    <w:rsid w:val="004C00FA"/>
    <w:rsid w:val="004C0F84"/>
    <w:rsid w:val="004C1D05"/>
    <w:rsid w:val="004C3886"/>
    <w:rsid w:val="004C4293"/>
    <w:rsid w:val="004C5498"/>
    <w:rsid w:val="004C6E1E"/>
    <w:rsid w:val="004C79DD"/>
    <w:rsid w:val="004D19DA"/>
    <w:rsid w:val="004D3738"/>
    <w:rsid w:val="004D37E0"/>
    <w:rsid w:val="004D41DD"/>
    <w:rsid w:val="004D6926"/>
    <w:rsid w:val="004D7EAE"/>
    <w:rsid w:val="004F02CC"/>
    <w:rsid w:val="004F1C33"/>
    <w:rsid w:val="004F1F3E"/>
    <w:rsid w:val="004F27BD"/>
    <w:rsid w:val="004F28F8"/>
    <w:rsid w:val="004F4CE4"/>
    <w:rsid w:val="00500358"/>
    <w:rsid w:val="00500CFB"/>
    <w:rsid w:val="00501DFA"/>
    <w:rsid w:val="00503985"/>
    <w:rsid w:val="00503C61"/>
    <w:rsid w:val="00503F0B"/>
    <w:rsid w:val="00504569"/>
    <w:rsid w:val="0050690E"/>
    <w:rsid w:val="005119C4"/>
    <w:rsid w:val="00511B0E"/>
    <w:rsid w:val="005120BC"/>
    <w:rsid w:val="00512613"/>
    <w:rsid w:val="00514673"/>
    <w:rsid w:val="0051488B"/>
    <w:rsid w:val="00514991"/>
    <w:rsid w:val="00514B88"/>
    <w:rsid w:val="0051586E"/>
    <w:rsid w:val="005166D9"/>
    <w:rsid w:val="00517550"/>
    <w:rsid w:val="00520562"/>
    <w:rsid w:val="00522504"/>
    <w:rsid w:val="00524DA4"/>
    <w:rsid w:val="005253DA"/>
    <w:rsid w:val="00526598"/>
    <w:rsid w:val="0053029E"/>
    <w:rsid w:val="00530798"/>
    <w:rsid w:val="00536238"/>
    <w:rsid w:val="00536B05"/>
    <w:rsid w:val="00540C5D"/>
    <w:rsid w:val="005410B7"/>
    <w:rsid w:val="00542446"/>
    <w:rsid w:val="00545D3E"/>
    <w:rsid w:val="00546661"/>
    <w:rsid w:val="00546F0F"/>
    <w:rsid w:val="0054787C"/>
    <w:rsid w:val="00550C25"/>
    <w:rsid w:val="005512A0"/>
    <w:rsid w:val="005532EC"/>
    <w:rsid w:val="00555BEC"/>
    <w:rsid w:val="00557931"/>
    <w:rsid w:val="00557D4F"/>
    <w:rsid w:val="0056006B"/>
    <w:rsid w:val="00561411"/>
    <w:rsid w:val="00562C62"/>
    <w:rsid w:val="005645FA"/>
    <w:rsid w:val="005656A9"/>
    <w:rsid w:val="00566D34"/>
    <w:rsid w:val="005763FC"/>
    <w:rsid w:val="00576C51"/>
    <w:rsid w:val="00576EE5"/>
    <w:rsid w:val="00580081"/>
    <w:rsid w:val="00580315"/>
    <w:rsid w:val="0058209E"/>
    <w:rsid w:val="005848C8"/>
    <w:rsid w:val="00584CD6"/>
    <w:rsid w:val="00584F97"/>
    <w:rsid w:val="00585C77"/>
    <w:rsid w:val="00587289"/>
    <w:rsid w:val="005902B4"/>
    <w:rsid w:val="005931FB"/>
    <w:rsid w:val="00593510"/>
    <w:rsid w:val="00595024"/>
    <w:rsid w:val="0059529A"/>
    <w:rsid w:val="00597E60"/>
    <w:rsid w:val="005A18BD"/>
    <w:rsid w:val="005A18FD"/>
    <w:rsid w:val="005A29C9"/>
    <w:rsid w:val="005A4986"/>
    <w:rsid w:val="005A5D25"/>
    <w:rsid w:val="005B0AA5"/>
    <w:rsid w:val="005B3D6F"/>
    <w:rsid w:val="005C09B6"/>
    <w:rsid w:val="005C13A4"/>
    <w:rsid w:val="005C43B4"/>
    <w:rsid w:val="005C65EF"/>
    <w:rsid w:val="005C681D"/>
    <w:rsid w:val="005D22B6"/>
    <w:rsid w:val="005D307F"/>
    <w:rsid w:val="005D463E"/>
    <w:rsid w:val="005D54F9"/>
    <w:rsid w:val="005D69FB"/>
    <w:rsid w:val="005E0AD4"/>
    <w:rsid w:val="005E0F1B"/>
    <w:rsid w:val="005E1C0B"/>
    <w:rsid w:val="005E38B6"/>
    <w:rsid w:val="005E74C6"/>
    <w:rsid w:val="005F0262"/>
    <w:rsid w:val="005F02DE"/>
    <w:rsid w:val="005F056E"/>
    <w:rsid w:val="005F15B9"/>
    <w:rsid w:val="005F23AE"/>
    <w:rsid w:val="005F44E0"/>
    <w:rsid w:val="00600AE2"/>
    <w:rsid w:val="00601609"/>
    <w:rsid w:val="0060202E"/>
    <w:rsid w:val="00603286"/>
    <w:rsid w:val="0060511C"/>
    <w:rsid w:val="006053AE"/>
    <w:rsid w:val="00606E8A"/>
    <w:rsid w:val="0060710A"/>
    <w:rsid w:val="0060711D"/>
    <w:rsid w:val="00607496"/>
    <w:rsid w:val="00610106"/>
    <w:rsid w:val="006103BD"/>
    <w:rsid w:val="006103FC"/>
    <w:rsid w:val="00611DB3"/>
    <w:rsid w:val="006123C5"/>
    <w:rsid w:val="00612E76"/>
    <w:rsid w:val="006135EE"/>
    <w:rsid w:val="00616F06"/>
    <w:rsid w:val="006234B8"/>
    <w:rsid w:val="006237FB"/>
    <w:rsid w:val="00624457"/>
    <w:rsid w:val="0062543E"/>
    <w:rsid w:val="00626194"/>
    <w:rsid w:val="006275EE"/>
    <w:rsid w:val="00627D16"/>
    <w:rsid w:val="00631AE0"/>
    <w:rsid w:val="0063241B"/>
    <w:rsid w:val="00632AB1"/>
    <w:rsid w:val="00634498"/>
    <w:rsid w:val="0063481F"/>
    <w:rsid w:val="00635B10"/>
    <w:rsid w:val="00635FA8"/>
    <w:rsid w:val="006369F1"/>
    <w:rsid w:val="00636AAD"/>
    <w:rsid w:val="00640E9C"/>
    <w:rsid w:val="0064327B"/>
    <w:rsid w:val="006470C7"/>
    <w:rsid w:val="0064732B"/>
    <w:rsid w:val="00651722"/>
    <w:rsid w:val="00654F63"/>
    <w:rsid w:val="00656124"/>
    <w:rsid w:val="00656873"/>
    <w:rsid w:val="00660DDE"/>
    <w:rsid w:val="00662F52"/>
    <w:rsid w:val="00665925"/>
    <w:rsid w:val="006720EC"/>
    <w:rsid w:val="00672D42"/>
    <w:rsid w:val="00673639"/>
    <w:rsid w:val="006738F1"/>
    <w:rsid w:val="006746E4"/>
    <w:rsid w:val="00674BC8"/>
    <w:rsid w:val="00676CF4"/>
    <w:rsid w:val="00680017"/>
    <w:rsid w:val="0068257C"/>
    <w:rsid w:val="006828CC"/>
    <w:rsid w:val="00683E55"/>
    <w:rsid w:val="00685101"/>
    <w:rsid w:val="0068545D"/>
    <w:rsid w:val="006858B6"/>
    <w:rsid w:val="00686677"/>
    <w:rsid w:val="00687229"/>
    <w:rsid w:val="0069098D"/>
    <w:rsid w:val="0069103B"/>
    <w:rsid w:val="0069216C"/>
    <w:rsid w:val="0069270C"/>
    <w:rsid w:val="006934C0"/>
    <w:rsid w:val="00695484"/>
    <w:rsid w:val="0069696B"/>
    <w:rsid w:val="00697105"/>
    <w:rsid w:val="0069738E"/>
    <w:rsid w:val="006A09EF"/>
    <w:rsid w:val="006A1478"/>
    <w:rsid w:val="006A2B23"/>
    <w:rsid w:val="006A7129"/>
    <w:rsid w:val="006B12D9"/>
    <w:rsid w:val="006B1406"/>
    <w:rsid w:val="006B14E0"/>
    <w:rsid w:val="006B2D41"/>
    <w:rsid w:val="006B3536"/>
    <w:rsid w:val="006B4786"/>
    <w:rsid w:val="006B4AE4"/>
    <w:rsid w:val="006B700D"/>
    <w:rsid w:val="006B776C"/>
    <w:rsid w:val="006C073C"/>
    <w:rsid w:val="006C0CCF"/>
    <w:rsid w:val="006C1A4E"/>
    <w:rsid w:val="006C30A6"/>
    <w:rsid w:val="006C4538"/>
    <w:rsid w:val="006C54EF"/>
    <w:rsid w:val="006C5824"/>
    <w:rsid w:val="006C7DEF"/>
    <w:rsid w:val="006D1855"/>
    <w:rsid w:val="006D2B5F"/>
    <w:rsid w:val="006D39DB"/>
    <w:rsid w:val="006D447B"/>
    <w:rsid w:val="006D47AF"/>
    <w:rsid w:val="006D6A79"/>
    <w:rsid w:val="006E005D"/>
    <w:rsid w:val="006E0119"/>
    <w:rsid w:val="006E02FB"/>
    <w:rsid w:val="006E0667"/>
    <w:rsid w:val="006E0E03"/>
    <w:rsid w:val="006E0ED7"/>
    <w:rsid w:val="006E11C2"/>
    <w:rsid w:val="006E1E01"/>
    <w:rsid w:val="006E2841"/>
    <w:rsid w:val="006E3030"/>
    <w:rsid w:val="006E31FA"/>
    <w:rsid w:val="006E4D1D"/>
    <w:rsid w:val="006E7650"/>
    <w:rsid w:val="006F0D5C"/>
    <w:rsid w:val="006F5945"/>
    <w:rsid w:val="006F5A5F"/>
    <w:rsid w:val="006F7286"/>
    <w:rsid w:val="0070414D"/>
    <w:rsid w:val="007041E2"/>
    <w:rsid w:val="00705060"/>
    <w:rsid w:val="007060F2"/>
    <w:rsid w:val="007101B9"/>
    <w:rsid w:val="0071100A"/>
    <w:rsid w:val="00712C1B"/>
    <w:rsid w:val="0071318E"/>
    <w:rsid w:val="00714B75"/>
    <w:rsid w:val="00720B83"/>
    <w:rsid w:val="007211F2"/>
    <w:rsid w:val="00721C78"/>
    <w:rsid w:val="00722FEE"/>
    <w:rsid w:val="00723D3E"/>
    <w:rsid w:val="00723DC2"/>
    <w:rsid w:val="007261F8"/>
    <w:rsid w:val="00726687"/>
    <w:rsid w:val="007302C5"/>
    <w:rsid w:val="00732C40"/>
    <w:rsid w:val="00733875"/>
    <w:rsid w:val="0073594E"/>
    <w:rsid w:val="007359A0"/>
    <w:rsid w:val="0073756D"/>
    <w:rsid w:val="0074067C"/>
    <w:rsid w:val="00744394"/>
    <w:rsid w:val="00744860"/>
    <w:rsid w:val="00746814"/>
    <w:rsid w:val="00751E61"/>
    <w:rsid w:val="00753546"/>
    <w:rsid w:val="00754809"/>
    <w:rsid w:val="007563F4"/>
    <w:rsid w:val="00760F17"/>
    <w:rsid w:val="00762583"/>
    <w:rsid w:val="007625CE"/>
    <w:rsid w:val="00765473"/>
    <w:rsid w:val="00765C05"/>
    <w:rsid w:val="007665FE"/>
    <w:rsid w:val="00766876"/>
    <w:rsid w:val="0076748B"/>
    <w:rsid w:val="00770DEF"/>
    <w:rsid w:val="007735C9"/>
    <w:rsid w:val="007742EF"/>
    <w:rsid w:val="00777E24"/>
    <w:rsid w:val="00780EB7"/>
    <w:rsid w:val="00783A24"/>
    <w:rsid w:val="00785095"/>
    <w:rsid w:val="00790B2C"/>
    <w:rsid w:val="007911C9"/>
    <w:rsid w:val="00792EA4"/>
    <w:rsid w:val="00792FA0"/>
    <w:rsid w:val="007944B5"/>
    <w:rsid w:val="00794741"/>
    <w:rsid w:val="007950D1"/>
    <w:rsid w:val="007964E6"/>
    <w:rsid w:val="007A1370"/>
    <w:rsid w:val="007A2B26"/>
    <w:rsid w:val="007A60BA"/>
    <w:rsid w:val="007A7206"/>
    <w:rsid w:val="007A7372"/>
    <w:rsid w:val="007B17B9"/>
    <w:rsid w:val="007B1B94"/>
    <w:rsid w:val="007B1F5A"/>
    <w:rsid w:val="007B300C"/>
    <w:rsid w:val="007B36B5"/>
    <w:rsid w:val="007B45E8"/>
    <w:rsid w:val="007B5353"/>
    <w:rsid w:val="007B70BE"/>
    <w:rsid w:val="007B71A0"/>
    <w:rsid w:val="007B7FD1"/>
    <w:rsid w:val="007C1C85"/>
    <w:rsid w:val="007C38F9"/>
    <w:rsid w:val="007C58F6"/>
    <w:rsid w:val="007D226D"/>
    <w:rsid w:val="007D2B15"/>
    <w:rsid w:val="007D4038"/>
    <w:rsid w:val="007D45B1"/>
    <w:rsid w:val="007E1E39"/>
    <w:rsid w:val="007E432B"/>
    <w:rsid w:val="007E6AD6"/>
    <w:rsid w:val="007E76FC"/>
    <w:rsid w:val="007F1FE1"/>
    <w:rsid w:val="007F2012"/>
    <w:rsid w:val="007F4B3F"/>
    <w:rsid w:val="00803ED5"/>
    <w:rsid w:val="008051CE"/>
    <w:rsid w:val="00806FF2"/>
    <w:rsid w:val="008072A2"/>
    <w:rsid w:val="00812181"/>
    <w:rsid w:val="00813A0C"/>
    <w:rsid w:val="008143E4"/>
    <w:rsid w:val="00814A56"/>
    <w:rsid w:val="00816364"/>
    <w:rsid w:val="00816E76"/>
    <w:rsid w:val="00817A00"/>
    <w:rsid w:val="00820413"/>
    <w:rsid w:val="0082060E"/>
    <w:rsid w:val="008225AB"/>
    <w:rsid w:val="008228A8"/>
    <w:rsid w:val="008247D9"/>
    <w:rsid w:val="0082785E"/>
    <w:rsid w:val="00830B83"/>
    <w:rsid w:val="0084512E"/>
    <w:rsid w:val="00845865"/>
    <w:rsid w:val="00847E9A"/>
    <w:rsid w:val="008513E5"/>
    <w:rsid w:val="00852B8D"/>
    <w:rsid w:val="00853E7F"/>
    <w:rsid w:val="00854947"/>
    <w:rsid w:val="00854D3F"/>
    <w:rsid w:val="0085554F"/>
    <w:rsid w:val="00857EF3"/>
    <w:rsid w:val="00860778"/>
    <w:rsid w:val="00860CE0"/>
    <w:rsid w:val="00861382"/>
    <w:rsid w:val="00862BB1"/>
    <w:rsid w:val="00863FEB"/>
    <w:rsid w:val="00865B2B"/>
    <w:rsid w:val="00867704"/>
    <w:rsid w:val="008677BD"/>
    <w:rsid w:val="00867A36"/>
    <w:rsid w:val="00870428"/>
    <w:rsid w:val="00871BF0"/>
    <w:rsid w:val="00872138"/>
    <w:rsid w:val="00872341"/>
    <w:rsid w:val="0087253B"/>
    <w:rsid w:val="0087266E"/>
    <w:rsid w:val="00875D11"/>
    <w:rsid w:val="00876267"/>
    <w:rsid w:val="00876A85"/>
    <w:rsid w:val="00877A57"/>
    <w:rsid w:val="008801A2"/>
    <w:rsid w:val="00880A98"/>
    <w:rsid w:val="00881C0F"/>
    <w:rsid w:val="00882AB1"/>
    <w:rsid w:val="00882EC3"/>
    <w:rsid w:val="00884A61"/>
    <w:rsid w:val="00884EF7"/>
    <w:rsid w:val="00886347"/>
    <w:rsid w:val="00886E16"/>
    <w:rsid w:val="00891ADA"/>
    <w:rsid w:val="00891FDF"/>
    <w:rsid w:val="0089416A"/>
    <w:rsid w:val="00896320"/>
    <w:rsid w:val="00896BFC"/>
    <w:rsid w:val="00897830"/>
    <w:rsid w:val="008A1916"/>
    <w:rsid w:val="008A7184"/>
    <w:rsid w:val="008A726B"/>
    <w:rsid w:val="008A7A0A"/>
    <w:rsid w:val="008A7F5E"/>
    <w:rsid w:val="008B0ED7"/>
    <w:rsid w:val="008B2095"/>
    <w:rsid w:val="008B52BB"/>
    <w:rsid w:val="008B5E92"/>
    <w:rsid w:val="008C1611"/>
    <w:rsid w:val="008C16C4"/>
    <w:rsid w:val="008C24C9"/>
    <w:rsid w:val="008C3ADB"/>
    <w:rsid w:val="008C3C3C"/>
    <w:rsid w:val="008C4399"/>
    <w:rsid w:val="008C4405"/>
    <w:rsid w:val="008C45D9"/>
    <w:rsid w:val="008C64AA"/>
    <w:rsid w:val="008C70F7"/>
    <w:rsid w:val="008D0117"/>
    <w:rsid w:val="008D3A6F"/>
    <w:rsid w:val="008D4389"/>
    <w:rsid w:val="008D5A19"/>
    <w:rsid w:val="008D7634"/>
    <w:rsid w:val="008D7C16"/>
    <w:rsid w:val="008E42C9"/>
    <w:rsid w:val="008F024C"/>
    <w:rsid w:val="008F04BD"/>
    <w:rsid w:val="008F2004"/>
    <w:rsid w:val="008F70B8"/>
    <w:rsid w:val="008F7544"/>
    <w:rsid w:val="00901229"/>
    <w:rsid w:val="00902BEA"/>
    <w:rsid w:val="009045D0"/>
    <w:rsid w:val="00905741"/>
    <w:rsid w:val="0090782D"/>
    <w:rsid w:val="00911F61"/>
    <w:rsid w:val="0091297E"/>
    <w:rsid w:val="009145B3"/>
    <w:rsid w:val="00914641"/>
    <w:rsid w:val="0091651A"/>
    <w:rsid w:val="00916C6B"/>
    <w:rsid w:val="00917F0A"/>
    <w:rsid w:val="00920866"/>
    <w:rsid w:val="0092112D"/>
    <w:rsid w:val="00921EED"/>
    <w:rsid w:val="009223FD"/>
    <w:rsid w:val="00923034"/>
    <w:rsid w:val="0092333B"/>
    <w:rsid w:val="00925AD4"/>
    <w:rsid w:val="009311BA"/>
    <w:rsid w:val="00931CCF"/>
    <w:rsid w:val="00931E7A"/>
    <w:rsid w:val="00934E9A"/>
    <w:rsid w:val="00936804"/>
    <w:rsid w:val="00936E8D"/>
    <w:rsid w:val="0094001A"/>
    <w:rsid w:val="009403BB"/>
    <w:rsid w:val="0094059A"/>
    <w:rsid w:val="00940ED5"/>
    <w:rsid w:val="00941792"/>
    <w:rsid w:val="00942A64"/>
    <w:rsid w:val="009528CC"/>
    <w:rsid w:val="0095351A"/>
    <w:rsid w:val="00954850"/>
    <w:rsid w:val="009551B0"/>
    <w:rsid w:val="009558FE"/>
    <w:rsid w:val="00956585"/>
    <w:rsid w:val="00962AF9"/>
    <w:rsid w:val="00963CAD"/>
    <w:rsid w:val="00964253"/>
    <w:rsid w:val="00966AEB"/>
    <w:rsid w:val="009672D4"/>
    <w:rsid w:val="00974097"/>
    <w:rsid w:val="009754D6"/>
    <w:rsid w:val="00975CB6"/>
    <w:rsid w:val="00976C78"/>
    <w:rsid w:val="0097719B"/>
    <w:rsid w:val="00980FF6"/>
    <w:rsid w:val="00983C60"/>
    <w:rsid w:val="009844CA"/>
    <w:rsid w:val="00985DC8"/>
    <w:rsid w:val="00986AF0"/>
    <w:rsid w:val="009871AC"/>
    <w:rsid w:val="00990BE5"/>
    <w:rsid w:val="009927BC"/>
    <w:rsid w:val="009964A8"/>
    <w:rsid w:val="00996E96"/>
    <w:rsid w:val="009A056D"/>
    <w:rsid w:val="009A0C14"/>
    <w:rsid w:val="009A340D"/>
    <w:rsid w:val="009A5E84"/>
    <w:rsid w:val="009B06C8"/>
    <w:rsid w:val="009B366E"/>
    <w:rsid w:val="009B5DE1"/>
    <w:rsid w:val="009B5F5F"/>
    <w:rsid w:val="009B7ACB"/>
    <w:rsid w:val="009C12AB"/>
    <w:rsid w:val="009C1D1A"/>
    <w:rsid w:val="009C21B9"/>
    <w:rsid w:val="009C42E1"/>
    <w:rsid w:val="009C5814"/>
    <w:rsid w:val="009C7AE5"/>
    <w:rsid w:val="009D073B"/>
    <w:rsid w:val="009D079E"/>
    <w:rsid w:val="009D1857"/>
    <w:rsid w:val="009D1BA2"/>
    <w:rsid w:val="009D4E5B"/>
    <w:rsid w:val="009E0729"/>
    <w:rsid w:val="009E082E"/>
    <w:rsid w:val="009E271D"/>
    <w:rsid w:val="009E5559"/>
    <w:rsid w:val="009E5DAD"/>
    <w:rsid w:val="009F1992"/>
    <w:rsid w:val="009F2E68"/>
    <w:rsid w:val="009F33E3"/>
    <w:rsid w:val="009F3CFF"/>
    <w:rsid w:val="009F5F1D"/>
    <w:rsid w:val="009F656B"/>
    <w:rsid w:val="00A00AF9"/>
    <w:rsid w:val="00A00D7B"/>
    <w:rsid w:val="00A02702"/>
    <w:rsid w:val="00A032BC"/>
    <w:rsid w:val="00A03BE9"/>
    <w:rsid w:val="00A041E6"/>
    <w:rsid w:val="00A0611E"/>
    <w:rsid w:val="00A1134D"/>
    <w:rsid w:val="00A1315B"/>
    <w:rsid w:val="00A15A4A"/>
    <w:rsid w:val="00A24115"/>
    <w:rsid w:val="00A2411F"/>
    <w:rsid w:val="00A27F9B"/>
    <w:rsid w:val="00A30B68"/>
    <w:rsid w:val="00A3199A"/>
    <w:rsid w:val="00A31EAC"/>
    <w:rsid w:val="00A330B7"/>
    <w:rsid w:val="00A34C61"/>
    <w:rsid w:val="00A36040"/>
    <w:rsid w:val="00A3613C"/>
    <w:rsid w:val="00A372D4"/>
    <w:rsid w:val="00A41519"/>
    <w:rsid w:val="00A41DD9"/>
    <w:rsid w:val="00A42FFF"/>
    <w:rsid w:val="00A43885"/>
    <w:rsid w:val="00A45D76"/>
    <w:rsid w:val="00A46AAB"/>
    <w:rsid w:val="00A46C8E"/>
    <w:rsid w:val="00A47B2B"/>
    <w:rsid w:val="00A51B74"/>
    <w:rsid w:val="00A539A6"/>
    <w:rsid w:val="00A53F3A"/>
    <w:rsid w:val="00A56380"/>
    <w:rsid w:val="00A56CF2"/>
    <w:rsid w:val="00A56EDD"/>
    <w:rsid w:val="00A57840"/>
    <w:rsid w:val="00A6004F"/>
    <w:rsid w:val="00A60074"/>
    <w:rsid w:val="00A61309"/>
    <w:rsid w:val="00A62404"/>
    <w:rsid w:val="00A62867"/>
    <w:rsid w:val="00A71610"/>
    <w:rsid w:val="00A71A85"/>
    <w:rsid w:val="00A71BEB"/>
    <w:rsid w:val="00A72C57"/>
    <w:rsid w:val="00A72CC6"/>
    <w:rsid w:val="00A735EA"/>
    <w:rsid w:val="00A74F47"/>
    <w:rsid w:val="00A75BE8"/>
    <w:rsid w:val="00A768D5"/>
    <w:rsid w:val="00A77420"/>
    <w:rsid w:val="00A8146C"/>
    <w:rsid w:val="00A83E77"/>
    <w:rsid w:val="00A85372"/>
    <w:rsid w:val="00A86074"/>
    <w:rsid w:val="00A8686B"/>
    <w:rsid w:val="00A869AA"/>
    <w:rsid w:val="00A87615"/>
    <w:rsid w:val="00A90D5C"/>
    <w:rsid w:val="00A91C8F"/>
    <w:rsid w:val="00A925AB"/>
    <w:rsid w:val="00A92E02"/>
    <w:rsid w:val="00A955C2"/>
    <w:rsid w:val="00AA0B8C"/>
    <w:rsid w:val="00AA10B4"/>
    <w:rsid w:val="00AA1355"/>
    <w:rsid w:val="00AA1DDA"/>
    <w:rsid w:val="00AA211E"/>
    <w:rsid w:val="00AA2791"/>
    <w:rsid w:val="00AA5E07"/>
    <w:rsid w:val="00AA6417"/>
    <w:rsid w:val="00AA7BEF"/>
    <w:rsid w:val="00AB08ED"/>
    <w:rsid w:val="00AB0BB2"/>
    <w:rsid w:val="00AB0E1C"/>
    <w:rsid w:val="00AB1150"/>
    <w:rsid w:val="00AB24E6"/>
    <w:rsid w:val="00AB284A"/>
    <w:rsid w:val="00AB5E2E"/>
    <w:rsid w:val="00AB64A7"/>
    <w:rsid w:val="00AB6A70"/>
    <w:rsid w:val="00AB6DE1"/>
    <w:rsid w:val="00AB7429"/>
    <w:rsid w:val="00AC0574"/>
    <w:rsid w:val="00AC092D"/>
    <w:rsid w:val="00AC0E7A"/>
    <w:rsid w:val="00AC384C"/>
    <w:rsid w:val="00AC414C"/>
    <w:rsid w:val="00AC634F"/>
    <w:rsid w:val="00AC6DED"/>
    <w:rsid w:val="00AD00BC"/>
    <w:rsid w:val="00AD1ED6"/>
    <w:rsid w:val="00AD2CB8"/>
    <w:rsid w:val="00AD344D"/>
    <w:rsid w:val="00AD3A44"/>
    <w:rsid w:val="00AD6B35"/>
    <w:rsid w:val="00AD723F"/>
    <w:rsid w:val="00AE17A4"/>
    <w:rsid w:val="00AE17AB"/>
    <w:rsid w:val="00AE2745"/>
    <w:rsid w:val="00AE3706"/>
    <w:rsid w:val="00AE61DA"/>
    <w:rsid w:val="00AE773C"/>
    <w:rsid w:val="00AF17CA"/>
    <w:rsid w:val="00AF1ACA"/>
    <w:rsid w:val="00AF5FA2"/>
    <w:rsid w:val="00AF64EE"/>
    <w:rsid w:val="00AF7C98"/>
    <w:rsid w:val="00B0024B"/>
    <w:rsid w:val="00B0197C"/>
    <w:rsid w:val="00B01A6B"/>
    <w:rsid w:val="00B0246D"/>
    <w:rsid w:val="00B030B2"/>
    <w:rsid w:val="00B032C9"/>
    <w:rsid w:val="00B07120"/>
    <w:rsid w:val="00B078AF"/>
    <w:rsid w:val="00B129D0"/>
    <w:rsid w:val="00B148FD"/>
    <w:rsid w:val="00B1496B"/>
    <w:rsid w:val="00B162E2"/>
    <w:rsid w:val="00B16722"/>
    <w:rsid w:val="00B22807"/>
    <w:rsid w:val="00B22FD0"/>
    <w:rsid w:val="00B2494E"/>
    <w:rsid w:val="00B260EF"/>
    <w:rsid w:val="00B2651A"/>
    <w:rsid w:val="00B27DED"/>
    <w:rsid w:val="00B32333"/>
    <w:rsid w:val="00B3680E"/>
    <w:rsid w:val="00B36831"/>
    <w:rsid w:val="00B41D12"/>
    <w:rsid w:val="00B426E2"/>
    <w:rsid w:val="00B43208"/>
    <w:rsid w:val="00B453CF"/>
    <w:rsid w:val="00B469B1"/>
    <w:rsid w:val="00B46D26"/>
    <w:rsid w:val="00B50898"/>
    <w:rsid w:val="00B5095B"/>
    <w:rsid w:val="00B54B59"/>
    <w:rsid w:val="00B54F8C"/>
    <w:rsid w:val="00B569F9"/>
    <w:rsid w:val="00B56D21"/>
    <w:rsid w:val="00B61156"/>
    <w:rsid w:val="00B6247A"/>
    <w:rsid w:val="00B632EA"/>
    <w:rsid w:val="00B636CD"/>
    <w:rsid w:val="00B6576E"/>
    <w:rsid w:val="00B65A2A"/>
    <w:rsid w:val="00B71FA5"/>
    <w:rsid w:val="00B72962"/>
    <w:rsid w:val="00B745D9"/>
    <w:rsid w:val="00B750A3"/>
    <w:rsid w:val="00B81307"/>
    <w:rsid w:val="00B82013"/>
    <w:rsid w:val="00B82A62"/>
    <w:rsid w:val="00B832E2"/>
    <w:rsid w:val="00B84E3E"/>
    <w:rsid w:val="00B85169"/>
    <w:rsid w:val="00B853D8"/>
    <w:rsid w:val="00B856D5"/>
    <w:rsid w:val="00B8728C"/>
    <w:rsid w:val="00B875D2"/>
    <w:rsid w:val="00B9068C"/>
    <w:rsid w:val="00B91A5A"/>
    <w:rsid w:val="00B94C1E"/>
    <w:rsid w:val="00B97646"/>
    <w:rsid w:val="00BA084B"/>
    <w:rsid w:val="00BA15F1"/>
    <w:rsid w:val="00BA3970"/>
    <w:rsid w:val="00BA45D4"/>
    <w:rsid w:val="00BA4E3D"/>
    <w:rsid w:val="00BA6010"/>
    <w:rsid w:val="00BA6AD0"/>
    <w:rsid w:val="00BB01D3"/>
    <w:rsid w:val="00BB0301"/>
    <w:rsid w:val="00BB0533"/>
    <w:rsid w:val="00BB2A40"/>
    <w:rsid w:val="00BB3AC9"/>
    <w:rsid w:val="00BB3DF0"/>
    <w:rsid w:val="00BB55E7"/>
    <w:rsid w:val="00BC0AA7"/>
    <w:rsid w:val="00BC31EB"/>
    <w:rsid w:val="00BC7041"/>
    <w:rsid w:val="00BD03E7"/>
    <w:rsid w:val="00BD0F4C"/>
    <w:rsid w:val="00BD5078"/>
    <w:rsid w:val="00BD6F4E"/>
    <w:rsid w:val="00BE7BF7"/>
    <w:rsid w:val="00BE7E04"/>
    <w:rsid w:val="00BF0242"/>
    <w:rsid w:val="00BF0711"/>
    <w:rsid w:val="00BF1735"/>
    <w:rsid w:val="00BF179E"/>
    <w:rsid w:val="00BF2737"/>
    <w:rsid w:val="00BF2A98"/>
    <w:rsid w:val="00BF4C14"/>
    <w:rsid w:val="00BF4EA9"/>
    <w:rsid w:val="00BF581E"/>
    <w:rsid w:val="00BF599F"/>
    <w:rsid w:val="00BF7A8A"/>
    <w:rsid w:val="00BF7B81"/>
    <w:rsid w:val="00C01C3C"/>
    <w:rsid w:val="00C0331F"/>
    <w:rsid w:val="00C033E3"/>
    <w:rsid w:val="00C04CAD"/>
    <w:rsid w:val="00C04FE3"/>
    <w:rsid w:val="00C05F5B"/>
    <w:rsid w:val="00C1025F"/>
    <w:rsid w:val="00C10691"/>
    <w:rsid w:val="00C120F6"/>
    <w:rsid w:val="00C12504"/>
    <w:rsid w:val="00C15799"/>
    <w:rsid w:val="00C15B45"/>
    <w:rsid w:val="00C15C6D"/>
    <w:rsid w:val="00C15FF2"/>
    <w:rsid w:val="00C16AD1"/>
    <w:rsid w:val="00C17410"/>
    <w:rsid w:val="00C17F98"/>
    <w:rsid w:val="00C2242C"/>
    <w:rsid w:val="00C22D19"/>
    <w:rsid w:val="00C22D7B"/>
    <w:rsid w:val="00C240EC"/>
    <w:rsid w:val="00C243EB"/>
    <w:rsid w:val="00C25EE3"/>
    <w:rsid w:val="00C2657D"/>
    <w:rsid w:val="00C30779"/>
    <w:rsid w:val="00C323B6"/>
    <w:rsid w:val="00C346B9"/>
    <w:rsid w:val="00C35DEC"/>
    <w:rsid w:val="00C37638"/>
    <w:rsid w:val="00C42270"/>
    <w:rsid w:val="00C428D0"/>
    <w:rsid w:val="00C42ABF"/>
    <w:rsid w:val="00C43E15"/>
    <w:rsid w:val="00C449D5"/>
    <w:rsid w:val="00C44A42"/>
    <w:rsid w:val="00C44B26"/>
    <w:rsid w:val="00C47E1E"/>
    <w:rsid w:val="00C5008D"/>
    <w:rsid w:val="00C53BAC"/>
    <w:rsid w:val="00C53D6D"/>
    <w:rsid w:val="00C55983"/>
    <w:rsid w:val="00C6009F"/>
    <w:rsid w:val="00C610FC"/>
    <w:rsid w:val="00C6207D"/>
    <w:rsid w:val="00C6245C"/>
    <w:rsid w:val="00C649AE"/>
    <w:rsid w:val="00C654C8"/>
    <w:rsid w:val="00C65759"/>
    <w:rsid w:val="00C713F8"/>
    <w:rsid w:val="00C714D0"/>
    <w:rsid w:val="00C71B69"/>
    <w:rsid w:val="00C72BDB"/>
    <w:rsid w:val="00C75FD9"/>
    <w:rsid w:val="00C77045"/>
    <w:rsid w:val="00C77ADD"/>
    <w:rsid w:val="00C82F27"/>
    <w:rsid w:val="00C832CF"/>
    <w:rsid w:val="00C83ABA"/>
    <w:rsid w:val="00C87967"/>
    <w:rsid w:val="00C87C62"/>
    <w:rsid w:val="00C87FF8"/>
    <w:rsid w:val="00C9179D"/>
    <w:rsid w:val="00C91940"/>
    <w:rsid w:val="00C92B61"/>
    <w:rsid w:val="00C92DEF"/>
    <w:rsid w:val="00C93FA4"/>
    <w:rsid w:val="00C952E1"/>
    <w:rsid w:val="00C95E45"/>
    <w:rsid w:val="00C96D50"/>
    <w:rsid w:val="00C975AA"/>
    <w:rsid w:val="00CA0571"/>
    <w:rsid w:val="00CA106E"/>
    <w:rsid w:val="00CA2182"/>
    <w:rsid w:val="00CA33E1"/>
    <w:rsid w:val="00CA3FAB"/>
    <w:rsid w:val="00CA4C1E"/>
    <w:rsid w:val="00CA6554"/>
    <w:rsid w:val="00CA6C5D"/>
    <w:rsid w:val="00CB3E1C"/>
    <w:rsid w:val="00CB3F52"/>
    <w:rsid w:val="00CB4630"/>
    <w:rsid w:val="00CB689C"/>
    <w:rsid w:val="00CC10CA"/>
    <w:rsid w:val="00CC2E4D"/>
    <w:rsid w:val="00CC4568"/>
    <w:rsid w:val="00CC4BBE"/>
    <w:rsid w:val="00CC7547"/>
    <w:rsid w:val="00CD00C2"/>
    <w:rsid w:val="00CD01AA"/>
    <w:rsid w:val="00CD260F"/>
    <w:rsid w:val="00CD4540"/>
    <w:rsid w:val="00CD65CB"/>
    <w:rsid w:val="00CE0191"/>
    <w:rsid w:val="00CE6F0C"/>
    <w:rsid w:val="00CF08AD"/>
    <w:rsid w:val="00CF0E41"/>
    <w:rsid w:val="00CF12C0"/>
    <w:rsid w:val="00CF4485"/>
    <w:rsid w:val="00D016EB"/>
    <w:rsid w:val="00D025DA"/>
    <w:rsid w:val="00D04E1E"/>
    <w:rsid w:val="00D06C82"/>
    <w:rsid w:val="00D06CB6"/>
    <w:rsid w:val="00D06EEE"/>
    <w:rsid w:val="00D13EDD"/>
    <w:rsid w:val="00D1498C"/>
    <w:rsid w:val="00D14F72"/>
    <w:rsid w:val="00D156BD"/>
    <w:rsid w:val="00D16243"/>
    <w:rsid w:val="00D17BD5"/>
    <w:rsid w:val="00D17FAF"/>
    <w:rsid w:val="00D204EF"/>
    <w:rsid w:val="00D23EE6"/>
    <w:rsid w:val="00D251EB"/>
    <w:rsid w:val="00D2550C"/>
    <w:rsid w:val="00D258BF"/>
    <w:rsid w:val="00D25921"/>
    <w:rsid w:val="00D2620D"/>
    <w:rsid w:val="00D266B1"/>
    <w:rsid w:val="00D3455F"/>
    <w:rsid w:val="00D3473F"/>
    <w:rsid w:val="00D350AE"/>
    <w:rsid w:val="00D36C94"/>
    <w:rsid w:val="00D3729E"/>
    <w:rsid w:val="00D374EA"/>
    <w:rsid w:val="00D460E2"/>
    <w:rsid w:val="00D52108"/>
    <w:rsid w:val="00D52BDB"/>
    <w:rsid w:val="00D54532"/>
    <w:rsid w:val="00D55E76"/>
    <w:rsid w:val="00D575D3"/>
    <w:rsid w:val="00D579F7"/>
    <w:rsid w:val="00D606CA"/>
    <w:rsid w:val="00D609A0"/>
    <w:rsid w:val="00D60BF6"/>
    <w:rsid w:val="00D639A4"/>
    <w:rsid w:val="00D649F7"/>
    <w:rsid w:val="00D64B01"/>
    <w:rsid w:val="00D64EC7"/>
    <w:rsid w:val="00D6782B"/>
    <w:rsid w:val="00D70220"/>
    <w:rsid w:val="00D712C9"/>
    <w:rsid w:val="00D715B8"/>
    <w:rsid w:val="00D7637A"/>
    <w:rsid w:val="00D77F59"/>
    <w:rsid w:val="00D81F54"/>
    <w:rsid w:val="00D83F90"/>
    <w:rsid w:val="00D90E84"/>
    <w:rsid w:val="00D930D2"/>
    <w:rsid w:val="00D93BAD"/>
    <w:rsid w:val="00D955FC"/>
    <w:rsid w:val="00D95C91"/>
    <w:rsid w:val="00D95F35"/>
    <w:rsid w:val="00D96B03"/>
    <w:rsid w:val="00DA5A82"/>
    <w:rsid w:val="00DA5DEB"/>
    <w:rsid w:val="00DA6051"/>
    <w:rsid w:val="00DB217F"/>
    <w:rsid w:val="00DB354F"/>
    <w:rsid w:val="00DB381F"/>
    <w:rsid w:val="00DB519B"/>
    <w:rsid w:val="00DB51C6"/>
    <w:rsid w:val="00DB54FD"/>
    <w:rsid w:val="00DB634E"/>
    <w:rsid w:val="00DB693A"/>
    <w:rsid w:val="00DB6A61"/>
    <w:rsid w:val="00DC1B5E"/>
    <w:rsid w:val="00DC1CC8"/>
    <w:rsid w:val="00DC36EE"/>
    <w:rsid w:val="00DC493E"/>
    <w:rsid w:val="00DC5952"/>
    <w:rsid w:val="00DD23EE"/>
    <w:rsid w:val="00DD268C"/>
    <w:rsid w:val="00DD5DA3"/>
    <w:rsid w:val="00DD695F"/>
    <w:rsid w:val="00DE14EF"/>
    <w:rsid w:val="00DE2723"/>
    <w:rsid w:val="00DE45CA"/>
    <w:rsid w:val="00DE6BCD"/>
    <w:rsid w:val="00DE7944"/>
    <w:rsid w:val="00DF3014"/>
    <w:rsid w:val="00DF3848"/>
    <w:rsid w:val="00DF40F7"/>
    <w:rsid w:val="00DF4D0C"/>
    <w:rsid w:val="00DF6830"/>
    <w:rsid w:val="00DF770B"/>
    <w:rsid w:val="00E00970"/>
    <w:rsid w:val="00E01862"/>
    <w:rsid w:val="00E020A0"/>
    <w:rsid w:val="00E0314F"/>
    <w:rsid w:val="00E055B0"/>
    <w:rsid w:val="00E0747D"/>
    <w:rsid w:val="00E07E98"/>
    <w:rsid w:val="00E13967"/>
    <w:rsid w:val="00E1416E"/>
    <w:rsid w:val="00E15CBF"/>
    <w:rsid w:val="00E17187"/>
    <w:rsid w:val="00E221AD"/>
    <w:rsid w:val="00E23803"/>
    <w:rsid w:val="00E25C52"/>
    <w:rsid w:val="00E3027E"/>
    <w:rsid w:val="00E32291"/>
    <w:rsid w:val="00E3243C"/>
    <w:rsid w:val="00E350EF"/>
    <w:rsid w:val="00E36115"/>
    <w:rsid w:val="00E40071"/>
    <w:rsid w:val="00E4173E"/>
    <w:rsid w:val="00E4395A"/>
    <w:rsid w:val="00E43DB8"/>
    <w:rsid w:val="00E44581"/>
    <w:rsid w:val="00E45411"/>
    <w:rsid w:val="00E46D2D"/>
    <w:rsid w:val="00E47A5D"/>
    <w:rsid w:val="00E47ED6"/>
    <w:rsid w:val="00E518D8"/>
    <w:rsid w:val="00E52112"/>
    <w:rsid w:val="00E524BA"/>
    <w:rsid w:val="00E52C56"/>
    <w:rsid w:val="00E539D0"/>
    <w:rsid w:val="00E55099"/>
    <w:rsid w:val="00E55BB0"/>
    <w:rsid w:val="00E56414"/>
    <w:rsid w:val="00E60806"/>
    <w:rsid w:val="00E60E3E"/>
    <w:rsid w:val="00E618F4"/>
    <w:rsid w:val="00E61CFC"/>
    <w:rsid w:val="00E63ECD"/>
    <w:rsid w:val="00E66926"/>
    <w:rsid w:val="00E66E07"/>
    <w:rsid w:val="00E6715F"/>
    <w:rsid w:val="00E7048F"/>
    <w:rsid w:val="00E715B7"/>
    <w:rsid w:val="00E73CC1"/>
    <w:rsid w:val="00E73EA1"/>
    <w:rsid w:val="00E751BA"/>
    <w:rsid w:val="00E75492"/>
    <w:rsid w:val="00E7579B"/>
    <w:rsid w:val="00E80C29"/>
    <w:rsid w:val="00E80EDA"/>
    <w:rsid w:val="00E81F27"/>
    <w:rsid w:val="00E828EC"/>
    <w:rsid w:val="00E835DF"/>
    <w:rsid w:val="00E87E43"/>
    <w:rsid w:val="00E90880"/>
    <w:rsid w:val="00E91D41"/>
    <w:rsid w:val="00E92193"/>
    <w:rsid w:val="00E92F97"/>
    <w:rsid w:val="00E96C2F"/>
    <w:rsid w:val="00E978E6"/>
    <w:rsid w:val="00EA2084"/>
    <w:rsid w:val="00EA2676"/>
    <w:rsid w:val="00EA4870"/>
    <w:rsid w:val="00EA4C32"/>
    <w:rsid w:val="00EA4D8A"/>
    <w:rsid w:val="00EA56CE"/>
    <w:rsid w:val="00EA6B50"/>
    <w:rsid w:val="00EB0366"/>
    <w:rsid w:val="00EB1677"/>
    <w:rsid w:val="00EB2224"/>
    <w:rsid w:val="00EB29C5"/>
    <w:rsid w:val="00EB44DC"/>
    <w:rsid w:val="00EB5478"/>
    <w:rsid w:val="00EC0056"/>
    <w:rsid w:val="00EC69CB"/>
    <w:rsid w:val="00EC7642"/>
    <w:rsid w:val="00ED17F9"/>
    <w:rsid w:val="00ED2FDC"/>
    <w:rsid w:val="00ED31D4"/>
    <w:rsid w:val="00ED37B2"/>
    <w:rsid w:val="00ED5055"/>
    <w:rsid w:val="00ED57D6"/>
    <w:rsid w:val="00ED5D7E"/>
    <w:rsid w:val="00ED710C"/>
    <w:rsid w:val="00EE39D8"/>
    <w:rsid w:val="00EE3F80"/>
    <w:rsid w:val="00EE40D1"/>
    <w:rsid w:val="00EE7CE1"/>
    <w:rsid w:val="00EE7DB6"/>
    <w:rsid w:val="00EF1110"/>
    <w:rsid w:val="00EF2536"/>
    <w:rsid w:val="00EF57CD"/>
    <w:rsid w:val="00EF6F4F"/>
    <w:rsid w:val="00F0259B"/>
    <w:rsid w:val="00F04D2D"/>
    <w:rsid w:val="00F0548C"/>
    <w:rsid w:val="00F05649"/>
    <w:rsid w:val="00F05C4A"/>
    <w:rsid w:val="00F06782"/>
    <w:rsid w:val="00F14EC4"/>
    <w:rsid w:val="00F16D40"/>
    <w:rsid w:val="00F17CEA"/>
    <w:rsid w:val="00F203BC"/>
    <w:rsid w:val="00F26BAE"/>
    <w:rsid w:val="00F26FB5"/>
    <w:rsid w:val="00F27065"/>
    <w:rsid w:val="00F307AD"/>
    <w:rsid w:val="00F34233"/>
    <w:rsid w:val="00F35DC7"/>
    <w:rsid w:val="00F36540"/>
    <w:rsid w:val="00F36BFB"/>
    <w:rsid w:val="00F36FE3"/>
    <w:rsid w:val="00F406B4"/>
    <w:rsid w:val="00F40955"/>
    <w:rsid w:val="00F42E60"/>
    <w:rsid w:val="00F4332E"/>
    <w:rsid w:val="00F47EAB"/>
    <w:rsid w:val="00F5043C"/>
    <w:rsid w:val="00F52C5E"/>
    <w:rsid w:val="00F539D3"/>
    <w:rsid w:val="00F55CA1"/>
    <w:rsid w:val="00F56310"/>
    <w:rsid w:val="00F56457"/>
    <w:rsid w:val="00F56CBA"/>
    <w:rsid w:val="00F56EA4"/>
    <w:rsid w:val="00F56F76"/>
    <w:rsid w:val="00F571B6"/>
    <w:rsid w:val="00F607D9"/>
    <w:rsid w:val="00F62777"/>
    <w:rsid w:val="00F62C16"/>
    <w:rsid w:val="00F63BBA"/>
    <w:rsid w:val="00F65E14"/>
    <w:rsid w:val="00F67F16"/>
    <w:rsid w:val="00F70781"/>
    <w:rsid w:val="00F71BDD"/>
    <w:rsid w:val="00F73A67"/>
    <w:rsid w:val="00F80361"/>
    <w:rsid w:val="00F8207E"/>
    <w:rsid w:val="00F82323"/>
    <w:rsid w:val="00F857E5"/>
    <w:rsid w:val="00F85C39"/>
    <w:rsid w:val="00F85CB8"/>
    <w:rsid w:val="00F862E3"/>
    <w:rsid w:val="00F92B45"/>
    <w:rsid w:val="00F94C93"/>
    <w:rsid w:val="00F95A5A"/>
    <w:rsid w:val="00FA24EC"/>
    <w:rsid w:val="00FA3FE8"/>
    <w:rsid w:val="00FA515B"/>
    <w:rsid w:val="00FA6D1B"/>
    <w:rsid w:val="00FB0560"/>
    <w:rsid w:val="00FB0FF7"/>
    <w:rsid w:val="00FB23E9"/>
    <w:rsid w:val="00FB4AA2"/>
    <w:rsid w:val="00FB5BEB"/>
    <w:rsid w:val="00FB685E"/>
    <w:rsid w:val="00FB7936"/>
    <w:rsid w:val="00FC1D0E"/>
    <w:rsid w:val="00FC47DB"/>
    <w:rsid w:val="00FC5855"/>
    <w:rsid w:val="00FC6267"/>
    <w:rsid w:val="00FD29FD"/>
    <w:rsid w:val="00FD2DC8"/>
    <w:rsid w:val="00FD3275"/>
    <w:rsid w:val="00FD330F"/>
    <w:rsid w:val="00FD4DDC"/>
    <w:rsid w:val="00FD609D"/>
    <w:rsid w:val="00FD67E0"/>
    <w:rsid w:val="00FD7B51"/>
    <w:rsid w:val="00FE215D"/>
    <w:rsid w:val="00FE320B"/>
    <w:rsid w:val="00FE33EB"/>
    <w:rsid w:val="00FE3626"/>
    <w:rsid w:val="00FE3783"/>
    <w:rsid w:val="00FE3D89"/>
    <w:rsid w:val="00FE3F4C"/>
    <w:rsid w:val="00FE485D"/>
    <w:rsid w:val="00FE5401"/>
    <w:rsid w:val="00FE5AAE"/>
    <w:rsid w:val="00FE6D4C"/>
    <w:rsid w:val="00FE6E8C"/>
    <w:rsid w:val="00FE723F"/>
    <w:rsid w:val="00FE764C"/>
    <w:rsid w:val="00FF194A"/>
    <w:rsid w:val="00FF3010"/>
    <w:rsid w:val="00FF5699"/>
    <w:rsid w:val="01C66DE3"/>
    <w:rsid w:val="02445A7A"/>
    <w:rsid w:val="02491784"/>
    <w:rsid w:val="02BD75DA"/>
    <w:rsid w:val="02E76C35"/>
    <w:rsid w:val="030D5699"/>
    <w:rsid w:val="0361265C"/>
    <w:rsid w:val="048E7480"/>
    <w:rsid w:val="053916B2"/>
    <w:rsid w:val="05797A3D"/>
    <w:rsid w:val="063641C4"/>
    <w:rsid w:val="068A27BC"/>
    <w:rsid w:val="06CC071E"/>
    <w:rsid w:val="08CE2541"/>
    <w:rsid w:val="091343F8"/>
    <w:rsid w:val="09195D56"/>
    <w:rsid w:val="09B8216C"/>
    <w:rsid w:val="0A5E2710"/>
    <w:rsid w:val="0AA572D2"/>
    <w:rsid w:val="0ACC485F"/>
    <w:rsid w:val="0B212DFC"/>
    <w:rsid w:val="0B2E72C7"/>
    <w:rsid w:val="0B580050"/>
    <w:rsid w:val="0B6E07A7"/>
    <w:rsid w:val="0B9B717C"/>
    <w:rsid w:val="0BBC4BB8"/>
    <w:rsid w:val="0C61547A"/>
    <w:rsid w:val="0D054058"/>
    <w:rsid w:val="0D6214AA"/>
    <w:rsid w:val="0D703BC7"/>
    <w:rsid w:val="0D7F0108"/>
    <w:rsid w:val="0EA16002"/>
    <w:rsid w:val="0EC51CF1"/>
    <w:rsid w:val="0F6167BF"/>
    <w:rsid w:val="0F7C7F73"/>
    <w:rsid w:val="10AA2F95"/>
    <w:rsid w:val="117B2B3A"/>
    <w:rsid w:val="118F6EE1"/>
    <w:rsid w:val="130F4FE6"/>
    <w:rsid w:val="1340228E"/>
    <w:rsid w:val="138C54D3"/>
    <w:rsid w:val="1472193D"/>
    <w:rsid w:val="14A3351B"/>
    <w:rsid w:val="14A95C11"/>
    <w:rsid w:val="155A2E8F"/>
    <w:rsid w:val="15910B7E"/>
    <w:rsid w:val="16510E78"/>
    <w:rsid w:val="17D157C9"/>
    <w:rsid w:val="17F5515A"/>
    <w:rsid w:val="17FE5B8E"/>
    <w:rsid w:val="18E726CE"/>
    <w:rsid w:val="190873AA"/>
    <w:rsid w:val="195D10F9"/>
    <w:rsid w:val="19D76D7C"/>
    <w:rsid w:val="1A077661"/>
    <w:rsid w:val="1A7F47B4"/>
    <w:rsid w:val="1A932B11"/>
    <w:rsid w:val="1ADA0970"/>
    <w:rsid w:val="1B37173E"/>
    <w:rsid w:val="1B4A3CA9"/>
    <w:rsid w:val="1C784846"/>
    <w:rsid w:val="1CE343B6"/>
    <w:rsid w:val="1DA83092"/>
    <w:rsid w:val="1DF223D6"/>
    <w:rsid w:val="1EB877D2"/>
    <w:rsid w:val="1ED146E2"/>
    <w:rsid w:val="1FD53D5E"/>
    <w:rsid w:val="200A7E90"/>
    <w:rsid w:val="20564103"/>
    <w:rsid w:val="20CE7D5F"/>
    <w:rsid w:val="21052421"/>
    <w:rsid w:val="210C37AF"/>
    <w:rsid w:val="218B6DCA"/>
    <w:rsid w:val="23350B51"/>
    <w:rsid w:val="23360FB7"/>
    <w:rsid w:val="239034EE"/>
    <w:rsid w:val="24E16D01"/>
    <w:rsid w:val="24F03D19"/>
    <w:rsid w:val="25E01158"/>
    <w:rsid w:val="271B67D1"/>
    <w:rsid w:val="275F6D2E"/>
    <w:rsid w:val="27652098"/>
    <w:rsid w:val="283F446A"/>
    <w:rsid w:val="286B525F"/>
    <w:rsid w:val="28D63020"/>
    <w:rsid w:val="28DB7F14"/>
    <w:rsid w:val="2956427D"/>
    <w:rsid w:val="2967184B"/>
    <w:rsid w:val="29EE3795"/>
    <w:rsid w:val="2A445ECF"/>
    <w:rsid w:val="2AC5140F"/>
    <w:rsid w:val="2AE5754B"/>
    <w:rsid w:val="2B91392E"/>
    <w:rsid w:val="2B9E594C"/>
    <w:rsid w:val="2C307BAA"/>
    <w:rsid w:val="2C33078A"/>
    <w:rsid w:val="2C641A30"/>
    <w:rsid w:val="2CE92D45"/>
    <w:rsid w:val="2E950A54"/>
    <w:rsid w:val="2EEC0449"/>
    <w:rsid w:val="2F05640D"/>
    <w:rsid w:val="2FE9188B"/>
    <w:rsid w:val="318047C0"/>
    <w:rsid w:val="31BC58B9"/>
    <w:rsid w:val="31EF5153"/>
    <w:rsid w:val="32300AE3"/>
    <w:rsid w:val="328C626F"/>
    <w:rsid w:val="33044C2E"/>
    <w:rsid w:val="341669C7"/>
    <w:rsid w:val="34473024"/>
    <w:rsid w:val="36CC15BF"/>
    <w:rsid w:val="38087D13"/>
    <w:rsid w:val="385F0069"/>
    <w:rsid w:val="390F1C37"/>
    <w:rsid w:val="39535FC7"/>
    <w:rsid w:val="3A237FDF"/>
    <w:rsid w:val="3A900B55"/>
    <w:rsid w:val="3B491430"/>
    <w:rsid w:val="3CEA7187"/>
    <w:rsid w:val="3DA97C1E"/>
    <w:rsid w:val="3DC41242"/>
    <w:rsid w:val="3DDF607B"/>
    <w:rsid w:val="3E0C4997"/>
    <w:rsid w:val="3E714B24"/>
    <w:rsid w:val="3F187C29"/>
    <w:rsid w:val="3F6C3F83"/>
    <w:rsid w:val="40D21EC7"/>
    <w:rsid w:val="41A53138"/>
    <w:rsid w:val="42FC322C"/>
    <w:rsid w:val="43064D8B"/>
    <w:rsid w:val="43150261"/>
    <w:rsid w:val="439416B6"/>
    <w:rsid w:val="43B57349"/>
    <w:rsid w:val="444632A8"/>
    <w:rsid w:val="44B648CE"/>
    <w:rsid w:val="45A858ED"/>
    <w:rsid w:val="46205483"/>
    <w:rsid w:val="465C2106"/>
    <w:rsid w:val="46CD0AAD"/>
    <w:rsid w:val="46EB26E1"/>
    <w:rsid w:val="46EE732F"/>
    <w:rsid w:val="471825FE"/>
    <w:rsid w:val="473928E0"/>
    <w:rsid w:val="47EA3F9B"/>
    <w:rsid w:val="48194AAB"/>
    <w:rsid w:val="48DE7FAC"/>
    <w:rsid w:val="48F6071D"/>
    <w:rsid w:val="491D5CAA"/>
    <w:rsid w:val="492359B6"/>
    <w:rsid w:val="493C25D4"/>
    <w:rsid w:val="4961028C"/>
    <w:rsid w:val="4A9F72BE"/>
    <w:rsid w:val="4AC1211E"/>
    <w:rsid w:val="4AE20EFA"/>
    <w:rsid w:val="4B6C4CC7"/>
    <w:rsid w:val="4C1415E6"/>
    <w:rsid w:val="4CE641B5"/>
    <w:rsid w:val="4CF715DC"/>
    <w:rsid w:val="4DB21850"/>
    <w:rsid w:val="4DB92B13"/>
    <w:rsid w:val="4DCD5EF0"/>
    <w:rsid w:val="4DDA02D9"/>
    <w:rsid w:val="4E22641E"/>
    <w:rsid w:val="4E281379"/>
    <w:rsid w:val="4E830CA5"/>
    <w:rsid w:val="505C355C"/>
    <w:rsid w:val="5120601B"/>
    <w:rsid w:val="515C7591"/>
    <w:rsid w:val="51DB6702"/>
    <w:rsid w:val="53961E84"/>
    <w:rsid w:val="53DF21E6"/>
    <w:rsid w:val="54F226E1"/>
    <w:rsid w:val="54F94081"/>
    <w:rsid w:val="55657DE4"/>
    <w:rsid w:val="564836DF"/>
    <w:rsid w:val="565A30DD"/>
    <w:rsid w:val="56796ABF"/>
    <w:rsid w:val="57776ECD"/>
    <w:rsid w:val="57F31E22"/>
    <w:rsid w:val="582E22F1"/>
    <w:rsid w:val="5A6000EC"/>
    <w:rsid w:val="5B2A25C0"/>
    <w:rsid w:val="5B745BFD"/>
    <w:rsid w:val="5BFC1748"/>
    <w:rsid w:val="5C0276AD"/>
    <w:rsid w:val="5C533E4E"/>
    <w:rsid w:val="5C8F6A66"/>
    <w:rsid w:val="5CC130C4"/>
    <w:rsid w:val="5D2D1FDB"/>
    <w:rsid w:val="5DC25D97"/>
    <w:rsid w:val="5DDC04E8"/>
    <w:rsid w:val="5E1B6804"/>
    <w:rsid w:val="5EF8097C"/>
    <w:rsid w:val="5F4973A1"/>
    <w:rsid w:val="60071AC4"/>
    <w:rsid w:val="60F8745C"/>
    <w:rsid w:val="63660521"/>
    <w:rsid w:val="636E04F4"/>
    <w:rsid w:val="6422472C"/>
    <w:rsid w:val="64AF5EF8"/>
    <w:rsid w:val="657131AE"/>
    <w:rsid w:val="65820466"/>
    <w:rsid w:val="66925AD1"/>
    <w:rsid w:val="66A870A3"/>
    <w:rsid w:val="68430E0B"/>
    <w:rsid w:val="68701E42"/>
    <w:rsid w:val="68E92D5A"/>
    <w:rsid w:val="69317154"/>
    <w:rsid w:val="69A80771"/>
    <w:rsid w:val="6A8D2838"/>
    <w:rsid w:val="6AF44665"/>
    <w:rsid w:val="6BAC4F3F"/>
    <w:rsid w:val="6BC06C3D"/>
    <w:rsid w:val="6BE23A9E"/>
    <w:rsid w:val="6C1E7194"/>
    <w:rsid w:val="6C215B5D"/>
    <w:rsid w:val="6C443EC4"/>
    <w:rsid w:val="6C7A3290"/>
    <w:rsid w:val="6CE81FA7"/>
    <w:rsid w:val="6D2F7BD6"/>
    <w:rsid w:val="6D4E76D6"/>
    <w:rsid w:val="6DE704B1"/>
    <w:rsid w:val="6E7361E8"/>
    <w:rsid w:val="6E9128A6"/>
    <w:rsid w:val="6EB0531D"/>
    <w:rsid w:val="6EDD18B4"/>
    <w:rsid w:val="6F2E2233"/>
    <w:rsid w:val="6F742218"/>
    <w:rsid w:val="6FEE2DAF"/>
    <w:rsid w:val="7071445F"/>
    <w:rsid w:val="70D311C0"/>
    <w:rsid w:val="71336DEA"/>
    <w:rsid w:val="713A7EDF"/>
    <w:rsid w:val="71681909"/>
    <w:rsid w:val="7344560E"/>
    <w:rsid w:val="73811C6B"/>
    <w:rsid w:val="738B7B30"/>
    <w:rsid w:val="73AA6208"/>
    <w:rsid w:val="74373814"/>
    <w:rsid w:val="745B39A7"/>
    <w:rsid w:val="74662C0E"/>
    <w:rsid w:val="74911176"/>
    <w:rsid w:val="74D6302D"/>
    <w:rsid w:val="75064037"/>
    <w:rsid w:val="75297256"/>
    <w:rsid w:val="778F713D"/>
    <w:rsid w:val="77925931"/>
    <w:rsid w:val="77CD0717"/>
    <w:rsid w:val="77EA0236"/>
    <w:rsid w:val="78112CFA"/>
    <w:rsid w:val="78411105"/>
    <w:rsid w:val="78B83D8E"/>
    <w:rsid w:val="7960504A"/>
    <w:rsid w:val="7A262C38"/>
    <w:rsid w:val="7B3E032F"/>
    <w:rsid w:val="7C1603B8"/>
    <w:rsid w:val="7CD12A58"/>
    <w:rsid w:val="7E706329"/>
    <w:rsid w:val="7F01514B"/>
    <w:rsid w:val="7F1430D0"/>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6"/>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91"/>
    <w:qFormat/>
    <w:uiPriority w:val="0"/>
    <w:pPr>
      <w:ind w:firstLine="425"/>
    </w:pPr>
    <w:rPr>
      <w:rFonts w:ascii="Times New Roman" w:hAnsi="Times New Roman" w:eastAsia="宋体" w:cs="Times New Roman"/>
      <w:szCs w:val="20"/>
    </w:rPr>
  </w:style>
  <w:style w:type="paragraph" w:styleId="7">
    <w:name w:val="Body Text 2"/>
    <w:basedOn w:val="1"/>
    <w:qFormat/>
    <w:uiPriority w:val="0"/>
    <w:pPr>
      <w:spacing w:line="480" w:lineRule="auto"/>
    </w:p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79"/>
    <w:semiHidden/>
    <w:unhideWhenUsed/>
    <w:qFormat/>
    <w:uiPriority w:val="99"/>
    <w:rPr>
      <w:rFonts w:ascii="宋体" w:eastAsia="宋体"/>
      <w:sz w:val="18"/>
      <w:szCs w:val="18"/>
    </w:rPr>
  </w:style>
  <w:style w:type="paragraph" w:styleId="10">
    <w:name w:val="annotation text"/>
    <w:basedOn w:val="1"/>
    <w:next w:val="1"/>
    <w:qFormat/>
    <w:uiPriority w:val="0"/>
    <w:pPr>
      <w:jc w:val="left"/>
    </w:pPr>
  </w:style>
  <w:style w:type="paragraph" w:styleId="11">
    <w:name w:val="Body Text 3"/>
    <w:basedOn w:val="1"/>
    <w:link w:val="64"/>
    <w:qFormat/>
    <w:uiPriority w:val="0"/>
    <w:rPr>
      <w:rFonts w:ascii="Times New Roman" w:hAnsi="Times New Roman" w:eastAsia="宋体" w:cs="Times New Roman"/>
      <w:color w:val="FF0000"/>
      <w:sz w:val="24"/>
      <w:szCs w:val="24"/>
    </w:rPr>
  </w:style>
  <w:style w:type="paragraph" w:styleId="12">
    <w:name w:val="Body Text"/>
    <w:basedOn w:val="1"/>
    <w:next w:val="1"/>
    <w:link w:val="68"/>
    <w:semiHidden/>
    <w:unhideWhenUsed/>
    <w:qFormat/>
    <w:uiPriority w:val="99"/>
    <w:pPr>
      <w:spacing w:after="120"/>
    </w:pPr>
  </w:style>
  <w:style w:type="paragraph" w:styleId="13">
    <w:name w:val="Body Text Indent"/>
    <w:basedOn w:val="1"/>
    <w:next w:val="14"/>
    <w:link w:val="73"/>
    <w:qFormat/>
    <w:uiPriority w:val="0"/>
    <w:pPr>
      <w:adjustRightInd w:val="0"/>
      <w:spacing w:after="120" w:line="360" w:lineRule="atLeast"/>
      <w:ind w:left="420" w:leftChars="200"/>
      <w:jc w:val="left"/>
      <w:textAlignment w:val="baseline"/>
    </w:pPr>
    <w:rPr>
      <w:sz w:val="24"/>
    </w:rPr>
  </w:style>
  <w:style w:type="paragraph" w:styleId="14">
    <w:name w:val="envelope return"/>
    <w:basedOn w:val="1"/>
    <w:qFormat/>
    <w:uiPriority w:val="0"/>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9"/>
    <w:qFormat/>
    <w:uiPriority w:val="0"/>
    <w:rPr>
      <w:rFonts w:eastAsia="宋体"/>
      <w:sz w:val="24"/>
    </w:rPr>
  </w:style>
  <w:style w:type="paragraph" w:styleId="18">
    <w:name w:val="Date"/>
    <w:basedOn w:val="1"/>
    <w:next w:val="1"/>
    <w:link w:val="50"/>
    <w:unhideWhenUsed/>
    <w:qFormat/>
    <w:uiPriority w:val="99"/>
    <w:pPr>
      <w:ind w:left="100" w:leftChars="2500"/>
    </w:pPr>
  </w:style>
  <w:style w:type="paragraph" w:styleId="19">
    <w:name w:val="Body Text Indent 2"/>
    <w:basedOn w:val="1"/>
    <w:unhideWhenUsed/>
    <w:qFormat/>
    <w:uiPriority w:val="99"/>
    <w:pPr>
      <w:spacing w:after="120" w:line="480" w:lineRule="auto"/>
      <w:ind w:left="420" w:leftChars="200"/>
    </w:pPr>
  </w:style>
  <w:style w:type="paragraph" w:styleId="20">
    <w:name w:val="Balloon Text"/>
    <w:basedOn w:val="1"/>
    <w:link w:val="75"/>
    <w:semiHidden/>
    <w:unhideWhenUsed/>
    <w:qFormat/>
    <w:uiPriority w:val="99"/>
    <w:rPr>
      <w:sz w:val="18"/>
      <w:szCs w:val="18"/>
    </w:rPr>
  </w:style>
  <w:style w:type="paragraph" w:styleId="21">
    <w:name w:val="footer"/>
    <w:basedOn w:val="1"/>
    <w:link w:val="51"/>
    <w:unhideWhenUsed/>
    <w:qFormat/>
    <w:uiPriority w:val="99"/>
    <w:pPr>
      <w:tabs>
        <w:tab w:val="center" w:pos="4153"/>
        <w:tab w:val="right" w:pos="8306"/>
      </w:tabs>
      <w:snapToGrid w:val="0"/>
      <w:jc w:val="left"/>
    </w:pPr>
    <w:rPr>
      <w:sz w:val="18"/>
      <w:szCs w:val="18"/>
    </w:rPr>
  </w:style>
  <w:style w:type="paragraph" w:styleId="22">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toc 2"/>
    <w:basedOn w:val="1"/>
    <w:next w:val="1"/>
    <w:autoRedefine/>
    <w:unhideWhenUsed/>
    <w:qFormat/>
    <w:uiPriority w:val="39"/>
    <w:pPr>
      <w:ind w:left="420" w:leftChars="200"/>
    </w:pPr>
  </w:style>
  <w:style w:type="paragraph" w:styleId="25">
    <w:name w:val="HTML Preformatted"/>
    <w:basedOn w:val="1"/>
    <w:link w:val="7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0"/>
    <w:rPr>
      <w:rFonts w:ascii="Calibri" w:hAnsi="Calibri" w:eastAsia="宋体" w:cs="Times New Roman"/>
      <w:sz w:val="24"/>
      <w:szCs w:val="24"/>
    </w:rPr>
  </w:style>
  <w:style w:type="paragraph" w:styleId="27">
    <w:name w:val="Body Text First Indent"/>
    <w:basedOn w:val="12"/>
    <w:next w:val="28"/>
    <w:link w:val="69"/>
    <w:qFormat/>
    <w:uiPriority w:val="0"/>
    <w:pPr>
      <w:ind w:firstLine="420" w:firstLineChars="100"/>
    </w:pPr>
    <w:rPr>
      <w:rFonts w:ascii="宋体" w:hAnsi="Times New Roman" w:eastAsia="宋体" w:cs="Times New Roman"/>
      <w:kern w:val="0"/>
      <w:sz w:val="34"/>
      <w:szCs w:val="20"/>
    </w:rPr>
  </w:style>
  <w:style w:type="paragraph" w:customStyle="1" w:styleId="28">
    <w:name w:val="List Paragraph1"/>
    <w:basedOn w:val="1"/>
    <w:next w:val="1"/>
    <w:autoRedefine/>
    <w:qFormat/>
    <w:uiPriority w:val="0"/>
    <w:pPr>
      <w:ind w:left="420" w:firstLine="3748"/>
    </w:pPr>
  </w:style>
  <w:style w:type="paragraph" w:styleId="29">
    <w:name w:val="Body Text First Indent 2"/>
    <w:basedOn w:val="13"/>
    <w:next w:val="1"/>
    <w:link w:val="92"/>
    <w:qFormat/>
    <w:uiPriority w:val="0"/>
    <w:pPr>
      <w:adjustRightInd/>
      <w:spacing w:line="240" w:lineRule="auto"/>
      <w:ind w:firstLine="420" w:firstLineChars="200"/>
      <w:jc w:val="both"/>
      <w:textAlignment w:val="auto"/>
    </w:pPr>
    <w:rPr>
      <w:rFonts w:ascii="Calibri" w:hAnsi="Calibri" w:eastAsia="宋体" w:cs="Times New Roman"/>
      <w:szCs w:val="24"/>
    </w:rPr>
  </w:style>
  <w:style w:type="table" w:styleId="31">
    <w:name w:val="Table Grid"/>
    <w:basedOn w:val="3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FollowedHyperlink"/>
    <w:basedOn w:val="32"/>
    <w:unhideWhenUsed/>
    <w:qFormat/>
    <w:uiPriority w:val="0"/>
    <w:rPr>
      <w:color w:val="800080" w:themeColor="followedHyperlink"/>
      <w:u w:val="single"/>
      <w14:textFill>
        <w14:solidFill>
          <w14:schemeClr w14:val="folHlink"/>
        </w14:solidFill>
      </w14:textFill>
    </w:rPr>
  </w:style>
  <w:style w:type="character" w:styleId="35">
    <w:name w:val="Emphasis"/>
    <w:basedOn w:val="32"/>
    <w:qFormat/>
    <w:uiPriority w:val="0"/>
  </w:style>
  <w:style w:type="character" w:styleId="36">
    <w:name w:val="HTML Definition"/>
    <w:basedOn w:val="32"/>
    <w:semiHidden/>
    <w:unhideWhenUsed/>
    <w:qFormat/>
    <w:uiPriority w:val="99"/>
  </w:style>
  <w:style w:type="character" w:styleId="37">
    <w:name w:val="HTML Typewriter"/>
    <w:basedOn w:val="32"/>
    <w:semiHidden/>
    <w:unhideWhenUsed/>
    <w:qFormat/>
    <w:uiPriority w:val="99"/>
    <w:rPr>
      <w:rFonts w:hint="default" w:ascii="monospace" w:hAnsi="monospace" w:eastAsia="monospace" w:cs="monospace"/>
      <w:sz w:val="20"/>
    </w:rPr>
  </w:style>
  <w:style w:type="character" w:styleId="38">
    <w:name w:val="HTML Acronym"/>
    <w:basedOn w:val="32"/>
    <w:semiHidden/>
    <w:unhideWhenUsed/>
    <w:qFormat/>
    <w:uiPriority w:val="99"/>
  </w:style>
  <w:style w:type="character" w:styleId="39">
    <w:name w:val="HTML Variable"/>
    <w:basedOn w:val="32"/>
    <w:semiHidden/>
    <w:unhideWhenUsed/>
    <w:qFormat/>
    <w:uiPriority w:val="99"/>
  </w:style>
  <w:style w:type="character" w:styleId="40">
    <w:name w:val="Hyperlink"/>
    <w:basedOn w:val="32"/>
    <w:unhideWhenUsed/>
    <w:qFormat/>
    <w:uiPriority w:val="0"/>
    <w:rPr>
      <w:color w:val="0000FF"/>
      <w:u w:val="single"/>
    </w:rPr>
  </w:style>
  <w:style w:type="character" w:styleId="41">
    <w:name w:val="HTML Code"/>
    <w:basedOn w:val="32"/>
    <w:semiHidden/>
    <w:unhideWhenUsed/>
    <w:qFormat/>
    <w:uiPriority w:val="99"/>
    <w:rPr>
      <w:rFonts w:ascii="monospace" w:hAnsi="monospace" w:eastAsia="monospace" w:cs="monospace"/>
      <w:sz w:val="20"/>
    </w:rPr>
  </w:style>
  <w:style w:type="character" w:styleId="42">
    <w:name w:val="HTML Cite"/>
    <w:basedOn w:val="32"/>
    <w:semiHidden/>
    <w:unhideWhenUsed/>
    <w:qFormat/>
    <w:uiPriority w:val="99"/>
  </w:style>
  <w:style w:type="character" w:styleId="43">
    <w:name w:val="HTML Keyboard"/>
    <w:basedOn w:val="32"/>
    <w:semiHidden/>
    <w:unhideWhenUsed/>
    <w:qFormat/>
    <w:uiPriority w:val="99"/>
    <w:rPr>
      <w:rFonts w:hint="default" w:ascii="monospace" w:hAnsi="monospace" w:eastAsia="monospace" w:cs="monospace"/>
      <w:sz w:val="20"/>
    </w:rPr>
  </w:style>
  <w:style w:type="character" w:styleId="44">
    <w:name w:val="HTML Sample"/>
    <w:basedOn w:val="32"/>
    <w:semiHidden/>
    <w:unhideWhenUsed/>
    <w:qFormat/>
    <w:uiPriority w:val="99"/>
    <w:rPr>
      <w:rFonts w:hint="default" w:ascii="monospace" w:hAnsi="monospace" w:eastAsia="monospace" w:cs="monospace"/>
    </w:rPr>
  </w:style>
  <w:style w:type="character" w:customStyle="1" w:styleId="45">
    <w:name w:val="标题 1 Char"/>
    <w:basedOn w:val="32"/>
    <w:link w:val="2"/>
    <w:qFormat/>
    <w:uiPriority w:val="0"/>
    <w:rPr>
      <w:rFonts w:ascii="Calibri" w:hAnsi="Calibri" w:eastAsia="宋体" w:cs="Times New Roman"/>
      <w:b/>
      <w:bCs/>
      <w:kern w:val="44"/>
      <w:sz w:val="44"/>
      <w:szCs w:val="44"/>
    </w:rPr>
  </w:style>
  <w:style w:type="character" w:customStyle="1" w:styleId="46">
    <w:name w:val="标题 2 Char"/>
    <w:basedOn w:val="32"/>
    <w:link w:val="3"/>
    <w:qFormat/>
    <w:uiPriority w:val="9"/>
    <w:rPr>
      <w:rFonts w:ascii="Arial" w:hAnsi="Arial" w:eastAsia="黑体" w:cs="Times New Roman"/>
      <w:b/>
      <w:bCs/>
      <w:kern w:val="0"/>
      <w:sz w:val="32"/>
      <w:szCs w:val="32"/>
    </w:rPr>
  </w:style>
  <w:style w:type="character" w:customStyle="1" w:styleId="47">
    <w:name w:val="标题 3 Char"/>
    <w:basedOn w:val="32"/>
    <w:link w:val="4"/>
    <w:qFormat/>
    <w:uiPriority w:val="0"/>
    <w:rPr>
      <w:rFonts w:ascii="宋体" w:hAnsi="宋体" w:eastAsia="宋体" w:cs="Times New Roman"/>
      <w:b/>
      <w:color w:val="000000"/>
      <w:kern w:val="0"/>
      <w:sz w:val="24"/>
      <w:szCs w:val="20"/>
      <w:lang w:val="en-GB"/>
    </w:rPr>
  </w:style>
  <w:style w:type="character" w:customStyle="1" w:styleId="48">
    <w:name w:val="标题 4 Char"/>
    <w:basedOn w:val="32"/>
    <w:link w:val="5"/>
    <w:qFormat/>
    <w:uiPriority w:val="0"/>
    <w:rPr>
      <w:rFonts w:ascii="Arial" w:hAnsi="Arial" w:eastAsia="黑体" w:cs="Times New Roman"/>
      <w:b/>
      <w:bCs/>
      <w:kern w:val="0"/>
      <w:sz w:val="28"/>
      <w:szCs w:val="28"/>
    </w:rPr>
  </w:style>
  <w:style w:type="character" w:customStyle="1" w:styleId="49">
    <w:name w:val="纯文本 Char"/>
    <w:basedOn w:val="32"/>
    <w:link w:val="17"/>
    <w:qFormat/>
    <w:uiPriority w:val="0"/>
    <w:rPr>
      <w:rFonts w:eastAsia="宋体"/>
      <w:sz w:val="24"/>
    </w:rPr>
  </w:style>
  <w:style w:type="character" w:customStyle="1" w:styleId="50">
    <w:name w:val="日期 Char"/>
    <w:basedOn w:val="32"/>
    <w:link w:val="18"/>
    <w:qFormat/>
    <w:uiPriority w:val="99"/>
  </w:style>
  <w:style w:type="character" w:customStyle="1" w:styleId="51">
    <w:name w:val="页脚 Char"/>
    <w:basedOn w:val="32"/>
    <w:link w:val="21"/>
    <w:qFormat/>
    <w:uiPriority w:val="99"/>
    <w:rPr>
      <w:sz w:val="18"/>
      <w:szCs w:val="18"/>
    </w:rPr>
  </w:style>
  <w:style w:type="character" w:customStyle="1" w:styleId="52">
    <w:name w:val="页眉 Char"/>
    <w:basedOn w:val="32"/>
    <w:link w:val="22"/>
    <w:qFormat/>
    <w:uiPriority w:val="0"/>
    <w:rPr>
      <w:sz w:val="18"/>
      <w:szCs w:val="18"/>
    </w:rPr>
  </w:style>
  <w:style w:type="character" w:customStyle="1" w:styleId="53">
    <w:name w:val="纯文本 Char1"/>
    <w:qFormat/>
    <w:uiPriority w:val="0"/>
    <w:rPr>
      <w:rFonts w:eastAsia="宋体"/>
      <w:sz w:val="24"/>
    </w:rPr>
  </w:style>
  <w:style w:type="paragraph" w:customStyle="1" w:styleId="54">
    <w:name w:val="Default"/>
    <w:next w:val="10"/>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5">
    <w:name w:val="列出段落1"/>
    <w:basedOn w:val="1"/>
    <w:qFormat/>
    <w:uiPriority w:val="34"/>
    <w:pPr>
      <w:ind w:firstLine="420" w:firstLineChars="200"/>
    </w:pPr>
  </w:style>
  <w:style w:type="paragraph" w:styleId="56">
    <w:name w:val="List Paragraph"/>
    <w:basedOn w:val="1"/>
    <w:unhideWhenUsed/>
    <w:qFormat/>
    <w:uiPriority w:val="99"/>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正文文本 3 Char"/>
    <w:basedOn w:val="32"/>
    <w:link w:val="11"/>
    <w:qFormat/>
    <w:uiPriority w:val="0"/>
    <w:rPr>
      <w:rFonts w:ascii="Times New Roman" w:hAnsi="Times New Roman" w:eastAsia="宋体" w:cs="Times New Roman"/>
      <w:color w:val="FF0000"/>
      <w:sz w:val="24"/>
      <w:szCs w:val="24"/>
    </w:rPr>
  </w:style>
  <w:style w:type="character" w:customStyle="1" w:styleId="65">
    <w:name w:val="edittexttarea"/>
    <w:basedOn w:val="32"/>
    <w:qFormat/>
    <w:uiPriority w:val="0"/>
  </w:style>
  <w:style w:type="paragraph" w:customStyle="1" w:styleId="6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8">
    <w:name w:val="正文文本 Char"/>
    <w:basedOn w:val="32"/>
    <w:link w:val="12"/>
    <w:semiHidden/>
    <w:qFormat/>
    <w:uiPriority w:val="99"/>
  </w:style>
  <w:style w:type="character" w:customStyle="1" w:styleId="69">
    <w:name w:val="正文首行缩进 Char"/>
    <w:basedOn w:val="68"/>
    <w:link w:val="27"/>
    <w:qFormat/>
    <w:uiPriority w:val="0"/>
    <w:rPr>
      <w:rFonts w:ascii="宋体" w:hAnsi="Times New Roman" w:eastAsia="宋体" w:cs="Times New Roman"/>
      <w:kern w:val="0"/>
      <w:sz w:val="34"/>
      <w:szCs w:val="20"/>
    </w:rPr>
  </w:style>
  <w:style w:type="character" w:customStyle="1" w:styleId="70">
    <w:name w:val="HTML 预设格式 Char"/>
    <w:basedOn w:val="32"/>
    <w:link w:val="25"/>
    <w:semiHidden/>
    <w:qFormat/>
    <w:uiPriority w:val="99"/>
    <w:rPr>
      <w:rFonts w:ascii="宋体" w:hAnsi="宋体" w:eastAsia="宋体" w:cs="宋体"/>
      <w:kern w:val="0"/>
      <w:sz w:val="24"/>
      <w:szCs w:val="24"/>
    </w:rPr>
  </w:style>
  <w:style w:type="character" w:customStyle="1" w:styleId="71">
    <w:name w:val="HTML 预设格式 Char1"/>
    <w:basedOn w:val="32"/>
    <w:link w:val="25"/>
    <w:semiHidden/>
    <w:qFormat/>
    <w:uiPriority w:val="99"/>
    <w:rPr>
      <w:rFonts w:ascii="Courier New" w:hAnsi="Courier New" w:cs="Courier New"/>
      <w:sz w:val="20"/>
      <w:szCs w:val="20"/>
    </w:rPr>
  </w:style>
  <w:style w:type="character" w:customStyle="1" w:styleId="72">
    <w:name w:val="正文文本缩进 Char"/>
    <w:link w:val="13"/>
    <w:qFormat/>
    <w:uiPriority w:val="0"/>
    <w:rPr>
      <w:sz w:val="24"/>
    </w:rPr>
  </w:style>
  <w:style w:type="character" w:customStyle="1" w:styleId="73">
    <w:name w:val="正文文本缩进 Char1"/>
    <w:basedOn w:val="32"/>
    <w:link w:val="13"/>
    <w:semiHidden/>
    <w:qFormat/>
    <w:uiPriority w:val="99"/>
  </w:style>
  <w:style w:type="character" w:customStyle="1" w:styleId="74">
    <w:name w:val="批注框文本 Char"/>
    <w:basedOn w:val="32"/>
    <w:link w:val="20"/>
    <w:semiHidden/>
    <w:qFormat/>
    <w:uiPriority w:val="99"/>
    <w:rPr>
      <w:sz w:val="18"/>
      <w:szCs w:val="18"/>
    </w:rPr>
  </w:style>
  <w:style w:type="character" w:customStyle="1" w:styleId="75">
    <w:name w:val="批注框文本 Char1"/>
    <w:basedOn w:val="32"/>
    <w:link w:val="20"/>
    <w:semiHidden/>
    <w:qFormat/>
    <w:uiPriority w:val="99"/>
    <w:rPr>
      <w:sz w:val="18"/>
      <w:szCs w:val="18"/>
    </w:rPr>
  </w:style>
  <w:style w:type="character" w:customStyle="1" w:styleId="76">
    <w:name w:val="NormalCharacter"/>
    <w:qFormat/>
    <w:uiPriority w:val="0"/>
  </w:style>
  <w:style w:type="paragraph" w:customStyle="1" w:styleId="77">
    <w:name w:val="HtmlNormal"/>
    <w:basedOn w:val="1"/>
    <w:qFormat/>
    <w:uiPriority w:val="0"/>
    <w:pPr>
      <w:widowControl/>
      <w:textAlignment w:val="baseline"/>
    </w:pPr>
    <w:rPr>
      <w:rFonts w:ascii="Calibri" w:hAnsi="Calibri" w:eastAsia="宋体" w:cs="Times New Roman"/>
      <w:sz w:val="24"/>
      <w:szCs w:val="24"/>
    </w:rPr>
  </w:style>
  <w:style w:type="paragraph" w:customStyle="1" w:styleId="78">
    <w:name w:val="BodyText1I"/>
    <w:basedOn w:val="1"/>
    <w:qFormat/>
    <w:uiPriority w:val="0"/>
    <w:pPr>
      <w:widowControl/>
      <w:spacing w:after="120"/>
      <w:ind w:firstLine="420" w:firstLineChars="100"/>
      <w:textAlignment w:val="baseline"/>
    </w:pPr>
    <w:rPr>
      <w:rFonts w:ascii="宋体" w:hAnsi="Times New Roman" w:eastAsia="宋体" w:cs="Times New Roman"/>
      <w:kern w:val="0"/>
      <w:sz w:val="34"/>
      <w:szCs w:val="34"/>
    </w:rPr>
  </w:style>
  <w:style w:type="character" w:customStyle="1" w:styleId="79">
    <w:name w:val="文档结构图 Char"/>
    <w:basedOn w:val="32"/>
    <w:link w:val="9"/>
    <w:semiHidden/>
    <w:qFormat/>
    <w:uiPriority w:val="99"/>
    <w:rPr>
      <w:rFonts w:ascii="宋体" w:eastAsia="宋体"/>
      <w:kern w:val="2"/>
      <w:sz w:val="18"/>
      <w:szCs w:val="18"/>
    </w:rPr>
  </w:style>
  <w:style w:type="character" w:customStyle="1" w:styleId="80">
    <w:name w:val="hover25"/>
    <w:basedOn w:val="32"/>
    <w:qFormat/>
    <w:uiPriority w:val="0"/>
  </w:style>
  <w:style w:type="character" w:customStyle="1" w:styleId="81">
    <w:name w:val="green"/>
    <w:basedOn w:val="32"/>
    <w:qFormat/>
    <w:uiPriority w:val="0"/>
    <w:rPr>
      <w:color w:val="66AE00"/>
      <w:sz w:val="18"/>
      <w:szCs w:val="18"/>
    </w:rPr>
  </w:style>
  <w:style w:type="character" w:customStyle="1" w:styleId="82">
    <w:name w:val="green1"/>
    <w:basedOn w:val="32"/>
    <w:qFormat/>
    <w:uiPriority w:val="0"/>
    <w:rPr>
      <w:color w:val="66AE00"/>
      <w:sz w:val="18"/>
      <w:szCs w:val="18"/>
    </w:rPr>
  </w:style>
  <w:style w:type="character" w:customStyle="1" w:styleId="83">
    <w:name w:val="red"/>
    <w:basedOn w:val="32"/>
    <w:qFormat/>
    <w:uiPriority w:val="0"/>
    <w:rPr>
      <w:color w:val="FF0000"/>
      <w:sz w:val="18"/>
      <w:szCs w:val="18"/>
    </w:rPr>
  </w:style>
  <w:style w:type="character" w:customStyle="1" w:styleId="84">
    <w:name w:val="red1"/>
    <w:basedOn w:val="32"/>
    <w:qFormat/>
    <w:uiPriority w:val="0"/>
    <w:rPr>
      <w:color w:val="FF0000"/>
      <w:sz w:val="18"/>
      <w:szCs w:val="18"/>
    </w:rPr>
  </w:style>
  <w:style w:type="character" w:customStyle="1" w:styleId="85">
    <w:name w:val="red2"/>
    <w:basedOn w:val="32"/>
    <w:qFormat/>
    <w:uiPriority w:val="0"/>
    <w:rPr>
      <w:color w:val="FF0000"/>
    </w:rPr>
  </w:style>
  <w:style w:type="character" w:customStyle="1" w:styleId="86">
    <w:name w:val="blue"/>
    <w:basedOn w:val="32"/>
    <w:qFormat/>
    <w:uiPriority w:val="0"/>
    <w:rPr>
      <w:color w:val="0371C6"/>
      <w:sz w:val="21"/>
      <w:szCs w:val="21"/>
    </w:rPr>
  </w:style>
  <w:style w:type="character" w:customStyle="1" w:styleId="87">
    <w:name w:val="gb-jt"/>
    <w:basedOn w:val="32"/>
    <w:qFormat/>
    <w:uiPriority w:val="0"/>
  </w:style>
  <w:style w:type="character" w:customStyle="1" w:styleId="88">
    <w:name w:val="right"/>
    <w:basedOn w:val="32"/>
    <w:qFormat/>
    <w:uiPriority w:val="0"/>
    <w:rPr>
      <w:color w:val="999999"/>
      <w:sz w:val="18"/>
      <w:szCs w:val="18"/>
    </w:rPr>
  </w:style>
  <w:style w:type="paragraph" w:customStyle="1" w:styleId="89">
    <w:name w:val="无间隔1"/>
    <w:next w:val="90"/>
    <w:qFormat/>
    <w:uiPriority w:val="1"/>
    <w:pPr>
      <w:widowControl w:val="0"/>
      <w:spacing w:line="360" w:lineRule="auto"/>
      <w:jc w:val="center"/>
    </w:pPr>
    <w:rPr>
      <w:rFonts w:ascii="宋体" w:hAnsi="宋体" w:eastAsia="宋体" w:cstheme="minorBidi"/>
      <w:kern w:val="2"/>
      <w:sz w:val="24"/>
      <w:szCs w:val="22"/>
      <w:lang w:val="en-US" w:eastAsia="zh-CN" w:bidi="ar-SA"/>
    </w:rPr>
  </w:style>
  <w:style w:type="paragraph" w:styleId="90">
    <w:name w:val="No Spacing"/>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1">
    <w:name w:val="正文缩进 Char"/>
    <w:link w:val="6"/>
    <w:qFormat/>
    <w:uiPriority w:val="0"/>
    <w:rPr>
      <w:rFonts w:ascii="Times New Roman" w:hAnsi="Times New Roman" w:eastAsia="宋体" w:cs="Times New Roman"/>
      <w:kern w:val="2"/>
      <w:sz w:val="21"/>
    </w:rPr>
  </w:style>
  <w:style w:type="character" w:customStyle="1" w:styleId="92">
    <w:name w:val="正文首行缩进 2 Char"/>
    <w:basedOn w:val="73"/>
    <w:link w:val="29"/>
    <w:qFormat/>
    <w:uiPriority w:val="0"/>
    <w:rPr>
      <w:rFonts w:ascii="Calibri" w:hAnsi="Calibri" w:eastAsia="宋体" w:cs="Times New Roman"/>
      <w:kern w:val="2"/>
      <w:sz w:val="24"/>
      <w:szCs w:val="24"/>
    </w:rPr>
  </w:style>
  <w:style w:type="character" w:customStyle="1" w:styleId="93">
    <w:name w:val="nth-child(n+2)"/>
    <w:basedOn w:val="32"/>
    <w:qFormat/>
    <w:uiPriority w:val="0"/>
  </w:style>
  <w:style w:type="character" w:customStyle="1" w:styleId="94">
    <w:name w:val="layui-this"/>
    <w:basedOn w:val="32"/>
    <w:qFormat/>
    <w:uiPriority w:val="0"/>
    <w:rPr>
      <w:bdr w:val="single" w:color="EEEEEE" w:sz="6" w:space="0"/>
      <w:shd w:val="clear" w:fill="FFFFFF"/>
    </w:rPr>
  </w:style>
  <w:style w:type="character" w:customStyle="1" w:styleId="95">
    <w:name w:val="hover5"/>
    <w:basedOn w:val="32"/>
    <w:qFormat/>
    <w:uiPriority w:val="0"/>
    <w:rPr>
      <w:color w:val="0282FF"/>
    </w:rPr>
  </w:style>
  <w:style w:type="character" w:customStyle="1" w:styleId="96">
    <w:name w:val="first-child"/>
    <w:basedOn w:val="3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90</Pages>
  <Words>18455</Words>
  <Characters>20177</Characters>
  <Lines>323</Lines>
  <Paragraphs>91</Paragraphs>
  <TotalTime>203</TotalTime>
  <ScaleCrop>false</ScaleCrop>
  <LinksUpToDate>false</LinksUpToDate>
  <CharactersWithSpaces>20406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2020-06-28T07:51:00Z</dcterms:created>
  <dc:creator>Administrator</dc:creator>
  <cp:lastModifiedBy>襄城县公共资源交易中心:陈良民</cp:lastModifiedBy>
  <cp:lastPrinted>2025-03-13T13:58:00Z</cp:lastPrinted>
  <dcterms:modified xsi:type="dcterms:W3CDTF">2025-09-28T06:55:27Z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FB44F286AB5B4FECB1E5C2BAFC5D77E8_13</vt:lpwstr>
  </property>
  <property fmtid="{D5CDD505-2E9C-101B-9397-08002B2CF9AE}" pid="4" name="KSOTemplateDocerSaveRecord">
    <vt:lpwstr>eyJoZGlkIjoiNGJhMTM0ODQ4MjYwMzEwMWE4ZmNlNGY5YWM3ZTE4MjEiLCJ1c2VySWQiOiIxNTYwNDIyNTA1In0=</vt:lpwstr>
  </property>
</Properties>
</file>