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C9759">
      <w:pPr>
        <w:jc w:val="center"/>
        <w:rPr>
          <w:rFonts w:hint="eastAsia" w:asciiTheme="minorEastAsia" w:hAnsiTheme="minorEastAsia"/>
          <w:b/>
          <w:bCs/>
          <w:color w:val="auto"/>
          <w:sz w:val="32"/>
          <w:szCs w:val="32"/>
          <w:lang w:val="en-US" w:eastAsia="zh-CN"/>
        </w:rPr>
      </w:pPr>
      <w:r>
        <w:rPr>
          <w:rFonts w:hint="eastAsia" w:asciiTheme="minorEastAsia" w:hAnsiTheme="minorEastAsia"/>
          <w:b/>
          <w:bCs/>
          <w:color w:val="auto"/>
          <w:sz w:val="32"/>
          <w:szCs w:val="32"/>
        </w:rPr>
        <w:t>YZCG-DLG2025</w:t>
      </w:r>
      <w:r>
        <w:rPr>
          <w:rFonts w:hint="eastAsia" w:asciiTheme="minorEastAsia" w:hAnsiTheme="minorEastAsia"/>
          <w:b/>
          <w:bCs/>
          <w:color w:val="auto"/>
          <w:sz w:val="32"/>
          <w:szCs w:val="32"/>
          <w:lang w:val="en-US" w:eastAsia="zh-CN"/>
        </w:rPr>
        <w:t>063</w:t>
      </w:r>
      <w:r>
        <w:rPr>
          <w:rFonts w:hint="eastAsia" w:asciiTheme="minorEastAsia" w:hAnsiTheme="minorEastAsia"/>
          <w:b/>
          <w:bCs/>
          <w:color w:val="auto"/>
          <w:sz w:val="32"/>
          <w:szCs w:val="32"/>
        </w:rPr>
        <w:t>禹州市妇幼保健院采购高档智能麻醉机及彩色多普勒超声诊断仪项目</w:t>
      </w:r>
      <w:r>
        <w:rPr>
          <w:rFonts w:hint="eastAsia" w:asciiTheme="minorEastAsia" w:hAnsiTheme="minorEastAsia"/>
          <w:b/>
          <w:bCs/>
          <w:color w:val="auto"/>
          <w:sz w:val="32"/>
          <w:szCs w:val="32"/>
          <w:lang w:val="en-US" w:eastAsia="zh-CN"/>
        </w:rPr>
        <w:t>-招标公告</w:t>
      </w:r>
    </w:p>
    <w:p w14:paraId="784A3C35">
      <w:pPr>
        <w:wordWrap w:val="0"/>
        <w:spacing w:line="440" w:lineRule="atLeast"/>
        <w:rPr>
          <w:rFonts w:hint="eastAsia" w:ascii="宋体" w:hAnsi="宋体" w:cs="仿宋_GB2312"/>
          <w:color w:val="auto"/>
          <w:szCs w:val="21"/>
          <w:lang w:val="zh-CN"/>
        </w:rPr>
      </w:pPr>
      <w:r>
        <w:rPr>
          <w:rFonts w:hint="eastAsia" w:ascii="宋体" w:hAnsi="宋体" w:cs="仿宋_GB2312"/>
          <w:color w:val="auto"/>
          <w:szCs w:val="21"/>
          <w:lang w:val="zh-CN"/>
        </w:rPr>
        <w:t>项目概况</w:t>
      </w:r>
    </w:p>
    <w:p w14:paraId="42046422">
      <w:pPr>
        <w:tabs>
          <w:tab w:val="left" w:pos="7095"/>
        </w:tabs>
        <w:spacing w:line="384" w:lineRule="auto"/>
        <w:ind w:firstLine="420" w:firstLineChars="200"/>
        <w:contextualSpacing/>
        <w:rPr>
          <w:rFonts w:hint="eastAsia" w:cs="仿宋_GB2312" w:asciiTheme="minorEastAsia" w:hAnsiTheme="minorEastAsia"/>
          <w:color w:val="auto"/>
          <w:szCs w:val="21"/>
          <w:lang w:val="zh-CN"/>
        </w:rPr>
      </w:pPr>
      <w:r>
        <w:rPr>
          <w:rFonts w:hint="eastAsia" w:ascii="宋体" w:hAnsi="宋体" w:cs="仿宋_GB2312"/>
          <w:color w:val="auto"/>
          <w:szCs w:val="21"/>
          <w:lang w:val="zh-CN"/>
        </w:rPr>
        <w:t>禹州市妇幼保健院采购高档智能麻醉机及彩色多普勒超声诊断仪项目的潜在投标人应在投标截止时间前登录《全国公共资源交易平台（河南省·许昌市）》“投标人/供应商登录”入口（下文所述“全国公共资源交易平台（河南省•许昌市）”的地址均为https://ggzy.xuchang.gov.cn）自行免费下载获取招标文件，并于</w:t>
      </w:r>
      <w:r>
        <w:rPr>
          <w:rFonts w:hint="eastAsia" w:cs="仿宋_GB2312" w:asciiTheme="minorEastAsia" w:hAnsiTheme="minorEastAsia"/>
          <w:color w:val="auto"/>
          <w:szCs w:val="21"/>
          <w:lang w:val="zh-CN"/>
        </w:rPr>
        <w:t>202</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年</w:t>
      </w:r>
      <w:r>
        <w:rPr>
          <w:rFonts w:hint="eastAsia" w:cs="仿宋_GB2312" w:asciiTheme="minorEastAsia" w:hAnsiTheme="minorEastAsia"/>
          <w:color w:val="auto"/>
          <w:szCs w:val="21"/>
          <w:lang w:val="en-US" w:eastAsia="zh-CN"/>
        </w:rPr>
        <w:t>10</w:t>
      </w:r>
      <w:r>
        <w:rPr>
          <w:rFonts w:hint="eastAsia" w:cs="仿宋_GB2312" w:asciiTheme="minorEastAsia" w:hAnsiTheme="minorEastAsia"/>
          <w:color w:val="auto"/>
          <w:szCs w:val="21"/>
          <w:lang w:val="zh-CN"/>
        </w:rPr>
        <w:t>月</w:t>
      </w:r>
      <w:r>
        <w:rPr>
          <w:rFonts w:hint="eastAsia" w:cs="仿宋_GB2312" w:asciiTheme="minorEastAsia" w:hAnsiTheme="minorEastAsia"/>
          <w:color w:val="auto"/>
          <w:szCs w:val="21"/>
          <w:lang w:val="en-US" w:eastAsia="zh-CN"/>
        </w:rPr>
        <w:t>22</w:t>
      </w:r>
      <w:r>
        <w:rPr>
          <w:rFonts w:hint="eastAsia" w:cs="仿宋_GB2312" w:asciiTheme="minorEastAsia" w:hAnsiTheme="minorEastAsia"/>
          <w:color w:val="auto"/>
          <w:szCs w:val="21"/>
          <w:lang w:val="zh-CN"/>
        </w:rPr>
        <w:t>日08时30分（北京时间）前递交投标文件。</w:t>
      </w:r>
    </w:p>
    <w:p w14:paraId="559B1311">
      <w:pPr>
        <w:tabs>
          <w:tab w:val="left" w:pos="7095"/>
        </w:tabs>
        <w:spacing w:line="384" w:lineRule="auto"/>
        <w:ind w:firstLine="422" w:firstLineChars="200"/>
        <w:contextualSpacing/>
        <w:rPr>
          <w:rFonts w:hint="eastAsia" w:asciiTheme="minorEastAsia" w:hAnsiTheme="minorEastAsia"/>
          <w:b/>
          <w:bCs/>
          <w:color w:val="auto"/>
          <w:szCs w:val="21"/>
        </w:rPr>
      </w:pPr>
      <w:r>
        <w:rPr>
          <w:rFonts w:hint="eastAsia" w:asciiTheme="minorEastAsia" w:hAnsiTheme="minorEastAsia"/>
          <w:b/>
          <w:bCs/>
          <w:color w:val="auto"/>
          <w:szCs w:val="21"/>
        </w:rPr>
        <w:t>一、项目基本情况</w:t>
      </w:r>
    </w:p>
    <w:p w14:paraId="474446A5">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1.项目编号：YZCG-DLG2025</w:t>
      </w:r>
      <w:r>
        <w:rPr>
          <w:rFonts w:hint="eastAsia" w:asciiTheme="minorEastAsia" w:hAnsiTheme="minorEastAsia"/>
          <w:color w:val="auto"/>
          <w:szCs w:val="21"/>
          <w:lang w:val="en-US" w:eastAsia="zh-CN"/>
        </w:rPr>
        <w:t>063</w:t>
      </w:r>
      <w:r>
        <w:rPr>
          <w:rFonts w:hint="eastAsia" w:asciiTheme="minorEastAsia" w:hAnsiTheme="minorEastAsia"/>
          <w:color w:val="auto"/>
          <w:szCs w:val="21"/>
        </w:rPr>
        <w:t xml:space="preserve">       </w:t>
      </w:r>
    </w:p>
    <w:p w14:paraId="6B1BDB62">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2.项目名称：禹州市妇幼保健院采购高档智能麻醉机及彩色多普勒超声诊断仪项目</w:t>
      </w:r>
    </w:p>
    <w:p w14:paraId="61938129">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3.采购方式：公开招标</w:t>
      </w:r>
    </w:p>
    <w:p w14:paraId="5F1216C5">
      <w:pPr>
        <w:tabs>
          <w:tab w:val="left" w:pos="7095"/>
        </w:tabs>
        <w:spacing w:line="384" w:lineRule="auto"/>
        <w:ind w:firstLine="420" w:firstLineChars="200"/>
        <w:contextualSpacing/>
        <w:rPr>
          <w:rFonts w:hint="eastAsia" w:asciiTheme="minorEastAsia" w:hAnsiTheme="minorEastAsia"/>
          <w:color w:val="auto"/>
          <w:szCs w:val="21"/>
          <w:highlight w:val="none"/>
        </w:rPr>
      </w:pPr>
      <w:r>
        <w:rPr>
          <w:rFonts w:hint="eastAsia" w:asciiTheme="minorEastAsia" w:hAnsiTheme="minorEastAsia"/>
          <w:color w:val="auto"/>
          <w:szCs w:val="21"/>
        </w:rPr>
        <w:t>4.</w:t>
      </w:r>
      <w:r>
        <w:rPr>
          <w:rFonts w:hint="eastAsia" w:asciiTheme="minorEastAsia" w:hAnsiTheme="minorEastAsia"/>
          <w:color w:val="auto"/>
          <w:szCs w:val="21"/>
          <w:highlight w:val="none"/>
        </w:rPr>
        <w:t>预算金额：第一标段：420000.00 元   第二标段：2550000.00元</w:t>
      </w:r>
    </w:p>
    <w:p w14:paraId="535D67C7">
      <w:pPr>
        <w:tabs>
          <w:tab w:val="left" w:pos="7095"/>
        </w:tabs>
        <w:spacing w:line="384" w:lineRule="auto"/>
        <w:ind w:firstLine="420" w:firstLineChars="200"/>
        <w:contextualSpacing/>
        <w:rPr>
          <w:rFonts w:hint="eastAsia" w:asciiTheme="minorEastAsia" w:hAnsiTheme="minorEastAsia"/>
          <w:color w:val="auto"/>
          <w:szCs w:val="21"/>
          <w:highlight w:val="none"/>
        </w:rPr>
      </w:pPr>
      <w:r>
        <w:rPr>
          <w:rFonts w:hint="eastAsia" w:asciiTheme="minorEastAsia" w:hAnsiTheme="minorEastAsia"/>
          <w:color w:val="auto"/>
          <w:szCs w:val="21"/>
          <w:highlight w:val="none"/>
        </w:rPr>
        <w:t xml:space="preserve">  最高限价：第一标段：420000.00 元   第二标段：2550000.00元</w:t>
      </w:r>
    </w:p>
    <w:tbl>
      <w:tblPr>
        <w:tblStyle w:val="7"/>
        <w:tblpPr w:leftFromText="180" w:rightFromText="180" w:vertAnchor="text" w:horzAnchor="page" w:tblpX="1705" w:tblpY="461"/>
        <w:tblOverlap w:val="never"/>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791"/>
        <w:gridCol w:w="2214"/>
        <w:gridCol w:w="1330"/>
        <w:gridCol w:w="1331"/>
        <w:gridCol w:w="1290"/>
      </w:tblGrid>
      <w:tr w14:paraId="1791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46" w:type="dxa"/>
            <w:vAlign w:val="center"/>
          </w:tcPr>
          <w:p w14:paraId="787565C8">
            <w:pPr>
              <w:widowControl/>
              <w:jc w:val="center"/>
              <w:rPr>
                <w:rFonts w:hint="eastAsia" w:asciiTheme="minorEastAsia" w:hAnsiTheme="minorEastAsia"/>
                <w:color w:val="auto"/>
                <w:szCs w:val="21"/>
              </w:rPr>
            </w:pPr>
            <w:r>
              <w:rPr>
                <w:rFonts w:ascii="Segoe UI" w:hAnsi="Segoe UI" w:eastAsia="Segoe UI" w:cs="Segoe UI"/>
                <w:color w:val="auto"/>
                <w:kern w:val="0"/>
                <w:szCs w:val="21"/>
                <w:lang w:bidi="ar"/>
              </w:rPr>
              <w:t>序号</w:t>
            </w:r>
          </w:p>
        </w:tc>
        <w:tc>
          <w:tcPr>
            <w:tcW w:w="1639" w:type="dxa"/>
            <w:vAlign w:val="center"/>
          </w:tcPr>
          <w:p w14:paraId="71DDCA99">
            <w:pPr>
              <w:widowControl/>
              <w:jc w:val="center"/>
              <w:rPr>
                <w:rFonts w:hint="eastAsia" w:asciiTheme="minorEastAsia" w:hAnsiTheme="minorEastAsia"/>
                <w:color w:val="auto"/>
                <w:szCs w:val="21"/>
              </w:rPr>
            </w:pPr>
            <w:r>
              <w:rPr>
                <w:rFonts w:ascii="Segoe UI" w:hAnsi="Segoe UI" w:eastAsia="Segoe UI" w:cs="Segoe UI"/>
                <w:color w:val="auto"/>
                <w:kern w:val="0"/>
                <w:szCs w:val="21"/>
                <w:lang w:bidi="ar"/>
              </w:rPr>
              <w:t>包号</w:t>
            </w:r>
          </w:p>
        </w:tc>
        <w:tc>
          <w:tcPr>
            <w:tcW w:w="2305" w:type="dxa"/>
            <w:vAlign w:val="center"/>
          </w:tcPr>
          <w:p w14:paraId="7EF65BBD">
            <w:pPr>
              <w:widowControl/>
              <w:jc w:val="center"/>
              <w:rPr>
                <w:rFonts w:hint="eastAsia" w:asciiTheme="minorEastAsia" w:hAnsiTheme="minorEastAsia"/>
                <w:color w:val="auto"/>
                <w:szCs w:val="21"/>
              </w:rPr>
            </w:pPr>
            <w:r>
              <w:rPr>
                <w:rFonts w:ascii="Segoe UI" w:hAnsi="Segoe UI" w:eastAsia="Segoe UI" w:cs="Segoe UI"/>
                <w:color w:val="auto"/>
                <w:kern w:val="0"/>
                <w:szCs w:val="21"/>
                <w:lang w:bidi="ar"/>
              </w:rPr>
              <w:t>包名称</w:t>
            </w:r>
          </w:p>
        </w:tc>
        <w:tc>
          <w:tcPr>
            <w:tcW w:w="1333" w:type="dxa"/>
            <w:vAlign w:val="center"/>
          </w:tcPr>
          <w:p w14:paraId="67FC7558">
            <w:pPr>
              <w:widowControl/>
              <w:jc w:val="center"/>
              <w:rPr>
                <w:rFonts w:ascii="Segoe UI" w:hAnsi="Segoe UI" w:eastAsia="Segoe UI" w:cs="Segoe UI"/>
                <w:color w:val="auto"/>
                <w:kern w:val="0"/>
                <w:szCs w:val="21"/>
                <w:lang w:bidi="ar"/>
              </w:rPr>
            </w:pPr>
            <w:r>
              <w:rPr>
                <w:rFonts w:ascii="Segoe UI" w:hAnsi="Segoe UI" w:eastAsia="Segoe UI" w:cs="Segoe UI"/>
                <w:color w:val="auto"/>
                <w:kern w:val="0"/>
                <w:szCs w:val="21"/>
                <w:lang w:bidi="ar"/>
              </w:rPr>
              <w:t>包预算</w:t>
            </w:r>
          </w:p>
          <w:p w14:paraId="58F4962D">
            <w:pPr>
              <w:widowControl/>
              <w:jc w:val="center"/>
              <w:rPr>
                <w:rFonts w:hint="eastAsia" w:asciiTheme="minorEastAsia" w:hAnsiTheme="minorEastAsia"/>
                <w:color w:val="auto"/>
                <w:szCs w:val="21"/>
              </w:rPr>
            </w:pPr>
            <w:r>
              <w:rPr>
                <w:rFonts w:ascii="Segoe UI" w:hAnsi="Segoe UI" w:eastAsia="Segoe UI" w:cs="Segoe UI"/>
                <w:color w:val="auto"/>
                <w:kern w:val="0"/>
                <w:szCs w:val="21"/>
                <w:lang w:bidi="ar"/>
              </w:rPr>
              <w:t>（元）</w:t>
            </w:r>
          </w:p>
        </w:tc>
        <w:tc>
          <w:tcPr>
            <w:tcW w:w="1334" w:type="dxa"/>
            <w:vAlign w:val="center"/>
          </w:tcPr>
          <w:p w14:paraId="20DE2F18">
            <w:pPr>
              <w:widowControl/>
              <w:jc w:val="center"/>
              <w:rPr>
                <w:rFonts w:hint="eastAsia" w:asciiTheme="minorEastAsia" w:hAnsiTheme="minorEastAsia"/>
                <w:color w:val="auto"/>
                <w:szCs w:val="21"/>
              </w:rPr>
            </w:pPr>
            <w:r>
              <w:rPr>
                <w:rFonts w:ascii="Segoe UI" w:hAnsi="Segoe UI" w:eastAsia="Segoe UI" w:cs="Segoe UI"/>
                <w:color w:val="auto"/>
                <w:kern w:val="0"/>
                <w:szCs w:val="21"/>
                <w:lang w:bidi="ar"/>
              </w:rPr>
              <w:t>包最高限价（元）</w:t>
            </w:r>
          </w:p>
        </w:tc>
        <w:tc>
          <w:tcPr>
            <w:tcW w:w="1334" w:type="dxa"/>
            <w:vAlign w:val="center"/>
          </w:tcPr>
          <w:p w14:paraId="413FDDD9">
            <w:pPr>
              <w:widowControl/>
              <w:jc w:val="center"/>
              <w:rPr>
                <w:rFonts w:hint="eastAsia" w:asciiTheme="minorEastAsia" w:hAnsiTheme="minorEastAsia"/>
                <w:color w:val="auto"/>
                <w:szCs w:val="21"/>
              </w:rPr>
            </w:pPr>
            <w:r>
              <w:rPr>
                <w:rFonts w:ascii="Segoe UI" w:hAnsi="Segoe UI" w:eastAsia="Segoe UI" w:cs="Segoe UI"/>
                <w:color w:val="auto"/>
                <w:kern w:val="0"/>
                <w:szCs w:val="21"/>
                <w:lang w:bidi="ar"/>
              </w:rPr>
              <w:t>是否专门面向中小企业</w:t>
            </w:r>
          </w:p>
        </w:tc>
      </w:tr>
      <w:tr w14:paraId="732F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46" w:type="dxa"/>
            <w:vAlign w:val="center"/>
          </w:tcPr>
          <w:p w14:paraId="191FD971">
            <w:pPr>
              <w:tabs>
                <w:tab w:val="left" w:pos="7095"/>
              </w:tabs>
              <w:spacing w:line="384" w:lineRule="auto"/>
              <w:contextualSpacing/>
              <w:jc w:val="center"/>
              <w:rPr>
                <w:rFonts w:hint="eastAsia" w:asciiTheme="minorEastAsia" w:hAnsiTheme="minorEastAsia"/>
                <w:color w:val="auto"/>
                <w:szCs w:val="21"/>
              </w:rPr>
            </w:pPr>
            <w:r>
              <w:rPr>
                <w:rFonts w:hint="eastAsia" w:asciiTheme="minorEastAsia" w:hAnsiTheme="minorEastAsia"/>
                <w:color w:val="auto"/>
                <w:szCs w:val="21"/>
              </w:rPr>
              <w:t>1</w:t>
            </w:r>
          </w:p>
        </w:tc>
        <w:tc>
          <w:tcPr>
            <w:tcW w:w="1639" w:type="dxa"/>
            <w:vAlign w:val="center"/>
          </w:tcPr>
          <w:p w14:paraId="345B8605">
            <w:pPr>
              <w:tabs>
                <w:tab w:val="left" w:pos="7095"/>
              </w:tabs>
              <w:spacing w:line="384" w:lineRule="auto"/>
              <w:contextualSpacing/>
              <w:jc w:val="cente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rPr>
              <w:t>YZCG-DLG2025</w:t>
            </w:r>
            <w:r>
              <w:rPr>
                <w:rFonts w:hint="eastAsia" w:asciiTheme="minorEastAsia" w:hAnsiTheme="minorEastAsia"/>
                <w:color w:val="auto"/>
                <w:szCs w:val="21"/>
                <w:lang w:val="en-US" w:eastAsia="zh-CN"/>
              </w:rPr>
              <w:t>063</w:t>
            </w:r>
          </w:p>
        </w:tc>
        <w:tc>
          <w:tcPr>
            <w:tcW w:w="2305" w:type="dxa"/>
            <w:vAlign w:val="center"/>
          </w:tcPr>
          <w:p w14:paraId="7D466F87">
            <w:pPr>
              <w:tabs>
                <w:tab w:val="left" w:pos="7095"/>
              </w:tabs>
              <w:spacing w:line="384" w:lineRule="auto"/>
              <w:contextualSpacing/>
              <w:jc w:val="center"/>
              <w:rPr>
                <w:rFonts w:hint="eastAsia" w:asciiTheme="minorEastAsia" w:hAnsiTheme="minorEastAsia"/>
                <w:color w:val="auto"/>
                <w:szCs w:val="21"/>
              </w:rPr>
            </w:pPr>
            <w:r>
              <w:rPr>
                <w:rFonts w:hint="eastAsia" w:asciiTheme="minorEastAsia" w:hAnsiTheme="minorEastAsia"/>
                <w:color w:val="auto"/>
                <w:szCs w:val="21"/>
              </w:rPr>
              <w:t>第一标段</w:t>
            </w:r>
          </w:p>
        </w:tc>
        <w:tc>
          <w:tcPr>
            <w:tcW w:w="1333" w:type="dxa"/>
            <w:vAlign w:val="center"/>
          </w:tcPr>
          <w:p w14:paraId="2EF2CCD9">
            <w:pPr>
              <w:tabs>
                <w:tab w:val="left" w:pos="7095"/>
              </w:tabs>
              <w:spacing w:line="384" w:lineRule="auto"/>
              <w:contextualSpacing/>
              <w:jc w:val="center"/>
              <w:rPr>
                <w:rFonts w:hint="eastAsia" w:asciiTheme="minorEastAsia" w:hAnsiTheme="minorEastAsia"/>
                <w:color w:val="auto"/>
                <w:szCs w:val="21"/>
              </w:rPr>
            </w:pPr>
            <w:r>
              <w:rPr>
                <w:rFonts w:hint="eastAsia" w:asciiTheme="minorEastAsia" w:hAnsiTheme="minorEastAsia"/>
                <w:color w:val="auto"/>
                <w:szCs w:val="21"/>
              </w:rPr>
              <w:t>420000.00</w:t>
            </w:r>
          </w:p>
        </w:tc>
        <w:tc>
          <w:tcPr>
            <w:tcW w:w="1334" w:type="dxa"/>
            <w:vAlign w:val="center"/>
          </w:tcPr>
          <w:p w14:paraId="447ED3C3">
            <w:pPr>
              <w:tabs>
                <w:tab w:val="left" w:pos="7095"/>
              </w:tabs>
              <w:spacing w:line="384" w:lineRule="auto"/>
              <w:contextualSpacing/>
              <w:jc w:val="center"/>
              <w:rPr>
                <w:rFonts w:hint="eastAsia" w:asciiTheme="minorEastAsia" w:hAnsiTheme="minorEastAsia"/>
                <w:color w:val="auto"/>
                <w:szCs w:val="21"/>
              </w:rPr>
            </w:pPr>
            <w:r>
              <w:rPr>
                <w:rFonts w:hint="eastAsia" w:asciiTheme="minorEastAsia" w:hAnsiTheme="minorEastAsia"/>
                <w:color w:val="auto"/>
                <w:szCs w:val="21"/>
              </w:rPr>
              <w:t>420000.00</w:t>
            </w:r>
          </w:p>
        </w:tc>
        <w:tc>
          <w:tcPr>
            <w:tcW w:w="1334" w:type="dxa"/>
            <w:vAlign w:val="center"/>
          </w:tcPr>
          <w:p w14:paraId="1793BAD3">
            <w:pPr>
              <w:tabs>
                <w:tab w:val="left" w:pos="7095"/>
              </w:tabs>
              <w:spacing w:line="384" w:lineRule="auto"/>
              <w:contextualSpacing/>
              <w:jc w:val="center"/>
              <w:rPr>
                <w:rFonts w:hint="eastAsia" w:asciiTheme="minorEastAsia" w:hAnsiTheme="minorEastAsia"/>
                <w:color w:val="auto"/>
                <w:szCs w:val="21"/>
              </w:rPr>
            </w:pPr>
            <w:r>
              <w:rPr>
                <w:rFonts w:hint="eastAsia" w:asciiTheme="minorEastAsia" w:hAnsiTheme="minorEastAsia"/>
                <w:color w:val="auto"/>
                <w:szCs w:val="21"/>
              </w:rPr>
              <w:t>否</w:t>
            </w:r>
          </w:p>
        </w:tc>
      </w:tr>
      <w:tr w14:paraId="072E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46" w:type="dxa"/>
            <w:vAlign w:val="center"/>
          </w:tcPr>
          <w:p w14:paraId="26A4825D">
            <w:pPr>
              <w:tabs>
                <w:tab w:val="left" w:pos="7095"/>
              </w:tabs>
              <w:spacing w:line="384" w:lineRule="auto"/>
              <w:contextualSpacing/>
              <w:jc w:val="center"/>
              <w:rPr>
                <w:rFonts w:hint="eastAsia" w:asciiTheme="minorEastAsia" w:hAnsiTheme="minorEastAsia"/>
                <w:color w:val="auto"/>
                <w:szCs w:val="21"/>
              </w:rPr>
            </w:pPr>
            <w:r>
              <w:rPr>
                <w:rFonts w:hint="eastAsia" w:asciiTheme="minorEastAsia" w:hAnsiTheme="minorEastAsia"/>
                <w:color w:val="auto"/>
                <w:szCs w:val="21"/>
              </w:rPr>
              <w:t>2</w:t>
            </w:r>
          </w:p>
        </w:tc>
        <w:tc>
          <w:tcPr>
            <w:tcW w:w="1639" w:type="dxa"/>
            <w:vAlign w:val="center"/>
          </w:tcPr>
          <w:p w14:paraId="2F7DAC05">
            <w:pPr>
              <w:tabs>
                <w:tab w:val="left" w:pos="7095"/>
              </w:tabs>
              <w:spacing w:line="384" w:lineRule="auto"/>
              <w:contextualSpacing/>
              <w:jc w:val="cente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rPr>
              <w:t>YZCG-DLG2025</w:t>
            </w:r>
            <w:r>
              <w:rPr>
                <w:rFonts w:hint="eastAsia" w:asciiTheme="minorEastAsia" w:hAnsiTheme="minorEastAsia"/>
                <w:color w:val="auto"/>
                <w:szCs w:val="21"/>
                <w:lang w:val="en-US" w:eastAsia="zh-CN"/>
              </w:rPr>
              <w:t>063</w:t>
            </w:r>
          </w:p>
        </w:tc>
        <w:tc>
          <w:tcPr>
            <w:tcW w:w="2305" w:type="dxa"/>
            <w:vAlign w:val="center"/>
          </w:tcPr>
          <w:p w14:paraId="1D9DB094">
            <w:pPr>
              <w:tabs>
                <w:tab w:val="left" w:pos="7095"/>
              </w:tabs>
              <w:spacing w:line="384" w:lineRule="auto"/>
              <w:contextualSpacing/>
              <w:jc w:val="center"/>
              <w:rPr>
                <w:rFonts w:hint="eastAsia" w:asciiTheme="minorEastAsia" w:hAnsiTheme="minorEastAsia"/>
                <w:color w:val="auto"/>
                <w:szCs w:val="21"/>
              </w:rPr>
            </w:pPr>
            <w:r>
              <w:rPr>
                <w:rFonts w:hint="eastAsia" w:asciiTheme="minorEastAsia" w:hAnsiTheme="minorEastAsia"/>
                <w:color w:val="auto"/>
                <w:szCs w:val="21"/>
              </w:rPr>
              <w:t>第二标段</w:t>
            </w:r>
          </w:p>
        </w:tc>
        <w:tc>
          <w:tcPr>
            <w:tcW w:w="1333" w:type="dxa"/>
            <w:vAlign w:val="center"/>
          </w:tcPr>
          <w:p w14:paraId="6738F617">
            <w:pPr>
              <w:tabs>
                <w:tab w:val="left" w:pos="7095"/>
              </w:tabs>
              <w:spacing w:line="384" w:lineRule="auto"/>
              <w:contextualSpacing/>
              <w:jc w:val="center"/>
              <w:rPr>
                <w:rFonts w:hint="eastAsia" w:asciiTheme="minorEastAsia" w:hAnsiTheme="minorEastAsia"/>
                <w:color w:val="auto"/>
                <w:szCs w:val="21"/>
              </w:rPr>
            </w:pPr>
            <w:r>
              <w:rPr>
                <w:rFonts w:hint="eastAsia" w:asciiTheme="minorEastAsia" w:hAnsiTheme="minorEastAsia"/>
                <w:color w:val="auto"/>
                <w:szCs w:val="21"/>
              </w:rPr>
              <w:t>2550000.00</w:t>
            </w:r>
          </w:p>
        </w:tc>
        <w:tc>
          <w:tcPr>
            <w:tcW w:w="1334" w:type="dxa"/>
            <w:vAlign w:val="center"/>
          </w:tcPr>
          <w:p w14:paraId="658EE009">
            <w:pPr>
              <w:tabs>
                <w:tab w:val="left" w:pos="7095"/>
              </w:tabs>
              <w:spacing w:line="384" w:lineRule="auto"/>
              <w:contextualSpacing/>
              <w:jc w:val="center"/>
              <w:rPr>
                <w:rFonts w:hint="eastAsia" w:asciiTheme="minorEastAsia" w:hAnsiTheme="minorEastAsia"/>
                <w:color w:val="auto"/>
                <w:szCs w:val="21"/>
              </w:rPr>
            </w:pPr>
            <w:r>
              <w:rPr>
                <w:rFonts w:hint="eastAsia" w:asciiTheme="minorEastAsia" w:hAnsiTheme="minorEastAsia"/>
                <w:color w:val="auto"/>
                <w:szCs w:val="21"/>
              </w:rPr>
              <w:t>2550000.00</w:t>
            </w:r>
          </w:p>
        </w:tc>
        <w:tc>
          <w:tcPr>
            <w:tcW w:w="1334" w:type="dxa"/>
            <w:vAlign w:val="center"/>
          </w:tcPr>
          <w:p w14:paraId="680B6D79">
            <w:pPr>
              <w:tabs>
                <w:tab w:val="left" w:pos="7095"/>
              </w:tabs>
              <w:spacing w:line="384" w:lineRule="auto"/>
              <w:contextualSpacing/>
              <w:jc w:val="center"/>
              <w:rPr>
                <w:rFonts w:hint="eastAsia" w:asciiTheme="minorEastAsia" w:hAnsiTheme="minorEastAsia"/>
                <w:color w:val="auto"/>
                <w:szCs w:val="21"/>
              </w:rPr>
            </w:pPr>
            <w:r>
              <w:rPr>
                <w:rFonts w:hint="eastAsia" w:asciiTheme="minorEastAsia" w:hAnsiTheme="minorEastAsia"/>
                <w:color w:val="auto"/>
                <w:szCs w:val="21"/>
              </w:rPr>
              <w:t>否</w:t>
            </w:r>
          </w:p>
        </w:tc>
      </w:tr>
    </w:tbl>
    <w:p w14:paraId="61ED0EF0">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5.采购需求（包括但不限于标的的名称、数量、简要技术需求等）</w:t>
      </w:r>
    </w:p>
    <w:p w14:paraId="0B3AEB03">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禹州市妇幼保健院采购高档智能麻醉机及彩色多普勒超声诊断仪项目（详见招标文件第二章项目需求）</w:t>
      </w:r>
    </w:p>
    <w:p w14:paraId="34005307">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6.</w:t>
      </w:r>
      <w:r>
        <w:rPr>
          <w:rFonts w:hint="eastAsia" w:hAnsi="宋体"/>
          <w:color w:val="auto"/>
          <w:szCs w:val="21"/>
        </w:rPr>
        <w:t>合同履行期限：自合同生效之日起30日历天内交货，完成安装调试并具备验收条件</w:t>
      </w:r>
      <w:r>
        <w:rPr>
          <w:rFonts w:hint="eastAsia" w:asciiTheme="minorEastAsia" w:hAnsiTheme="minorEastAsia"/>
          <w:color w:val="auto"/>
          <w:szCs w:val="21"/>
        </w:rPr>
        <w:t>；</w:t>
      </w:r>
    </w:p>
    <w:p w14:paraId="3738F38C">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7.本项目是否接受联合体投标：否</w:t>
      </w:r>
    </w:p>
    <w:p w14:paraId="1955AF17">
      <w:pPr>
        <w:tabs>
          <w:tab w:val="left" w:pos="7095"/>
        </w:tabs>
        <w:spacing w:line="384" w:lineRule="auto"/>
        <w:ind w:firstLine="420" w:firstLineChars="200"/>
        <w:contextualSpacing/>
        <w:rPr>
          <w:rFonts w:hint="eastAsia" w:asciiTheme="minorEastAsia" w:hAnsiTheme="minorEastAsia"/>
          <w:color w:val="auto"/>
          <w:szCs w:val="21"/>
          <w:highlight w:val="none"/>
        </w:rPr>
      </w:pPr>
      <w:r>
        <w:rPr>
          <w:rFonts w:hint="eastAsia" w:asciiTheme="minorEastAsia" w:hAnsiTheme="minorEastAsia"/>
          <w:color w:val="auto"/>
          <w:szCs w:val="21"/>
          <w:highlight w:val="none"/>
        </w:rPr>
        <w:t>8.是否接受进口产品：否</w:t>
      </w:r>
    </w:p>
    <w:p w14:paraId="32B37AB9">
      <w:pPr>
        <w:tabs>
          <w:tab w:val="left" w:pos="7095"/>
        </w:tabs>
        <w:spacing w:line="384" w:lineRule="auto"/>
        <w:ind w:firstLine="420" w:firstLineChars="200"/>
        <w:contextualSpacing/>
        <w:rPr>
          <w:rFonts w:hint="eastAsia" w:asciiTheme="minorEastAsia" w:hAnsiTheme="minorEastAsia" w:eastAsiaTheme="minorEastAsia"/>
          <w:b/>
          <w:bCs/>
          <w:color w:val="auto"/>
          <w:szCs w:val="21"/>
          <w:highlight w:val="none"/>
          <w:lang w:val="en-US" w:eastAsia="zh-CN"/>
        </w:rPr>
      </w:pPr>
      <w:r>
        <w:rPr>
          <w:rFonts w:hint="eastAsia" w:asciiTheme="minorEastAsia" w:hAnsiTheme="minorEastAsia"/>
          <w:color w:val="auto"/>
          <w:szCs w:val="21"/>
          <w:highlight w:val="none"/>
        </w:rPr>
        <w:t>9.是否专门面向中小企业：</w:t>
      </w:r>
      <w:r>
        <w:rPr>
          <w:rFonts w:hint="eastAsia" w:asciiTheme="minorEastAsia" w:hAnsiTheme="minorEastAsia"/>
          <w:color w:val="auto"/>
          <w:szCs w:val="21"/>
          <w:highlight w:val="none"/>
          <w:lang w:eastAsia="zh-CN"/>
        </w:rPr>
        <w:t>否</w:t>
      </w:r>
    </w:p>
    <w:p w14:paraId="746514B6">
      <w:pPr>
        <w:tabs>
          <w:tab w:val="left" w:pos="7095"/>
        </w:tabs>
        <w:spacing w:line="384" w:lineRule="auto"/>
        <w:ind w:firstLine="422" w:firstLineChars="200"/>
        <w:contextualSpacing/>
        <w:rPr>
          <w:rFonts w:hint="eastAsia" w:asciiTheme="minorEastAsia" w:hAnsiTheme="minorEastAsia"/>
          <w:b/>
          <w:bCs/>
          <w:color w:val="auto"/>
          <w:szCs w:val="21"/>
        </w:rPr>
      </w:pPr>
      <w:r>
        <w:rPr>
          <w:rFonts w:hint="eastAsia" w:asciiTheme="minorEastAsia" w:hAnsiTheme="minorEastAsia"/>
          <w:b/>
          <w:bCs/>
          <w:color w:val="auto"/>
          <w:szCs w:val="21"/>
        </w:rPr>
        <w:t>二、申请人资格要求：</w:t>
      </w:r>
    </w:p>
    <w:p w14:paraId="1E919CC1">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1. 满足《中华人民共和国政府采购法》第二十二条规定；</w:t>
      </w:r>
    </w:p>
    <w:p w14:paraId="251402B7">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2.落实政府采购政策满足的资格要求：</w:t>
      </w:r>
    </w:p>
    <w:p w14:paraId="48C13F85">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本项目落实节约能源、保护环境、扶持不发达地区和少数民族地区、促进中小企业、监狱企业发展等政府采购政策。</w:t>
      </w:r>
    </w:p>
    <w:p w14:paraId="2BC319E8">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3.本项目的特定资格要求</w:t>
      </w:r>
    </w:p>
    <w:p w14:paraId="02A83E77">
      <w:pPr>
        <w:tabs>
          <w:tab w:val="left" w:pos="7095"/>
        </w:tabs>
        <w:spacing w:line="384" w:lineRule="auto"/>
        <w:ind w:firstLine="420" w:firstLineChars="200"/>
        <w:contextualSpacing/>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3.1投标人须具有独立法人资格</w:t>
      </w:r>
      <w:r>
        <w:rPr>
          <w:rFonts w:hint="eastAsia" w:asciiTheme="minorEastAsia" w:hAnsiTheme="minorEastAsia"/>
          <w:color w:val="auto"/>
          <w:szCs w:val="21"/>
          <w:lang w:eastAsia="zh-CN"/>
        </w:rPr>
        <w:t>。</w:t>
      </w:r>
    </w:p>
    <w:p w14:paraId="51058F47">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3.2根据所投产品的医疗器械分类，投标人为产品制造商时，提供有效的《第一类医疗器械生产备案凭证》（第一类医疗器械提供）、《医疗器械生产许可证》（第二、三类医疗器械提供）；投标人为产品代理商或经销商时，提供有效的涵盖投标产品经营范围的《第二类医疗器械经营备案凭证》（第二类医疗器械提供）、《医疗器械经营许可证》</w:t>
      </w:r>
      <w:r>
        <w:rPr>
          <w:rFonts w:hint="eastAsia" w:asciiTheme="minorEastAsia" w:hAnsiTheme="minorEastAsia"/>
          <w:color w:val="auto"/>
          <w:szCs w:val="21"/>
          <w:lang w:eastAsia="zh-CN"/>
        </w:rPr>
        <w:t>（</w:t>
      </w:r>
      <w:r>
        <w:rPr>
          <w:rFonts w:hint="eastAsia" w:asciiTheme="minorEastAsia" w:hAnsiTheme="minorEastAsia"/>
          <w:color w:val="auto"/>
          <w:szCs w:val="21"/>
        </w:rPr>
        <w:t>第三类医疗器械提供</w:t>
      </w:r>
      <w:r>
        <w:rPr>
          <w:rFonts w:hint="eastAsia" w:asciiTheme="minorEastAsia" w:hAnsiTheme="minorEastAsia"/>
          <w:color w:val="auto"/>
          <w:szCs w:val="21"/>
          <w:lang w:eastAsia="zh-CN"/>
        </w:rPr>
        <w:t>）</w:t>
      </w:r>
      <w:r>
        <w:rPr>
          <w:rFonts w:hint="eastAsia" w:asciiTheme="minorEastAsia" w:hAnsiTheme="minorEastAsia"/>
          <w:color w:val="auto"/>
          <w:szCs w:val="21"/>
          <w:highlight w:val="none"/>
        </w:rPr>
        <w:t>。</w:t>
      </w:r>
      <w:r>
        <w:rPr>
          <w:rFonts w:hint="eastAsia" w:asciiTheme="minorEastAsia" w:hAnsiTheme="minorEastAsia"/>
          <w:color w:val="auto"/>
          <w:szCs w:val="21"/>
        </w:rPr>
        <w:t>所投产品纳入医疗器械管理的还需具备医疗器械注册证（或第一类医疗器械备案信息表），且在有效期内。</w:t>
      </w:r>
    </w:p>
    <w:p w14:paraId="23D7CE7E">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3.3被委托人须是本单位职工，须提供公司为本人缴纳社会保险证明。</w:t>
      </w:r>
    </w:p>
    <w:p w14:paraId="35F95B03">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3.4投标人所提供投标产品必须符合国家相关行业合格标准，同时供货渠道必须正规、合法。</w:t>
      </w:r>
    </w:p>
    <w:p w14:paraId="74ECC7BC">
      <w:pPr>
        <w:tabs>
          <w:tab w:val="left" w:pos="7095"/>
        </w:tabs>
        <w:spacing w:line="384" w:lineRule="auto"/>
        <w:ind w:firstLine="422" w:firstLineChars="200"/>
        <w:contextualSpacing/>
        <w:rPr>
          <w:rFonts w:hint="eastAsia" w:asciiTheme="minorEastAsia" w:hAnsiTheme="minorEastAsia"/>
          <w:b/>
          <w:color w:val="auto"/>
          <w:szCs w:val="21"/>
        </w:rPr>
      </w:pPr>
      <w:r>
        <w:rPr>
          <w:rFonts w:hint="eastAsia" w:asciiTheme="minorEastAsia" w:hAnsiTheme="minorEastAsia"/>
          <w:b/>
          <w:color w:val="auto"/>
          <w:szCs w:val="21"/>
        </w:rPr>
        <w:t>三、招标文件的获取</w:t>
      </w:r>
    </w:p>
    <w:p w14:paraId="6F5FF016">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1.时间：2025年</w:t>
      </w:r>
      <w:r>
        <w:rPr>
          <w:rFonts w:hint="eastAsia" w:asciiTheme="minorEastAsia" w:hAnsiTheme="minorEastAsia"/>
          <w:color w:val="auto"/>
          <w:szCs w:val="21"/>
          <w:lang w:val="en-US" w:eastAsia="zh-CN"/>
        </w:rPr>
        <w:t>9</w:t>
      </w:r>
      <w:r>
        <w:rPr>
          <w:rFonts w:hint="eastAsia" w:asciiTheme="minorEastAsia" w:hAnsiTheme="minorEastAsia"/>
          <w:color w:val="auto"/>
          <w:szCs w:val="21"/>
        </w:rPr>
        <w:t>月</w:t>
      </w:r>
      <w:r>
        <w:rPr>
          <w:rFonts w:hint="eastAsia" w:asciiTheme="minorEastAsia" w:hAnsiTheme="minorEastAsia"/>
          <w:color w:val="auto"/>
          <w:szCs w:val="21"/>
          <w:lang w:val="en-US" w:eastAsia="zh-CN"/>
        </w:rPr>
        <w:t>30</w:t>
      </w:r>
      <w:r>
        <w:rPr>
          <w:rFonts w:hint="eastAsia" w:asciiTheme="minorEastAsia" w:hAnsiTheme="minorEastAsia"/>
          <w:color w:val="auto"/>
          <w:szCs w:val="21"/>
        </w:rPr>
        <w:t>日至2025年</w:t>
      </w:r>
      <w:r>
        <w:rPr>
          <w:rFonts w:hint="eastAsia" w:asciiTheme="minorEastAsia" w:hAnsiTheme="minorEastAsia"/>
          <w:color w:val="auto"/>
          <w:szCs w:val="21"/>
          <w:lang w:val="en-US" w:eastAsia="zh-CN"/>
        </w:rPr>
        <w:t>10</w:t>
      </w:r>
      <w:r>
        <w:rPr>
          <w:rFonts w:hint="eastAsia" w:asciiTheme="minorEastAsia" w:hAnsiTheme="minorEastAsia"/>
          <w:color w:val="auto"/>
          <w:szCs w:val="21"/>
        </w:rPr>
        <w:t>月</w:t>
      </w:r>
      <w:r>
        <w:rPr>
          <w:rFonts w:hint="eastAsia" w:asciiTheme="minorEastAsia" w:hAnsiTheme="minorEastAsia"/>
          <w:color w:val="auto"/>
          <w:szCs w:val="21"/>
          <w:lang w:val="en-US" w:eastAsia="zh-CN"/>
        </w:rPr>
        <w:t>22</w:t>
      </w:r>
      <w:r>
        <w:rPr>
          <w:rFonts w:hint="eastAsia" w:asciiTheme="minorEastAsia" w:hAnsiTheme="minorEastAsia"/>
          <w:color w:val="auto"/>
          <w:szCs w:val="21"/>
        </w:rPr>
        <w:t>日，每天上午00:00至12:00，下午12:01至23:59（北京时间，法定节假日除外）。</w:t>
      </w:r>
    </w:p>
    <w:p w14:paraId="43AC4739">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2.地点：投标文件提交截止时间前登录《全国公共资源交易平台（河南省·许昌市）》“投标人/供应商登录”入口（https://ggzy.xuchang.gov.cn）自行免费下载。</w:t>
      </w:r>
    </w:p>
    <w:p w14:paraId="5261D0E9">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3.方式：网上自行下载</w:t>
      </w:r>
    </w:p>
    <w:p w14:paraId="599414F3">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4.售价：0元</w:t>
      </w:r>
    </w:p>
    <w:p w14:paraId="73CABCED">
      <w:pPr>
        <w:tabs>
          <w:tab w:val="left" w:pos="7095"/>
        </w:tabs>
        <w:spacing w:line="384" w:lineRule="auto"/>
        <w:ind w:firstLine="422" w:firstLineChars="200"/>
        <w:contextualSpacing/>
        <w:rPr>
          <w:rFonts w:hint="eastAsia" w:asciiTheme="minorEastAsia" w:hAnsiTheme="minorEastAsia"/>
          <w:b/>
          <w:color w:val="auto"/>
          <w:szCs w:val="21"/>
        </w:rPr>
      </w:pPr>
      <w:r>
        <w:rPr>
          <w:rFonts w:hint="eastAsia" w:asciiTheme="minorEastAsia" w:hAnsiTheme="minorEastAsia"/>
          <w:b/>
          <w:color w:val="auto"/>
          <w:szCs w:val="21"/>
        </w:rPr>
        <w:t>四、投标截止时间及地点</w:t>
      </w:r>
    </w:p>
    <w:p w14:paraId="270169C0">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1.时间：2025年</w:t>
      </w:r>
      <w:r>
        <w:rPr>
          <w:rFonts w:hint="eastAsia" w:asciiTheme="minorEastAsia" w:hAnsiTheme="minorEastAsia"/>
          <w:color w:val="auto"/>
          <w:szCs w:val="21"/>
          <w:lang w:val="en-US" w:eastAsia="zh-CN"/>
        </w:rPr>
        <w:t>10</w:t>
      </w:r>
      <w:r>
        <w:rPr>
          <w:rFonts w:hint="eastAsia" w:asciiTheme="minorEastAsia" w:hAnsiTheme="minorEastAsia"/>
          <w:color w:val="auto"/>
          <w:szCs w:val="21"/>
        </w:rPr>
        <w:t>月</w:t>
      </w:r>
      <w:r>
        <w:rPr>
          <w:rFonts w:hint="eastAsia" w:asciiTheme="minorEastAsia" w:hAnsiTheme="minorEastAsia"/>
          <w:color w:val="auto"/>
          <w:szCs w:val="21"/>
          <w:lang w:val="en-US" w:eastAsia="zh-CN"/>
        </w:rPr>
        <w:t>22</w:t>
      </w:r>
      <w:r>
        <w:rPr>
          <w:rFonts w:hint="eastAsia" w:asciiTheme="minorEastAsia" w:hAnsiTheme="minorEastAsia"/>
          <w:color w:val="auto"/>
          <w:szCs w:val="21"/>
        </w:rPr>
        <w:t>日08时30分（北京时间）</w:t>
      </w:r>
    </w:p>
    <w:p w14:paraId="196204D1">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2.地点：本项目为全流程电子化交易项目，投标人必须通过许昌公共资源交易系统下载“新点投标文件制作软件（河南省版）”的最新版本制作并上传加密电子投标文件（后缀格式为.XCSTF）。截至投标截止时间，交易系统投标通道将关闭，投标人未完成电子投标文件上传的，投标将被拒绝。</w:t>
      </w:r>
    </w:p>
    <w:p w14:paraId="59F37A7F">
      <w:pPr>
        <w:tabs>
          <w:tab w:val="left" w:pos="7095"/>
        </w:tabs>
        <w:spacing w:line="384" w:lineRule="auto"/>
        <w:ind w:firstLine="422" w:firstLineChars="200"/>
        <w:contextualSpacing/>
        <w:rPr>
          <w:rFonts w:hint="eastAsia" w:asciiTheme="minorEastAsia" w:hAnsiTheme="minorEastAsia"/>
          <w:b/>
          <w:color w:val="auto"/>
          <w:szCs w:val="21"/>
        </w:rPr>
      </w:pPr>
      <w:r>
        <w:rPr>
          <w:rFonts w:hint="eastAsia" w:asciiTheme="minorEastAsia" w:hAnsiTheme="minorEastAsia"/>
          <w:b/>
          <w:color w:val="auto"/>
          <w:szCs w:val="21"/>
        </w:rPr>
        <w:t>五、开标时间及地点</w:t>
      </w:r>
    </w:p>
    <w:p w14:paraId="3091D32B">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1.时间：2025年</w:t>
      </w:r>
      <w:r>
        <w:rPr>
          <w:rFonts w:hint="eastAsia" w:asciiTheme="minorEastAsia" w:hAnsiTheme="minorEastAsia"/>
          <w:color w:val="auto"/>
          <w:szCs w:val="21"/>
          <w:lang w:val="en-US" w:eastAsia="zh-CN"/>
        </w:rPr>
        <w:t>10</w:t>
      </w:r>
      <w:r>
        <w:rPr>
          <w:rFonts w:hint="eastAsia" w:asciiTheme="minorEastAsia" w:hAnsiTheme="minorEastAsia"/>
          <w:color w:val="auto"/>
          <w:szCs w:val="21"/>
        </w:rPr>
        <w:t>月</w:t>
      </w:r>
      <w:r>
        <w:rPr>
          <w:rFonts w:hint="eastAsia" w:asciiTheme="minorEastAsia" w:hAnsiTheme="minorEastAsia"/>
          <w:color w:val="auto"/>
          <w:szCs w:val="21"/>
          <w:lang w:val="en-US" w:eastAsia="zh-CN"/>
        </w:rPr>
        <w:t>22</w:t>
      </w:r>
      <w:r>
        <w:rPr>
          <w:rFonts w:hint="eastAsia" w:asciiTheme="minorEastAsia" w:hAnsiTheme="minorEastAsia"/>
          <w:color w:val="auto"/>
          <w:szCs w:val="21"/>
        </w:rPr>
        <w:t>日08时30分（北京时间）</w:t>
      </w:r>
    </w:p>
    <w:p w14:paraId="42B4F865">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2.地点：本项目采用“不见面”网上开标方式，请投标人使用CA数字证书或移动数字证书登录《全国公共资源交易平台（河南省·许昌市）》进入公共资源交易系统（https://ggzy.xuchang.gov.cn），在规定的开标时间内进行解密开标。</w:t>
      </w:r>
    </w:p>
    <w:p w14:paraId="7F6DDECF">
      <w:pPr>
        <w:tabs>
          <w:tab w:val="left" w:pos="7095"/>
        </w:tabs>
        <w:spacing w:line="384" w:lineRule="auto"/>
        <w:ind w:firstLine="422" w:firstLineChars="200"/>
        <w:contextualSpacing/>
        <w:rPr>
          <w:rFonts w:hint="eastAsia" w:asciiTheme="minorEastAsia" w:hAnsiTheme="minorEastAsia"/>
          <w:b/>
          <w:color w:val="auto"/>
          <w:szCs w:val="21"/>
        </w:rPr>
      </w:pPr>
      <w:r>
        <w:rPr>
          <w:rFonts w:hint="eastAsia" w:asciiTheme="minorEastAsia" w:hAnsiTheme="minorEastAsia"/>
          <w:b/>
          <w:color w:val="auto"/>
          <w:szCs w:val="21"/>
        </w:rPr>
        <w:t>六、发布公告的媒介及招标公告期限</w:t>
      </w:r>
    </w:p>
    <w:p w14:paraId="58F772CE">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本次招标公告在《河南省政府采购网》《许昌市政府采购网》《全国公共资源交易平台（河南省•许昌市）》上发布。招标公告期限为五个工作日。</w:t>
      </w:r>
    </w:p>
    <w:p w14:paraId="0A72D6DF">
      <w:pPr>
        <w:tabs>
          <w:tab w:val="left" w:pos="7095"/>
        </w:tabs>
        <w:spacing w:line="384" w:lineRule="auto"/>
        <w:ind w:firstLine="422" w:firstLineChars="200"/>
        <w:contextualSpacing/>
        <w:rPr>
          <w:rFonts w:hint="eastAsia" w:asciiTheme="minorEastAsia" w:hAnsiTheme="minorEastAsia"/>
          <w:b/>
          <w:color w:val="auto"/>
          <w:szCs w:val="21"/>
        </w:rPr>
      </w:pPr>
      <w:r>
        <w:rPr>
          <w:rFonts w:hint="eastAsia" w:asciiTheme="minorEastAsia" w:hAnsiTheme="minorEastAsia"/>
          <w:b/>
          <w:color w:val="auto"/>
          <w:szCs w:val="21"/>
        </w:rPr>
        <w:t>七、其他补充事宜</w:t>
      </w:r>
    </w:p>
    <w:p w14:paraId="2828EC97">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1.监督单位：禹州市政府采购监督管理办公室</w:t>
      </w:r>
    </w:p>
    <w:p w14:paraId="4385E33E">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2.电话：0374-8112523</w:t>
      </w:r>
    </w:p>
    <w:p w14:paraId="1E8CFF31">
      <w:pPr>
        <w:tabs>
          <w:tab w:val="left" w:pos="7095"/>
        </w:tabs>
        <w:spacing w:line="384" w:lineRule="auto"/>
        <w:ind w:firstLine="420" w:firstLineChars="200"/>
        <w:contextualSpacing/>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3.项目编号</w:t>
      </w:r>
      <w:r>
        <w:rPr>
          <w:rFonts w:hint="eastAsia" w:asciiTheme="minorEastAsia" w:hAnsiTheme="minorEastAsia"/>
          <w:color w:val="auto"/>
          <w:szCs w:val="21"/>
          <w:lang w:val="en-US" w:eastAsia="zh-CN"/>
        </w:rPr>
        <w:t>以</w:t>
      </w:r>
      <w:r>
        <w:rPr>
          <w:rFonts w:hint="eastAsia" w:asciiTheme="minorEastAsia" w:hAnsiTheme="minorEastAsia"/>
          <w:color w:val="auto"/>
          <w:szCs w:val="21"/>
        </w:rPr>
        <w:t>YZCG-DLG2025</w:t>
      </w:r>
      <w:r>
        <w:rPr>
          <w:rFonts w:hint="eastAsia" w:asciiTheme="minorEastAsia" w:hAnsiTheme="minorEastAsia"/>
          <w:color w:val="auto"/>
          <w:szCs w:val="21"/>
          <w:lang w:val="en-US" w:eastAsia="zh-CN"/>
        </w:rPr>
        <w:t>063</w:t>
      </w:r>
      <w:r>
        <w:rPr>
          <w:rFonts w:hint="eastAsia" w:asciiTheme="minorEastAsia" w:hAnsiTheme="minorEastAsia"/>
          <w:color w:val="auto"/>
          <w:szCs w:val="21"/>
        </w:rPr>
        <w:t>为准</w:t>
      </w:r>
      <w:r>
        <w:rPr>
          <w:rFonts w:hint="eastAsia" w:asciiTheme="minorEastAsia" w:hAnsiTheme="minorEastAsia"/>
          <w:color w:val="auto"/>
          <w:szCs w:val="21"/>
          <w:lang w:eastAsia="zh-CN"/>
        </w:rPr>
        <w:t>。</w:t>
      </w:r>
    </w:p>
    <w:p w14:paraId="590DFA1F">
      <w:pPr>
        <w:tabs>
          <w:tab w:val="left" w:pos="7095"/>
        </w:tabs>
        <w:spacing w:line="384" w:lineRule="auto"/>
        <w:ind w:firstLine="422" w:firstLineChars="200"/>
        <w:contextualSpacing/>
        <w:rPr>
          <w:rFonts w:hint="eastAsia" w:asciiTheme="minorEastAsia" w:hAnsiTheme="minorEastAsia"/>
          <w:b/>
          <w:bCs/>
          <w:color w:val="auto"/>
          <w:szCs w:val="21"/>
        </w:rPr>
      </w:pPr>
      <w:r>
        <w:rPr>
          <w:rFonts w:hint="eastAsia" w:asciiTheme="minorEastAsia" w:hAnsiTheme="minorEastAsia"/>
          <w:b/>
          <w:bCs/>
          <w:color w:val="auto"/>
          <w:szCs w:val="21"/>
        </w:rPr>
        <w:t>八、凡对本次招标提出询问，请按照以下方式联系</w:t>
      </w:r>
    </w:p>
    <w:p w14:paraId="6C8EE57E">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1.采购人信息</w:t>
      </w:r>
    </w:p>
    <w:p w14:paraId="6E2DF32B">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采购单位：禹州市妇幼保健院</w:t>
      </w:r>
    </w:p>
    <w:p w14:paraId="353530E9">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 xml:space="preserve">地址：禹州市健康路118号 </w:t>
      </w:r>
      <w:bookmarkStart w:id="0" w:name="_GoBack"/>
      <w:bookmarkEnd w:id="0"/>
    </w:p>
    <w:p w14:paraId="49EA81D4">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联系人：</w:t>
      </w:r>
      <w:r>
        <w:rPr>
          <w:rFonts w:hint="eastAsia" w:asciiTheme="minorEastAsia" w:hAnsiTheme="minorEastAsia"/>
          <w:color w:val="auto"/>
          <w:szCs w:val="21"/>
          <w:lang w:eastAsia="zh-CN"/>
        </w:rPr>
        <w:t>李</w:t>
      </w:r>
      <w:r>
        <w:rPr>
          <w:rFonts w:hint="eastAsia" w:asciiTheme="minorEastAsia" w:hAnsiTheme="minorEastAsia"/>
          <w:color w:val="auto"/>
          <w:szCs w:val="21"/>
        </w:rPr>
        <w:t xml:space="preserve">女士 </w:t>
      </w:r>
    </w:p>
    <w:p w14:paraId="0BC6C22B">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联系电话：0374-8222887</w:t>
      </w:r>
    </w:p>
    <w:p w14:paraId="4A6A6126">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2.采购代理机构信息</w:t>
      </w:r>
    </w:p>
    <w:p w14:paraId="0713998F">
      <w:pPr>
        <w:pStyle w:val="5"/>
        <w:widowControl/>
        <w:spacing w:line="360" w:lineRule="auto"/>
        <w:ind w:firstLine="420"/>
        <w:rPr>
          <w:color w:val="auto"/>
        </w:rPr>
      </w:pPr>
      <w:r>
        <w:rPr>
          <w:rFonts w:hint="eastAsia" w:ascii="宋体" w:hAnsi="宋体" w:cs="宋体"/>
          <w:color w:val="auto"/>
          <w:sz w:val="21"/>
          <w:szCs w:val="21"/>
          <w:shd w:val="clear" w:color="auto" w:fill="FFFFFF"/>
        </w:rPr>
        <w:t>招标代理机构：河南嘉泰工程管理有限公司</w:t>
      </w:r>
    </w:p>
    <w:p w14:paraId="634CB723">
      <w:pPr>
        <w:pStyle w:val="5"/>
        <w:widowControl/>
        <w:spacing w:line="360" w:lineRule="auto"/>
        <w:ind w:firstLine="420"/>
        <w:rPr>
          <w:color w:val="auto"/>
        </w:rPr>
      </w:pPr>
      <w:r>
        <w:rPr>
          <w:rFonts w:hint="eastAsia" w:ascii="宋体" w:hAnsi="宋体" w:cs="宋体"/>
          <w:color w:val="auto"/>
          <w:sz w:val="21"/>
          <w:szCs w:val="21"/>
          <w:shd w:val="clear" w:color="auto" w:fill="FFFFFF"/>
        </w:rPr>
        <w:t>地址：河南自贸试验区郑州片区（郑东）商都路100号</w:t>
      </w:r>
    </w:p>
    <w:p w14:paraId="7EFAA402">
      <w:pPr>
        <w:pStyle w:val="5"/>
        <w:widowControl/>
        <w:spacing w:line="360" w:lineRule="auto"/>
        <w:ind w:firstLine="420"/>
        <w:rPr>
          <w:rFonts w:hint="eastAsia" w:eastAsia="宋体"/>
          <w:color w:val="auto"/>
          <w:lang w:val="en-US" w:eastAsia="zh-CN"/>
        </w:rPr>
      </w:pPr>
      <w:r>
        <w:rPr>
          <w:rFonts w:hint="eastAsia" w:ascii="宋体" w:hAnsi="宋体" w:cs="宋体"/>
          <w:color w:val="auto"/>
          <w:sz w:val="21"/>
          <w:szCs w:val="21"/>
          <w:shd w:val="clear" w:color="auto" w:fill="FFFFFF"/>
        </w:rPr>
        <w:t>联系人：黄</w:t>
      </w:r>
      <w:r>
        <w:rPr>
          <w:rFonts w:hint="eastAsia" w:ascii="宋体" w:hAnsi="宋体" w:cs="宋体"/>
          <w:color w:val="auto"/>
          <w:sz w:val="21"/>
          <w:szCs w:val="21"/>
          <w:shd w:val="clear" w:color="auto" w:fill="FFFFFF"/>
          <w:lang w:eastAsia="zh-CN"/>
        </w:rPr>
        <w:t>女士</w:t>
      </w:r>
    </w:p>
    <w:p w14:paraId="6A206A5C">
      <w:pPr>
        <w:pStyle w:val="5"/>
        <w:widowControl/>
        <w:spacing w:line="360" w:lineRule="auto"/>
        <w:ind w:firstLine="420"/>
        <w:rPr>
          <w:color w:val="auto"/>
        </w:rPr>
      </w:pPr>
      <w:r>
        <w:rPr>
          <w:rFonts w:hint="eastAsia" w:ascii="宋体" w:hAnsi="宋体" w:cs="宋体"/>
          <w:color w:val="auto"/>
          <w:sz w:val="21"/>
          <w:szCs w:val="21"/>
          <w:shd w:val="clear" w:color="auto" w:fill="FFFFFF"/>
        </w:rPr>
        <w:t>联系电话：17746990629</w:t>
      </w:r>
    </w:p>
    <w:p w14:paraId="01965662">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3.项目联系方式</w:t>
      </w:r>
    </w:p>
    <w:p w14:paraId="3428C562">
      <w:pPr>
        <w:pStyle w:val="5"/>
        <w:widowControl/>
        <w:spacing w:line="360" w:lineRule="auto"/>
        <w:ind w:firstLine="420"/>
        <w:rPr>
          <w:rFonts w:hint="eastAsia" w:eastAsia="宋体"/>
          <w:color w:val="auto"/>
          <w:lang w:eastAsia="zh-CN"/>
        </w:rPr>
      </w:pPr>
      <w:r>
        <w:rPr>
          <w:rFonts w:hint="eastAsia" w:ascii="宋体" w:hAnsi="宋体" w:cs="宋体"/>
          <w:color w:val="auto"/>
          <w:sz w:val="21"/>
          <w:szCs w:val="21"/>
          <w:shd w:val="clear" w:color="auto" w:fill="FFFFFF"/>
        </w:rPr>
        <w:t>联系人：黄</w:t>
      </w:r>
      <w:r>
        <w:rPr>
          <w:rFonts w:hint="eastAsia" w:ascii="宋体" w:hAnsi="宋体" w:cs="宋体"/>
          <w:color w:val="auto"/>
          <w:sz w:val="21"/>
          <w:szCs w:val="21"/>
          <w:shd w:val="clear" w:color="auto" w:fill="FFFFFF"/>
          <w:lang w:eastAsia="zh-CN"/>
        </w:rPr>
        <w:t>女士</w:t>
      </w:r>
    </w:p>
    <w:p w14:paraId="19C370C6">
      <w:pPr>
        <w:pStyle w:val="5"/>
        <w:widowControl/>
        <w:spacing w:line="360" w:lineRule="auto"/>
        <w:ind w:firstLine="420"/>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联系电话：17746990629</w:t>
      </w:r>
    </w:p>
    <w:p w14:paraId="15025289">
      <w:pPr>
        <w:pStyle w:val="5"/>
        <w:widowControl/>
        <w:spacing w:line="360" w:lineRule="auto"/>
        <w:ind w:firstLine="420"/>
        <w:jc w:val="right"/>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2025年9月30日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5857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8B33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48B33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BC7B3C"/>
    <w:rsid w:val="2921452A"/>
    <w:rsid w:val="2B9A10F6"/>
    <w:rsid w:val="484D6372"/>
    <w:rsid w:val="4C157F94"/>
    <w:rsid w:val="4CB91BB2"/>
    <w:rsid w:val="4CC30AE7"/>
    <w:rsid w:val="5F702817"/>
    <w:rsid w:val="7407365B"/>
    <w:rsid w:val="7AEB4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rPr>
      <w:rFonts w:ascii="Calibri" w:hAnsi="Calibri" w:eastAsia="宋体" w:cs="Times New Roman"/>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1592</Words>
  <Characters>1945</Characters>
  <Lines>0</Lines>
  <Paragraphs>0</Paragraphs>
  <TotalTime>0</TotalTime>
  <ScaleCrop>false</ScaleCrop>
  <LinksUpToDate>false</LinksUpToDate>
  <CharactersWithSpaces>1966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2025-09-30T05:17:00Z</dcterms:created>
  <dc:creator>Administrator</dc:creator>
  <cp:lastModifiedBy>河南天欧工程管理有限公司:王中刚</cp:lastModifiedBy>
  <dcterms:modified xsi:type="dcterms:W3CDTF">2025-09-30T07:21:39Z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eyJoZGlkIjoiZTIzN2VjMWNkOWE1YzRhYjVhMGNlMzhjNWQwMjdkMWEiLCJ1c2VySWQiOiIzNDcxMTE1NTMifQ==</vt:lpwstr>
  </property>
  <property fmtid="{D5CDD505-2E9C-101B-9397-08002B2CF9AE}" pid="4" name="ICV">
    <vt:lpwstr>DBDD7D8B8B3344DB88A8C21893BC182E_12</vt:lpwstr>
  </property>
</Properties>
</file>