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7B05C">
      <w:pPr>
        <w:kinsoku/>
        <w:spacing w:line="360" w:lineRule="auto"/>
        <w:jc w:val="center"/>
        <w:rPr>
          <w:rFonts w:hint="eastAsia" w:asciiTheme="minorEastAsia" w:hAnsiTheme="minorEastAsia" w:eastAsiaTheme="minorEastAsia" w:cstheme="minorEastAsia"/>
          <w:sz w:val="28"/>
          <w:szCs w:val="28"/>
        </w:rPr>
      </w:pPr>
      <w:bookmarkStart w:id="0" w:name="OLE_LINK1"/>
      <w:bookmarkStart w:id="1" w:name="OLE_LINK2"/>
      <w:r>
        <w:rPr>
          <w:rFonts w:hint="eastAsia" w:asciiTheme="minorEastAsia" w:hAnsiTheme="minorEastAsia" w:eastAsiaTheme="minorEastAsia" w:cstheme="minorEastAsia"/>
          <w:sz w:val="44"/>
          <w:szCs w:val="44"/>
        </w:rPr>
        <w:t>襄城县公安局</w:t>
      </w:r>
      <w:r>
        <w:rPr>
          <w:rFonts w:hint="eastAsia" w:asciiTheme="minorEastAsia" w:hAnsiTheme="minorEastAsia" w:eastAsiaTheme="minorEastAsia" w:cstheme="minorEastAsia"/>
          <w:sz w:val="44"/>
          <w:szCs w:val="44"/>
          <w:lang w:eastAsia="zh-CN"/>
        </w:rPr>
        <w:t>2025年度交通信号灯等相关设备维保项目</w:t>
      </w:r>
      <w:bookmarkEnd w:id="0"/>
      <w:bookmarkEnd w:id="1"/>
      <w:r>
        <w:rPr>
          <w:rFonts w:hint="eastAsia" w:asciiTheme="minorEastAsia" w:hAnsiTheme="minorEastAsia" w:eastAsiaTheme="minorEastAsia" w:cstheme="minorEastAsia"/>
          <w:sz w:val="44"/>
          <w:szCs w:val="44"/>
        </w:rPr>
        <w:t>（不见面开标）</w:t>
      </w:r>
    </w:p>
    <w:p w14:paraId="6E4E06D4">
      <w:pPr>
        <w:kinsoku/>
        <w:spacing w:line="360" w:lineRule="auto"/>
        <w:rPr>
          <w:rFonts w:hint="eastAsia" w:asciiTheme="minorEastAsia" w:hAnsiTheme="minorEastAsia" w:eastAsiaTheme="minorEastAsia" w:cstheme="minorEastAsia"/>
          <w:sz w:val="28"/>
          <w:szCs w:val="28"/>
        </w:rPr>
      </w:pPr>
    </w:p>
    <w:p w14:paraId="279CE9E0">
      <w:pPr>
        <w:kinsoku/>
        <w:spacing w:line="360" w:lineRule="auto"/>
        <w:ind w:firstLine="560" w:firstLineChars="200"/>
        <w:rPr>
          <w:rFonts w:hint="eastAsia" w:asciiTheme="minorEastAsia" w:hAnsiTheme="minorEastAsia" w:eastAsiaTheme="minorEastAsia" w:cstheme="minorEastAsia"/>
          <w:sz w:val="28"/>
          <w:szCs w:val="28"/>
        </w:rPr>
      </w:pPr>
    </w:p>
    <w:p w14:paraId="25C2AB60">
      <w:pPr>
        <w:kinsoku/>
        <w:spacing w:line="360" w:lineRule="auto"/>
        <w:ind w:firstLine="560" w:firstLineChars="200"/>
        <w:rPr>
          <w:rFonts w:hint="eastAsia" w:asciiTheme="minorEastAsia" w:hAnsiTheme="minorEastAsia" w:eastAsiaTheme="minorEastAsia" w:cstheme="minorEastAsia"/>
          <w:sz w:val="28"/>
          <w:szCs w:val="28"/>
        </w:rPr>
      </w:pPr>
    </w:p>
    <w:p w14:paraId="73B53DC6">
      <w:pPr>
        <w:kinsoku/>
        <w:spacing w:line="360" w:lineRule="auto"/>
        <w:ind w:firstLine="560" w:firstLineChars="200"/>
        <w:rPr>
          <w:rFonts w:hint="eastAsia" w:asciiTheme="minorEastAsia" w:hAnsiTheme="minorEastAsia" w:eastAsiaTheme="minorEastAsia" w:cstheme="minorEastAsia"/>
          <w:sz w:val="28"/>
          <w:szCs w:val="28"/>
        </w:rPr>
      </w:pPr>
    </w:p>
    <w:p w14:paraId="635EBC10">
      <w:pPr>
        <w:kinsoku/>
        <w:spacing w:line="360" w:lineRule="auto"/>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招标文件</w:t>
      </w:r>
    </w:p>
    <w:p w14:paraId="6305271D">
      <w:pPr>
        <w:kinsoku/>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sz w:val="28"/>
          <w:szCs w:val="28"/>
          <w:lang w:eastAsia="zh-CN"/>
        </w:rPr>
        <w:t>襄财招标采购-2025-33</w:t>
      </w:r>
    </w:p>
    <w:p w14:paraId="2B990DDC">
      <w:pPr>
        <w:kinsoku/>
        <w:spacing w:line="360" w:lineRule="auto"/>
        <w:ind w:firstLine="560" w:firstLineChars="200"/>
        <w:rPr>
          <w:rFonts w:hint="eastAsia" w:asciiTheme="minorEastAsia" w:hAnsiTheme="minorEastAsia" w:eastAsiaTheme="minorEastAsia" w:cstheme="minorEastAsia"/>
          <w:sz w:val="28"/>
          <w:szCs w:val="28"/>
        </w:rPr>
      </w:pPr>
    </w:p>
    <w:p w14:paraId="3AAA42EF">
      <w:pPr>
        <w:kinsoku/>
        <w:spacing w:line="360" w:lineRule="auto"/>
        <w:ind w:firstLine="560" w:firstLineChars="200"/>
        <w:rPr>
          <w:rFonts w:hint="eastAsia" w:asciiTheme="minorEastAsia" w:hAnsiTheme="minorEastAsia" w:eastAsiaTheme="minorEastAsia" w:cstheme="minorEastAsia"/>
          <w:sz w:val="28"/>
          <w:szCs w:val="28"/>
        </w:rPr>
      </w:pPr>
    </w:p>
    <w:p w14:paraId="34F16E40">
      <w:pPr>
        <w:kinsoku/>
        <w:spacing w:line="360" w:lineRule="auto"/>
        <w:ind w:firstLine="560" w:firstLineChars="200"/>
        <w:rPr>
          <w:rFonts w:hint="eastAsia" w:asciiTheme="minorEastAsia" w:hAnsiTheme="minorEastAsia" w:eastAsiaTheme="minorEastAsia" w:cstheme="minorEastAsia"/>
          <w:sz w:val="28"/>
          <w:szCs w:val="28"/>
        </w:rPr>
      </w:pPr>
    </w:p>
    <w:p w14:paraId="1E9DB54C">
      <w:pPr>
        <w:kinsoku/>
        <w:spacing w:line="360" w:lineRule="auto"/>
        <w:ind w:firstLine="560" w:firstLineChars="200"/>
        <w:rPr>
          <w:rFonts w:hint="eastAsia" w:asciiTheme="minorEastAsia" w:hAnsiTheme="minorEastAsia" w:eastAsiaTheme="minorEastAsia" w:cstheme="minorEastAsia"/>
          <w:sz w:val="28"/>
          <w:szCs w:val="28"/>
        </w:rPr>
      </w:pPr>
    </w:p>
    <w:p w14:paraId="61C28DD5">
      <w:pPr>
        <w:kinsoku/>
        <w:spacing w:line="360" w:lineRule="auto"/>
        <w:ind w:firstLine="560" w:firstLineChars="200"/>
        <w:rPr>
          <w:rFonts w:hint="eastAsia" w:asciiTheme="minorEastAsia" w:hAnsiTheme="minorEastAsia" w:eastAsiaTheme="minorEastAsia" w:cstheme="minorEastAsia"/>
          <w:sz w:val="28"/>
          <w:szCs w:val="28"/>
        </w:rPr>
      </w:pPr>
    </w:p>
    <w:p w14:paraId="58C4798B">
      <w:pPr>
        <w:kinsoku/>
        <w:spacing w:line="360" w:lineRule="auto"/>
        <w:ind w:firstLine="560" w:firstLineChars="200"/>
        <w:rPr>
          <w:rFonts w:hint="eastAsia" w:asciiTheme="minorEastAsia" w:hAnsiTheme="minorEastAsia" w:eastAsiaTheme="minorEastAsia" w:cstheme="minorEastAsia"/>
          <w:sz w:val="28"/>
          <w:szCs w:val="28"/>
        </w:rPr>
      </w:pPr>
    </w:p>
    <w:p w14:paraId="4BCC974B">
      <w:pPr>
        <w:kinsoku/>
        <w:spacing w:line="360" w:lineRule="auto"/>
        <w:ind w:firstLine="560" w:firstLineChars="200"/>
        <w:rPr>
          <w:rFonts w:hint="eastAsia" w:asciiTheme="minorEastAsia" w:hAnsiTheme="minorEastAsia" w:eastAsiaTheme="minorEastAsia" w:cstheme="minorEastAsia"/>
          <w:sz w:val="28"/>
          <w:szCs w:val="28"/>
        </w:rPr>
      </w:pPr>
    </w:p>
    <w:p w14:paraId="2EAF57EB">
      <w:pPr>
        <w:kinsoku/>
        <w:spacing w:line="360" w:lineRule="auto"/>
        <w:ind w:firstLine="560" w:firstLineChars="200"/>
        <w:rPr>
          <w:rFonts w:hint="eastAsia" w:asciiTheme="minorEastAsia" w:hAnsiTheme="minorEastAsia" w:eastAsiaTheme="minorEastAsia" w:cstheme="minorEastAsia"/>
          <w:sz w:val="28"/>
          <w:szCs w:val="28"/>
        </w:rPr>
      </w:pPr>
    </w:p>
    <w:p w14:paraId="46493C51">
      <w:pPr>
        <w:kinsoku/>
        <w:spacing w:line="360" w:lineRule="auto"/>
        <w:ind w:firstLine="560" w:firstLineChars="200"/>
        <w:rPr>
          <w:rFonts w:hint="eastAsia" w:asciiTheme="minorEastAsia" w:hAnsiTheme="minorEastAsia" w:eastAsiaTheme="minorEastAsia" w:cstheme="minorEastAsia"/>
          <w:sz w:val="28"/>
          <w:szCs w:val="28"/>
        </w:rPr>
      </w:pPr>
    </w:p>
    <w:p w14:paraId="2DBA3EC7">
      <w:pPr>
        <w:kinsoku/>
        <w:spacing w:line="360" w:lineRule="auto"/>
        <w:ind w:firstLine="2240" w:firstLineChars="8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采购人：襄城县公安局</w:t>
      </w:r>
    </w:p>
    <w:p w14:paraId="3AB467B7">
      <w:pPr>
        <w:kinsoku/>
        <w:spacing w:line="360" w:lineRule="auto"/>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代理机构：</w:t>
      </w:r>
      <w:r>
        <w:rPr>
          <w:rFonts w:hint="eastAsia" w:asciiTheme="minorEastAsia" w:hAnsiTheme="minorEastAsia" w:eastAsiaTheme="minorEastAsia" w:cstheme="minorEastAsia"/>
          <w:sz w:val="28"/>
          <w:szCs w:val="28"/>
          <w:lang w:eastAsia="zh-CN"/>
        </w:rPr>
        <w:t>中韵天隆工程集团有限公司</w:t>
      </w:r>
    </w:p>
    <w:p w14:paraId="1C81E7D9">
      <w:pPr>
        <w:kinsoku/>
        <w:spacing w:line="360" w:lineRule="auto"/>
        <w:ind w:firstLine="3080" w:firstLineChars="1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二〇二</w:t>
      </w: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十</w:t>
      </w:r>
      <w:r>
        <w:rPr>
          <w:rFonts w:hint="eastAsia" w:asciiTheme="minorEastAsia" w:hAnsiTheme="minorEastAsia" w:eastAsiaTheme="minorEastAsia" w:cstheme="minorEastAsia"/>
          <w:sz w:val="28"/>
          <w:szCs w:val="28"/>
        </w:rPr>
        <w:t>月</w:t>
      </w:r>
    </w:p>
    <w:p w14:paraId="0684119B">
      <w:pPr>
        <w:kinsoku/>
        <w:spacing w:line="360" w:lineRule="auto"/>
        <w:ind w:firstLine="560" w:firstLineChars="200"/>
        <w:rPr>
          <w:rFonts w:hint="eastAsia" w:asciiTheme="minorEastAsia" w:hAnsiTheme="minorEastAsia" w:eastAsiaTheme="minorEastAsia" w:cstheme="minorEastAsia"/>
          <w:sz w:val="28"/>
          <w:szCs w:val="28"/>
        </w:rPr>
        <w:sectPr>
          <w:footerReference r:id="rId3" w:type="default"/>
          <w:pgSz w:w="11906" w:h="16839"/>
          <w:pgMar w:top="1431" w:right="1785" w:bottom="1156" w:left="1785" w:header="0" w:footer="994" w:gutter="0"/>
          <w:cols w:space="720" w:num="1"/>
        </w:sectPr>
      </w:pPr>
    </w:p>
    <w:p w14:paraId="0DC66CBC">
      <w:pPr>
        <w:kinsoku/>
        <w:spacing w:line="360" w:lineRule="auto"/>
        <w:ind w:firstLine="72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6"/>
          <w:szCs w:val="36"/>
        </w:rPr>
        <w:t>招标文件目录</w:t>
      </w:r>
    </w:p>
    <w:p w14:paraId="711C4F96">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第一章投标邀请</w:t>
      </w:r>
    </w:p>
    <w:p w14:paraId="7AC9CE3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第二章项目需求</w:t>
      </w:r>
    </w:p>
    <w:p w14:paraId="56D02237">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第三章投标人须知前附表</w:t>
      </w:r>
    </w:p>
    <w:p w14:paraId="198D33AB">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第四章投标人须知</w:t>
      </w:r>
    </w:p>
    <w:p w14:paraId="2AD41DE8">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一、概念释义</w:t>
      </w:r>
    </w:p>
    <w:p w14:paraId="725F9066">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二、招标文件说明</w:t>
      </w:r>
    </w:p>
    <w:p w14:paraId="570630CF">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三、投标文件的编制</w:t>
      </w:r>
    </w:p>
    <w:p w14:paraId="407D351E">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四、投标文件的递交</w:t>
      </w:r>
    </w:p>
    <w:p w14:paraId="33BD4A4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五、开标和评标</w:t>
      </w:r>
    </w:p>
    <w:p w14:paraId="1DA7E0A5">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六、定标和授予合同</w:t>
      </w:r>
    </w:p>
    <w:p w14:paraId="723B2D7F">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第五章政府采购政策功能</w:t>
      </w:r>
    </w:p>
    <w:p w14:paraId="4602F9D8">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第六章资格审查与评标</w:t>
      </w:r>
    </w:p>
    <w:p w14:paraId="2254AAB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第七章合同条款及格式</w:t>
      </w:r>
    </w:p>
    <w:p w14:paraId="0681E54B">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第八章投标文件有关格式</w:t>
      </w:r>
    </w:p>
    <w:p w14:paraId="30ACB8F5">
      <w:pPr>
        <w:kinsoku/>
        <w:spacing w:line="360" w:lineRule="auto"/>
        <w:ind w:firstLine="560" w:firstLineChars="200"/>
        <w:rPr>
          <w:rFonts w:hint="eastAsia" w:asciiTheme="minorEastAsia" w:hAnsiTheme="minorEastAsia" w:eastAsiaTheme="minorEastAsia" w:cstheme="minorEastAsia"/>
          <w:sz w:val="28"/>
          <w:szCs w:val="28"/>
        </w:rPr>
        <w:sectPr>
          <w:footerReference r:id="rId4" w:type="default"/>
          <w:pgSz w:w="11906" w:h="16839"/>
          <w:pgMar w:top="1431" w:right="1785" w:bottom="1156" w:left="1785" w:header="0" w:footer="994" w:gutter="0"/>
          <w:pgNumType w:start="1"/>
          <w:cols w:space="720" w:num="1"/>
        </w:sectPr>
      </w:pPr>
    </w:p>
    <w:p w14:paraId="53F4E94B">
      <w:pPr>
        <w:kinsoku/>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第一章</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投标邀请</w:t>
      </w:r>
    </w:p>
    <w:p w14:paraId="45ABCAD2">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14:paraId="2CF3E5C1">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“襄城县公安局2025年度交通信号灯等相关设备维保项目”采购项目的潜在投标人应在《全国公共资源交易平台（河南省·许昌市（</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"http://ggzy.xuchang.gov.cn/）获取招标文件，并于一至八标段：%20年" </w:instrText>
      </w:r>
      <w:r>
        <w:rPr>
          <w:rFonts w:hint="eastAsia" w:ascii="宋体" w:hAnsi="宋体" w:eastAsia="宋体" w:cs="宋体"/>
          <w:sz w:val="28"/>
          <w:szCs w:val="28"/>
        </w:rPr>
        <w:fldChar w:fldCharType="separate"/>
      </w:r>
      <w:r>
        <w:rPr>
          <w:rFonts w:hint="eastAsia" w:ascii="宋体" w:hAnsi="宋体" w:eastAsia="宋体" w:cs="宋体"/>
          <w:sz w:val="28"/>
          <w:szCs w:val="28"/>
        </w:rPr>
        <w:t>https://ggzy.xuchang.gov.cn）获取招标文件，并于</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r>
        <w:rPr>
          <w:rFonts w:hint="eastAsia" w:ascii="宋体" w:hAnsi="宋体" w:eastAsia="宋体" w:cs="宋体"/>
          <w:sz w:val="28"/>
          <w:szCs w:val="28"/>
          <w:lang w:val="en-US" w:eastAsia="zh-CN"/>
        </w:rPr>
        <w:t>09</w:t>
      </w:r>
      <w:r>
        <w:rPr>
          <w:rFonts w:hint="eastAsia" w:ascii="宋体" w:hAnsi="宋体" w:eastAsia="宋体" w:cs="宋体"/>
          <w:sz w:val="28"/>
          <w:szCs w:val="28"/>
        </w:rPr>
        <w:t>点00分（北京时间）前提交（上传）投标文件。</w:t>
      </w:r>
    </w:p>
    <w:p w14:paraId="4C4F8088">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一、项目基本情况</w:t>
      </w:r>
    </w:p>
    <w:p w14:paraId="1EA841D1">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1.项目编号：</w:t>
      </w:r>
      <w:r>
        <w:rPr>
          <w:rFonts w:hint="eastAsia" w:ascii="宋体" w:hAnsi="宋体" w:eastAsia="宋体" w:cs="宋体"/>
          <w:sz w:val="28"/>
          <w:szCs w:val="28"/>
          <w:lang w:eastAsia="zh-CN"/>
        </w:rPr>
        <w:t>襄财招标采购-2025-33</w:t>
      </w:r>
    </w:p>
    <w:p w14:paraId="47358D62">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2.项目名称：襄城县公安局2025年度交通信号灯等相关设备维保项目</w:t>
      </w:r>
    </w:p>
    <w:p w14:paraId="3166585C">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3.采购方式：公开招标</w:t>
      </w:r>
    </w:p>
    <w:p w14:paraId="547E5274">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4.预算金额：3191264.00元</w:t>
      </w:r>
      <w:r>
        <w:rPr>
          <w:rFonts w:hint="eastAsia" w:ascii="宋体" w:hAnsi="宋体" w:eastAsia="宋体" w:cs="宋体"/>
          <w:sz w:val="28"/>
          <w:szCs w:val="28"/>
          <w:lang w:eastAsia="zh-CN"/>
        </w:rPr>
        <w:t>；</w:t>
      </w:r>
      <w:r>
        <w:rPr>
          <w:rFonts w:hint="eastAsia" w:ascii="宋体" w:hAnsi="宋体" w:eastAsia="宋体" w:cs="宋体"/>
          <w:sz w:val="28"/>
          <w:szCs w:val="28"/>
        </w:rPr>
        <w:t>最高限价：3191264.00元</w:t>
      </w:r>
    </w:p>
    <w:tbl>
      <w:tblPr>
        <w:tblStyle w:val="29"/>
        <w:tblW w:w="9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855"/>
        <w:gridCol w:w="2260"/>
        <w:gridCol w:w="1876"/>
        <w:gridCol w:w="2309"/>
      </w:tblGrid>
      <w:tr w14:paraId="0DEB4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56" w:type="dxa"/>
            <w:vAlign w:val="center"/>
          </w:tcPr>
          <w:p w14:paraId="7C66344B">
            <w:pPr>
              <w:kinsoku/>
              <w:spacing w:line="360" w:lineRule="auto"/>
              <w:jc w:val="both"/>
              <w:rPr>
                <w:rFonts w:hint="eastAsia" w:ascii="宋体" w:hAnsi="宋体" w:eastAsia="宋体" w:cs="宋体"/>
                <w:sz w:val="28"/>
                <w:szCs w:val="28"/>
              </w:rPr>
            </w:pPr>
            <w:r>
              <w:rPr>
                <w:rFonts w:hint="eastAsia" w:ascii="宋体" w:hAnsi="宋体" w:eastAsia="宋体" w:cs="宋体"/>
                <w:sz w:val="28"/>
                <w:szCs w:val="28"/>
              </w:rPr>
              <w:t>序号</w:t>
            </w:r>
          </w:p>
        </w:tc>
        <w:tc>
          <w:tcPr>
            <w:tcW w:w="1855" w:type="dxa"/>
            <w:vAlign w:val="center"/>
          </w:tcPr>
          <w:p w14:paraId="5641A3FF">
            <w:pPr>
              <w:kinsoku/>
              <w:spacing w:line="360" w:lineRule="auto"/>
              <w:jc w:val="both"/>
              <w:rPr>
                <w:rFonts w:hint="eastAsia" w:ascii="宋体" w:hAnsi="宋体" w:eastAsia="宋体" w:cs="宋体"/>
                <w:sz w:val="28"/>
                <w:szCs w:val="28"/>
              </w:rPr>
            </w:pPr>
            <w:r>
              <w:rPr>
                <w:rFonts w:hint="eastAsia" w:ascii="宋体" w:hAnsi="宋体" w:eastAsia="宋体" w:cs="宋体"/>
                <w:sz w:val="28"/>
                <w:szCs w:val="28"/>
              </w:rPr>
              <w:t>包号</w:t>
            </w:r>
          </w:p>
        </w:tc>
        <w:tc>
          <w:tcPr>
            <w:tcW w:w="2260" w:type="dxa"/>
            <w:vAlign w:val="center"/>
          </w:tcPr>
          <w:p w14:paraId="6CD2F51F">
            <w:pPr>
              <w:kinsoku/>
              <w:spacing w:line="360" w:lineRule="auto"/>
              <w:jc w:val="both"/>
              <w:rPr>
                <w:rFonts w:hint="eastAsia" w:ascii="宋体" w:hAnsi="宋体" w:eastAsia="宋体" w:cs="宋体"/>
                <w:sz w:val="28"/>
                <w:szCs w:val="28"/>
              </w:rPr>
            </w:pPr>
            <w:r>
              <w:rPr>
                <w:rFonts w:hint="eastAsia" w:ascii="宋体" w:hAnsi="宋体" w:eastAsia="宋体" w:cs="宋体"/>
                <w:sz w:val="28"/>
                <w:szCs w:val="28"/>
              </w:rPr>
              <w:t>包名称</w:t>
            </w:r>
          </w:p>
        </w:tc>
        <w:tc>
          <w:tcPr>
            <w:tcW w:w="1876" w:type="dxa"/>
            <w:vAlign w:val="center"/>
          </w:tcPr>
          <w:p w14:paraId="6E10BC24">
            <w:pPr>
              <w:kinsoku/>
              <w:spacing w:line="360" w:lineRule="auto"/>
              <w:jc w:val="both"/>
              <w:rPr>
                <w:rFonts w:hint="eastAsia" w:ascii="宋体" w:hAnsi="宋体" w:eastAsia="宋体" w:cs="宋体"/>
                <w:sz w:val="28"/>
                <w:szCs w:val="28"/>
              </w:rPr>
            </w:pPr>
            <w:r>
              <w:rPr>
                <w:rFonts w:hint="eastAsia" w:ascii="宋体" w:hAnsi="宋体" w:eastAsia="宋体" w:cs="宋体"/>
                <w:sz w:val="28"/>
                <w:szCs w:val="28"/>
              </w:rPr>
              <w:t>包预算（元）</w:t>
            </w:r>
          </w:p>
        </w:tc>
        <w:tc>
          <w:tcPr>
            <w:tcW w:w="2309" w:type="dxa"/>
            <w:vAlign w:val="center"/>
          </w:tcPr>
          <w:p w14:paraId="122CE743">
            <w:pPr>
              <w:kinsoku/>
              <w:spacing w:line="360" w:lineRule="auto"/>
              <w:jc w:val="both"/>
              <w:rPr>
                <w:rFonts w:hint="eastAsia" w:ascii="宋体" w:hAnsi="宋体" w:eastAsia="宋体" w:cs="宋体"/>
                <w:sz w:val="28"/>
                <w:szCs w:val="28"/>
              </w:rPr>
            </w:pPr>
            <w:r>
              <w:rPr>
                <w:rFonts w:hint="eastAsia" w:ascii="宋体" w:hAnsi="宋体" w:eastAsia="宋体" w:cs="宋体"/>
                <w:sz w:val="28"/>
                <w:szCs w:val="28"/>
              </w:rPr>
              <w:t>包最高限价（元）</w:t>
            </w:r>
          </w:p>
        </w:tc>
      </w:tr>
      <w:tr w14:paraId="76F15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56" w:type="dxa"/>
            <w:vAlign w:val="center"/>
          </w:tcPr>
          <w:p w14:paraId="2D7766B6">
            <w:pPr>
              <w:kinsoku/>
              <w:spacing w:line="360" w:lineRule="auto"/>
              <w:jc w:val="both"/>
              <w:rPr>
                <w:rFonts w:hint="eastAsia" w:ascii="宋体" w:hAnsi="宋体" w:eastAsia="宋体" w:cs="宋体"/>
                <w:sz w:val="28"/>
                <w:szCs w:val="28"/>
              </w:rPr>
            </w:pPr>
            <w:r>
              <w:rPr>
                <w:rFonts w:hint="eastAsia" w:ascii="宋体" w:hAnsi="宋体" w:eastAsia="宋体" w:cs="宋体"/>
                <w:sz w:val="28"/>
                <w:szCs w:val="28"/>
              </w:rPr>
              <w:t>1</w:t>
            </w:r>
          </w:p>
        </w:tc>
        <w:tc>
          <w:tcPr>
            <w:tcW w:w="1855" w:type="dxa"/>
            <w:vAlign w:val="center"/>
          </w:tcPr>
          <w:p w14:paraId="4E3BE995">
            <w:pPr>
              <w:kinsoku/>
              <w:spacing w:line="360" w:lineRule="auto"/>
              <w:jc w:val="both"/>
              <w:rPr>
                <w:rFonts w:hint="eastAsia" w:ascii="宋体" w:hAnsi="宋体" w:eastAsia="宋体" w:cs="宋体"/>
                <w:sz w:val="28"/>
                <w:szCs w:val="28"/>
                <w:lang w:val="en-US"/>
              </w:rPr>
            </w:pPr>
            <w:r>
              <w:rPr>
                <w:rFonts w:hint="eastAsia" w:ascii="宋体" w:hAnsi="宋体" w:eastAsia="宋体" w:cs="宋体"/>
                <w:sz w:val="28"/>
                <w:szCs w:val="28"/>
                <w:lang w:eastAsia="zh-CN"/>
              </w:rPr>
              <w:t>襄财招标采购-2025-33</w:t>
            </w:r>
            <w:r>
              <w:rPr>
                <w:rFonts w:hint="eastAsia" w:ascii="宋体" w:hAnsi="宋体" w:eastAsia="宋体" w:cs="宋体"/>
                <w:sz w:val="28"/>
                <w:szCs w:val="28"/>
                <w:lang w:val="en-US" w:eastAsia="zh-CN"/>
              </w:rPr>
              <w:t>-A</w:t>
            </w:r>
          </w:p>
        </w:tc>
        <w:tc>
          <w:tcPr>
            <w:tcW w:w="2260" w:type="dxa"/>
            <w:vAlign w:val="center"/>
          </w:tcPr>
          <w:p w14:paraId="71070D8A">
            <w:pPr>
              <w:kinsoku/>
              <w:spacing w:line="360" w:lineRule="auto"/>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第一标段</w:t>
            </w:r>
          </w:p>
        </w:tc>
        <w:tc>
          <w:tcPr>
            <w:tcW w:w="1876" w:type="dxa"/>
            <w:vAlign w:val="center"/>
          </w:tcPr>
          <w:p w14:paraId="1AC252F3">
            <w:pPr>
              <w:kinsoku/>
              <w:spacing w:line="360" w:lineRule="auto"/>
              <w:jc w:val="both"/>
              <w:rPr>
                <w:rFonts w:hint="eastAsia" w:ascii="宋体" w:hAnsi="宋体" w:eastAsia="宋体" w:cs="宋体"/>
                <w:sz w:val="28"/>
                <w:szCs w:val="28"/>
              </w:rPr>
            </w:pPr>
            <w:r>
              <w:rPr>
                <w:rFonts w:hint="eastAsia" w:ascii="宋体" w:hAnsi="宋体" w:eastAsia="宋体" w:cs="宋体"/>
                <w:sz w:val="28"/>
                <w:szCs w:val="28"/>
              </w:rPr>
              <w:t>3191264.00</w:t>
            </w:r>
          </w:p>
        </w:tc>
        <w:tc>
          <w:tcPr>
            <w:tcW w:w="2309" w:type="dxa"/>
            <w:vAlign w:val="center"/>
          </w:tcPr>
          <w:p w14:paraId="3AA68D35">
            <w:pPr>
              <w:kinsoku/>
              <w:spacing w:line="360" w:lineRule="auto"/>
              <w:jc w:val="both"/>
              <w:rPr>
                <w:rFonts w:hint="eastAsia" w:ascii="宋体" w:hAnsi="宋体" w:eastAsia="宋体" w:cs="宋体"/>
                <w:sz w:val="28"/>
                <w:szCs w:val="28"/>
              </w:rPr>
            </w:pPr>
            <w:r>
              <w:rPr>
                <w:rFonts w:hint="eastAsia" w:ascii="宋体" w:hAnsi="宋体" w:eastAsia="宋体" w:cs="宋体"/>
                <w:sz w:val="28"/>
                <w:szCs w:val="28"/>
              </w:rPr>
              <w:t>3191264.00</w:t>
            </w:r>
          </w:p>
        </w:tc>
      </w:tr>
    </w:tbl>
    <w:p w14:paraId="31243325">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5.采购需求：</w:t>
      </w:r>
      <w:bookmarkStart w:id="2" w:name="OLE_LINK32"/>
      <w:bookmarkStart w:id="3" w:name="OLE_LINK33"/>
      <w:bookmarkStart w:id="4" w:name="OLE_LINK53"/>
      <w:bookmarkStart w:id="5" w:name="OLE_LINK54"/>
      <w:r>
        <w:rPr>
          <w:rFonts w:hint="eastAsia" w:ascii="宋体" w:hAnsi="宋体" w:eastAsia="宋体" w:cs="宋体"/>
          <w:sz w:val="28"/>
          <w:szCs w:val="28"/>
          <w:lang w:val="en-US" w:eastAsia="zh-CN"/>
        </w:rPr>
        <w:t>505</w:t>
      </w:r>
      <w:r>
        <w:rPr>
          <w:rFonts w:hint="eastAsia" w:ascii="宋体" w:hAnsi="宋体" w:eastAsia="宋体" w:cs="宋体"/>
          <w:sz w:val="28"/>
          <w:szCs w:val="28"/>
        </w:rPr>
        <w:t>处智慧交通管理系统、96处路口信号灯等</w:t>
      </w:r>
      <w:r>
        <w:rPr>
          <w:rFonts w:hint="eastAsia" w:ascii="宋体" w:hAnsi="宋体" w:eastAsia="宋体" w:cs="宋体"/>
          <w:sz w:val="28"/>
          <w:szCs w:val="28"/>
          <w:lang w:eastAsia="zh-CN"/>
        </w:rPr>
        <w:t>相关</w:t>
      </w:r>
      <w:r>
        <w:rPr>
          <w:rFonts w:hint="eastAsia" w:ascii="宋体" w:hAnsi="宋体" w:eastAsia="宋体" w:cs="宋体"/>
          <w:sz w:val="28"/>
          <w:szCs w:val="28"/>
        </w:rPr>
        <w:t>设备系统的运行维护。</w:t>
      </w:r>
      <w:bookmarkEnd w:id="2"/>
      <w:bookmarkEnd w:id="3"/>
      <w:bookmarkEnd w:id="4"/>
      <w:bookmarkEnd w:id="5"/>
      <w:r>
        <w:rPr>
          <w:rFonts w:hint="eastAsia" w:ascii="宋体" w:hAnsi="宋体" w:eastAsia="宋体" w:cs="宋体"/>
          <w:sz w:val="28"/>
          <w:szCs w:val="28"/>
        </w:rPr>
        <w:t>（具体以实施内容为准）</w:t>
      </w:r>
    </w:p>
    <w:p w14:paraId="331738E0">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6.合同履行期限：自合同生效之日起12个月</w:t>
      </w:r>
    </w:p>
    <w:p w14:paraId="541AC002">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7.本项目是否接受联合体投标：否</w:t>
      </w:r>
    </w:p>
    <w:p w14:paraId="35504584">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8.本项目是否接受进口产品：否</w:t>
      </w:r>
    </w:p>
    <w:p w14:paraId="213F62E7">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val="en-US" w:eastAsia="zh-CN"/>
        </w:rPr>
        <w:t>.</w:t>
      </w:r>
      <w:r>
        <w:rPr>
          <w:rFonts w:hint="eastAsia" w:ascii="宋体" w:hAnsi="宋体" w:eastAsia="宋体" w:cs="宋体"/>
          <w:sz w:val="28"/>
          <w:szCs w:val="28"/>
        </w:rPr>
        <w:t>是否专门面向中小企业：否</w:t>
      </w:r>
    </w:p>
    <w:p w14:paraId="22C33AE4">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二、申请人的资格要求</w:t>
      </w:r>
    </w:p>
    <w:p w14:paraId="22DE2D8D">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1.符合《中华人民共和国政府采购法》第二十二条之规定；</w:t>
      </w:r>
    </w:p>
    <w:p w14:paraId="2F2A9ED1">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2.落实政府采购政策需满足的资格要求：本项目落实节能环保、中小微型企业、监狱企业、残疾人福利性单位扶持等相关政府采购政策。</w:t>
      </w:r>
    </w:p>
    <w:p w14:paraId="12E92DF9">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3.本项目的特定资格要求：</w:t>
      </w:r>
      <w:r>
        <w:rPr>
          <w:rFonts w:hint="eastAsia" w:ascii="宋体" w:hAnsi="宋体" w:eastAsia="宋体" w:cs="宋体"/>
          <w:sz w:val="28"/>
          <w:szCs w:val="28"/>
          <w:lang w:eastAsia="zh-CN"/>
        </w:rPr>
        <w:t>无</w:t>
      </w:r>
    </w:p>
    <w:p w14:paraId="5EC5CA53">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三、获取招标文件</w:t>
      </w:r>
    </w:p>
    <w:p w14:paraId="13564152">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1.时间：</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09</w:t>
      </w:r>
      <w:r>
        <w:rPr>
          <w:rFonts w:hint="eastAsia" w:ascii="宋体" w:hAnsi="宋体" w:eastAsia="宋体" w:cs="宋体"/>
          <w:sz w:val="28"/>
          <w:szCs w:val="28"/>
        </w:rPr>
        <w:t>日至</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日，每天上午00:00至1</w:t>
      </w: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sz w:val="28"/>
          <w:szCs w:val="28"/>
          <w:lang w:val="en-US" w:eastAsia="zh-CN"/>
        </w:rPr>
        <w:t>59</w:t>
      </w:r>
      <w:r>
        <w:rPr>
          <w:rFonts w:hint="eastAsia" w:ascii="宋体" w:hAnsi="宋体" w:eastAsia="宋体" w:cs="宋体"/>
          <w:sz w:val="28"/>
          <w:szCs w:val="28"/>
        </w:rPr>
        <w:t>，下午12:00至23:59（北京时间，法定节假日除外）。</w:t>
      </w:r>
    </w:p>
    <w:p w14:paraId="61C86A91">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2.地点：登陆《全国公共资源交易平台（河南省·许昌市）》（https://ggzy.xuchang.gov.cn）</w:t>
      </w:r>
    </w:p>
    <w:p w14:paraId="79A33789">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3.方式：在线下载。</w:t>
      </w:r>
    </w:p>
    <w:p w14:paraId="5CE56C80">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4.售价：0元。</w:t>
      </w:r>
    </w:p>
    <w:p w14:paraId="0D392C58">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四、投标截止时间及地点 </w:t>
      </w:r>
    </w:p>
    <w:p w14:paraId="06935792">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r>
        <w:rPr>
          <w:rFonts w:hint="eastAsia" w:ascii="宋体" w:hAnsi="宋体" w:eastAsia="宋体" w:cs="宋体"/>
          <w:sz w:val="28"/>
          <w:szCs w:val="28"/>
          <w:lang w:val="en-US" w:eastAsia="zh-CN"/>
        </w:rPr>
        <w:t>09</w:t>
      </w:r>
      <w:r>
        <w:rPr>
          <w:rFonts w:hint="eastAsia" w:ascii="宋体" w:hAnsi="宋体" w:eastAsia="宋体" w:cs="宋体"/>
          <w:sz w:val="28"/>
          <w:szCs w:val="28"/>
        </w:rPr>
        <w:t>时</w:t>
      </w:r>
      <w:r>
        <w:rPr>
          <w:rFonts w:hint="eastAsia" w:ascii="宋体" w:hAnsi="宋体" w:eastAsia="宋体" w:cs="宋体"/>
          <w:sz w:val="28"/>
          <w:szCs w:val="28"/>
          <w:lang w:val="en-US" w:eastAsia="zh-CN"/>
        </w:rPr>
        <w:t>00</w:t>
      </w:r>
      <w:r>
        <w:rPr>
          <w:rFonts w:hint="eastAsia" w:ascii="宋体" w:hAnsi="宋体" w:eastAsia="宋体" w:cs="宋体"/>
          <w:sz w:val="28"/>
          <w:szCs w:val="28"/>
        </w:rPr>
        <w:t xml:space="preserve">分（北京时间） </w:t>
      </w:r>
    </w:p>
    <w:p w14:paraId="2F705D62">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 </w:t>
      </w:r>
    </w:p>
    <w:p w14:paraId="3FD556D2">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五、开标时间及地点 </w:t>
      </w:r>
    </w:p>
    <w:p w14:paraId="3A7E1394">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r>
        <w:rPr>
          <w:rFonts w:hint="eastAsia" w:ascii="宋体" w:hAnsi="宋体" w:eastAsia="宋体" w:cs="宋体"/>
          <w:sz w:val="28"/>
          <w:szCs w:val="28"/>
          <w:lang w:val="en-US" w:eastAsia="zh-CN"/>
        </w:rPr>
        <w:t>09</w:t>
      </w:r>
      <w:r>
        <w:rPr>
          <w:rFonts w:hint="eastAsia" w:ascii="宋体" w:hAnsi="宋体" w:eastAsia="宋体" w:cs="宋体"/>
          <w:sz w:val="28"/>
          <w:szCs w:val="28"/>
        </w:rPr>
        <w:t>时</w:t>
      </w:r>
      <w:r>
        <w:rPr>
          <w:rFonts w:hint="eastAsia" w:ascii="宋体" w:hAnsi="宋体" w:eastAsia="宋体" w:cs="宋体"/>
          <w:sz w:val="28"/>
          <w:szCs w:val="28"/>
          <w:lang w:val="en-US" w:eastAsia="zh-CN"/>
        </w:rPr>
        <w:t>00</w:t>
      </w:r>
      <w:r>
        <w:rPr>
          <w:rFonts w:hint="eastAsia" w:ascii="宋体" w:hAnsi="宋体" w:eastAsia="宋体" w:cs="宋体"/>
          <w:sz w:val="28"/>
          <w:szCs w:val="28"/>
        </w:rPr>
        <w:t xml:space="preserve">分（北京时间） </w:t>
      </w:r>
    </w:p>
    <w:p w14:paraId="02687177">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2.地点：项目采用远程不见面开标，投标人无须到现场，开标时间前，投标人使用CA 数字证书登录全国公共资源交易平台（河南省·许昌市）——进入公共资源交易系统（https://ggzy.xuchang.gov.cn）—点击“项目信息—项目名称”—在系统操作导航栏点击“开标—不见面开标（https://ggzy.xuchang.gov.cn/BidOpening）”，在规定的开标时间内进行解密开标。 </w:t>
      </w:r>
    </w:p>
    <w:p w14:paraId="73850365">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六、发布公告的媒介及招标公告期限 </w:t>
      </w:r>
    </w:p>
    <w:p w14:paraId="1A0067FA">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本次招标公告在《河南省政府采购网》、《许昌市政府采购》、《全国公共资源交易平台（河南省·许昌市）》上发布， 招标公告期限为五个工作日。  </w:t>
      </w:r>
    </w:p>
    <w:p w14:paraId="1D03349F">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七、其他补充事宜 </w:t>
      </w:r>
    </w:p>
    <w:p w14:paraId="37D4DD49">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1、本项目为全流程电子化交易项目，投标人须提交电子投标文件。</w:t>
      </w:r>
    </w:p>
    <w:p w14:paraId="07BB8200">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（1）加密电子投标文件（后缀格式为.XCSTF）须在投标截止时间（开标时间）前通过《全国公共资源交易平台（河南省·许昌市）》公共资源交易系统成功上传。</w:t>
      </w:r>
    </w:p>
    <w:p w14:paraId="2C321DFE">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（2）开标时间前，投标人使用CA数字证书或移动数字证书登录 《全国公共资源交易平台（河南省·许昌市）》进入公共资源交易系统（https://ggzy.xuchang.gov.cn）按照开标时间准时参加线上开标，进行远程解密、在线询问等。</w:t>
      </w:r>
    </w:p>
    <w:p w14:paraId="59CE3CE0">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2、本项目采用电子系统进行招投标，请在投标前详细阅读《全国公共资源交易平台（河南省·许昌市）》首页“服务指南”栏目的《必看！新交易平台使用手册》及其附件。</w:t>
      </w:r>
    </w:p>
    <w:p w14:paraId="1F54C50F">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3、投标人在电子系统使用过程中遇到涉及系统使用的问题，可致电0374-2961598进行咨询。 </w:t>
      </w:r>
    </w:p>
    <w:p w14:paraId="114D7FD8">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八、对本次招标提出询问，请按以下方式联系</w:t>
      </w:r>
    </w:p>
    <w:p w14:paraId="52C62980">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1.采购人信息</w:t>
      </w:r>
    </w:p>
    <w:p w14:paraId="6C80AC77">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名称：襄城县公安局</w:t>
      </w:r>
    </w:p>
    <w:p w14:paraId="04C79CFE">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联系地址：襄城县烟城路</w:t>
      </w:r>
    </w:p>
    <w:p w14:paraId="40001019">
      <w:pPr>
        <w:kinsoku/>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联系人：田</w:t>
      </w:r>
      <w:r>
        <w:rPr>
          <w:rFonts w:hint="eastAsia" w:ascii="宋体" w:hAnsi="宋体" w:eastAsia="宋体" w:cs="宋体"/>
          <w:sz w:val="28"/>
          <w:szCs w:val="28"/>
          <w:lang w:val="en-US" w:eastAsia="zh-CN"/>
        </w:rPr>
        <w:t>许印</w:t>
      </w:r>
    </w:p>
    <w:p w14:paraId="6A3FD390">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联系电话：18637465771</w:t>
      </w:r>
    </w:p>
    <w:p w14:paraId="41E5625F">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2.采购代理机构信息（如有）</w:t>
      </w:r>
    </w:p>
    <w:p w14:paraId="5CB1DD8D">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名称：</w:t>
      </w:r>
      <w:r>
        <w:rPr>
          <w:rFonts w:hint="eastAsia" w:ascii="宋体" w:hAnsi="宋体" w:eastAsia="宋体" w:cs="宋体"/>
          <w:sz w:val="28"/>
          <w:szCs w:val="28"/>
          <w:lang w:eastAsia="zh-CN"/>
        </w:rPr>
        <w:t>中韵天隆工程集团有限公司</w:t>
      </w:r>
    </w:p>
    <w:p w14:paraId="40FE0903">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lang w:eastAsia="zh-CN"/>
        </w:rPr>
        <w:t>郑州市管城区经开第二十大街中兴新业港三期25幢</w:t>
      </w:r>
    </w:p>
    <w:p w14:paraId="61432010">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刘少博</w:t>
      </w:r>
    </w:p>
    <w:p w14:paraId="0D9C633E">
      <w:pPr>
        <w:kinsoku/>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电话：</w:t>
      </w:r>
      <w:r>
        <w:rPr>
          <w:rFonts w:hint="eastAsia" w:ascii="宋体" w:hAnsi="宋体" w:eastAsia="宋体" w:cs="宋体"/>
          <w:sz w:val="28"/>
          <w:szCs w:val="28"/>
          <w:lang w:eastAsia="zh-CN"/>
        </w:rPr>
        <w:t>19213697227</w:t>
      </w:r>
    </w:p>
    <w:p w14:paraId="285A1868">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3.项目联系方式</w:t>
      </w:r>
    </w:p>
    <w:p w14:paraId="4723C6F8">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刘少博</w:t>
      </w:r>
      <w:bookmarkStart w:id="36" w:name="_GoBack"/>
      <w:bookmarkEnd w:id="36"/>
    </w:p>
    <w:p w14:paraId="5BB0784A">
      <w:pPr>
        <w:kinsoku/>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联系电话：</w:t>
      </w:r>
      <w:bookmarkStart w:id="6" w:name="OLE_LINK52"/>
      <w:bookmarkStart w:id="7" w:name="OLE_LINK51"/>
      <w:r>
        <w:rPr>
          <w:rFonts w:hint="eastAsia" w:ascii="宋体" w:hAnsi="宋体" w:eastAsia="宋体" w:cs="宋体"/>
          <w:sz w:val="28"/>
          <w:szCs w:val="28"/>
          <w:lang w:eastAsia="zh-CN"/>
        </w:rPr>
        <w:t>19213697227</w:t>
      </w:r>
    </w:p>
    <w:bookmarkEnd w:id="6"/>
    <w:bookmarkEnd w:id="7"/>
    <w:p w14:paraId="1E76804A">
      <w:pPr>
        <w:rPr>
          <w:rFonts w:hint="eastAsia" w:ascii="宋体" w:hAnsi="宋体" w:eastAsia="宋体" w:cs="宋体"/>
          <w:sz w:val="28"/>
          <w:szCs w:val="28"/>
        </w:rPr>
      </w:pPr>
      <w:r>
        <w:rPr>
          <w:rFonts w:hint="eastAsia" w:ascii="宋体" w:hAnsi="宋体" w:eastAsia="宋体" w:cs="宋体"/>
          <w:sz w:val="28"/>
          <w:szCs w:val="28"/>
        </w:rPr>
        <w:br w:type="page"/>
      </w:r>
    </w:p>
    <w:p w14:paraId="1F064A49">
      <w:pPr>
        <w:spacing w:line="360" w:lineRule="auto"/>
        <w:rPr>
          <w:rFonts w:hint="eastAsia" w:ascii="宋体" w:hAnsi="宋体" w:eastAsia="宋体" w:cs="宋体"/>
          <w:sz w:val="28"/>
          <w:szCs w:val="28"/>
        </w:rPr>
      </w:pPr>
      <w:r>
        <w:rPr>
          <w:rFonts w:hint="eastAsia" w:ascii="宋体" w:hAnsi="宋体" w:eastAsia="宋体" w:cs="宋体"/>
          <w:sz w:val="28"/>
          <w:szCs w:val="28"/>
        </w:rPr>
        <w:t>温馨提示：</w:t>
      </w:r>
    </w:p>
    <w:p w14:paraId="75B28D81">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本项目为全流程电子化交易项目，请注意以下事项。</w:t>
      </w:r>
    </w:p>
    <w:p w14:paraId="4548522E">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1. 投标人参加本项目投标，需提前自行联系CA服务机构办理数字认证证书并进行电子签章。</w:t>
      </w:r>
    </w:p>
    <w:p w14:paraId="56D52C59">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2. 采购文件下载、投标文件制作、提交、远程不见面开标（电子投标文件的解密）环节，投标人须使用同一个CA数字证书（证书须在有效期内并可正常使用）。</w:t>
      </w:r>
    </w:p>
    <w:p w14:paraId="6AF4E9F0">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3.电子投标文件的制作</w:t>
      </w:r>
    </w:p>
    <w:p w14:paraId="630ACFAE">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3.1 投标人登录《全国公共资源交易平台（河南省•许昌市）》（https://ggzy.xuchang.gov.cn/）下载“新点投标文件制作软件（河南省版）”（在“投标人”登录页面右下方“投标文件制作工具下载”）制作电子投标文件。</w:t>
      </w:r>
    </w:p>
    <w:p w14:paraId="77D3F119">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3.2 投标人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B43D86C">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4. 加密电子投标文件的提交</w:t>
      </w:r>
    </w:p>
    <w:p w14:paraId="36D2BE96">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4.1 投标人对同一项目多个标段进行响应的，加密电子投标文件应按标段分别提交。</w:t>
      </w:r>
    </w:p>
    <w:p w14:paraId="7E98FC42">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4.2 加密电子投标文件成功提交后，可登录《全国公共资源交易平台（河南省•许昌市）》（https://ggzy.xuchang.gov.cn/）许昌市公共资源电子交易系统，在上传电子投标文件的页面进行模拟解密，以验证是否能够成功解密。</w:t>
      </w:r>
    </w:p>
    <w:p w14:paraId="3E37A2B9">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5. 远程不见面开标（电子投标文件的解密）</w:t>
      </w:r>
    </w:p>
    <w:p w14:paraId="7C06E3FB">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5.1 本项目采用远程“不见面”开标方式，投标前请详细阅读《全国公共资源交易平台（河南省•许昌市）》（https://ggzy.xuchang.gov.cn/）“服务指南”——“办事指南”栏目下《新交易平台使用手册》中的相关内容。</w:t>
      </w:r>
    </w:p>
    <w:p w14:paraId="66B9A711">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5.2 投标人应按《新交易平台使用手册》提前设置好浏览器，并于开标时间前登录本项目网上开标大厅，按照规定的开标时间准时参加网上开标。</w:t>
      </w:r>
    </w:p>
    <w:p w14:paraId="3D2A1429">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5.3 根据开标大厅界面右侧“公告栏”中的系统提示，投标人应在“标书解密”环节完成解密操作（自代理机构点击“开启投标解密”按钮后投标人解密，系统初设解密时间为30分钟，投标人应在30分钟内完成解密。如因网络、系统原因未完成解密的，招标人（代理机构）报经相关监督管理部门同意后可适当延长解密时间）。投标人未解密或因投标人原因解密失败的，其投标文件将被拒绝。</w:t>
      </w:r>
    </w:p>
    <w:p w14:paraId="37652D0F">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5.4 开标活动结束时，投标人应在《开标情况记录表》上进行电子签章。投标人未签章的，视同认可开标结果。</w:t>
      </w:r>
    </w:p>
    <w:p w14:paraId="2B95BC70">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5.5 投标人对开标过程和开标记录如有疑义，可在本项目开标大厅界面右下方“发起异议”中在线提出异议。</w:t>
      </w:r>
    </w:p>
    <w:p w14:paraId="64FD1E3A">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6. 评标依据</w:t>
      </w:r>
    </w:p>
    <w:p w14:paraId="58313BFE">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6.1全流程电子化交易（不见面开标）项目，评标委员会以成功上传、解密的电子投标文件为依据评审。</w:t>
      </w:r>
    </w:p>
    <w:p w14:paraId="575B5B7C">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6.2评标期间，投标人应保持通讯手机畅通。评标委员会如要求投标人作出澄清、说明或者补正等，投标人应在评标委员会要求的评标期间合理的时间内通过电子邮件形式提供。</w:t>
      </w:r>
    </w:p>
    <w:p w14:paraId="4BE12ABD">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投标人通过电子邮件提供的书面说明或相关证明材料应加盖公章，或者由法定代表人或其授权的代表签字。</w:t>
      </w:r>
    </w:p>
    <w:p w14:paraId="658EE3B6">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7. 相关事项</w:t>
      </w:r>
    </w:p>
    <w:p w14:paraId="710E844F">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7.1 为使更多投标人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5ACF3082">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7.2 《全国公共资源交易平台（河南省•许昌市）》（https://ggzy.xuchang.gov.cn/）采购公告栏提供的招标文件仅供浏览。投标人下载招标文件应使用 CA 数字证书从《全国公共资源交易平台（河南省•许昌市）》（https://ggzy.xuchang.gov.cn/）的“投标人”入口登录后获取。</w:t>
      </w:r>
    </w:p>
    <w:p w14:paraId="71AB1D8C">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备注：</w:t>
      </w:r>
    </w:p>
    <w:p w14:paraId="5C150ECB">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交易平台技术咨询电话：0374-2961598     </w:t>
      </w:r>
    </w:p>
    <w:p w14:paraId="39CF4E4F">
      <w:pPr>
        <w:pStyle w:val="37"/>
        <w:widowControl w:val="0"/>
        <w:numPr>
          <w:ilvl w:val="0"/>
          <w:numId w:val="0"/>
        </w:numPr>
        <w:adjustRightInd w:val="0"/>
        <w:snapToGrid w:val="0"/>
        <w:spacing w:after="0" w:line="360" w:lineRule="auto"/>
        <w:ind w:firstLine="280" w:firstLineChars="100"/>
        <w:jc w:val="left"/>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清单技术支持：18236016896</w:t>
      </w:r>
    </w:p>
    <w:p w14:paraId="7772CB14">
      <w:pPr>
        <w:rPr>
          <w:rFonts w:hint="eastAsia" w:ascii="宋体" w:hAnsi="宋体" w:eastAsia="宋体" w:cs="宋体"/>
          <w:sz w:val="28"/>
          <w:szCs w:val="28"/>
        </w:rPr>
      </w:pPr>
      <w:r>
        <w:rPr>
          <w:rFonts w:hint="eastAsia" w:ascii="宋体" w:hAnsi="宋体" w:eastAsia="宋体" w:cs="宋体"/>
          <w:sz w:val="28"/>
          <w:szCs w:val="28"/>
        </w:rPr>
        <w:br w:type="page"/>
      </w:r>
    </w:p>
    <w:p w14:paraId="42962A8A">
      <w:pPr>
        <w:numPr>
          <w:ilvl w:val="0"/>
          <w:numId w:val="2"/>
        </w:numPr>
        <w:kinsoku/>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项目需求</w:t>
      </w:r>
    </w:p>
    <w:p w14:paraId="7F9B6BA0">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一、本项目需实现的功能或者目标：</w:t>
      </w:r>
    </w:p>
    <w:p w14:paraId="6D60DEFF">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lang w:eastAsia="zh-CN"/>
        </w:rPr>
      </w:pPr>
      <w:bookmarkStart w:id="8" w:name="OLE_LINK34"/>
      <w:bookmarkStart w:id="9" w:name="OLE_LINK35"/>
      <w:bookmarkStart w:id="10" w:name="OLE_LINK36"/>
      <w:r>
        <w:rPr>
          <w:rFonts w:hint="eastAsia" w:ascii="宋体" w:hAnsi="宋体" w:eastAsia="宋体" w:cs="宋体"/>
          <w:sz w:val="28"/>
          <w:szCs w:val="28"/>
        </w:rPr>
        <w:t>505处智慧交通管理系统、96处路口信号灯等前端设备系统的运行维护</w:t>
      </w:r>
      <w:bookmarkEnd w:id="8"/>
      <w:bookmarkEnd w:id="9"/>
      <w:bookmarkEnd w:id="10"/>
      <w:r>
        <w:rPr>
          <w:rFonts w:hint="eastAsia" w:ascii="宋体" w:hAnsi="宋体" w:eastAsia="宋体" w:cs="宋体"/>
          <w:sz w:val="28"/>
          <w:szCs w:val="28"/>
          <w:lang w:eastAsia="zh-CN"/>
        </w:rPr>
        <w:t>。（具体以实施内容为准）</w:t>
      </w:r>
    </w:p>
    <w:p w14:paraId="72E94303">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二、采购清单：</w:t>
      </w:r>
    </w:p>
    <w:tbl>
      <w:tblPr>
        <w:tblStyle w:val="29"/>
        <w:tblW w:w="8282"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140"/>
        <w:gridCol w:w="4986"/>
        <w:gridCol w:w="848"/>
        <w:gridCol w:w="638"/>
      </w:tblGrid>
      <w:tr w14:paraId="79810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70" w:type="dxa"/>
            <w:vAlign w:val="center"/>
          </w:tcPr>
          <w:p w14:paraId="609EF20B">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序号</w:t>
            </w:r>
          </w:p>
        </w:tc>
        <w:tc>
          <w:tcPr>
            <w:tcW w:w="1140" w:type="dxa"/>
            <w:vAlign w:val="center"/>
          </w:tcPr>
          <w:p w14:paraId="199165BC">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服务内容</w:t>
            </w:r>
          </w:p>
        </w:tc>
        <w:tc>
          <w:tcPr>
            <w:tcW w:w="4986" w:type="dxa"/>
            <w:vAlign w:val="center"/>
          </w:tcPr>
          <w:p w14:paraId="515ACA8B">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服务要求</w:t>
            </w:r>
          </w:p>
        </w:tc>
        <w:tc>
          <w:tcPr>
            <w:tcW w:w="848" w:type="dxa"/>
            <w:vAlign w:val="center"/>
          </w:tcPr>
          <w:p w14:paraId="299F91DE">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单位</w:t>
            </w:r>
          </w:p>
        </w:tc>
        <w:tc>
          <w:tcPr>
            <w:tcW w:w="638" w:type="dxa"/>
            <w:vAlign w:val="center"/>
          </w:tcPr>
          <w:p w14:paraId="21E9154C">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数量</w:t>
            </w:r>
          </w:p>
        </w:tc>
      </w:tr>
      <w:tr w14:paraId="77044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1" w:hRule="atLeast"/>
        </w:trPr>
        <w:tc>
          <w:tcPr>
            <w:tcW w:w="670" w:type="dxa"/>
            <w:vAlign w:val="center"/>
          </w:tcPr>
          <w:p w14:paraId="6EDBE2F6">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1</w:t>
            </w:r>
          </w:p>
        </w:tc>
        <w:tc>
          <w:tcPr>
            <w:tcW w:w="1140" w:type="dxa"/>
            <w:vAlign w:val="center"/>
          </w:tcPr>
          <w:p w14:paraId="06487636">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设备维护</w:t>
            </w:r>
          </w:p>
        </w:tc>
        <w:tc>
          <w:tcPr>
            <w:tcW w:w="4986" w:type="dxa"/>
            <w:vAlign w:val="center"/>
          </w:tcPr>
          <w:p w14:paraId="6035B324">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505</w:t>
            </w:r>
            <w:r>
              <w:rPr>
                <w:rFonts w:hint="eastAsia" w:ascii="宋体" w:hAnsi="宋体" w:eastAsia="宋体" w:cs="宋体"/>
                <w:sz w:val="28"/>
                <w:szCs w:val="28"/>
              </w:rPr>
              <w:t>处智慧交通管理系统、96处路口信号灯等</w:t>
            </w:r>
            <w:r>
              <w:rPr>
                <w:rFonts w:hint="eastAsia" w:ascii="宋体" w:hAnsi="宋体" w:eastAsia="宋体" w:cs="宋体"/>
                <w:sz w:val="28"/>
                <w:szCs w:val="28"/>
                <w:lang w:eastAsia="zh-CN"/>
              </w:rPr>
              <w:t>相关</w:t>
            </w:r>
            <w:r>
              <w:rPr>
                <w:rFonts w:hint="eastAsia" w:ascii="宋体" w:hAnsi="宋体" w:eastAsia="宋体" w:cs="宋体"/>
                <w:sz w:val="28"/>
                <w:szCs w:val="28"/>
              </w:rPr>
              <w:t>设备系统的运行维护及相关后台硬件设备维护，系统和软件平台的升级、维护，硬件设备涉及光电猫、光缆、爆闪灯、补光灯</w:t>
            </w:r>
            <w:r>
              <w:rPr>
                <w:rFonts w:hint="eastAsia" w:ascii="宋体" w:hAnsi="宋体" w:eastAsia="宋体" w:cs="宋体"/>
                <w:sz w:val="28"/>
                <w:szCs w:val="28"/>
                <w:lang w:val="en-US" w:eastAsia="zh-CN"/>
              </w:rPr>
              <w:t>等</w:t>
            </w:r>
            <w:r>
              <w:rPr>
                <w:rFonts w:hint="eastAsia" w:ascii="宋体" w:hAnsi="宋体" w:eastAsia="宋体" w:cs="宋体"/>
                <w:sz w:val="28"/>
                <w:szCs w:val="28"/>
              </w:rPr>
              <w:t>设备的维护等。</w:t>
            </w:r>
          </w:p>
        </w:tc>
        <w:tc>
          <w:tcPr>
            <w:tcW w:w="848" w:type="dxa"/>
            <w:vAlign w:val="center"/>
          </w:tcPr>
          <w:p w14:paraId="490FECD2">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项</w:t>
            </w:r>
          </w:p>
        </w:tc>
        <w:tc>
          <w:tcPr>
            <w:tcW w:w="638" w:type="dxa"/>
            <w:vAlign w:val="center"/>
          </w:tcPr>
          <w:p w14:paraId="3C08F761">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1</w:t>
            </w:r>
          </w:p>
        </w:tc>
      </w:tr>
      <w:tr w14:paraId="16318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670" w:type="dxa"/>
            <w:vAlign w:val="center"/>
          </w:tcPr>
          <w:p w14:paraId="3F68028C">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2</w:t>
            </w:r>
          </w:p>
        </w:tc>
        <w:tc>
          <w:tcPr>
            <w:tcW w:w="1140" w:type="dxa"/>
            <w:vAlign w:val="center"/>
          </w:tcPr>
          <w:p w14:paraId="3724848A">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维保要求</w:t>
            </w:r>
          </w:p>
        </w:tc>
        <w:tc>
          <w:tcPr>
            <w:tcW w:w="4986" w:type="dxa"/>
            <w:vAlign w:val="center"/>
          </w:tcPr>
          <w:p w14:paraId="312ED3A9">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维保工人根据项目需求及招标人要求配备到位，人员：项目负责人1人、项目总工程师1人、相关专业技术人员3人及如需的其他特殊工种及普通施工人员等。</w:t>
            </w:r>
          </w:p>
        </w:tc>
        <w:tc>
          <w:tcPr>
            <w:tcW w:w="848" w:type="dxa"/>
            <w:vAlign w:val="center"/>
          </w:tcPr>
          <w:p w14:paraId="32D36A96">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项</w:t>
            </w:r>
          </w:p>
        </w:tc>
        <w:tc>
          <w:tcPr>
            <w:tcW w:w="638" w:type="dxa"/>
            <w:vAlign w:val="center"/>
          </w:tcPr>
          <w:p w14:paraId="0FE54FE5">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1</w:t>
            </w:r>
          </w:p>
        </w:tc>
      </w:tr>
      <w:tr w14:paraId="5AEFB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670" w:type="dxa"/>
            <w:vAlign w:val="center"/>
          </w:tcPr>
          <w:p w14:paraId="33BAA94B">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3</w:t>
            </w:r>
          </w:p>
        </w:tc>
        <w:tc>
          <w:tcPr>
            <w:tcW w:w="1140" w:type="dxa"/>
            <w:vAlign w:val="center"/>
          </w:tcPr>
          <w:p w14:paraId="14CCDBCA">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线路租用</w:t>
            </w:r>
          </w:p>
          <w:p w14:paraId="35DC5BF6">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费</w:t>
            </w:r>
          </w:p>
        </w:tc>
        <w:tc>
          <w:tcPr>
            <w:tcW w:w="4986" w:type="dxa"/>
            <w:vAlign w:val="center"/>
          </w:tcPr>
          <w:p w14:paraId="43D87A7B">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网络设备维护、线路维护、网络终端设备维保更换等，不限带宽，光纤租赁。</w:t>
            </w:r>
          </w:p>
        </w:tc>
        <w:tc>
          <w:tcPr>
            <w:tcW w:w="848" w:type="dxa"/>
            <w:vAlign w:val="center"/>
          </w:tcPr>
          <w:p w14:paraId="464C6B52">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路</w:t>
            </w:r>
          </w:p>
        </w:tc>
        <w:tc>
          <w:tcPr>
            <w:tcW w:w="638" w:type="dxa"/>
            <w:vAlign w:val="center"/>
          </w:tcPr>
          <w:p w14:paraId="56A510ED">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505</w:t>
            </w:r>
          </w:p>
        </w:tc>
      </w:tr>
      <w:tr w14:paraId="0A565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0" w:type="dxa"/>
            <w:vAlign w:val="center"/>
          </w:tcPr>
          <w:p w14:paraId="062AC131">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4</w:t>
            </w:r>
          </w:p>
        </w:tc>
        <w:tc>
          <w:tcPr>
            <w:tcW w:w="1140" w:type="dxa"/>
            <w:vAlign w:val="center"/>
          </w:tcPr>
          <w:p w14:paraId="2D907595">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电费</w:t>
            </w:r>
          </w:p>
        </w:tc>
        <w:tc>
          <w:tcPr>
            <w:tcW w:w="4986" w:type="dxa"/>
            <w:vAlign w:val="center"/>
          </w:tcPr>
          <w:p w14:paraId="04E1A5F3">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维护所有设备正常运转的相关电费。</w:t>
            </w:r>
          </w:p>
        </w:tc>
        <w:tc>
          <w:tcPr>
            <w:tcW w:w="848" w:type="dxa"/>
            <w:vAlign w:val="center"/>
          </w:tcPr>
          <w:p w14:paraId="21181FAD">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处</w:t>
            </w:r>
          </w:p>
        </w:tc>
        <w:tc>
          <w:tcPr>
            <w:tcW w:w="638" w:type="dxa"/>
            <w:vAlign w:val="center"/>
          </w:tcPr>
          <w:p w14:paraId="5B2F0DD4">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601</w:t>
            </w:r>
          </w:p>
        </w:tc>
      </w:tr>
      <w:tr w14:paraId="75135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70" w:type="dxa"/>
            <w:vAlign w:val="center"/>
          </w:tcPr>
          <w:p w14:paraId="0A97AC2A">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5</w:t>
            </w:r>
          </w:p>
        </w:tc>
        <w:tc>
          <w:tcPr>
            <w:tcW w:w="1140" w:type="dxa"/>
            <w:vAlign w:val="center"/>
          </w:tcPr>
          <w:p w14:paraId="27716C15">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施工辅助费</w:t>
            </w:r>
          </w:p>
        </w:tc>
        <w:tc>
          <w:tcPr>
            <w:tcW w:w="4986" w:type="dxa"/>
            <w:vAlign w:val="center"/>
          </w:tcPr>
          <w:p w14:paraId="08AE1FEB">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如需的顶管、破路恢复、线材、管材、手井等维护所有设备正常运转的所有关联辅材。</w:t>
            </w:r>
          </w:p>
        </w:tc>
        <w:tc>
          <w:tcPr>
            <w:tcW w:w="848" w:type="dxa"/>
            <w:vAlign w:val="center"/>
          </w:tcPr>
          <w:p w14:paraId="1E8F2E86">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项</w:t>
            </w:r>
          </w:p>
        </w:tc>
        <w:tc>
          <w:tcPr>
            <w:tcW w:w="638" w:type="dxa"/>
            <w:vAlign w:val="center"/>
          </w:tcPr>
          <w:p w14:paraId="4D6919F2">
            <w:pPr>
              <w:keepNext w:val="0"/>
              <w:keepLines w:val="0"/>
              <w:pageBreakBefore w:val="0"/>
              <w:widowControl/>
              <w:kinsoku/>
              <w:wordWrap/>
              <w:overflowPunct w:val="0"/>
              <w:topLinePunct/>
              <w:autoSpaceDE/>
              <w:autoSpaceDN/>
              <w:bidi w:val="0"/>
              <w:adjustRightInd w:val="0"/>
              <w:snapToGrid w:val="0"/>
              <w:spacing w:line="4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1</w:t>
            </w:r>
          </w:p>
        </w:tc>
      </w:tr>
    </w:tbl>
    <w:p w14:paraId="4084D0D4">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备注：设备更换要求：在服务期限内如更换设备，需和原品牌一致，参数配置不能低于原设备参数。</w:t>
      </w:r>
    </w:p>
    <w:p w14:paraId="56D37A35">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三、采购标的执行标准</w:t>
      </w:r>
    </w:p>
    <w:p w14:paraId="39FA9E12">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1、本次招标某些技术标准与国家所要求的标准不统一或有不兼容的地方，均以国家强制性标准或最新出台的标准为准。</w:t>
      </w:r>
    </w:p>
    <w:p w14:paraId="26634507">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2、如果未在招标文件中要求提供其相关行业标准或国家强制性标准的，则投标人有责任给予补充说明。</w:t>
      </w:r>
    </w:p>
    <w:p w14:paraId="3CFF8D8A">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四、服务标准、期限、效率等要求：</w:t>
      </w:r>
    </w:p>
    <w:p w14:paraId="4E1375AD">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1.项目概况</w:t>
      </w:r>
    </w:p>
    <w:p w14:paraId="479B5DD6">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襄城县公安局2025年度交通信号灯等相关设备维保项目以购买服务的形式进行，包括所有设备的前端及后台设备维保费用（</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、智能信号灯以及配套设备设施等）、光纤线路租赁费用、前端设备的电费，包括人工费、维护修理费、设备</w:t>
      </w:r>
      <w:r>
        <w:rPr>
          <w:rFonts w:hint="eastAsia" w:ascii="宋体" w:hAnsi="宋体" w:eastAsia="宋体" w:cs="宋体"/>
          <w:sz w:val="28"/>
          <w:szCs w:val="28"/>
          <w:lang w:eastAsia="zh-CN"/>
        </w:rPr>
        <w:t>投标人</w:t>
      </w:r>
      <w:r>
        <w:rPr>
          <w:rFonts w:hint="eastAsia" w:ascii="宋体" w:hAnsi="宋体" w:eastAsia="宋体" w:cs="宋体"/>
          <w:sz w:val="28"/>
          <w:szCs w:val="28"/>
        </w:rPr>
        <w:t>提供的设备软件更新费、日常耗材和易损耗材购买及更换费用、维护车辆购买折旧及维修费、维护使用设备购买折旧及维修费、设备故障返厂维修及运输费等隶属于正常维护等维保服务范围内的其他费用，不包括点位变更（例如具体使用过程中需要变更的、因政府工程需要变更或拆除后重建的）费用。</w:t>
      </w:r>
    </w:p>
    <w:p w14:paraId="3F876083">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主要服务包括：</w:t>
      </w:r>
    </w:p>
    <w:p w14:paraId="5C3AF9C3">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（1）根据襄城县公安局各使用单位提出的应用要求，配合网络运营商、电力</w:t>
      </w:r>
      <w:r>
        <w:rPr>
          <w:rFonts w:hint="eastAsia" w:ascii="宋体" w:hAnsi="宋体" w:eastAsia="宋体" w:cs="宋体"/>
          <w:sz w:val="28"/>
          <w:szCs w:val="28"/>
          <w:lang w:eastAsia="zh-CN"/>
        </w:rPr>
        <w:t>投标人</w:t>
      </w:r>
      <w:r>
        <w:rPr>
          <w:rFonts w:hint="eastAsia" w:ascii="宋体" w:hAnsi="宋体" w:eastAsia="宋体" w:cs="宋体"/>
          <w:sz w:val="28"/>
          <w:szCs w:val="28"/>
        </w:rPr>
        <w:t>、设备</w:t>
      </w:r>
      <w:r>
        <w:rPr>
          <w:rFonts w:hint="eastAsia" w:ascii="宋体" w:hAnsi="宋体" w:eastAsia="宋体" w:cs="宋体"/>
          <w:sz w:val="28"/>
          <w:szCs w:val="28"/>
          <w:lang w:eastAsia="zh-CN"/>
        </w:rPr>
        <w:t>投标人</w:t>
      </w:r>
      <w:r>
        <w:rPr>
          <w:rFonts w:hint="eastAsia" w:ascii="宋体" w:hAnsi="宋体" w:eastAsia="宋体" w:cs="宋体"/>
          <w:sz w:val="28"/>
          <w:szCs w:val="28"/>
        </w:rPr>
        <w:t>提供</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、信号灯等维保服务（含所有软件、硬件、线路、电源等，因更换硬件设备和点位变更等产生的额外费用另行核算）。未尽事宜由投标人负责完善方案。</w:t>
      </w:r>
    </w:p>
    <w:p w14:paraId="69851A0E">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上述所列服务项目和内容不限于以上所列项目，各具有以上所列维修维护等维保服务能力的企业可根据自己的理解和实际情况进行增加，临时抢修所需设备费用和其他不在维保范围的费用需与襄城县公安局协商后单独核算。</w:t>
      </w:r>
    </w:p>
    <w:p w14:paraId="57995948">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2.采购清单</w:t>
      </w:r>
    </w:p>
    <w:p w14:paraId="1D8381A3">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1、服务需求：</w:t>
      </w:r>
      <w:bookmarkStart w:id="11" w:name="OLE_LINK25"/>
      <w:bookmarkStart w:id="12" w:name="OLE_LINK28"/>
      <w:bookmarkStart w:id="13" w:name="OLE_LINK26"/>
      <w:bookmarkStart w:id="14" w:name="OLE_LINK16"/>
      <w:bookmarkStart w:id="15" w:name="OLE_LINK15"/>
      <w:bookmarkStart w:id="16" w:name="OLE_LINK14"/>
      <w:r>
        <w:rPr>
          <w:rFonts w:hint="eastAsia" w:ascii="宋体" w:hAnsi="宋体" w:eastAsia="宋体" w:cs="宋体"/>
          <w:sz w:val="28"/>
          <w:szCs w:val="28"/>
          <w:lang w:eastAsia="zh-CN"/>
        </w:rPr>
        <w:t>505处智慧交通管理系统、96处路口信号灯等前端设备系统的运行维护。</w:t>
      </w:r>
    </w:p>
    <w:bookmarkEnd w:id="11"/>
    <w:bookmarkEnd w:id="12"/>
    <w:bookmarkEnd w:id="13"/>
    <w:bookmarkEnd w:id="14"/>
    <w:bookmarkEnd w:id="15"/>
    <w:bookmarkEnd w:id="16"/>
    <w:p w14:paraId="56DD5EC1">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rPr>
        <w:t>2、合同履行期限：自合同生效之日起12个月</w:t>
      </w:r>
      <w:r>
        <w:rPr>
          <w:rFonts w:hint="eastAsia" w:ascii="宋体" w:hAnsi="宋体" w:eastAsia="宋体" w:cs="宋体"/>
          <w:sz w:val="28"/>
          <w:szCs w:val="28"/>
          <w:lang w:val="en-US" w:eastAsia="zh-CN"/>
        </w:rPr>
        <w:t>。</w:t>
      </w:r>
    </w:p>
    <w:p w14:paraId="77A3A17F">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3.服务要求</w:t>
      </w:r>
    </w:p>
    <w:p w14:paraId="1B0E4BC3">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eastAsia="zh-CN"/>
        </w:rPr>
        <w:t>1.</w:t>
      </w:r>
      <w:bookmarkStart w:id="17" w:name="OLE_LINK37"/>
      <w:bookmarkStart w:id="18" w:name="OLE_LINK38"/>
      <w:r>
        <w:rPr>
          <w:rFonts w:hint="eastAsia" w:ascii="宋体" w:hAnsi="宋体" w:eastAsia="宋体" w:cs="宋体"/>
          <w:sz w:val="28"/>
          <w:szCs w:val="28"/>
          <w:lang w:eastAsia="zh-CN"/>
        </w:rPr>
        <w:t>智慧交通管理系统</w:t>
      </w:r>
      <w:r>
        <w:rPr>
          <w:rFonts w:hint="eastAsia" w:ascii="宋体" w:hAnsi="宋体" w:eastAsia="宋体" w:cs="宋体"/>
          <w:sz w:val="28"/>
          <w:szCs w:val="28"/>
        </w:rPr>
        <w:t>、智能信号灯系统</w:t>
      </w:r>
      <w:bookmarkEnd w:id="17"/>
      <w:bookmarkEnd w:id="18"/>
      <w:r>
        <w:rPr>
          <w:rFonts w:hint="eastAsia" w:ascii="宋体" w:hAnsi="宋体" w:eastAsia="宋体" w:cs="宋体"/>
          <w:sz w:val="28"/>
          <w:szCs w:val="28"/>
        </w:rPr>
        <w:t>的使用管理权归采购人所有，</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、智能信号灯系统维修维护及维保服务由服务企业负责。</w:t>
      </w:r>
    </w:p>
    <w:p w14:paraId="3201767C">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服务商应确保</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、智能信号灯系统正常运行和信息安全，同时不得以任何理由和方式将</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的资料和信息向第三方公开，不得将</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传输网络（线路）以任何理由和方式接入其他网络。由于维保服务责任单位和相关人员原因发生失密泄密的，公安机关保留追究维保责任单位和个人法律责任的权利。</w:t>
      </w:r>
    </w:p>
    <w:p w14:paraId="2329B2C9">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3．服务商提供</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、信号灯所有软硬件设备运行维护和故障排除维修（包括更换生锈或损坏的机箱）。</w:t>
      </w:r>
    </w:p>
    <w:p w14:paraId="3102897B">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4．采购人工作人员每个工作日对</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及信号灯进行巡查，及时将系统故障运</w:t>
      </w:r>
      <w:r>
        <w:rPr>
          <w:rFonts w:hint="eastAsia" w:ascii="宋体" w:hAnsi="宋体" w:eastAsia="宋体" w:cs="宋体"/>
          <w:sz w:val="28"/>
          <w:szCs w:val="28"/>
          <w:lang w:val="en-US" w:eastAsia="zh-CN"/>
        </w:rPr>
        <w:t>行</w:t>
      </w:r>
      <w:r>
        <w:rPr>
          <w:rFonts w:hint="eastAsia" w:ascii="宋体" w:hAnsi="宋体" w:eastAsia="宋体" w:cs="宋体"/>
          <w:sz w:val="28"/>
          <w:szCs w:val="28"/>
        </w:rPr>
        <w:t>情况以电话，电子邮件等形式通报给服务商。</w:t>
      </w:r>
    </w:p>
    <w:p w14:paraId="7E48A3B0">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5．服务商每个工作日应对</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及信号灯进行巡查自检，然后对采购人通报的故障情况进行核查，并及时组织技术人员进行修复，故障修复情况及时反馈至采购人。</w:t>
      </w:r>
    </w:p>
    <w:p w14:paraId="40AAB70C">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6．前后端设备、线路传输、电源等一般故障均要在48小时内处理完毕，确保</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正常，以下情况除外：</w:t>
      </w:r>
    </w:p>
    <w:p w14:paraId="5F3E117F">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1如遇雨雪、雷雨等恶劣天气，影响抢修人员人身安全时除外，待天气好转，具备抢修条件，不影响抢修人员人身安全时（期间涉及的时间不纳入故障历时考核），再进行各类故障的处理及设备维护和更换。</w:t>
      </w:r>
    </w:p>
    <w:p w14:paraId="65A94487">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2如因第三方（市政、园林绿化、路政施工，电业局或电源接入单位正常停电，电源接入单位变更、拆迁等）原因无法进行正常维保工作时，服务商应立即以电话，电子邮件等形式通知采购人相关人员，具备施工和抢修条件后再进行相关维护维修工作，协调期间不纳入故障历时考核。</w:t>
      </w:r>
    </w:p>
    <w:p w14:paraId="1DDAE188">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7．采购人应根据</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实际运行情况适时召集运维工作联席会议，组织有关部门互通情况，共同研究解决涉及</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运行及维保有关问题。</w:t>
      </w:r>
    </w:p>
    <w:p w14:paraId="4171D68E">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8．服务商应接受采购人日常运维考核，并接受采购人监督指导。</w:t>
      </w:r>
    </w:p>
    <w:p w14:paraId="3F07F9E1">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1考核内容</w:t>
      </w:r>
    </w:p>
    <w:p w14:paraId="24487319">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为了确保</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服务实战的能力和效果，服务商应确保</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稳定运行，前端设备运行完好率≥93%。</w:t>
      </w:r>
    </w:p>
    <w:p w14:paraId="51A496BB">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2考核办法</w:t>
      </w:r>
    </w:p>
    <w:p w14:paraId="6FA66A8F">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采购人工作人员每工作日对</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进行巡查，及时将系统故障、信号灯运行故障情况以电话，电子邮件等形式通报给服务商，服务商不能按时修复故障的，采购人自通报之日起对其计入故障考核；如果采购人在节假日期间向服务商通报故障，同样计入故障考核。</w:t>
      </w:r>
    </w:p>
    <w:p w14:paraId="75EA67A0">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1除了不可抗力因素外，对于</w:t>
      </w:r>
      <w:bookmarkStart w:id="19" w:name="OLE_LINK44"/>
      <w:bookmarkStart w:id="20" w:name="OLE_LINK43"/>
      <w:r>
        <w:rPr>
          <w:rFonts w:hint="eastAsia" w:ascii="宋体" w:hAnsi="宋体" w:eastAsia="宋体" w:cs="宋体"/>
          <w:sz w:val="28"/>
          <w:szCs w:val="28"/>
          <w:lang w:eastAsia="zh-CN"/>
        </w:rPr>
        <w:t>智慧交通管理</w:t>
      </w:r>
      <w:bookmarkEnd w:id="19"/>
      <w:bookmarkEnd w:id="20"/>
      <w:r>
        <w:rPr>
          <w:rFonts w:hint="eastAsia" w:ascii="宋体" w:hAnsi="宋体" w:eastAsia="宋体" w:cs="宋体"/>
          <w:sz w:val="28"/>
          <w:szCs w:val="28"/>
        </w:rPr>
        <w:t>系统和信号灯</w:t>
      </w:r>
      <w:r>
        <w:rPr>
          <w:rFonts w:hint="eastAsia" w:ascii="宋体" w:hAnsi="宋体" w:eastAsia="宋体" w:cs="宋体"/>
          <w:sz w:val="28"/>
          <w:szCs w:val="28"/>
          <w:lang w:eastAsia="zh-CN"/>
        </w:rPr>
        <w:t>系统</w:t>
      </w:r>
      <w:r>
        <w:rPr>
          <w:rFonts w:hint="eastAsia" w:ascii="宋体" w:hAnsi="宋体" w:eastAsia="宋体" w:cs="宋体"/>
          <w:sz w:val="28"/>
          <w:szCs w:val="28"/>
        </w:rPr>
        <w:t>平台故障或数据对接故障不能在24小时内修复并恢复正常运行的，自故障之日起，按照5000元/日的标准扣除。</w:t>
      </w:r>
    </w:p>
    <w:p w14:paraId="6FC78F55">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2</w:t>
      </w:r>
      <w:bookmarkStart w:id="21" w:name="OLE_LINK46"/>
      <w:bookmarkStart w:id="22" w:name="OLE_LINK45"/>
      <w:bookmarkStart w:id="23" w:name="OLE_LINK49"/>
      <w:bookmarkStart w:id="24" w:name="OLE_LINK50"/>
      <w:r>
        <w:rPr>
          <w:rFonts w:hint="eastAsia" w:ascii="宋体" w:hAnsi="宋体" w:eastAsia="宋体" w:cs="宋体"/>
          <w:sz w:val="28"/>
          <w:szCs w:val="28"/>
          <w:lang w:eastAsia="zh-CN"/>
        </w:rPr>
        <w:t>智慧交通管理系统</w:t>
      </w:r>
      <w:r>
        <w:rPr>
          <w:rFonts w:hint="eastAsia" w:ascii="宋体" w:hAnsi="宋体" w:eastAsia="宋体" w:cs="宋体"/>
          <w:sz w:val="28"/>
          <w:szCs w:val="28"/>
        </w:rPr>
        <w:t>和信号灯</w:t>
      </w:r>
      <w:bookmarkEnd w:id="21"/>
      <w:bookmarkEnd w:id="22"/>
      <w:bookmarkStart w:id="25" w:name="OLE_LINK47"/>
      <w:bookmarkStart w:id="26" w:name="OLE_LINK48"/>
      <w:r>
        <w:rPr>
          <w:rFonts w:hint="eastAsia" w:ascii="宋体" w:hAnsi="宋体" w:eastAsia="宋体" w:cs="宋体"/>
          <w:sz w:val="28"/>
          <w:szCs w:val="28"/>
          <w:lang w:eastAsia="zh-CN"/>
        </w:rPr>
        <w:t>系统</w:t>
      </w:r>
      <w:bookmarkEnd w:id="23"/>
      <w:bookmarkEnd w:id="24"/>
      <w:bookmarkEnd w:id="25"/>
      <w:bookmarkEnd w:id="26"/>
      <w:r>
        <w:rPr>
          <w:rFonts w:hint="eastAsia" w:ascii="宋体" w:hAnsi="宋体" w:eastAsia="宋体" w:cs="宋体"/>
          <w:sz w:val="28"/>
          <w:szCs w:val="28"/>
        </w:rPr>
        <w:t>运行完好率低于93%的，对其按照百分比进行取整，在93%—90%（含90%）之间，每低一个百分点扣除当月维护服务费用3000元；在90%—85%（含85%）之间，每低一个百分点扣除当月维护服务费用5000元；在85%—80%（含80%）之间，每低一个百分点扣除当月维护服务费用70000元；低于80%的，扣除当月全部费用。</w:t>
      </w:r>
    </w:p>
    <w:p w14:paraId="7194F664">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3智慧交通管理系统及信号灯运行出现故障后，乙方超过48小时未修复的，市局开始计入完好率考核；超过72小时未修复的，开始计算该智慧交通管理系统及信号灯故障历时并实行扣费。</w:t>
      </w:r>
    </w:p>
    <w:p w14:paraId="4B699947">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eastAsia="zh-CN"/>
        </w:rPr>
        <w:t>.</w:t>
      </w:r>
      <w:r>
        <w:rPr>
          <w:rFonts w:hint="eastAsia" w:ascii="宋体" w:hAnsi="宋体" w:eastAsia="宋体" w:cs="宋体"/>
          <w:sz w:val="28"/>
          <w:szCs w:val="28"/>
        </w:rPr>
        <w:t>本采购项目技术要求</w:t>
      </w:r>
    </w:p>
    <w:p w14:paraId="56299363">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投标人所维保调试提供的</w:t>
      </w:r>
      <w:r>
        <w:rPr>
          <w:rFonts w:hint="eastAsia" w:ascii="宋体" w:hAnsi="宋体" w:eastAsia="宋体" w:cs="宋体"/>
          <w:sz w:val="28"/>
          <w:szCs w:val="28"/>
          <w:lang w:eastAsia="zh-CN"/>
        </w:rPr>
        <w:t>智慧交通管理系统</w:t>
      </w:r>
      <w:r>
        <w:rPr>
          <w:rFonts w:hint="eastAsia" w:ascii="宋体" w:hAnsi="宋体" w:eastAsia="宋体" w:cs="宋体"/>
          <w:sz w:val="28"/>
          <w:szCs w:val="28"/>
        </w:rPr>
        <w:t>及信号灯必须符合采购人相关标准要求。</w:t>
      </w:r>
    </w:p>
    <w:p w14:paraId="6608745E">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rPr>
        <w:t>10</w:t>
      </w:r>
      <w:r>
        <w:rPr>
          <w:rFonts w:hint="eastAsia" w:ascii="宋体" w:hAnsi="宋体" w:eastAsia="宋体" w:cs="宋体"/>
          <w:sz w:val="28"/>
          <w:szCs w:val="28"/>
          <w:lang w:eastAsia="zh-CN"/>
        </w:rPr>
        <w:t>.</w:t>
      </w:r>
      <w:r>
        <w:rPr>
          <w:rFonts w:hint="eastAsia" w:ascii="宋体" w:hAnsi="宋体" w:eastAsia="宋体" w:cs="宋体"/>
          <w:sz w:val="28"/>
          <w:szCs w:val="28"/>
        </w:rPr>
        <w:t>服务商必须尽到管理责任，负责维保人员、维保车辆及设备运行的安全，在合同期内，维保过程及设备运行发生的安全事故由维保单位负责，公安局不承担任何责任。</w:t>
      </w:r>
    </w:p>
    <w:p w14:paraId="7ED999BB">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11.连续三个月验收不合格的，采购人将解除合同，</w:t>
      </w:r>
      <w:r>
        <w:rPr>
          <w:rFonts w:hint="eastAsia" w:ascii="宋体" w:hAnsi="宋体" w:eastAsia="宋体" w:cs="宋体"/>
          <w:sz w:val="28"/>
          <w:szCs w:val="28"/>
          <w:lang w:val="en-US" w:eastAsia="zh-CN"/>
        </w:rPr>
        <w:t>且采</w:t>
      </w:r>
      <w:r>
        <w:rPr>
          <w:rFonts w:hint="eastAsia" w:ascii="宋体" w:hAnsi="宋体" w:eastAsia="宋体" w:cs="宋体"/>
          <w:sz w:val="28"/>
          <w:szCs w:val="28"/>
          <w:lang w:eastAsia="zh-CN"/>
        </w:rPr>
        <w:t>购人不再支付</w:t>
      </w:r>
      <w:r>
        <w:rPr>
          <w:rFonts w:hint="eastAsia" w:ascii="宋体" w:hAnsi="宋体" w:eastAsia="宋体" w:cs="宋体"/>
          <w:sz w:val="28"/>
          <w:szCs w:val="28"/>
          <w:lang w:val="en-US" w:eastAsia="zh-CN"/>
        </w:rPr>
        <w:t>任何费用</w:t>
      </w:r>
      <w:r>
        <w:rPr>
          <w:rFonts w:hint="eastAsia" w:ascii="宋体" w:hAnsi="宋体" w:eastAsia="宋体" w:cs="宋体"/>
          <w:sz w:val="28"/>
          <w:szCs w:val="28"/>
          <w:lang w:eastAsia="zh-CN"/>
        </w:rPr>
        <w:t>。</w:t>
      </w:r>
    </w:p>
    <w:p w14:paraId="200EC469">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五、验收标准</w:t>
      </w:r>
    </w:p>
    <w:p w14:paraId="31F454FF">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CAEAEB4">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1、按照国家相关标准、行业标准、地方标准或者其他标准、规范验收；</w:t>
      </w:r>
    </w:p>
    <w:p w14:paraId="0745B28B">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2、按照招标文件要求、投标文件响应和承诺验收。</w:t>
      </w:r>
    </w:p>
    <w:p w14:paraId="1C5D5AF3">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六、采购标的的其他技术、服务等要求：</w:t>
      </w:r>
    </w:p>
    <w:p w14:paraId="3157C106">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1.投标人应就本项目完整投标，否则为无效投标。</w:t>
      </w:r>
    </w:p>
    <w:p w14:paraId="498B0725">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2.投标人须明确运维服务设置点地址、项目联系人和联系电话，否则为无效投标。</w:t>
      </w:r>
    </w:p>
    <w:p w14:paraId="5A0FE634">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七、资金支付：</w:t>
      </w:r>
    </w:p>
    <w:p w14:paraId="71CF8348">
      <w:pPr>
        <w:keepNext w:val="0"/>
        <w:keepLines w:val="0"/>
        <w:pageBreakBefore w:val="0"/>
        <w:widowControl/>
        <w:kinsoku/>
        <w:wordWrap/>
        <w:overflowPunct w:val="0"/>
        <w:topLinePunct/>
        <w:autoSpaceDE/>
        <w:autoSpaceDN/>
        <w:bidi w:val="0"/>
        <w:adjustRightInd w:val="0"/>
        <w:snapToGrid w:val="0"/>
        <w:spacing w:line="4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1、支付方式：银行转账支付。</w:t>
      </w:r>
    </w:p>
    <w:p w14:paraId="4EC4D459">
      <w:pPr>
        <w:kinsoku/>
        <w:spacing w:line="36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rPr>
        <w:t>2、支付时间及条件：</w:t>
      </w:r>
      <w:r>
        <w:rPr>
          <w:rFonts w:hint="eastAsia" w:ascii="宋体" w:hAnsi="宋体" w:eastAsia="宋体" w:cs="宋体"/>
          <w:sz w:val="28"/>
          <w:szCs w:val="28"/>
          <w:lang w:val="en-US" w:eastAsia="zh-CN"/>
        </w:rPr>
        <w:t>每个月验收合格后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按季度付款。</w:t>
      </w:r>
    </w:p>
    <w:p w14:paraId="687C5073">
      <w:pPr>
        <w:pStyle w:val="14"/>
        <w:rPr>
          <w:rFonts w:hint="eastAsia" w:asciiTheme="minorEastAsia" w:hAnsiTheme="minorEastAsia" w:eastAsiaTheme="minorEastAsia" w:cstheme="minorEastAsia"/>
          <w:sz w:val="24"/>
          <w:szCs w:val="24"/>
          <w:lang w:val="en-US" w:eastAsia="zh-CN"/>
        </w:rPr>
      </w:pPr>
    </w:p>
    <w:p w14:paraId="70D5A71D">
      <w:pPr>
        <w:rPr>
          <w:rFonts w:hint="eastAsia" w:asciiTheme="minorEastAsia" w:hAnsiTheme="minorEastAsia" w:eastAsiaTheme="minorEastAsia" w:cstheme="minorEastAsia"/>
          <w:sz w:val="24"/>
          <w:szCs w:val="24"/>
          <w:lang w:val="en-US" w:eastAsia="zh-CN"/>
        </w:rPr>
      </w:pPr>
    </w:p>
    <w:p w14:paraId="5D9C2421">
      <w:pPr>
        <w:rPr>
          <w:rFonts w:hint="eastAsia" w:asciiTheme="minorEastAsia" w:hAnsiTheme="minorEastAsia" w:eastAsiaTheme="minorEastAsia" w:cstheme="minorEastAsia"/>
          <w:sz w:val="24"/>
          <w:szCs w:val="24"/>
          <w:lang w:val="en-US" w:eastAsia="zh-CN"/>
        </w:rPr>
      </w:pPr>
    </w:p>
    <w:p w14:paraId="02F93674">
      <w:pPr>
        <w:rPr>
          <w:rFonts w:hint="eastAsia" w:asciiTheme="minorEastAsia" w:hAnsiTheme="minorEastAsia" w:eastAsiaTheme="minorEastAsia" w:cstheme="minorEastAsia"/>
          <w:sz w:val="24"/>
          <w:szCs w:val="24"/>
          <w:lang w:val="en-US" w:eastAsia="zh-CN"/>
        </w:rPr>
      </w:pPr>
    </w:p>
    <w:p w14:paraId="2E01752B">
      <w:pPr>
        <w:rPr>
          <w:rFonts w:hint="eastAsia" w:asciiTheme="minorEastAsia" w:hAnsiTheme="minorEastAsia" w:eastAsiaTheme="minorEastAsia" w:cstheme="minorEastAsia"/>
          <w:sz w:val="24"/>
          <w:szCs w:val="24"/>
          <w:lang w:val="en-US" w:eastAsia="zh-CN"/>
        </w:rPr>
      </w:pPr>
    </w:p>
    <w:p w14:paraId="5813A667">
      <w:pPr>
        <w:rPr>
          <w:rFonts w:hint="eastAsia" w:asciiTheme="minorEastAsia" w:hAnsiTheme="minorEastAsia" w:eastAsiaTheme="minorEastAsia" w:cstheme="minorEastAsia"/>
          <w:sz w:val="24"/>
          <w:szCs w:val="24"/>
          <w:lang w:val="en-US" w:eastAsia="zh-CN"/>
        </w:rPr>
      </w:pPr>
    </w:p>
    <w:p w14:paraId="622492DA">
      <w:pPr>
        <w:rPr>
          <w:rFonts w:hint="eastAsia" w:asciiTheme="minorEastAsia" w:hAnsiTheme="minorEastAsia" w:eastAsiaTheme="minorEastAsia" w:cstheme="minorEastAsia"/>
          <w:sz w:val="24"/>
          <w:szCs w:val="24"/>
          <w:lang w:val="en-US" w:eastAsia="zh-CN"/>
        </w:rPr>
      </w:pPr>
    </w:p>
    <w:p w14:paraId="19619905">
      <w:pPr>
        <w:rPr>
          <w:rFonts w:hint="eastAsia" w:asciiTheme="minorEastAsia" w:hAnsiTheme="minorEastAsia" w:eastAsiaTheme="minorEastAsia" w:cstheme="minorEastAsia"/>
          <w:sz w:val="24"/>
          <w:szCs w:val="24"/>
          <w:lang w:val="en-US" w:eastAsia="zh-CN"/>
        </w:rPr>
      </w:pPr>
    </w:p>
    <w:p w14:paraId="4B47703A">
      <w:pPr>
        <w:rPr>
          <w:rFonts w:hint="eastAsia" w:asciiTheme="minorEastAsia" w:hAnsiTheme="minorEastAsia" w:eastAsiaTheme="minorEastAsia" w:cstheme="minorEastAsia"/>
          <w:sz w:val="24"/>
          <w:szCs w:val="24"/>
          <w:lang w:val="en-US" w:eastAsia="zh-CN"/>
        </w:rPr>
      </w:pPr>
    </w:p>
    <w:p w14:paraId="0F924DD3">
      <w:pPr>
        <w:rPr>
          <w:rFonts w:hint="eastAsia" w:asciiTheme="minorEastAsia" w:hAnsiTheme="minorEastAsia" w:eastAsiaTheme="minorEastAsia" w:cstheme="minorEastAsia"/>
          <w:sz w:val="24"/>
          <w:szCs w:val="24"/>
          <w:lang w:val="en-US" w:eastAsia="zh-CN"/>
        </w:rPr>
      </w:pPr>
    </w:p>
    <w:p w14:paraId="4C0CE20A">
      <w:pPr>
        <w:rPr>
          <w:rFonts w:hint="eastAsia" w:asciiTheme="minorEastAsia" w:hAnsiTheme="minorEastAsia" w:eastAsiaTheme="minorEastAsia" w:cstheme="minorEastAsia"/>
          <w:sz w:val="24"/>
          <w:szCs w:val="24"/>
          <w:lang w:val="en-US" w:eastAsia="zh-CN"/>
        </w:rPr>
      </w:pPr>
    </w:p>
    <w:p w14:paraId="75DE1EF3">
      <w:pPr>
        <w:rPr>
          <w:rFonts w:hint="eastAsia" w:asciiTheme="minorEastAsia" w:hAnsiTheme="minorEastAsia" w:eastAsiaTheme="minorEastAsia" w:cstheme="minorEastAsia"/>
          <w:sz w:val="24"/>
          <w:szCs w:val="24"/>
          <w:lang w:val="en-US" w:eastAsia="zh-CN"/>
        </w:rPr>
      </w:pPr>
    </w:p>
    <w:p w14:paraId="0899C4A9">
      <w:pPr>
        <w:rPr>
          <w:rFonts w:hint="eastAsia" w:asciiTheme="minorEastAsia" w:hAnsiTheme="minorEastAsia" w:eastAsiaTheme="minorEastAsia" w:cstheme="minorEastAsia"/>
          <w:sz w:val="24"/>
          <w:szCs w:val="24"/>
          <w:lang w:val="en-US" w:eastAsia="zh-CN"/>
        </w:rPr>
      </w:pPr>
    </w:p>
    <w:p w14:paraId="069FED15">
      <w:pPr>
        <w:rPr>
          <w:rFonts w:hint="eastAsia" w:asciiTheme="minorEastAsia" w:hAnsiTheme="minorEastAsia" w:eastAsiaTheme="minorEastAsia" w:cstheme="minorEastAsia"/>
          <w:sz w:val="24"/>
          <w:szCs w:val="24"/>
          <w:lang w:val="en-US" w:eastAsia="zh-CN"/>
        </w:rPr>
      </w:pPr>
    </w:p>
    <w:p w14:paraId="79E018F5">
      <w:pPr>
        <w:rPr>
          <w:rFonts w:hint="eastAsia" w:asciiTheme="minorEastAsia" w:hAnsiTheme="minorEastAsia" w:eastAsiaTheme="minorEastAsia" w:cstheme="minorEastAsia"/>
          <w:sz w:val="24"/>
          <w:szCs w:val="24"/>
          <w:lang w:val="en-US" w:eastAsia="zh-CN"/>
        </w:rPr>
      </w:pPr>
    </w:p>
    <w:p w14:paraId="568BE7BB">
      <w:pPr>
        <w:rPr>
          <w:rFonts w:hint="eastAsia" w:asciiTheme="minorEastAsia" w:hAnsiTheme="minorEastAsia" w:eastAsiaTheme="minorEastAsia" w:cstheme="minorEastAsia"/>
          <w:sz w:val="24"/>
          <w:szCs w:val="24"/>
          <w:lang w:val="en-US" w:eastAsia="zh-CN"/>
        </w:rPr>
      </w:pPr>
    </w:p>
    <w:p w14:paraId="42F533F0">
      <w:pPr>
        <w:rPr>
          <w:rFonts w:hint="eastAsia" w:asciiTheme="minorEastAsia" w:hAnsiTheme="minorEastAsia" w:eastAsiaTheme="minorEastAsia" w:cstheme="minorEastAsia"/>
          <w:sz w:val="24"/>
          <w:szCs w:val="24"/>
          <w:lang w:val="en-US" w:eastAsia="zh-CN"/>
        </w:rPr>
      </w:pPr>
    </w:p>
    <w:p w14:paraId="605C7505">
      <w:pPr>
        <w:rPr>
          <w:rFonts w:hint="eastAsia" w:asciiTheme="minorEastAsia" w:hAnsiTheme="minorEastAsia" w:eastAsiaTheme="minorEastAsia" w:cstheme="minorEastAsia"/>
          <w:sz w:val="24"/>
          <w:szCs w:val="24"/>
          <w:lang w:val="en-US" w:eastAsia="zh-CN"/>
        </w:rPr>
      </w:pPr>
    </w:p>
    <w:p w14:paraId="5385EAE3">
      <w:pPr>
        <w:rPr>
          <w:rFonts w:hint="eastAsia" w:asciiTheme="minorEastAsia" w:hAnsiTheme="minorEastAsia" w:eastAsiaTheme="minorEastAsia" w:cstheme="minorEastAsia"/>
          <w:sz w:val="24"/>
          <w:szCs w:val="24"/>
          <w:lang w:val="en-US" w:eastAsia="zh-CN"/>
        </w:rPr>
      </w:pPr>
    </w:p>
    <w:p w14:paraId="2FDFD1C8">
      <w:pPr>
        <w:rPr>
          <w:rFonts w:hint="eastAsia" w:asciiTheme="minorEastAsia" w:hAnsiTheme="minorEastAsia" w:eastAsiaTheme="minorEastAsia" w:cstheme="minorEastAsia"/>
          <w:sz w:val="24"/>
          <w:szCs w:val="24"/>
          <w:lang w:val="en-US" w:eastAsia="zh-CN"/>
        </w:rPr>
      </w:pPr>
    </w:p>
    <w:p w14:paraId="79ECA657">
      <w:pPr>
        <w:rPr>
          <w:rFonts w:hint="eastAsia" w:asciiTheme="minorEastAsia" w:hAnsiTheme="minorEastAsia" w:eastAsiaTheme="minorEastAsia" w:cstheme="minorEastAsia"/>
          <w:sz w:val="24"/>
          <w:szCs w:val="24"/>
          <w:lang w:val="en-US" w:eastAsia="zh-CN"/>
        </w:rPr>
      </w:pPr>
    </w:p>
    <w:p w14:paraId="19D159C8">
      <w:pPr>
        <w:rPr>
          <w:rFonts w:hint="eastAsia" w:asciiTheme="minorEastAsia" w:hAnsiTheme="minorEastAsia" w:eastAsiaTheme="minorEastAsia" w:cstheme="minorEastAsia"/>
          <w:sz w:val="24"/>
          <w:szCs w:val="24"/>
          <w:lang w:val="en-US" w:eastAsia="zh-CN"/>
        </w:rPr>
      </w:pPr>
    </w:p>
    <w:p w14:paraId="45163CF1">
      <w:pPr>
        <w:rPr>
          <w:rFonts w:hint="eastAsia" w:asciiTheme="minorEastAsia" w:hAnsiTheme="minorEastAsia" w:eastAsiaTheme="minorEastAsia" w:cstheme="minorEastAsia"/>
          <w:sz w:val="24"/>
          <w:szCs w:val="24"/>
          <w:lang w:val="en-US" w:eastAsia="zh-CN"/>
        </w:rPr>
      </w:pPr>
    </w:p>
    <w:p w14:paraId="78A61764">
      <w:pPr>
        <w:rPr>
          <w:rFonts w:hint="eastAsia" w:asciiTheme="minorEastAsia" w:hAnsiTheme="minorEastAsia" w:eastAsiaTheme="minorEastAsia" w:cstheme="minorEastAsia"/>
          <w:sz w:val="24"/>
          <w:szCs w:val="24"/>
          <w:lang w:val="en-US" w:eastAsia="zh-CN"/>
        </w:rPr>
      </w:pPr>
    </w:p>
    <w:p w14:paraId="07ACC843">
      <w:pPr>
        <w:rPr>
          <w:rFonts w:hint="eastAsia" w:asciiTheme="minorEastAsia" w:hAnsiTheme="minorEastAsia" w:eastAsiaTheme="minorEastAsia" w:cstheme="minorEastAsia"/>
          <w:sz w:val="24"/>
          <w:szCs w:val="24"/>
          <w:lang w:val="en-US" w:eastAsia="zh-CN"/>
        </w:rPr>
      </w:pPr>
    </w:p>
    <w:p w14:paraId="4B5BD5FF">
      <w:pPr>
        <w:rPr>
          <w:rFonts w:hint="eastAsia" w:asciiTheme="minorEastAsia" w:hAnsiTheme="minorEastAsia" w:eastAsiaTheme="minorEastAsia" w:cstheme="minorEastAsia"/>
          <w:sz w:val="24"/>
          <w:szCs w:val="24"/>
          <w:lang w:val="en-US" w:eastAsia="zh-CN"/>
        </w:rPr>
      </w:pPr>
    </w:p>
    <w:p w14:paraId="0E3C761B">
      <w:pPr>
        <w:pStyle w:val="14"/>
        <w:rPr>
          <w:rFonts w:hint="eastAsia"/>
          <w:lang w:val="en-US" w:eastAsia="zh-CN"/>
        </w:rPr>
      </w:pPr>
    </w:p>
    <w:p w14:paraId="65E9A9D8">
      <w:pPr>
        <w:kinsoku/>
        <w:spacing w:line="360" w:lineRule="auto"/>
        <w:ind w:firstLine="883" w:firstLineChars="200"/>
        <w:jc w:val="center"/>
        <w:rPr>
          <w:rFonts w:hint="eastAsia" w:asciiTheme="minorEastAsia" w:hAnsiTheme="minorEastAsia" w:eastAsiaTheme="minorEastAsia" w:cstheme="minorEastAsia"/>
          <w:b/>
          <w:bCs/>
          <w:sz w:val="44"/>
          <w:szCs w:val="44"/>
        </w:rPr>
      </w:pPr>
    </w:p>
    <w:p w14:paraId="4C82A2CC">
      <w:pPr>
        <w:kinsoku/>
        <w:spacing w:line="360" w:lineRule="auto"/>
        <w:ind w:firstLine="883" w:firstLineChars="200"/>
        <w:jc w:val="center"/>
        <w:rPr>
          <w:rFonts w:hint="eastAsia" w:asciiTheme="minorEastAsia" w:hAnsiTheme="minorEastAsia" w:eastAsiaTheme="minorEastAsia" w:cstheme="minorEastAsia"/>
          <w:b/>
          <w:bCs/>
          <w:sz w:val="44"/>
          <w:szCs w:val="44"/>
        </w:rPr>
      </w:pPr>
    </w:p>
    <w:p w14:paraId="6D6121A0">
      <w:pPr>
        <w:kinsoku/>
        <w:spacing w:line="360" w:lineRule="auto"/>
        <w:ind w:firstLine="883" w:firstLineChars="200"/>
        <w:jc w:val="center"/>
        <w:rPr>
          <w:rFonts w:hint="eastAsia" w:asciiTheme="minorEastAsia" w:hAnsiTheme="minorEastAsia" w:eastAsiaTheme="minorEastAsia" w:cstheme="minorEastAsia"/>
          <w:b/>
          <w:bCs/>
          <w:sz w:val="44"/>
          <w:szCs w:val="44"/>
        </w:rPr>
      </w:pPr>
    </w:p>
    <w:p w14:paraId="3E705058">
      <w:pPr>
        <w:kinsoku/>
        <w:spacing w:line="360" w:lineRule="auto"/>
        <w:ind w:firstLine="883" w:firstLineChars="20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第三章投标人须知前附表</w:t>
      </w:r>
    </w:p>
    <w:p w14:paraId="47E1FE70">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投标人须知中凡标有★条款均为实质性要求条款，投标文件须完全响应，未实质响应的，按照无效投标处理。</w:t>
      </w:r>
    </w:p>
    <w:tbl>
      <w:tblPr>
        <w:tblStyle w:val="29"/>
        <w:tblW w:w="91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312"/>
        <w:gridCol w:w="7300"/>
      </w:tblGrid>
      <w:tr w14:paraId="6E37C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580" w:type="dxa"/>
            <w:vAlign w:val="center"/>
          </w:tcPr>
          <w:p w14:paraId="06ADA2A3">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312" w:type="dxa"/>
            <w:vAlign w:val="center"/>
          </w:tcPr>
          <w:p w14:paraId="1D8BAB09">
            <w:pPr>
              <w:keepNext w:val="0"/>
              <w:keepLines w:val="0"/>
              <w:pageBreakBefore w:val="0"/>
              <w:widowControl/>
              <w:kinsoku/>
              <w:wordWrap w:val="0"/>
              <w:overflowPunct w:val="0"/>
              <w:topLinePunct/>
              <w:autoSpaceDE/>
              <w:autoSpaceDN/>
              <w:bidi w:val="0"/>
              <w:adjustRightInd w:val="0"/>
              <w:snapToGrid w:val="0"/>
              <w:spacing w:line="40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条款名称</w:t>
            </w:r>
          </w:p>
        </w:tc>
        <w:tc>
          <w:tcPr>
            <w:tcW w:w="7300" w:type="dxa"/>
            <w:vAlign w:val="center"/>
          </w:tcPr>
          <w:p w14:paraId="4ADC2A38">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说明和要求</w:t>
            </w:r>
          </w:p>
        </w:tc>
      </w:tr>
      <w:tr w14:paraId="122F9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580" w:type="dxa"/>
            <w:vAlign w:val="center"/>
          </w:tcPr>
          <w:p w14:paraId="2746C41E">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312" w:type="dxa"/>
            <w:vAlign w:val="center"/>
          </w:tcPr>
          <w:p w14:paraId="0B9D154F">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w:t>
            </w:r>
          </w:p>
        </w:tc>
        <w:tc>
          <w:tcPr>
            <w:tcW w:w="7300" w:type="dxa"/>
            <w:vAlign w:val="center"/>
          </w:tcPr>
          <w:p w14:paraId="5B757A93">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sz w:val="28"/>
                <w:szCs w:val="28"/>
                <w:lang w:eastAsia="zh-CN"/>
              </w:rPr>
              <w:t>襄财招标采购-2025-33</w:t>
            </w:r>
          </w:p>
          <w:p w14:paraId="4D840CCF">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项目名称：襄城县公安局2025年度交通信号灯等相关设备维保项目</w:t>
            </w:r>
          </w:p>
          <w:p w14:paraId="3574C51A">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采购方式：公开招标</w:t>
            </w:r>
          </w:p>
        </w:tc>
      </w:tr>
      <w:tr w14:paraId="262E9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Align w:val="center"/>
          </w:tcPr>
          <w:p w14:paraId="7231BC55">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312" w:type="dxa"/>
            <w:vAlign w:val="center"/>
          </w:tcPr>
          <w:p w14:paraId="0CD56136">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w:t>
            </w:r>
          </w:p>
        </w:tc>
        <w:tc>
          <w:tcPr>
            <w:tcW w:w="7300" w:type="dxa"/>
            <w:vAlign w:val="center"/>
          </w:tcPr>
          <w:p w14:paraId="4F977333">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名称：襄城县公安局</w:t>
            </w:r>
          </w:p>
          <w:p w14:paraId="0379F050">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联系地址：襄城县烟城路</w:t>
            </w:r>
          </w:p>
          <w:p w14:paraId="2ACD9C98">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联系人：田</w:t>
            </w:r>
            <w:r>
              <w:rPr>
                <w:rFonts w:hint="eastAsia" w:asciiTheme="minorEastAsia" w:hAnsiTheme="minorEastAsia" w:eastAsiaTheme="minorEastAsia" w:cstheme="minorEastAsia"/>
                <w:sz w:val="28"/>
                <w:szCs w:val="28"/>
                <w:lang w:val="en-US" w:eastAsia="zh-CN"/>
              </w:rPr>
              <w:t>许印</w:t>
            </w:r>
          </w:p>
          <w:p w14:paraId="3BE8BB2D">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联系电话：18637465771</w:t>
            </w:r>
          </w:p>
        </w:tc>
      </w:tr>
      <w:tr w14:paraId="27D16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jc w:val="center"/>
        </w:trPr>
        <w:tc>
          <w:tcPr>
            <w:tcW w:w="580" w:type="dxa"/>
            <w:vAlign w:val="center"/>
          </w:tcPr>
          <w:p w14:paraId="10535176">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312" w:type="dxa"/>
            <w:vAlign w:val="center"/>
          </w:tcPr>
          <w:p w14:paraId="27D0C1C8">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代理机构</w:t>
            </w:r>
          </w:p>
        </w:tc>
        <w:tc>
          <w:tcPr>
            <w:tcW w:w="7300" w:type="dxa"/>
            <w:vAlign w:val="center"/>
          </w:tcPr>
          <w:p w14:paraId="52FF634C">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名称：</w:t>
            </w:r>
            <w:r>
              <w:rPr>
                <w:rFonts w:hint="eastAsia" w:asciiTheme="minorEastAsia" w:hAnsiTheme="minorEastAsia" w:eastAsiaTheme="minorEastAsia" w:cstheme="minorEastAsia"/>
                <w:sz w:val="28"/>
                <w:szCs w:val="28"/>
                <w:lang w:eastAsia="zh-CN"/>
              </w:rPr>
              <w:t>中韵天隆工程集团有限公司</w:t>
            </w:r>
          </w:p>
          <w:p w14:paraId="2A342A01">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郑州市管城区经开第二十大街中兴新业港三期25幢</w:t>
            </w:r>
          </w:p>
          <w:p w14:paraId="24F10FFD">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宋体" w:hAnsi="宋体" w:eastAsia="宋体" w:cs="宋体"/>
                <w:sz w:val="28"/>
                <w:szCs w:val="28"/>
                <w:lang w:val="en-US" w:eastAsia="zh-CN"/>
              </w:rPr>
              <w:t>刘少博</w:t>
            </w:r>
          </w:p>
          <w:p w14:paraId="28339011">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eastAsia="zh-CN"/>
              </w:rPr>
              <w:t>19213697227</w:t>
            </w:r>
          </w:p>
        </w:tc>
      </w:tr>
      <w:tr w14:paraId="10FE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580" w:type="dxa"/>
            <w:vAlign w:val="center"/>
          </w:tcPr>
          <w:p w14:paraId="62AE2B87">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312" w:type="dxa"/>
            <w:vAlign w:val="center"/>
          </w:tcPr>
          <w:p w14:paraId="31C2D74C">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★投标人资格</w:t>
            </w:r>
          </w:p>
        </w:tc>
        <w:tc>
          <w:tcPr>
            <w:tcW w:w="7300" w:type="dxa"/>
            <w:vAlign w:val="center"/>
          </w:tcPr>
          <w:p w14:paraId="10EE43CF">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符合《政府采购法》第二十二条规定</w:t>
            </w:r>
          </w:p>
          <w:p w14:paraId="62E6A7FB">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rPr>
              <w:t>具有独立承担民事责任的能力；</w:t>
            </w:r>
          </w:p>
          <w:p w14:paraId="272A549F">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rPr>
              <w:t>具有良好的商业信誉和健全的财务会计制度；</w:t>
            </w:r>
          </w:p>
          <w:p w14:paraId="13D4940B">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3．具有履行合同所必需的设备和专业技术能力；</w:t>
            </w:r>
          </w:p>
          <w:p w14:paraId="706F664B">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4．具有依法缴纳税收和社会保障资金的良好记录；</w:t>
            </w:r>
          </w:p>
          <w:p w14:paraId="04E7E1EF">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5．参加政府采购活动前三年内，在经营活动中没有重大违法记录；</w:t>
            </w:r>
          </w:p>
          <w:p w14:paraId="1C9E238B">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p>
          <w:p w14:paraId="2100D0D8">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在投标时，提供《襄城县政府采购</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信用承诺函》（详见招标文件第八章</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.5格式），无需再提交上述证明材料。</w:t>
            </w:r>
          </w:p>
          <w:p w14:paraId="5959F6BC">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2、采购人有权在签订合同前要求中标</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提供相关证明材料以核实中标</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承诺事项的真实性。</w:t>
            </w:r>
          </w:p>
          <w:p w14:paraId="2B876D65">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对信用承诺内容的真实性、合法性、有效性负责。如作出虚假信用承诺，视同为“提供虚假材料谋取中标”的违法行为。</w:t>
            </w:r>
          </w:p>
          <w:p w14:paraId="0959A475">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本项目的特定资格要求：（详见第六章资格审查与评标）。</w:t>
            </w:r>
          </w:p>
          <w:p w14:paraId="0806B845">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注：需提供以上证件原件扫描件（或彩色图片）</w:t>
            </w:r>
          </w:p>
        </w:tc>
      </w:tr>
      <w:tr w14:paraId="6E244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80" w:type="dxa"/>
            <w:vAlign w:val="center"/>
          </w:tcPr>
          <w:p w14:paraId="7168CF8E">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312" w:type="dxa"/>
            <w:vAlign w:val="center"/>
          </w:tcPr>
          <w:p w14:paraId="209671BC">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★联合体投标</w:t>
            </w:r>
          </w:p>
        </w:tc>
        <w:tc>
          <w:tcPr>
            <w:tcW w:w="7300" w:type="dxa"/>
            <w:vAlign w:val="center"/>
          </w:tcPr>
          <w:p w14:paraId="10003C74">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eastAsia="zh-CN"/>
              </w:rPr>
              <w:drawing>
                <wp:inline distT="0" distB="0" distL="0" distR="0">
                  <wp:extent cx="151765" cy="1638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cstate="print"/>
                          <a:stretch>
                            <a:fillRect/>
                          </a:stretch>
                        </pic:blipFill>
                        <pic:spPr>
                          <a:xfrm>
                            <a:off x="0" y="0"/>
                            <a:ext cx="152399" cy="164438"/>
                          </a:xfrm>
                          <a:prstGeom prst="rect">
                            <a:avLst/>
                          </a:prstGeom>
                        </pic:spPr>
                      </pic:pic>
                    </a:graphicData>
                  </a:graphic>
                </wp:inline>
              </w:drawing>
            </w:r>
            <w:r>
              <w:rPr>
                <w:rFonts w:hint="eastAsia" w:asciiTheme="minorEastAsia" w:hAnsiTheme="minorEastAsia" w:eastAsiaTheme="minorEastAsia" w:cstheme="minorEastAsia"/>
                <w:sz w:val="28"/>
                <w:szCs w:val="28"/>
              </w:rPr>
              <w:t>不接受□接受联合体投标</w:t>
            </w:r>
          </w:p>
        </w:tc>
      </w:tr>
      <w:tr w14:paraId="6D0CB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580" w:type="dxa"/>
            <w:vAlign w:val="center"/>
          </w:tcPr>
          <w:p w14:paraId="39E4D419">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center"/>
              <w:rPr>
                <w:rFonts w:hint="eastAsia" w:asciiTheme="minorEastAsia" w:hAnsiTheme="minorEastAsia" w:eastAsiaTheme="minorEastAsia" w:cstheme="minorEastAsia"/>
                <w:sz w:val="28"/>
                <w:szCs w:val="28"/>
              </w:rPr>
            </w:pPr>
          </w:p>
          <w:p w14:paraId="6764D263">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312" w:type="dxa"/>
            <w:vAlign w:val="center"/>
          </w:tcPr>
          <w:p w14:paraId="2C2ACC66">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w:t>
            </w:r>
          </w:p>
        </w:tc>
        <w:tc>
          <w:tcPr>
            <w:tcW w:w="7300" w:type="dxa"/>
            <w:vAlign w:val="center"/>
          </w:tcPr>
          <w:p w14:paraId="569DA0A8">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预算金额：3191264.00元</w:t>
            </w:r>
          </w:p>
          <w:p w14:paraId="07A0BC11">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最高限价：3191264.00元</w:t>
            </w:r>
          </w:p>
        </w:tc>
      </w:tr>
      <w:tr w14:paraId="21A31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jc w:val="center"/>
        </w:trPr>
        <w:tc>
          <w:tcPr>
            <w:tcW w:w="580" w:type="dxa"/>
            <w:vAlign w:val="center"/>
          </w:tcPr>
          <w:p w14:paraId="0E3B93B7">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312" w:type="dxa"/>
            <w:vAlign w:val="center"/>
          </w:tcPr>
          <w:p w14:paraId="57005EDC">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现场考察</w:t>
            </w:r>
          </w:p>
        </w:tc>
        <w:tc>
          <w:tcPr>
            <w:tcW w:w="7300" w:type="dxa"/>
            <w:vAlign w:val="center"/>
          </w:tcPr>
          <w:p w14:paraId="6652D96E">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drawing>
                <wp:inline distT="0" distB="0" distL="0" distR="0">
                  <wp:extent cx="130810" cy="1638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cstate="print"/>
                          <a:stretch>
                            <a:fillRect/>
                          </a:stretch>
                        </pic:blipFill>
                        <pic:spPr>
                          <a:xfrm>
                            <a:off x="0" y="0"/>
                            <a:ext cx="130911" cy="164439"/>
                          </a:xfrm>
                          <a:prstGeom prst="rect">
                            <a:avLst/>
                          </a:prstGeom>
                        </pic:spPr>
                      </pic:pic>
                    </a:graphicData>
                  </a:graphic>
                </wp:inline>
              </w:drawing>
            </w:r>
            <w:r>
              <w:rPr>
                <w:rFonts w:hint="eastAsia" w:asciiTheme="minorEastAsia" w:hAnsiTheme="minorEastAsia" w:eastAsiaTheme="minorEastAsia" w:cstheme="minorEastAsia"/>
                <w:sz w:val="28"/>
                <w:szCs w:val="28"/>
              </w:rPr>
              <w:t>不组织</w:t>
            </w:r>
          </w:p>
          <w:p w14:paraId="078193C8">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□组织，时间：地点：</w:t>
            </w:r>
          </w:p>
        </w:tc>
      </w:tr>
      <w:tr w14:paraId="15941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jc w:val="center"/>
        </w:trPr>
        <w:tc>
          <w:tcPr>
            <w:tcW w:w="580" w:type="dxa"/>
            <w:vAlign w:val="center"/>
          </w:tcPr>
          <w:p w14:paraId="71FA028E">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1312" w:type="dxa"/>
            <w:vAlign w:val="center"/>
          </w:tcPr>
          <w:p w14:paraId="66F841EF">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开标前答疑会</w:t>
            </w:r>
          </w:p>
        </w:tc>
        <w:tc>
          <w:tcPr>
            <w:tcW w:w="7300" w:type="dxa"/>
            <w:vAlign w:val="center"/>
          </w:tcPr>
          <w:p w14:paraId="3BFC0AAD">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drawing>
                <wp:inline distT="0" distB="0" distL="0" distR="0">
                  <wp:extent cx="130810" cy="1657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cstate="print"/>
                          <a:stretch>
                            <a:fillRect/>
                          </a:stretch>
                        </pic:blipFill>
                        <pic:spPr>
                          <a:xfrm>
                            <a:off x="0" y="0"/>
                            <a:ext cx="130911" cy="165975"/>
                          </a:xfrm>
                          <a:prstGeom prst="rect">
                            <a:avLst/>
                          </a:prstGeom>
                        </pic:spPr>
                      </pic:pic>
                    </a:graphicData>
                  </a:graphic>
                </wp:inline>
              </w:drawing>
            </w:r>
            <w:r>
              <w:rPr>
                <w:rFonts w:hint="eastAsia" w:asciiTheme="minorEastAsia" w:hAnsiTheme="minorEastAsia" w:eastAsiaTheme="minorEastAsia" w:cstheme="minorEastAsia"/>
                <w:sz w:val="28"/>
                <w:szCs w:val="28"/>
              </w:rPr>
              <w:t>不召开</w:t>
            </w:r>
          </w:p>
          <w:p w14:paraId="4C88A3C3">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□召开，时间：地点：</w:t>
            </w:r>
          </w:p>
        </w:tc>
      </w:tr>
      <w:tr w14:paraId="49914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80" w:type="dxa"/>
            <w:vAlign w:val="center"/>
          </w:tcPr>
          <w:p w14:paraId="2AAA5EEC">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1312" w:type="dxa"/>
            <w:vAlign w:val="center"/>
          </w:tcPr>
          <w:p w14:paraId="762A7ACB">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进口产品参与</w:t>
            </w:r>
          </w:p>
        </w:tc>
        <w:tc>
          <w:tcPr>
            <w:tcW w:w="7300" w:type="dxa"/>
            <w:vAlign w:val="center"/>
          </w:tcPr>
          <w:p w14:paraId="5A8315E0">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drawing>
                <wp:inline distT="0" distB="0" distL="0" distR="0">
                  <wp:extent cx="130810" cy="1657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cstate="print"/>
                          <a:stretch>
                            <a:fillRect/>
                          </a:stretch>
                        </pic:blipFill>
                        <pic:spPr>
                          <a:xfrm>
                            <a:off x="0" y="0"/>
                            <a:ext cx="130911" cy="165963"/>
                          </a:xfrm>
                          <a:prstGeom prst="rect">
                            <a:avLst/>
                          </a:prstGeom>
                        </pic:spPr>
                      </pic:pic>
                    </a:graphicData>
                  </a:graphic>
                </wp:inline>
              </w:drawing>
            </w:r>
            <w:r>
              <w:rPr>
                <w:rFonts w:hint="eastAsia" w:asciiTheme="minorEastAsia" w:hAnsiTheme="minorEastAsia" w:eastAsiaTheme="minorEastAsia" w:cstheme="minorEastAsia"/>
                <w:sz w:val="28"/>
                <w:szCs w:val="28"/>
              </w:rPr>
              <w:t>不允许□允许</w:t>
            </w:r>
          </w:p>
        </w:tc>
      </w:tr>
      <w:tr w14:paraId="4E297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580" w:type="dxa"/>
            <w:vAlign w:val="center"/>
          </w:tcPr>
          <w:p w14:paraId="032F4127">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1312" w:type="dxa"/>
            <w:vAlign w:val="center"/>
          </w:tcPr>
          <w:p w14:paraId="52569F3B">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★投标有效期</w:t>
            </w:r>
          </w:p>
        </w:tc>
        <w:tc>
          <w:tcPr>
            <w:tcW w:w="7300" w:type="dxa"/>
            <w:vAlign w:val="center"/>
          </w:tcPr>
          <w:p w14:paraId="0B8E2343">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90天（自提交投标文件的截止之日起算）</w:t>
            </w:r>
          </w:p>
          <w:p w14:paraId="4D387587">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中标人投标有效期延至合同验收之日，中标人全部合同义务履行完毕为止。</w:t>
            </w:r>
          </w:p>
        </w:tc>
      </w:tr>
      <w:tr w14:paraId="3D9FC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580" w:type="dxa"/>
            <w:vAlign w:val="center"/>
          </w:tcPr>
          <w:p w14:paraId="55DB7149">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1312" w:type="dxa"/>
            <w:vAlign w:val="center"/>
          </w:tcPr>
          <w:p w14:paraId="069E5768">
            <w:pPr>
              <w:keepNext w:val="0"/>
              <w:keepLines w:val="0"/>
              <w:pageBreakBefore w:val="0"/>
              <w:widowControl/>
              <w:kinsoku/>
              <w:wordWrap w:val="0"/>
              <w:overflowPunct w:val="0"/>
              <w:topLinePunct/>
              <w:autoSpaceDE/>
              <w:autoSpaceDN/>
              <w:bidi w:val="0"/>
              <w:adjustRightInd w:val="0"/>
              <w:snapToGrid w:val="0"/>
              <w:spacing w:line="400" w:lineRule="exact"/>
              <w:ind w:right="-11"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highlight w:val="none"/>
                <w:lang w:val="zh-CN"/>
              </w:rPr>
              <w:t>中标人将本项目非主体、非关键性工作分包</w:t>
            </w:r>
          </w:p>
        </w:tc>
        <w:tc>
          <w:tcPr>
            <w:tcW w:w="7300" w:type="dxa"/>
            <w:vAlign w:val="center"/>
          </w:tcPr>
          <w:p w14:paraId="32290913">
            <w:pPr>
              <w:keepNext w:val="0"/>
              <w:keepLines w:val="0"/>
              <w:pageBreakBefore w:val="0"/>
              <w:widowControl/>
              <w:kinsoku/>
              <w:wordWrap w:val="0"/>
              <w:overflowPunct w:val="0"/>
              <w:topLinePunct/>
              <w:autoSpaceDE/>
              <w:autoSpaceDN/>
              <w:bidi w:val="0"/>
              <w:adjustRightInd w:val="0"/>
              <w:snapToGrid w:val="0"/>
              <w:spacing w:line="400" w:lineRule="exact"/>
              <w:ind w:right="-11"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fldChar w:fldCharType="begin"/>
            </w:r>
            <w:r>
              <w:rPr>
                <w:rFonts w:hint="eastAsia" w:asciiTheme="minorEastAsia" w:hAnsiTheme="minorEastAsia" w:eastAsiaTheme="minorEastAsia" w:cstheme="minorEastAsia"/>
                <w:sz w:val="28"/>
                <w:szCs w:val="28"/>
                <w:lang w:val="zh-CN"/>
              </w:rPr>
              <w:instrText xml:space="preserve">eq \o\ac(</w:instrText>
            </w:r>
            <w:r>
              <w:rPr>
                <w:rFonts w:hint="eastAsia" w:asciiTheme="minorEastAsia" w:hAnsiTheme="minorEastAsia" w:eastAsiaTheme="minorEastAsia" w:cstheme="minorEastAsia"/>
                <w:position w:val="-5"/>
                <w:sz w:val="42"/>
                <w:szCs w:val="28"/>
                <w:lang w:val="zh-CN"/>
              </w:rPr>
              <w:instrText xml:space="preserve">□</w:instrText>
            </w:r>
            <w:r>
              <w:rPr>
                <w:rFonts w:hint="eastAsia" w:asciiTheme="minorEastAsia" w:hAnsiTheme="minorEastAsia" w:eastAsiaTheme="minorEastAsia" w:cstheme="minorEastAsia"/>
                <w:position w:val="0"/>
                <w:sz w:val="28"/>
                <w:szCs w:val="28"/>
                <w:lang w:val="zh-CN"/>
              </w:rPr>
              <w:instrText xml:space="preserve">,√)</w:instrText>
            </w:r>
            <w:r>
              <w:rPr>
                <w:rFonts w:hint="eastAsia" w:asciiTheme="minorEastAsia" w:hAnsiTheme="minorEastAsia" w:eastAsiaTheme="minorEastAsia" w:cstheme="minorEastAsia"/>
                <w:sz w:val="28"/>
                <w:szCs w:val="28"/>
                <w:lang w:val="zh-CN"/>
              </w:rPr>
              <w:fldChar w:fldCharType="end"/>
            </w:r>
            <w:r>
              <w:rPr>
                <w:rFonts w:hint="eastAsia" w:asciiTheme="minorEastAsia" w:hAnsiTheme="minorEastAsia" w:eastAsiaTheme="minorEastAsia" w:cstheme="minorEastAsia"/>
                <w:sz w:val="28"/>
                <w:szCs w:val="28"/>
                <w:lang w:val="zh-CN"/>
              </w:rPr>
              <w:t>不允许   □</w:t>
            </w:r>
            <w:r>
              <w:rPr>
                <w:rFonts w:hint="eastAsia" w:asciiTheme="minorEastAsia" w:hAnsiTheme="minorEastAsia" w:eastAsiaTheme="minorEastAsia" w:cstheme="minorEastAsia"/>
                <w:sz w:val="28"/>
                <w:szCs w:val="28"/>
              </w:rPr>
              <w:t>允许</w:t>
            </w:r>
          </w:p>
        </w:tc>
      </w:tr>
      <w:tr w14:paraId="0BC28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580" w:type="dxa"/>
            <w:vAlign w:val="center"/>
          </w:tcPr>
          <w:p w14:paraId="76CE2A7F">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1312" w:type="dxa"/>
            <w:vAlign w:val="center"/>
          </w:tcPr>
          <w:p w14:paraId="05F413F8">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投标截止及开标时间</w:t>
            </w:r>
          </w:p>
        </w:tc>
        <w:tc>
          <w:tcPr>
            <w:tcW w:w="7300" w:type="dxa"/>
            <w:vAlign w:val="center"/>
          </w:tcPr>
          <w:p w14:paraId="460E0BE2">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2025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09</w:t>
            </w:r>
            <w:r>
              <w:rPr>
                <w:rFonts w:hint="eastAsia" w:asciiTheme="minorEastAsia" w:hAnsiTheme="minorEastAsia" w:eastAsiaTheme="minorEastAsia" w:cstheme="minorEastAsia"/>
                <w:sz w:val="28"/>
                <w:szCs w:val="28"/>
              </w:rPr>
              <w:t>点00分（北京时间）；</w:t>
            </w:r>
          </w:p>
        </w:tc>
      </w:tr>
      <w:tr w14:paraId="490A0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580" w:type="dxa"/>
            <w:vAlign w:val="center"/>
          </w:tcPr>
          <w:p w14:paraId="3E356784">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1312" w:type="dxa"/>
            <w:vAlign w:val="center"/>
          </w:tcPr>
          <w:p w14:paraId="3ECCDB83">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开标地点</w:t>
            </w:r>
          </w:p>
        </w:tc>
        <w:tc>
          <w:tcPr>
            <w:tcW w:w="7300" w:type="dxa"/>
            <w:vAlign w:val="center"/>
          </w:tcPr>
          <w:p w14:paraId="3CBE6376">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开标地点：襄城县公共资源交易中心（八七路东段电子商务产业园）12楼</w:t>
            </w:r>
            <w:r>
              <w:rPr>
                <w:rFonts w:hint="eastAsia" w:asciiTheme="minorEastAsia" w:hAnsiTheme="minorEastAsia" w:eastAsiaTheme="minorEastAsia" w:cstheme="minorEastAsia"/>
                <w:sz w:val="28"/>
                <w:szCs w:val="28"/>
                <w:highlight w:val="none"/>
              </w:rPr>
              <w:t>开标</w:t>
            </w:r>
            <w:r>
              <w:rPr>
                <w:rFonts w:hint="eastAsia" w:asciiTheme="minorEastAsia" w:hAnsiTheme="minorEastAsia" w:eastAsia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rPr>
              <w:t>室（</w:t>
            </w:r>
            <w:r>
              <w:rPr>
                <w:rFonts w:hint="eastAsia" w:asciiTheme="minorEastAsia" w:hAnsiTheme="minorEastAsia" w:eastAsiaTheme="minorEastAsia" w:cstheme="minorEastAsia"/>
                <w:sz w:val="28"/>
                <w:szCs w:val="28"/>
              </w:rPr>
              <w:t>本项目采用远程不见面开标，投标人无须到交易中心现场）。</w:t>
            </w:r>
          </w:p>
        </w:tc>
      </w:tr>
      <w:tr w14:paraId="79996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580" w:type="dxa"/>
            <w:vAlign w:val="center"/>
          </w:tcPr>
          <w:p w14:paraId="6D714F6A">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1312" w:type="dxa"/>
            <w:vAlign w:val="center"/>
          </w:tcPr>
          <w:p w14:paraId="0A19BCAA">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投标保证金</w:t>
            </w:r>
          </w:p>
        </w:tc>
        <w:tc>
          <w:tcPr>
            <w:tcW w:w="7300" w:type="dxa"/>
            <w:vAlign w:val="center"/>
          </w:tcPr>
          <w:p w14:paraId="24BB4113">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本项目不收取。</w:t>
            </w:r>
          </w:p>
          <w:p w14:paraId="0DCFD7DA">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投标人应提供投标承诺函。</w:t>
            </w:r>
          </w:p>
        </w:tc>
      </w:tr>
      <w:tr w14:paraId="7C0D2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Align w:val="center"/>
          </w:tcPr>
          <w:p w14:paraId="235202F7">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1312" w:type="dxa"/>
            <w:vAlign w:val="center"/>
          </w:tcPr>
          <w:p w14:paraId="469B4D80">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公告发布</w:t>
            </w:r>
          </w:p>
        </w:tc>
        <w:tc>
          <w:tcPr>
            <w:tcW w:w="7300" w:type="dxa"/>
            <w:vAlign w:val="center"/>
          </w:tcPr>
          <w:p w14:paraId="494717BA">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采购公告、成交公告、变更（更正）公告、现场勘察答复等相关信息同时在以下网站发布：《河南省政府采购网》、《许昌市政府采购网》、《全国公共资源交易平台（河南省·许昌市）》</w:t>
            </w:r>
          </w:p>
        </w:tc>
      </w:tr>
      <w:tr w14:paraId="49789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Align w:val="center"/>
          </w:tcPr>
          <w:p w14:paraId="4543108A">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p>
        </w:tc>
        <w:tc>
          <w:tcPr>
            <w:tcW w:w="1312" w:type="dxa"/>
            <w:vAlign w:val="center"/>
          </w:tcPr>
          <w:p w14:paraId="4F163453">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采购人澄清或修改招标文件时间</w:t>
            </w:r>
          </w:p>
        </w:tc>
        <w:tc>
          <w:tcPr>
            <w:tcW w:w="7300" w:type="dxa"/>
            <w:vAlign w:val="center"/>
          </w:tcPr>
          <w:p w14:paraId="5B260824">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投标截止时间15日前（澄清内容可能影响投标文件编制的）</w:t>
            </w:r>
          </w:p>
        </w:tc>
      </w:tr>
      <w:tr w14:paraId="07DD7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0" w:type="dxa"/>
            <w:vAlign w:val="center"/>
          </w:tcPr>
          <w:p w14:paraId="5D3AED90">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1312" w:type="dxa"/>
            <w:vAlign w:val="center"/>
          </w:tcPr>
          <w:p w14:paraId="3C5BB8E2">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投标人对采购文件质疑截止时间</w:t>
            </w:r>
          </w:p>
        </w:tc>
        <w:tc>
          <w:tcPr>
            <w:tcW w:w="7300" w:type="dxa"/>
            <w:vAlign w:val="center"/>
          </w:tcPr>
          <w:p w14:paraId="3D02F6EF">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招标公告期满之日起七个工作日</w:t>
            </w:r>
          </w:p>
        </w:tc>
      </w:tr>
      <w:tr w14:paraId="68909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Align w:val="center"/>
          </w:tcPr>
          <w:p w14:paraId="6118F85F">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1312" w:type="dxa"/>
            <w:vAlign w:val="center"/>
          </w:tcPr>
          <w:p w14:paraId="52020F36">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投标文件份数</w:t>
            </w:r>
          </w:p>
        </w:tc>
        <w:tc>
          <w:tcPr>
            <w:tcW w:w="7300" w:type="dxa"/>
            <w:vAlign w:val="center"/>
          </w:tcPr>
          <w:p w14:paraId="4A83EBD6">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eq \o\ac(</w:instrText>
            </w:r>
            <w:r>
              <w:rPr>
                <w:rFonts w:hint="eastAsia" w:asciiTheme="minorEastAsia" w:hAnsiTheme="minorEastAsia" w:eastAsiaTheme="minorEastAsia" w:cstheme="minorEastAsia"/>
                <w:position w:val="-5"/>
                <w:sz w:val="42"/>
                <w:szCs w:val="28"/>
              </w:rPr>
              <w:instrText xml:space="preserve">□</w:instrText>
            </w:r>
            <w:r>
              <w:rPr>
                <w:rFonts w:hint="eastAsia" w:asciiTheme="minorEastAsia" w:hAnsiTheme="minorEastAsia" w:eastAsiaTheme="minorEastAsia" w:cstheme="minorEastAsia"/>
                <w:position w:val="0"/>
                <w:sz w:val="28"/>
                <w:szCs w:val="28"/>
              </w:rPr>
              <w:instrText xml:space="preserve">,√)</w:instrTex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电子投标文件：</w:t>
            </w:r>
            <w:r>
              <w:rPr>
                <w:rFonts w:hint="eastAsia" w:asciiTheme="minorEastAsia" w:hAnsiTheme="minorEastAsia" w:eastAsiaTheme="minorEastAsia" w:cstheme="minorEastAsia"/>
                <w:sz w:val="28"/>
                <w:szCs w:val="28"/>
                <w:lang w:eastAsia="zh-CN"/>
              </w:rPr>
              <w:t>成功上传至《全国公共资源交易平台（河南省·许昌市）》公共资源交易系统加密电子投标文件1份（文件后缀格式为.XCSTF）。</w:t>
            </w:r>
          </w:p>
          <w:p w14:paraId="04B36953">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注:投标人提交的电子文件，必须是通过“新点投标文件制作软件（河南省版）最新版”制作，并经过签章和加密后生成的电子文件。</w:t>
            </w:r>
          </w:p>
        </w:tc>
      </w:tr>
      <w:tr w14:paraId="14DC7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80" w:type="dxa"/>
            <w:vAlign w:val="center"/>
          </w:tcPr>
          <w:p w14:paraId="03898FEB">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1312" w:type="dxa"/>
            <w:vAlign w:val="center"/>
          </w:tcPr>
          <w:p w14:paraId="48CCE4C0">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投标文件的签署盖章</w:t>
            </w:r>
          </w:p>
        </w:tc>
        <w:tc>
          <w:tcPr>
            <w:tcW w:w="7300" w:type="dxa"/>
            <w:vAlign w:val="center"/>
          </w:tcPr>
          <w:p w14:paraId="4310104B">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eq \o\ac(</w:instrText>
            </w:r>
            <w:r>
              <w:rPr>
                <w:rFonts w:hint="eastAsia" w:asciiTheme="minorEastAsia" w:hAnsiTheme="minorEastAsia" w:eastAsiaTheme="minorEastAsia" w:cstheme="minorEastAsia"/>
                <w:position w:val="-5"/>
                <w:sz w:val="42"/>
                <w:szCs w:val="28"/>
              </w:rPr>
              <w:instrText xml:space="preserve">□</w:instrText>
            </w:r>
            <w:r>
              <w:rPr>
                <w:rFonts w:hint="eastAsia" w:asciiTheme="minorEastAsia" w:hAnsiTheme="minorEastAsia" w:eastAsiaTheme="minorEastAsia" w:cstheme="minorEastAsia"/>
                <w:position w:val="0"/>
                <w:sz w:val="28"/>
                <w:szCs w:val="28"/>
              </w:rPr>
              <w:instrText xml:space="preserve">,√)</w:instrTex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电子投标文件：按招标文件要求加盖投标人电子印章和法人电子印章。</w:t>
            </w:r>
          </w:p>
        </w:tc>
      </w:tr>
      <w:tr w14:paraId="18DF4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580" w:type="dxa"/>
            <w:vAlign w:val="center"/>
          </w:tcPr>
          <w:p w14:paraId="3F97193F">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c>
          <w:tcPr>
            <w:tcW w:w="1312" w:type="dxa"/>
            <w:vAlign w:val="center"/>
          </w:tcPr>
          <w:p w14:paraId="01CAA077">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评标委员会组建</w:t>
            </w:r>
          </w:p>
        </w:tc>
        <w:tc>
          <w:tcPr>
            <w:tcW w:w="7300" w:type="dxa"/>
            <w:vAlign w:val="center"/>
          </w:tcPr>
          <w:p w14:paraId="6E656A2D">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drawing>
                <wp:inline distT="0" distB="0" distL="0" distR="0">
                  <wp:extent cx="130810" cy="15176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 cstate="print"/>
                          <a:stretch>
                            <a:fillRect/>
                          </a:stretch>
                        </pic:blipFill>
                        <pic:spPr>
                          <a:xfrm>
                            <a:off x="0" y="0"/>
                            <a:ext cx="130911" cy="152247"/>
                          </a:xfrm>
                          <a:prstGeom prst="rect">
                            <a:avLst/>
                          </a:prstGeom>
                        </pic:spPr>
                      </pic:pic>
                    </a:graphicData>
                  </a:graphic>
                </wp:inline>
              </w:drawing>
            </w:r>
            <w:r>
              <w:rPr>
                <w:rFonts w:hint="eastAsia" w:asciiTheme="minorEastAsia" w:hAnsiTheme="minorEastAsia" w:eastAsiaTheme="minorEastAsia" w:cstheme="minorEastAsia"/>
                <w:sz w:val="28"/>
                <w:szCs w:val="28"/>
              </w:rPr>
              <w:t>由采购人代表和评审专家</w:t>
            </w:r>
            <w:r>
              <w:rPr>
                <w:rFonts w:hint="eastAsia" w:asciiTheme="minorEastAsia" w:hAnsiTheme="minorEastAsia" w:eastAsiaTheme="minorEastAsia" w:cstheme="minorEastAsia"/>
                <w:sz w:val="28"/>
                <w:szCs w:val="28"/>
                <w:lang w:val="en-US" w:eastAsia="zh-CN"/>
              </w:rPr>
              <w:t>共</w:t>
            </w:r>
            <w:r>
              <w:rPr>
                <w:rFonts w:hint="eastAsia" w:asciiTheme="minorEastAsia" w:hAnsiTheme="minorEastAsia" w:eastAsiaTheme="minorEastAsia" w:cstheme="minorEastAsia"/>
                <w:sz w:val="28"/>
                <w:szCs w:val="28"/>
              </w:rPr>
              <w:t>5人组成，其中评审专家的人数不少于评标委员会成员总数的三分之二。评审专家从政府采购评审专家库中随机抽取。</w:t>
            </w:r>
          </w:p>
        </w:tc>
      </w:tr>
      <w:tr w14:paraId="2345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80" w:type="dxa"/>
            <w:vAlign w:val="center"/>
          </w:tcPr>
          <w:p w14:paraId="38E83890">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p>
        </w:tc>
        <w:tc>
          <w:tcPr>
            <w:tcW w:w="1312" w:type="dxa"/>
            <w:vAlign w:val="center"/>
          </w:tcPr>
          <w:p w14:paraId="1DF3EC48">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评标方法</w:t>
            </w:r>
          </w:p>
        </w:tc>
        <w:tc>
          <w:tcPr>
            <w:tcW w:w="7300" w:type="dxa"/>
            <w:vAlign w:val="center"/>
          </w:tcPr>
          <w:p w14:paraId="15076C8A">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drawing>
                <wp:inline distT="0" distB="0" distL="0" distR="0">
                  <wp:extent cx="130810" cy="1657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cstate="print"/>
                          <a:stretch>
                            <a:fillRect/>
                          </a:stretch>
                        </pic:blipFill>
                        <pic:spPr>
                          <a:xfrm>
                            <a:off x="0" y="0"/>
                            <a:ext cx="130911" cy="165963"/>
                          </a:xfrm>
                          <a:prstGeom prst="rect">
                            <a:avLst/>
                          </a:prstGeom>
                        </pic:spPr>
                      </pic:pic>
                    </a:graphicData>
                  </a:graphic>
                </wp:inline>
              </w:drawing>
            </w:r>
            <w:r>
              <w:rPr>
                <w:rFonts w:hint="eastAsia" w:asciiTheme="minorEastAsia" w:hAnsiTheme="minorEastAsia" w:eastAsiaTheme="minorEastAsia" w:cstheme="minorEastAsia"/>
                <w:sz w:val="28"/>
                <w:szCs w:val="28"/>
              </w:rPr>
              <w:t>综合评分法□最低评标价法</w:t>
            </w:r>
          </w:p>
        </w:tc>
      </w:tr>
      <w:tr w14:paraId="4EEAF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Align w:val="center"/>
          </w:tcPr>
          <w:p w14:paraId="3AB02AFA">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w:t>
            </w:r>
          </w:p>
        </w:tc>
        <w:tc>
          <w:tcPr>
            <w:tcW w:w="1312" w:type="dxa"/>
            <w:vAlign w:val="center"/>
          </w:tcPr>
          <w:p w14:paraId="24AC875F">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中小企业有关政策</w:t>
            </w:r>
          </w:p>
        </w:tc>
        <w:tc>
          <w:tcPr>
            <w:tcW w:w="7300" w:type="dxa"/>
            <w:vAlign w:val="center"/>
          </w:tcPr>
          <w:p w14:paraId="0E178A64">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7558BCF1">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2、本次采购标的对应的中小企业划分标准所属行业：</w:t>
            </w:r>
            <w:r>
              <w:rPr>
                <w:rFonts w:hint="eastAsia" w:asciiTheme="minorEastAsia" w:hAnsiTheme="minorEastAsia" w:eastAsiaTheme="minorEastAsia" w:cstheme="minorEastAsia"/>
                <w:sz w:val="28"/>
                <w:szCs w:val="28"/>
                <w:lang w:val="en-US" w:eastAsia="zh-CN"/>
              </w:rPr>
              <w:t>其他未列明行业</w:t>
            </w:r>
            <w:r>
              <w:rPr>
                <w:rFonts w:hint="eastAsia" w:asciiTheme="minorEastAsia" w:hAnsiTheme="minorEastAsia" w:eastAsiaTheme="minorEastAsia" w:cstheme="minorEastAsia"/>
                <w:sz w:val="28"/>
                <w:szCs w:val="28"/>
                <w:lang w:val="zh-CN"/>
              </w:rPr>
              <w:t>（参考《国民经济行业分类》（GB/T4754-2017））</w:t>
            </w:r>
          </w:p>
          <w:p w14:paraId="5D6E8877">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2531D828">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4、以联合体形式参加政府采购活动，联合体各方均为中小企业的，联合体视同中小企业。其中，联合体各方均为小微企业的，联合体视同小微企业。</w:t>
            </w:r>
          </w:p>
          <w:p w14:paraId="499F3F5F">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2B178C55">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6、提供由省级以上监狱管理局、戒毒管理局（含新疆生产建设兵团）出具的属于监狱企业证明文件的，视同为小型和微型企业。</w:t>
            </w:r>
          </w:p>
          <w:p w14:paraId="76B40800">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7、符合享受政府采购支持政策的残疾人福利性单位条件且提供《残疾人福利性单位声明函》的，视同为小型和微型企业。</w:t>
            </w:r>
          </w:p>
        </w:tc>
      </w:tr>
      <w:tr w14:paraId="677DB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Align w:val="center"/>
          </w:tcPr>
          <w:p w14:paraId="152A30D5">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w:t>
            </w:r>
          </w:p>
        </w:tc>
        <w:tc>
          <w:tcPr>
            <w:tcW w:w="1312" w:type="dxa"/>
            <w:vAlign w:val="center"/>
          </w:tcPr>
          <w:p w14:paraId="1EE33F48">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节能环保要求</w:t>
            </w:r>
          </w:p>
        </w:tc>
        <w:tc>
          <w:tcPr>
            <w:tcW w:w="7300" w:type="dxa"/>
            <w:vAlign w:val="center"/>
          </w:tcPr>
          <w:p w14:paraId="6D51A6DF">
            <w:pPr>
              <w:keepNext w:val="0"/>
              <w:keepLines w:val="0"/>
              <w:pageBreakBefore w:val="0"/>
              <w:widowControl/>
              <w:kinsoku/>
              <w:wordWrap w:val="0"/>
              <w:overflowPunct w:val="0"/>
              <w:topLinePunct/>
              <w:autoSpaceDE/>
              <w:autoSpaceDN/>
              <w:bidi w:val="0"/>
              <w:adjustRightInd w:val="0"/>
              <w:snapToGrid w:val="0"/>
              <w:spacing w:after="0" w:line="400" w:lineRule="exact"/>
              <w:jc w:val="left"/>
              <w:rPr>
                <w:rFonts w:hint="eastAsia" w:asciiTheme="minorEastAsia" w:hAnsiTheme="minorEastAsia" w:eastAsiaTheme="minorEastAsia" w:cstheme="minorEastAsia"/>
                <w:color w:val="auto"/>
                <w:sz w:val="28"/>
                <w:szCs w:val="28"/>
                <w:highlight w:val="none"/>
                <w:lang w:val="zh-CN" w:eastAsia="zh-CN"/>
              </w:rPr>
            </w:pPr>
            <w:r>
              <w:rPr>
                <w:rFonts w:hint="eastAsia" w:asciiTheme="minorEastAsia" w:hAnsiTheme="minorEastAsia" w:eastAsiaTheme="minorEastAsia" w:cstheme="minorEastAsia"/>
                <w:bCs/>
                <w:color w:val="auto"/>
                <w:sz w:val="28"/>
                <w:szCs w:val="28"/>
                <w:highlight w:val="none"/>
                <w:lang w:val="zh-CN"/>
              </w:rPr>
              <w:t>1、本项目强制采购的节能产品：无</w:t>
            </w:r>
          </w:p>
          <w:p w14:paraId="10C3D705">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lang w:val="zh-CN" w:eastAsia="zh-CN"/>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57FC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jc w:val="center"/>
        </w:trPr>
        <w:tc>
          <w:tcPr>
            <w:tcW w:w="580" w:type="dxa"/>
            <w:vAlign w:val="center"/>
          </w:tcPr>
          <w:p w14:paraId="632AC5EC">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w:t>
            </w:r>
          </w:p>
        </w:tc>
        <w:tc>
          <w:tcPr>
            <w:tcW w:w="1312" w:type="dxa"/>
            <w:vAlign w:val="center"/>
          </w:tcPr>
          <w:p w14:paraId="21414356">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网络关键设备、网络安全专用产品要求</w:t>
            </w:r>
          </w:p>
        </w:tc>
        <w:tc>
          <w:tcPr>
            <w:tcW w:w="7300" w:type="dxa"/>
            <w:vAlign w:val="center"/>
          </w:tcPr>
          <w:p w14:paraId="35CA2A1B">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41AA9F6">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2、提供资料（下列资料任意一项）</w:t>
            </w:r>
          </w:p>
          <w:p w14:paraId="05B2DF6A">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①网络关键设备和网络安全专用产品安全认证证书；</w:t>
            </w:r>
          </w:p>
          <w:p w14:paraId="475C6015">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②网络关键设备安全检测证书、网络安全专用产品安全检测证书；</w:t>
            </w:r>
          </w:p>
          <w:p w14:paraId="79E41694">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③计算机信息系统安全专用产品销售许可证；</w:t>
            </w:r>
          </w:p>
          <w:p w14:paraId="0B6766F8">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④中国网信网或工业和信息化部网站或公安部网站或国家认证认可监督管理委员会网站公布的认证、检测结果（提供公布安全认证、安全检测结果页面网址和安全认证、检测结果截图）。</w:t>
            </w:r>
          </w:p>
        </w:tc>
      </w:tr>
      <w:tr w14:paraId="646D0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jc w:val="center"/>
        </w:trPr>
        <w:tc>
          <w:tcPr>
            <w:tcW w:w="580" w:type="dxa"/>
            <w:vAlign w:val="center"/>
          </w:tcPr>
          <w:p w14:paraId="3E55B9C3">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w:t>
            </w:r>
          </w:p>
        </w:tc>
        <w:tc>
          <w:tcPr>
            <w:tcW w:w="1312" w:type="dxa"/>
            <w:vAlign w:val="center"/>
          </w:tcPr>
          <w:p w14:paraId="2E91CA87">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授权函</w:t>
            </w:r>
          </w:p>
        </w:tc>
        <w:tc>
          <w:tcPr>
            <w:tcW w:w="7300" w:type="dxa"/>
            <w:vAlign w:val="center"/>
          </w:tcPr>
          <w:p w14:paraId="23E4E892">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单位委派代表参加资格审查和评审委员会的，须向采购代理机构出具授权函。除授权代表外，采购单位委派纪检监察人员对评标过程实施监督的须进入公共资源交易中心电子监督室，并向采购代理机构出具授权函，且不得超过2人。</w:t>
            </w:r>
          </w:p>
        </w:tc>
      </w:tr>
      <w:tr w14:paraId="0AE14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80" w:type="dxa"/>
            <w:vAlign w:val="center"/>
          </w:tcPr>
          <w:p w14:paraId="68FBE707">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w:t>
            </w:r>
          </w:p>
        </w:tc>
        <w:tc>
          <w:tcPr>
            <w:tcW w:w="1312" w:type="dxa"/>
            <w:vAlign w:val="center"/>
          </w:tcPr>
          <w:p w14:paraId="28465EAA">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是否授权评标委员会确定中标人</w:t>
            </w:r>
          </w:p>
        </w:tc>
        <w:tc>
          <w:tcPr>
            <w:tcW w:w="7300" w:type="dxa"/>
            <w:vAlign w:val="center"/>
          </w:tcPr>
          <w:p w14:paraId="1D1BD04A">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w:t>
            </w:r>
          </w:p>
          <w:p w14:paraId="54990B62">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drawing>
                <wp:inline distT="0" distB="0" distL="0" distR="0">
                  <wp:extent cx="130810" cy="15176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cstate="print"/>
                          <a:stretch>
                            <a:fillRect/>
                          </a:stretch>
                        </pic:blipFill>
                        <pic:spPr>
                          <a:xfrm>
                            <a:off x="0" y="0"/>
                            <a:ext cx="130911" cy="152247"/>
                          </a:xfrm>
                          <a:prstGeom prst="rect">
                            <a:avLst/>
                          </a:prstGeom>
                        </pic:spPr>
                      </pic:pic>
                    </a:graphicData>
                  </a:graphic>
                </wp:inline>
              </w:drawing>
            </w:r>
            <w:r>
              <w:rPr>
                <w:rFonts w:hint="eastAsia" w:asciiTheme="minorEastAsia" w:hAnsiTheme="minorEastAsia" w:eastAsiaTheme="minorEastAsia" w:cstheme="minorEastAsia"/>
                <w:sz w:val="28"/>
                <w:szCs w:val="28"/>
              </w:rPr>
              <w:t>否，推荐的中标候选人数：推荐3名中标候选人。</w:t>
            </w:r>
          </w:p>
        </w:tc>
      </w:tr>
      <w:tr w14:paraId="40AB3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jc w:val="center"/>
        </w:trPr>
        <w:tc>
          <w:tcPr>
            <w:tcW w:w="580" w:type="dxa"/>
            <w:vAlign w:val="center"/>
          </w:tcPr>
          <w:p w14:paraId="6EF47528">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w:t>
            </w:r>
          </w:p>
        </w:tc>
        <w:tc>
          <w:tcPr>
            <w:tcW w:w="1312" w:type="dxa"/>
            <w:vAlign w:val="center"/>
          </w:tcPr>
          <w:p w14:paraId="2C6A0AFD">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履约保证金</w:t>
            </w:r>
          </w:p>
        </w:tc>
        <w:tc>
          <w:tcPr>
            <w:tcW w:w="7300" w:type="dxa"/>
            <w:vAlign w:val="center"/>
          </w:tcPr>
          <w:p w14:paraId="3918445A">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drawing>
                <wp:inline distT="0" distB="0" distL="0" distR="0">
                  <wp:extent cx="130810" cy="15176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7" cstate="print"/>
                          <a:stretch>
                            <a:fillRect/>
                          </a:stretch>
                        </pic:blipFill>
                        <pic:spPr>
                          <a:xfrm>
                            <a:off x="0" y="0"/>
                            <a:ext cx="130911" cy="152247"/>
                          </a:xfrm>
                          <a:prstGeom prst="rect">
                            <a:avLst/>
                          </a:prstGeom>
                        </pic:spPr>
                      </pic:pic>
                    </a:graphicData>
                  </a:graphic>
                </wp:inline>
              </w:drawing>
            </w:r>
            <w:r>
              <w:rPr>
                <w:rFonts w:hint="eastAsia" w:asciiTheme="minorEastAsia" w:hAnsiTheme="minorEastAsia" w:eastAsiaTheme="minorEastAsia" w:cstheme="minorEastAsia"/>
                <w:sz w:val="28"/>
                <w:szCs w:val="28"/>
              </w:rPr>
              <w:t>无要求</w:t>
            </w:r>
          </w:p>
          <w:p w14:paraId="096C115D">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□要求提交。履约保证金的数额为合同金额的3%。中标人以支票、汇票、本票或者金融机构、担保机构出具的保函等非现金形式向采购人提交。</w:t>
            </w:r>
          </w:p>
        </w:tc>
      </w:tr>
      <w:tr w14:paraId="12114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jc w:val="center"/>
        </w:trPr>
        <w:tc>
          <w:tcPr>
            <w:tcW w:w="580" w:type="dxa"/>
            <w:vAlign w:val="center"/>
          </w:tcPr>
          <w:p w14:paraId="37993BF8">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w:t>
            </w:r>
          </w:p>
        </w:tc>
        <w:tc>
          <w:tcPr>
            <w:tcW w:w="1312" w:type="dxa"/>
            <w:vAlign w:val="center"/>
          </w:tcPr>
          <w:p w14:paraId="424758D4">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成交</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需提交的资料</w:t>
            </w:r>
          </w:p>
        </w:tc>
        <w:tc>
          <w:tcPr>
            <w:tcW w:w="7300" w:type="dxa"/>
            <w:vAlign w:val="center"/>
          </w:tcPr>
          <w:p w14:paraId="5710A703">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成交</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在接到成交通知时，须向</w:t>
            </w:r>
            <w:r>
              <w:rPr>
                <w:rFonts w:hint="eastAsia" w:asciiTheme="minorEastAsia" w:hAnsiTheme="minorEastAsia" w:eastAsiaTheme="minorEastAsia" w:cstheme="minorEastAsia"/>
                <w:sz w:val="28"/>
                <w:szCs w:val="28"/>
                <w:lang w:eastAsia="zh-CN"/>
              </w:rPr>
              <w:t>中韵天隆工程集团有限公司</w:t>
            </w:r>
            <w:r>
              <w:rPr>
                <w:rFonts w:hint="eastAsia" w:asciiTheme="minorEastAsia" w:hAnsiTheme="minorEastAsia" w:eastAsiaTheme="minorEastAsia" w:cstheme="minorEastAsia"/>
                <w:sz w:val="28"/>
                <w:szCs w:val="28"/>
              </w:rPr>
              <w:t>发送投标报价及分项报价一览表（包含主要成交标的的名称、规格型号、数量、单价、服务要求等）电子文档，并同时电话告知。联系电话：</w:t>
            </w:r>
            <w:r>
              <w:rPr>
                <w:rFonts w:hint="eastAsia" w:asciiTheme="minorEastAsia" w:hAnsiTheme="minorEastAsia" w:eastAsiaTheme="minorEastAsia" w:cstheme="minorEastAsia"/>
                <w:sz w:val="28"/>
                <w:szCs w:val="28"/>
                <w:lang w:eastAsia="zh-CN"/>
              </w:rPr>
              <w:t>19213697227</w:t>
            </w:r>
            <w:r>
              <w:rPr>
                <w:rFonts w:hint="eastAsia" w:asciiTheme="minorEastAsia" w:hAnsiTheme="minorEastAsia" w:eastAsiaTheme="minorEastAsia" w:cstheme="minorEastAsia"/>
                <w:sz w:val="28"/>
                <w:szCs w:val="28"/>
              </w:rPr>
              <w:t>；邮箱：</w:t>
            </w:r>
            <w:r>
              <w:rPr>
                <w:rFonts w:hint="eastAsia" w:asciiTheme="minorEastAsia" w:hAnsiTheme="minorEastAsia" w:eastAsiaTheme="minorEastAsia" w:cstheme="minorEastAsia"/>
                <w:sz w:val="28"/>
                <w:szCs w:val="28"/>
                <w:lang w:val="en-US" w:eastAsia="zh-CN"/>
              </w:rPr>
              <w:t>593274487@qq.com</w:t>
            </w:r>
          </w:p>
        </w:tc>
      </w:tr>
      <w:tr w14:paraId="40914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580" w:type="dxa"/>
            <w:vAlign w:val="center"/>
          </w:tcPr>
          <w:p w14:paraId="23899568">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w:t>
            </w:r>
          </w:p>
        </w:tc>
        <w:tc>
          <w:tcPr>
            <w:tcW w:w="1312" w:type="dxa"/>
            <w:vAlign w:val="center"/>
          </w:tcPr>
          <w:p w14:paraId="56DE604F">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代理服务费</w:t>
            </w:r>
          </w:p>
        </w:tc>
        <w:tc>
          <w:tcPr>
            <w:tcW w:w="7300" w:type="dxa"/>
            <w:vAlign w:val="center"/>
          </w:tcPr>
          <w:p w14:paraId="5AE81AFD">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□不收取</w:t>
            </w:r>
          </w:p>
          <w:p w14:paraId="14A71F68">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☑收取，中标通知书发出前，</w:t>
            </w:r>
            <w:r>
              <w:rPr>
                <w:rFonts w:hint="eastAsia" w:asciiTheme="minorEastAsia" w:hAnsiTheme="minorEastAsia" w:eastAsiaTheme="minorEastAsia" w:cstheme="minorEastAsia"/>
                <w:sz w:val="28"/>
                <w:szCs w:val="28"/>
                <w:lang w:val="en-US" w:eastAsia="zh-CN"/>
              </w:rPr>
              <w:t>以招标控制价为基准，</w:t>
            </w:r>
            <w:r>
              <w:rPr>
                <w:rFonts w:hint="eastAsia" w:asciiTheme="minorEastAsia" w:hAnsiTheme="minorEastAsia" w:eastAsiaTheme="minorEastAsia" w:cstheme="minorEastAsia"/>
                <w:sz w:val="28"/>
                <w:szCs w:val="28"/>
              </w:rPr>
              <w:t>按照《河南省招标代理服务费指导意见》（豫招办〔2023〕002号）文件规定</w:t>
            </w:r>
            <w:r>
              <w:rPr>
                <w:rFonts w:hint="eastAsia" w:asciiTheme="minorEastAsia" w:hAnsiTheme="minorEastAsia" w:eastAsiaTheme="minorEastAsia" w:cstheme="minorEastAsia"/>
                <w:sz w:val="28"/>
                <w:szCs w:val="28"/>
                <w:lang w:val="en-US" w:eastAsia="zh-CN"/>
              </w:rPr>
              <w:t>的1.2倍</w:t>
            </w:r>
            <w:r>
              <w:rPr>
                <w:rFonts w:hint="eastAsia" w:asciiTheme="minorEastAsia" w:hAnsiTheme="minorEastAsia" w:eastAsiaTheme="minorEastAsia" w:cstheme="minorEastAsia"/>
                <w:sz w:val="28"/>
                <w:szCs w:val="28"/>
              </w:rPr>
              <w:t>收取，由中标人一次性以现金或转账形式缴纳。</w:t>
            </w:r>
          </w:p>
        </w:tc>
      </w:tr>
      <w:tr w14:paraId="68FAF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Align w:val="center"/>
          </w:tcPr>
          <w:p w14:paraId="70A5EEE3">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w:t>
            </w:r>
          </w:p>
        </w:tc>
        <w:tc>
          <w:tcPr>
            <w:tcW w:w="1312" w:type="dxa"/>
            <w:vAlign w:val="center"/>
          </w:tcPr>
          <w:p w14:paraId="25DEE629">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电子化采购模式</w:t>
            </w:r>
          </w:p>
        </w:tc>
        <w:tc>
          <w:tcPr>
            <w:tcW w:w="7300" w:type="dxa"/>
            <w:vAlign w:val="center"/>
          </w:tcPr>
          <w:p w14:paraId="003F4CF7">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投标时须成功上传、解密电子投标文件。</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资质、业绩、荣誉及相关人员证明材料等资料原件不再提交（本招标文件第六章另有要求提供原件的除外）。</w:t>
            </w:r>
          </w:p>
          <w:p w14:paraId="20C98395">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投标时须提供纸质响应文件。</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资质、业绩、荣誉及相关人员证明材料等资料原件根据招标文件要求提供。</w:t>
            </w:r>
          </w:p>
        </w:tc>
      </w:tr>
      <w:tr w14:paraId="7C320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jc w:val="center"/>
        </w:trPr>
        <w:tc>
          <w:tcPr>
            <w:tcW w:w="580" w:type="dxa"/>
            <w:vAlign w:val="center"/>
          </w:tcPr>
          <w:p w14:paraId="6D7A5885">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p>
        </w:tc>
        <w:tc>
          <w:tcPr>
            <w:tcW w:w="1312" w:type="dxa"/>
            <w:vAlign w:val="center"/>
          </w:tcPr>
          <w:p w14:paraId="70E24638">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特别提示</w:t>
            </w:r>
          </w:p>
        </w:tc>
        <w:tc>
          <w:tcPr>
            <w:tcW w:w="7300" w:type="dxa"/>
            <w:vAlign w:val="center"/>
          </w:tcPr>
          <w:p w14:paraId="60B04426">
            <w:pPr>
              <w:keepNext w:val="0"/>
              <w:keepLines w:val="0"/>
              <w:pageBreakBefore w:val="0"/>
              <w:widowControl/>
              <w:kinsoku/>
              <w:wordWrap w:val="0"/>
              <w:overflowPunct w:val="0"/>
              <w:topLinePunct/>
              <w:autoSpaceDE/>
              <w:autoSpaceDN/>
              <w:bidi w:val="0"/>
              <w:adjustRightInd w:val="0"/>
              <w:snapToGrid w:val="0"/>
              <w:spacing w:after="0" w:line="400" w:lineRule="exact"/>
              <w:contextualSpacing/>
              <w:jc w:val="left"/>
              <w:rPr>
                <w:rFonts w:hint="eastAsia" w:asciiTheme="minorEastAsia" w:hAnsiTheme="minorEastAsia" w:eastAsiaTheme="minorEastAsia" w:cstheme="minorEastAsia"/>
                <w:b w:val="0"/>
                <w:bCs/>
                <w:color w:val="auto"/>
                <w:sz w:val="28"/>
                <w:szCs w:val="28"/>
                <w:highlight w:val="none"/>
                <w:lang w:val="zh-CN" w:eastAsia="zh-CN"/>
              </w:rPr>
            </w:pPr>
            <w:r>
              <w:rPr>
                <w:rFonts w:hint="eastAsia" w:asciiTheme="minorEastAsia" w:hAnsiTheme="minorEastAsia" w:eastAsiaTheme="minorEastAsia" w:cstheme="minorEastAsia"/>
                <w:b w:val="0"/>
                <w:bCs/>
                <w:color w:val="auto"/>
                <w:sz w:val="28"/>
                <w:szCs w:val="28"/>
                <w:highlight w:val="none"/>
                <w:lang w:val="zh-CN" w:eastAsia="zh-CN"/>
              </w:rPr>
              <w:t>按照《关于推进全流程电子化交易和在线监管工作有关问题的通知》（许公管办[2019]3号）规定：</w:t>
            </w:r>
          </w:p>
          <w:p w14:paraId="16A78C75">
            <w:pPr>
              <w:keepNext w:val="0"/>
              <w:keepLines w:val="0"/>
              <w:pageBreakBefore w:val="0"/>
              <w:widowControl/>
              <w:kinsoku/>
              <w:wordWrap w:val="0"/>
              <w:overflowPunct w:val="0"/>
              <w:topLinePunct/>
              <w:autoSpaceDE/>
              <w:autoSpaceDN/>
              <w:bidi w:val="0"/>
              <w:adjustRightInd w:val="0"/>
              <w:snapToGrid w:val="0"/>
              <w:spacing w:after="0" w:line="400" w:lineRule="exact"/>
              <w:contextualSpacing/>
              <w:jc w:val="left"/>
              <w:rPr>
                <w:rFonts w:hint="eastAsia" w:asciiTheme="minorEastAsia" w:hAnsiTheme="minorEastAsia" w:eastAsiaTheme="minorEastAsia" w:cstheme="minorEastAsia"/>
                <w:b w:val="0"/>
                <w:bCs/>
                <w:color w:val="auto"/>
                <w:sz w:val="28"/>
                <w:szCs w:val="28"/>
                <w:highlight w:val="none"/>
                <w:lang w:val="zh-CN" w:eastAsia="zh-CN"/>
              </w:rPr>
            </w:pPr>
            <w:r>
              <w:rPr>
                <w:rFonts w:hint="eastAsia" w:asciiTheme="minorEastAsia" w:hAnsiTheme="minorEastAsia" w:eastAsiaTheme="minorEastAsia" w:cstheme="minorEastAsia"/>
                <w:b w:val="0"/>
                <w:bCs/>
                <w:color w:val="auto"/>
                <w:sz w:val="28"/>
                <w:szCs w:val="28"/>
                <w:highlight w:val="none"/>
                <w:lang w:val="zh-CN" w:eastAsia="zh-CN"/>
              </w:rPr>
              <w:t>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4E525C4E">
            <w:pPr>
              <w:keepNext w:val="0"/>
              <w:keepLines w:val="0"/>
              <w:pageBreakBefore w:val="0"/>
              <w:widowControl/>
              <w:kinsoku/>
              <w:wordWrap w:val="0"/>
              <w:overflowPunct w:val="0"/>
              <w:topLinePunct/>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color w:val="auto"/>
                <w:sz w:val="28"/>
                <w:szCs w:val="28"/>
                <w:highlight w:val="none"/>
                <w:lang w:val="zh-CN" w:eastAsia="zh-CN"/>
              </w:rPr>
              <w:t>评标专家应严格按照要求查看“文件制作机器码”相关信息并进行评审，在评标报告中显示“不同投标人电子投标文件的文件制作机器码”是否雷同的分析及判定结果。</w:t>
            </w:r>
          </w:p>
        </w:tc>
      </w:tr>
      <w:tr w14:paraId="02F20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283" w:hRule="atLeast"/>
          <w:jc w:val="center"/>
        </w:trPr>
        <w:tc>
          <w:tcPr>
            <w:tcW w:w="580" w:type="dxa"/>
            <w:vAlign w:val="center"/>
          </w:tcPr>
          <w:p w14:paraId="18143EFF">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w:t>
            </w:r>
          </w:p>
        </w:tc>
        <w:tc>
          <w:tcPr>
            <w:tcW w:w="1312" w:type="dxa"/>
            <w:vAlign w:val="center"/>
          </w:tcPr>
          <w:p w14:paraId="7E800DA5">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投标人资格核验</w:t>
            </w:r>
          </w:p>
        </w:tc>
        <w:tc>
          <w:tcPr>
            <w:tcW w:w="7300" w:type="dxa"/>
            <w:vAlign w:val="center"/>
          </w:tcPr>
          <w:p w14:paraId="6B91AE9E">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投标人</w:t>
            </w:r>
            <w:r>
              <w:rPr>
                <w:rFonts w:hint="eastAsia" w:asciiTheme="minorEastAsia" w:hAnsiTheme="minorEastAsia" w:eastAsiaTheme="minorEastAsia" w:cstheme="minorEastAsia"/>
                <w:sz w:val="28"/>
                <w:szCs w:val="28"/>
                <w:highlight w:val="none"/>
              </w:rPr>
              <w:t>在中标后，应将由《襄城县政府采购</w:t>
            </w:r>
            <w:r>
              <w:rPr>
                <w:rFonts w:hint="eastAsia" w:asciiTheme="minorEastAsia" w:hAnsiTheme="minorEastAsia" w:eastAsiaTheme="minorEastAsia" w:cstheme="minorEastAsia"/>
                <w:sz w:val="28"/>
                <w:szCs w:val="28"/>
                <w:highlight w:val="none"/>
                <w:lang w:eastAsia="zh-CN"/>
              </w:rPr>
              <w:t>投标人</w:t>
            </w:r>
            <w:r>
              <w:rPr>
                <w:rFonts w:hint="eastAsia" w:asciiTheme="minorEastAsia" w:hAnsiTheme="minorEastAsia" w:eastAsiaTheme="minorEastAsia" w:cstheme="minorEastAsia"/>
                <w:sz w:val="28"/>
                <w:szCs w:val="28"/>
                <w:highlight w:val="none"/>
              </w:rPr>
              <w:t>信用承诺函》替代的证明材料提交采购人核验，经核验无误后，向中标人发出中标通知书。</w:t>
            </w:r>
          </w:p>
          <w:p w14:paraId="675688AD">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一、法人或者其他组织的营业执照等证明文件，自然人的身份证明</w:t>
            </w:r>
          </w:p>
          <w:p w14:paraId="1ECAEBFB">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1、企业法人营业执照或营业执照。（企业投标提供）</w:t>
            </w:r>
          </w:p>
          <w:p w14:paraId="59D30C72">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2、事业单位法人证书。（事业单位投标提供）</w:t>
            </w:r>
          </w:p>
          <w:p w14:paraId="2774FEC7">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3、执业许可证。（非企业专业服务机构投标提供）</w:t>
            </w:r>
          </w:p>
          <w:p w14:paraId="55613443">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4、个体工商户营业执照。（个体工商户投标提供）</w:t>
            </w:r>
          </w:p>
          <w:p w14:paraId="6E6D6C85">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5、自然人身份证明。（自然人投标提供）</w:t>
            </w:r>
          </w:p>
          <w:p w14:paraId="3FF2ACCF">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6、民办非企业单位登记证书。（民办非企业单位投标提供）</w:t>
            </w:r>
          </w:p>
          <w:p w14:paraId="12EE4D76">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二、财务状况报告相关材料</w:t>
            </w:r>
          </w:p>
          <w:p w14:paraId="0BF70EE2">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1、投标人是法人（法人包括企业法人、机关法人、事业单位法人和社会团体法人），提供本单位：</w:t>
            </w:r>
          </w:p>
          <w:p w14:paraId="37F272C8">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①</w:t>
            </w:r>
            <w:r>
              <w:rPr>
                <w:rFonts w:hint="eastAsia" w:asciiTheme="minorEastAsia" w:hAnsiTheme="minorEastAsia" w:eastAsiaTheme="minorEastAsia" w:cstheme="minorEastAsia"/>
                <w:sz w:val="28"/>
                <w:szCs w:val="28"/>
                <w:highlight w:val="none"/>
                <w:lang w:val="en-US" w:eastAsia="zh-CN"/>
              </w:rPr>
              <w:t xml:space="preserve"> 2024</w:t>
            </w:r>
            <w:r>
              <w:rPr>
                <w:rFonts w:hint="eastAsia" w:asciiTheme="minorEastAsia" w:hAnsiTheme="minorEastAsia" w:eastAsiaTheme="minorEastAsia" w:cstheme="minorEastAsia"/>
                <w:sz w:val="28"/>
                <w:szCs w:val="28"/>
                <w:highlight w:val="none"/>
              </w:rPr>
              <w:t>年度经审计的财务报告，包括资产负债表、利润表、现金流量表、所有者权益变动表及其附注；</w:t>
            </w:r>
          </w:p>
          <w:p w14:paraId="6ABB583C">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②</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基本开户银行出具的资信证明；</w:t>
            </w:r>
          </w:p>
          <w:p w14:paraId="1D99A002">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③</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财政部门认可的政府采购专业担保机构的证明文件和担保机构出具的投标担保函。</w:t>
            </w:r>
          </w:p>
          <w:p w14:paraId="4D04A580">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注：仅需提供序号①～③其中之一即可。</w:t>
            </w:r>
          </w:p>
          <w:p w14:paraId="4F3DBC5A">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2、投标人（其他组织和自然人）提供本单位：</w:t>
            </w:r>
          </w:p>
          <w:p w14:paraId="2D6EEA21">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①</w:t>
            </w:r>
            <w:r>
              <w:rPr>
                <w:rFonts w:hint="eastAsia" w:asciiTheme="minorEastAsia" w:hAnsiTheme="minorEastAsia" w:eastAsiaTheme="minorEastAsia" w:cstheme="minorEastAsia"/>
                <w:sz w:val="28"/>
                <w:szCs w:val="28"/>
                <w:highlight w:val="none"/>
                <w:lang w:val="en-US" w:eastAsia="zh-CN"/>
              </w:rPr>
              <w:t xml:space="preserve"> 2024</w:t>
            </w:r>
            <w:r>
              <w:rPr>
                <w:rFonts w:hint="eastAsia" w:asciiTheme="minorEastAsia" w:hAnsiTheme="minorEastAsia" w:eastAsiaTheme="minorEastAsia" w:cstheme="minorEastAsia"/>
                <w:sz w:val="28"/>
                <w:szCs w:val="28"/>
                <w:highlight w:val="none"/>
              </w:rPr>
              <w:t>年度经审计的财务报告，包括资产负债表、利润表、现金流量表、所有者权益变动表及其附注；</w:t>
            </w:r>
          </w:p>
          <w:p w14:paraId="2B4A8B33">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②</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银行出具的资信证明；</w:t>
            </w:r>
          </w:p>
          <w:p w14:paraId="01A826BF">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③</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财政部门认可的政府采购专业担保机构的证明文件和担保机构出具的投标担保函。</w:t>
            </w:r>
          </w:p>
          <w:p w14:paraId="40405940">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注：仅需提供序号①～③其中之一即可。</w:t>
            </w:r>
          </w:p>
          <w:p w14:paraId="3C72B365">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三、依法缴纳税收相关材料</w:t>
            </w:r>
          </w:p>
          <w:p w14:paraId="49BA322B">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参加本次政府采购项目投标截止时间前六个月内任意一个月缴纳税收凭据。（依法免税的投标人，应提供相应文件证明依法免税）</w:t>
            </w:r>
          </w:p>
          <w:p w14:paraId="280CA43E">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四、依法缴纳社会保障资金的证明材料</w:t>
            </w:r>
          </w:p>
          <w:p w14:paraId="0E600A97">
            <w:pPr>
              <w:keepNext w:val="0"/>
              <w:keepLines w:val="0"/>
              <w:pageBreakBefore w:val="0"/>
              <w:widowControl/>
              <w:kinsoku/>
              <w:wordWrap w:val="0"/>
              <w:overflowPunct w:val="0"/>
              <w:topLinePunct/>
              <w:autoSpaceDE/>
              <w:autoSpaceDN/>
              <w:bidi w:val="0"/>
              <w:adjustRightInd w:val="0"/>
              <w:snapToGrid w:val="0"/>
              <w:spacing w:line="400" w:lineRule="exact"/>
              <w:contextualSpacing/>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t>参加本次政府采购项目投标截止时间前六个月内任意一个月缴纳社会保险凭据。（依法不需要缴纳社会保障资金的投标人应提供相应文件证明依法不需要缴纳社会保障资金）</w:t>
            </w:r>
          </w:p>
        </w:tc>
      </w:tr>
      <w:tr w14:paraId="2D1B3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6" w:hRule="atLeast"/>
          <w:jc w:val="center"/>
        </w:trPr>
        <w:tc>
          <w:tcPr>
            <w:tcW w:w="580" w:type="dxa"/>
          </w:tcPr>
          <w:p w14:paraId="3D298672">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p>
        </w:tc>
        <w:tc>
          <w:tcPr>
            <w:tcW w:w="1312" w:type="dxa"/>
          </w:tcPr>
          <w:p w14:paraId="2B5AA607">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p>
        </w:tc>
        <w:tc>
          <w:tcPr>
            <w:tcW w:w="7300" w:type="dxa"/>
          </w:tcPr>
          <w:p w14:paraId="51DB2278">
            <w:pPr>
              <w:autoSpaceDE w:val="0"/>
              <w:autoSpaceDN w:val="0"/>
              <w:adjustRightInd w:val="0"/>
              <w:spacing w:line="360" w:lineRule="auto"/>
              <w:contextualSpacing/>
              <w:jc w:val="left"/>
              <w:rPr>
                <w:rFonts w:ascii="宋体" w:hAnsi="宋体" w:eastAsia="宋体" w:cs="宋体"/>
                <w:b/>
                <w:sz w:val="28"/>
                <w:szCs w:val="28"/>
                <w:highlight w:val="none"/>
              </w:rPr>
            </w:pPr>
            <w:r>
              <w:rPr>
                <w:rFonts w:hint="eastAsia" w:ascii="宋体" w:hAnsi="宋体" w:eastAsia="宋体" w:cs="宋体"/>
                <w:b/>
                <w:sz w:val="28"/>
                <w:szCs w:val="28"/>
                <w:highlight w:val="none"/>
              </w:rPr>
              <w:t>五、履行合同所必须的设备和专业技术能力的证明材料</w:t>
            </w:r>
          </w:p>
          <w:p w14:paraId="07A9C8F4">
            <w:pPr>
              <w:autoSpaceDE w:val="0"/>
              <w:autoSpaceDN w:val="0"/>
              <w:adjustRightInd w:val="0"/>
              <w:spacing w:line="360" w:lineRule="auto"/>
              <w:contextualSpacing/>
              <w:jc w:val="left"/>
              <w:rPr>
                <w:rFonts w:ascii="宋体" w:hAnsi="宋体" w:eastAsia="宋体" w:cs="宋体"/>
                <w:sz w:val="28"/>
                <w:szCs w:val="28"/>
                <w:highlight w:val="none"/>
              </w:rPr>
            </w:pPr>
            <w:r>
              <w:rPr>
                <w:rFonts w:ascii="宋体" w:hAnsi="宋体" w:eastAsia="宋体" w:cs="宋体"/>
                <w:sz w:val="28"/>
                <w:szCs w:val="28"/>
                <w:highlight w:val="none"/>
              </w:rPr>
              <w:t>1</w:t>
            </w:r>
            <w:r>
              <w:rPr>
                <w:rFonts w:hint="eastAsia" w:ascii="宋体" w:hAnsi="宋体" w:eastAsia="宋体" w:cs="宋体"/>
                <w:sz w:val="28"/>
                <w:szCs w:val="28"/>
                <w:highlight w:val="none"/>
              </w:rPr>
              <w:t>、相关设备的购置发票、专业技术人员职称证书、用工合同等；</w:t>
            </w:r>
          </w:p>
          <w:p w14:paraId="2F2C6B64">
            <w:pPr>
              <w:autoSpaceDE w:val="0"/>
              <w:autoSpaceDN w:val="0"/>
              <w:adjustRightInd w:val="0"/>
              <w:spacing w:line="360" w:lineRule="auto"/>
              <w:contextualSpacing/>
              <w:jc w:val="left"/>
              <w:rPr>
                <w:rFonts w:ascii="宋体" w:hAnsi="宋体" w:eastAsia="宋体" w:cs="宋体"/>
                <w:sz w:val="28"/>
                <w:szCs w:val="28"/>
                <w:highlight w:val="none"/>
              </w:rPr>
            </w:pPr>
            <w:r>
              <w:rPr>
                <w:rFonts w:ascii="宋体" w:hAnsi="宋体" w:eastAsia="宋体" w:cs="宋体"/>
                <w:sz w:val="28"/>
                <w:szCs w:val="28"/>
                <w:highlight w:val="none"/>
              </w:rPr>
              <w:t>2</w:t>
            </w:r>
            <w:r>
              <w:rPr>
                <w:rFonts w:hint="eastAsia" w:ascii="宋体" w:hAnsi="宋体" w:eastAsia="宋体" w:cs="宋体"/>
                <w:sz w:val="28"/>
                <w:szCs w:val="28"/>
                <w:highlight w:val="none"/>
              </w:rPr>
              <w:t>、投标人具备履行合同所必须的设备和专业技术能力承诺函或声明（承诺函或声明格式自拟）。</w:t>
            </w:r>
          </w:p>
          <w:p w14:paraId="16DCF8BA">
            <w:pPr>
              <w:autoSpaceDE w:val="0"/>
              <w:autoSpaceDN w:val="0"/>
              <w:adjustRightInd w:val="0"/>
              <w:spacing w:line="360" w:lineRule="auto"/>
              <w:contextualSpacing/>
              <w:jc w:val="left"/>
              <w:rPr>
                <w:rFonts w:ascii="宋体" w:hAnsi="宋体" w:eastAsia="宋体" w:cs="宋体"/>
                <w:sz w:val="28"/>
                <w:szCs w:val="28"/>
                <w:highlight w:val="none"/>
              </w:rPr>
            </w:pPr>
            <w:r>
              <w:rPr>
                <w:rFonts w:hint="eastAsia" w:ascii="宋体" w:hAnsi="宋体" w:eastAsia="宋体" w:cs="宋体"/>
                <w:sz w:val="28"/>
                <w:szCs w:val="28"/>
                <w:highlight w:val="none"/>
              </w:rPr>
              <w:t>注：仅需提供序号</w:t>
            </w:r>
            <w:r>
              <w:rPr>
                <w:rFonts w:ascii="宋体" w:hAnsi="宋体" w:eastAsia="宋体" w:cs="宋体"/>
                <w:sz w:val="28"/>
                <w:szCs w:val="28"/>
                <w:highlight w:val="none"/>
              </w:rPr>
              <w:t>1</w:t>
            </w:r>
            <w:r>
              <w:rPr>
                <w:rFonts w:hint="eastAsia" w:ascii="宋体" w:hAnsi="宋体" w:eastAsia="宋体" w:cs="宋体"/>
                <w:sz w:val="28"/>
                <w:szCs w:val="28"/>
                <w:highlight w:val="none"/>
              </w:rPr>
              <w:t>～</w:t>
            </w:r>
            <w:r>
              <w:rPr>
                <w:rFonts w:ascii="宋体" w:hAnsi="宋体" w:eastAsia="宋体" w:cs="宋体"/>
                <w:sz w:val="28"/>
                <w:szCs w:val="28"/>
                <w:highlight w:val="none"/>
              </w:rPr>
              <w:t>2</w:t>
            </w:r>
            <w:r>
              <w:rPr>
                <w:rFonts w:hint="eastAsia" w:ascii="宋体" w:hAnsi="宋体" w:eastAsia="宋体" w:cs="宋体"/>
                <w:sz w:val="28"/>
                <w:szCs w:val="28"/>
                <w:highlight w:val="none"/>
              </w:rPr>
              <w:t>其中之一即可。</w:t>
            </w:r>
          </w:p>
          <w:p w14:paraId="7180007B">
            <w:pPr>
              <w:autoSpaceDE w:val="0"/>
              <w:autoSpaceDN w:val="0"/>
              <w:adjustRightInd w:val="0"/>
              <w:spacing w:line="360" w:lineRule="auto"/>
              <w:contextualSpacing/>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六</w:t>
            </w:r>
            <w:r>
              <w:rPr>
                <w:rFonts w:hint="eastAsia" w:ascii="宋体" w:hAnsi="宋体" w:eastAsia="宋体" w:cs="宋体"/>
                <w:sz w:val="28"/>
                <w:szCs w:val="28"/>
                <w:highlight w:val="none"/>
              </w:rPr>
              <w:t>、参加政府采购活动前</w:t>
            </w:r>
            <w:r>
              <w:rPr>
                <w:rFonts w:ascii="宋体" w:hAnsi="宋体" w:eastAsia="宋体" w:cs="宋体"/>
                <w:sz w:val="28"/>
                <w:szCs w:val="28"/>
                <w:highlight w:val="none"/>
              </w:rPr>
              <w:t>3</w:t>
            </w:r>
            <w:r>
              <w:rPr>
                <w:rFonts w:hint="eastAsia" w:ascii="宋体" w:hAnsi="宋体" w:eastAsia="宋体" w:cs="宋体"/>
                <w:sz w:val="28"/>
                <w:szCs w:val="28"/>
                <w:highlight w:val="none"/>
              </w:rPr>
              <w:t>年内在经营活动中没有重大违法记录的声明投标人“参加政府采购活动前</w:t>
            </w:r>
            <w:r>
              <w:rPr>
                <w:rFonts w:ascii="宋体" w:hAnsi="宋体" w:eastAsia="宋体" w:cs="宋体"/>
                <w:sz w:val="28"/>
                <w:szCs w:val="28"/>
                <w:highlight w:val="none"/>
              </w:rPr>
              <w:t>3</w:t>
            </w:r>
            <w:r>
              <w:rPr>
                <w:rFonts w:hint="eastAsia" w:ascii="宋体" w:hAnsi="宋体" w:eastAsia="宋体" w:cs="宋体"/>
                <w:sz w:val="28"/>
                <w:szCs w:val="28"/>
                <w:highlight w:val="none"/>
              </w:rPr>
              <w:t>年内在经营活动中没有重大违法记录的书面声明”。重大违法记录，是指投标人因违法经营受到刑事处罚或者责令停产停业、吊销许可证或者执照、较大数额罚款等行政处罚。</w:t>
            </w:r>
          </w:p>
          <w:p w14:paraId="7F4F828E">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宋体" w:hAnsi="宋体" w:cs="宋体"/>
                <w:bCs/>
                <w:sz w:val="28"/>
                <w:szCs w:val="28"/>
                <w:highlight w:val="none"/>
              </w:rPr>
            </w:pPr>
            <w:r>
              <w:rPr>
                <w:rFonts w:hint="eastAsia" w:ascii="宋体" w:hAnsi="宋体" w:eastAsia="宋体" w:cs="宋体"/>
                <w:b/>
                <w:sz w:val="28"/>
                <w:szCs w:val="28"/>
                <w:highlight w:val="none"/>
              </w:rPr>
              <w:t>七、</w:t>
            </w:r>
            <w:r>
              <w:rPr>
                <w:rFonts w:hint="eastAsia" w:ascii="宋体" w:hAnsi="宋体" w:cs="宋体"/>
                <w:bCs/>
                <w:sz w:val="28"/>
                <w:szCs w:val="28"/>
                <w:highlight w:val="none"/>
              </w:rPr>
              <w:t>未被列入“信用中国”网站(https://www.creditchina.gov.cn)失信被执行人、重大税收违法失信主体的</w:t>
            </w:r>
            <w:r>
              <w:rPr>
                <w:rFonts w:hint="eastAsia" w:ascii="宋体" w:hAnsi="宋体" w:eastAsia="宋体" w:cs="宋体"/>
                <w:bCs/>
                <w:sz w:val="28"/>
                <w:szCs w:val="28"/>
                <w:highlight w:val="none"/>
                <w:lang w:eastAsia="zh-CN"/>
              </w:rPr>
              <w:t>投标人</w:t>
            </w:r>
            <w:r>
              <w:rPr>
                <w:rFonts w:hint="eastAsia" w:ascii="宋体" w:hAnsi="宋体" w:cs="宋体"/>
                <w:bCs/>
                <w:sz w:val="28"/>
                <w:szCs w:val="28"/>
                <w:highlight w:val="none"/>
              </w:rPr>
              <w:t>；“中国政府采购网”(www.ccgp.gov.cn)政府采购严重违法失信行为记录名单的</w:t>
            </w:r>
            <w:r>
              <w:rPr>
                <w:rFonts w:hint="eastAsia" w:ascii="宋体" w:hAnsi="宋体" w:eastAsia="宋体" w:cs="宋体"/>
                <w:bCs/>
                <w:sz w:val="28"/>
                <w:szCs w:val="28"/>
                <w:highlight w:val="none"/>
                <w:lang w:eastAsia="zh-CN"/>
              </w:rPr>
              <w:t>投标人</w:t>
            </w:r>
            <w:r>
              <w:rPr>
                <w:rFonts w:hint="eastAsia" w:ascii="宋体" w:hAnsi="宋体" w:cs="宋体"/>
                <w:bCs/>
                <w:sz w:val="28"/>
                <w:szCs w:val="28"/>
                <w:highlight w:val="none"/>
              </w:rPr>
              <w:t>；“中国社会组织政务服务平台”网站（https://chinanpo.mca.gov.cn）严重违法失信社会组织的</w:t>
            </w:r>
            <w:r>
              <w:rPr>
                <w:rFonts w:hint="eastAsia" w:ascii="宋体" w:hAnsi="宋体" w:eastAsia="宋体" w:cs="宋体"/>
                <w:bCs/>
                <w:sz w:val="28"/>
                <w:szCs w:val="28"/>
                <w:highlight w:val="none"/>
                <w:lang w:eastAsia="zh-CN"/>
              </w:rPr>
              <w:t>投标人</w:t>
            </w:r>
            <w:r>
              <w:rPr>
                <w:rFonts w:hint="eastAsia" w:ascii="宋体" w:hAnsi="宋体" w:cs="宋体"/>
                <w:bCs/>
                <w:sz w:val="28"/>
                <w:szCs w:val="28"/>
                <w:highlight w:val="none"/>
              </w:rPr>
              <w:t>（联合体形式投标的，联合体成员存在不良信用记录，视同联合体存在不良信用记录）。</w:t>
            </w:r>
          </w:p>
          <w:p w14:paraId="16F84C9A">
            <w:pPr>
              <w:keepNext w:val="0"/>
              <w:keepLines w:val="0"/>
              <w:pageBreakBefore w:val="0"/>
              <w:widowControl/>
              <w:kinsoku/>
              <w:wordWrap w:val="0"/>
              <w:overflowPunct w:val="0"/>
              <w:topLinePunct/>
              <w:autoSpaceDE/>
              <w:autoSpaceDN/>
              <w:bidi w:val="0"/>
              <w:adjustRightInd w:val="0"/>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1、查询渠道：</w:t>
            </w:r>
          </w:p>
          <w:p w14:paraId="76910F3E">
            <w:pPr>
              <w:keepNext w:val="0"/>
              <w:keepLines w:val="0"/>
              <w:pageBreakBefore w:val="0"/>
              <w:widowControl/>
              <w:kinsoku/>
              <w:wordWrap w:val="0"/>
              <w:overflowPunct w:val="0"/>
              <w:topLinePunct/>
              <w:autoSpaceDE/>
              <w:autoSpaceDN/>
              <w:bidi w:val="0"/>
              <w:adjustRightInd w:val="0"/>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① “信用中国”网站（https://</w:t>
            </w:r>
            <w:r>
              <w:rPr>
                <w:rFonts w:hint="eastAsia" w:ascii="宋体" w:hAnsi="宋体" w:cs="宋体"/>
                <w:bCs/>
                <w:sz w:val="28"/>
                <w:szCs w:val="28"/>
                <w:highlight w:val="none"/>
              </w:rPr>
              <w:fldChar w:fldCharType="begin"/>
            </w:r>
            <w:r>
              <w:rPr>
                <w:rFonts w:hint="eastAsia" w:ascii="宋体" w:hAnsi="宋体" w:cs="宋体"/>
                <w:bCs/>
                <w:sz w:val="28"/>
                <w:szCs w:val="28"/>
                <w:highlight w:val="none"/>
              </w:rPr>
              <w:instrText xml:space="preserve"> HYPERLINK "http://www.creditchina.gov.cn" </w:instrText>
            </w:r>
            <w:r>
              <w:rPr>
                <w:rFonts w:hint="eastAsia" w:ascii="宋体" w:hAnsi="宋体" w:cs="宋体"/>
                <w:bCs/>
                <w:sz w:val="28"/>
                <w:szCs w:val="28"/>
                <w:highlight w:val="none"/>
              </w:rPr>
              <w:fldChar w:fldCharType="separate"/>
            </w:r>
            <w:r>
              <w:rPr>
                <w:rStyle w:val="23"/>
                <w:rFonts w:hint="eastAsia" w:ascii="宋体" w:hAnsi="宋体" w:cs="宋体"/>
                <w:bCs/>
                <w:color w:val="auto"/>
                <w:sz w:val="28"/>
                <w:szCs w:val="28"/>
                <w:highlight w:val="none"/>
              </w:rPr>
              <w:t>www.creditchina.gov.cn</w:t>
            </w:r>
            <w:r>
              <w:rPr>
                <w:rFonts w:hint="eastAsia" w:ascii="宋体" w:hAnsi="宋体" w:cs="宋体"/>
                <w:bCs/>
                <w:sz w:val="28"/>
                <w:szCs w:val="28"/>
                <w:highlight w:val="none"/>
              </w:rPr>
              <w:fldChar w:fldCharType="end"/>
            </w:r>
            <w:r>
              <w:rPr>
                <w:rFonts w:hint="eastAsia" w:ascii="宋体" w:hAnsi="宋体" w:cs="宋体"/>
                <w:bCs/>
                <w:sz w:val="28"/>
                <w:szCs w:val="28"/>
                <w:highlight w:val="none"/>
              </w:rPr>
              <w:t>）</w:t>
            </w:r>
          </w:p>
          <w:p w14:paraId="01CE3A17">
            <w:pPr>
              <w:keepNext w:val="0"/>
              <w:keepLines w:val="0"/>
              <w:pageBreakBefore w:val="0"/>
              <w:widowControl/>
              <w:kinsoku/>
              <w:wordWrap w:val="0"/>
              <w:overflowPunct w:val="0"/>
              <w:topLinePunct/>
              <w:autoSpaceDE/>
              <w:autoSpaceDN/>
              <w:bidi w:val="0"/>
              <w:adjustRightInd w:val="0"/>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② “中国政府采购网”（https://</w:t>
            </w:r>
            <w:r>
              <w:rPr>
                <w:rFonts w:hint="eastAsia" w:ascii="宋体" w:hAnsi="宋体" w:cs="宋体"/>
                <w:bCs/>
                <w:sz w:val="28"/>
                <w:szCs w:val="28"/>
                <w:highlight w:val="none"/>
              </w:rPr>
              <w:fldChar w:fldCharType="begin"/>
            </w:r>
            <w:r>
              <w:rPr>
                <w:rFonts w:hint="eastAsia" w:ascii="宋体" w:hAnsi="宋体" w:cs="宋体"/>
                <w:bCs/>
                <w:sz w:val="28"/>
                <w:szCs w:val="28"/>
                <w:highlight w:val="none"/>
              </w:rPr>
              <w:instrText xml:space="preserve"> HYPERLINK "http://www.ccgp.gov.cn" </w:instrText>
            </w:r>
            <w:r>
              <w:rPr>
                <w:rFonts w:hint="eastAsia" w:ascii="宋体" w:hAnsi="宋体" w:cs="宋体"/>
                <w:bCs/>
                <w:sz w:val="28"/>
                <w:szCs w:val="28"/>
                <w:highlight w:val="none"/>
              </w:rPr>
              <w:fldChar w:fldCharType="separate"/>
            </w:r>
            <w:r>
              <w:rPr>
                <w:rStyle w:val="23"/>
                <w:rFonts w:hint="eastAsia" w:ascii="宋体" w:hAnsi="宋体" w:cs="宋体"/>
                <w:bCs/>
                <w:color w:val="auto"/>
                <w:sz w:val="28"/>
                <w:szCs w:val="28"/>
                <w:highlight w:val="none"/>
              </w:rPr>
              <w:t>www.ccgp.gov.cn</w:t>
            </w:r>
            <w:r>
              <w:rPr>
                <w:rFonts w:hint="eastAsia" w:ascii="宋体" w:hAnsi="宋体" w:cs="宋体"/>
                <w:bCs/>
                <w:sz w:val="28"/>
                <w:szCs w:val="28"/>
                <w:highlight w:val="none"/>
              </w:rPr>
              <w:fldChar w:fldCharType="end"/>
            </w:r>
            <w:r>
              <w:rPr>
                <w:rFonts w:hint="eastAsia" w:ascii="宋体" w:hAnsi="宋体" w:cs="宋体"/>
                <w:bCs/>
                <w:sz w:val="28"/>
                <w:szCs w:val="28"/>
                <w:highlight w:val="none"/>
              </w:rPr>
              <w:t>）</w:t>
            </w:r>
          </w:p>
          <w:p w14:paraId="1591034E">
            <w:pPr>
              <w:keepNext w:val="0"/>
              <w:keepLines w:val="0"/>
              <w:pageBreakBefore w:val="0"/>
              <w:widowControl/>
              <w:kinsoku/>
              <w:wordWrap w:val="0"/>
              <w:overflowPunct w:val="0"/>
              <w:topLinePunct/>
              <w:autoSpaceDE/>
              <w:autoSpaceDN/>
              <w:bidi w:val="0"/>
              <w:adjustRightInd w:val="0"/>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③ “中国社会组织政务服务平台”</w:t>
            </w:r>
          </w:p>
          <w:p w14:paraId="0DAFE7DB">
            <w:pPr>
              <w:keepNext w:val="0"/>
              <w:keepLines w:val="0"/>
              <w:pageBreakBefore w:val="0"/>
              <w:widowControl/>
              <w:kinsoku/>
              <w:wordWrap w:val="0"/>
              <w:overflowPunct w:val="0"/>
              <w:topLinePunct/>
              <w:autoSpaceDE/>
              <w:autoSpaceDN/>
              <w:bidi w:val="0"/>
              <w:adjustRightInd w:val="0"/>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网站（https://chinanpo.mca.gov.cn）（仅查询社会组织）；</w:t>
            </w:r>
          </w:p>
          <w:p w14:paraId="020F7BB5">
            <w:pPr>
              <w:keepNext w:val="0"/>
              <w:keepLines w:val="0"/>
              <w:pageBreakBefore w:val="0"/>
              <w:widowControl/>
              <w:kinsoku/>
              <w:wordWrap w:val="0"/>
              <w:overflowPunct w:val="0"/>
              <w:topLinePunct/>
              <w:autoSpaceDE/>
              <w:autoSpaceDN/>
              <w:bidi w:val="0"/>
              <w:adjustRightInd w:val="0"/>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2、截止时间：同响应文件提交截止时间；</w:t>
            </w:r>
          </w:p>
          <w:p w14:paraId="7BF86DA3">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highlight w:val="none"/>
              </w:rPr>
            </w:pPr>
            <w:r>
              <w:rPr>
                <w:rFonts w:hint="eastAsia" w:ascii="宋体" w:hAnsi="宋体" w:cs="宋体"/>
                <w:bCs/>
                <w:sz w:val="28"/>
                <w:szCs w:val="28"/>
                <w:highlight w:val="none"/>
              </w:rPr>
              <w:t>3、信用信息的使用原则：经采购人认定的被列入失信被执行人、重大税收违法失信主体、政府采购严重违法失信行为记录名单的</w:t>
            </w:r>
            <w:r>
              <w:rPr>
                <w:rFonts w:hint="eastAsia" w:ascii="宋体" w:hAnsi="宋体" w:eastAsia="宋体" w:cs="宋体"/>
                <w:bCs/>
                <w:sz w:val="28"/>
                <w:szCs w:val="28"/>
                <w:highlight w:val="none"/>
                <w:lang w:eastAsia="zh-CN"/>
              </w:rPr>
              <w:t>投标人</w:t>
            </w:r>
            <w:r>
              <w:rPr>
                <w:rFonts w:hint="eastAsia" w:ascii="宋体" w:hAnsi="宋体" w:cs="宋体"/>
                <w:bCs/>
                <w:sz w:val="28"/>
                <w:szCs w:val="28"/>
                <w:highlight w:val="none"/>
              </w:rPr>
              <w:t>、严重违法失信社会组织，将拒绝其参与本次政府采购活动。</w:t>
            </w:r>
          </w:p>
        </w:tc>
      </w:tr>
      <w:tr w14:paraId="53E38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8" w:hRule="atLeast"/>
          <w:jc w:val="center"/>
        </w:trPr>
        <w:tc>
          <w:tcPr>
            <w:tcW w:w="580" w:type="dxa"/>
          </w:tcPr>
          <w:p w14:paraId="1C689A76">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w:t>
            </w:r>
          </w:p>
        </w:tc>
        <w:tc>
          <w:tcPr>
            <w:tcW w:w="1312" w:type="dxa"/>
          </w:tcPr>
          <w:p w14:paraId="5295DCD8">
            <w:pPr>
              <w:keepNext w:val="0"/>
              <w:keepLines w:val="0"/>
              <w:pageBreakBefore w:val="0"/>
              <w:widowControl/>
              <w:kinsoku/>
              <w:wordWrap w:val="0"/>
              <w:overflowPunct w:val="0"/>
              <w:topLinePunct/>
              <w:autoSpaceDE/>
              <w:autoSpaceDN/>
              <w:bidi w:val="0"/>
              <w:adjustRightInd w:val="0"/>
              <w:snapToGrid w:val="0"/>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解释权</w:t>
            </w:r>
          </w:p>
        </w:tc>
        <w:tc>
          <w:tcPr>
            <w:tcW w:w="7300" w:type="dxa"/>
          </w:tcPr>
          <w:p w14:paraId="496A8E1C">
            <w:pPr>
              <w:keepNext w:val="0"/>
              <w:keepLines w:val="0"/>
              <w:pageBreakBefore w:val="0"/>
              <w:widowControl/>
              <w:kinsoku/>
              <w:wordWrap w:val="0"/>
              <w:overflowPunct w:val="0"/>
              <w:topLinePunct/>
              <w:autoSpaceDE/>
              <w:autoSpaceDN/>
              <w:bidi w:val="0"/>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t>构成本</w:t>
            </w:r>
            <w:r>
              <w:rPr>
                <w:rFonts w:hint="eastAsia" w:asciiTheme="minorEastAsia" w:hAnsiTheme="minorEastAsia" w:eastAsiaTheme="minorEastAsia" w:cstheme="minorEastAsia"/>
                <w:sz w:val="28"/>
                <w:szCs w:val="28"/>
                <w:highlight w:val="none"/>
                <w:lang w:eastAsia="zh-CN"/>
              </w:rPr>
              <w:t>招标</w:t>
            </w:r>
            <w:r>
              <w:rPr>
                <w:rFonts w:hint="eastAsia" w:asciiTheme="minorEastAsia" w:hAnsiTheme="minorEastAsia" w:eastAsiaTheme="minorEastAsia" w:cstheme="minorEastAsia"/>
                <w:sz w:val="28"/>
                <w:szCs w:val="28"/>
                <w:highlight w:val="none"/>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4C1C5D5">
      <w:pPr>
        <w:kinsoku/>
        <w:spacing w:line="360" w:lineRule="auto"/>
        <w:ind w:firstLine="560" w:firstLineChars="200"/>
        <w:rPr>
          <w:rFonts w:hint="eastAsia" w:asciiTheme="minorEastAsia" w:hAnsiTheme="minorEastAsia" w:eastAsiaTheme="minorEastAsia" w:cstheme="minorEastAsia"/>
          <w:sz w:val="28"/>
          <w:szCs w:val="28"/>
        </w:rPr>
      </w:pPr>
    </w:p>
    <w:p w14:paraId="3515B4E8">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
          <w:bCs/>
          <w:sz w:val="36"/>
          <w:szCs w:val="36"/>
          <w:lang w:eastAsia="zh-CN"/>
        </w:rPr>
        <w:t>第四章</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投标人须知</w:t>
      </w:r>
    </w:p>
    <w:p w14:paraId="685BD14B">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8"/>
          <w:szCs w:val="28"/>
          <w:highlight w:val="none"/>
        </w:rPr>
      </w:pPr>
      <w:bookmarkStart w:id="27" w:name="_Toc55293554"/>
      <w:r>
        <w:rPr>
          <w:rFonts w:hint="eastAsia" w:cs="宋体" w:asciiTheme="minorEastAsia" w:hAnsiTheme="minorEastAsia"/>
          <w:b/>
          <w:kern w:val="0"/>
          <w:sz w:val="28"/>
          <w:szCs w:val="28"/>
          <w:highlight w:val="none"/>
        </w:rPr>
        <w:t>一、概念释义</w:t>
      </w:r>
      <w:bookmarkEnd w:id="27"/>
    </w:p>
    <w:p w14:paraId="30BBCACA">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 适用范围</w:t>
      </w:r>
    </w:p>
    <w:p w14:paraId="7D6F2BB9">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Style w:val="39"/>
          <w:rFonts w:asciiTheme="minorEastAsia" w:hAnsiTheme="minorEastAsia"/>
          <w:kern w:val="0"/>
          <w:sz w:val="28"/>
          <w:szCs w:val="28"/>
          <w:highlight w:val="none"/>
        </w:rPr>
      </w:pPr>
      <w:r>
        <w:rPr>
          <w:rStyle w:val="39"/>
          <w:rFonts w:asciiTheme="minorEastAsia" w:hAnsiTheme="minorEastAsia"/>
          <w:kern w:val="0"/>
          <w:sz w:val="28"/>
          <w:szCs w:val="28"/>
          <w:highlight w:val="none"/>
        </w:rPr>
        <w:t>1.1</w:t>
      </w:r>
      <w:r>
        <w:rPr>
          <w:rStyle w:val="39"/>
          <w:rFonts w:hint="eastAsia" w:asciiTheme="minorEastAsia" w:hAnsiTheme="minorEastAsia"/>
          <w:kern w:val="0"/>
          <w:sz w:val="28"/>
          <w:szCs w:val="28"/>
          <w:highlight w:val="none"/>
        </w:rPr>
        <w:t xml:space="preserve"> </w:t>
      </w:r>
      <w:r>
        <w:rPr>
          <w:rStyle w:val="39"/>
          <w:rFonts w:asciiTheme="minorEastAsia" w:hAnsiTheme="minorEastAsia"/>
          <w:kern w:val="0"/>
          <w:sz w:val="28"/>
          <w:szCs w:val="28"/>
          <w:highlight w:val="none"/>
        </w:rPr>
        <w:t>本招标文件仅适用于本次“投标邀请”中所述采购项目。</w:t>
      </w:r>
    </w:p>
    <w:p w14:paraId="5FB987FE">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Style w:val="39"/>
          <w:rFonts w:asciiTheme="minorEastAsia" w:hAnsiTheme="minorEastAsia"/>
          <w:kern w:val="0"/>
          <w:sz w:val="28"/>
          <w:szCs w:val="28"/>
          <w:highlight w:val="none"/>
        </w:rPr>
        <w:t>1.2</w:t>
      </w:r>
      <w:r>
        <w:rPr>
          <w:rStyle w:val="39"/>
          <w:rFonts w:hint="eastAsia" w:asciiTheme="minorEastAsia" w:hAnsiTheme="minorEastAsia"/>
          <w:kern w:val="0"/>
          <w:sz w:val="28"/>
          <w:szCs w:val="28"/>
          <w:highlight w:val="none"/>
        </w:rPr>
        <w:t xml:space="preserve"> </w:t>
      </w:r>
      <w:r>
        <w:rPr>
          <w:rStyle w:val="39"/>
          <w:rFonts w:asciiTheme="minorEastAsia" w:hAnsiTheme="minorEastAsia"/>
          <w:kern w:val="0"/>
          <w:sz w:val="28"/>
          <w:szCs w:val="28"/>
          <w:highlight w:val="none"/>
        </w:rPr>
        <w:t>本招标文件解释权属于“投标邀请”所述的采购人。</w:t>
      </w:r>
    </w:p>
    <w:p w14:paraId="60F51113">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 定义</w:t>
      </w:r>
    </w:p>
    <w:p w14:paraId="2F23B453">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2.1 “采购项目”：“投标人须知前附表”中所述的采购项目。</w:t>
      </w:r>
    </w:p>
    <w:p w14:paraId="48C4B193">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2.2 “招标人</w:t>
      </w:r>
      <w:r>
        <w:rPr>
          <w:rFonts w:hint="eastAsia" w:cs="宋体" w:asciiTheme="minorEastAsia" w:hAnsiTheme="minorEastAsia"/>
          <w:kern w:val="0"/>
          <w:sz w:val="28"/>
          <w:szCs w:val="28"/>
          <w:highlight w:val="none"/>
          <w:lang w:eastAsia="zh-CN"/>
        </w:rPr>
        <w:t>、采购代理机构</w:t>
      </w:r>
      <w:r>
        <w:rPr>
          <w:rFonts w:hint="eastAsia" w:cs="宋体" w:asciiTheme="minorEastAsia" w:hAnsiTheme="minorEastAsia"/>
          <w:kern w:val="0"/>
          <w:sz w:val="28"/>
          <w:szCs w:val="28"/>
          <w:highlight w:val="none"/>
        </w:rPr>
        <w:t>”：“投标人须知前附表”中所述的组织本次招标的</w:t>
      </w:r>
      <w:r>
        <w:rPr>
          <w:rFonts w:hint="eastAsia" w:cs="宋体" w:asciiTheme="minorEastAsia" w:hAnsiTheme="minorEastAsia"/>
          <w:kern w:val="0"/>
          <w:sz w:val="28"/>
          <w:szCs w:val="28"/>
          <w:highlight w:val="none"/>
          <w:lang w:eastAsia="zh-CN"/>
        </w:rPr>
        <w:t>采购代理机构</w:t>
      </w:r>
      <w:r>
        <w:rPr>
          <w:rFonts w:hint="eastAsia" w:cs="宋体" w:asciiTheme="minorEastAsia" w:hAnsiTheme="minorEastAsia"/>
          <w:kern w:val="0"/>
          <w:sz w:val="28"/>
          <w:szCs w:val="28"/>
          <w:highlight w:val="none"/>
        </w:rPr>
        <w:t>和采购人。</w:t>
      </w:r>
    </w:p>
    <w:p w14:paraId="0632E5BB">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2.3 “采购人”：是指依法进行政府采购的国家机关、事业单位、团体组织。采购人名称、地址、电话、联系人见“投标人须知前附表”。</w:t>
      </w:r>
    </w:p>
    <w:p w14:paraId="6A390A95">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2.4 “</w:t>
      </w:r>
      <w:r>
        <w:rPr>
          <w:rFonts w:hint="eastAsia" w:cs="宋体" w:asciiTheme="minorEastAsia" w:hAnsiTheme="minorEastAsia"/>
          <w:kern w:val="0"/>
          <w:sz w:val="28"/>
          <w:szCs w:val="28"/>
          <w:highlight w:val="none"/>
          <w:lang w:eastAsia="zh-CN"/>
        </w:rPr>
        <w:t>采购代理机构</w:t>
      </w:r>
      <w:r>
        <w:rPr>
          <w:rFonts w:hint="eastAsia" w:cs="宋体" w:asciiTheme="minorEastAsia" w:hAnsiTheme="minorEastAsia"/>
          <w:kern w:val="0"/>
          <w:sz w:val="28"/>
          <w:szCs w:val="28"/>
          <w:highlight w:val="none"/>
        </w:rPr>
        <w:t>”：接受采购人委托，代理采购项目的采购代理机构。</w:t>
      </w:r>
      <w:r>
        <w:rPr>
          <w:rFonts w:hint="eastAsia" w:cs="宋体" w:asciiTheme="minorEastAsia" w:hAnsiTheme="minorEastAsia"/>
          <w:kern w:val="0"/>
          <w:sz w:val="28"/>
          <w:szCs w:val="28"/>
          <w:highlight w:val="none"/>
          <w:lang w:eastAsia="zh-CN"/>
        </w:rPr>
        <w:t>采购代理机构</w:t>
      </w:r>
      <w:r>
        <w:rPr>
          <w:rFonts w:hint="eastAsia" w:cs="宋体" w:asciiTheme="minorEastAsia" w:hAnsiTheme="minorEastAsia"/>
          <w:kern w:val="0"/>
          <w:sz w:val="28"/>
          <w:szCs w:val="28"/>
          <w:highlight w:val="none"/>
        </w:rPr>
        <w:t>名称、地址、 电话、联系人见“投标人须知前附表”。</w:t>
      </w:r>
    </w:p>
    <w:p w14:paraId="22C245F0">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采购代理机构及其分支机构不得在所代理的采购项目中投标或者代理投标，不得为所代理的采购项目的投标人参加本项目提供投标咨询。</w:t>
      </w:r>
    </w:p>
    <w:p w14:paraId="558EE634">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 “潜在投标人”指符合《中华人民共和国政府采购法》及相关法律法规和本招标文件的各项规定，且按照本项目招标公告及招标文件规定的方式获取招标文件的法人、其他组织或者自然人。</w:t>
      </w:r>
    </w:p>
    <w:p w14:paraId="0C0EDC57">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48488182">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2.7 “进口产品”：是指通过中国海关报关验放进入中国境内且产自关境外的产品，包括已经进入中国境内的进口产品。详见《</w:t>
      </w:r>
      <w:r>
        <w:rPr>
          <w:rFonts w:cs="宋体" w:asciiTheme="minorEastAsia" w:hAnsiTheme="minorEastAsia"/>
          <w:kern w:val="0"/>
          <w:sz w:val="28"/>
          <w:szCs w:val="28"/>
          <w:highlight w:val="none"/>
        </w:rPr>
        <w:t>关于政府采购进口产品管理有关问题的通知</w:t>
      </w:r>
      <w:r>
        <w:rPr>
          <w:rFonts w:hint="eastAsia" w:cs="宋体" w:asciiTheme="minorEastAsia" w:hAnsiTheme="minorEastAsia"/>
          <w:kern w:val="0"/>
          <w:sz w:val="28"/>
          <w:szCs w:val="28"/>
          <w:highlight w:val="none"/>
        </w:rPr>
        <w:t>》(财库[2007]119号)、《关于政府采购进口产品管理有关问题的通知》（财办库［</w:t>
      </w:r>
      <w:r>
        <w:rPr>
          <w:rFonts w:cs="宋体" w:asciiTheme="minorEastAsia" w:hAnsiTheme="minorEastAsia"/>
          <w:kern w:val="0"/>
          <w:sz w:val="28"/>
          <w:szCs w:val="28"/>
          <w:highlight w:val="none"/>
        </w:rPr>
        <w:t>2008</w:t>
      </w:r>
      <w:r>
        <w:rPr>
          <w:rFonts w:hint="eastAsia" w:cs="宋体" w:asciiTheme="minorEastAsia" w:hAnsiTheme="minorEastAsia"/>
          <w:kern w:val="0"/>
          <w:sz w:val="28"/>
          <w:szCs w:val="28"/>
          <w:highlight w:val="none"/>
        </w:rPr>
        <w:t>］</w:t>
      </w:r>
      <w:r>
        <w:rPr>
          <w:rFonts w:cs="宋体" w:asciiTheme="minorEastAsia" w:hAnsiTheme="minorEastAsia"/>
          <w:kern w:val="0"/>
          <w:sz w:val="28"/>
          <w:szCs w:val="28"/>
          <w:highlight w:val="none"/>
        </w:rPr>
        <w:t xml:space="preserve">248 </w:t>
      </w:r>
      <w:r>
        <w:rPr>
          <w:rFonts w:hint="eastAsia" w:cs="宋体" w:asciiTheme="minorEastAsia" w:hAnsiTheme="minorEastAsia"/>
          <w:kern w:val="0"/>
          <w:sz w:val="28"/>
          <w:szCs w:val="28"/>
          <w:highlight w:val="none"/>
        </w:rPr>
        <w:t>号）。</w:t>
      </w:r>
    </w:p>
    <w:p w14:paraId="2D4CE0DA">
      <w:pPr>
        <w:keepNext w:val="0"/>
        <w:keepLines w:val="0"/>
        <w:pageBreakBefore w:val="0"/>
        <w:widowControl/>
        <w:kinsoku/>
        <w:wordWrap/>
        <w:overflowPunct w:val="0"/>
        <w:topLinePunct/>
        <w:autoSpaceDE/>
        <w:autoSpaceDN/>
        <w:bidi w:val="0"/>
        <w:adjustRightInd w:val="0"/>
        <w:snapToGrid w:val="0"/>
        <w:spacing w:line="360" w:lineRule="auto"/>
        <w:ind w:left="2" w:leftChars="1"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 xml:space="preserve">2.7.1 </w:t>
      </w:r>
      <w:r>
        <w:rPr>
          <w:rFonts w:cs="宋体" w:asciiTheme="minorEastAsia" w:hAnsiTheme="minorEastAsia"/>
          <w:kern w:val="0"/>
          <w:sz w:val="28"/>
          <w:szCs w:val="28"/>
          <w:highlight w:val="none"/>
        </w:rPr>
        <w:t>招标文件列明不允许或未列明允许进口产品参加投标的，均视为拒绝进口产品参加投标。</w:t>
      </w:r>
    </w:p>
    <w:p w14:paraId="6949A5A5">
      <w:pPr>
        <w:keepNext w:val="0"/>
        <w:keepLines w:val="0"/>
        <w:pageBreakBefore w:val="0"/>
        <w:widowControl/>
        <w:kinsoku/>
        <w:wordWrap/>
        <w:overflowPunct w:val="0"/>
        <w:topLinePunct/>
        <w:autoSpaceDE/>
        <w:autoSpaceDN/>
        <w:bidi w:val="0"/>
        <w:adjustRightInd w:val="0"/>
        <w:snapToGrid w:val="0"/>
        <w:spacing w:line="360" w:lineRule="auto"/>
        <w:ind w:left="2" w:leftChars="1"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 xml:space="preserve">2.7.2 </w:t>
      </w:r>
      <w:r>
        <w:rPr>
          <w:rFonts w:cs="宋体" w:asciiTheme="minorEastAsia" w:hAnsiTheme="minorEastAsia"/>
          <w:kern w:val="0"/>
          <w:sz w:val="28"/>
          <w:szCs w:val="28"/>
          <w:highlight w:val="none"/>
        </w:rPr>
        <w:t>如</w:t>
      </w:r>
      <w:r>
        <w:rPr>
          <w:rFonts w:hint="eastAsia" w:cs="宋体" w:asciiTheme="minorEastAsia" w:hAnsiTheme="minorEastAsia"/>
          <w:kern w:val="0"/>
          <w:sz w:val="28"/>
          <w:szCs w:val="28"/>
          <w:highlight w:val="none"/>
        </w:rPr>
        <w:t>招标</w:t>
      </w:r>
      <w:r>
        <w:rPr>
          <w:rFonts w:cs="宋体" w:asciiTheme="minorEastAsia" w:hAnsiTheme="minorEastAsia"/>
          <w:kern w:val="0"/>
          <w:sz w:val="28"/>
          <w:szCs w:val="28"/>
          <w:highlight w:val="none"/>
        </w:rPr>
        <w:t>文件中已说明，经财政部门审核同意，允许部分或全部产品采购进口产品，投标人既可提供本国产品，也可以提供进口产品。</w:t>
      </w:r>
    </w:p>
    <w:p w14:paraId="43433DA2">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2.8 招标文件中凡标有“★”的条款均系实质性要求条款。</w:t>
      </w:r>
    </w:p>
    <w:p w14:paraId="2404CBC6">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3. 合格的投标人</w:t>
      </w:r>
    </w:p>
    <w:p w14:paraId="6507394A">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ascii="宋体" w:hAnsi="宋体" w:cs="宋体"/>
          <w:kern w:val="0"/>
          <w:sz w:val="28"/>
          <w:szCs w:val="28"/>
          <w:highlight w:val="none"/>
        </w:rPr>
      </w:pPr>
      <w:r>
        <w:rPr>
          <w:rFonts w:hint="eastAsia" w:ascii="宋体" w:hAnsi="宋体" w:cs="宋体"/>
          <w:kern w:val="0"/>
          <w:sz w:val="28"/>
          <w:szCs w:val="28"/>
          <w:highlight w:val="none"/>
        </w:rPr>
        <w:t>3.1 在中华人民共和国境内注册，具有本项目生产、制造、供应或实施能力，符合、承认并承诺履行本招标文件各项规定的法人、其他组织或者自然人。</w:t>
      </w:r>
    </w:p>
    <w:p w14:paraId="2EED5968">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ascii="宋体" w:hAnsi="宋体" w:cs="宋体"/>
          <w:kern w:val="0"/>
          <w:sz w:val="28"/>
          <w:szCs w:val="28"/>
          <w:highlight w:val="none"/>
        </w:rPr>
      </w:pPr>
      <w:r>
        <w:rPr>
          <w:rFonts w:ascii="宋体" w:hAnsi="宋体" w:cs="宋体"/>
          <w:kern w:val="0"/>
          <w:sz w:val="28"/>
          <w:szCs w:val="28"/>
          <w:highlight w:val="none"/>
        </w:rPr>
        <w:t>3.</w:t>
      </w:r>
      <w:r>
        <w:rPr>
          <w:rFonts w:hint="eastAsia" w:ascii="宋体" w:hAnsi="宋体" w:cs="宋体"/>
          <w:kern w:val="0"/>
          <w:sz w:val="28"/>
          <w:szCs w:val="28"/>
          <w:highlight w:val="none"/>
        </w:rPr>
        <w:t>2</w:t>
      </w:r>
      <w:r>
        <w:rPr>
          <w:rFonts w:ascii="宋体" w:hAnsi="宋体" w:cs="宋体"/>
          <w:kern w:val="0"/>
          <w:sz w:val="28"/>
          <w:szCs w:val="28"/>
          <w:highlight w:val="none"/>
        </w:rPr>
        <w:t xml:space="preserve"> </w:t>
      </w:r>
      <w:r>
        <w:rPr>
          <w:rFonts w:hint="eastAsia" w:ascii="宋体" w:hAnsi="宋体" w:cs="宋体"/>
          <w:kern w:val="0"/>
          <w:sz w:val="28"/>
          <w:szCs w:val="28"/>
          <w:highlight w:val="none"/>
        </w:rPr>
        <w:t>符合本项目“投标邀请”和“投标人须知前附表”中规定的合格投标人所必须具备的条件。</w:t>
      </w:r>
    </w:p>
    <w:p w14:paraId="1A2CD61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jc w:val="left"/>
        <w:textAlignment w:val="baseline"/>
        <w:rPr>
          <w:rFonts w:hint="eastAsia" w:ascii="宋体" w:hAnsi="宋体" w:cs="宋体"/>
          <w:kern w:val="0"/>
          <w:sz w:val="28"/>
          <w:szCs w:val="28"/>
          <w:highlight w:val="none"/>
        </w:rPr>
      </w:pPr>
      <w:r>
        <w:rPr>
          <w:rFonts w:ascii="宋体" w:hAnsi="宋体" w:eastAsia="宋体" w:cs="Times New Roman"/>
          <w:color w:val="auto"/>
          <w:sz w:val="28"/>
          <w:szCs w:val="28"/>
          <w:highlight w:val="none"/>
          <w:u w:color="000000"/>
          <w:lang w:eastAsia="zh-CN"/>
        </w:rPr>
        <w:t>3.</w:t>
      </w:r>
      <w:r>
        <w:rPr>
          <w:rFonts w:hint="eastAsia" w:ascii="宋体" w:hAnsi="宋体" w:eastAsia="宋体" w:cs="Times New Roman"/>
          <w:color w:val="auto"/>
          <w:sz w:val="28"/>
          <w:szCs w:val="28"/>
          <w:highlight w:val="none"/>
          <w:u w:color="000000"/>
          <w:lang w:eastAsia="zh-CN"/>
        </w:rPr>
        <w:t xml:space="preserve">3 </w:t>
      </w:r>
      <w:r>
        <w:rPr>
          <w:rFonts w:hint="eastAsia" w:ascii="宋体" w:hAnsi="宋体" w:cs="宋体"/>
          <w:kern w:val="0"/>
          <w:sz w:val="28"/>
          <w:szCs w:val="28"/>
          <w:highlight w:val="none"/>
        </w:rPr>
        <w:t>按照财政部《关于在政府采购活动中查询及使用信用记录有关问题的通知》（财库〔2016〕125号）要求，政府采购活动中查询及使用</w:t>
      </w:r>
      <w:r>
        <w:rPr>
          <w:rFonts w:hint="eastAsia" w:ascii="宋体" w:hAnsi="宋体" w:eastAsia="宋体" w:cs="宋体"/>
          <w:kern w:val="0"/>
          <w:sz w:val="28"/>
          <w:szCs w:val="28"/>
          <w:highlight w:val="none"/>
          <w:lang w:eastAsia="zh-CN"/>
        </w:rPr>
        <w:t>投标人</w:t>
      </w:r>
      <w:r>
        <w:rPr>
          <w:rFonts w:hint="eastAsia" w:ascii="宋体" w:hAnsi="宋体" w:cs="宋体"/>
          <w:kern w:val="0"/>
          <w:sz w:val="28"/>
          <w:szCs w:val="28"/>
          <w:highlight w:val="none"/>
        </w:rPr>
        <w:t>信用记录的具体要求为：</w:t>
      </w:r>
      <w:r>
        <w:rPr>
          <w:rFonts w:hint="eastAsia" w:ascii="宋体" w:hAnsi="宋体" w:eastAsia="宋体" w:cs="宋体"/>
          <w:kern w:val="0"/>
          <w:sz w:val="28"/>
          <w:szCs w:val="28"/>
          <w:highlight w:val="none"/>
          <w:lang w:eastAsia="zh-CN"/>
        </w:rPr>
        <w:t>投标人</w:t>
      </w:r>
      <w:r>
        <w:rPr>
          <w:rFonts w:hint="eastAsia" w:ascii="宋体" w:hAnsi="宋体" w:cs="宋体"/>
          <w:kern w:val="0"/>
          <w:sz w:val="28"/>
          <w:szCs w:val="28"/>
          <w:highlight w:val="none"/>
        </w:rPr>
        <w:t>未被列入失信被执行人、重大税收违法失信主体、政府采购严重违法失信行为记录名单、严重违法失信社会组织名单（联合体形式投标的，联合体成员存在不良信用记录，视同联合体存在不良信用记录）。</w:t>
      </w:r>
    </w:p>
    <w:p w14:paraId="2C93143E">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Times New Roman"/>
          <w:color w:val="auto"/>
          <w:sz w:val="28"/>
          <w:szCs w:val="28"/>
          <w:highlight w:val="none"/>
          <w:u w:color="000000"/>
        </w:rPr>
      </w:pPr>
      <w:r>
        <w:rPr>
          <w:rFonts w:hint="eastAsia" w:ascii="宋体" w:hAnsi="宋体" w:eastAsia="宋体" w:cs="Times New Roman"/>
          <w:color w:val="auto"/>
          <w:sz w:val="28"/>
          <w:szCs w:val="28"/>
          <w:highlight w:val="none"/>
          <w:u w:color="000000"/>
        </w:rPr>
        <w:t xml:space="preserve">3.3.1 </w:t>
      </w:r>
      <w:r>
        <w:rPr>
          <w:rFonts w:ascii="宋体" w:hAnsi="宋体" w:eastAsia="宋体" w:cs="Times New Roman"/>
          <w:color w:val="auto"/>
          <w:sz w:val="28"/>
          <w:szCs w:val="28"/>
          <w:highlight w:val="none"/>
          <w:u w:color="000000"/>
        </w:rPr>
        <w:t>查询渠道：</w:t>
      </w:r>
      <w:r>
        <w:rPr>
          <w:rFonts w:hint="eastAsia" w:ascii="宋体" w:hAnsi="宋体" w:eastAsia="宋体" w:cs="Times New Roman"/>
          <w:color w:val="auto"/>
          <w:sz w:val="28"/>
          <w:szCs w:val="28"/>
          <w:highlight w:val="none"/>
          <w:u w:color="000000"/>
        </w:rPr>
        <w:t>“信用中国”网站（www.creditchina.gov.cn）、“中国政府采购网”（www.ccgp.gov.cn）、“中国社会组织公共服务平台”网站（www.chinanpo.gov.cn）；</w:t>
      </w:r>
    </w:p>
    <w:p w14:paraId="02AD89A6">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Times New Roman"/>
          <w:color w:val="auto"/>
          <w:sz w:val="28"/>
          <w:szCs w:val="28"/>
          <w:highlight w:val="none"/>
          <w:u w:color="000000"/>
          <w:lang w:eastAsia="zh-CN"/>
        </w:rPr>
      </w:pPr>
      <w:r>
        <w:rPr>
          <w:rFonts w:hint="eastAsia" w:ascii="宋体" w:hAnsi="宋体" w:eastAsia="宋体" w:cs="Times New Roman"/>
          <w:color w:val="auto"/>
          <w:sz w:val="28"/>
          <w:szCs w:val="28"/>
          <w:highlight w:val="none"/>
          <w:u w:color="000000"/>
          <w:lang w:eastAsia="zh-CN"/>
        </w:rPr>
        <w:t xml:space="preserve">3.3.2 </w:t>
      </w:r>
      <w:r>
        <w:rPr>
          <w:rFonts w:ascii="宋体" w:hAnsi="宋体" w:eastAsia="宋体" w:cs="Times New Roman"/>
          <w:color w:val="auto"/>
          <w:sz w:val="28"/>
          <w:szCs w:val="28"/>
          <w:highlight w:val="none"/>
          <w:u w:color="000000"/>
          <w:lang w:eastAsia="zh-CN"/>
        </w:rPr>
        <w:t>截止时间：同投标截止时间；</w:t>
      </w:r>
    </w:p>
    <w:p w14:paraId="4ACA4F8B">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Times New Roman"/>
          <w:color w:val="auto"/>
          <w:sz w:val="28"/>
          <w:szCs w:val="28"/>
          <w:highlight w:val="none"/>
          <w:u w:color="000000"/>
          <w:lang w:eastAsia="zh-CN"/>
        </w:rPr>
      </w:pPr>
      <w:r>
        <w:rPr>
          <w:rFonts w:hint="eastAsia" w:ascii="宋体" w:hAnsi="宋体" w:eastAsia="宋体" w:cs="Times New Roman"/>
          <w:color w:val="auto"/>
          <w:sz w:val="28"/>
          <w:szCs w:val="28"/>
          <w:highlight w:val="none"/>
          <w:u w:color="000000"/>
          <w:lang w:eastAsia="zh-CN"/>
        </w:rPr>
        <w:t xml:space="preserve">3.3.3 </w:t>
      </w:r>
      <w:r>
        <w:rPr>
          <w:rFonts w:ascii="宋体" w:hAnsi="宋体" w:eastAsia="宋体" w:cs="Times New Roman"/>
          <w:color w:val="auto"/>
          <w:sz w:val="28"/>
          <w:szCs w:val="28"/>
          <w:highlight w:val="none"/>
          <w:u w:color="000000"/>
          <w:lang w:eastAsia="zh-CN"/>
        </w:rPr>
        <w:t>信用信息查询记录和证据留存具体方式：经采购人确认的查询结果网页截图作为查询记录和证据，与其他采购文件一并保存；</w:t>
      </w:r>
    </w:p>
    <w:p w14:paraId="00F1E549">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Times New Roman"/>
          <w:color w:val="auto"/>
          <w:sz w:val="28"/>
          <w:szCs w:val="28"/>
          <w:highlight w:val="none"/>
          <w:u w:color="000000"/>
          <w:lang w:eastAsia="zh-CN"/>
        </w:rPr>
      </w:pPr>
      <w:r>
        <w:rPr>
          <w:rFonts w:hint="eastAsia" w:ascii="宋体" w:hAnsi="宋体" w:eastAsia="宋体" w:cs="Times New Roman"/>
          <w:color w:val="auto"/>
          <w:sz w:val="28"/>
          <w:szCs w:val="28"/>
          <w:highlight w:val="none"/>
          <w:u w:color="000000"/>
          <w:lang w:eastAsia="zh-CN"/>
        </w:rPr>
        <w:t>3.3.4 信用信息的使用原则：经采购人认定的被列入失信被执行人、</w:t>
      </w:r>
      <w:r>
        <w:rPr>
          <w:rFonts w:hint="eastAsia" w:ascii="宋体" w:hAnsi="宋体" w:cs="宋体"/>
          <w:kern w:val="0"/>
          <w:sz w:val="28"/>
          <w:szCs w:val="28"/>
          <w:highlight w:val="none"/>
        </w:rPr>
        <w:t>重大税收违法失信主体</w:t>
      </w:r>
      <w:r>
        <w:rPr>
          <w:rFonts w:hint="eastAsia" w:ascii="宋体" w:hAnsi="宋体" w:eastAsia="宋体" w:cs="Times New Roman"/>
          <w:color w:val="auto"/>
          <w:sz w:val="28"/>
          <w:szCs w:val="28"/>
          <w:highlight w:val="none"/>
          <w:u w:color="000000"/>
          <w:lang w:eastAsia="zh-CN"/>
        </w:rPr>
        <w:t>、政府采购严重违法失信行为记录名单、严重违法失信社会组织名单的投标人，将拒绝其参与本次政府采购活动。</w:t>
      </w:r>
    </w:p>
    <w:p w14:paraId="6A4EAA1E">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Times New Roman"/>
          <w:color w:val="auto"/>
          <w:sz w:val="28"/>
          <w:szCs w:val="28"/>
          <w:highlight w:val="none"/>
          <w:u w:color="000000"/>
          <w:lang w:eastAsia="zh-CN"/>
        </w:rPr>
      </w:pPr>
      <w:r>
        <w:rPr>
          <w:rFonts w:hint="eastAsia" w:ascii="宋体" w:hAnsi="宋体" w:eastAsia="宋体" w:cs="Times New Roman"/>
          <w:color w:val="auto"/>
          <w:sz w:val="28"/>
          <w:szCs w:val="28"/>
          <w:highlight w:val="none"/>
          <w:u w:color="000000"/>
          <w:lang w:eastAsia="zh-CN"/>
        </w:rPr>
        <w:t>3.3.5 投标人不良信用记录以采购人查询结果为准，采购人查询之后，网站信息发生的任何变更不再作为评审依据，投标人自行提供的与网站信息不一致的其他证明材料亦不作为评审依据。</w:t>
      </w:r>
    </w:p>
    <w:p w14:paraId="70710503">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ascii="宋体" w:hAnsi="宋体" w:cs="宋体"/>
          <w:kern w:val="0"/>
          <w:sz w:val="28"/>
          <w:szCs w:val="28"/>
          <w:highlight w:val="none"/>
        </w:rPr>
      </w:pPr>
      <w:r>
        <w:rPr>
          <w:rFonts w:ascii="宋体" w:hAnsi="宋体" w:cs="宋体"/>
          <w:kern w:val="0"/>
          <w:sz w:val="28"/>
          <w:szCs w:val="28"/>
          <w:highlight w:val="none"/>
        </w:rPr>
        <w:t>3.</w:t>
      </w:r>
      <w:r>
        <w:rPr>
          <w:rFonts w:hint="eastAsia" w:ascii="宋体" w:hAnsi="宋体" w:cs="宋体"/>
          <w:kern w:val="0"/>
          <w:sz w:val="28"/>
          <w:szCs w:val="28"/>
          <w:highlight w:val="none"/>
        </w:rPr>
        <w:t>4</w:t>
      </w:r>
      <w:r>
        <w:rPr>
          <w:rFonts w:ascii="宋体" w:hAnsi="宋体" w:cs="宋体"/>
          <w:kern w:val="0"/>
          <w:sz w:val="28"/>
          <w:szCs w:val="28"/>
          <w:highlight w:val="none"/>
        </w:rPr>
        <w:t xml:space="preserve"> </w:t>
      </w:r>
      <w:r>
        <w:rPr>
          <w:rFonts w:hint="eastAsia" w:ascii="宋体" w:hAnsi="宋体" w:cs="宋体"/>
          <w:kern w:val="0"/>
          <w:sz w:val="28"/>
          <w:szCs w:val="28"/>
          <w:highlight w:val="none"/>
        </w:rPr>
        <w:t>单位负责人为同一人或者存在直接控股、管理关系的不同</w:t>
      </w:r>
      <w:r>
        <w:rPr>
          <w:rFonts w:hint="eastAsia" w:ascii="宋体" w:hAnsi="宋体" w:eastAsia="宋体" w:cs="宋体"/>
          <w:kern w:val="0"/>
          <w:sz w:val="28"/>
          <w:szCs w:val="28"/>
          <w:highlight w:val="none"/>
          <w:lang w:eastAsia="zh-CN"/>
        </w:rPr>
        <w:t>投标人</w:t>
      </w:r>
      <w:r>
        <w:rPr>
          <w:rFonts w:hint="eastAsia" w:ascii="宋体" w:hAnsi="宋体" w:cs="宋体"/>
          <w:kern w:val="0"/>
          <w:sz w:val="28"/>
          <w:szCs w:val="28"/>
          <w:highlight w:val="none"/>
        </w:rPr>
        <w:t>，不得参加同一合同项下的政府采购活动；</w:t>
      </w:r>
    </w:p>
    <w:p w14:paraId="72D3430D">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ascii="宋体" w:hAnsi="宋体" w:cs="宋体"/>
          <w:kern w:val="0"/>
          <w:sz w:val="28"/>
          <w:szCs w:val="28"/>
          <w:highlight w:val="none"/>
        </w:rPr>
      </w:pPr>
      <w:r>
        <w:rPr>
          <w:rFonts w:ascii="宋体" w:hAnsi="宋体" w:cs="宋体"/>
          <w:kern w:val="0"/>
          <w:sz w:val="28"/>
          <w:szCs w:val="28"/>
          <w:highlight w:val="none"/>
        </w:rPr>
        <w:t>3.</w:t>
      </w:r>
      <w:r>
        <w:rPr>
          <w:rFonts w:hint="eastAsia" w:ascii="宋体" w:hAnsi="宋体" w:cs="宋体"/>
          <w:kern w:val="0"/>
          <w:sz w:val="28"/>
          <w:szCs w:val="28"/>
          <w:highlight w:val="none"/>
        </w:rPr>
        <w:t>5</w:t>
      </w:r>
      <w:r>
        <w:rPr>
          <w:rFonts w:ascii="宋体" w:hAnsi="宋体" w:cs="宋体"/>
          <w:kern w:val="0"/>
          <w:sz w:val="28"/>
          <w:szCs w:val="28"/>
          <w:highlight w:val="none"/>
        </w:rPr>
        <w:t xml:space="preserve"> </w:t>
      </w:r>
      <w:r>
        <w:rPr>
          <w:rFonts w:hint="eastAsia" w:ascii="宋体" w:hAnsi="宋体" w:cs="宋体"/>
          <w:kern w:val="0"/>
          <w:sz w:val="28"/>
          <w:szCs w:val="28"/>
          <w:highlight w:val="none"/>
        </w:rPr>
        <w:t>除单一来源采购项目外，为采购项目提供整体设计、规范编制或者项目管理、监理、检测等服务的</w:t>
      </w:r>
      <w:r>
        <w:rPr>
          <w:rFonts w:hint="eastAsia" w:ascii="宋体" w:hAnsi="宋体" w:eastAsia="宋体" w:cs="宋体"/>
          <w:kern w:val="0"/>
          <w:sz w:val="28"/>
          <w:szCs w:val="28"/>
          <w:highlight w:val="none"/>
          <w:lang w:eastAsia="zh-CN"/>
        </w:rPr>
        <w:t>投标人</w:t>
      </w:r>
      <w:r>
        <w:rPr>
          <w:rFonts w:hint="eastAsia" w:ascii="宋体" w:hAnsi="宋体" w:cs="宋体"/>
          <w:kern w:val="0"/>
          <w:sz w:val="28"/>
          <w:szCs w:val="28"/>
          <w:highlight w:val="none"/>
        </w:rPr>
        <w:t>，不得再参加该采购项目的其他采购活动。</w:t>
      </w:r>
    </w:p>
    <w:p w14:paraId="12AE1239">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ascii="宋体" w:hAnsi="宋体" w:cs="宋体"/>
          <w:kern w:val="0"/>
          <w:sz w:val="28"/>
          <w:szCs w:val="28"/>
          <w:highlight w:val="none"/>
        </w:rPr>
      </w:pPr>
      <w:r>
        <w:rPr>
          <w:rFonts w:ascii="宋体" w:hAnsi="宋体" w:cs="宋体"/>
          <w:kern w:val="0"/>
          <w:sz w:val="28"/>
          <w:szCs w:val="28"/>
          <w:highlight w:val="none"/>
        </w:rPr>
        <w:t>3.</w:t>
      </w:r>
      <w:r>
        <w:rPr>
          <w:rFonts w:hint="eastAsia" w:ascii="宋体" w:hAnsi="宋体" w:cs="宋体"/>
          <w:kern w:val="0"/>
          <w:sz w:val="28"/>
          <w:szCs w:val="28"/>
          <w:highlight w:val="none"/>
        </w:rPr>
        <w:t>6</w:t>
      </w:r>
      <w:r>
        <w:rPr>
          <w:rFonts w:ascii="宋体" w:hAnsi="宋体" w:cs="宋体"/>
          <w:kern w:val="0"/>
          <w:sz w:val="28"/>
          <w:szCs w:val="28"/>
          <w:highlight w:val="none"/>
        </w:rPr>
        <w:t xml:space="preserve"> </w:t>
      </w:r>
      <w:r>
        <w:rPr>
          <w:rFonts w:hint="eastAsia" w:ascii="宋体" w:hAnsi="宋体" w:cs="宋体"/>
          <w:kern w:val="0"/>
          <w:sz w:val="28"/>
          <w:szCs w:val="28"/>
          <w:highlight w:val="none"/>
        </w:rPr>
        <w:t>“投标邀请”和“投标人须知前附表”规定接受联合体投标的，除应符合本章第</w:t>
      </w:r>
      <w:r>
        <w:rPr>
          <w:rFonts w:ascii="宋体" w:hAnsi="宋体" w:cs="宋体"/>
          <w:kern w:val="0"/>
          <w:sz w:val="28"/>
          <w:szCs w:val="28"/>
          <w:highlight w:val="none"/>
        </w:rPr>
        <w:t>3.1</w:t>
      </w:r>
      <w:r>
        <w:rPr>
          <w:rFonts w:hint="eastAsia" w:ascii="宋体" w:hAnsi="宋体" w:cs="宋体"/>
          <w:kern w:val="0"/>
          <w:sz w:val="28"/>
          <w:szCs w:val="28"/>
          <w:highlight w:val="none"/>
        </w:rPr>
        <w:t>项和3.2项要求外，还应遵守以下规定：</w:t>
      </w:r>
    </w:p>
    <w:p w14:paraId="29FAC5D5">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3.6.1 在投标文件中向采购人提交联合体协议书，明确联合体各方承担的工作和义务；</w:t>
      </w:r>
    </w:p>
    <w:p w14:paraId="6A782EA8">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3.6.2 联合体中有同类资质的</w:t>
      </w:r>
      <w:r>
        <w:rPr>
          <w:rFonts w:hint="eastAsia" w:ascii="宋体" w:hAnsi="宋体" w:eastAsia="宋体" w:cs="宋体"/>
          <w:kern w:val="0"/>
          <w:sz w:val="28"/>
          <w:szCs w:val="28"/>
          <w:highlight w:val="none"/>
          <w:lang w:eastAsia="zh-CN"/>
        </w:rPr>
        <w:t>投标人</w:t>
      </w:r>
      <w:r>
        <w:rPr>
          <w:rFonts w:hint="eastAsia" w:ascii="宋体" w:hAnsi="宋体" w:eastAsia="宋体" w:cs="宋体"/>
          <w:kern w:val="0"/>
          <w:sz w:val="28"/>
          <w:szCs w:val="28"/>
          <w:highlight w:val="none"/>
        </w:rPr>
        <w:t>按联合体分工承担相同工作的，应当按照资质等级较低的</w:t>
      </w:r>
      <w:r>
        <w:rPr>
          <w:rFonts w:hint="eastAsia" w:ascii="宋体" w:hAnsi="宋体" w:eastAsia="宋体" w:cs="宋体"/>
          <w:kern w:val="0"/>
          <w:sz w:val="28"/>
          <w:szCs w:val="28"/>
          <w:highlight w:val="none"/>
          <w:lang w:eastAsia="zh-CN"/>
        </w:rPr>
        <w:t>投标人</w:t>
      </w:r>
      <w:r>
        <w:rPr>
          <w:rFonts w:hint="eastAsia" w:ascii="宋体" w:hAnsi="宋体" w:eastAsia="宋体" w:cs="宋体"/>
          <w:kern w:val="0"/>
          <w:sz w:val="28"/>
          <w:szCs w:val="28"/>
          <w:highlight w:val="none"/>
        </w:rPr>
        <w:t>确定资质等级；</w:t>
      </w:r>
    </w:p>
    <w:p w14:paraId="05BA769B">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3.6.3 采购人根据采购项目的特殊要求规定投标人特定条件的，联合体各方中至少应当有一方符合采购规定的特定条件；</w:t>
      </w:r>
    </w:p>
    <w:p w14:paraId="77EE2717">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3.6.4 联合体各方不得再单独参加或者与其他</w:t>
      </w:r>
      <w:r>
        <w:rPr>
          <w:rFonts w:hint="eastAsia" w:ascii="宋体" w:hAnsi="宋体" w:eastAsia="宋体" w:cs="宋体"/>
          <w:kern w:val="0"/>
          <w:sz w:val="28"/>
          <w:szCs w:val="28"/>
          <w:highlight w:val="none"/>
          <w:lang w:eastAsia="zh-CN"/>
        </w:rPr>
        <w:t>投标人</w:t>
      </w:r>
      <w:r>
        <w:rPr>
          <w:rFonts w:hint="eastAsia" w:ascii="宋体" w:hAnsi="宋体" w:eastAsia="宋体" w:cs="宋体"/>
          <w:kern w:val="0"/>
          <w:sz w:val="28"/>
          <w:szCs w:val="28"/>
          <w:highlight w:val="none"/>
        </w:rPr>
        <w:t>另外组成联合体参加同一合同项下的政府采购活动；</w:t>
      </w:r>
    </w:p>
    <w:p w14:paraId="1BE1721F">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3.6.5 </w:t>
      </w:r>
      <w:r>
        <w:rPr>
          <w:rFonts w:ascii="宋体" w:hAnsi="宋体" w:eastAsia="宋体" w:cs="宋体"/>
          <w:kern w:val="0"/>
          <w:sz w:val="28"/>
          <w:szCs w:val="28"/>
          <w:highlight w:val="none"/>
        </w:rPr>
        <w:t>联合体各方应当共同与采购人签订采购合同，就采购合同约定的事项对采购人</w:t>
      </w:r>
      <w:r>
        <w:rPr>
          <w:sz w:val="28"/>
          <w:szCs w:val="28"/>
          <w:highlight w:val="none"/>
        </w:rPr>
        <w:fldChar w:fldCharType="begin"/>
      </w:r>
      <w:r>
        <w:rPr>
          <w:sz w:val="28"/>
          <w:szCs w:val="28"/>
          <w:highlight w:val="none"/>
        </w:rPr>
        <w:instrText xml:space="preserve"> HYPERLINK "https://baike.baidu.com/item/%E6%89%BF%E6%8B%85%E8%BF%9E%E5%B8%A6%E8%B4%A3%E4%BB%BB" \t "_blank" </w:instrText>
      </w:r>
      <w:r>
        <w:rPr>
          <w:sz w:val="28"/>
          <w:szCs w:val="28"/>
          <w:highlight w:val="none"/>
        </w:rPr>
        <w:fldChar w:fldCharType="separate"/>
      </w:r>
      <w:r>
        <w:rPr>
          <w:rFonts w:ascii="宋体" w:hAnsi="宋体" w:eastAsia="宋体" w:cs="宋体"/>
          <w:kern w:val="0"/>
          <w:sz w:val="28"/>
          <w:szCs w:val="28"/>
          <w:highlight w:val="none"/>
        </w:rPr>
        <w:t>承担连带责任</w:t>
      </w:r>
      <w:r>
        <w:rPr>
          <w:rFonts w:ascii="宋体" w:hAnsi="宋体" w:eastAsia="宋体" w:cs="宋体"/>
          <w:kern w:val="0"/>
          <w:sz w:val="28"/>
          <w:szCs w:val="28"/>
          <w:highlight w:val="none"/>
        </w:rPr>
        <w:fldChar w:fldCharType="end"/>
      </w:r>
      <w:r>
        <w:rPr>
          <w:rFonts w:ascii="宋体" w:hAnsi="宋体" w:eastAsia="宋体" w:cs="宋体"/>
          <w:kern w:val="0"/>
          <w:sz w:val="28"/>
          <w:szCs w:val="28"/>
          <w:highlight w:val="none"/>
        </w:rPr>
        <w:t>。</w:t>
      </w:r>
    </w:p>
    <w:p w14:paraId="3F9C397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3.7 法律、行政法规规定的其他条件。</w:t>
      </w:r>
    </w:p>
    <w:p w14:paraId="3ECBE5B5">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4. 合格的货物和服务</w:t>
      </w:r>
    </w:p>
    <w:p w14:paraId="1BE25A67">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2A821DAA">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4.2 投标人所提供的服务应当没有侵犯任何第三方的知识产权、技术秘密等合法权利。</w:t>
      </w:r>
    </w:p>
    <w:p w14:paraId="0215B0F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A578919">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4.4 根据《强制性产品认证管理规定》（质检总局第117号令）要求，如投标人所投产品被列入</w:t>
      </w:r>
      <w:r>
        <w:rPr>
          <w:rFonts w:ascii="宋体" w:hAnsi="宋体" w:eastAsia="宋体" w:cs="宋体"/>
          <w:kern w:val="0"/>
          <w:sz w:val="28"/>
          <w:szCs w:val="28"/>
          <w:highlight w:val="none"/>
        </w:rPr>
        <w:t>《中华人民共和国实施强制性产品认证的产品目录》，</w:t>
      </w:r>
      <w:r>
        <w:rPr>
          <w:rFonts w:hint="eastAsia" w:ascii="宋体" w:hAnsi="宋体" w:eastAsia="宋体" w:cs="宋体"/>
          <w:kern w:val="0"/>
          <w:sz w:val="28"/>
          <w:szCs w:val="28"/>
          <w:highlight w:val="none"/>
        </w:rPr>
        <w:t>则该产品应</w:t>
      </w:r>
      <w:r>
        <w:rPr>
          <w:rFonts w:ascii="宋体" w:hAnsi="宋体" w:eastAsia="宋体" w:cs="宋体"/>
          <w:kern w:val="0"/>
          <w:sz w:val="28"/>
          <w:szCs w:val="28"/>
          <w:highlight w:val="none"/>
        </w:rPr>
        <w:t>具备国家认监委</w:t>
      </w:r>
      <w:r>
        <w:rPr>
          <w:rFonts w:hint="eastAsia" w:ascii="宋体" w:hAnsi="宋体" w:eastAsia="宋体" w:cs="宋体"/>
          <w:kern w:val="0"/>
          <w:sz w:val="28"/>
          <w:szCs w:val="28"/>
          <w:highlight w:val="none"/>
        </w:rPr>
        <w:t>指定强制性产品认证机构</w:t>
      </w:r>
      <w:r>
        <w:rPr>
          <w:rFonts w:ascii="宋体" w:hAnsi="宋体" w:eastAsia="宋体" w:cs="宋体"/>
          <w:kern w:val="0"/>
          <w:sz w:val="28"/>
          <w:szCs w:val="28"/>
          <w:highlight w:val="none"/>
        </w:rPr>
        <w:t>颁</w:t>
      </w:r>
      <w:r>
        <w:rPr>
          <w:rFonts w:hint="eastAsia" w:ascii="宋体" w:hAnsi="宋体" w:eastAsia="宋体" w:cs="宋体"/>
          <w:kern w:val="0"/>
          <w:sz w:val="28"/>
          <w:szCs w:val="28"/>
          <w:highlight w:val="none"/>
        </w:rPr>
        <w:t>发的</w:t>
      </w:r>
      <w:r>
        <w:rPr>
          <w:rFonts w:ascii="宋体" w:hAnsi="宋体" w:eastAsia="宋体" w:cs="宋体"/>
          <w:kern w:val="0"/>
          <w:sz w:val="28"/>
          <w:szCs w:val="28"/>
          <w:highlight w:val="none"/>
        </w:rPr>
        <w:t>《中国</w:t>
      </w:r>
      <w:r>
        <w:rPr>
          <w:rFonts w:hint="eastAsia" w:ascii="宋体" w:hAnsi="宋体" w:eastAsia="宋体" w:cs="宋体"/>
          <w:kern w:val="0"/>
          <w:sz w:val="28"/>
          <w:szCs w:val="28"/>
          <w:highlight w:val="none"/>
        </w:rPr>
        <w:t>国家</w:t>
      </w:r>
      <w:r>
        <w:rPr>
          <w:rFonts w:ascii="宋体" w:hAnsi="宋体" w:eastAsia="宋体" w:cs="宋体"/>
          <w:kern w:val="0"/>
          <w:sz w:val="28"/>
          <w:szCs w:val="28"/>
          <w:highlight w:val="none"/>
        </w:rPr>
        <w:t>强制</w:t>
      </w:r>
      <w:r>
        <w:rPr>
          <w:rFonts w:hint="eastAsia" w:ascii="宋体" w:hAnsi="宋体" w:eastAsia="宋体" w:cs="宋体"/>
          <w:kern w:val="0"/>
          <w:sz w:val="28"/>
          <w:szCs w:val="28"/>
          <w:highlight w:val="none"/>
        </w:rPr>
        <w:t>性产品</w:t>
      </w:r>
      <w:r>
        <w:rPr>
          <w:rFonts w:ascii="宋体" w:hAnsi="宋体" w:eastAsia="宋体" w:cs="宋体"/>
          <w:kern w:val="0"/>
          <w:sz w:val="28"/>
          <w:szCs w:val="28"/>
          <w:highlight w:val="none"/>
        </w:rPr>
        <w:t>认证</w:t>
      </w:r>
      <w:r>
        <w:rPr>
          <w:rFonts w:hint="eastAsia" w:ascii="宋体" w:hAnsi="宋体" w:eastAsia="宋体" w:cs="宋体"/>
          <w:kern w:val="0"/>
          <w:sz w:val="28"/>
          <w:szCs w:val="28"/>
          <w:highlight w:val="none"/>
        </w:rPr>
        <w:t>证书</w:t>
      </w:r>
      <w:r>
        <w:rPr>
          <w:rFonts w:ascii="宋体" w:hAnsi="宋体" w:eastAsia="宋体" w:cs="宋体"/>
          <w:kern w:val="0"/>
          <w:sz w:val="28"/>
          <w:szCs w:val="28"/>
          <w:highlight w:val="none"/>
        </w:rPr>
        <w:t>》（CCC 认证）。</w:t>
      </w:r>
      <w:r>
        <w:rPr>
          <w:rFonts w:hint="eastAsia" w:ascii="宋体" w:hAnsi="宋体" w:eastAsia="宋体" w:cs="宋体"/>
          <w:kern w:val="0"/>
          <w:sz w:val="28"/>
          <w:szCs w:val="28"/>
          <w:highlight w:val="none"/>
        </w:rPr>
        <w:t>投标人</w:t>
      </w:r>
      <w:r>
        <w:rPr>
          <w:rFonts w:ascii="宋体" w:hAnsi="宋体" w:eastAsia="宋体" w:cs="宋体"/>
          <w:kern w:val="0"/>
          <w:sz w:val="28"/>
          <w:szCs w:val="28"/>
          <w:highlight w:val="none"/>
        </w:rPr>
        <w:t>不能提供超出此目录范畴外的替代品</w:t>
      </w:r>
      <w:r>
        <w:rPr>
          <w:rFonts w:hint="eastAsia" w:ascii="宋体" w:hAnsi="宋体" w:eastAsia="宋体" w:cs="宋体"/>
          <w:kern w:val="0"/>
          <w:sz w:val="28"/>
          <w:szCs w:val="28"/>
          <w:highlight w:val="none"/>
        </w:rPr>
        <w:t>。</w:t>
      </w:r>
    </w:p>
    <w:p w14:paraId="47287A7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textAlignment w:val="baseline"/>
        <w:rPr>
          <w:rFonts w:hint="eastAsia" w:ascii="宋体" w:hAnsi="宋体" w:cs="仿宋_GB2312"/>
          <w:color w:val="auto"/>
          <w:sz w:val="28"/>
          <w:szCs w:val="28"/>
          <w:highlight w:val="none"/>
          <w:lang w:val="zh-CN" w:eastAsia="zh-CN"/>
        </w:rPr>
      </w:pPr>
      <w:r>
        <w:rPr>
          <w:rFonts w:hint="eastAsia" w:ascii="宋体" w:hAnsi="宋体" w:eastAsia="宋体" w:cs="宋体"/>
          <w:color w:val="auto"/>
          <w:sz w:val="28"/>
          <w:szCs w:val="28"/>
          <w:highlight w:val="none"/>
          <w:lang w:eastAsia="zh-CN"/>
        </w:rPr>
        <w:t xml:space="preserve">4.5 </w:t>
      </w:r>
      <w:r>
        <w:rPr>
          <w:rFonts w:ascii="宋体" w:hAnsi="宋体" w:eastAsia="宋体" w:cs="宋体"/>
          <w:color w:val="auto"/>
          <w:sz w:val="28"/>
          <w:szCs w:val="28"/>
          <w:highlight w:val="none"/>
          <w:lang w:eastAsia="zh-CN"/>
        </w:rPr>
        <w:t>根据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w:t>
      </w:r>
      <w:r>
        <w:rPr>
          <w:rFonts w:hint="eastAsia" w:ascii="宋体" w:hAnsi="宋体" w:cs="仿宋_GB2312"/>
          <w:color w:val="auto"/>
          <w:sz w:val="28"/>
          <w:szCs w:val="28"/>
          <w:highlight w:val="none"/>
          <w:lang w:val="zh-CN" w:eastAsia="zh-CN"/>
        </w:rPr>
        <w:t>至少符合以下条件之一：一是已由具备资格的机构安全认证合格或安全检测符合要求；二是已获得《计算机信息系统安全专用产品销售许可证》，且在有效期内。提供资料（下列资料任意一项）</w:t>
      </w:r>
    </w:p>
    <w:p w14:paraId="589FD52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textAlignment w:val="baseline"/>
        <w:rPr>
          <w:rFonts w:hint="eastAsia" w:ascii="宋体" w:hAnsi="宋体" w:cs="仿宋_GB2312"/>
          <w:color w:val="auto"/>
          <w:sz w:val="28"/>
          <w:szCs w:val="28"/>
          <w:highlight w:val="none"/>
          <w:lang w:val="zh-CN" w:eastAsia="zh-CN"/>
        </w:rPr>
      </w:pPr>
      <w:r>
        <w:rPr>
          <w:rFonts w:hint="eastAsia" w:ascii="宋体" w:hAnsi="宋体" w:cs="仿宋_GB2312"/>
          <w:color w:val="auto"/>
          <w:sz w:val="28"/>
          <w:szCs w:val="28"/>
          <w:highlight w:val="none"/>
          <w:lang w:val="zh-CN" w:eastAsia="zh-CN"/>
        </w:rPr>
        <w:t>①网络关键设备和网络安全专用产品安全认证证书；</w:t>
      </w:r>
    </w:p>
    <w:p w14:paraId="77A356BE">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textAlignment w:val="baseline"/>
        <w:rPr>
          <w:rFonts w:hint="eastAsia" w:ascii="宋体" w:hAnsi="宋体" w:cs="仿宋_GB2312"/>
          <w:color w:val="auto"/>
          <w:sz w:val="28"/>
          <w:szCs w:val="28"/>
          <w:highlight w:val="none"/>
          <w:lang w:val="zh-CN" w:eastAsia="zh-CN"/>
        </w:rPr>
      </w:pPr>
      <w:r>
        <w:rPr>
          <w:rFonts w:hint="eastAsia" w:ascii="宋体" w:hAnsi="宋体" w:cs="仿宋_GB2312"/>
          <w:color w:val="auto"/>
          <w:sz w:val="28"/>
          <w:szCs w:val="28"/>
          <w:highlight w:val="none"/>
          <w:lang w:val="zh-CN" w:eastAsia="zh-CN"/>
        </w:rPr>
        <w:t>②网络关键设备安全检测证书、网络安全专用产品安全检测证书；</w:t>
      </w:r>
    </w:p>
    <w:p w14:paraId="0C6EACCB">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textAlignment w:val="baseline"/>
        <w:rPr>
          <w:rFonts w:hint="eastAsia" w:ascii="宋体" w:hAnsi="宋体" w:cs="仿宋_GB2312"/>
          <w:color w:val="auto"/>
          <w:sz w:val="28"/>
          <w:szCs w:val="28"/>
          <w:highlight w:val="none"/>
          <w:lang w:val="zh-CN" w:eastAsia="zh-CN"/>
        </w:rPr>
      </w:pPr>
      <w:r>
        <w:rPr>
          <w:rFonts w:hint="eastAsia" w:ascii="宋体" w:hAnsi="宋体" w:cs="仿宋_GB2312"/>
          <w:color w:val="auto"/>
          <w:sz w:val="28"/>
          <w:szCs w:val="28"/>
          <w:highlight w:val="none"/>
          <w:lang w:val="zh-CN" w:eastAsia="zh-CN"/>
        </w:rPr>
        <w:t>③计算机信息系统安全专用产品销售许可证；</w:t>
      </w:r>
    </w:p>
    <w:p w14:paraId="1A41F339">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Times New Roman"/>
          <w:color w:val="auto"/>
          <w:sz w:val="28"/>
          <w:szCs w:val="28"/>
          <w:highlight w:val="none"/>
          <w:u w:color="000000"/>
          <w:lang w:eastAsia="zh-CN"/>
        </w:rPr>
      </w:pPr>
      <w:r>
        <w:rPr>
          <w:rFonts w:hint="eastAsia" w:ascii="宋体" w:hAnsi="宋体" w:cs="仿宋_GB2312"/>
          <w:color w:val="auto"/>
          <w:sz w:val="28"/>
          <w:szCs w:val="28"/>
          <w:highlight w:val="none"/>
          <w:lang w:val="zh-CN" w:eastAsia="zh-CN"/>
        </w:rPr>
        <w:t>④中国网信网或工业和信息化部网站或公安部网站或国家认证认可监督管理委员会网站公布的认证、检测结果（提供公布安全认证、安全检测结果页面网址和安全认证、检测结果截图）。</w:t>
      </w:r>
    </w:p>
    <w:p w14:paraId="0F7F57CA">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5. 投标费用</w:t>
      </w:r>
    </w:p>
    <w:p w14:paraId="309DF8D4">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不论投标的结果如何，投标人均应自行承担所有与投标有关的全部费用，采购人在任何情况下均无义务和责任承担这些费用。</w:t>
      </w:r>
    </w:p>
    <w:p w14:paraId="07972300">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6. 信息发布</w:t>
      </w:r>
    </w:p>
    <w:p w14:paraId="576E9D23">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本采购项目需要公开的有关信息，包括招标公告、招标文件澄清或修改公告、中标公告以及延长投标截止时间等与招标活动有关的通知，采购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14:paraId="660BF0D0">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7. 采购代理机构代理费用收取标准和方式</w:t>
      </w:r>
    </w:p>
    <w:p w14:paraId="04240E0A">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7.1 收取标准：</w:t>
      </w:r>
      <w:r>
        <w:rPr>
          <w:rFonts w:hint="eastAsia" w:ascii="宋体" w:hAnsi="宋体" w:cs="宋体"/>
          <w:kern w:val="0"/>
          <w:sz w:val="28"/>
          <w:szCs w:val="28"/>
        </w:rPr>
        <w:t>本项目收取代理费用</w:t>
      </w:r>
      <w:r>
        <w:rPr>
          <w:rFonts w:hint="eastAsia" w:ascii="宋体" w:hAnsi="宋体" w:eastAsia="宋体" w:cs="宋体"/>
          <w:kern w:val="0"/>
          <w:sz w:val="28"/>
          <w:szCs w:val="28"/>
          <w:lang w:eastAsia="zh-CN"/>
        </w:rPr>
        <w:t>，</w:t>
      </w:r>
      <w:r>
        <w:rPr>
          <w:rFonts w:hint="eastAsia" w:ascii="宋体" w:hAnsi="宋体" w:cs="宋体"/>
          <w:kern w:val="0"/>
          <w:sz w:val="28"/>
          <w:szCs w:val="28"/>
        </w:rPr>
        <w:t>详见投标人须知前附表</w:t>
      </w:r>
      <w:r>
        <w:rPr>
          <w:rFonts w:hint="eastAsia" w:ascii="宋体" w:hAnsi="宋体" w:eastAsia="宋体" w:cs="宋体"/>
          <w:kern w:val="0"/>
          <w:sz w:val="28"/>
          <w:szCs w:val="28"/>
          <w:lang w:eastAsia="zh-CN"/>
        </w:rPr>
        <w:t>。</w:t>
      </w:r>
    </w:p>
    <w:p w14:paraId="60F6E1EB">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8. 其他</w:t>
      </w:r>
    </w:p>
    <w:p w14:paraId="4930C79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本“投标人须知”的条款如与“投标邀请”、“</w:t>
      </w:r>
      <w:r>
        <w:rPr>
          <w:rFonts w:hint="eastAsia" w:cs="宋体" w:asciiTheme="minorEastAsia" w:hAnsiTheme="minorEastAsia"/>
          <w:kern w:val="0"/>
          <w:sz w:val="28"/>
          <w:szCs w:val="28"/>
          <w:highlight w:val="none"/>
          <w:lang w:eastAsia="zh-CN"/>
        </w:rPr>
        <w:t>采购</w:t>
      </w:r>
      <w:r>
        <w:rPr>
          <w:rFonts w:hint="eastAsia" w:cs="宋体" w:asciiTheme="minorEastAsia" w:hAnsiTheme="minorEastAsia"/>
          <w:kern w:val="0"/>
          <w:sz w:val="28"/>
          <w:szCs w:val="28"/>
          <w:highlight w:val="none"/>
        </w:rPr>
        <w:t>需求”、“投标人须知前附表”和“资格审查与评标”就同一内容的表述不一致的，以“投标邀请”、“</w:t>
      </w:r>
      <w:r>
        <w:rPr>
          <w:rFonts w:hint="eastAsia" w:cs="宋体" w:asciiTheme="minorEastAsia" w:hAnsiTheme="minorEastAsia"/>
          <w:kern w:val="0"/>
          <w:sz w:val="28"/>
          <w:szCs w:val="28"/>
          <w:highlight w:val="none"/>
          <w:lang w:eastAsia="zh-CN"/>
        </w:rPr>
        <w:t>采购</w:t>
      </w:r>
      <w:r>
        <w:rPr>
          <w:rFonts w:hint="eastAsia" w:cs="宋体" w:asciiTheme="minorEastAsia" w:hAnsiTheme="minorEastAsia"/>
          <w:kern w:val="0"/>
          <w:sz w:val="28"/>
          <w:szCs w:val="28"/>
          <w:highlight w:val="none"/>
        </w:rPr>
        <w:t>需求”、 “投标人须知前附表”和“资格审查与评标”中规定的内容为准。</w:t>
      </w:r>
    </w:p>
    <w:p w14:paraId="20F91280">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jc w:val="center"/>
        <w:textAlignment w:val="baseline"/>
        <w:outlineLvl w:val="1"/>
        <w:rPr>
          <w:rFonts w:cs="宋体" w:asciiTheme="minorEastAsia" w:hAnsiTheme="minorEastAsia"/>
          <w:b/>
          <w:kern w:val="0"/>
          <w:sz w:val="28"/>
          <w:szCs w:val="28"/>
          <w:highlight w:val="none"/>
        </w:rPr>
      </w:pPr>
      <w:bookmarkStart w:id="28" w:name="_Toc55293555"/>
      <w:r>
        <w:rPr>
          <w:rFonts w:hint="eastAsia" w:cs="宋体" w:asciiTheme="minorEastAsia" w:hAnsiTheme="minorEastAsia"/>
          <w:b/>
          <w:kern w:val="0"/>
          <w:sz w:val="28"/>
          <w:szCs w:val="28"/>
          <w:highlight w:val="none"/>
        </w:rPr>
        <w:t>二、招标文件说明</w:t>
      </w:r>
      <w:bookmarkEnd w:id="28"/>
    </w:p>
    <w:p w14:paraId="313D3857">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9. 招标文件构成</w:t>
      </w:r>
    </w:p>
    <w:p w14:paraId="1CD0D5EA">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9.1 招标文件由以下部分组成：</w:t>
      </w:r>
    </w:p>
    <w:p w14:paraId="7AF5D8DE">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（1）投标邀请（招标公告）</w:t>
      </w:r>
    </w:p>
    <w:p w14:paraId="173DFF7D">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w:t>
      </w:r>
      <w:r>
        <w:rPr>
          <w:rFonts w:hint="eastAsia" w:cs="宋体" w:asciiTheme="minorEastAsia" w:hAnsiTheme="minorEastAsia"/>
          <w:kern w:val="0"/>
          <w:sz w:val="28"/>
          <w:szCs w:val="28"/>
          <w:highlight w:val="none"/>
          <w:lang w:eastAsia="zh-CN"/>
        </w:rPr>
        <w:t>采购</w:t>
      </w:r>
      <w:r>
        <w:rPr>
          <w:rFonts w:hint="eastAsia" w:cs="宋体" w:asciiTheme="minorEastAsia" w:hAnsiTheme="minorEastAsia"/>
          <w:kern w:val="0"/>
          <w:sz w:val="28"/>
          <w:szCs w:val="28"/>
          <w:highlight w:val="none"/>
        </w:rPr>
        <w:t>需求</w:t>
      </w:r>
    </w:p>
    <w:p w14:paraId="257562E0">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（3）投标人须知前附表</w:t>
      </w:r>
    </w:p>
    <w:p w14:paraId="6C0028A1">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（4）投标人须知</w:t>
      </w:r>
    </w:p>
    <w:p w14:paraId="646499EA">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（5）政府采购政策功能</w:t>
      </w:r>
    </w:p>
    <w:p w14:paraId="465FCFC4">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（6）资格审查与评标</w:t>
      </w:r>
    </w:p>
    <w:p w14:paraId="6E09E5B6">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（7）合同条款及格式</w:t>
      </w:r>
    </w:p>
    <w:p w14:paraId="601B2335">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（8）投标文件有关格式</w:t>
      </w:r>
    </w:p>
    <w:p w14:paraId="1CBBCD43">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（9）本项目招标文件的澄清、答复、修改、补充内容（如有的话）</w:t>
      </w:r>
    </w:p>
    <w:p w14:paraId="3E74E52C">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831F80D">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6D7BC95">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10. 现场考察、开标前答疑会</w:t>
      </w:r>
    </w:p>
    <w:p w14:paraId="291495DE">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10.1 采购人根据采购项目的具体情况，可以在招标文件公告期满后，组织已获取招标文件的潜在投标人现场考察或者召开开标前答疑会。</w:t>
      </w:r>
    </w:p>
    <w:p w14:paraId="54197B75">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采购人组织现场考察或者召开开标前答疑会的，所有投标人应按“投标人须知前附表”规定的时间、地点前往参加现场考察或者开标前答疑会。投标人如不参加，其风险由投标人自行承担，采购人不承担任何责任。</w:t>
      </w:r>
    </w:p>
    <w:p w14:paraId="74EF18B3">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10.2 采购人组织现场考察或者召开答疑会的，应当在招标文件中载明，或者在招标文件公告期满后在财政部门指定的政府采购信息发布媒体和《全国公共资源交易平台（河南省•许昌市）》</w:t>
      </w:r>
      <w:r>
        <w:rPr>
          <w:rFonts w:hint="eastAsia" w:ascii="宋体" w:hAnsi="宋体" w:eastAsia="宋体" w:cs="Times New Roman"/>
          <w:color w:val="auto"/>
          <w:sz w:val="28"/>
          <w:szCs w:val="28"/>
          <w:highlight w:val="none"/>
          <w:u w:color="000000"/>
          <w:lang w:eastAsia="zh-CN"/>
        </w:rPr>
        <w:t>（</w:t>
      </w:r>
      <w:r>
        <w:rPr>
          <w:rFonts w:hint="eastAsia" w:ascii="宋体" w:hAnsi="宋体" w:eastAsia="宋体" w:cs="宋体"/>
          <w:color w:val="000000"/>
          <w:kern w:val="0"/>
          <w:sz w:val="28"/>
          <w:szCs w:val="28"/>
          <w:highlight w:val="none"/>
          <w:lang w:val="en-US" w:eastAsia="zh-CN" w:bidi="ar-SA"/>
        </w:rPr>
        <w:t>https://ggzy.xuchang.gov.cn/</w:t>
      </w:r>
      <w:r>
        <w:rPr>
          <w:rFonts w:hint="eastAsia" w:ascii="宋体" w:hAnsi="宋体" w:eastAsia="宋体" w:cs="Times New Roman"/>
          <w:color w:val="auto"/>
          <w:sz w:val="28"/>
          <w:szCs w:val="28"/>
          <w:highlight w:val="none"/>
          <w:u w:color="000000"/>
          <w:lang w:eastAsia="zh-CN"/>
        </w:rPr>
        <w:t>）</w:t>
      </w:r>
      <w:r>
        <w:rPr>
          <w:rFonts w:hint="eastAsia" w:cs="宋体" w:asciiTheme="minorEastAsia" w:hAnsiTheme="minorEastAsia"/>
          <w:kern w:val="0"/>
          <w:sz w:val="28"/>
          <w:szCs w:val="28"/>
          <w:highlight w:val="none"/>
        </w:rPr>
        <w:t>发布更正公告。</w:t>
      </w:r>
    </w:p>
    <w:p w14:paraId="66E9E919">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10.3 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14:paraId="7007639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10.4 现场考察及参加开标前答疑会所发生的费用及一切责任由投标人自行承担。</w:t>
      </w:r>
    </w:p>
    <w:p w14:paraId="7519748A">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11. 招标文件的澄清或修改</w:t>
      </w:r>
    </w:p>
    <w:p w14:paraId="754BB65A">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11.1 在投标截止期前，无论出于何种原因，采购人可主动地或在解答潜在投标人提出的澄清问题时对招标文件进行修改。</w:t>
      </w:r>
    </w:p>
    <w:p w14:paraId="1C4C7AA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11.2 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w:t>
      </w:r>
      <w:r>
        <w:rPr>
          <w:rFonts w:hint="eastAsia" w:ascii="宋体" w:hAnsi="宋体" w:eastAsia="宋体" w:cs="Times New Roman"/>
          <w:color w:val="auto"/>
          <w:sz w:val="28"/>
          <w:szCs w:val="28"/>
          <w:highlight w:val="none"/>
          <w:u w:color="000000"/>
          <w:lang w:eastAsia="zh-CN"/>
        </w:rPr>
        <w:t>（</w:t>
      </w:r>
      <w:r>
        <w:rPr>
          <w:rFonts w:hint="eastAsia" w:ascii="宋体" w:hAnsi="宋体" w:eastAsia="宋体" w:cs="宋体"/>
          <w:color w:val="000000"/>
          <w:kern w:val="0"/>
          <w:sz w:val="28"/>
          <w:szCs w:val="28"/>
          <w:highlight w:val="none"/>
          <w:lang w:val="en-US" w:eastAsia="zh-CN" w:bidi="ar-SA"/>
        </w:rPr>
        <w:t>https://ggzy.xuchang.gov.cn/</w:t>
      </w:r>
      <w:r>
        <w:rPr>
          <w:rFonts w:hint="eastAsia" w:ascii="宋体" w:hAnsi="宋体" w:eastAsia="宋体" w:cs="Times New Roman"/>
          <w:color w:val="auto"/>
          <w:sz w:val="28"/>
          <w:szCs w:val="28"/>
          <w:highlight w:val="none"/>
          <w:u w:color="000000"/>
          <w:lang w:eastAsia="zh-CN"/>
        </w:rPr>
        <w:t>）</w:t>
      </w:r>
      <w:r>
        <w:rPr>
          <w:rFonts w:hint="eastAsia" w:cs="宋体" w:asciiTheme="minorEastAsia" w:hAnsiTheme="minorEastAsia"/>
          <w:kern w:val="0"/>
          <w:sz w:val="28"/>
          <w:szCs w:val="28"/>
          <w:highlight w:val="none"/>
        </w:rPr>
        <w:t>发布更正公告。</w:t>
      </w:r>
    </w:p>
    <w:p w14:paraId="28C742DA">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11.3 澄清或修改公告的内容为招标文件的组成部分，并对投标人具有约束力。当招标文件与澄清或修改公告就同一内容的表述不一致时，以最后发出的文件内容为准。</w:t>
      </w:r>
    </w:p>
    <w:p w14:paraId="22EDE45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11.4 如果澄清或者修改发出的时间距规定的投标截止时间不足15日，采购人将顺延提交投标文件的截止时间。</w:t>
      </w:r>
    </w:p>
    <w:p w14:paraId="690638AE">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jc w:val="center"/>
        <w:textAlignment w:val="baseline"/>
        <w:outlineLvl w:val="1"/>
        <w:rPr>
          <w:rFonts w:cs="宋体" w:asciiTheme="minorEastAsia" w:hAnsiTheme="minorEastAsia"/>
          <w:b/>
          <w:kern w:val="0"/>
          <w:sz w:val="28"/>
          <w:szCs w:val="28"/>
          <w:highlight w:val="none"/>
        </w:rPr>
      </w:pPr>
      <w:bookmarkStart w:id="29" w:name="_Toc55293556"/>
      <w:r>
        <w:rPr>
          <w:rFonts w:hint="eastAsia" w:cs="宋体" w:asciiTheme="minorEastAsia" w:hAnsiTheme="minorEastAsia"/>
          <w:b/>
          <w:kern w:val="0"/>
          <w:sz w:val="28"/>
          <w:szCs w:val="28"/>
          <w:highlight w:val="none"/>
        </w:rPr>
        <w:t>三、投标文件的编制</w:t>
      </w:r>
      <w:bookmarkEnd w:id="29"/>
    </w:p>
    <w:p w14:paraId="5252BEEE">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12. 投标的语言及计量单位</w:t>
      </w:r>
    </w:p>
    <w:p w14:paraId="58C6891F">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12.1 投标人提交的投标文件以及投标人与采购人就有关投标事宜的所有来往书面文件均应使用中文。除签名、盖章、专用名称等特殊情形外，以中文以外的文字表述的投标文件视同未提供。</w:t>
      </w:r>
    </w:p>
    <w:p w14:paraId="402A852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12.2 投标计量单位，招标文件已有明确规定的，使用招标文件规定的计量单位；招标文件没有规定的，一律采用中华人民共和国法定计量单位。</w:t>
      </w:r>
    </w:p>
    <w:p w14:paraId="3BBA32F6">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13. 投标报价</w:t>
      </w:r>
    </w:p>
    <w:p w14:paraId="2323AC85">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hint="eastAsia"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13.1 本次招标项目的投标均以人民币为计算单位。</w:t>
      </w:r>
    </w:p>
    <w:p w14:paraId="1FDEF214">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13.2 采购人不得向投标人索要或者接受其给予的赠品、回扣或者与采购无关的其他商品、服务。</w:t>
      </w:r>
    </w:p>
    <w:p w14:paraId="490B99DA">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13.3 投标人应对项目要求的全部内容进行报价，少报漏报将导致其投标为非实质性响应予以拒绝。</w:t>
      </w:r>
    </w:p>
    <w:p w14:paraId="4ECD44C3">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13.4 投标人应当按照国家相关规定，结合自身服务水平和承受能力进行报价。投标报价应是履行合同的最终价格，除“</w:t>
      </w:r>
      <w:r>
        <w:rPr>
          <w:rFonts w:hint="eastAsia" w:cs="宋体" w:asciiTheme="minorEastAsia" w:hAnsiTheme="minorEastAsia"/>
          <w:kern w:val="0"/>
          <w:sz w:val="28"/>
          <w:szCs w:val="28"/>
          <w:highlight w:val="none"/>
          <w:lang w:eastAsia="zh-CN"/>
        </w:rPr>
        <w:t>采购</w:t>
      </w:r>
      <w:r>
        <w:rPr>
          <w:rFonts w:hint="eastAsia" w:cs="宋体" w:asciiTheme="minorEastAsia" w:hAnsiTheme="minorEastAsia"/>
          <w:kern w:val="0"/>
          <w:sz w:val="28"/>
          <w:szCs w:val="28"/>
          <w:highlight w:val="none"/>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FB782B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13.5 本项目所涉及的运输、施工、安装、集成、调试、验收、备品和工具等费用均包含在投标报价中。</w:t>
      </w:r>
    </w:p>
    <w:p w14:paraId="2BA5DAB8">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13.6 本次招标不接受可选择或可调整的投标方案和报价，任何有选择的或可调整的投标方案和报价将被视为非实质性响应投标而作无效投标处理。</w:t>
      </w:r>
    </w:p>
    <w:p w14:paraId="42AF1E40">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50585831">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13.8 最低报价不能作为中标的保证。</w:t>
      </w:r>
    </w:p>
    <w:p w14:paraId="70519D44">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14. 投标有效期</w:t>
      </w:r>
    </w:p>
    <w:p w14:paraId="732037E9">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521A02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14.2 投标有效期内投标人撤销投标文件的，投标人将承担违背投标承诺函的责任追究。</w:t>
      </w:r>
    </w:p>
    <w:p w14:paraId="55BD1281">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14.3 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有效期。在这种情况下，有关投标人违背投标承诺函的责任追究措施将在延长了的投标有效期内继续有效。同意延期的投标人在原投标有效期内应享之权利及应负之责任也相应延续。</w:t>
      </w:r>
    </w:p>
    <w:p w14:paraId="5D4A4B5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14.4 中标人的投标文件作为项目合同的附件，其有效期至中标人全部合同义务履行完毕为止。</w:t>
      </w:r>
    </w:p>
    <w:p w14:paraId="531AA468">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15. 投标文件构成</w:t>
      </w:r>
    </w:p>
    <w:p w14:paraId="0F0E96A7">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15.1 投标文件的构成应符合法律法规及招标文件的要求。</w:t>
      </w:r>
    </w:p>
    <w:p w14:paraId="3E8F4B9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15.2 投标人应当按照招标文件的要求编制投标文件。投标文件应当对招标文件提出的要求和条件作出明确响应。</w:t>
      </w:r>
    </w:p>
    <w:p w14:paraId="39B9E26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15.3 投标文件由资格证明材料、符合性证明材料、其它材料等组成。</w:t>
      </w:r>
    </w:p>
    <w:p w14:paraId="4C370C0F">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279C129">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Times New Roman"/>
          <w:color w:val="auto"/>
          <w:sz w:val="28"/>
          <w:szCs w:val="28"/>
          <w:highlight w:val="none"/>
          <w:u w:color="000000"/>
          <w:lang w:eastAsia="zh-CN"/>
        </w:rPr>
      </w:pPr>
      <w:r>
        <w:rPr>
          <w:rFonts w:hint="eastAsia" w:ascii="宋体" w:hAnsi="宋体" w:eastAsia="宋体" w:cs="Times New Roman"/>
          <w:color w:val="auto"/>
          <w:sz w:val="28"/>
          <w:szCs w:val="28"/>
          <w:highlight w:val="none"/>
          <w:u w:color="000000"/>
          <w:lang w:eastAsia="zh-CN"/>
        </w:rPr>
        <w:t>15.5 投标人登录《全国公共资源交易平台（河南省·许昌市）》（</w:t>
      </w:r>
      <w:r>
        <w:rPr>
          <w:rFonts w:hint="eastAsia" w:ascii="宋体" w:hAnsi="宋体" w:eastAsia="宋体" w:cs="宋体"/>
          <w:color w:val="000000"/>
          <w:kern w:val="0"/>
          <w:sz w:val="28"/>
          <w:szCs w:val="28"/>
          <w:highlight w:val="none"/>
          <w:lang w:val="en-US" w:eastAsia="zh-CN" w:bidi="ar-SA"/>
        </w:rPr>
        <w:t>https://ggzy.xuchang.gov.cn/</w:t>
      </w:r>
      <w:r>
        <w:rPr>
          <w:rFonts w:hint="eastAsia" w:ascii="宋体" w:hAnsi="宋体" w:eastAsia="宋体" w:cs="Times New Roman"/>
          <w:color w:val="auto"/>
          <w:sz w:val="28"/>
          <w:szCs w:val="28"/>
          <w:highlight w:val="none"/>
          <w:u w:color="000000"/>
          <w:lang w:eastAsia="zh-CN"/>
        </w:rPr>
        <w:t>）下载“新点投标文件制作软件（河南省版）”（在“投标人”登录页面右下方“投标文件制作工具下载”）制作电子投标文件，按所投标段招标文件的要求制作电子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272E3A82">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Times New Roman"/>
          <w:color w:val="auto"/>
          <w:sz w:val="28"/>
          <w:szCs w:val="28"/>
          <w:highlight w:val="none"/>
          <w:u w:color="000000"/>
          <w:lang w:eastAsia="zh-CN"/>
        </w:rPr>
        <w:t>15.6 电子文件制作技术咨询：0374-2961598。</w:t>
      </w:r>
    </w:p>
    <w:p w14:paraId="5D662BD6">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16. 投标文件格式</w:t>
      </w:r>
    </w:p>
    <w:p w14:paraId="1DC75819">
      <w:pPr>
        <w:keepNext w:val="0"/>
        <w:keepLines w:val="0"/>
        <w:pageBreakBefore w:val="0"/>
        <w:widowControl/>
        <w:kinsoku/>
        <w:wordWrap/>
        <w:overflowPunct w:val="0"/>
        <w:topLinePunct/>
        <w:autoSpaceDE/>
        <w:autoSpaceDN/>
        <w:bidi w:val="0"/>
        <w:adjustRightInd w:val="0"/>
        <w:snapToGrid w:val="0"/>
        <w:spacing w:line="360" w:lineRule="auto"/>
        <w:ind w:firstLine="565" w:firstLineChars="202"/>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16.1 投标文件应参照招标文件第八章（投标文件有关格式）的内容要求、编排顺序和格式要求，投标人应按照以上要求以A4幅将投标文件编上唯一的连贯页码，并在投标文件封面上注明：所投项目名称、项目编号、投标人名称、日期等字样。</w:t>
      </w:r>
    </w:p>
    <w:p w14:paraId="0FF9354E">
      <w:pPr>
        <w:keepNext w:val="0"/>
        <w:keepLines w:val="0"/>
        <w:pageBreakBefore w:val="0"/>
        <w:widowControl/>
        <w:kinsoku/>
        <w:wordWrap/>
        <w:overflowPunct w:val="0"/>
        <w:topLinePunct/>
        <w:autoSpaceDE/>
        <w:autoSpaceDN/>
        <w:bidi w:val="0"/>
        <w:adjustRightInd w:val="0"/>
        <w:snapToGrid w:val="0"/>
        <w:spacing w:line="360" w:lineRule="auto"/>
        <w:ind w:firstLine="565" w:firstLineChars="202"/>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16.2 投标人应按招标文件提供的格式编写投标文件。招标文件未提供标准格式的投标人可自行拟定。</w:t>
      </w:r>
    </w:p>
    <w:p w14:paraId="2BEBC5FE">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17. 投标保证金</w:t>
      </w:r>
    </w:p>
    <w:p w14:paraId="0EAE1E44">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17.1 本项目不收取。</w:t>
      </w:r>
    </w:p>
    <w:p w14:paraId="5CCC5291">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17.2 投标人应提供投标承诺函。</w:t>
      </w:r>
    </w:p>
    <w:p w14:paraId="671750F0">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18. 投标文件的数量和签署盖章</w:t>
      </w:r>
    </w:p>
    <w:p w14:paraId="3C5C3A3E">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黑体"/>
          <w:sz w:val="28"/>
          <w:szCs w:val="28"/>
          <w:highlight w:val="none"/>
        </w:rPr>
      </w:pPr>
      <w:r>
        <w:rPr>
          <w:rFonts w:hint="eastAsia" w:ascii="宋体" w:hAnsi="宋体" w:eastAsia="宋体" w:cs="黑体"/>
          <w:sz w:val="28"/>
          <w:szCs w:val="28"/>
          <w:highlight w:val="none"/>
        </w:rPr>
        <w:t xml:space="preserve">18.1 </w:t>
      </w:r>
      <w:r>
        <w:rPr>
          <w:rFonts w:ascii="宋体" w:hAnsi="宋体" w:eastAsia="宋体" w:cs="黑体"/>
          <w:sz w:val="28"/>
          <w:szCs w:val="28"/>
          <w:highlight w:val="none"/>
        </w:rPr>
        <w:t>投标人应提交</w:t>
      </w:r>
      <w:r>
        <w:rPr>
          <w:rFonts w:ascii="宋体" w:hAnsi="宋体" w:eastAsia="宋体" w:cs="宋体"/>
          <w:kern w:val="0"/>
          <w:sz w:val="28"/>
          <w:szCs w:val="28"/>
          <w:highlight w:val="none"/>
        </w:rPr>
        <w:t>投标</w:t>
      </w:r>
      <w:r>
        <w:rPr>
          <w:rFonts w:ascii="宋体" w:hAnsi="宋体" w:eastAsia="宋体" w:cs="黑体"/>
          <w:sz w:val="28"/>
          <w:szCs w:val="28"/>
          <w:highlight w:val="none"/>
        </w:rPr>
        <w:t>文件份数见“投标人须知前附表”。</w:t>
      </w:r>
    </w:p>
    <w:p w14:paraId="39FE12B0">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仿宋_GB2312"/>
          <w:sz w:val="28"/>
          <w:szCs w:val="28"/>
          <w:highlight w:val="none"/>
          <w:lang w:val="zh-CN"/>
        </w:rPr>
      </w:pPr>
      <w:r>
        <w:rPr>
          <w:rFonts w:hint="eastAsia" w:ascii="宋体" w:hAnsi="宋体" w:eastAsia="宋体" w:cs="黑体"/>
          <w:sz w:val="28"/>
          <w:szCs w:val="28"/>
          <w:highlight w:val="none"/>
        </w:rPr>
        <w:t xml:space="preserve">18.2 </w:t>
      </w:r>
      <w:r>
        <w:rPr>
          <w:rFonts w:ascii="宋体" w:hAnsi="宋体" w:eastAsia="宋体" w:cs="黑体"/>
          <w:sz w:val="28"/>
          <w:szCs w:val="28"/>
          <w:highlight w:val="none"/>
        </w:rPr>
        <w:t>在招标文件中已明示需盖章及签名之处，电子投标文件应按招标文件要求加盖投标人电子印章和法人电子印章或授权代表电子印章。</w:t>
      </w:r>
    </w:p>
    <w:p w14:paraId="73A36401">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jc w:val="center"/>
        <w:textAlignment w:val="baseline"/>
        <w:outlineLvl w:val="1"/>
        <w:rPr>
          <w:rFonts w:cs="宋体" w:asciiTheme="minorEastAsia" w:hAnsiTheme="minorEastAsia"/>
          <w:b/>
          <w:kern w:val="0"/>
          <w:sz w:val="28"/>
          <w:szCs w:val="28"/>
          <w:highlight w:val="none"/>
        </w:rPr>
      </w:pPr>
      <w:bookmarkStart w:id="30" w:name="_Toc55293557"/>
      <w:r>
        <w:rPr>
          <w:rFonts w:hint="eastAsia" w:cs="宋体" w:asciiTheme="minorEastAsia" w:hAnsiTheme="minorEastAsia"/>
          <w:b/>
          <w:kern w:val="0"/>
          <w:sz w:val="28"/>
          <w:szCs w:val="28"/>
          <w:highlight w:val="none"/>
        </w:rPr>
        <w:t>四、投标文件的提交</w:t>
      </w:r>
      <w:bookmarkEnd w:id="30"/>
    </w:p>
    <w:p w14:paraId="4FF24EA6">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19. 投标截止时间</w:t>
      </w:r>
    </w:p>
    <w:p w14:paraId="3A5794E5">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黑体"/>
          <w:sz w:val="28"/>
          <w:szCs w:val="28"/>
          <w:highlight w:val="none"/>
          <w:lang w:val="zh-CN"/>
        </w:rPr>
        <w:t xml:space="preserve">19.1 </w:t>
      </w:r>
      <w:r>
        <w:rPr>
          <w:rFonts w:hint="eastAsia" w:ascii="宋体" w:hAnsi="宋体" w:eastAsia="宋体" w:cs="Times New Roman"/>
          <w:color w:val="auto"/>
          <w:sz w:val="28"/>
          <w:szCs w:val="28"/>
          <w:highlight w:val="none"/>
          <w:u w:color="000000"/>
          <w:lang w:eastAsia="zh-CN"/>
        </w:rPr>
        <w:t>投标人必须在“投标邀请”和“投标人须知前附表”中规定的截止时间前，将加密电子文件（后缀格式为“.XCSTF”）通过《全国公共资源交易平台(河南省▪许昌市)》</w:t>
      </w:r>
      <w:r>
        <w:rPr>
          <w:rFonts w:hint="eastAsia" w:cs="宋体" w:asciiTheme="minorEastAsia" w:hAnsiTheme="minorEastAsia"/>
          <w:color w:val="auto"/>
          <w:kern w:val="0"/>
          <w:sz w:val="28"/>
          <w:szCs w:val="28"/>
          <w:highlight w:val="none"/>
        </w:rPr>
        <w:t>（</w:t>
      </w:r>
      <w:r>
        <w:rPr>
          <w:rFonts w:hint="eastAsia" w:ascii="宋体" w:hAnsi="宋体" w:eastAsia="宋体" w:cs="宋体"/>
          <w:color w:val="000000"/>
          <w:kern w:val="0"/>
          <w:sz w:val="28"/>
          <w:szCs w:val="28"/>
          <w:highlight w:val="none"/>
          <w:lang w:val="en-US" w:eastAsia="zh-CN" w:bidi="ar-SA"/>
        </w:rPr>
        <w:t>https://ggzy.xuchang.gov.cn/</w:t>
      </w:r>
      <w:r>
        <w:rPr>
          <w:rFonts w:hint="eastAsia" w:cs="宋体" w:asciiTheme="minorEastAsia" w:hAnsiTheme="minorEastAsia"/>
          <w:color w:val="auto"/>
          <w:kern w:val="0"/>
          <w:sz w:val="28"/>
          <w:szCs w:val="28"/>
          <w:highlight w:val="none"/>
        </w:rPr>
        <w:t>）</w:t>
      </w:r>
      <w:r>
        <w:rPr>
          <w:rFonts w:hint="eastAsia" w:ascii="宋体" w:hAnsi="宋体" w:eastAsia="宋体" w:cs="Times New Roman"/>
          <w:color w:val="auto"/>
          <w:sz w:val="28"/>
          <w:szCs w:val="28"/>
          <w:highlight w:val="none"/>
          <w:u w:color="000000"/>
          <w:lang w:eastAsia="zh-CN"/>
        </w:rPr>
        <w:t>公共资源交易系统成功上传。</w:t>
      </w:r>
    </w:p>
    <w:p w14:paraId="391D05DF">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黑体"/>
          <w:sz w:val="28"/>
          <w:szCs w:val="28"/>
          <w:highlight w:val="none"/>
          <w:lang w:val="zh-CN"/>
        </w:rPr>
      </w:pPr>
      <w:r>
        <w:rPr>
          <w:rFonts w:hint="eastAsia" w:ascii="宋体" w:hAnsi="宋体" w:eastAsia="宋体" w:cs="宋体"/>
          <w:kern w:val="0"/>
          <w:sz w:val="28"/>
          <w:szCs w:val="28"/>
          <w:highlight w:val="none"/>
        </w:rPr>
        <w:t>19.2 采购人可以按本须知第11条规定，通过修改招标文件自行决定酌情延长投标截止期。在此情况下，</w:t>
      </w:r>
      <w:r>
        <w:rPr>
          <w:rFonts w:hint="eastAsia" w:ascii="宋体" w:hAnsi="宋体" w:eastAsia="宋体" w:cs="黑体"/>
          <w:sz w:val="28"/>
          <w:szCs w:val="28"/>
          <w:highlight w:val="none"/>
          <w:lang w:val="zh-CN"/>
        </w:rPr>
        <w:t>采购人和投标人受投标截止期制约的所有权利和义务均应延长至新的截止日期和时间。投标人按采购人修改通知规定的时间提交投标文件。</w:t>
      </w:r>
    </w:p>
    <w:p w14:paraId="7C4264B6">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20. 迟交的投标文件</w:t>
      </w:r>
    </w:p>
    <w:p w14:paraId="4AAF110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投标截止时间之后上传的投标文件，</w:t>
      </w:r>
      <w:r>
        <w:rPr>
          <w:rFonts w:hint="eastAsia" w:ascii="宋体" w:hAnsi="宋体" w:eastAsia="宋体" w:cs="宋体"/>
          <w:kern w:val="0"/>
          <w:sz w:val="28"/>
          <w:szCs w:val="28"/>
          <w:highlight w:val="none"/>
          <w:lang w:eastAsia="zh-CN"/>
        </w:rPr>
        <w:t>采购</w:t>
      </w:r>
      <w:r>
        <w:rPr>
          <w:rFonts w:hint="eastAsia" w:ascii="宋体" w:hAnsi="宋体" w:eastAsia="宋体" w:cs="宋体"/>
          <w:kern w:val="0"/>
          <w:sz w:val="28"/>
          <w:szCs w:val="28"/>
          <w:highlight w:val="none"/>
        </w:rPr>
        <w:t>人将拒绝接收。</w:t>
      </w:r>
    </w:p>
    <w:p w14:paraId="4004822C">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21. 投标文件的修改和撤回</w:t>
      </w:r>
    </w:p>
    <w:p w14:paraId="2C165C51">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21.1 投标人在投标截止时间前，对投标文件进行补充、修改或者撤回的，须书面通知采购人。投标人应当在投标截止时间前完成电子投标文件的提交，可以补充、修改或撤回。投标截止时间前未完成电子投标文件提交的，视为撤回投标文件。</w:t>
      </w:r>
    </w:p>
    <w:p w14:paraId="1D7B9850">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21.2 投标人补充、修改的内容并作为投标文件的组成部分。补充或修改应当按招标文件要求签署、盖章、密封、递交，并应注明“修改”或“补充”字样。</w:t>
      </w:r>
    </w:p>
    <w:p w14:paraId="26CE37E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21.3 投标人在递交投标文件后，可以撤回其投标，但投标人必须在规定的投标截止时间前以书面形式告知采购人。</w:t>
      </w:r>
    </w:p>
    <w:p w14:paraId="78D23CC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21.4 投标人不得在投标有效期内撤销投标文件，否则投标人将承担违背投标承诺函的责任追究。</w:t>
      </w:r>
    </w:p>
    <w:p w14:paraId="56757B0C">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22. 除投标人须知前附表另有规定外，投标人所提交的电子投标文件不予退还。</w:t>
      </w:r>
    </w:p>
    <w:p w14:paraId="496B9D44">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jc w:val="center"/>
        <w:textAlignment w:val="baseline"/>
        <w:outlineLvl w:val="1"/>
        <w:rPr>
          <w:rFonts w:cs="宋体" w:asciiTheme="minorEastAsia" w:hAnsiTheme="minorEastAsia"/>
          <w:b/>
          <w:kern w:val="0"/>
          <w:sz w:val="28"/>
          <w:szCs w:val="28"/>
          <w:highlight w:val="none"/>
        </w:rPr>
      </w:pPr>
      <w:bookmarkStart w:id="31" w:name="_Toc55293558"/>
      <w:r>
        <w:rPr>
          <w:rFonts w:hint="eastAsia" w:cs="宋体" w:asciiTheme="minorEastAsia" w:hAnsiTheme="minorEastAsia"/>
          <w:b/>
          <w:kern w:val="0"/>
          <w:sz w:val="28"/>
          <w:szCs w:val="28"/>
          <w:highlight w:val="none"/>
        </w:rPr>
        <w:t>五、开标和评标</w:t>
      </w:r>
      <w:bookmarkEnd w:id="31"/>
    </w:p>
    <w:p w14:paraId="46BD9B8F">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23. 开标</w:t>
      </w:r>
    </w:p>
    <w:p w14:paraId="09BF9053">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23.1 采购人将按招标文件规定的截止时间和地点解密电子文件。由采购代理机构主持，投标人无须到现场。评标委员会成员不得参加开标活动。</w:t>
      </w:r>
    </w:p>
    <w:p w14:paraId="717157D5">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23.2 采购人应当对开标、评标现场活动进行全程录音录像。录音录像应当清晰可辨，音像资料作为采购文件一并存档。</w:t>
      </w:r>
    </w:p>
    <w:p w14:paraId="33EB0BDA">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23.3 开标时，由采购代理机构开通网上开标大厅及开启“群聊”等功能；投标人进行电子投标文件的解密。</w:t>
      </w:r>
    </w:p>
    <w:p w14:paraId="1D3D2F4F">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23.3.1 电子投标文件的解密：全流程电子化交易项目电子投标文件采用投标人一层加密。解密时由投标人进行一次解密即可。</w:t>
      </w:r>
    </w:p>
    <w:p w14:paraId="6F1463C8">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23.3.1.1 投标人解密：投标人使用本单位CA数字证书远程进行解密。</w:t>
      </w:r>
    </w:p>
    <w:p w14:paraId="3160BB1B">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23.3.1.2 因投标人原因电子投标文件解密失败的，其投标将被拒绝。</w:t>
      </w:r>
    </w:p>
    <w:p w14:paraId="2C21E244">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23.3.2 投标人不足3家的，不得开标。</w:t>
      </w:r>
    </w:p>
    <w:p w14:paraId="7D5EFE5D">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23.3.3 开标过程由采购代理机构负责记录，《开标情况记录表》经投标人进行电子签章后随采购文件一并存档。投标人未电子签章的，视同认可开标结果。</w:t>
      </w:r>
    </w:p>
    <w:p w14:paraId="08DF7E8B">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23.</w:t>
      </w:r>
      <w:r>
        <w:rPr>
          <w:rFonts w:hint="eastAsia" w:ascii="宋体" w:hAnsi="宋体" w:eastAsia="宋体" w:cs="宋体"/>
          <w:color w:val="auto"/>
          <w:sz w:val="28"/>
          <w:szCs w:val="28"/>
          <w:highlight w:val="none"/>
          <w:lang w:val="en-US" w:eastAsia="zh-CN"/>
        </w:rPr>
        <w:t>3.4</w:t>
      </w:r>
      <w:r>
        <w:rPr>
          <w:rFonts w:hint="eastAsia" w:ascii="宋体" w:hAnsi="宋体" w:eastAsia="宋体" w:cs="宋体"/>
          <w:color w:val="auto"/>
          <w:sz w:val="28"/>
          <w:szCs w:val="28"/>
          <w:highlight w:val="none"/>
          <w:lang w:eastAsia="zh-CN"/>
        </w:rPr>
        <w:t xml:space="preserve"> 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w:t>
      </w:r>
    </w:p>
    <w:p w14:paraId="33C670DE">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23.</w:t>
      </w:r>
      <w:r>
        <w:rPr>
          <w:rFonts w:hint="eastAsia" w:ascii="宋体" w:hAnsi="宋体" w:eastAsia="宋体" w:cs="宋体"/>
          <w:color w:val="auto"/>
          <w:sz w:val="28"/>
          <w:szCs w:val="28"/>
          <w:highlight w:val="none"/>
          <w:lang w:val="en-US" w:eastAsia="zh-CN"/>
        </w:rPr>
        <w:t>3.5</w:t>
      </w:r>
      <w:r>
        <w:rPr>
          <w:rFonts w:hint="eastAsia" w:ascii="宋体" w:hAnsi="宋体" w:eastAsia="宋体" w:cs="宋体"/>
          <w:color w:val="auto"/>
          <w:sz w:val="28"/>
          <w:szCs w:val="28"/>
          <w:highlight w:val="none"/>
          <w:lang w:eastAsia="zh-CN"/>
        </w:rPr>
        <w:t xml:space="preserve"> 项目远程不见面开标活动结束时，投标人应在《开标情况记录表》上进行电子签章。投标人未签章的，视同认可开标结果。</w:t>
      </w:r>
    </w:p>
    <w:p w14:paraId="2F50CD2C">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24. 资格审查</w:t>
      </w:r>
    </w:p>
    <w:p w14:paraId="70167538">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开标结束后，采购人依法对投标人的资格进行审查。合格投标人不足3家的，不得评标。</w:t>
      </w:r>
    </w:p>
    <w:p w14:paraId="60A39FAF">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25. 评标委员会的组成</w:t>
      </w:r>
    </w:p>
    <w:p w14:paraId="497BBDE0">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25.1 采购人将依法组建评标委员会，</w:t>
      </w:r>
      <w:r>
        <w:rPr>
          <w:rFonts w:hint="eastAsia" w:ascii="宋体" w:hAnsi="宋体" w:cs="仿宋_GB2312"/>
          <w:sz w:val="28"/>
          <w:szCs w:val="28"/>
          <w:highlight w:val="none"/>
          <w:lang w:val="zh-CN"/>
        </w:rPr>
        <w:t>评标委员会由采购人代表和评审专家组成，成员人数应当为5人以上单数，其中评审专家的人数不少于评标委员会成员总数的三分之二。评审专家依法从政府采购评审专家库中随机抽取。</w:t>
      </w:r>
    </w:p>
    <w:p w14:paraId="71E7679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25.1.1 采购项目符合下列情形之一的，评标委员会成员人数应当为7人以上单数：</w:t>
      </w:r>
    </w:p>
    <w:p w14:paraId="40B4252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25.1.1.1 采购预算金额在1000万元以上；</w:t>
      </w:r>
    </w:p>
    <w:p w14:paraId="3716223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25.1.1.2 技术复杂；</w:t>
      </w:r>
    </w:p>
    <w:p w14:paraId="23ECE62B">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25.1.1.3 社会影响较大。</w:t>
      </w:r>
    </w:p>
    <w:p w14:paraId="4AE80D1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25.2 评审专家对本单位的采购项目只能作为采购人代表参与评标。采购代理机构工作人员不得参加由本机构代理的政府采购项目的评标。</w:t>
      </w:r>
    </w:p>
    <w:p w14:paraId="5EA7F6B3">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25.3 评审专家与投标人存在下列利害关系之一的,应当回避:</w:t>
      </w:r>
    </w:p>
    <w:p w14:paraId="75558FD4">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25.3.1 参加采购活动前三年内,与</w:t>
      </w:r>
      <w:r>
        <w:rPr>
          <w:rFonts w:hint="eastAsia" w:eastAsia="宋体" w:cs="宋体" w:asciiTheme="minorEastAsia" w:hAnsiTheme="minorEastAsia"/>
          <w:kern w:val="0"/>
          <w:sz w:val="28"/>
          <w:szCs w:val="28"/>
          <w:highlight w:val="none"/>
          <w:lang w:eastAsia="zh-CN"/>
        </w:rPr>
        <w:t>投标人</w:t>
      </w:r>
      <w:r>
        <w:rPr>
          <w:rFonts w:hint="eastAsia" w:cs="宋体" w:asciiTheme="minorEastAsia" w:hAnsiTheme="minorEastAsia"/>
          <w:kern w:val="0"/>
          <w:sz w:val="28"/>
          <w:szCs w:val="28"/>
          <w:highlight w:val="none"/>
        </w:rPr>
        <w:t>存在劳动关系,或者担任过</w:t>
      </w:r>
      <w:r>
        <w:rPr>
          <w:rFonts w:hint="eastAsia" w:eastAsia="宋体" w:cs="宋体" w:asciiTheme="minorEastAsia" w:hAnsiTheme="minorEastAsia"/>
          <w:kern w:val="0"/>
          <w:sz w:val="28"/>
          <w:szCs w:val="28"/>
          <w:highlight w:val="none"/>
          <w:lang w:eastAsia="zh-CN"/>
        </w:rPr>
        <w:t>投标人</w:t>
      </w:r>
      <w:r>
        <w:rPr>
          <w:rFonts w:hint="eastAsia" w:cs="宋体" w:asciiTheme="minorEastAsia" w:hAnsiTheme="minorEastAsia"/>
          <w:kern w:val="0"/>
          <w:sz w:val="28"/>
          <w:szCs w:val="28"/>
          <w:highlight w:val="none"/>
        </w:rPr>
        <w:t>的董事、监事,或者是</w:t>
      </w:r>
      <w:r>
        <w:rPr>
          <w:rFonts w:hint="eastAsia" w:eastAsia="宋体" w:cs="宋体" w:asciiTheme="minorEastAsia" w:hAnsiTheme="minorEastAsia"/>
          <w:kern w:val="0"/>
          <w:sz w:val="28"/>
          <w:szCs w:val="28"/>
          <w:highlight w:val="none"/>
          <w:lang w:eastAsia="zh-CN"/>
        </w:rPr>
        <w:t>投标人</w:t>
      </w:r>
      <w:r>
        <w:rPr>
          <w:rFonts w:hint="eastAsia" w:cs="宋体" w:asciiTheme="minorEastAsia" w:hAnsiTheme="minorEastAsia"/>
          <w:kern w:val="0"/>
          <w:sz w:val="28"/>
          <w:szCs w:val="28"/>
          <w:highlight w:val="none"/>
        </w:rPr>
        <w:t>的控股股东或实际控制人；</w:t>
      </w:r>
    </w:p>
    <w:p w14:paraId="2563FC2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25.3.2 与</w:t>
      </w:r>
      <w:r>
        <w:rPr>
          <w:rFonts w:hint="eastAsia" w:eastAsia="宋体" w:cs="宋体" w:asciiTheme="minorEastAsia" w:hAnsiTheme="minorEastAsia"/>
          <w:kern w:val="0"/>
          <w:sz w:val="28"/>
          <w:szCs w:val="28"/>
          <w:highlight w:val="none"/>
          <w:lang w:eastAsia="zh-CN"/>
        </w:rPr>
        <w:t>投标人</w:t>
      </w:r>
      <w:r>
        <w:rPr>
          <w:rFonts w:hint="eastAsia" w:cs="宋体" w:asciiTheme="minorEastAsia" w:hAnsiTheme="minorEastAsia"/>
          <w:kern w:val="0"/>
          <w:sz w:val="28"/>
          <w:szCs w:val="28"/>
          <w:highlight w:val="none"/>
        </w:rPr>
        <w:t>的法定代表人或者负责人有夫妻、直系血亲、三代以内旁系血亲或者近姻亲关系；</w:t>
      </w:r>
    </w:p>
    <w:p w14:paraId="5814526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25.3.3 与</w:t>
      </w:r>
      <w:r>
        <w:rPr>
          <w:rFonts w:hint="eastAsia" w:eastAsia="宋体" w:cs="宋体" w:asciiTheme="minorEastAsia" w:hAnsiTheme="minorEastAsia"/>
          <w:kern w:val="0"/>
          <w:sz w:val="28"/>
          <w:szCs w:val="28"/>
          <w:highlight w:val="none"/>
          <w:lang w:eastAsia="zh-CN"/>
        </w:rPr>
        <w:t>投标人</w:t>
      </w:r>
      <w:r>
        <w:rPr>
          <w:rFonts w:hint="eastAsia" w:cs="宋体" w:asciiTheme="minorEastAsia" w:hAnsiTheme="minorEastAsia"/>
          <w:kern w:val="0"/>
          <w:sz w:val="28"/>
          <w:szCs w:val="28"/>
          <w:highlight w:val="none"/>
        </w:rPr>
        <w:t>有其他可能影响政府采购活动公平、公正进行的关系。</w:t>
      </w:r>
    </w:p>
    <w:p w14:paraId="5D6FFFD4">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25.4 评审专家发现本人与参加采购活动的</w:t>
      </w:r>
      <w:r>
        <w:rPr>
          <w:rFonts w:hint="eastAsia" w:eastAsia="宋体" w:cs="宋体" w:asciiTheme="minorEastAsia" w:hAnsiTheme="minorEastAsia"/>
          <w:kern w:val="0"/>
          <w:sz w:val="28"/>
          <w:szCs w:val="28"/>
          <w:highlight w:val="none"/>
          <w:lang w:eastAsia="zh-CN"/>
        </w:rPr>
        <w:t>投标人</w:t>
      </w:r>
      <w:r>
        <w:rPr>
          <w:rFonts w:hint="eastAsia" w:cs="宋体" w:asciiTheme="minorEastAsia" w:hAnsiTheme="minorEastAsia"/>
          <w:kern w:val="0"/>
          <w:sz w:val="28"/>
          <w:szCs w:val="28"/>
          <w:highlight w:val="none"/>
        </w:rPr>
        <w:t>有利害关系的,应当主动提出回避。采购人或者</w:t>
      </w:r>
      <w:r>
        <w:rPr>
          <w:rFonts w:hint="eastAsia" w:cs="宋体" w:asciiTheme="minorEastAsia" w:hAnsiTheme="minorEastAsia"/>
          <w:kern w:val="0"/>
          <w:sz w:val="28"/>
          <w:szCs w:val="28"/>
          <w:highlight w:val="none"/>
          <w:lang w:eastAsia="zh-CN"/>
        </w:rPr>
        <w:t>采购代理机构</w:t>
      </w:r>
      <w:r>
        <w:rPr>
          <w:rFonts w:hint="eastAsia" w:cs="宋体" w:asciiTheme="minorEastAsia" w:hAnsiTheme="minorEastAsia"/>
          <w:kern w:val="0"/>
          <w:sz w:val="28"/>
          <w:szCs w:val="28"/>
          <w:highlight w:val="none"/>
        </w:rPr>
        <w:t>发现评审专家与参加采购活动的</w:t>
      </w:r>
      <w:r>
        <w:rPr>
          <w:rFonts w:hint="eastAsia" w:eastAsia="宋体" w:cs="宋体" w:asciiTheme="minorEastAsia" w:hAnsiTheme="minorEastAsia"/>
          <w:kern w:val="0"/>
          <w:sz w:val="28"/>
          <w:szCs w:val="28"/>
          <w:highlight w:val="none"/>
          <w:lang w:eastAsia="zh-CN"/>
        </w:rPr>
        <w:t>投标人</w:t>
      </w:r>
      <w:r>
        <w:rPr>
          <w:rFonts w:hint="eastAsia" w:cs="宋体" w:asciiTheme="minorEastAsia" w:hAnsiTheme="minorEastAsia"/>
          <w:kern w:val="0"/>
          <w:sz w:val="28"/>
          <w:szCs w:val="28"/>
          <w:highlight w:val="none"/>
        </w:rPr>
        <w:t>有利害关系的,应当要求其回避。</w:t>
      </w:r>
    </w:p>
    <w:p w14:paraId="4B81C119">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25.5 采购人不得担任评标小组长。</w:t>
      </w:r>
    </w:p>
    <w:p w14:paraId="352745D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25.6 采购人可以在评标前说明项目背景和采购需求，说明内容不得含有歧视性、倾向性意见，不得超出招标文件所述范围。说明应当提交书面材料，并随采购文件一并存档。</w:t>
      </w:r>
    </w:p>
    <w:p w14:paraId="23E9676E">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25.7 评标委员会成员名单在评标结果公告前应当保密。</w:t>
      </w:r>
    </w:p>
    <w:p w14:paraId="0303322F">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26. 符合性审查</w:t>
      </w:r>
    </w:p>
    <w:p w14:paraId="15FC2C9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26.1 评标委员会依据有关法律法规和招标文件的规定，对符合资格的投标人的投标文件进行符合性审查，以确定其是否满足招标文件的实质性要求。</w:t>
      </w:r>
    </w:p>
    <w:p w14:paraId="697C3F4B">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26.2 审查、评价投标文件是否符合招标文件的商务、技术等实质性要求。</w:t>
      </w:r>
    </w:p>
    <w:p w14:paraId="33A643A1">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26.3 可要求投标人对投标文件有关事项作出澄清或者说明。</w:t>
      </w:r>
    </w:p>
    <w:p w14:paraId="4554056B">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27. 投标文件的澄清</w:t>
      </w:r>
    </w:p>
    <w:p w14:paraId="07DDAD78">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27.1 对于投标文件中含义不明确、同类问题表述不一致或者有明显文字和计算错误的内容，评标委员会应当以书面形式要求投标人作出必要的澄清、说明或者补正。</w:t>
      </w:r>
    </w:p>
    <w:p w14:paraId="43B1B48F">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27.2 投标人的澄清、说明或者补正应当采用书面形式，并加盖公章，或者由法定代表人或其授权的代表签字。投标人的澄清、说明或者补正不得超出投标文件的范围或者改变投标文件的实质性内容。</w:t>
      </w:r>
    </w:p>
    <w:p w14:paraId="3F09D9E5">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27.3 投标人的澄清文件是其投标文件的组成部分。</w:t>
      </w:r>
    </w:p>
    <w:p w14:paraId="3E463195">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28. 投标文件报价出现前后不一致的修正</w:t>
      </w:r>
    </w:p>
    <w:p w14:paraId="781E22D3">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28.1 投标文件中开标一览表(报价表)内容与投标文件中相应内容不一致的，以开标一览表(报价表)为准；</w:t>
      </w:r>
    </w:p>
    <w:p w14:paraId="4E9C3DC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28.2 大写金额和小写金额不一致的，以大写金额为准；</w:t>
      </w:r>
    </w:p>
    <w:p w14:paraId="363EA225">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28.3 单价金额小数点或者百分比有明显错位的，以开标一览表的总价为准，并修改单价；</w:t>
      </w:r>
    </w:p>
    <w:p w14:paraId="58963A60">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28.4 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14:paraId="21C0841C">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29. 投标无效情形</w:t>
      </w:r>
    </w:p>
    <w:p w14:paraId="5B932D31">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29.1 投标文件属下列情况之一的，按照无效投标处理：</w:t>
      </w:r>
    </w:p>
    <w:p w14:paraId="5FF5028D">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29.1.1 未按照招标文件的规定提交投标承诺函的；</w:t>
      </w:r>
    </w:p>
    <w:p w14:paraId="50CC8C05">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29.1.2 投标文件未按招标文件要求签署、盖章的；</w:t>
      </w:r>
    </w:p>
    <w:p w14:paraId="79D1ED9B">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29.1.3 不具备招标文件中规定的资格要求的；</w:t>
      </w:r>
    </w:p>
    <w:p w14:paraId="24CA1D6E">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29.1.4 报价超过招标文件中规定的预算金额或者最高限价的；</w:t>
      </w:r>
    </w:p>
    <w:p w14:paraId="207B7B10">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29.1.5 投标文件含有采购人不能接受的附加条件的。</w:t>
      </w:r>
    </w:p>
    <w:p w14:paraId="55CADF7C">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hint="eastAsia" w:ascii="宋体" w:hAnsi="宋体" w:eastAsia="宋体" w:cs="Times New Roman"/>
          <w:sz w:val="28"/>
          <w:szCs w:val="28"/>
          <w:highlight w:val="none"/>
          <w:u w:color="000000"/>
          <w:lang w:eastAsia="zh-CN"/>
        </w:rPr>
        <w:t>29.2 根据《河南省财政厅关于防范投标人串通投标促进政府采购公平竞争的通知》（豫财购﹝2021﹞6号）要求，参与同一个标段的投标人存在下列情形之一的，其投标文件无效：</w:t>
      </w:r>
    </w:p>
    <w:p w14:paraId="1D9339B1">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hint="eastAsia" w:ascii="宋体" w:hAnsi="宋体" w:eastAsia="宋体" w:cs="Times New Roman"/>
          <w:sz w:val="28"/>
          <w:szCs w:val="28"/>
          <w:highlight w:val="none"/>
          <w:u w:color="000000"/>
          <w:lang w:eastAsia="zh-CN"/>
        </w:rPr>
        <w:t>29.2.1 不同投标人的电子投标文件上传计算机的网卡MAC地址、CPU序列号和硬盘序列号等硬件信息相同的；</w:t>
      </w:r>
    </w:p>
    <w:p w14:paraId="368271F3">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ascii="宋体" w:hAnsi="宋体" w:eastAsia="宋体" w:cs="Times New Roman"/>
          <w:sz w:val="28"/>
          <w:szCs w:val="28"/>
          <w:highlight w:val="none"/>
          <w:u w:color="000000"/>
          <w:lang w:eastAsia="zh-CN"/>
        </w:rPr>
        <w:t>29.2.2</w:t>
      </w:r>
      <w:r>
        <w:rPr>
          <w:rFonts w:hint="eastAsia" w:ascii="宋体" w:hAnsi="宋体" w:eastAsia="宋体" w:cs="Times New Roman"/>
          <w:sz w:val="28"/>
          <w:szCs w:val="28"/>
          <w:highlight w:val="none"/>
          <w:u w:color="000000"/>
          <w:lang w:eastAsia="zh-CN"/>
        </w:rPr>
        <w:t xml:space="preserve"> </w:t>
      </w:r>
      <w:r>
        <w:rPr>
          <w:rFonts w:ascii="宋体" w:hAnsi="宋体" w:eastAsia="宋体" w:cs="Times New Roman"/>
          <w:sz w:val="28"/>
          <w:szCs w:val="28"/>
          <w:highlight w:val="none"/>
          <w:u w:color="000000"/>
          <w:lang w:eastAsia="zh-CN"/>
        </w:rPr>
        <w:t>不同</w:t>
      </w:r>
      <w:r>
        <w:rPr>
          <w:rFonts w:hint="eastAsia" w:ascii="宋体" w:hAnsi="宋体" w:eastAsia="宋体" w:cs="Times New Roman"/>
          <w:sz w:val="28"/>
          <w:szCs w:val="28"/>
          <w:highlight w:val="none"/>
          <w:u w:color="000000"/>
          <w:lang w:eastAsia="zh-CN"/>
        </w:rPr>
        <w:t>投标人</w:t>
      </w:r>
      <w:r>
        <w:rPr>
          <w:rFonts w:ascii="宋体" w:hAnsi="宋体" w:eastAsia="宋体" w:cs="Times New Roman"/>
          <w:sz w:val="28"/>
          <w:szCs w:val="28"/>
          <w:highlight w:val="none"/>
          <w:u w:color="000000"/>
          <w:lang w:eastAsia="zh-CN"/>
        </w:rPr>
        <w:t>的投标文件由同一电子设备编制、打印加密或者上传；</w:t>
      </w:r>
    </w:p>
    <w:p w14:paraId="0F0AC22B">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ascii="宋体" w:hAnsi="宋体" w:eastAsia="宋体" w:cs="Times New Roman"/>
          <w:sz w:val="28"/>
          <w:szCs w:val="28"/>
          <w:highlight w:val="none"/>
          <w:u w:color="000000"/>
          <w:lang w:eastAsia="zh-CN"/>
        </w:rPr>
        <w:t>29.2.3</w:t>
      </w:r>
      <w:r>
        <w:rPr>
          <w:rFonts w:hint="eastAsia" w:ascii="宋体" w:hAnsi="宋体" w:eastAsia="宋体" w:cs="Times New Roman"/>
          <w:sz w:val="28"/>
          <w:szCs w:val="28"/>
          <w:highlight w:val="none"/>
          <w:u w:color="000000"/>
          <w:lang w:eastAsia="zh-CN"/>
        </w:rPr>
        <w:t xml:space="preserve"> </w:t>
      </w:r>
      <w:r>
        <w:rPr>
          <w:rFonts w:ascii="宋体" w:hAnsi="宋体" w:eastAsia="宋体" w:cs="Times New Roman"/>
          <w:sz w:val="28"/>
          <w:szCs w:val="28"/>
          <w:highlight w:val="none"/>
          <w:u w:color="000000"/>
          <w:lang w:eastAsia="zh-CN"/>
        </w:rPr>
        <w:t>不同</w:t>
      </w:r>
      <w:r>
        <w:rPr>
          <w:rFonts w:hint="eastAsia" w:ascii="宋体" w:hAnsi="宋体" w:eastAsia="宋体" w:cs="Times New Roman"/>
          <w:sz w:val="28"/>
          <w:szCs w:val="28"/>
          <w:highlight w:val="none"/>
          <w:u w:color="000000"/>
          <w:lang w:eastAsia="zh-CN"/>
        </w:rPr>
        <w:t>投标人</w:t>
      </w:r>
      <w:r>
        <w:rPr>
          <w:rFonts w:ascii="宋体" w:hAnsi="宋体" w:eastAsia="宋体" w:cs="Times New Roman"/>
          <w:sz w:val="28"/>
          <w:szCs w:val="28"/>
          <w:highlight w:val="none"/>
          <w:u w:color="000000"/>
          <w:lang w:eastAsia="zh-CN"/>
        </w:rPr>
        <w:t>的投标文件由同一电子设备打印、复印；</w:t>
      </w:r>
    </w:p>
    <w:p w14:paraId="5352F6A7">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ascii="宋体" w:hAnsi="宋体" w:eastAsia="宋体" w:cs="Times New Roman"/>
          <w:sz w:val="28"/>
          <w:szCs w:val="28"/>
          <w:highlight w:val="none"/>
          <w:u w:color="000000"/>
          <w:lang w:eastAsia="zh-CN"/>
        </w:rPr>
        <w:t>29.2.4</w:t>
      </w:r>
      <w:r>
        <w:rPr>
          <w:rFonts w:hint="eastAsia" w:ascii="宋体" w:hAnsi="宋体" w:eastAsia="宋体" w:cs="Times New Roman"/>
          <w:sz w:val="28"/>
          <w:szCs w:val="28"/>
          <w:highlight w:val="none"/>
          <w:u w:color="000000"/>
          <w:lang w:eastAsia="zh-CN"/>
        </w:rPr>
        <w:t xml:space="preserve"> </w:t>
      </w:r>
      <w:r>
        <w:rPr>
          <w:rFonts w:ascii="宋体" w:hAnsi="宋体" w:eastAsia="宋体" w:cs="Times New Roman"/>
          <w:sz w:val="28"/>
          <w:szCs w:val="28"/>
          <w:highlight w:val="none"/>
          <w:u w:color="000000"/>
          <w:lang w:eastAsia="zh-CN"/>
        </w:rPr>
        <w:t>不同</w:t>
      </w:r>
      <w:r>
        <w:rPr>
          <w:rFonts w:hint="eastAsia" w:ascii="宋体" w:hAnsi="宋体" w:eastAsia="宋体" w:cs="Times New Roman"/>
          <w:sz w:val="28"/>
          <w:szCs w:val="28"/>
          <w:highlight w:val="none"/>
          <w:u w:color="000000"/>
          <w:lang w:eastAsia="zh-CN"/>
        </w:rPr>
        <w:t>投标人</w:t>
      </w:r>
      <w:r>
        <w:rPr>
          <w:rFonts w:ascii="宋体" w:hAnsi="宋体" w:eastAsia="宋体" w:cs="Times New Roman"/>
          <w:sz w:val="28"/>
          <w:szCs w:val="28"/>
          <w:highlight w:val="none"/>
          <w:u w:color="000000"/>
          <w:lang w:eastAsia="zh-CN"/>
        </w:rPr>
        <w:t>的投标文件由同一人送达或者分发，或者不同</w:t>
      </w:r>
      <w:r>
        <w:rPr>
          <w:rFonts w:hint="eastAsia" w:ascii="宋体" w:hAnsi="宋体" w:eastAsia="宋体" w:cs="Times New Roman"/>
          <w:sz w:val="28"/>
          <w:szCs w:val="28"/>
          <w:highlight w:val="none"/>
          <w:u w:color="000000"/>
          <w:lang w:eastAsia="zh-CN"/>
        </w:rPr>
        <w:t>投标人</w:t>
      </w:r>
      <w:r>
        <w:rPr>
          <w:rFonts w:ascii="宋体" w:hAnsi="宋体" w:eastAsia="宋体" w:cs="Times New Roman"/>
          <w:sz w:val="28"/>
          <w:szCs w:val="28"/>
          <w:highlight w:val="none"/>
          <w:u w:color="000000"/>
          <w:lang w:eastAsia="zh-CN"/>
        </w:rPr>
        <w:t>联系人为同一人或不同联系人的联系电话一致的；</w:t>
      </w:r>
    </w:p>
    <w:p w14:paraId="0FA269F3">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ascii="宋体" w:hAnsi="宋体" w:eastAsia="宋体" w:cs="Times New Roman"/>
          <w:sz w:val="28"/>
          <w:szCs w:val="28"/>
          <w:highlight w:val="none"/>
          <w:u w:color="000000"/>
          <w:lang w:eastAsia="zh-CN"/>
        </w:rPr>
        <w:t>29.2.5</w:t>
      </w:r>
      <w:r>
        <w:rPr>
          <w:rFonts w:hint="eastAsia" w:ascii="宋体" w:hAnsi="宋体" w:eastAsia="宋体" w:cs="Times New Roman"/>
          <w:sz w:val="28"/>
          <w:szCs w:val="28"/>
          <w:highlight w:val="none"/>
          <w:u w:color="000000"/>
          <w:lang w:eastAsia="zh-CN"/>
        </w:rPr>
        <w:t xml:space="preserve"> </w:t>
      </w:r>
      <w:r>
        <w:rPr>
          <w:rFonts w:ascii="宋体" w:hAnsi="宋体" w:eastAsia="宋体" w:cs="Times New Roman"/>
          <w:sz w:val="28"/>
          <w:szCs w:val="28"/>
          <w:highlight w:val="none"/>
          <w:u w:color="000000"/>
          <w:lang w:eastAsia="zh-CN"/>
        </w:rPr>
        <w:t>不同</w:t>
      </w:r>
      <w:r>
        <w:rPr>
          <w:rFonts w:hint="eastAsia" w:ascii="宋体" w:hAnsi="宋体" w:eastAsia="宋体" w:cs="Times New Roman"/>
          <w:sz w:val="28"/>
          <w:szCs w:val="28"/>
          <w:highlight w:val="none"/>
          <w:u w:color="000000"/>
          <w:lang w:eastAsia="zh-CN"/>
        </w:rPr>
        <w:t>投标人</w:t>
      </w:r>
      <w:r>
        <w:rPr>
          <w:rFonts w:ascii="宋体" w:hAnsi="宋体" w:eastAsia="宋体" w:cs="Times New Roman"/>
          <w:sz w:val="28"/>
          <w:szCs w:val="28"/>
          <w:highlight w:val="none"/>
          <w:u w:color="000000"/>
          <w:lang w:eastAsia="zh-CN"/>
        </w:rPr>
        <w:t>的投标文件的内容存在两处以上细节错误一致；</w:t>
      </w:r>
    </w:p>
    <w:p w14:paraId="073D734C">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ascii="宋体" w:hAnsi="宋体" w:eastAsia="宋体" w:cs="Times New Roman"/>
          <w:sz w:val="28"/>
          <w:szCs w:val="28"/>
          <w:highlight w:val="none"/>
          <w:u w:color="000000"/>
          <w:lang w:eastAsia="zh-CN"/>
        </w:rPr>
        <w:t>29.2.6</w:t>
      </w:r>
      <w:r>
        <w:rPr>
          <w:rFonts w:hint="eastAsia" w:ascii="宋体" w:hAnsi="宋体" w:eastAsia="宋体" w:cs="Times New Roman"/>
          <w:sz w:val="28"/>
          <w:szCs w:val="28"/>
          <w:highlight w:val="none"/>
          <w:u w:color="000000"/>
          <w:lang w:eastAsia="zh-CN"/>
        </w:rPr>
        <w:t xml:space="preserve"> </w:t>
      </w:r>
      <w:r>
        <w:rPr>
          <w:rFonts w:ascii="宋体" w:hAnsi="宋体" w:eastAsia="宋体" w:cs="Times New Roman"/>
          <w:sz w:val="28"/>
          <w:szCs w:val="28"/>
          <w:highlight w:val="none"/>
          <w:u w:color="000000"/>
          <w:lang w:eastAsia="zh-CN"/>
        </w:rPr>
        <w:t>不同</w:t>
      </w:r>
      <w:r>
        <w:rPr>
          <w:rFonts w:hint="eastAsia" w:ascii="宋体" w:hAnsi="宋体" w:eastAsia="宋体" w:cs="Times New Roman"/>
          <w:sz w:val="28"/>
          <w:szCs w:val="28"/>
          <w:highlight w:val="none"/>
          <w:u w:color="000000"/>
          <w:lang w:eastAsia="zh-CN"/>
        </w:rPr>
        <w:t>投标人</w:t>
      </w:r>
      <w:r>
        <w:rPr>
          <w:rFonts w:ascii="宋体" w:hAnsi="宋体" w:eastAsia="宋体" w:cs="Times New Roman"/>
          <w:sz w:val="28"/>
          <w:szCs w:val="28"/>
          <w:highlight w:val="none"/>
          <w:u w:color="000000"/>
          <w:lang w:eastAsia="zh-CN"/>
        </w:rPr>
        <w:t>的法定代表人、委托代理人、项目经理、项目负责人等由同一个单位缴纳社会保险或者领取报酬的；</w:t>
      </w:r>
    </w:p>
    <w:p w14:paraId="48243792">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ascii="宋体" w:hAnsi="宋体" w:eastAsia="宋体" w:cs="Times New Roman"/>
          <w:sz w:val="28"/>
          <w:szCs w:val="28"/>
          <w:highlight w:val="none"/>
          <w:u w:color="000000"/>
          <w:lang w:eastAsia="zh-CN"/>
        </w:rPr>
        <w:t>29.2.7</w:t>
      </w:r>
      <w:r>
        <w:rPr>
          <w:rFonts w:hint="eastAsia" w:ascii="宋体" w:hAnsi="宋体" w:eastAsia="宋体" w:cs="Times New Roman"/>
          <w:sz w:val="28"/>
          <w:szCs w:val="28"/>
          <w:highlight w:val="none"/>
          <w:u w:color="000000"/>
          <w:lang w:eastAsia="zh-CN"/>
        </w:rPr>
        <w:t xml:space="preserve"> </w:t>
      </w:r>
      <w:r>
        <w:rPr>
          <w:rFonts w:ascii="宋体" w:hAnsi="宋体" w:eastAsia="宋体" w:cs="Times New Roman"/>
          <w:sz w:val="28"/>
          <w:szCs w:val="28"/>
          <w:highlight w:val="none"/>
          <w:u w:color="000000"/>
          <w:lang w:eastAsia="zh-CN"/>
        </w:rPr>
        <w:t>不同</w:t>
      </w:r>
      <w:r>
        <w:rPr>
          <w:rFonts w:hint="eastAsia" w:ascii="宋体" w:hAnsi="宋体" w:eastAsia="宋体" w:cs="Times New Roman"/>
          <w:sz w:val="28"/>
          <w:szCs w:val="28"/>
          <w:highlight w:val="none"/>
          <w:u w:color="000000"/>
          <w:lang w:eastAsia="zh-CN"/>
        </w:rPr>
        <w:t>投标人</w:t>
      </w:r>
      <w:r>
        <w:rPr>
          <w:rFonts w:ascii="宋体" w:hAnsi="宋体" w:eastAsia="宋体" w:cs="Times New Roman"/>
          <w:sz w:val="28"/>
          <w:szCs w:val="28"/>
          <w:highlight w:val="none"/>
          <w:u w:color="000000"/>
          <w:lang w:eastAsia="zh-CN"/>
        </w:rPr>
        <w:t>投标文件中法定代表人或者负责人签字出自同一人之手；</w:t>
      </w:r>
    </w:p>
    <w:p w14:paraId="4689395D">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ascii="宋体" w:hAnsi="宋体" w:eastAsia="宋体" w:cs="Times New Roman"/>
          <w:sz w:val="28"/>
          <w:szCs w:val="28"/>
          <w:highlight w:val="none"/>
          <w:u w:color="000000"/>
          <w:lang w:eastAsia="zh-CN"/>
        </w:rPr>
        <w:t>29.2.8</w:t>
      </w:r>
      <w:r>
        <w:rPr>
          <w:rFonts w:hint="eastAsia" w:ascii="宋体" w:hAnsi="宋体" w:eastAsia="宋体" w:cs="Times New Roman"/>
          <w:sz w:val="28"/>
          <w:szCs w:val="28"/>
          <w:highlight w:val="none"/>
          <w:u w:color="000000"/>
          <w:lang w:eastAsia="zh-CN"/>
        </w:rPr>
        <w:t xml:space="preserve"> </w:t>
      </w:r>
      <w:r>
        <w:rPr>
          <w:rFonts w:ascii="宋体" w:hAnsi="宋体" w:eastAsia="宋体" w:cs="Times New Roman"/>
          <w:sz w:val="28"/>
          <w:szCs w:val="28"/>
          <w:highlight w:val="none"/>
          <w:u w:color="000000"/>
          <w:lang w:eastAsia="zh-CN"/>
        </w:rPr>
        <w:t>其它涉嫌串通的情形。</w:t>
      </w:r>
    </w:p>
    <w:p w14:paraId="226401AD">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hint="eastAsia" w:ascii="宋体" w:hAnsi="宋体" w:eastAsia="宋体" w:cs="Times New Roman"/>
          <w:sz w:val="28"/>
          <w:szCs w:val="28"/>
          <w:highlight w:val="none"/>
          <w:u w:color="000000"/>
          <w:lang w:eastAsia="zh-CN"/>
        </w:rPr>
        <w:t>29.3 有下列情形之一的，视为投标人串通投标，其投标无效：</w:t>
      </w:r>
    </w:p>
    <w:p w14:paraId="3628EE31">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hint="eastAsia" w:ascii="宋体" w:hAnsi="宋体" w:eastAsia="宋体" w:cs="Times New Roman"/>
          <w:sz w:val="28"/>
          <w:szCs w:val="28"/>
          <w:highlight w:val="none"/>
          <w:u w:color="000000"/>
          <w:lang w:eastAsia="zh-CN"/>
        </w:rPr>
        <w:t>29.3.1 不同投标人的投标文件由同一单位或者个人编制；</w:t>
      </w:r>
    </w:p>
    <w:p w14:paraId="17381AD8">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hint="eastAsia" w:ascii="宋体" w:hAnsi="宋体" w:eastAsia="宋体" w:cs="Times New Roman"/>
          <w:sz w:val="28"/>
          <w:szCs w:val="28"/>
          <w:highlight w:val="none"/>
          <w:u w:color="000000"/>
          <w:lang w:eastAsia="zh-CN"/>
        </w:rPr>
        <w:t>29.3.2 不同投标人委托同一单位或者个人办理投标事宜；</w:t>
      </w:r>
    </w:p>
    <w:p w14:paraId="5B9E2DBA">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hint="eastAsia" w:ascii="宋体" w:hAnsi="宋体" w:eastAsia="宋体" w:cs="Times New Roman"/>
          <w:sz w:val="28"/>
          <w:szCs w:val="28"/>
          <w:highlight w:val="none"/>
          <w:u w:color="000000"/>
          <w:lang w:eastAsia="zh-CN"/>
        </w:rPr>
        <w:t>29.3.3 不同投标人的投标文件载明的项目管理成员或者联系人员为同一人；</w:t>
      </w:r>
    </w:p>
    <w:p w14:paraId="2AEC9E6B">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hint="eastAsia" w:ascii="宋体" w:hAnsi="宋体" w:eastAsia="宋体" w:cs="Times New Roman"/>
          <w:sz w:val="28"/>
          <w:szCs w:val="28"/>
          <w:highlight w:val="none"/>
          <w:u w:color="000000"/>
          <w:lang w:eastAsia="zh-CN"/>
        </w:rPr>
        <w:t>29.3.4 不同投标人的投标文件异常一致或者投标报价呈规律性差异；</w:t>
      </w:r>
    </w:p>
    <w:p w14:paraId="67A602D7">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textAlignment w:val="baseline"/>
        <w:rPr>
          <w:rFonts w:ascii="宋体" w:hAnsi="宋体" w:eastAsia="宋体" w:cs="Times New Roman"/>
          <w:sz w:val="28"/>
          <w:szCs w:val="28"/>
          <w:highlight w:val="none"/>
          <w:u w:color="000000"/>
          <w:lang w:eastAsia="zh-CN"/>
        </w:rPr>
      </w:pPr>
      <w:r>
        <w:rPr>
          <w:rFonts w:hint="eastAsia" w:ascii="宋体" w:hAnsi="宋体" w:eastAsia="宋体" w:cs="Times New Roman"/>
          <w:sz w:val="28"/>
          <w:szCs w:val="28"/>
          <w:highlight w:val="none"/>
          <w:u w:color="000000"/>
          <w:lang w:eastAsia="zh-CN"/>
        </w:rPr>
        <w:t>29.3.5 不同投标人的投标文件相互混装；</w:t>
      </w:r>
    </w:p>
    <w:p w14:paraId="4C4C3838">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w:t>
      </w:r>
      <w:r>
        <w:rPr>
          <w:rFonts w:hint="eastAsia" w:cs="宋体" w:asciiTheme="minorEastAsia" w:hAnsiTheme="minorEastAsia"/>
          <w:kern w:val="0"/>
          <w:sz w:val="28"/>
          <w:szCs w:val="28"/>
          <w:highlight w:val="none"/>
          <w:lang w:val="en-US" w:eastAsia="zh-CN"/>
        </w:rPr>
        <w:t>4</w:t>
      </w:r>
      <w:r>
        <w:rPr>
          <w:rFonts w:hint="eastAsia" w:cs="宋体" w:asciiTheme="minorEastAsia" w:hAnsiTheme="minorEastAsia"/>
          <w:kern w:val="0"/>
          <w:sz w:val="28"/>
          <w:szCs w:val="28"/>
          <w:highlight w:val="none"/>
        </w:rPr>
        <w:t xml:space="preserve"> </w:t>
      </w:r>
      <w:r>
        <w:rPr>
          <w:rFonts w:hint="eastAsia" w:ascii="宋体" w:hAnsi="宋体" w:cs="宋体"/>
          <w:kern w:val="0"/>
          <w:sz w:val="28"/>
          <w:szCs w:val="28"/>
          <w:highlight w:val="none"/>
          <w:lang w:eastAsia="zh-CN"/>
        </w:rPr>
        <w:t>投标人</w:t>
      </w:r>
      <w:r>
        <w:rPr>
          <w:rFonts w:hint="eastAsia" w:ascii="宋体" w:hAnsi="宋体" w:cs="宋体"/>
          <w:kern w:val="0"/>
          <w:sz w:val="28"/>
          <w:szCs w:val="28"/>
          <w:highlight w:val="none"/>
        </w:rPr>
        <w:t>应当遵循公平竞争的原则，不得恶意串通，不得妨碍其他</w:t>
      </w:r>
      <w:r>
        <w:rPr>
          <w:rFonts w:hint="eastAsia" w:ascii="宋体" w:hAnsi="宋体" w:eastAsia="宋体" w:cs="宋体"/>
          <w:kern w:val="0"/>
          <w:sz w:val="28"/>
          <w:szCs w:val="28"/>
          <w:highlight w:val="none"/>
          <w:lang w:eastAsia="zh-CN"/>
        </w:rPr>
        <w:t>投标人</w:t>
      </w:r>
      <w:r>
        <w:rPr>
          <w:rFonts w:hint="eastAsia" w:ascii="宋体" w:hAnsi="宋体" w:cs="宋体"/>
          <w:kern w:val="0"/>
          <w:sz w:val="28"/>
          <w:szCs w:val="28"/>
          <w:highlight w:val="none"/>
        </w:rPr>
        <w:t>的竞争行为，不得损害采购人或者其他</w:t>
      </w:r>
      <w:r>
        <w:rPr>
          <w:rFonts w:hint="eastAsia" w:ascii="宋体" w:hAnsi="宋体" w:eastAsia="宋体" w:cs="宋体"/>
          <w:kern w:val="0"/>
          <w:sz w:val="28"/>
          <w:szCs w:val="28"/>
          <w:highlight w:val="none"/>
          <w:lang w:eastAsia="zh-CN"/>
        </w:rPr>
        <w:t>投标人</w:t>
      </w:r>
      <w:r>
        <w:rPr>
          <w:rFonts w:hint="eastAsia" w:ascii="宋体" w:hAnsi="宋体" w:cs="宋体"/>
          <w:kern w:val="0"/>
          <w:sz w:val="28"/>
          <w:szCs w:val="28"/>
          <w:highlight w:val="none"/>
        </w:rPr>
        <w:t>的合法权益</w:t>
      </w:r>
      <w:r>
        <w:rPr>
          <w:rFonts w:hint="eastAsia" w:ascii="宋体" w:hAnsi="宋体" w:cs="宋体"/>
          <w:kern w:val="0"/>
          <w:sz w:val="28"/>
          <w:szCs w:val="28"/>
          <w:highlight w:val="none"/>
          <w:lang w:eastAsia="zh-CN"/>
        </w:rPr>
        <w:t>。</w:t>
      </w:r>
      <w:r>
        <w:rPr>
          <w:rFonts w:hint="eastAsia" w:cs="宋体" w:asciiTheme="minorEastAsia" w:hAnsiTheme="minorEastAsia"/>
          <w:kern w:val="0"/>
          <w:sz w:val="28"/>
          <w:szCs w:val="28"/>
          <w:highlight w:val="none"/>
        </w:rPr>
        <w:t>在评标过程中发现投标人有上述情形的，评标委员会应当认定其投标无效，并书面报告本级财政部门。</w:t>
      </w:r>
    </w:p>
    <w:p w14:paraId="1CD11007">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w:t>
      </w:r>
      <w:r>
        <w:rPr>
          <w:rFonts w:hint="eastAsia" w:cs="宋体" w:asciiTheme="minorEastAsia" w:hAnsiTheme="minorEastAsia"/>
          <w:kern w:val="0"/>
          <w:sz w:val="28"/>
          <w:szCs w:val="28"/>
          <w:highlight w:val="none"/>
          <w:lang w:val="en-US" w:eastAsia="zh-CN"/>
        </w:rPr>
        <w:t>5</w:t>
      </w:r>
      <w:r>
        <w:rPr>
          <w:rFonts w:hint="eastAsia" w:cs="宋体" w:asciiTheme="minorEastAsia" w:hAnsiTheme="minorEastAsia"/>
          <w:kern w:val="0"/>
          <w:sz w:val="28"/>
          <w:szCs w:val="28"/>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3C4446E">
      <w:pPr>
        <w:pStyle w:val="38"/>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w:t>
      </w:r>
      <w:r>
        <w:rPr>
          <w:rFonts w:hint="eastAsia" w:cs="宋体" w:asciiTheme="minorEastAsia" w:hAnsiTheme="minorEastAsia"/>
          <w:kern w:val="0"/>
          <w:sz w:val="28"/>
          <w:szCs w:val="28"/>
          <w:highlight w:val="none"/>
          <w:lang w:val="en-US" w:eastAsia="zh-CN"/>
        </w:rPr>
        <w:t>6</w:t>
      </w:r>
      <w:r>
        <w:rPr>
          <w:rFonts w:hint="eastAsia" w:cs="宋体" w:asciiTheme="minorEastAsia" w:hAnsiTheme="minorEastAsia"/>
          <w:kern w:val="0"/>
          <w:sz w:val="28"/>
          <w:szCs w:val="28"/>
          <w:highlight w:val="none"/>
        </w:rPr>
        <w:t xml:space="preserve"> </w:t>
      </w:r>
      <w:r>
        <w:rPr>
          <w:rFonts w:hint="eastAsia" w:ascii="宋体" w:hAnsi="宋体" w:eastAsia="宋体" w:cs="Times New Roman"/>
          <w:color w:val="auto"/>
          <w:sz w:val="28"/>
          <w:szCs w:val="28"/>
          <w:highlight w:val="none"/>
          <w:u w:color="000000"/>
          <w:lang w:eastAsia="zh-CN"/>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7870B394">
      <w:pPr>
        <w:pStyle w:val="38"/>
        <w:keepNext w:val="0"/>
        <w:keepLines w:val="0"/>
        <w:pageBreakBefore w:val="0"/>
        <w:widowControl/>
        <w:kinsoku/>
        <w:wordWrap/>
        <w:overflowPunct w:val="0"/>
        <w:topLinePunct/>
        <w:autoSpaceDE/>
        <w:autoSpaceDN/>
        <w:bidi w:val="0"/>
        <w:adjustRightInd w:val="0"/>
        <w:snapToGrid w:val="0"/>
        <w:spacing w:line="360" w:lineRule="auto"/>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29.</w:t>
      </w:r>
      <w:r>
        <w:rPr>
          <w:rFonts w:hint="eastAsia" w:cs="宋体" w:asciiTheme="minorEastAsia" w:hAnsiTheme="minorEastAsia"/>
          <w:kern w:val="0"/>
          <w:sz w:val="28"/>
          <w:szCs w:val="28"/>
          <w:highlight w:val="none"/>
          <w:lang w:val="en-US" w:eastAsia="zh-CN"/>
        </w:rPr>
        <w:t>7</w:t>
      </w:r>
      <w:r>
        <w:rPr>
          <w:rFonts w:hint="eastAsia" w:cs="宋体" w:asciiTheme="minorEastAsia" w:hAnsiTheme="minorEastAsia"/>
          <w:kern w:val="0"/>
          <w:sz w:val="28"/>
          <w:szCs w:val="28"/>
          <w:highlight w:val="none"/>
        </w:rPr>
        <w:t xml:space="preserve"> 法律、法规和招标文件规定的其他无效情形。</w:t>
      </w:r>
    </w:p>
    <w:p w14:paraId="3FB99FB5">
      <w:pPr>
        <w:pStyle w:val="38"/>
        <w:keepNext w:val="0"/>
        <w:keepLines w:val="0"/>
        <w:pageBreakBefore w:val="0"/>
        <w:widowControl/>
        <w:kinsoku/>
        <w:wordWrap/>
        <w:overflowPunct w:val="0"/>
        <w:topLinePunct/>
        <w:autoSpaceDE/>
        <w:autoSpaceDN/>
        <w:bidi w:val="0"/>
        <w:adjustRightInd w:val="0"/>
        <w:snapToGrid w:val="0"/>
        <w:spacing w:line="360" w:lineRule="auto"/>
        <w:ind w:firstLine="0" w:firstLineChars="0"/>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30. 相同品牌投标人的认定</w:t>
      </w:r>
      <w:r>
        <w:rPr>
          <w:rFonts w:hint="eastAsia" w:ascii="宋体" w:hAnsi="宋体" w:eastAsia="宋体" w:cs="宋体"/>
          <w:b/>
          <w:color w:val="auto"/>
          <w:sz w:val="28"/>
          <w:szCs w:val="28"/>
          <w:highlight w:val="none"/>
          <w:lang w:eastAsia="zh-CN"/>
        </w:rPr>
        <w:t>（服务类项目不适用本条款规定）</w:t>
      </w:r>
    </w:p>
    <w:p w14:paraId="2629F3F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8010EAF">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D84DF4">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textAlignment w:val="baseline"/>
        <w:rPr>
          <w:rFonts w:ascii="宋体" w:hAnsi="宋体" w:eastAsia="宋体" w:cs="仿宋_GB2312"/>
          <w:b/>
          <w:sz w:val="28"/>
          <w:szCs w:val="28"/>
          <w:highlight w:val="none"/>
          <w:lang w:val="zh-CN"/>
        </w:rPr>
      </w:pPr>
      <w:r>
        <w:rPr>
          <w:rFonts w:hint="eastAsia" w:ascii="宋体" w:hAnsi="宋体" w:eastAsia="宋体" w:cs="仿宋_GB2312"/>
          <w:b/>
          <w:sz w:val="28"/>
          <w:szCs w:val="28"/>
          <w:highlight w:val="none"/>
        </w:rPr>
        <w:t>31</w:t>
      </w:r>
      <w:r>
        <w:rPr>
          <w:rFonts w:hint="eastAsia" w:ascii="宋体" w:hAnsi="宋体" w:eastAsia="宋体" w:cs="仿宋_GB2312"/>
          <w:b/>
          <w:sz w:val="28"/>
          <w:szCs w:val="28"/>
          <w:highlight w:val="none"/>
          <w:lang w:val="zh-CN"/>
        </w:rPr>
        <w:t>. 投标文件的比较与评价</w:t>
      </w:r>
    </w:p>
    <w:p w14:paraId="3CC731C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评标委员会按照招标文件中规定的评标方法和标准，对符合性审查合格的投标文件进行商务和技术评估，综合比较与评价。</w:t>
      </w:r>
    </w:p>
    <w:p w14:paraId="52B047CE">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textAlignment w:val="baseline"/>
        <w:rPr>
          <w:rFonts w:ascii="宋体" w:hAnsi="宋体" w:eastAsia="宋体" w:cs="仿宋_GB2312"/>
          <w:b/>
          <w:sz w:val="28"/>
          <w:szCs w:val="28"/>
          <w:highlight w:val="none"/>
        </w:rPr>
      </w:pPr>
      <w:r>
        <w:rPr>
          <w:rFonts w:hint="eastAsia" w:ascii="宋体" w:hAnsi="宋体" w:eastAsia="宋体" w:cs="仿宋_GB2312"/>
          <w:b/>
          <w:sz w:val="28"/>
          <w:szCs w:val="28"/>
          <w:highlight w:val="none"/>
        </w:rPr>
        <w:t>32. 评标方法、评标标准</w:t>
      </w:r>
    </w:p>
    <w:p w14:paraId="1EF845AA">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32.1 评标方法分为最低评标价法和综合评分法。</w:t>
      </w:r>
    </w:p>
    <w:p w14:paraId="680B2C9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32.1.1 最低评标价法</w:t>
      </w:r>
    </w:p>
    <w:p w14:paraId="3C1B7C0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32.1.1.1 最低评标价法，是指投标文件满足招标文件全部实质性要求，且投标报价最低的投标人为中标候选人的评标方法。</w:t>
      </w:r>
    </w:p>
    <w:p w14:paraId="4301DAD7">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32.1.1.2 采用最低评标价法评标时，除了算术修正和落实政府采购政策需进行的价格扣除外，不能对投标人的投标价格进行任何调整。</w:t>
      </w:r>
    </w:p>
    <w:p w14:paraId="32FB7BD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32.1.2 综合评分法，是指投标文件满足招标文件全部实质性要求，且按照评审因素的量化指标评审得分最高的投标人为中标候选人的评标方法。</w:t>
      </w:r>
    </w:p>
    <w:p w14:paraId="06E93B7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32.2 价格分</w:t>
      </w:r>
    </w:p>
    <w:p w14:paraId="57AA775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32.2.1 价格分采用低价优先法计算，即满足招标文件要求且投标价格最低的投标报价为评标基准价，其价格分为满分。其他投标人的价格分统一按照下列公式计算：</w:t>
      </w:r>
    </w:p>
    <w:p w14:paraId="6A7A7E21">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投标报价得分=(评标基准价/投标报价)×100</w:t>
      </w:r>
    </w:p>
    <w:p w14:paraId="2997879F">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评标总得分=F1×A1+F2×A2+……+Fn×An</w:t>
      </w:r>
    </w:p>
    <w:p w14:paraId="2D3CA7BC">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F1、F2……Fn分别为各项评审因素的得分;</w:t>
      </w:r>
    </w:p>
    <w:p w14:paraId="20C16AC5">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A1、A2、……An 分别为各项评审因素所占的权重(A1+A2+……+An=1)。</w:t>
      </w:r>
    </w:p>
    <w:p w14:paraId="66116E70">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32.2.2 评标过程中，不得去掉报价中的最高报价和最低报价。</w:t>
      </w:r>
    </w:p>
    <w:p w14:paraId="6DA277D1">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仿宋_GB2312"/>
          <w:sz w:val="28"/>
          <w:szCs w:val="28"/>
          <w:highlight w:val="none"/>
          <w:lang w:val="zh-CN"/>
        </w:rPr>
      </w:pPr>
      <w:r>
        <w:rPr>
          <w:rFonts w:hint="eastAsia" w:ascii="宋体" w:hAnsi="宋体" w:eastAsia="宋体" w:cs="宋体"/>
          <w:kern w:val="0"/>
          <w:sz w:val="28"/>
          <w:szCs w:val="28"/>
          <w:highlight w:val="none"/>
        </w:rPr>
        <w:t>32.2.3 因落实政府采购政策进行价格调整的，以调整后的价格计算评标基准价和投</w:t>
      </w:r>
      <w:r>
        <w:rPr>
          <w:rFonts w:hint="eastAsia" w:ascii="宋体" w:hAnsi="宋体" w:eastAsia="宋体" w:cs="仿宋_GB2312"/>
          <w:sz w:val="28"/>
          <w:szCs w:val="28"/>
          <w:highlight w:val="none"/>
          <w:lang w:val="zh-CN"/>
        </w:rPr>
        <w:t>标报价。</w:t>
      </w:r>
    </w:p>
    <w:p w14:paraId="0C352804">
      <w:pPr>
        <w:pStyle w:val="38"/>
        <w:keepNext w:val="0"/>
        <w:keepLines w:val="0"/>
        <w:pageBreakBefore w:val="0"/>
        <w:widowControl/>
        <w:kinsoku/>
        <w:wordWrap/>
        <w:overflowPunct w:val="0"/>
        <w:topLinePunct/>
        <w:autoSpaceDE/>
        <w:autoSpaceDN/>
        <w:bidi w:val="0"/>
        <w:adjustRightInd w:val="0"/>
        <w:snapToGrid w:val="0"/>
        <w:spacing w:line="360" w:lineRule="auto"/>
        <w:ind w:firstLine="422"/>
        <w:contextualSpacing/>
        <w:jc w:val="left"/>
        <w:textAlignment w:val="baseline"/>
        <w:rPr>
          <w:rFonts w:cs="宋体" w:asciiTheme="minorEastAsia" w:hAnsiTheme="minorEastAsia"/>
          <w:kern w:val="0"/>
          <w:sz w:val="28"/>
          <w:szCs w:val="28"/>
          <w:highlight w:val="none"/>
        </w:rPr>
      </w:pPr>
      <w:r>
        <w:rPr>
          <w:rFonts w:hint="eastAsia" w:ascii="宋体" w:hAnsi="宋体" w:eastAsia="宋体" w:cs="仿宋_GB2312"/>
          <w:b/>
          <w:sz w:val="28"/>
          <w:szCs w:val="28"/>
          <w:highlight w:val="none"/>
          <w:lang w:val="zh-CN"/>
        </w:rPr>
        <w:t>3</w:t>
      </w:r>
      <w:r>
        <w:rPr>
          <w:rFonts w:hint="eastAsia" w:ascii="宋体" w:hAnsi="宋体" w:eastAsia="宋体" w:cs="仿宋_GB2312"/>
          <w:b/>
          <w:sz w:val="28"/>
          <w:szCs w:val="28"/>
          <w:highlight w:val="none"/>
        </w:rPr>
        <w:t>2</w:t>
      </w:r>
      <w:r>
        <w:rPr>
          <w:rFonts w:hint="eastAsia" w:ascii="宋体" w:hAnsi="宋体" w:eastAsia="宋体" w:cs="仿宋_GB2312"/>
          <w:b/>
          <w:sz w:val="28"/>
          <w:szCs w:val="28"/>
          <w:highlight w:val="none"/>
          <w:lang w:val="zh-CN"/>
        </w:rPr>
        <w:t>.3 本次评标具体评标方法、评标标准见（第六章 资格审查与</w:t>
      </w:r>
      <w:r>
        <w:rPr>
          <w:rFonts w:hint="eastAsia" w:ascii="宋体" w:hAnsi="宋体" w:eastAsia="宋体" w:cs="宋体"/>
          <w:b/>
          <w:kern w:val="0"/>
          <w:sz w:val="28"/>
          <w:szCs w:val="28"/>
          <w:highlight w:val="none"/>
        </w:rPr>
        <w:t>评标</w:t>
      </w:r>
      <w:r>
        <w:rPr>
          <w:rFonts w:hint="eastAsia" w:ascii="宋体" w:hAnsi="宋体" w:eastAsia="宋体" w:cs="仿宋_GB2312"/>
          <w:b/>
          <w:sz w:val="28"/>
          <w:szCs w:val="28"/>
          <w:highlight w:val="none"/>
          <w:lang w:val="zh-CN"/>
        </w:rPr>
        <w:t>）。</w:t>
      </w:r>
    </w:p>
    <w:p w14:paraId="3BC73935">
      <w:pPr>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33. 推荐中标候选人</w:t>
      </w:r>
    </w:p>
    <w:p w14:paraId="233E0A8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33.1 采用最低评标价法的，评标结果按投标报价由低到高顺序排列。投标报价相同的并列。投标文件满足招标文件全部实质性要求且投标报价最低的投标人为排名第一的中标候选人。</w:t>
      </w:r>
    </w:p>
    <w:p w14:paraId="18DE766A">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0A0B01">
      <w:pPr>
        <w:keepNext w:val="0"/>
        <w:keepLines w:val="0"/>
        <w:pageBreakBefore w:val="0"/>
        <w:widowControl/>
        <w:kinsoku/>
        <w:wordWrap/>
        <w:overflowPunct w:val="0"/>
        <w:topLinePunct/>
        <w:autoSpaceDE/>
        <w:autoSpaceDN/>
        <w:bidi w:val="0"/>
        <w:adjustRightInd w:val="0"/>
        <w:snapToGrid w:val="0"/>
        <w:spacing w:line="360" w:lineRule="auto"/>
        <w:contextualSpacing/>
        <w:textAlignment w:val="baseline"/>
        <w:rPr>
          <w:rFonts w:cs="宋体" w:asciiTheme="minorEastAsia" w:hAnsiTheme="minorEastAsia"/>
          <w:b/>
          <w:kern w:val="0"/>
          <w:sz w:val="28"/>
          <w:szCs w:val="28"/>
          <w:highlight w:val="none"/>
        </w:rPr>
      </w:pPr>
      <w:r>
        <w:rPr>
          <w:rFonts w:hint="eastAsia" w:cs="宋体" w:asciiTheme="minorEastAsia" w:hAnsiTheme="minorEastAsia"/>
          <w:b/>
          <w:kern w:val="0"/>
          <w:sz w:val="28"/>
          <w:szCs w:val="28"/>
          <w:highlight w:val="none"/>
        </w:rPr>
        <w:t>34. 评审意见无效情形</w:t>
      </w:r>
    </w:p>
    <w:p w14:paraId="0506F591">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评标委员会及其成员有下列行为之一的，其评审意见无效：</w:t>
      </w:r>
    </w:p>
    <w:p w14:paraId="14329787">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34.1 确定参与评标至评标结束前私自接触投标人；</w:t>
      </w:r>
    </w:p>
    <w:p w14:paraId="596D4D68">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34.2 接受投标人提出的与投标文件不一致的澄清或者说明，《投标人须知》</w:t>
      </w:r>
      <w:r>
        <w:rPr>
          <w:rFonts w:hint="eastAsia" w:ascii="宋体" w:hAnsi="宋体" w:eastAsia="宋体" w:cs="宋体"/>
          <w:kern w:val="0"/>
          <w:sz w:val="28"/>
          <w:szCs w:val="28"/>
          <w:highlight w:val="none"/>
        </w:rPr>
        <w:t>27条规定</w:t>
      </w:r>
      <w:r>
        <w:rPr>
          <w:rFonts w:hint="eastAsia" w:cs="宋体" w:asciiTheme="minorEastAsia" w:hAnsiTheme="minorEastAsia"/>
          <w:kern w:val="0"/>
          <w:sz w:val="28"/>
          <w:szCs w:val="28"/>
          <w:highlight w:val="none"/>
        </w:rPr>
        <w:t>的情形除外；</w:t>
      </w:r>
    </w:p>
    <w:p w14:paraId="6BFB300B">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34.3 违反评标纪律发表倾向性意见或者征询采购人的倾向性意见；</w:t>
      </w:r>
    </w:p>
    <w:p w14:paraId="0270C1F6">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34.4 对需要专业判断的主观评审因素协商评分；</w:t>
      </w:r>
    </w:p>
    <w:p w14:paraId="1B0DBC17">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34.5 在评标过程中擅离职守，影响评标程序正常进行的；</w:t>
      </w:r>
    </w:p>
    <w:p w14:paraId="02F1EF05">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34.6 记录、复制或者带走任何评标资料；</w:t>
      </w:r>
    </w:p>
    <w:p w14:paraId="0F387624">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inorEastAsia" w:hAnsiTheme="minorEastAsia"/>
          <w:kern w:val="0"/>
          <w:sz w:val="28"/>
          <w:szCs w:val="28"/>
          <w:highlight w:val="none"/>
        </w:rPr>
      </w:pPr>
      <w:r>
        <w:rPr>
          <w:rFonts w:hint="eastAsia" w:cs="宋体" w:asciiTheme="minorEastAsia" w:hAnsiTheme="minorEastAsia"/>
          <w:kern w:val="0"/>
          <w:sz w:val="28"/>
          <w:szCs w:val="28"/>
          <w:highlight w:val="none"/>
        </w:rPr>
        <w:t>34.7 其他不遵守评标纪律的行为。</w:t>
      </w:r>
    </w:p>
    <w:p w14:paraId="466B04C9">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textAlignment w:val="baseline"/>
        <w:rPr>
          <w:rFonts w:ascii="宋体" w:hAnsi="宋体" w:eastAsia="宋体" w:cs="仿宋_GB2312"/>
          <w:b/>
          <w:sz w:val="28"/>
          <w:szCs w:val="28"/>
          <w:highlight w:val="none"/>
          <w:lang w:val="zh-CN"/>
        </w:rPr>
      </w:pPr>
      <w:r>
        <w:rPr>
          <w:rFonts w:hint="eastAsia" w:ascii="宋体" w:hAnsi="宋体" w:eastAsia="宋体" w:cs="仿宋_GB2312"/>
          <w:b/>
          <w:sz w:val="28"/>
          <w:szCs w:val="28"/>
          <w:highlight w:val="none"/>
          <w:lang w:val="zh-CN"/>
        </w:rPr>
        <w:t>3</w:t>
      </w:r>
      <w:r>
        <w:rPr>
          <w:rFonts w:hint="eastAsia" w:ascii="宋体" w:hAnsi="宋体" w:eastAsia="宋体" w:cs="仿宋_GB2312"/>
          <w:b/>
          <w:sz w:val="28"/>
          <w:szCs w:val="28"/>
          <w:highlight w:val="none"/>
        </w:rPr>
        <w:t>5</w:t>
      </w:r>
      <w:r>
        <w:rPr>
          <w:rFonts w:hint="eastAsia" w:ascii="宋体" w:hAnsi="宋体" w:eastAsia="宋体" w:cs="仿宋_GB2312"/>
          <w:b/>
          <w:sz w:val="28"/>
          <w:szCs w:val="28"/>
          <w:highlight w:val="none"/>
          <w:lang w:val="zh-CN"/>
        </w:rPr>
        <w:t>. 保密</w:t>
      </w:r>
    </w:p>
    <w:p w14:paraId="1C7F9ED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仿宋_GB2312"/>
          <w:sz w:val="28"/>
          <w:szCs w:val="28"/>
          <w:highlight w:val="none"/>
          <w:lang w:val="zh-CN"/>
        </w:rPr>
        <w:t>3</w:t>
      </w:r>
      <w:r>
        <w:rPr>
          <w:rFonts w:hint="eastAsia" w:ascii="宋体" w:hAnsi="宋体" w:eastAsia="宋体" w:cs="仿宋_GB2312"/>
          <w:sz w:val="28"/>
          <w:szCs w:val="28"/>
          <w:highlight w:val="none"/>
        </w:rPr>
        <w:t>5</w:t>
      </w:r>
      <w:r>
        <w:rPr>
          <w:rFonts w:hint="eastAsia" w:ascii="宋体" w:hAnsi="宋体" w:eastAsia="宋体" w:cs="仿宋_GB2312"/>
          <w:sz w:val="28"/>
          <w:szCs w:val="28"/>
          <w:highlight w:val="none"/>
          <w:lang w:val="zh-CN"/>
        </w:rPr>
        <w:t>.1 评审专家应当遵守</w:t>
      </w:r>
      <w:r>
        <w:rPr>
          <w:rFonts w:hint="eastAsia" w:ascii="宋体" w:hAnsi="宋体" w:eastAsia="宋体" w:cs="宋体"/>
          <w:kern w:val="0"/>
          <w:sz w:val="28"/>
          <w:szCs w:val="28"/>
          <w:highlight w:val="none"/>
        </w:rPr>
        <w:t>评审工作纪律，不得泄露评审文件、评审情况和评审中获悉的商业秘密。</w:t>
      </w:r>
    </w:p>
    <w:p w14:paraId="61120DE0">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hint="eastAsia" w:ascii="宋体" w:hAnsi="宋体" w:eastAsia="宋体" w:cs="仿宋_GB2312"/>
          <w:sz w:val="28"/>
          <w:szCs w:val="28"/>
          <w:highlight w:val="none"/>
          <w:lang w:val="zh-CN"/>
        </w:rPr>
      </w:pPr>
      <w:r>
        <w:rPr>
          <w:rFonts w:hint="eastAsia" w:ascii="宋体" w:hAnsi="宋体" w:eastAsia="宋体" w:cs="宋体"/>
          <w:kern w:val="0"/>
          <w:sz w:val="28"/>
          <w:szCs w:val="28"/>
          <w:highlight w:val="none"/>
        </w:rPr>
        <w:t>35.2 采购人、采购代理机构应当采取必要措施，保证评标在严格保密的情况下进行。有关人员对评标情况以及</w:t>
      </w:r>
      <w:r>
        <w:rPr>
          <w:rFonts w:hint="eastAsia" w:ascii="宋体" w:hAnsi="宋体" w:eastAsia="宋体" w:cs="仿宋_GB2312"/>
          <w:sz w:val="28"/>
          <w:szCs w:val="28"/>
          <w:highlight w:val="none"/>
          <w:lang w:val="zh-CN"/>
        </w:rPr>
        <w:t>在评标过程中获悉的国家秘密、商业秘密负有保密责任。</w:t>
      </w:r>
    </w:p>
    <w:p w14:paraId="7F2BD058">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jc w:val="center"/>
        <w:textAlignment w:val="baseline"/>
        <w:outlineLvl w:val="1"/>
        <w:rPr>
          <w:rFonts w:cs="宋体" w:asciiTheme="minorEastAsia" w:hAnsiTheme="minorEastAsia"/>
          <w:b/>
          <w:kern w:val="0"/>
          <w:sz w:val="28"/>
          <w:szCs w:val="28"/>
          <w:highlight w:val="none"/>
        </w:rPr>
      </w:pPr>
      <w:bookmarkStart w:id="32" w:name="_Toc55293559"/>
      <w:r>
        <w:rPr>
          <w:rFonts w:hint="eastAsia" w:cs="宋体" w:asciiTheme="minorEastAsia" w:hAnsiTheme="minorEastAsia"/>
          <w:b/>
          <w:kern w:val="0"/>
          <w:sz w:val="28"/>
          <w:szCs w:val="28"/>
          <w:highlight w:val="none"/>
        </w:rPr>
        <w:t>六、定标和授予合同</w:t>
      </w:r>
      <w:bookmarkEnd w:id="32"/>
    </w:p>
    <w:p w14:paraId="672BB395">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textAlignment w:val="baseline"/>
        <w:rPr>
          <w:rFonts w:ascii="宋体" w:hAnsi="宋体" w:eastAsia="宋体" w:cs="仿宋_GB2312"/>
          <w:b/>
          <w:sz w:val="28"/>
          <w:szCs w:val="28"/>
          <w:highlight w:val="none"/>
          <w:lang w:val="zh-CN"/>
        </w:rPr>
      </w:pPr>
      <w:r>
        <w:rPr>
          <w:rFonts w:hint="eastAsia" w:ascii="宋体" w:hAnsi="宋体" w:eastAsia="宋体" w:cs="仿宋_GB2312"/>
          <w:b/>
          <w:sz w:val="28"/>
          <w:szCs w:val="28"/>
          <w:highlight w:val="none"/>
          <w:lang w:val="zh-CN"/>
        </w:rPr>
        <w:t>3</w:t>
      </w:r>
      <w:r>
        <w:rPr>
          <w:rFonts w:hint="eastAsia" w:ascii="宋体" w:hAnsi="宋体" w:eastAsia="宋体" w:cs="仿宋_GB2312"/>
          <w:b/>
          <w:sz w:val="28"/>
          <w:szCs w:val="28"/>
          <w:highlight w:val="none"/>
        </w:rPr>
        <w:t>6</w:t>
      </w:r>
      <w:r>
        <w:rPr>
          <w:rFonts w:hint="eastAsia" w:ascii="宋体" w:hAnsi="宋体" w:eastAsia="宋体" w:cs="仿宋_GB2312"/>
          <w:b/>
          <w:sz w:val="28"/>
          <w:szCs w:val="28"/>
          <w:highlight w:val="none"/>
          <w:lang w:val="zh-CN"/>
        </w:rPr>
        <w:t>. 确定中标人</w:t>
      </w:r>
    </w:p>
    <w:p w14:paraId="5C774A70">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kern w:val="0"/>
          <w:sz w:val="28"/>
          <w:szCs w:val="28"/>
          <w:highlight w:val="none"/>
        </w:rPr>
      </w:pPr>
      <w:r>
        <w:rPr>
          <w:rFonts w:hint="eastAsia" w:ascii="宋体" w:hAnsi="宋体" w:eastAsia="宋体" w:cs="仿宋_GB2312"/>
          <w:sz w:val="28"/>
          <w:szCs w:val="28"/>
          <w:highlight w:val="none"/>
          <w:lang w:val="zh-CN"/>
        </w:rPr>
        <w:t>3</w:t>
      </w:r>
      <w:r>
        <w:rPr>
          <w:rFonts w:hint="eastAsia" w:ascii="宋体" w:hAnsi="宋体" w:eastAsia="宋体" w:cs="仿宋_GB2312"/>
          <w:sz w:val="28"/>
          <w:szCs w:val="28"/>
          <w:highlight w:val="none"/>
        </w:rPr>
        <w:t>6</w:t>
      </w:r>
      <w:r>
        <w:rPr>
          <w:rFonts w:hint="eastAsia" w:ascii="宋体" w:hAnsi="宋体" w:eastAsia="宋体" w:cs="仿宋_GB2312"/>
          <w:sz w:val="28"/>
          <w:szCs w:val="28"/>
          <w:highlight w:val="none"/>
          <w:lang w:val="zh-CN"/>
        </w:rPr>
        <w:t>.1 采购人应当自收到</w:t>
      </w:r>
      <w:r>
        <w:rPr>
          <w:rFonts w:hint="eastAsia" w:ascii="宋体" w:hAnsi="宋体" w:eastAsia="宋体" w:cs="宋体"/>
          <w:kern w:val="0"/>
          <w:sz w:val="28"/>
          <w:szCs w:val="28"/>
          <w:highlight w:val="none"/>
        </w:rPr>
        <w:t>评标报告之日起1个工作日内，在评标报告确定的中标候选人名单中按顺序确定中标人。中标候选人并列的，由采购人采取随机抽取的方式确定。</w:t>
      </w:r>
    </w:p>
    <w:p w14:paraId="071457B9">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仿宋_GB2312"/>
          <w:sz w:val="28"/>
          <w:szCs w:val="28"/>
          <w:highlight w:val="none"/>
          <w:lang w:val="zh-CN"/>
        </w:rPr>
      </w:pPr>
      <w:r>
        <w:rPr>
          <w:rFonts w:hint="eastAsia" w:ascii="宋体" w:hAnsi="宋体" w:eastAsia="宋体" w:cs="宋体"/>
          <w:kern w:val="0"/>
          <w:sz w:val="28"/>
          <w:szCs w:val="28"/>
          <w:highlight w:val="none"/>
        </w:rPr>
        <w:t>36.2 采购人在收到评标报告1个工作日内未按评标报告推荐的中标候选人顺序确定中标人，又不能说明合法</w:t>
      </w:r>
      <w:r>
        <w:rPr>
          <w:rFonts w:hint="eastAsia" w:ascii="宋体" w:hAnsi="宋体" w:eastAsia="宋体" w:cs="仿宋_GB2312"/>
          <w:sz w:val="28"/>
          <w:szCs w:val="28"/>
          <w:highlight w:val="none"/>
          <w:lang w:val="zh-CN"/>
        </w:rPr>
        <w:t>理由的，视同按评标报告推荐的顺序确定排名第一的中标候选人为中标人。</w:t>
      </w:r>
    </w:p>
    <w:p w14:paraId="18CF3AF1">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textAlignment w:val="baseline"/>
        <w:rPr>
          <w:rFonts w:ascii="宋体" w:hAnsi="宋体" w:eastAsia="宋体" w:cs="仿宋_GB2312"/>
          <w:b/>
          <w:sz w:val="28"/>
          <w:szCs w:val="28"/>
          <w:highlight w:val="none"/>
          <w:lang w:val="zh-CN"/>
        </w:rPr>
      </w:pPr>
      <w:r>
        <w:rPr>
          <w:rFonts w:hint="eastAsia" w:ascii="宋体" w:hAnsi="宋体" w:eastAsia="宋体" w:cs="仿宋_GB2312"/>
          <w:b/>
          <w:sz w:val="28"/>
          <w:szCs w:val="28"/>
          <w:highlight w:val="none"/>
          <w:lang w:val="zh-CN"/>
        </w:rPr>
        <w:t>3</w:t>
      </w:r>
      <w:r>
        <w:rPr>
          <w:rFonts w:hint="eastAsia" w:ascii="宋体" w:hAnsi="宋体" w:eastAsia="宋体" w:cs="仿宋_GB2312"/>
          <w:b/>
          <w:sz w:val="28"/>
          <w:szCs w:val="28"/>
          <w:highlight w:val="none"/>
        </w:rPr>
        <w:t>7</w:t>
      </w:r>
      <w:r>
        <w:rPr>
          <w:rFonts w:hint="eastAsia" w:ascii="宋体" w:hAnsi="宋体" w:eastAsia="宋体" w:cs="仿宋_GB2312"/>
          <w:b/>
          <w:sz w:val="28"/>
          <w:szCs w:val="28"/>
          <w:highlight w:val="none"/>
          <w:lang w:val="zh-CN"/>
        </w:rPr>
        <w:t>. 中标公告、发出中标通知书</w:t>
      </w:r>
    </w:p>
    <w:p w14:paraId="48757B24">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仿宋_GB2312"/>
          <w:sz w:val="28"/>
          <w:szCs w:val="28"/>
          <w:highlight w:val="none"/>
          <w:lang w:val="zh-CN"/>
        </w:rPr>
      </w:pPr>
      <w:r>
        <w:rPr>
          <w:rFonts w:hint="eastAsia" w:ascii="宋体" w:hAnsi="宋体" w:eastAsia="宋体" w:cs="仿宋_GB2312"/>
          <w:sz w:val="28"/>
          <w:szCs w:val="28"/>
          <w:highlight w:val="none"/>
          <w:lang w:val="zh-CN"/>
        </w:rPr>
        <w:t>3</w:t>
      </w:r>
      <w:r>
        <w:rPr>
          <w:rFonts w:hint="eastAsia" w:ascii="宋体" w:hAnsi="宋体" w:eastAsia="宋体" w:cs="仿宋_GB2312"/>
          <w:sz w:val="28"/>
          <w:szCs w:val="28"/>
          <w:highlight w:val="none"/>
        </w:rPr>
        <w:t>7</w:t>
      </w:r>
      <w:r>
        <w:rPr>
          <w:rFonts w:hint="eastAsia" w:ascii="宋体" w:hAnsi="宋体" w:eastAsia="宋体" w:cs="仿宋_GB2312"/>
          <w:sz w:val="28"/>
          <w:szCs w:val="28"/>
          <w:highlight w:val="none"/>
          <w:lang w:val="zh-CN"/>
        </w:rPr>
        <w:t>.1 采购人确认中标人后，1个工作日内公告中标结果，采购人在公告中标结果的同时，向中标人发出中标通知书。</w:t>
      </w:r>
    </w:p>
    <w:p w14:paraId="7FE74A0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仿宋_GB2312"/>
          <w:sz w:val="28"/>
          <w:szCs w:val="28"/>
          <w:highlight w:val="none"/>
          <w:lang w:val="zh-CN"/>
        </w:rPr>
      </w:pPr>
      <w:r>
        <w:rPr>
          <w:rFonts w:hint="eastAsia" w:ascii="宋体" w:hAnsi="宋体" w:eastAsia="宋体" w:cs="仿宋_GB2312"/>
          <w:sz w:val="28"/>
          <w:szCs w:val="28"/>
          <w:highlight w:val="none"/>
          <w:lang w:val="zh-CN"/>
        </w:rPr>
        <w:t>3</w:t>
      </w:r>
      <w:r>
        <w:rPr>
          <w:rFonts w:hint="eastAsia" w:ascii="宋体" w:hAnsi="宋体" w:eastAsia="宋体" w:cs="仿宋_GB2312"/>
          <w:sz w:val="28"/>
          <w:szCs w:val="28"/>
          <w:highlight w:val="none"/>
        </w:rPr>
        <w:t>7</w:t>
      </w:r>
      <w:r>
        <w:rPr>
          <w:rFonts w:hint="eastAsia" w:ascii="宋体" w:hAnsi="宋体" w:eastAsia="宋体" w:cs="仿宋_GB2312"/>
          <w:sz w:val="28"/>
          <w:szCs w:val="28"/>
          <w:highlight w:val="none"/>
          <w:lang w:val="zh-CN"/>
        </w:rPr>
        <w:t>.2 中标通知书发出后，采购人不得违法改变中标结果，中标人无正当理由不得放弃中标。</w:t>
      </w:r>
    </w:p>
    <w:p w14:paraId="0039CBD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宋体"/>
          <w:bCs/>
          <w:sz w:val="28"/>
          <w:szCs w:val="28"/>
          <w:highlight w:val="none"/>
          <w:lang w:val="zh-CN"/>
        </w:rPr>
      </w:pPr>
      <w:r>
        <w:rPr>
          <w:rFonts w:hint="eastAsia" w:ascii="宋体" w:hAnsi="宋体" w:eastAsia="宋体" w:cs="仿宋_GB2312"/>
          <w:sz w:val="28"/>
          <w:szCs w:val="28"/>
          <w:highlight w:val="none"/>
        </w:rPr>
        <w:t xml:space="preserve">37.3 </w:t>
      </w:r>
      <w:r>
        <w:rPr>
          <w:rFonts w:hint="eastAsia" w:ascii="宋体" w:hAnsi="宋体" w:eastAsia="宋体" w:cs="宋体"/>
          <w:bCs/>
          <w:sz w:val="28"/>
          <w:szCs w:val="28"/>
          <w:highlight w:val="none"/>
          <w:lang w:val="zh-CN"/>
        </w:rPr>
        <w:t>中标人在接到中标通知时，须向采购代理机构发送投标报价及分项报价一览表（包含主要中标标的的名称、规格</w:t>
      </w:r>
      <w:r>
        <w:rPr>
          <w:rFonts w:hint="eastAsia" w:ascii="宋体" w:hAnsi="宋体" w:eastAsia="宋体" w:cs="宋体"/>
          <w:kern w:val="0"/>
          <w:sz w:val="28"/>
          <w:szCs w:val="28"/>
          <w:highlight w:val="none"/>
        </w:rPr>
        <w:t>型号</w:t>
      </w:r>
      <w:r>
        <w:rPr>
          <w:rFonts w:hint="eastAsia" w:ascii="宋体" w:hAnsi="宋体" w:eastAsia="宋体" w:cs="宋体"/>
          <w:bCs/>
          <w:sz w:val="28"/>
          <w:szCs w:val="28"/>
          <w:highlight w:val="none"/>
          <w:lang w:val="zh-CN"/>
        </w:rPr>
        <w:t>、数量、单价、服务要求等）电子文档，并同时通知采购代理机构联系人。</w:t>
      </w:r>
    </w:p>
    <w:p w14:paraId="7B28A7B2">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textAlignment w:val="baseline"/>
        <w:rPr>
          <w:rFonts w:ascii="宋体" w:hAnsi="宋体" w:eastAsia="宋体" w:cs="仿宋_GB2312"/>
          <w:b/>
          <w:sz w:val="28"/>
          <w:szCs w:val="28"/>
          <w:highlight w:val="none"/>
          <w:lang w:val="zh-CN"/>
        </w:rPr>
      </w:pPr>
      <w:r>
        <w:rPr>
          <w:rFonts w:hint="eastAsia" w:ascii="宋体" w:hAnsi="宋体" w:eastAsia="宋体" w:cs="仿宋_GB2312"/>
          <w:b/>
          <w:sz w:val="28"/>
          <w:szCs w:val="28"/>
          <w:highlight w:val="none"/>
        </w:rPr>
        <w:t xml:space="preserve">38. </w:t>
      </w:r>
      <w:r>
        <w:rPr>
          <w:rFonts w:hint="eastAsia" w:ascii="宋体" w:hAnsi="宋体" w:eastAsia="宋体" w:cs="仿宋_GB2312"/>
          <w:b/>
          <w:sz w:val="28"/>
          <w:szCs w:val="28"/>
          <w:highlight w:val="none"/>
          <w:lang w:val="zh-CN"/>
        </w:rPr>
        <w:t>质疑提出与答复</w:t>
      </w:r>
    </w:p>
    <w:p w14:paraId="195DB251">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contextualSpacing/>
        <w:textAlignment w:val="baseline"/>
        <w:rPr>
          <w:rFonts w:hint="eastAsia" w:ascii="宋体" w:hAnsi="宋体" w:eastAsia="宋体" w:cs="仿宋_GB2312"/>
          <w:color w:val="auto"/>
          <w:sz w:val="28"/>
          <w:szCs w:val="28"/>
          <w:highlight w:val="none"/>
          <w:lang w:eastAsia="zh-CN"/>
        </w:rPr>
      </w:pPr>
      <w:r>
        <w:rPr>
          <w:rFonts w:hint="eastAsia" w:ascii="宋体" w:hAnsi="宋体" w:eastAsia="宋体" w:cs="仿宋_GB2312"/>
          <w:color w:val="auto"/>
          <w:sz w:val="28"/>
          <w:szCs w:val="28"/>
          <w:highlight w:val="none"/>
          <w:lang w:eastAsia="zh-CN"/>
        </w:rPr>
        <w:t>38.1 投标人认为采购文件、采购过程和中标结果使自己的权益受到损害的，可以按照《政府采购质疑和投诉办法》（财政部令第94号）提出质疑。提出质疑的投标人应当是参与本项目采购活动的投标人。提出时应按照《政府采购质疑和投诉办法》（财政部令第94号）第十二条规定提交质疑函和必要的证明材料，如未提出视为全面接受。</w:t>
      </w:r>
    </w:p>
    <w:p w14:paraId="7B3C9CAC">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contextualSpacing/>
        <w:textAlignment w:val="baseline"/>
        <w:rPr>
          <w:rFonts w:hint="eastAsia" w:ascii="宋体" w:hAnsi="宋体" w:eastAsia="宋体" w:cs="宋体"/>
          <w:color w:val="auto"/>
          <w:sz w:val="28"/>
          <w:szCs w:val="28"/>
          <w:highlight w:val="none"/>
          <w:lang w:eastAsia="zh-CN"/>
        </w:rPr>
      </w:pPr>
      <w:r>
        <w:rPr>
          <w:rFonts w:hint="eastAsia" w:ascii="宋体" w:hAnsi="宋体" w:eastAsia="宋体" w:cs="仿宋_GB2312"/>
          <w:color w:val="auto"/>
          <w:sz w:val="28"/>
          <w:szCs w:val="28"/>
          <w:highlight w:val="none"/>
          <w:lang w:eastAsia="zh-CN"/>
        </w:rPr>
        <w:t>38.1.1 对采购文件提出质疑的，潜在投标人应已依法获取采购文件，且应当在获取采购文件或者采购文件公告期限届满之日起7个工作日内使用CA数字证书登录《全国公共资源交易平台（河南省·许昌市）》（</w:t>
      </w:r>
      <w:r>
        <w:rPr>
          <w:rFonts w:hint="eastAsia" w:ascii="宋体" w:hAnsi="宋体" w:eastAsia="宋体" w:cs="宋体"/>
          <w:color w:val="000000"/>
          <w:kern w:val="0"/>
          <w:sz w:val="28"/>
          <w:szCs w:val="28"/>
          <w:highlight w:val="none"/>
          <w:lang w:val="en-US" w:eastAsia="zh-CN" w:bidi="ar-SA"/>
        </w:rPr>
        <w:t>https://ggzy.xuchang.gov.cn/</w:t>
      </w:r>
      <w:r>
        <w:rPr>
          <w:rFonts w:hint="eastAsia" w:ascii="宋体" w:hAnsi="宋体" w:eastAsia="宋体" w:cs="仿宋_GB2312"/>
          <w:color w:val="auto"/>
          <w:sz w:val="28"/>
          <w:szCs w:val="28"/>
          <w:highlight w:val="none"/>
          <w:lang w:eastAsia="zh-CN"/>
        </w:rPr>
        <w:t>），通过许昌市公共资源电子交易系统一次性提出，逾期提交或未按照要求提交的质疑函将不予受理。质疑提出后潜在投标人应及时联系招标公告中采购代理机构联系人查看。</w:t>
      </w:r>
    </w:p>
    <w:p w14:paraId="05D138B2">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contextualSpacing/>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38.1.2 对采购过程提出质疑的，为各采购程序环节结束之日起七个工作日内，投标人使用CA数字证书登录《全国公共资源交易平台（河南省·许昌市）》（</w:t>
      </w:r>
      <w:r>
        <w:rPr>
          <w:rFonts w:hint="eastAsia" w:ascii="宋体" w:hAnsi="宋体" w:eastAsia="宋体" w:cs="宋体"/>
          <w:color w:val="000000"/>
          <w:kern w:val="0"/>
          <w:sz w:val="28"/>
          <w:szCs w:val="28"/>
          <w:highlight w:val="none"/>
          <w:lang w:val="en-US" w:eastAsia="zh-CN" w:bidi="ar-SA"/>
        </w:rPr>
        <w:t>https://ggzy.xuchang.gov.cn/</w:t>
      </w:r>
      <w:r>
        <w:rPr>
          <w:rFonts w:hint="eastAsia" w:ascii="宋体" w:hAnsi="宋体" w:eastAsia="宋体" w:cs="宋体"/>
          <w:color w:val="auto"/>
          <w:sz w:val="28"/>
          <w:szCs w:val="28"/>
          <w:highlight w:val="none"/>
          <w:lang w:eastAsia="zh-CN"/>
        </w:rPr>
        <w:t>），通过许昌市公共资源电子交易系统一次性提出，逾期提交或未按照要求提交的质疑函将不予受理。质疑提出后投标人应及时联系招标公告中采购代理机构联系人查看。</w:t>
      </w:r>
    </w:p>
    <w:p w14:paraId="13CE66A1">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contextualSpacing/>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38.1.3 对中标结果提出质疑的，为中标结果公告期限届满之日起七个工作日内，投标人使用CA数字证书登录《全国公共资源交易平台（河南省·许昌市）》（</w:t>
      </w:r>
      <w:r>
        <w:rPr>
          <w:rFonts w:hint="eastAsia" w:ascii="宋体" w:hAnsi="宋体" w:eastAsia="宋体" w:cs="宋体"/>
          <w:color w:val="000000"/>
          <w:kern w:val="0"/>
          <w:sz w:val="28"/>
          <w:szCs w:val="28"/>
          <w:highlight w:val="none"/>
          <w:lang w:val="en-US" w:eastAsia="zh-CN" w:bidi="ar-SA"/>
        </w:rPr>
        <w:t>https://ggzy.xuchang.gov.cn/</w:t>
      </w:r>
      <w:r>
        <w:rPr>
          <w:rFonts w:hint="eastAsia" w:ascii="宋体" w:hAnsi="宋体" w:eastAsia="宋体" w:cs="宋体"/>
          <w:color w:val="auto"/>
          <w:sz w:val="28"/>
          <w:szCs w:val="28"/>
          <w:highlight w:val="none"/>
          <w:lang w:eastAsia="zh-CN"/>
        </w:rPr>
        <w:t>），通过许昌市公共资源电子交易系统一次性提出，逾期提交或未按照要求提交的质疑函将不予受理。质疑提出后投标人应及时联系招标公告中采购代理机构联系人查看。</w:t>
      </w:r>
    </w:p>
    <w:p w14:paraId="23A2C62E">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contextualSpacing/>
        <w:textAlignment w:val="baseline"/>
        <w:rPr>
          <w:rFonts w:hint="eastAsia" w:ascii="宋体" w:hAnsi="宋体" w:eastAsia="宋体" w:cs="仿宋_GB2312"/>
          <w:color w:val="auto"/>
          <w:sz w:val="28"/>
          <w:szCs w:val="28"/>
          <w:highlight w:val="none"/>
          <w:lang w:eastAsia="zh-CN"/>
        </w:rPr>
      </w:pPr>
      <w:r>
        <w:rPr>
          <w:rFonts w:hint="eastAsia" w:ascii="宋体" w:hAnsi="宋体" w:eastAsia="宋体" w:cs="宋体"/>
          <w:color w:val="auto"/>
          <w:sz w:val="28"/>
          <w:szCs w:val="28"/>
          <w:highlight w:val="none"/>
          <w:lang w:eastAsia="zh-CN"/>
        </w:rPr>
        <w:t>38.2 采购人、采购代理机构认为投标人质疑不成立，或者成立但未对中标结果构成影响的，在收到质疑函7个工作日内通过《全国公共资源交易平台（河南省·许昌市）》（</w:t>
      </w:r>
      <w:r>
        <w:rPr>
          <w:rFonts w:hint="eastAsia" w:ascii="宋体" w:hAnsi="宋体" w:eastAsia="宋体" w:cs="宋体"/>
          <w:color w:val="000000"/>
          <w:kern w:val="0"/>
          <w:sz w:val="28"/>
          <w:szCs w:val="28"/>
          <w:highlight w:val="none"/>
          <w:lang w:val="en-US" w:eastAsia="zh-CN" w:bidi="ar-SA"/>
        </w:rPr>
        <w:t>https://ggzy.xuchang.gov.cn/</w:t>
      </w:r>
      <w:r>
        <w:rPr>
          <w:rFonts w:hint="eastAsia" w:ascii="宋体" w:hAnsi="宋体" w:eastAsia="宋体" w:cs="宋体"/>
          <w:color w:val="auto"/>
          <w:sz w:val="28"/>
          <w:szCs w:val="28"/>
          <w:highlight w:val="none"/>
          <w:lang w:eastAsia="zh-CN"/>
        </w:rPr>
        <w:t>）——许昌市公共资源电子交易系统作出答复，并继续开展采购活动；认为投标人质疑成立且影响或者可能影响中标结果的，在收到质疑函7个工作日内通过《全国公共资源交易平台（河南省·许昌市）》（</w:t>
      </w:r>
      <w:r>
        <w:rPr>
          <w:rFonts w:hint="eastAsia" w:ascii="宋体" w:hAnsi="宋体" w:eastAsia="宋体" w:cs="宋体"/>
          <w:color w:val="000000"/>
          <w:kern w:val="0"/>
          <w:sz w:val="28"/>
          <w:szCs w:val="28"/>
          <w:highlight w:val="none"/>
          <w:lang w:val="en-US" w:eastAsia="zh-CN" w:bidi="ar-SA"/>
        </w:rPr>
        <w:t>https://ggzy.xuchang.gov.cn/</w:t>
      </w:r>
      <w:r>
        <w:rPr>
          <w:rFonts w:hint="eastAsia" w:ascii="宋体" w:hAnsi="宋体" w:eastAsia="宋体" w:cs="宋体"/>
          <w:color w:val="auto"/>
          <w:sz w:val="28"/>
          <w:szCs w:val="28"/>
          <w:highlight w:val="none"/>
          <w:lang w:eastAsia="zh-CN"/>
        </w:rPr>
        <w:t>）——许昌市公共资源电子交易系统作出答复，并按照下列情况处理</w:t>
      </w:r>
      <w:r>
        <w:rPr>
          <w:rFonts w:ascii="宋体" w:hAnsi="宋体" w:eastAsia="宋体" w:cs="仿宋_GB2312"/>
          <w:color w:val="auto"/>
          <w:sz w:val="28"/>
          <w:szCs w:val="28"/>
          <w:highlight w:val="none"/>
          <w:lang w:eastAsia="zh-CN"/>
        </w:rPr>
        <w:t>：</w:t>
      </w:r>
    </w:p>
    <w:p w14:paraId="21C91409">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contextualSpacing/>
        <w:textAlignment w:val="baseline"/>
        <w:rPr>
          <w:rFonts w:hint="eastAsia" w:ascii="宋体" w:hAnsi="宋体" w:eastAsia="宋体" w:cs="仿宋_GB2312"/>
          <w:color w:val="auto"/>
          <w:sz w:val="28"/>
          <w:szCs w:val="28"/>
          <w:highlight w:val="none"/>
          <w:lang w:eastAsia="zh-CN"/>
        </w:rPr>
      </w:pPr>
      <w:r>
        <w:rPr>
          <w:rFonts w:hint="eastAsia" w:ascii="宋体" w:hAnsi="宋体" w:eastAsia="宋体" w:cs="仿宋_GB2312"/>
          <w:color w:val="auto"/>
          <w:sz w:val="28"/>
          <w:szCs w:val="28"/>
          <w:highlight w:val="none"/>
          <w:lang w:eastAsia="zh-CN"/>
        </w:rPr>
        <w:t xml:space="preserve">38.2.1 </w:t>
      </w:r>
      <w:r>
        <w:rPr>
          <w:rFonts w:ascii="宋体" w:hAnsi="宋体" w:eastAsia="宋体" w:cs="仿宋_GB2312"/>
          <w:color w:val="auto"/>
          <w:sz w:val="28"/>
          <w:szCs w:val="28"/>
          <w:highlight w:val="none"/>
          <w:lang w:eastAsia="zh-CN"/>
        </w:rPr>
        <w:t>对采购文件提出的质疑，依法通过澄清或者修改可以继续开展采购活动的，澄清或者修改采购文件后继续开展采购活动；否则应当修改采购文件后重新开展采购活动。</w:t>
      </w:r>
    </w:p>
    <w:p w14:paraId="0B38695E">
      <w:pPr>
        <w:keepNext w:val="0"/>
        <w:keepLines w:val="0"/>
        <w:pageBreakBefore w:val="0"/>
        <w:widowControl/>
        <w:kinsoku/>
        <w:wordWrap/>
        <w:overflowPunct w:val="0"/>
        <w:topLinePunct/>
        <w:autoSpaceDE/>
        <w:autoSpaceDN/>
        <w:bidi w:val="0"/>
        <w:adjustRightInd w:val="0"/>
        <w:snapToGrid w:val="0"/>
        <w:spacing w:after="0" w:line="360" w:lineRule="auto"/>
        <w:ind w:firstLine="560" w:firstLineChars="200"/>
        <w:contextualSpacing/>
        <w:textAlignment w:val="baseline"/>
        <w:rPr>
          <w:rFonts w:hint="eastAsia" w:ascii="宋体" w:hAnsi="宋体" w:eastAsia="宋体" w:cs="仿宋_GB2312"/>
          <w:color w:val="auto"/>
          <w:sz w:val="28"/>
          <w:szCs w:val="28"/>
          <w:highlight w:val="none"/>
          <w:lang w:eastAsia="zh-CN"/>
        </w:rPr>
      </w:pPr>
      <w:r>
        <w:rPr>
          <w:rFonts w:hint="eastAsia" w:ascii="宋体" w:hAnsi="宋体" w:eastAsia="宋体" w:cs="仿宋_GB2312"/>
          <w:color w:val="auto"/>
          <w:sz w:val="28"/>
          <w:szCs w:val="28"/>
          <w:highlight w:val="none"/>
          <w:lang w:eastAsia="zh-CN"/>
        </w:rPr>
        <w:t xml:space="preserve">38.2.2 </w:t>
      </w:r>
      <w:r>
        <w:rPr>
          <w:rFonts w:ascii="宋体" w:hAnsi="宋体" w:eastAsia="宋体" w:cs="仿宋_GB2312"/>
          <w:color w:val="auto"/>
          <w:sz w:val="28"/>
          <w:szCs w:val="28"/>
          <w:highlight w:val="none"/>
          <w:lang w:eastAsia="zh-CN"/>
        </w:rPr>
        <w:t>对采购过程、中标结果提出的质疑，合格</w:t>
      </w:r>
      <w:r>
        <w:rPr>
          <w:rFonts w:hint="eastAsia" w:ascii="宋体" w:hAnsi="宋体" w:eastAsia="宋体" w:cs="仿宋_GB2312"/>
          <w:color w:val="auto"/>
          <w:sz w:val="28"/>
          <w:szCs w:val="28"/>
          <w:highlight w:val="none"/>
          <w:lang w:eastAsia="zh-CN"/>
        </w:rPr>
        <w:t>投标人</w:t>
      </w:r>
      <w:r>
        <w:rPr>
          <w:rFonts w:ascii="宋体" w:hAnsi="宋体" w:eastAsia="宋体" w:cs="仿宋_GB2312"/>
          <w:color w:val="auto"/>
          <w:sz w:val="28"/>
          <w:szCs w:val="28"/>
          <w:highlight w:val="none"/>
          <w:lang w:eastAsia="zh-CN"/>
        </w:rPr>
        <w:t>符合法定数量时，可以从合格的中标</w:t>
      </w:r>
      <w:r>
        <w:rPr>
          <w:rFonts w:hint="eastAsia" w:ascii="宋体" w:hAnsi="宋体" w:eastAsia="宋体" w:cs="仿宋_GB2312"/>
          <w:color w:val="auto"/>
          <w:sz w:val="28"/>
          <w:szCs w:val="28"/>
          <w:highlight w:val="none"/>
          <w:lang w:eastAsia="zh-CN"/>
        </w:rPr>
        <w:t>候选人</w:t>
      </w:r>
      <w:r>
        <w:rPr>
          <w:rFonts w:ascii="宋体" w:hAnsi="宋体" w:eastAsia="宋体" w:cs="仿宋_GB2312"/>
          <w:color w:val="auto"/>
          <w:sz w:val="28"/>
          <w:szCs w:val="28"/>
          <w:highlight w:val="none"/>
          <w:lang w:eastAsia="zh-CN"/>
        </w:rPr>
        <w:t>中另行确定中标</w:t>
      </w:r>
      <w:r>
        <w:rPr>
          <w:rFonts w:hint="eastAsia" w:ascii="宋体" w:hAnsi="宋体" w:eastAsia="宋体" w:cs="仿宋_GB2312"/>
          <w:color w:val="auto"/>
          <w:sz w:val="28"/>
          <w:szCs w:val="28"/>
          <w:highlight w:val="none"/>
          <w:lang w:eastAsia="zh-CN"/>
        </w:rPr>
        <w:t>投标人</w:t>
      </w:r>
      <w:r>
        <w:rPr>
          <w:rFonts w:ascii="宋体" w:hAnsi="宋体" w:eastAsia="宋体" w:cs="仿宋_GB2312"/>
          <w:color w:val="auto"/>
          <w:sz w:val="28"/>
          <w:szCs w:val="28"/>
          <w:highlight w:val="none"/>
          <w:lang w:eastAsia="zh-CN"/>
        </w:rPr>
        <w:t>的，应当依法另行确定中标</w:t>
      </w:r>
      <w:r>
        <w:rPr>
          <w:rFonts w:hint="eastAsia" w:ascii="宋体" w:hAnsi="宋体" w:eastAsia="宋体" w:cs="仿宋_GB2312"/>
          <w:color w:val="auto"/>
          <w:sz w:val="28"/>
          <w:szCs w:val="28"/>
          <w:highlight w:val="none"/>
          <w:lang w:eastAsia="zh-CN"/>
        </w:rPr>
        <w:t>投标人</w:t>
      </w:r>
      <w:r>
        <w:rPr>
          <w:rFonts w:ascii="宋体" w:hAnsi="宋体" w:eastAsia="宋体" w:cs="仿宋_GB2312"/>
          <w:color w:val="auto"/>
          <w:sz w:val="28"/>
          <w:szCs w:val="28"/>
          <w:highlight w:val="none"/>
          <w:lang w:eastAsia="zh-CN"/>
        </w:rPr>
        <w:t>；否则应当重新开展采购活动。</w:t>
      </w:r>
    </w:p>
    <w:p w14:paraId="02C0DDBC">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textAlignment w:val="baseline"/>
        <w:rPr>
          <w:rFonts w:ascii="宋体" w:hAnsi="宋体" w:eastAsia="宋体" w:cs="仿宋_GB2312"/>
          <w:b/>
          <w:sz w:val="28"/>
          <w:szCs w:val="28"/>
          <w:highlight w:val="none"/>
        </w:rPr>
      </w:pPr>
      <w:r>
        <w:rPr>
          <w:rFonts w:hint="eastAsia" w:ascii="宋体" w:hAnsi="宋体" w:eastAsia="宋体" w:cs="仿宋_GB2312"/>
          <w:b/>
          <w:sz w:val="28"/>
          <w:szCs w:val="28"/>
          <w:highlight w:val="none"/>
        </w:rPr>
        <w:t xml:space="preserve">39. </w:t>
      </w:r>
      <w:r>
        <w:rPr>
          <w:rFonts w:hint="eastAsia" w:ascii="宋体" w:hAnsi="宋体" w:eastAsia="宋体" w:cs="仿宋_GB2312"/>
          <w:b/>
          <w:sz w:val="28"/>
          <w:szCs w:val="28"/>
          <w:highlight w:val="none"/>
          <w:lang w:val="zh-CN"/>
        </w:rPr>
        <w:t>签订合同</w:t>
      </w:r>
      <w:r>
        <w:rPr>
          <w:rFonts w:hint="eastAsia" w:ascii="宋体" w:hAnsi="宋体" w:eastAsia="宋体" w:cs="仿宋_GB2312"/>
          <w:b/>
          <w:color w:val="000000"/>
          <w:sz w:val="28"/>
          <w:szCs w:val="28"/>
          <w:highlight w:val="none"/>
          <w:lang w:val="zh-CN"/>
        </w:rPr>
        <w:t>与备案</w:t>
      </w:r>
    </w:p>
    <w:p w14:paraId="1E352577">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仿宋_GB2312"/>
          <w:sz w:val="28"/>
          <w:szCs w:val="28"/>
          <w:highlight w:val="none"/>
          <w:lang w:val="zh-CN"/>
        </w:rPr>
      </w:pPr>
      <w:r>
        <w:rPr>
          <w:rFonts w:hint="eastAsia" w:ascii="宋体" w:hAnsi="宋体" w:eastAsia="宋体" w:cs="仿宋_GB2312"/>
          <w:sz w:val="28"/>
          <w:szCs w:val="28"/>
          <w:highlight w:val="none"/>
          <w:lang w:val="zh-CN"/>
        </w:rPr>
        <w:t>采购人应当自中标通知书发出之日起</w:t>
      </w:r>
      <w:r>
        <w:rPr>
          <w:rFonts w:hint="eastAsia" w:ascii="宋体" w:hAnsi="宋体" w:eastAsia="宋体" w:cs="仿宋_GB2312"/>
          <w:sz w:val="28"/>
          <w:szCs w:val="28"/>
          <w:highlight w:val="none"/>
          <w:lang w:val="en-US" w:eastAsia="zh-CN"/>
        </w:rPr>
        <w:t>1</w:t>
      </w:r>
      <w:r>
        <w:rPr>
          <w:rFonts w:hint="eastAsia" w:ascii="宋体" w:hAnsi="宋体" w:eastAsia="宋体" w:cs="仿宋_GB2312"/>
          <w:sz w:val="28"/>
          <w:szCs w:val="28"/>
          <w:highlight w:val="none"/>
          <w:lang w:val="zh-CN"/>
        </w:rPr>
        <w:t>日内，按照招标文件和中标人投标文件的规定，与中标人签订书面合同。所签订的合同不得对招标文件确定的事项和中标人投标文件作实质性修改。</w:t>
      </w:r>
    </w:p>
    <w:p w14:paraId="2FB48172">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ascii="宋体" w:hAnsi="宋体" w:eastAsia="宋体" w:cs="仿宋_GB2312"/>
          <w:sz w:val="28"/>
          <w:szCs w:val="28"/>
          <w:highlight w:val="none"/>
          <w:lang w:val="zh-CN"/>
        </w:rPr>
      </w:pPr>
      <w:r>
        <w:rPr>
          <w:rFonts w:hint="eastAsia" w:ascii="宋体" w:hAnsi="宋体" w:eastAsia="宋体" w:cs="仿宋_GB2312"/>
          <w:sz w:val="28"/>
          <w:szCs w:val="28"/>
          <w:highlight w:val="none"/>
          <w:lang w:val="zh-CN"/>
        </w:rPr>
        <w:t>采购人自采购合同签订之日起，按照相关规定登陆“许昌市政府采购网”进行网上备案。</w:t>
      </w:r>
    </w:p>
    <w:p w14:paraId="09957D7B">
      <w:pPr>
        <w:keepNext w:val="0"/>
        <w:keepLines w:val="0"/>
        <w:pageBreakBefore w:val="0"/>
        <w:widowControl/>
        <w:tabs>
          <w:tab w:val="left" w:pos="1260"/>
        </w:tabs>
        <w:kinsoku/>
        <w:wordWrap/>
        <w:overflowPunct w:val="0"/>
        <w:topLinePunct/>
        <w:autoSpaceDE/>
        <w:autoSpaceDN/>
        <w:bidi w:val="0"/>
        <w:adjustRightInd w:val="0"/>
        <w:snapToGrid w:val="0"/>
        <w:spacing w:line="360" w:lineRule="auto"/>
        <w:contextualSpacing/>
        <w:textAlignment w:val="baseline"/>
        <w:rPr>
          <w:rFonts w:ascii="宋体" w:hAnsi="宋体" w:eastAsia="宋体" w:cs="仿宋_GB2312"/>
          <w:b/>
          <w:sz w:val="28"/>
          <w:szCs w:val="28"/>
          <w:highlight w:val="none"/>
        </w:rPr>
      </w:pPr>
      <w:r>
        <w:rPr>
          <w:rFonts w:hint="eastAsia" w:ascii="宋体" w:hAnsi="宋体" w:eastAsia="宋体" w:cs="仿宋_GB2312"/>
          <w:b/>
          <w:sz w:val="28"/>
          <w:szCs w:val="28"/>
          <w:highlight w:val="none"/>
        </w:rPr>
        <w:t>40. 履约保证金</w:t>
      </w:r>
    </w:p>
    <w:p w14:paraId="6537723D">
      <w:pPr>
        <w:keepNext w:val="0"/>
        <w:keepLines w:val="0"/>
        <w:pageBreakBefore w:val="0"/>
        <w:widowControl/>
        <w:kinsoku/>
        <w:wordWrap/>
        <w:overflowPunct w:val="0"/>
        <w:topLinePunct/>
        <w:autoSpaceDE/>
        <w:autoSpaceDN/>
        <w:bidi w:val="0"/>
        <w:adjustRightInd w:val="0"/>
        <w:snapToGrid w:val="0"/>
        <w:spacing w:line="360" w:lineRule="auto"/>
        <w:ind w:firstLine="560" w:firstLineChars="200"/>
        <w:contextualSpacing/>
        <w:jc w:val="left"/>
        <w:textAlignment w:val="baseline"/>
        <w:rPr>
          <w:rFonts w:cs="宋体" w:asciiTheme="majorEastAsia" w:hAnsiTheme="majorEastAsia" w:eastAsiaTheme="majorEastAsia"/>
          <w:b/>
          <w:kern w:val="0"/>
          <w:sz w:val="28"/>
          <w:szCs w:val="28"/>
          <w:highlight w:val="none"/>
        </w:rPr>
      </w:pPr>
      <w:r>
        <w:rPr>
          <w:rFonts w:hint="eastAsia" w:ascii="宋体" w:hAnsi="宋体" w:eastAsia="宋体" w:cs="宋体"/>
          <w:kern w:val="0"/>
          <w:sz w:val="28"/>
          <w:szCs w:val="28"/>
          <w:highlight w:val="none"/>
        </w:rPr>
        <w:t>“投标人须知前附表”中规定</w:t>
      </w:r>
      <w:r>
        <w:rPr>
          <w:rFonts w:hint="eastAsia" w:ascii="宋体" w:hAnsi="宋体" w:eastAsia="宋体" w:cs="宋体"/>
          <w:sz w:val="28"/>
          <w:szCs w:val="28"/>
          <w:highlight w:val="none"/>
        </w:rPr>
        <w:t>中标人提交履约保证金的，中标人应当以支票、汇票、本票或者金融机构、</w:t>
      </w:r>
      <w:r>
        <w:rPr>
          <w:rFonts w:hint="eastAsia" w:ascii="宋体" w:hAnsi="宋体" w:eastAsia="宋体" w:cs="仿宋_GB2312"/>
          <w:sz w:val="28"/>
          <w:szCs w:val="28"/>
          <w:highlight w:val="none"/>
        </w:rPr>
        <w:t>担保</w:t>
      </w:r>
      <w:r>
        <w:rPr>
          <w:rFonts w:hint="eastAsia" w:ascii="宋体" w:hAnsi="宋体" w:eastAsia="宋体" w:cs="宋体"/>
          <w:sz w:val="28"/>
          <w:szCs w:val="28"/>
          <w:highlight w:val="none"/>
        </w:rPr>
        <w:t>机构出具的保函等非现金形式向采购人提交。履约保证金的数额不得超过政府采购合同金额的10%。</w:t>
      </w:r>
    </w:p>
    <w:p w14:paraId="7E38F548">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
          <w:bCs/>
          <w:sz w:val="36"/>
          <w:szCs w:val="36"/>
          <w:lang w:eastAsia="zh-CN"/>
        </w:rPr>
        <w:t>第五章</w:t>
      </w:r>
      <w:r>
        <w:rPr>
          <w:rFonts w:hint="eastAsia" w:asciiTheme="minorEastAsia" w:hAnsiTheme="minorEastAsia" w:eastAsiaTheme="minorEastAsia" w:cstheme="minorEastAsia"/>
          <w:b/>
          <w:bCs/>
          <w:sz w:val="36"/>
          <w:szCs w:val="36"/>
        </w:rPr>
        <w:t>政府采购政策功能</w:t>
      </w:r>
    </w:p>
    <w:p w14:paraId="64238772">
      <w:pPr>
        <w:spacing w:after="0" w:line="360" w:lineRule="auto"/>
        <w:ind w:firstLine="560" w:firstLineChars="200"/>
        <w:contextualSpacing/>
        <w:rPr>
          <w:rFonts w:hint="eastAsia" w:ascii="宋体" w:hAnsi="宋体" w:eastAsia="宋体" w:cs="仿宋_GB2312"/>
          <w:color w:val="auto"/>
          <w:sz w:val="28"/>
          <w:szCs w:val="28"/>
          <w:highlight w:val="none"/>
          <w:lang w:val="zh-CN" w:eastAsia="zh-CN"/>
        </w:rPr>
      </w:pPr>
      <w:r>
        <w:rPr>
          <w:rFonts w:hint="eastAsia" w:ascii="宋体" w:hAnsi="宋体" w:eastAsia="宋体" w:cs="仿宋_GB2312"/>
          <w:color w:val="auto"/>
          <w:sz w:val="28"/>
          <w:szCs w:val="28"/>
          <w:highlight w:val="none"/>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6794DBC9">
      <w:pPr>
        <w:pStyle w:val="8"/>
        <w:spacing w:after="0" w:line="360" w:lineRule="auto"/>
        <w:contextualSpacing/>
        <w:rPr>
          <w:rFonts w:hint="eastAsia" w:ascii="宋体" w:hAnsi="宋体" w:cs="仿宋_GB2312"/>
          <w:b/>
          <w:color w:val="auto"/>
          <w:sz w:val="28"/>
          <w:szCs w:val="28"/>
          <w:highlight w:val="none"/>
          <w:lang w:val="zh-CN" w:eastAsia="zh-CN"/>
        </w:rPr>
      </w:pPr>
      <w:r>
        <w:rPr>
          <w:rFonts w:hint="eastAsia" w:ascii="宋体" w:hAnsi="宋体" w:cs="仿宋_GB2312"/>
          <w:b/>
          <w:color w:val="auto"/>
          <w:sz w:val="28"/>
          <w:szCs w:val="28"/>
          <w:highlight w:val="none"/>
          <w:lang w:val="zh-CN" w:eastAsia="zh-CN"/>
        </w:rPr>
        <w:t>一、节能能源、保护环境</w:t>
      </w:r>
    </w:p>
    <w:p w14:paraId="454F8FCD">
      <w:pPr>
        <w:pStyle w:val="8"/>
        <w:spacing w:after="0" w:line="360" w:lineRule="auto"/>
        <w:ind w:firstLine="560" w:firstLineChars="200"/>
        <w:contextualSpacing/>
        <w:rPr>
          <w:rFonts w:hint="eastAsia" w:ascii="宋体" w:hAnsi="宋体" w:cs="仿宋_GB2312"/>
          <w:color w:val="auto"/>
          <w:sz w:val="28"/>
          <w:szCs w:val="28"/>
          <w:highlight w:val="none"/>
          <w:lang w:val="zh-CN" w:eastAsia="zh-CN"/>
        </w:rPr>
      </w:pPr>
      <w:r>
        <w:rPr>
          <w:rFonts w:hint="eastAsia" w:ascii="宋体" w:hAnsi="宋体" w:cs="仿宋_GB2312"/>
          <w:color w:val="auto"/>
          <w:sz w:val="28"/>
          <w:szCs w:val="28"/>
          <w:highlight w:val="none"/>
          <w:lang w:val="zh-CN" w:eastAsia="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DD3FDE6">
      <w:pPr>
        <w:pStyle w:val="8"/>
        <w:spacing w:after="0" w:line="360" w:lineRule="auto"/>
        <w:contextualSpacing/>
        <w:rPr>
          <w:rFonts w:hint="eastAsia" w:ascii="宋体" w:hAnsi="宋体" w:cs="仿宋_GB2312"/>
          <w:b/>
          <w:color w:val="auto"/>
          <w:sz w:val="28"/>
          <w:szCs w:val="28"/>
          <w:highlight w:val="none"/>
          <w:lang w:val="zh-CN" w:eastAsia="zh-CN"/>
        </w:rPr>
      </w:pPr>
      <w:r>
        <w:rPr>
          <w:rFonts w:hint="eastAsia" w:ascii="宋体" w:hAnsi="宋体" w:cs="仿宋_GB2312"/>
          <w:b/>
          <w:color w:val="auto"/>
          <w:sz w:val="28"/>
          <w:szCs w:val="28"/>
          <w:highlight w:val="none"/>
          <w:lang w:val="zh-CN" w:eastAsia="zh-CN"/>
        </w:rPr>
        <w:t>二、促进中小企业发展（不含民办非企业）</w:t>
      </w:r>
    </w:p>
    <w:p w14:paraId="562061B2">
      <w:pPr>
        <w:adjustRightInd w:val="0"/>
        <w:snapToGrid w:val="0"/>
        <w:spacing w:line="360" w:lineRule="auto"/>
        <w:ind w:firstLine="612" w:firstLineChars="200"/>
        <w:rPr>
          <w:rFonts w:hint="eastAsia" w:ascii="宋体" w:hAnsi="宋体" w:cs="宋体"/>
          <w:color w:val="000000"/>
          <w:spacing w:val="13"/>
          <w:sz w:val="28"/>
          <w:szCs w:val="28"/>
          <w:highlight w:val="none"/>
        </w:rPr>
      </w:pPr>
      <w:r>
        <w:rPr>
          <w:rFonts w:hint="eastAsia" w:ascii="宋体" w:hAnsi="宋体" w:cs="宋体"/>
          <w:color w:val="000000"/>
          <w:spacing w:val="13"/>
          <w:sz w:val="28"/>
          <w:szCs w:val="28"/>
          <w:highlight w:val="none"/>
        </w:rPr>
        <w:t>(一)专门面向中小企业预留采购份额</w:t>
      </w:r>
    </w:p>
    <w:p w14:paraId="32C5476B">
      <w:pPr>
        <w:adjustRightInd w:val="0"/>
        <w:snapToGrid w:val="0"/>
        <w:spacing w:line="360" w:lineRule="auto"/>
        <w:ind w:firstLine="660" w:firstLineChars="200"/>
        <w:rPr>
          <w:rFonts w:hint="eastAsia" w:ascii="宋体" w:hAnsi="宋体" w:cs="宋体"/>
          <w:color w:val="000000"/>
          <w:sz w:val="28"/>
          <w:szCs w:val="28"/>
          <w:highlight w:val="none"/>
        </w:rPr>
      </w:pPr>
      <w:r>
        <w:rPr>
          <w:rFonts w:hint="eastAsia" w:ascii="宋体" w:hAnsi="宋体" w:cs="宋体"/>
          <w:color w:val="000000"/>
          <w:spacing w:val="25"/>
          <w:sz w:val="28"/>
          <w:szCs w:val="28"/>
          <w:highlight w:val="none"/>
        </w:rPr>
        <w:t>(</w:t>
      </w:r>
      <w:r>
        <w:rPr>
          <w:rFonts w:hint="eastAsia" w:ascii="宋体" w:hAnsi="宋体" w:cs="宋体"/>
          <w:color w:val="000000"/>
          <w:spacing w:val="13"/>
          <w:sz w:val="28"/>
          <w:szCs w:val="28"/>
          <w:highlight w:val="none"/>
        </w:rPr>
        <w:t>二)非专门面向中小企业预留采购份额</w:t>
      </w:r>
    </w:p>
    <w:p w14:paraId="3198D84D">
      <w:pPr>
        <w:topLinePunct/>
        <w:spacing w:after="0" w:line="360" w:lineRule="auto"/>
        <w:ind w:firstLine="560" w:firstLineChars="200"/>
        <w:contextualSpacing/>
        <w:rPr>
          <w:rFonts w:hint="eastAsia" w:ascii="宋体" w:hAnsi="宋体" w:eastAsia="宋体" w:cs="仿宋_GB2312"/>
          <w:color w:val="auto"/>
          <w:sz w:val="28"/>
          <w:szCs w:val="28"/>
          <w:highlight w:val="none"/>
          <w:lang w:val="zh-CN" w:eastAsia="zh-CN"/>
        </w:rPr>
      </w:pPr>
      <w:r>
        <w:rPr>
          <w:rFonts w:hint="eastAsia" w:ascii="宋体" w:hAnsi="宋体" w:eastAsia="宋体" w:cs="仿宋_GB2312"/>
          <w:color w:val="auto"/>
          <w:sz w:val="28"/>
          <w:szCs w:val="28"/>
          <w:highlight w:val="none"/>
          <w:lang w:val="zh-CN" w:eastAsia="zh-CN"/>
        </w:rPr>
        <w:t>1、根据财政部、工业和信息化部《政府采购促进中小企业发展管理办法》（财库[2020]46号）规定</w:t>
      </w:r>
      <w:r>
        <w:rPr>
          <w:rFonts w:ascii="宋体" w:hAnsi="宋体" w:eastAsia="宋体"/>
          <w:color w:val="auto"/>
          <w:sz w:val="28"/>
          <w:szCs w:val="28"/>
          <w:highlight w:val="none"/>
          <w:lang w:eastAsia="zh-CN"/>
        </w:rPr>
        <w:t>、《关于进一步加大政府采购支持中小企业力度的通知》（财库〔2022〕19号）规定，</w:t>
      </w:r>
      <w:r>
        <w:rPr>
          <w:rFonts w:hint="eastAsia" w:ascii="宋体" w:hAnsi="宋体" w:eastAsia="宋体" w:cs="仿宋_GB2312"/>
          <w:color w:val="auto"/>
          <w:sz w:val="28"/>
          <w:szCs w:val="28"/>
          <w:highlight w:val="none"/>
          <w:lang w:val="zh-CN" w:eastAsia="zh-CN"/>
        </w:rPr>
        <w:t>对符合该办法规定的小型和微型企业报价给予20%（10%-20%）的扣除，用扣除后的价格参与评审。</w:t>
      </w:r>
    </w:p>
    <w:p w14:paraId="076A9ED4">
      <w:pPr>
        <w:topLinePunct/>
        <w:spacing w:after="0" w:line="360" w:lineRule="auto"/>
        <w:ind w:firstLine="560" w:firstLineChars="200"/>
        <w:contextualSpacing/>
        <w:rPr>
          <w:rFonts w:hint="eastAsia" w:ascii="宋体" w:hAnsi="宋体" w:eastAsia="宋体" w:cs="仿宋_GB2312"/>
          <w:color w:val="auto"/>
          <w:sz w:val="28"/>
          <w:szCs w:val="28"/>
          <w:highlight w:val="none"/>
          <w:lang w:val="zh-CN" w:eastAsia="zh-CN"/>
        </w:rPr>
      </w:pPr>
      <w:r>
        <w:rPr>
          <w:rFonts w:hint="eastAsia" w:ascii="宋体" w:hAnsi="宋体" w:eastAsia="宋体" w:cs="仿宋_GB2312"/>
          <w:color w:val="auto"/>
          <w:sz w:val="28"/>
          <w:szCs w:val="28"/>
          <w:highlight w:val="none"/>
          <w:lang w:val="zh-CN" w:eastAsia="zh-CN"/>
        </w:rPr>
        <w:t>2、在货物采购项目中，投标人提供的货物既有中小企业制造货物，也有大型企业制造货物的，不享受《政府采购促进中小企业发展管理办法》（财库[2020]46号）规定的中小企业扶持政策。</w:t>
      </w:r>
    </w:p>
    <w:p w14:paraId="32C8390A">
      <w:pPr>
        <w:topLinePunct/>
        <w:spacing w:after="0" w:line="360" w:lineRule="auto"/>
        <w:ind w:firstLine="560" w:firstLineChars="200"/>
        <w:contextualSpacing/>
        <w:rPr>
          <w:rFonts w:hint="eastAsia" w:ascii="宋体" w:hAnsi="宋体" w:eastAsia="宋体" w:cs="仿宋_GB2312"/>
          <w:color w:val="auto"/>
          <w:sz w:val="28"/>
          <w:szCs w:val="28"/>
          <w:highlight w:val="none"/>
          <w:lang w:val="zh-CN" w:eastAsia="zh-CN"/>
        </w:rPr>
      </w:pPr>
      <w:r>
        <w:rPr>
          <w:rFonts w:hint="eastAsia" w:ascii="宋体" w:hAnsi="宋体" w:eastAsia="宋体" w:cs="仿宋_GB2312"/>
          <w:color w:val="auto"/>
          <w:sz w:val="28"/>
          <w:szCs w:val="28"/>
          <w:highlight w:val="none"/>
          <w:lang w:val="zh-CN" w:eastAsia="zh-CN"/>
        </w:rPr>
        <w:t>3、以联合体形式参加政府采购活动，联合体各方均为中小企业的，联合体视同中小企业。其中，联合体各方均为小微企业的，联合体视同小微企业。</w:t>
      </w:r>
    </w:p>
    <w:p w14:paraId="17B56719">
      <w:pPr>
        <w:topLinePunct/>
        <w:spacing w:after="0" w:line="360" w:lineRule="auto"/>
        <w:ind w:firstLine="560" w:firstLineChars="200"/>
        <w:contextualSpacing/>
        <w:rPr>
          <w:rFonts w:hint="eastAsia" w:ascii="宋体" w:hAnsi="宋体" w:eastAsia="宋体" w:cs="仿宋_GB2312"/>
          <w:color w:val="auto"/>
          <w:sz w:val="28"/>
          <w:szCs w:val="28"/>
          <w:highlight w:val="none"/>
          <w:lang w:val="zh-CN" w:eastAsia="zh-CN"/>
        </w:rPr>
      </w:pPr>
      <w:r>
        <w:rPr>
          <w:rFonts w:hint="eastAsia" w:ascii="宋体" w:hAnsi="宋体" w:eastAsia="宋体" w:cs="仿宋_GB2312"/>
          <w:color w:val="auto"/>
          <w:sz w:val="28"/>
          <w:szCs w:val="28"/>
          <w:highlight w:val="none"/>
          <w:lang w:val="zh-CN" w:eastAsia="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BF03AE">
      <w:pPr>
        <w:topLinePunct/>
        <w:spacing w:after="0" w:line="360" w:lineRule="auto"/>
        <w:ind w:firstLine="560" w:firstLineChars="200"/>
        <w:contextualSpacing/>
        <w:rPr>
          <w:rFonts w:hint="eastAsia" w:ascii="宋体" w:hAnsi="宋体" w:eastAsia="宋体" w:cs="仿宋_GB2312"/>
          <w:color w:val="auto"/>
          <w:sz w:val="28"/>
          <w:szCs w:val="28"/>
          <w:highlight w:val="none"/>
          <w:lang w:val="zh-CN" w:eastAsia="zh-CN"/>
        </w:rPr>
      </w:pPr>
      <w:r>
        <w:rPr>
          <w:rFonts w:hint="eastAsia" w:ascii="宋体" w:hAnsi="宋体" w:eastAsia="宋体" w:cs="仿宋_GB2312"/>
          <w:color w:val="auto"/>
          <w:sz w:val="28"/>
          <w:szCs w:val="28"/>
          <w:highlight w:val="none"/>
          <w:lang w:val="zh-CN" w:eastAsia="zh-CN"/>
        </w:rPr>
        <w:t>5、按照本次采购标的所属行业的划型标准，符合条件的中小企业应按照采购文件格式要求提供《中小企业声明函》，否则不得享受相关中小企业扶持政策。</w:t>
      </w:r>
    </w:p>
    <w:p w14:paraId="426117C2">
      <w:pPr>
        <w:pStyle w:val="8"/>
        <w:spacing w:after="0" w:line="360" w:lineRule="auto"/>
        <w:contextualSpacing/>
        <w:rPr>
          <w:rFonts w:hint="eastAsia" w:ascii="宋体" w:hAnsi="宋体" w:cs="仿宋_GB2312"/>
          <w:b/>
          <w:color w:val="auto"/>
          <w:sz w:val="28"/>
          <w:szCs w:val="28"/>
          <w:highlight w:val="none"/>
          <w:lang w:val="zh-CN" w:eastAsia="zh-CN"/>
        </w:rPr>
      </w:pPr>
      <w:r>
        <w:rPr>
          <w:rFonts w:hint="eastAsia" w:ascii="宋体" w:hAnsi="宋体" w:cs="仿宋_GB2312"/>
          <w:b/>
          <w:color w:val="auto"/>
          <w:sz w:val="28"/>
          <w:szCs w:val="28"/>
          <w:highlight w:val="none"/>
          <w:lang w:val="zh-CN" w:eastAsia="zh-CN"/>
        </w:rPr>
        <w:t>三、支持监狱企业发展</w:t>
      </w:r>
    </w:p>
    <w:p w14:paraId="049E6917">
      <w:pPr>
        <w:spacing w:after="0" w:line="360" w:lineRule="auto"/>
        <w:ind w:firstLine="560" w:firstLineChars="200"/>
        <w:contextualSpacing/>
        <w:rPr>
          <w:rFonts w:hint="eastAsia" w:ascii="宋体" w:hAnsi="宋体" w:eastAsia="宋体" w:cs="仿宋_GB2312"/>
          <w:color w:val="auto"/>
          <w:sz w:val="28"/>
          <w:szCs w:val="28"/>
          <w:highlight w:val="none"/>
          <w:lang w:val="zh-CN" w:eastAsia="zh-CN"/>
        </w:rPr>
      </w:pPr>
      <w:r>
        <w:rPr>
          <w:rFonts w:hint="eastAsia" w:ascii="宋体" w:hAnsi="宋体" w:eastAsia="宋体" w:cs="仿宋_GB2312"/>
          <w:color w:val="auto"/>
          <w:sz w:val="28"/>
          <w:szCs w:val="28"/>
          <w:highlight w:val="none"/>
          <w:lang w:val="zh-CN" w:eastAsia="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107C173">
      <w:pPr>
        <w:pStyle w:val="8"/>
        <w:spacing w:after="0" w:line="360" w:lineRule="auto"/>
        <w:contextualSpacing/>
        <w:rPr>
          <w:rFonts w:hint="eastAsia" w:ascii="宋体" w:hAnsi="宋体" w:cs="仿宋_GB2312"/>
          <w:b/>
          <w:color w:val="auto"/>
          <w:sz w:val="28"/>
          <w:szCs w:val="28"/>
          <w:highlight w:val="none"/>
          <w:lang w:val="zh-CN" w:eastAsia="zh-CN"/>
        </w:rPr>
      </w:pPr>
      <w:r>
        <w:rPr>
          <w:rFonts w:hint="eastAsia" w:ascii="宋体" w:hAnsi="宋体" w:cs="仿宋_GB2312"/>
          <w:b/>
          <w:color w:val="auto"/>
          <w:sz w:val="28"/>
          <w:szCs w:val="28"/>
          <w:highlight w:val="none"/>
          <w:lang w:val="zh-CN" w:eastAsia="zh-CN"/>
        </w:rPr>
        <w:t>四、促进残疾人就业</w:t>
      </w:r>
    </w:p>
    <w:p w14:paraId="05191648">
      <w:pPr>
        <w:pStyle w:val="8"/>
        <w:spacing w:after="0" w:line="360" w:lineRule="auto"/>
        <w:ind w:firstLine="560" w:firstLineChars="200"/>
        <w:contextualSpacing/>
        <w:rPr>
          <w:rFonts w:hint="eastAsia" w:ascii="宋体" w:hAnsi="宋体" w:cs="仿宋_GB2312"/>
          <w:color w:val="auto"/>
          <w:sz w:val="28"/>
          <w:szCs w:val="28"/>
          <w:highlight w:val="none"/>
          <w:lang w:val="zh-CN" w:eastAsia="zh-CN"/>
        </w:rPr>
      </w:pPr>
      <w:r>
        <w:rPr>
          <w:rFonts w:hint="eastAsia" w:ascii="宋体" w:hAnsi="宋体" w:cs="仿宋_GB2312"/>
          <w:color w:val="auto"/>
          <w:sz w:val="28"/>
          <w:szCs w:val="28"/>
          <w:highlight w:val="none"/>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2379BE32">
      <w:pPr>
        <w:pStyle w:val="8"/>
        <w:spacing w:after="0" w:line="360" w:lineRule="auto"/>
        <w:ind w:firstLine="560" w:firstLineChars="200"/>
        <w:contextualSpacing/>
        <w:rPr>
          <w:rFonts w:hint="eastAsia" w:ascii="宋体" w:hAnsi="宋体" w:cs="仿宋_GB2312"/>
          <w:color w:val="auto"/>
          <w:sz w:val="28"/>
          <w:szCs w:val="28"/>
          <w:highlight w:val="none"/>
          <w:lang w:val="zh-CN" w:eastAsia="zh-CN"/>
        </w:rPr>
      </w:pPr>
      <w:r>
        <w:rPr>
          <w:rFonts w:hint="eastAsia" w:ascii="宋体" w:hAnsi="宋体" w:cs="仿宋_GB2312"/>
          <w:color w:val="auto"/>
          <w:sz w:val="28"/>
          <w:szCs w:val="28"/>
          <w:highlight w:val="none"/>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F60C156">
      <w:pPr>
        <w:pStyle w:val="8"/>
        <w:spacing w:after="0" w:line="360" w:lineRule="auto"/>
        <w:ind w:firstLine="560" w:firstLineChars="200"/>
        <w:contextualSpacing/>
        <w:rPr>
          <w:rFonts w:hint="eastAsia" w:ascii="宋体" w:hAnsi="宋体" w:cs="仿宋_GB2312"/>
          <w:color w:val="auto"/>
          <w:sz w:val="28"/>
          <w:szCs w:val="28"/>
          <w:highlight w:val="none"/>
          <w:lang w:val="zh-CN" w:eastAsia="zh-CN"/>
        </w:rPr>
      </w:pPr>
      <w:r>
        <w:rPr>
          <w:rFonts w:hint="eastAsia" w:ascii="宋体" w:hAnsi="宋体" w:cs="仿宋_GB2312"/>
          <w:color w:val="auto"/>
          <w:sz w:val="28"/>
          <w:szCs w:val="28"/>
          <w:highlight w:val="none"/>
          <w:lang w:val="zh-CN" w:eastAsia="zh-CN"/>
        </w:rPr>
        <w:t>3、中标人为残疾人福利性单位的，招标人应当随中标结果同时公告其《残疾人福利性单位声明函》，接受社会监督。</w:t>
      </w:r>
    </w:p>
    <w:p w14:paraId="68575F1F">
      <w:pPr>
        <w:kinsoku/>
        <w:spacing w:line="360" w:lineRule="auto"/>
        <w:ind w:firstLine="560" w:firstLineChars="200"/>
        <w:rPr>
          <w:rFonts w:hint="eastAsia" w:asciiTheme="minorEastAsia" w:hAnsiTheme="minorEastAsia" w:eastAsiaTheme="minorEastAsia" w:cstheme="minorEastAsia"/>
          <w:sz w:val="28"/>
          <w:szCs w:val="28"/>
        </w:rPr>
        <w:sectPr>
          <w:footerReference r:id="rId5" w:type="default"/>
          <w:pgSz w:w="11906" w:h="16839"/>
          <w:pgMar w:top="1431" w:right="1785" w:bottom="1156" w:left="1785" w:header="0" w:footer="994" w:gutter="0"/>
          <w:pgNumType w:fmt="numberInDash"/>
          <w:cols w:space="720" w:num="1"/>
        </w:sectPr>
      </w:pPr>
    </w:p>
    <w:p w14:paraId="26EAB131">
      <w:pPr>
        <w:kinsoku/>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第六章</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资格审查与评标</w:t>
      </w:r>
    </w:p>
    <w:p w14:paraId="0EE97BD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一、资格审查</w:t>
      </w:r>
    </w:p>
    <w:p w14:paraId="6B55B37A">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（一）开标结束后，采购人（采购代理机构）依法对投标人资格进行审查。确定符合资格的投标人不少于3家的，将组织评标委员会进行评标。</w:t>
      </w:r>
    </w:p>
    <w:p w14:paraId="69BA62FB">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（二）资格证明材料（本栏所列内容为本项目的资格审查条件，如有一项不符合要求，则不能进入下一步评审）。</w:t>
      </w:r>
    </w:p>
    <w:p w14:paraId="65394FA9">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（三）资格审查中所涉及到的证书及材料，均须在电子投标文件中提供原件的扫描件（或图片）。</w:t>
      </w:r>
    </w:p>
    <w:tbl>
      <w:tblPr>
        <w:tblStyle w:val="29"/>
        <w:tblW w:w="90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427"/>
        <w:gridCol w:w="5795"/>
      </w:tblGrid>
      <w:tr w14:paraId="2ECA2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821" w:type="dxa"/>
            <w:vAlign w:val="center"/>
          </w:tcPr>
          <w:p w14:paraId="6D6EB0A2">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2427" w:type="dxa"/>
            <w:vAlign w:val="center"/>
          </w:tcPr>
          <w:p w14:paraId="074F3DB0">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资格审查因素</w:t>
            </w:r>
          </w:p>
        </w:tc>
        <w:tc>
          <w:tcPr>
            <w:tcW w:w="5795" w:type="dxa"/>
            <w:vAlign w:val="center"/>
          </w:tcPr>
          <w:p w14:paraId="5B19EF36">
            <w:pPr>
              <w:kinsoku/>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说明与要求</w:t>
            </w:r>
          </w:p>
        </w:tc>
      </w:tr>
      <w:tr w14:paraId="3B70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821" w:type="dxa"/>
            <w:vAlign w:val="center"/>
          </w:tcPr>
          <w:p w14:paraId="1BF70E17">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427" w:type="dxa"/>
            <w:vAlign w:val="center"/>
          </w:tcPr>
          <w:p w14:paraId="1FD4E8C9">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投标函</w:t>
            </w:r>
          </w:p>
        </w:tc>
        <w:tc>
          <w:tcPr>
            <w:tcW w:w="5795" w:type="dxa"/>
            <w:vAlign w:val="center"/>
          </w:tcPr>
          <w:p w14:paraId="668EA5BB">
            <w:pPr>
              <w:kinsoku/>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参考招标文件第八章4.1格式填写</w:t>
            </w:r>
          </w:p>
        </w:tc>
      </w:tr>
      <w:tr w14:paraId="44FBF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9" w:hRule="atLeast"/>
          <w:jc w:val="center"/>
        </w:trPr>
        <w:tc>
          <w:tcPr>
            <w:tcW w:w="821" w:type="dxa"/>
            <w:vAlign w:val="center"/>
          </w:tcPr>
          <w:p w14:paraId="5C1A3E66">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427" w:type="dxa"/>
            <w:vAlign w:val="center"/>
          </w:tcPr>
          <w:p w14:paraId="4AE309B8">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法人或者其他组织的营业执照等证明文件，自然人的身份证明</w:t>
            </w:r>
          </w:p>
        </w:tc>
        <w:tc>
          <w:tcPr>
            <w:tcW w:w="5795" w:type="dxa"/>
            <w:vAlign w:val="center"/>
          </w:tcPr>
          <w:p w14:paraId="242385CA">
            <w:pPr>
              <w:spacing w:line="360" w:lineRule="auto"/>
              <w:jc w:val="left"/>
              <w:rPr>
                <w:rFonts w:ascii="Arial" w:hAnsi="Arial" w:cs="Arial"/>
                <w:color w:val="000000"/>
                <w:sz w:val="28"/>
                <w:szCs w:val="28"/>
              </w:rPr>
            </w:pPr>
            <w:r>
              <w:rPr>
                <w:rFonts w:hint="eastAsia" w:ascii="Arial" w:hAnsi="Arial" w:cs="Arial"/>
                <w:color w:val="000000"/>
                <w:sz w:val="28"/>
                <w:szCs w:val="28"/>
              </w:rPr>
              <w:t>（1）企业法人营业执照或营业执照。（企业提供）</w:t>
            </w:r>
          </w:p>
          <w:p w14:paraId="52FD8127">
            <w:pPr>
              <w:spacing w:line="360" w:lineRule="auto"/>
              <w:jc w:val="left"/>
              <w:rPr>
                <w:rFonts w:ascii="Arial" w:hAnsi="Arial" w:cs="Arial"/>
                <w:color w:val="000000"/>
                <w:sz w:val="28"/>
                <w:szCs w:val="28"/>
              </w:rPr>
            </w:pPr>
            <w:r>
              <w:rPr>
                <w:rFonts w:hint="eastAsia" w:ascii="Arial" w:hAnsi="Arial" w:cs="Arial"/>
                <w:color w:val="000000"/>
                <w:sz w:val="28"/>
                <w:szCs w:val="28"/>
              </w:rPr>
              <w:t>（2）事业单位法人证书。（事业单位提供）</w:t>
            </w:r>
          </w:p>
          <w:p w14:paraId="3079C201">
            <w:pPr>
              <w:spacing w:line="360" w:lineRule="auto"/>
              <w:jc w:val="left"/>
              <w:rPr>
                <w:rFonts w:ascii="Arial" w:hAnsi="Arial" w:cs="Arial"/>
                <w:color w:val="000000"/>
                <w:sz w:val="28"/>
                <w:szCs w:val="28"/>
              </w:rPr>
            </w:pPr>
            <w:r>
              <w:rPr>
                <w:rFonts w:hint="eastAsia" w:ascii="Arial" w:hAnsi="Arial" w:cs="Arial"/>
                <w:color w:val="000000"/>
                <w:sz w:val="28"/>
                <w:szCs w:val="28"/>
              </w:rPr>
              <w:t>（3）执业许可证。（非企业专业服务机构提供）</w:t>
            </w:r>
          </w:p>
          <w:p w14:paraId="0FF177B8">
            <w:pPr>
              <w:spacing w:line="360" w:lineRule="auto"/>
              <w:jc w:val="left"/>
              <w:rPr>
                <w:rFonts w:ascii="Arial" w:hAnsi="Arial" w:cs="Arial"/>
                <w:color w:val="000000"/>
                <w:sz w:val="28"/>
                <w:szCs w:val="28"/>
              </w:rPr>
            </w:pPr>
            <w:r>
              <w:rPr>
                <w:rFonts w:hint="eastAsia" w:ascii="Arial" w:hAnsi="Arial" w:cs="Arial"/>
                <w:color w:val="000000"/>
                <w:sz w:val="28"/>
                <w:szCs w:val="28"/>
              </w:rPr>
              <w:t>（4）个体工商户营业执照。（个体工商户提供）</w:t>
            </w:r>
          </w:p>
          <w:p w14:paraId="24FFC1FC">
            <w:pPr>
              <w:spacing w:line="360" w:lineRule="auto"/>
              <w:jc w:val="left"/>
              <w:rPr>
                <w:rFonts w:ascii="Arial" w:hAnsi="Arial" w:cs="Arial"/>
                <w:color w:val="000000"/>
                <w:sz w:val="28"/>
                <w:szCs w:val="28"/>
              </w:rPr>
            </w:pPr>
            <w:r>
              <w:rPr>
                <w:rFonts w:hint="eastAsia" w:ascii="Arial" w:hAnsi="Arial" w:cs="Arial"/>
                <w:color w:val="000000"/>
                <w:sz w:val="28"/>
                <w:szCs w:val="28"/>
              </w:rPr>
              <w:t>（5）自然人身份证明。（自然人提供）</w:t>
            </w:r>
          </w:p>
          <w:p w14:paraId="5DA01B83">
            <w:pPr>
              <w:kinsoku/>
              <w:spacing w:line="360" w:lineRule="auto"/>
              <w:jc w:val="left"/>
              <w:rPr>
                <w:rFonts w:hint="eastAsia" w:asciiTheme="minorEastAsia" w:hAnsiTheme="minorEastAsia" w:eastAsiaTheme="minorEastAsia" w:cstheme="minorEastAsia"/>
                <w:sz w:val="28"/>
                <w:szCs w:val="28"/>
              </w:rPr>
            </w:pPr>
            <w:r>
              <w:rPr>
                <w:rFonts w:hint="eastAsia" w:ascii="Arial" w:hAnsi="Arial" w:cs="Arial"/>
                <w:color w:val="000000"/>
                <w:sz w:val="28"/>
                <w:szCs w:val="28"/>
              </w:rPr>
              <w:t>（6）民办非企业单位登记证书。（民办非企业单位提供）</w:t>
            </w:r>
          </w:p>
        </w:tc>
      </w:tr>
      <w:tr w14:paraId="4F731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821" w:type="dxa"/>
            <w:vAlign w:val="center"/>
          </w:tcPr>
          <w:p w14:paraId="05F9ADCC">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427" w:type="dxa"/>
            <w:vAlign w:val="center"/>
          </w:tcPr>
          <w:p w14:paraId="01AEE65F">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襄城县政府采购</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信用承诺函</w:t>
            </w:r>
          </w:p>
        </w:tc>
        <w:tc>
          <w:tcPr>
            <w:tcW w:w="5795" w:type="dxa"/>
            <w:vAlign w:val="center"/>
          </w:tcPr>
          <w:p w14:paraId="61D2BFDE">
            <w:pPr>
              <w:kinsoku/>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按照招标文件第八章4.5格式填写</w:t>
            </w:r>
          </w:p>
        </w:tc>
      </w:tr>
      <w:tr w14:paraId="58DFB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821" w:type="dxa"/>
            <w:vAlign w:val="center"/>
          </w:tcPr>
          <w:p w14:paraId="659A8AD7">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427" w:type="dxa"/>
            <w:vAlign w:val="center"/>
          </w:tcPr>
          <w:p w14:paraId="2259FA4B">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w:t>
            </w:r>
          </w:p>
        </w:tc>
        <w:tc>
          <w:tcPr>
            <w:tcW w:w="5795" w:type="dxa"/>
            <w:vAlign w:val="center"/>
          </w:tcPr>
          <w:p w14:paraId="4150E3EE">
            <w:pPr>
              <w:kinsoku/>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投标报价是否超出招标文件中规定的预算金额，超出预算金额的投标无效。如投标人须知前附表规定最高限价，则超出预算金额和最高限价的投标无效。</w:t>
            </w:r>
          </w:p>
        </w:tc>
      </w:tr>
      <w:tr w14:paraId="4ECF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21" w:type="dxa"/>
            <w:vAlign w:val="center"/>
          </w:tcPr>
          <w:p w14:paraId="5AFD5CFD">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2427" w:type="dxa"/>
            <w:vAlign w:val="center"/>
          </w:tcPr>
          <w:p w14:paraId="720A974F">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投标承诺函</w:t>
            </w:r>
          </w:p>
        </w:tc>
        <w:tc>
          <w:tcPr>
            <w:tcW w:w="5795" w:type="dxa"/>
            <w:vAlign w:val="center"/>
          </w:tcPr>
          <w:p w14:paraId="54B0C5F7">
            <w:pPr>
              <w:kinsoku/>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投标人以投标承诺函的形式替代投标保证金。</w:t>
            </w:r>
          </w:p>
        </w:tc>
      </w:tr>
      <w:tr w14:paraId="50974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821" w:type="dxa"/>
            <w:vAlign w:val="center"/>
          </w:tcPr>
          <w:p w14:paraId="394D2F4F">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2427" w:type="dxa"/>
            <w:vAlign w:val="center"/>
          </w:tcPr>
          <w:p w14:paraId="79BA376B">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联合体协议</w:t>
            </w:r>
          </w:p>
        </w:tc>
        <w:tc>
          <w:tcPr>
            <w:tcW w:w="5795" w:type="dxa"/>
            <w:vAlign w:val="center"/>
          </w:tcPr>
          <w:p w14:paraId="44A07745">
            <w:pPr>
              <w:kinsoku/>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招标文件接受联合体投标且投标人为联合体的，投标人应提供本协议；否则无须提供。</w:t>
            </w:r>
          </w:p>
        </w:tc>
      </w:tr>
      <w:tr w14:paraId="51004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8" w:hRule="atLeast"/>
          <w:jc w:val="center"/>
        </w:trPr>
        <w:tc>
          <w:tcPr>
            <w:tcW w:w="821" w:type="dxa"/>
            <w:vAlign w:val="center"/>
          </w:tcPr>
          <w:p w14:paraId="4BCD4F70">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2427" w:type="dxa"/>
            <w:vAlign w:val="center"/>
          </w:tcPr>
          <w:p w14:paraId="031B5485">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投标人身份证明及授权</w:t>
            </w:r>
          </w:p>
        </w:tc>
        <w:tc>
          <w:tcPr>
            <w:tcW w:w="5795" w:type="dxa"/>
            <w:vAlign w:val="center"/>
          </w:tcPr>
          <w:p w14:paraId="0D3CAE33">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（1）法定代表人身份证明或提供法定代表人授权委托书及被授权人身份证明。（法人投标提供）</w:t>
            </w:r>
          </w:p>
          <w:p w14:paraId="1D0F5F44">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（2）单位负责人身份证明或提供单位负责人授权委托书及被授权人身份证明。（非法人投标提供）</w:t>
            </w:r>
          </w:p>
          <w:p w14:paraId="3FB78A94">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p>
          <w:p w14:paraId="6F6A0ECE">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①企业（银行、保险、石油石化、电力、电信等行业除外）、事业单位和社会团体投标人以法人身份参加投标的，法定代表人应与实际提交的“营业执照等证明文件”载明的一致。</w:t>
            </w:r>
          </w:p>
          <w:p w14:paraId="6DF882E1">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043CB441">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③投标人为自然人的，无需填写法定代表人授权书。</w:t>
            </w:r>
          </w:p>
        </w:tc>
      </w:tr>
      <w:tr w14:paraId="370F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3" w:hRule="atLeast"/>
          <w:jc w:val="center"/>
        </w:trPr>
        <w:tc>
          <w:tcPr>
            <w:tcW w:w="821" w:type="dxa"/>
            <w:vAlign w:val="center"/>
          </w:tcPr>
          <w:p w14:paraId="017773AC">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2427" w:type="dxa"/>
            <w:vAlign w:val="center"/>
          </w:tcPr>
          <w:p w14:paraId="5F9B574F">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单位负责人为同一人或者存在直接控股、管理关系的不同</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，不得参加同一合同项下的政府采购活动</w:t>
            </w:r>
          </w:p>
        </w:tc>
        <w:tc>
          <w:tcPr>
            <w:tcW w:w="5795" w:type="dxa"/>
            <w:vAlign w:val="center"/>
          </w:tcPr>
          <w:p w14:paraId="52FC0979">
            <w:pPr>
              <w:kinsoku/>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投标人提供与参加本项目投标的其他</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之间，单位负责人不为同一人并且不存在直接控股、管理关系承诺函（承诺函格式自拟）。</w:t>
            </w:r>
          </w:p>
        </w:tc>
      </w:tr>
      <w:tr w14:paraId="1F1AE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jc w:val="center"/>
        </w:trPr>
        <w:tc>
          <w:tcPr>
            <w:tcW w:w="821" w:type="dxa"/>
            <w:vAlign w:val="center"/>
          </w:tcPr>
          <w:p w14:paraId="6D7A7C3C">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2427" w:type="dxa"/>
            <w:vAlign w:val="center"/>
          </w:tcPr>
          <w:p w14:paraId="0B18CEF6">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为本项目提供整体设计、规范编制或者项目管理、监理、检测等服务的</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不得参加本项目投标</w:t>
            </w:r>
          </w:p>
        </w:tc>
        <w:tc>
          <w:tcPr>
            <w:tcW w:w="5795" w:type="dxa"/>
            <w:vAlign w:val="center"/>
          </w:tcPr>
          <w:p w14:paraId="7A3C8A54">
            <w:pPr>
              <w:kinsoku/>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投标人提供未为本项目提供整体设计、规范编制或者项目管理、监理、检测等服务承诺函（承诺函格式自拟）。</w:t>
            </w:r>
          </w:p>
        </w:tc>
      </w:tr>
      <w:tr w14:paraId="1D143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jc w:val="center"/>
        </w:trPr>
        <w:tc>
          <w:tcPr>
            <w:tcW w:w="821" w:type="dxa"/>
            <w:vAlign w:val="center"/>
          </w:tcPr>
          <w:p w14:paraId="74EDB9A2">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2427" w:type="dxa"/>
            <w:vAlign w:val="center"/>
          </w:tcPr>
          <w:p w14:paraId="5740FC8F">
            <w:pPr>
              <w:kinsoku/>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须具备的特殊资质证书</w:t>
            </w:r>
          </w:p>
        </w:tc>
        <w:tc>
          <w:tcPr>
            <w:tcW w:w="5795" w:type="dxa"/>
            <w:vAlign w:val="center"/>
          </w:tcPr>
          <w:p w14:paraId="104584CF">
            <w:pPr>
              <w:kinsoku/>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无</w:t>
            </w:r>
          </w:p>
        </w:tc>
      </w:tr>
    </w:tbl>
    <w:p w14:paraId="6F8B1FE7">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二、评标</w:t>
      </w:r>
    </w:p>
    <w:p w14:paraId="735D2A17">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（一）评标方法</w:t>
      </w:r>
    </w:p>
    <w:p w14:paraId="7D7AC5B6">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本项目采用综合评分法。总分为100分。</w:t>
      </w:r>
    </w:p>
    <w:p w14:paraId="303872D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（二）评标委员会负责具体评标事务，并独立履行下列职责</w:t>
      </w:r>
    </w:p>
    <w:p w14:paraId="373D4753">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1、审查、评价投标文件是否符合招标文件的商务、技术等实质性要求；</w:t>
      </w:r>
    </w:p>
    <w:p w14:paraId="3E5FEE2E">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评标委员会对符合资格的投标人的投标文件进行符合性审查，以确定其是否满足招标文件的商务、技术等实质性要求。</w:t>
      </w:r>
    </w:p>
    <w:p w14:paraId="31A8275B">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注：符合性审查中所涉及到的证书及材料，均应在电子投标文件中提供原件的扫描件（或图片）。</w:t>
      </w:r>
    </w:p>
    <w:p w14:paraId="1BD79981">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2、要求投标人对投标文件有关事项作出澄清或者说明；</w:t>
      </w:r>
    </w:p>
    <w:p w14:paraId="4D632607">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对于投标文件中含义不明确、同类问题表述不一致或者有明显文字和计算错误的内容，评标委员会应当以书面形式要求投标人作出必要的澄清、说明或者补正。</w:t>
      </w:r>
    </w:p>
    <w:p w14:paraId="1817E0C2">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14:paraId="225AADBD">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3、对投标文件进行比较和评价；</w:t>
      </w:r>
    </w:p>
    <w:p w14:paraId="2462D7EE">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675A3227">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注：评标标准中所涉及到的证书及材料，均应在电子投标文件中提供原件的扫描件（或图片）。</w:t>
      </w:r>
    </w:p>
    <w:p w14:paraId="46DF1851">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（1）价格分计算</w:t>
      </w:r>
    </w:p>
    <w:p w14:paraId="534A1865">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价格分采用低价优先法计算，即满足招标文件要求且投标价格最低的投标报价为评标基准价，其价格分为满分。因落实政府采购政策进行价格调整的，以调整后的价格计算评标基准价和投标报价。</w:t>
      </w:r>
    </w:p>
    <w:p w14:paraId="7F312F97">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（2）关于相同品牌产品（服务类项目不适用本条款规定）</w:t>
      </w:r>
    </w:p>
    <w:p w14:paraId="4E48A7D6">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2337FE84">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5F5A0200">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（3）强制采购节能产品和优先采购节能产品、优先采购环保产品</w:t>
      </w:r>
    </w:p>
    <w:p w14:paraId="621EBAF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14:paraId="7F40AEE7">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4E31B9F6">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25DBB0E9">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（4）网络关键设备、网络安全专用产品要求</w:t>
      </w:r>
    </w:p>
    <w:p w14:paraId="1DD03713">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5496B8F">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2、提供资料（下列资料任意一项）</w:t>
      </w:r>
    </w:p>
    <w:p w14:paraId="0F73DDAB">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①网络关键设备和网络安全专用产品安全认证证书；</w:t>
      </w:r>
    </w:p>
    <w:p w14:paraId="23FA8DFB">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②网络关键设备安全检测证书、网络安全专用产品安全检测证书；③计算机信息系统安全专用产品销售许可证；</w:t>
      </w:r>
    </w:p>
    <w:p w14:paraId="5DC3AB2D">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④中国网信网或工业和信息化部网站或公安部网站或国家认证认可监督管理委员会网站公布的认证、检测结果（提供公布安全认证、安全检测结果页面网址和安全认证、检测结果截图）</w:t>
      </w:r>
    </w:p>
    <w:p w14:paraId="2D40F208">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（5）支持脱贫攻坚（物业服务项目）</w:t>
      </w:r>
    </w:p>
    <w:p w14:paraId="09915051">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646AE709">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（6）投标无效情形</w:t>
      </w:r>
    </w:p>
    <w:p w14:paraId="71BA5A0A">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6.1投标人应当遵循公平竞争的原则，不得恶意串通，不得妨碍其他投标人的竞争行为，不得损害采购人或者其他投标人的合法权益。在评标过程中发现投标人有上述情形的，评标委员会应当认定其投标无效。</w:t>
      </w:r>
    </w:p>
    <w:p w14:paraId="2DF155D4">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6.2符合性审查资料未按招标文件要求签署、盖章的；</w:t>
      </w:r>
    </w:p>
    <w:p w14:paraId="3C28A124">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6.3有下列情形之一的，视为投标人串通投标，其投标无效：</w:t>
      </w:r>
    </w:p>
    <w:p w14:paraId="2DE3BA7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a.不同投标人的投标文件由同一单位或者个人编制；</w:t>
      </w:r>
    </w:p>
    <w:p w14:paraId="190DD68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b.不同投标人委托同一单位或者个人办理投标事宜；</w:t>
      </w:r>
    </w:p>
    <w:p w14:paraId="2FB0A0B3">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c.不同投标人的投标文件载明的项目管理成员或者联系人员为同一人；</w:t>
      </w:r>
    </w:p>
    <w:p w14:paraId="172170CD">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d.不同投标人的投标文件异常一致或者投标报价呈规律性差异；</w:t>
      </w:r>
    </w:p>
    <w:p w14:paraId="44B57CAA">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e.不同投标人的投标文件相互混装；</w:t>
      </w:r>
    </w:p>
    <w:p w14:paraId="0017201B">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f.不同投标人电子投标文件记录的网卡MAC地址、CPU序号、硬盘序列号等硬件特征码均一致时，视为“不同投标人的投标文件由同一单位或者个人编制”或“不同投标人委托同一单位或者个人办理投标事宜”,其投标无效。</w:t>
      </w:r>
    </w:p>
    <w:p w14:paraId="7197183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FF7414">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6.5法律、法规和招标文件规定的其他无效情形。</w:t>
      </w:r>
    </w:p>
    <w:p w14:paraId="0548E488">
      <w:pPr>
        <w:keepNext w:val="0"/>
        <w:keepLines w:val="0"/>
        <w:pageBreakBefore w:val="0"/>
        <w:widowControl/>
        <w:kinsoku/>
        <w:wordWrap/>
        <w:overflowPunct w:val="0"/>
        <w:topLinePunct/>
        <w:autoSpaceDE w:val="0"/>
        <w:autoSpaceDN w:val="0"/>
        <w:bidi w:val="0"/>
        <w:spacing w:line="360" w:lineRule="auto"/>
        <w:ind w:left="420" w:leftChars="20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（7）评标标准：</w:t>
      </w:r>
    </w:p>
    <w:p w14:paraId="6A55371E">
      <w:pPr>
        <w:keepNext w:val="0"/>
        <w:keepLines w:val="0"/>
        <w:pageBreakBefore w:val="0"/>
        <w:widowControl/>
        <w:kinsoku/>
        <w:wordWrap/>
        <w:overflowPunct w:val="0"/>
        <w:topLinePunct/>
        <w:autoSpaceDE w:val="0"/>
        <w:autoSpaceDN w:val="0"/>
        <w:bidi w:val="0"/>
        <w:spacing w:line="360" w:lineRule="auto"/>
        <w:ind w:left="420" w:leftChars="200" w:firstLine="560" w:firstLineChars="200"/>
        <w:jc w:val="left"/>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综合评分法评标标准：</w:t>
      </w:r>
    </w:p>
    <w:tbl>
      <w:tblPr>
        <w:tblStyle w:val="29"/>
        <w:tblW w:w="499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45" w:type="dxa"/>
          <w:left w:w="96" w:type="dxa"/>
          <w:bottom w:w="45" w:type="dxa"/>
          <w:right w:w="96" w:type="dxa"/>
        </w:tblCellMar>
      </w:tblPr>
      <w:tblGrid>
        <w:gridCol w:w="1294"/>
        <w:gridCol w:w="1973"/>
        <w:gridCol w:w="4476"/>
        <w:gridCol w:w="852"/>
      </w:tblGrid>
      <w:tr w14:paraId="7DA9E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1255" w:hRule="atLeast"/>
          <w:jc w:val="center"/>
        </w:trPr>
        <w:tc>
          <w:tcPr>
            <w:tcW w:w="1901" w:type="pct"/>
            <w:gridSpan w:val="2"/>
            <w:vAlign w:val="center"/>
          </w:tcPr>
          <w:p w14:paraId="13D90422">
            <w:pPr>
              <w:keepNext w:val="0"/>
              <w:keepLines w:val="0"/>
              <w:pageBreakBefore w:val="0"/>
              <w:widowControl/>
              <w:kinsoku/>
              <w:wordWrap/>
              <w:overflowPunct/>
              <w:topLinePunct w:val="0"/>
              <w:autoSpaceDE w:val="0"/>
              <w:autoSpaceDN w:val="0"/>
              <w:bidi w:val="0"/>
              <w:adjustRightInd w:val="0"/>
              <w:snapToGrid w:val="0"/>
              <w:spacing w:line="38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分值构成(总分100分)</w:t>
            </w:r>
          </w:p>
        </w:tc>
        <w:tc>
          <w:tcPr>
            <w:tcW w:w="3098" w:type="pct"/>
            <w:gridSpan w:val="2"/>
            <w:vAlign w:val="center"/>
          </w:tcPr>
          <w:p w14:paraId="50DF9B7E">
            <w:pPr>
              <w:keepNext w:val="0"/>
              <w:keepLines w:val="0"/>
              <w:pageBreakBefore w:val="0"/>
              <w:widowControl/>
              <w:kinsoku/>
              <w:wordWrap/>
              <w:overflowPunct/>
              <w:topLinePunct w:val="0"/>
              <w:autoSpaceDE w:val="0"/>
              <w:autoSpaceDN w:val="0"/>
              <w:bidi w:val="0"/>
              <w:adjustRightInd w:val="0"/>
              <w:snapToGrid w:val="0"/>
              <w:spacing w:line="38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分</w:t>
            </w:r>
          </w:p>
          <w:p w14:paraId="4B080DE4">
            <w:pPr>
              <w:keepNext w:val="0"/>
              <w:keepLines w:val="0"/>
              <w:pageBreakBefore w:val="0"/>
              <w:widowControl/>
              <w:kinsoku/>
              <w:wordWrap/>
              <w:overflowPunct/>
              <w:topLinePunct w:val="0"/>
              <w:autoSpaceDE w:val="0"/>
              <w:autoSpaceDN w:val="0"/>
              <w:bidi w:val="0"/>
              <w:adjustRightInd w:val="0"/>
              <w:snapToGrid w:val="0"/>
              <w:spacing w:line="38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商务部分：</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分</w:t>
            </w:r>
          </w:p>
          <w:p w14:paraId="660CE22A">
            <w:pPr>
              <w:keepNext w:val="0"/>
              <w:keepLines w:val="0"/>
              <w:pageBreakBefore w:val="0"/>
              <w:widowControl/>
              <w:kinsoku/>
              <w:wordWrap/>
              <w:overflowPunct/>
              <w:topLinePunct w:val="0"/>
              <w:autoSpaceDE w:val="0"/>
              <w:autoSpaceDN w:val="0"/>
              <w:bidi w:val="0"/>
              <w:adjustRightInd w:val="0"/>
              <w:snapToGrid w:val="0"/>
              <w:spacing w:line="38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技术部分：</w:t>
            </w:r>
            <w:r>
              <w:rPr>
                <w:rFonts w:hint="eastAsia" w:asciiTheme="minorEastAsia" w:hAnsiTheme="minorEastAsia" w:cstheme="minorEastAsia"/>
                <w:sz w:val="28"/>
                <w:szCs w:val="28"/>
                <w:lang w:val="en-US" w:eastAsia="zh-CN"/>
              </w:rPr>
              <w:t>50</w:t>
            </w:r>
            <w:r>
              <w:rPr>
                <w:rFonts w:hint="eastAsia" w:asciiTheme="minorEastAsia" w:hAnsiTheme="minorEastAsia" w:eastAsiaTheme="minorEastAsia" w:cstheme="minorEastAsia"/>
                <w:sz w:val="28"/>
                <w:szCs w:val="28"/>
              </w:rPr>
              <w:t>分</w:t>
            </w:r>
          </w:p>
        </w:tc>
      </w:tr>
      <w:tr w14:paraId="625C5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jc w:val="center"/>
        </w:trPr>
        <w:tc>
          <w:tcPr>
            <w:tcW w:w="5000" w:type="pct"/>
            <w:gridSpan w:val="4"/>
            <w:vAlign w:val="center"/>
          </w:tcPr>
          <w:p w14:paraId="42DA9392">
            <w:pPr>
              <w:keepNext w:val="0"/>
              <w:keepLines w:val="0"/>
              <w:pageBreakBefore w:val="0"/>
              <w:widowControl/>
              <w:kinsoku/>
              <w:wordWrap/>
              <w:overflowPunct/>
              <w:topLinePunct w:val="0"/>
              <w:autoSpaceDE w:val="0"/>
              <w:autoSpaceDN w:val="0"/>
              <w:bidi w:val="0"/>
              <w:adjustRightInd w:val="0"/>
              <w:snapToGrid w:val="0"/>
              <w:spacing w:line="38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一、价格部分（满分</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分）</w:t>
            </w:r>
          </w:p>
        </w:tc>
      </w:tr>
      <w:tr w14:paraId="499C0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jc w:val="center"/>
        </w:trPr>
        <w:tc>
          <w:tcPr>
            <w:tcW w:w="753" w:type="pct"/>
            <w:vAlign w:val="center"/>
          </w:tcPr>
          <w:p w14:paraId="591786D9">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评分因素</w:t>
            </w:r>
          </w:p>
        </w:tc>
        <w:tc>
          <w:tcPr>
            <w:tcW w:w="3752" w:type="pct"/>
            <w:gridSpan w:val="2"/>
            <w:vAlign w:val="center"/>
          </w:tcPr>
          <w:p w14:paraId="25DEEF88">
            <w:pPr>
              <w:keepNext w:val="0"/>
              <w:keepLines w:val="0"/>
              <w:pageBreakBefore w:val="0"/>
              <w:widowControl/>
              <w:kinsoku/>
              <w:wordWrap/>
              <w:overflowPunct/>
              <w:topLinePunct w:val="0"/>
              <w:autoSpaceDE w:val="0"/>
              <w:autoSpaceDN w:val="0"/>
              <w:bidi w:val="0"/>
              <w:adjustRightInd w:val="0"/>
              <w:snapToGrid w:val="0"/>
              <w:spacing w:line="38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评分标准</w:t>
            </w:r>
          </w:p>
        </w:tc>
        <w:tc>
          <w:tcPr>
            <w:tcW w:w="493" w:type="pct"/>
            <w:vAlign w:val="center"/>
          </w:tcPr>
          <w:p w14:paraId="1639805C">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分值</w:t>
            </w:r>
          </w:p>
        </w:tc>
      </w:tr>
      <w:tr w14:paraId="4175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jc w:val="center"/>
        </w:trPr>
        <w:tc>
          <w:tcPr>
            <w:tcW w:w="753" w:type="pct"/>
            <w:vAlign w:val="center"/>
          </w:tcPr>
          <w:p w14:paraId="491564F0">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Theme="minorEastAsia" w:hAnsiTheme="minorEastAsia" w:eastAsiaTheme="minorEastAsia" w:cstheme="minorEastAsia"/>
                <w:sz w:val="28"/>
                <w:szCs w:val="28"/>
              </w:rPr>
            </w:pPr>
          </w:p>
          <w:p w14:paraId="3A7B9237">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投标报价评分标准</w:t>
            </w:r>
          </w:p>
        </w:tc>
        <w:tc>
          <w:tcPr>
            <w:tcW w:w="3752" w:type="pct"/>
            <w:gridSpan w:val="2"/>
            <w:vAlign w:val="center"/>
          </w:tcPr>
          <w:p w14:paraId="209E9E35">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评标基准价：满足招标文件要求的有效投标报价中，最低的投标报价为评标基准价。</w:t>
            </w:r>
          </w:p>
          <w:p w14:paraId="04B938AF">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投标报价得分=（评标基准价/投标报价）×</w:t>
            </w:r>
            <w:r>
              <w:rPr>
                <w:rFonts w:hint="eastAsia" w:asciiTheme="minorEastAsia" w:hAnsiTheme="minorEastAsia" w:eastAsiaTheme="minorEastAsia" w:cstheme="minorEastAsia"/>
                <w:sz w:val="28"/>
                <w:szCs w:val="28"/>
                <w:lang w:val="en-US" w:eastAsia="zh-CN"/>
              </w:rPr>
              <w:t>20</w:t>
            </w:r>
          </w:p>
        </w:tc>
        <w:tc>
          <w:tcPr>
            <w:tcW w:w="493" w:type="pct"/>
            <w:vAlign w:val="center"/>
          </w:tcPr>
          <w:p w14:paraId="6F655DC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分</w:t>
            </w:r>
          </w:p>
        </w:tc>
      </w:tr>
      <w:tr w14:paraId="3864A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jc w:val="center"/>
        </w:trPr>
        <w:tc>
          <w:tcPr>
            <w:tcW w:w="5000" w:type="pct"/>
            <w:gridSpan w:val="4"/>
            <w:vAlign w:val="center"/>
          </w:tcPr>
          <w:p w14:paraId="086A6851">
            <w:pPr>
              <w:keepNext w:val="0"/>
              <w:keepLines w:val="0"/>
              <w:pageBreakBefore w:val="0"/>
              <w:widowControl/>
              <w:kinsoku/>
              <w:wordWrap/>
              <w:overflowPunct/>
              <w:topLinePunct w:val="0"/>
              <w:autoSpaceDE w:val="0"/>
              <w:autoSpaceDN w:val="0"/>
              <w:bidi w:val="0"/>
              <w:adjustRightInd w:val="0"/>
              <w:snapToGrid w:val="0"/>
              <w:spacing w:line="38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二、商务部分（满分</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分）</w:t>
            </w:r>
          </w:p>
        </w:tc>
      </w:tr>
      <w:tr w14:paraId="59E9D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jc w:val="center"/>
        </w:trPr>
        <w:tc>
          <w:tcPr>
            <w:tcW w:w="753" w:type="pct"/>
            <w:vAlign w:val="center"/>
          </w:tcPr>
          <w:p w14:paraId="79DD34EA">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评分因素</w:t>
            </w:r>
          </w:p>
        </w:tc>
        <w:tc>
          <w:tcPr>
            <w:tcW w:w="3752" w:type="pct"/>
            <w:gridSpan w:val="2"/>
            <w:vAlign w:val="center"/>
          </w:tcPr>
          <w:p w14:paraId="7DBACECA">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评标标准</w:t>
            </w:r>
          </w:p>
        </w:tc>
        <w:tc>
          <w:tcPr>
            <w:tcW w:w="493" w:type="pct"/>
            <w:vAlign w:val="center"/>
          </w:tcPr>
          <w:p w14:paraId="43E47004">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分值</w:t>
            </w:r>
          </w:p>
        </w:tc>
      </w:tr>
      <w:tr w14:paraId="7A4BB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jc w:val="center"/>
        </w:trPr>
        <w:tc>
          <w:tcPr>
            <w:tcW w:w="753" w:type="pct"/>
            <w:vAlign w:val="center"/>
          </w:tcPr>
          <w:p w14:paraId="5E537D6D">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企业业绩</w:t>
            </w:r>
          </w:p>
        </w:tc>
        <w:tc>
          <w:tcPr>
            <w:tcW w:w="3752" w:type="pct"/>
            <w:gridSpan w:val="2"/>
            <w:vAlign w:val="center"/>
          </w:tcPr>
          <w:p w14:paraId="4C1DBF1C">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投标人自202</w:t>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rPr>
              <w:t>月1日（以合同签订时间为准）以来具有类似业绩，每个得</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分，本项最高得</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分。（以中标（成交）通知书和完整合同原件扫描件或图片为准）</w:t>
            </w:r>
          </w:p>
        </w:tc>
        <w:tc>
          <w:tcPr>
            <w:tcW w:w="493" w:type="pct"/>
            <w:vAlign w:val="center"/>
          </w:tcPr>
          <w:p w14:paraId="1DF4FA7D">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分</w:t>
            </w:r>
          </w:p>
        </w:tc>
      </w:tr>
      <w:tr w14:paraId="50574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90" w:hRule="atLeast"/>
          <w:jc w:val="center"/>
        </w:trPr>
        <w:tc>
          <w:tcPr>
            <w:tcW w:w="753" w:type="pct"/>
            <w:vAlign w:val="center"/>
          </w:tcPr>
          <w:p w14:paraId="38359B71">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运维人员配备</w:t>
            </w:r>
          </w:p>
        </w:tc>
        <w:tc>
          <w:tcPr>
            <w:tcW w:w="3752" w:type="pct"/>
            <w:gridSpan w:val="2"/>
            <w:vAlign w:val="center"/>
          </w:tcPr>
          <w:p w14:paraId="1F229582">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1、投标人拟派技术负责人具有通信专业职业资格证书的得4分，本项最高得4 分。（以证书原件扫描件或图片为准）</w:t>
            </w:r>
          </w:p>
          <w:p w14:paraId="416762F8">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2、投标人拟派项目运维团队驻场技术人员在3人及以上，每提供1人得</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分，本项最高得</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分。（需提供相关专业人员职业技能证书或相关专业中级及以上技术职称，以证书原件扫描件或图片为准）</w:t>
            </w:r>
          </w:p>
        </w:tc>
        <w:tc>
          <w:tcPr>
            <w:tcW w:w="493" w:type="pct"/>
            <w:vAlign w:val="center"/>
          </w:tcPr>
          <w:p w14:paraId="360C39FA">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Theme="minorEastAsia" w:hAnsiTheme="minorEastAsia" w:eastAsiaTheme="minorEastAsia" w:cstheme="minorEastAsia"/>
                <w:sz w:val="28"/>
                <w:szCs w:val="28"/>
              </w:rPr>
            </w:pPr>
          </w:p>
          <w:p w14:paraId="45C0F22D">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分</w:t>
            </w:r>
          </w:p>
        </w:tc>
      </w:tr>
      <w:tr w14:paraId="455C4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90" w:hRule="atLeast"/>
          <w:jc w:val="center"/>
        </w:trPr>
        <w:tc>
          <w:tcPr>
            <w:tcW w:w="753" w:type="pct"/>
            <w:vAlign w:val="center"/>
          </w:tcPr>
          <w:p w14:paraId="685A6DB7">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售后服务</w:t>
            </w:r>
          </w:p>
        </w:tc>
        <w:tc>
          <w:tcPr>
            <w:tcW w:w="3752" w:type="pct"/>
            <w:gridSpan w:val="2"/>
            <w:vAlign w:val="center"/>
          </w:tcPr>
          <w:p w14:paraId="7B68CABC">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评标委员会根据投标人针对招标项目的特点和要求，结合自身条件和潜力为采购人提供以下方面的内容：</w:t>
            </w:r>
          </w:p>
          <w:p w14:paraId="20E7CFD9">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售后服务方案（包括故障响应机制、维修时间、应急措施等）。内容详实，考虑周全，科学、合理，具有非常强的针对性、适用性、可操作性的得</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分；售后服务方案（包括故障响应机制、维修时间、应急措施等）内容完整，针对性、适用性、可操作性</w:t>
            </w:r>
            <w:r>
              <w:rPr>
                <w:rFonts w:hint="eastAsia" w:asciiTheme="minorEastAsia" w:hAnsiTheme="minorEastAsia" w:cstheme="minorEastAsia"/>
                <w:sz w:val="28"/>
                <w:szCs w:val="28"/>
                <w:lang w:val="en-US" w:eastAsia="zh-CN"/>
              </w:rPr>
              <w:t>基本可行</w:t>
            </w:r>
            <w:r>
              <w:rPr>
                <w:rFonts w:hint="eastAsia" w:asciiTheme="minorEastAsia" w:hAnsiTheme="minorEastAsia" w:eastAsiaTheme="minorEastAsia" w:cstheme="minorEastAsia"/>
                <w:sz w:val="28"/>
                <w:szCs w:val="28"/>
              </w:rPr>
              <w:t>的得</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分；售后服务方案（包括故障响应机制、维修时间、应急措施等）内容基本完整，在科学、合理性方面一般，针对性、适用性、可操作性有明显缺项但有简单描述的得</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分；未提供的得0分。</w:t>
            </w:r>
          </w:p>
        </w:tc>
        <w:tc>
          <w:tcPr>
            <w:tcW w:w="493" w:type="pct"/>
            <w:vAlign w:val="center"/>
          </w:tcPr>
          <w:p w14:paraId="49EEBE15">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Theme="minorEastAsia" w:hAnsiTheme="minorEastAsia" w:eastAsiaTheme="minorEastAsia" w:cstheme="minorEastAsia"/>
                <w:sz w:val="28"/>
                <w:szCs w:val="28"/>
              </w:rPr>
            </w:pPr>
          </w:p>
          <w:p w14:paraId="24D1E065">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分</w:t>
            </w:r>
          </w:p>
        </w:tc>
      </w:tr>
      <w:tr w14:paraId="61FD0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90" w:hRule="atLeast"/>
          <w:jc w:val="center"/>
        </w:trPr>
        <w:tc>
          <w:tcPr>
            <w:tcW w:w="753" w:type="pct"/>
            <w:vAlign w:val="center"/>
          </w:tcPr>
          <w:p w14:paraId="18C010F5">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服务承诺</w:t>
            </w:r>
          </w:p>
        </w:tc>
        <w:tc>
          <w:tcPr>
            <w:tcW w:w="3752" w:type="pct"/>
            <w:gridSpan w:val="2"/>
            <w:vAlign w:val="center"/>
          </w:tcPr>
          <w:p w14:paraId="64EBB325">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评标委员会根据投标人针对招标项目投标人针对招标项目的特点和要求，结合自身条件和潜力为采购人提供以下方面的内容：</w:t>
            </w:r>
          </w:p>
          <w:p w14:paraId="62FADD5D">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服务承诺（包括运维期内、运维期外、优惠承诺、服务承诺的技术措施），</w:t>
            </w:r>
            <w:r>
              <w:rPr>
                <w:rFonts w:hint="eastAsia" w:asciiTheme="minorEastAsia" w:hAnsiTheme="minorEastAsia" w:eastAsiaTheme="minorEastAsia" w:cstheme="minorEastAsia"/>
                <w:sz w:val="28"/>
                <w:szCs w:val="28"/>
              </w:rPr>
              <w:t>内容详实，考虑周全，科学、合理，具有非常强的针对性、适用性、可操作性的得5分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服务承诺（包括运维期内、运维期外、优惠承诺、服务承诺的技术措施）</w:t>
            </w:r>
            <w:r>
              <w:rPr>
                <w:rFonts w:hint="eastAsia" w:asciiTheme="minorEastAsia" w:hAnsiTheme="minorEastAsia" w:eastAsiaTheme="minorEastAsia" w:cstheme="minorEastAsia"/>
                <w:sz w:val="28"/>
                <w:szCs w:val="28"/>
              </w:rPr>
              <w:t>内容完整</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在</w:t>
            </w:r>
            <w:r>
              <w:rPr>
                <w:rFonts w:hint="eastAsia" w:asciiTheme="minorEastAsia" w:hAnsiTheme="minorEastAsia" w:eastAsiaTheme="minorEastAsia" w:cstheme="minorEastAsia"/>
                <w:sz w:val="28"/>
                <w:szCs w:val="28"/>
              </w:rPr>
              <w:t>科学、合理</w:t>
            </w:r>
            <w:r>
              <w:rPr>
                <w:rFonts w:hint="eastAsia" w:asciiTheme="minorEastAsia" w:hAnsiTheme="minorEastAsia" w:cstheme="minorEastAsia"/>
                <w:sz w:val="28"/>
                <w:szCs w:val="28"/>
                <w:lang w:val="en-US" w:eastAsia="zh-CN"/>
              </w:rPr>
              <w:t>性方面基本可行，</w:t>
            </w:r>
            <w:r>
              <w:rPr>
                <w:rFonts w:hint="eastAsia" w:asciiTheme="minorEastAsia" w:hAnsiTheme="minorEastAsia" w:eastAsiaTheme="minorEastAsia" w:cstheme="minorEastAsia"/>
                <w:sz w:val="28"/>
                <w:szCs w:val="28"/>
              </w:rPr>
              <w:t>针对性、适用性、可操作性</w:t>
            </w:r>
            <w:r>
              <w:rPr>
                <w:rFonts w:hint="eastAsia" w:asciiTheme="minorEastAsia" w:hAnsiTheme="minorEastAsia" w:cstheme="minorEastAsia"/>
                <w:sz w:val="28"/>
                <w:szCs w:val="28"/>
                <w:lang w:val="en-US" w:eastAsia="zh-CN"/>
              </w:rPr>
              <w:t>基本可行</w:t>
            </w:r>
            <w:r>
              <w:rPr>
                <w:rFonts w:hint="eastAsia" w:asciiTheme="minorEastAsia" w:hAnsiTheme="minorEastAsia" w:eastAsiaTheme="minorEastAsia" w:cstheme="minorEastAsia"/>
                <w:sz w:val="28"/>
                <w:szCs w:val="28"/>
              </w:rPr>
              <w:t>的得</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服务承诺（包括运维期内、运维期外、优惠承诺、服务承诺的技术措施），</w:t>
            </w:r>
            <w:r>
              <w:rPr>
                <w:rFonts w:hint="eastAsia" w:asciiTheme="minorEastAsia" w:hAnsiTheme="minorEastAsia" w:eastAsiaTheme="minorEastAsia" w:cstheme="minorEastAsia"/>
                <w:sz w:val="28"/>
                <w:szCs w:val="28"/>
              </w:rPr>
              <w:t>内容基本完整，在科学、合理性方面一般，针对性、适用性、可操作性有明显缺项但有简单描述的得1分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未提供的得0分。</w:t>
            </w:r>
          </w:p>
        </w:tc>
        <w:tc>
          <w:tcPr>
            <w:tcW w:w="493" w:type="pct"/>
            <w:vAlign w:val="center"/>
          </w:tcPr>
          <w:p w14:paraId="67E3B784">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5分</w:t>
            </w:r>
          </w:p>
        </w:tc>
      </w:tr>
      <w:tr w14:paraId="0D2F2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jc w:val="center"/>
        </w:trPr>
        <w:tc>
          <w:tcPr>
            <w:tcW w:w="5000" w:type="pct"/>
            <w:gridSpan w:val="4"/>
            <w:vAlign w:val="center"/>
          </w:tcPr>
          <w:p w14:paraId="202C5A84">
            <w:pPr>
              <w:keepNext w:val="0"/>
              <w:keepLines w:val="0"/>
              <w:pageBreakBefore w:val="0"/>
              <w:widowControl/>
              <w:kinsoku/>
              <w:wordWrap/>
              <w:overflowPunct/>
              <w:topLinePunct w:val="0"/>
              <w:autoSpaceDE w:val="0"/>
              <w:autoSpaceDN w:val="0"/>
              <w:bidi w:val="0"/>
              <w:adjustRightInd w:val="0"/>
              <w:snapToGrid w:val="0"/>
              <w:spacing w:line="38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技术部分（满分</w:t>
            </w:r>
            <w:r>
              <w:rPr>
                <w:rFonts w:hint="eastAsia" w:asciiTheme="minorEastAsia" w:hAnsiTheme="minorEastAsia" w:eastAsiaTheme="minorEastAsia" w:cstheme="minorEastAsia"/>
                <w:sz w:val="28"/>
                <w:szCs w:val="28"/>
                <w:lang w:val="en-US" w:eastAsia="zh-CN"/>
              </w:rPr>
              <w:t>50</w:t>
            </w:r>
            <w:r>
              <w:rPr>
                <w:rFonts w:hint="eastAsia" w:asciiTheme="minorEastAsia" w:hAnsiTheme="minorEastAsia" w:eastAsiaTheme="minorEastAsia" w:cstheme="minorEastAsia"/>
                <w:sz w:val="28"/>
                <w:szCs w:val="28"/>
              </w:rPr>
              <w:t>分）</w:t>
            </w:r>
          </w:p>
        </w:tc>
      </w:tr>
      <w:tr w14:paraId="6F71B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jc w:val="center"/>
        </w:trPr>
        <w:tc>
          <w:tcPr>
            <w:tcW w:w="753" w:type="pct"/>
            <w:vAlign w:val="center"/>
          </w:tcPr>
          <w:p w14:paraId="1B936455">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评分因素</w:t>
            </w:r>
          </w:p>
        </w:tc>
        <w:tc>
          <w:tcPr>
            <w:tcW w:w="3752" w:type="pct"/>
            <w:gridSpan w:val="2"/>
            <w:vAlign w:val="center"/>
          </w:tcPr>
          <w:p w14:paraId="56ED1E44">
            <w:pPr>
              <w:keepNext w:val="0"/>
              <w:keepLines w:val="0"/>
              <w:pageBreakBefore w:val="0"/>
              <w:widowControl/>
              <w:kinsoku/>
              <w:wordWrap/>
              <w:overflowPunct/>
              <w:topLinePunct w:val="0"/>
              <w:autoSpaceDE w:val="0"/>
              <w:autoSpaceDN w:val="0"/>
              <w:bidi w:val="0"/>
              <w:adjustRightInd w:val="0"/>
              <w:snapToGrid w:val="0"/>
              <w:spacing w:line="38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评标标准</w:t>
            </w:r>
          </w:p>
        </w:tc>
        <w:tc>
          <w:tcPr>
            <w:tcW w:w="493" w:type="pct"/>
            <w:vAlign w:val="center"/>
          </w:tcPr>
          <w:p w14:paraId="696DEB70">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分值</w:t>
            </w:r>
          </w:p>
        </w:tc>
      </w:tr>
      <w:tr w14:paraId="1BC5A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90" w:hRule="atLeast"/>
          <w:jc w:val="center"/>
        </w:trPr>
        <w:tc>
          <w:tcPr>
            <w:tcW w:w="753" w:type="pct"/>
            <w:vAlign w:val="center"/>
          </w:tcPr>
          <w:p w14:paraId="13F33AF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整体设想</w:t>
            </w:r>
          </w:p>
        </w:tc>
        <w:tc>
          <w:tcPr>
            <w:tcW w:w="3752" w:type="pct"/>
            <w:gridSpan w:val="2"/>
            <w:vAlign w:val="center"/>
          </w:tcPr>
          <w:p w14:paraId="07B74FB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提供针对本项目服务的整体设想（包括：项目需求分析、服务定位与目标、管理模式及机制设想和项目工作重点与难点、进度控制等），合理且有详细的应对措施的得10分。</w:t>
            </w:r>
          </w:p>
          <w:p w14:paraId="1677924D">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提供针对本项目服务的整体设想（包括：项目需求分析、服务定位与目标、管理模式及机制设想和项目工作重点与难点、进度控制等）</w:t>
            </w:r>
            <w:r>
              <w:rPr>
                <w:rFonts w:hint="eastAsia" w:asciiTheme="minorEastAsia" w:hAnsiTheme="minorEastAsia" w:cstheme="minorEastAsia"/>
                <w:sz w:val="28"/>
                <w:szCs w:val="28"/>
                <w:lang w:val="en-US" w:eastAsia="zh-CN"/>
              </w:rPr>
              <w:t>合理性基本可行</w:t>
            </w:r>
            <w:r>
              <w:rPr>
                <w:rFonts w:hint="eastAsia" w:asciiTheme="minorEastAsia" w:hAnsiTheme="minorEastAsia" w:eastAsiaTheme="minorEastAsia" w:cstheme="minorEastAsia"/>
                <w:sz w:val="28"/>
                <w:szCs w:val="28"/>
              </w:rPr>
              <w:t>的得7分。</w:t>
            </w:r>
          </w:p>
          <w:p w14:paraId="07431130">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提供针对本项目服务的整体设想（包括：项目需求分析、服务定位与目标、管理模式及机制设想和项目工作重点与难点、进度控制等）有明显缺项但有简单描述的得4分。</w:t>
            </w:r>
          </w:p>
          <w:p w14:paraId="7B896DCF">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未提供的不得分。</w:t>
            </w:r>
          </w:p>
        </w:tc>
        <w:tc>
          <w:tcPr>
            <w:tcW w:w="493" w:type="pct"/>
            <w:vAlign w:val="center"/>
          </w:tcPr>
          <w:p w14:paraId="450B716A">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Theme="minorEastAsia" w:hAnsiTheme="minorEastAsia" w:eastAsiaTheme="minorEastAsia" w:cstheme="minorEastAsia"/>
                <w:sz w:val="28"/>
                <w:szCs w:val="28"/>
              </w:rPr>
            </w:pPr>
          </w:p>
          <w:p w14:paraId="5BA6F61C">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Theme="minorEastAsia" w:hAnsiTheme="minorEastAsia" w:eastAsiaTheme="minorEastAsia" w:cstheme="minorEastAsia"/>
                <w:sz w:val="28"/>
                <w:szCs w:val="28"/>
              </w:rPr>
            </w:pPr>
          </w:p>
          <w:p w14:paraId="3C58840E">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Theme="minorEastAsia" w:hAnsiTheme="minorEastAsia" w:eastAsiaTheme="minorEastAsia" w:cstheme="minorEastAsia"/>
                <w:sz w:val="28"/>
                <w:szCs w:val="28"/>
              </w:rPr>
            </w:pPr>
          </w:p>
          <w:p w14:paraId="0082F66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r>
      <w:tr w14:paraId="195A5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jc w:val="center"/>
        </w:trPr>
        <w:tc>
          <w:tcPr>
            <w:tcW w:w="753" w:type="pct"/>
            <w:vAlign w:val="center"/>
          </w:tcPr>
          <w:p w14:paraId="23CF78E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运维管理体系</w:t>
            </w:r>
          </w:p>
        </w:tc>
        <w:tc>
          <w:tcPr>
            <w:tcW w:w="3752" w:type="pct"/>
            <w:gridSpan w:val="2"/>
            <w:vAlign w:val="center"/>
          </w:tcPr>
          <w:p w14:paraId="7F3F6310">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提供针对本项目的运维管理体系（包括但不限于：实施组织方案、运维内容、运维数据采集、本地化服务体系、故障处理流程等），合理且有详细的应对措施的得10分。</w:t>
            </w:r>
          </w:p>
          <w:p w14:paraId="014654B9">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提供针对本项目的运维管理体系（包括但不限于：实施组织方案、运维内容、运维数据采集、本地化服务体系、故障处理流程等）</w:t>
            </w:r>
            <w:r>
              <w:rPr>
                <w:rFonts w:hint="eastAsia" w:asciiTheme="minorEastAsia" w:hAnsiTheme="minorEastAsia" w:cstheme="minorEastAsia"/>
                <w:sz w:val="28"/>
                <w:szCs w:val="28"/>
                <w:lang w:val="en-US" w:eastAsia="zh-CN"/>
              </w:rPr>
              <w:t>合理性基本可行</w:t>
            </w:r>
            <w:r>
              <w:rPr>
                <w:rFonts w:hint="eastAsia" w:asciiTheme="minorEastAsia" w:hAnsiTheme="minorEastAsia" w:eastAsiaTheme="minorEastAsia" w:cstheme="minorEastAsia"/>
                <w:sz w:val="28"/>
                <w:szCs w:val="28"/>
              </w:rPr>
              <w:t>的得7分。</w:t>
            </w:r>
          </w:p>
          <w:p w14:paraId="7232CF04">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提供针对本项目的运维管理体系（包括但不限于：实施组织方案、运维内容、运维数据采集、本地化服务体系、故障处理流程等）有明显缺项但有简单描述的得4分。</w:t>
            </w:r>
          </w:p>
          <w:p w14:paraId="0A09F51D">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未提供的不得分。</w:t>
            </w:r>
          </w:p>
        </w:tc>
        <w:tc>
          <w:tcPr>
            <w:tcW w:w="493" w:type="pct"/>
            <w:vAlign w:val="center"/>
          </w:tcPr>
          <w:p w14:paraId="5619DE99">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r>
      <w:tr w14:paraId="57CCD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53" w:type="pct"/>
            <w:vAlign w:val="center"/>
          </w:tcPr>
          <w:p w14:paraId="3590C401">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运维人员培训方案</w:t>
            </w:r>
          </w:p>
        </w:tc>
        <w:tc>
          <w:tcPr>
            <w:tcW w:w="3752" w:type="pct"/>
            <w:gridSpan w:val="2"/>
            <w:vAlign w:val="center"/>
          </w:tcPr>
          <w:p w14:paraId="48F70FB2">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1、运维人员培训方案（包括培训计划、培训的内容和范围、培训时间的安排及周期、培训的形式、培训地点和培训费用等）。内容详实，考虑周全，科学、合理，具有非常强的针对性、适用性、可操作性的得</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分；运维人员培训方案（包括培训计划、培训的内容和范围、培训时间的安排及周期、培训的形式、培训地点和培训费用等）内容完整，针对性、适用性、可操作性</w:t>
            </w:r>
            <w:r>
              <w:rPr>
                <w:rFonts w:hint="eastAsia" w:asciiTheme="minorEastAsia" w:hAnsiTheme="minorEastAsia" w:cstheme="minorEastAsia"/>
                <w:sz w:val="28"/>
                <w:szCs w:val="28"/>
                <w:lang w:val="en-US" w:eastAsia="zh-CN"/>
              </w:rPr>
              <w:t>基本可行</w:t>
            </w:r>
            <w:r>
              <w:rPr>
                <w:rFonts w:hint="eastAsia" w:asciiTheme="minorEastAsia" w:hAnsiTheme="minorEastAsia" w:eastAsiaTheme="minorEastAsia" w:cstheme="minorEastAsia"/>
                <w:sz w:val="28"/>
                <w:szCs w:val="28"/>
              </w:rPr>
              <w:t>的得</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分；运维人员培训方案（包括培训计划、培训的内容和范围、培训时间的安排及周期、培训的形式、培训地点和培训费用等）内容基本完整，在科学、合理性方面一般，针对性、适用性、可操作性不强的得</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分；未提供的得0分。</w:t>
            </w:r>
          </w:p>
        </w:tc>
        <w:tc>
          <w:tcPr>
            <w:tcW w:w="493" w:type="pct"/>
            <w:vAlign w:val="center"/>
          </w:tcPr>
          <w:p w14:paraId="3301DD85">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10分</w:t>
            </w:r>
          </w:p>
        </w:tc>
      </w:tr>
      <w:tr w14:paraId="1D8E6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9" w:hRule="atLeast"/>
          <w:jc w:val="center"/>
        </w:trPr>
        <w:tc>
          <w:tcPr>
            <w:tcW w:w="753" w:type="pct"/>
            <w:vAlign w:val="center"/>
          </w:tcPr>
          <w:p w14:paraId="57757AEA">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运维质量保证措施</w:t>
            </w:r>
          </w:p>
        </w:tc>
        <w:tc>
          <w:tcPr>
            <w:tcW w:w="3752" w:type="pct"/>
            <w:gridSpan w:val="2"/>
            <w:vAlign w:val="center"/>
          </w:tcPr>
          <w:p w14:paraId="4BC16642">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提供针对本项目的运维质量保证措施（项目服务质量控制措施、组织保障措施、备件仓库管理措施、运维报告制度、客户满意度调查、安全施工保证措施等），合理且有详细的应对措施的得10分。</w:t>
            </w:r>
          </w:p>
          <w:p w14:paraId="3787A9DC">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提供针对本项目的运维质量保证措施（项目服务质量控制措施、组织保障措施、备件仓库管理措施、运维报告制度、客户满意度调查、安全施工保证措施等）</w:t>
            </w:r>
            <w:r>
              <w:rPr>
                <w:rFonts w:hint="eastAsia" w:asciiTheme="minorEastAsia" w:hAnsiTheme="minorEastAsia" w:cstheme="minorEastAsia"/>
                <w:sz w:val="28"/>
                <w:szCs w:val="28"/>
                <w:lang w:val="en-US" w:eastAsia="zh-CN"/>
              </w:rPr>
              <w:t>合理性基本可行</w:t>
            </w:r>
            <w:r>
              <w:rPr>
                <w:rFonts w:hint="eastAsia" w:asciiTheme="minorEastAsia" w:hAnsiTheme="minorEastAsia" w:eastAsiaTheme="minorEastAsia" w:cstheme="minorEastAsia"/>
                <w:sz w:val="28"/>
                <w:szCs w:val="28"/>
              </w:rPr>
              <w:t>的得7分。</w:t>
            </w:r>
          </w:p>
          <w:p w14:paraId="668C2B43">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提供针对本项目的运维质量保证措施（项目服务质量控制措施、组织保障措施、备件仓库管理措施、运维报告制度、客户满意度调查、安全施工保证措施等）有明显缺项但有简单描述的得4分。</w:t>
            </w:r>
          </w:p>
          <w:p w14:paraId="0CDFE4D4">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未提供的不得分。</w:t>
            </w:r>
          </w:p>
        </w:tc>
        <w:tc>
          <w:tcPr>
            <w:tcW w:w="493" w:type="pct"/>
            <w:vAlign w:val="center"/>
          </w:tcPr>
          <w:p w14:paraId="2BE03C87">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Theme="minorEastAsia" w:hAnsiTheme="minorEastAsia" w:eastAsiaTheme="minorEastAsia" w:cstheme="minorEastAsia"/>
                <w:sz w:val="28"/>
                <w:szCs w:val="28"/>
              </w:rPr>
            </w:pPr>
          </w:p>
          <w:p w14:paraId="5E8E1312">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Theme="minorEastAsia" w:hAnsiTheme="minorEastAsia" w:eastAsiaTheme="minorEastAsia" w:cstheme="minorEastAsia"/>
                <w:sz w:val="28"/>
                <w:szCs w:val="28"/>
              </w:rPr>
            </w:pPr>
          </w:p>
          <w:p w14:paraId="7D00D6EF">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jc w:val="both"/>
              <w:textAlignment w:val="baseline"/>
              <w:rPr>
                <w:rFonts w:hint="eastAsia" w:asciiTheme="minorEastAsia" w:hAnsiTheme="minorEastAsia" w:eastAsiaTheme="minorEastAsia" w:cstheme="minorEastAsia"/>
                <w:sz w:val="28"/>
                <w:szCs w:val="28"/>
              </w:rPr>
            </w:pPr>
          </w:p>
          <w:p w14:paraId="33149045">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r>
      <w:tr w14:paraId="56146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5" w:hRule="atLeast"/>
          <w:jc w:val="center"/>
        </w:trPr>
        <w:tc>
          <w:tcPr>
            <w:tcW w:w="753" w:type="pct"/>
            <w:vAlign w:val="center"/>
          </w:tcPr>
          <w:p w14:paraId="75BE7CA1">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管理制度</w:t>
            </w:r>
          </w:p>
        </w:tc>
        <w:tc>
          <w:tcPr>
            <w:tcW w:w="3752" w:type="pct"/>
            <w:gridSpan w:val="2"/>
            <w:vAlign w:val="center"/>
          </w:tcPr>
          <w:p w14:paraId="075CB2F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提供针对本项目的服务各项管理制度（包括：岗位制度、岗位职责、运维人员管理、运维人员考核、服务过程检验），合理且有详细的应对措施的得</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分。</w:t>
            </w:r>
          </w:p>
          <w:p w14:paraId="0F918200">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提供针对本项目的服务各项管理制度（包括：岗位制度、岗位职责、运维人员管理、运维人员考核、服务过程检验）</w:t>
            </w:r>
            <w:r>
              <w:rPr>
                <w:rFonts w:hint="eastAsia" w:asciiTheme="minorEastAsia" w:hAnsiTheme="minorEastAsia" w:cstheme="minorEastAsia"/>
                <w:sz w:val="28"/>
                <w:szCs w:val="28"/>
                <w:lang w:val="en-US" w:eastAsia="zh-CN"/>
              </w:rPr>
              <w:t>合理性基本可行</w:t>
            </w:r>
            <w:r>
              <w:rPr>
                <w:rFonts w:hint="eastAsia" w:asciiTheme="minorEastAsia" w:hAnsiTheme="minorEastAsia" w:eastAsiaTheme="minorEastAsia" w:cstheme="minorEastAsia"/>
                <w:sz w:val="28"/>
                <w:szCs w:val="28"/>
              </w:rPr>
              <w:t>的得</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分。</w:t>
            </w:r>
          </w:p>
          <w:p w14:paraId="4EEB1EC7">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提供针对本项目的服务各项管理制度（包括：岗位制度、岗位职责、运维人员管理、运维人员考核、服务过程检验）有明显缺项但有简单描述的得</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分。</w:t>
            </w:r>
          </w:p>
          <w:p w14:paraId="08B685A1">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未提供的不得分。</w:t>
            </w:r>
          </w:p>
        </w:tc>
        <w:tc>
          <w:tcPr>
            <w:tcW w:w="493" w:type="pct"/>
            <w:vAlign w:val="center"/>
          </w:tcPr>
          <w:p w14:paraId="1B236F02">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分</w:t>
            </w:r>
          </w:p>
        </w:tc>
      </w:tr>
      <w:tr w14:paraId="2F34D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753" w:type="pct"/>
          </w:tcPr>
          <w:p w14:paraId="57129ABB">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textAlignment w:val="baseline"/>
              <w:rPr>
                <w:rFonts w:hint="eastAsia" w:asciiTheme="minorEastAsia" w:hAnsiTheme="minorEastAsia" w:eastAsiaTheme="minorEastAsia" w:cstheme="minorEastAsia"/>
                <w:sz w:val="28"/>
                <w:szCs w:val="28"/>
              </w:rPr>
            </w:pPr>
          </w:p>
          <w:p w14:paraId="5A0E66DD">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p>
          <w:p w14:paraId="170526E3">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textAlignment w:val="baseline"/>
              <w:rPr>
                <w:rFonts w:hint="eastAsia" w:asciiTheme="minorEastAsia" w:hAnsiTheme="minorEastAsia" w:eastAsiaTheme="minorEastAsia" w:cstheme="minorEastAsia"/>
                <w:sz w:val="28"/>
                <w:szCs w:val="28"/>
              </w:rPr>
            </w:pPr>
          </w:p>
          <w:p w14:paraId="6FC0FBCE">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textAlignment w:val="baseline"/>
              <w:rPr>
                <w:rFonts w:hint="eastAsia" w:asciiTheme="minorEastAsia" w:hAnsiTheme="minorEastAsia" w:eastAsiaTheme="minorEastAsia" w:cstheme="minorEastAsia"/>
                <w:sz w:val="28"/>
                <w:szCs w:val="28"/>
              </w:rPr>
            </w:pPr>
          </w:p>
          <w:p w14:paraId="5D5852EB">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应急预案</w:t>
            </w:r>
          </w:p>
        </w:tc>
        <w:tc>
          <w:tcPr>
            <w:tcW w:w="3752" w:type="pct"/>
            <w:gridSpan w:val="2"/>
          </w:tcPr>
          <w:p w14:paraId="665483F2">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提供针对本项目的应急预案（包括但不限于：重大节日及重大活动安保、恶劣天气影响、城市建设道路维修等因素影响），合理且有详细的应对措施的得</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分。</w:t>
            </w:r>
          </w:p>
          <w:p w14:paraId="298CC8DF">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提供针对本项目的应急预案（包括但不限于：重大节日及重大活动安保、恶劣天气影响、城市建设道路维修等因素影响）</w:t>
            </w:r>
            <w:r>
              <w:rPr>
                <w:rFonts w:hint="eastAsia" w:asciiTheme="minorEastAsia" w:hAnsiTheme="minorEastAsia" w:cstheme="minorEastAsia"/>
                <w:sz w:val="28"/>
                <w:szCs w:val="28"/>
                <w:lang w:val="en-US" w:eastAsia="zh-CN"/>
              </w:rPr>
              <w:t>合理性基本可行</w:t>
            </w:r>
            <w:r>
              <w:rPr>
                <w:rFonts w:hint="eastAsia" w:asciiTheme="minorEastAsia" w:hAnsiTheme="minorEastAsia" w:eastAsiaTheme="minorEastAsia" w:cstheme="minorEastAsia"/>
                <w:sz w:val="28"/>
                <w:szCs w:val="28"/>
              </w:rPr>
              <w:t>的得</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分。</w:t>
            </w:r>
          </w:p>
          <w:p w14:paraId="54F396A9">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提供针对本项目的应急预案（包括但不限于：重大节日及重大活动安保、恶劣天气影响、城市建设道路维修等因素影响）有明显缺项但有简单描述的得</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分。</w:t>
            </w:r>
          </w:p>
          <w:p w14:paraId="7FB9446B">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未提供的不得分。</w:t>
            </w:r>
          </w:p>
        </w:tc>
        <w:tc>
          <w:tcPr>
            <w:tcW w:w="493" w:type="pct"/>
          </w:tcPr>
          <w:p w14:paraId="055D9194">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textAlignment w:val="baseline"/>
              <w:rPr>
                <w:rFonts w:hint="eastAsia" w:asciiTheme="minorEastAsia" w:hAnsiTheme="minorEastAsia" w:eastAsiaTheme="minorEastAsia" w:cstheme="minorEastAsia"/>
                <w:sz w:val="28"/>
                <w:szCs w:val="28"/>
              </w:rPr>
            </w:pPr>
          </w:p>
          <w:p w14:paraId="0CB2FA0F">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textAlignment w:val="baseline"/>
              <w:rPr>
                <w:rFonts w:hint="eastAsia" w:asciiTheme="minorEastAsia" w:hAnsiTheme="minorEastAsia" w:eastAsiaTheme="minorEastAsia" w:cstheme="minorEastAsia"/>
                <w:sz w:val="28"/>
                <w:szCs w:val="28"/>
              </w:rPr>
            </w:pPr>
          </w:p>
          <w:p w14:paraId="0C790D92">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textAlignment w:val="baseline"/>
              <w:rPr>
                <w:rFonts w:hint="eastAsia" w:asciiTheme="minorEastAsia" w:hAnsiTheme="minorEastAsia" w:eastAsiaTheme="minorEastAsia" w:cstheme="minorEastAsia"/>
                <w:sz w:val="28"/>
                <w:szCs w:val="28"/>
              </w:rPr>
            </w:pPr>
          </w:p>
          <w:p w14:paraId="641EFD39">
            <w:pPr>
              <w:keepNext w:val="0"/>
              <w:keepLines w:val="0"/>
              <w:pageBreakBefore w:val="0"/>
              <w:widowControl/>
              <w:kinsoku/>
              <w:wordWrap/>
              <w:overflowPunct/>
              <w:topLinePunct w:val="0"/>
              <w:autoSpaceDE w:val="0"/>
              <w:autoSpaceDN w:val="0"/>
              <w:bidi w:val="0"/>
              <w:adjustRightInd w:val="0"/>
              <w:snapToGrid w:val="0"/>
              <w:spacing w:line="380" w:lineRule="exact"/>
              <w:ind w:firstLine="560" w:firstLineChars="200"/>
              <w:textAlignment w:val="baseline"/>
              <w:rPr>
                <w:rFonts w:hint="eastAsia" w:asciiTheme="minorEastAsia" w:hAnsiTheme="minorEastAsia" w:eastAsiaTheme="minorEastAsia" w:cstheme="minorEastAsia"/>
                <w:sz w:val="28"/>
                <w:szCs w:val="28"/>
              </w:rPr>
            </w:pPr>
          </w:p>
          <w:p w14:paraId="5A95661A">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分</w:t>
            </w:r>
          </w:p>
        </w:tc>
      </w:tr>
    </w:tbl>
    <w:p w14:paraId="4F101CBF">
      <w:pPr>
        <w:spacing w:line="360" w:lineRule="auto"/>
        <w:rPr>
          <w:rFonts w:ascii="宋体" w:hAnsi="宋体" w:cs="仿宋_GB2312"/>
          <w:b/>
          <w:sz w:val="28"/>
          <w:szCs w:val="28"/>
          <w:lang w:val="zh-CN"/>
        </w:rPr>
      </w:pPr>
      <w:r>
        <w:rPr>
          <w:rFonts w:hint="eastAsia" w:ascii="宋体" w:hAnsi="宋体" w:cs="仿宋_GB2312"/>
          <w:b/>
          <w:sz w:val="28"/>
          <w:szCs w:val="28"/>
          <w:lang w:val="zh-CN"/>
        </w:rPr>
        <w:t>其中：价格分计算（落实政府采购政策价格调整部分）</w:t>
      </w:r>
    </w:p>
    <w:tbl>
      <w:tblPr>
        <w:tblStyle w:val="16"/>
        <w:tblW w:w="8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341"/>
      </w:tblGrid>
      <w:tr w14:paraId="121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14:paraId="006CA308">
            <w:pPr>
              <w:spacing w:line="360" w:lineRule="auto"/>
              <w:jc w:val="center"/>
              <w:rPr>
                <w:rFonts w:ascii="宋体" w:hAnsi="宋体"/>
                <w:b/>
                <w:sz w:val="28"/>
                <w:szCs w:val="28"/>
                <w:lang w:val="en-GB"/>
              </w:rPr>
            </w:pPr>
            <w:r>
              <w:rPr>
                <w:rFonts w:hint="eastAsia" w:ascii="宋体" w:hAnsi="宋体"/>
                <w:b/>
                <w:sz w:val="28"/>
                <w:szCs w:val="28"/>
                <w:lang w:val="en-GB"/>
              </w:rPr>
              <w:t>序号</w:t>
            </w:r>
          </w:p>
        </w:tc>
        <w:tc>
          <w:tcPr>
            <w:tcW w:w="2823" w:type="dxa"/>
            <w:noWrap/>
            <w:vAlign w:val="center"/>
          </w:tcPr>
          <w:p w14:paraId="4601FF8A">
            <w:pPr>
              <w:spacing w:line="360" w:lineRule="auto"/>
              <w:jc w:val="center"/>
              <w:rPr>
                <w:rFonts w:ascii="宋体" w:hAnsi="宋体"/>
                <w:b/>
                <w:sz w:val="28"/>
                <w:szCs w:val="28"/>
                <w:lang w:val="en-GB"/>
              </w:rPr>
            </w:pPr>
            <w:r>
              <w:rPr>
                <w:rFonts w:hint="eastAsia" w:ascii="宋体" w:hAnsi="宋体"/>
                <w:b/>
                <w:sz w:val="28"/>
                <w:szCs w:val="28"/>
                <w:lang w:val="en-GB"/>
              </w:rPr>
              <w:t>情形</w:t>
            </w:r>
          </w:p>
        </w:tc>
        <w:tc>
          <w:tcPr>
            <w:tcW w:w="2552" w:type="dxa"/>
            <w:noWrap/>
            <w:vAlign w:val="center"/>
          </w:tcPr>
          <w:p w14:paraId="0C0EF6D1">
            <w:pPr>
              <w:spacing w:line="360" w:lineRule="auto"/>
              <w:jc w:val="center"/>
              <w:rPr>
                <w:rFonts w:ascii="宋体" w:hAnsi="宋体"/>
                <w:b/>
                <w:sz w:val="28"/>
                <w:szCs w:val="28"/>
                <w:lang w:val="en-GB"/>
              </w:rPr>
            </w:pPr>
            <w:r>
              <w:rPr>
                <w:rFonts w:hint="eastAsia" w:ascii="宋体" w:hAnsi="宋体"/>
                <w:b/>
                <w:sz w:val="28"/>
                <w:szCs w:val="28"/>
              </w:rPr>
              <w:t>价格扣除</w:t>
            </w:r>
            <w:r>
              <w:rPr>
                <w:rFonts w:hint="eastAsia" w:ascii="宋体" w:hAnsi="宋体"/>
                <w:b/>
                <w:sz w:val="28"/>
                <w:szCs w:val="28"/>
                <w:lang w:val="en-GB"/>
              </w:rPr>
              <w:t>比例</w:t>
            </w:r>
          </w:p>
        </w:tc>
        <w:tc>
          <w:tcPr>
            <w:tcW w:w="2341" w:type="dxa"/>
            <w:noWrap/>
            <w:vAlign w:val="center"/>
          </w:tcPr>
          <w:p w14:paraId="3EC4FE2B">
            <w:pPr>
              <w:spacing w:line="360" w:lineRule="auto"/>
              <w:jc w:val="center"/>
              <w:rPr>
                <w:rFonts w:ascii="宋体" w:hAnsi="宋体"/>
                <w:b/>
                <w:sz w:val="28"/>
                <w:szCs w:val="28"/>
                <w:lang w:val="en-GB"/>
              </w:rPr>
            </w:pPr>
            <w:r>
              <w:rPr>
                <w:rFonts w:hint="eastAsia" w:ascii="宋体" w:hAnsi="宋体"/>
                <w:b/>
                <w:sz w:val="28"/>
                <w:szCs w:val="28"/>
                <w:lang w:val="en-GB"/>
              </w:rPr>
              <w:t>计算公式</w:t>
            </w:r>
          </w:p>
        </w:tc>
      </w:tr>
      <w:tr w14:paraId="2EBA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14:paraId="2AB0F9E1">
            <w:pPr>
              <w:spacing w:line="360" w:lineRule="auto"/>
              <w:jc w:val="center"/>
              <w:rPr>
                <w:rFonts w:ascii="宋体" w:hAnsi="宋体"/>
                <w:b/>
                <w:sz w:val="28"/>
                <w:szCs w:val="28"/>
                <w:lang w:val="en-GB"/>
              </w:rPr>
            </w:pPr>
            <w:r>
              <w:rPr>
                <w:rFonts w:hint="eastAsia" w:ascii="宋体" w:hAnsi="宋体"/>
                <w:b/>
                <w:sz w:val="28"/>
                <w:szCs w:val="28"/>
                <w:lang w:val="en-GB"/>
              </w:rPr>
              <w:t>1</w:t>
            </w:r>
          </w:p>
        </w:tc>
        <w:tc>
          <w:tcPr>
            <w:tcW w:w="2823" w:type="dxa"/>
            <w:noWrap/>
            <w:vAlign w:val="center"/>
          </w:tcPr>
          <w:p w14:paraId="2DA08A8E">
            <w:pPr>
              <w:spacing w:line="360" w:lineRule="auto"/>
              <w:jc w:val="center"/>
              <w:rPr>
                <w:rFonts w:hint="eastAsia" w:ascii="宋体" w:hAnsi="宋体" w:eastAsia="宋体"/>
                <w:b/>
                <w:sz w:val="28"/>
                <w:szCs w:val="28"/>
                <w:lang w:val="en-GB" w:eastAsia="zh-CN"/>
              </w:rPr>
            </w:pPr>
            <w:r>
              <w:rPr>
                <w:rFonts w:hint="eastAsia" w:ascii="宋体" w:hAnsi="宋体"/>
                <w:sz w:val="28"/>
                <w:szCs w:val="28"/>
                <w:lang w:val="en-GB"/>
              </w:rPr>
              <w:t>非联合体</w:t>
            </w:r>
            <w:r>
              <w:rPr>
                <w:rFonts w:hint="eastAsia" w:ascii="宋体" w:hAnsi="宋体" w:eastAsia="宋体"/>
                <w:sz w:val="28"/>
                <w:szCs w:val="28"/>
                <w:lang w:val="en-GB" w:eastAsia="zh-CN"/>
              </w:rPr>
              <w:t>投标人</w:t>
            </w:r>
          </w:p>
        </w:tc>
        <w:tc>
          <w:tcPr>
            <w:tcW w:w="2552" w:type="dxa"/>
            <w:noWrap/>
            <w:vAlign w:val="center"/>
          </w:tcPr>
          <w:p w14:paraId="61E1CE38">
            <w:pPr>
              <w:spacing w:line="360" w:lineRule="auto"/>
              <w:jc w:val="center"/>
              <w:rPr>
                <w:rFonts w:ascii="宋体" w:hAnsi="宋体"/>
                <w:b/>
                <w:sz w:val="28"/>
                <w:szCs w:val="28"/>
                <w:lang w:val="en-GB"/>
              </w:rPr>
            </w:pPr>
            <w:r>
              <w:rPr>
                <w:rFonts w:hint="eastAsia" w:ascii="宋体" w:hAnsi="宋体"/>
                <w:sz w:val="28"/>
                <w:szCs w:val="28"/>
              </w:rPr>
              <w:t>对小型和微型企业产品的价格扣除</w:t>
            </w:r>
            <w:r>
              <w:rPr>
                <w:rFonts w:hint="eastAsia" w:ascii="宋体" w:hAnsi="宋体"/>
                <w:sz w:val="28"/>
                <w:szCs w:val="28"/>
                <w:u w:val="single"/>
              </w:rPr>
              <w:t>20</w:t>
            </w:r>
            <w:r>
              <w:rPr>
                <w:rFonts w:hint="eastAsia" w:ascii="宋体" w:hAnsi="宋体"/>
                <w:sz w:val="28"/>
                <w:szCs w:val="28"/>
              </w:rPr>
              <w:t>%</w:t>
            </w:r>
          </w:p>
        </w:tc>
        <w:tc>
          <w:tcPr>
            <w:tcW w:w="2341" w:type="dxa"/>
            <w:vMerge w:val="restart"/>
            <w:noWrap/>
            <w:vAlign w:val="center"/>
          </w:tcPr>
          <w:p w14:paraId="04442D72">
            <w:pPr>
              <w:spacing w:line="360" w:lineRule="auto"/>
              <w:jc w:val="center"/>
              <w:rPr>
                <w:sz w:val="28"/>
                <w:szCs w:val="28"/>
                <w:lang w:val="en-GB"/>
              </w:rPr>
            </w:pPr>
            <w:r>
              <w:rPr>
                <w:rFonts w:hint="eastAsia"/>
                <w:sz w:val="28"/>
                <w:szCs w:val="28"/>
                <w:lang w:val="en-GB"/>
              </w:rPr>
              <w:t>评审价格＝响应报价—</w:t>
            </w:r>
            <w:r>
              <w:rPr>
                <w:rFonts w:hint="eastAsia"/>
                <w:sz w:val="28"/>
                <w:szCs w:val="28"/>
              </w:rPr>
              <w:t>小型和微型企业产品的价格</w:t>
            </w:r>
            <w:r>
              <w:rPr>
                <w:rFonts w:hint="eastAsia" w:ascii="宋体" w:hAnsi="宋体"/>
                <w:sz w:val="28"/>
                <w:szCs w:val="28"/>
                <w:lang w:val="en-GB"/>
              </w:rPr>
              <w:t>×(1-</w:t>
            </w:r>
            <w:r>
              <w:rPr>
                <w:rFonts w:hint="eastAsia"/>
                <w:sz w:val="28"/>
                <w:szCs w:val="28"/>
                <w:lang w:val="en-GB"/>
              </w:rPr>
              <w:t>20%)</w:t>
            </w:r>
          </w:p>
        </w:tc>
      </w:tr>
      <w:tr w14:paraId="7F7D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21" w:type="dxa"/>
            <w:noWrap/>
            <w:vAlign w:val="center"/>
          </w:tcPr>
          <w:p w14:paraId="70B19893">
            <w:pPr>
              <w:spacing w:line="360" w:lineRule="auto"/>
              <w:jc w:val="center"/>
              <w:rPr>
                <w:rFonts w:ascii="宋体" w:hAnsi="宋体"/>
                <w:b/>
                <w:sz w:val="28"/>
                <w:szCs w:val="28"/>
                <w:lang w:val="en-GB"/>
              </w:rPr>
            </w:pPr>
            <w:r>
              <w:rPr>
                <w:rFonts w:hint="eastAsia" w:ascii="宋体" w:hAnsi="宋体"/>
                <w:b/>
                <w:sz w:val="28"/>
                <w:szCs w:val="28"/>
                <w:lang w:val="en-GB"/>
              </w:rPr>
              <w:t>2</w:t>
            </w:r>
          </w:p>
        </w:tc>
        <w:tc>
          <w:tcPr>
            <w:tcW w:w="2823" w:type="dxa"/>
            <w:noWrap/>
            <w:vAlign w:val="center"/>
          </w:tcPr>
          <w:p w14:paraId="2E5047B1">
            <w:pPr>
              <w:spacing w:line="360" w:lineRule="auto"/>
              <w:jc w:val="center"/>
              <w:rPr>
                <w:rFonts w:ascii="宋体" w:hAnsi="宋体"/>
                <w:b/>
                <w:sz w:val="28"/>
                <w:szCs w:val="28"/>
              </w:rPr>
            </w:pPr>
            <w:r>
              <w:rPr>
                <w:rFonts w:hint="eastAsia" w:ascii="宋体" w:hAnsi="宋体"/>
                <w:sz w:val="28"/>
                <w:szCs w:val="28"/>
                <w:lang w:val="en-GB"/>
              </w:rPr>
              <w:t>联合体各方均为小型、微型企业</w:t>
            </w:r>
          </w:p>
        </w:tc>
        <w:tc>
          <w:tcPr>
            <w:tcW w:w="2552" w:type="dxa"/>
            <w:noWrap/>
            <w:vAlign w:val="center"/>
          </w:tcPr>
          <w:p w14:paraId="19CF7124">
            <w:pPr>
              <w:spacing w:line="360" w:lineRule="auto"/>
              <w:jc w:val="center"/>
              <w:rPr>
                <w:rFonts w:ascii="宋体" w:hAnsi="宋体"/>
                <w:sz w:val="28"/>
                <w:szCs w:val="28"/>
              </w:rPr>
            </w:pPr>
            <w:r>
              <w:rPr>
                <w:rFonts w:hint="eastAsia" w:ascii="宋体" w:hAnsi="宋体"/>
                <w:sz w:val="28"/>
                <w:szCs w:val="28"/>
              </w:rPr>
              <w:t>对小型和微型企业产品的价格扣除</w:t>
            </w:r>
            <w:r>
              <w:rPr>
                <w:rFonts w:hint="eastAsia" w:ascii="宋体" w:hAnsi="宋体"/>
                <w:sz w:val="28"/>
                <w:szCs w:val="28"/>
                <w:u w:val="single"/>
              </w:rPr>
              <w:t>20</w:t>
            </w:r>
            <w:r>
              <w:rPr>
                <w:rFonts w:hint="eastAsia" w:ascii="宋体" w:hAnsi="宋体"/>
                <w:sz w:val="28"/>
                <w:szCs w:val="28"/>
              </w:rPr>
              <w:t>%</w:t>
            </w:r>
          </w:p>
          <w:p w14:paraId="0859E6C0">
            <w:pPr>
              <w:spacing w:line="360" w:lineRule="auto"/>
              <w:jc w:val="center"/>
              <w:rPr>
                <w:rFonts w:ascii="宋体" w:hAnsi="宋体"/>
                <w:b/>
                <w:sz w:val="28"/>
                <w:szCs w:val="28"/>
                <w:lang w:val="en-GB"/>
              </w:rPr>
            </w:pPr>
            <w:r>
              <w:rPr>
                <w:rFonts w:hint="eastAsia" w:ascii="宋体" w:hAnsi="宋体"/>
                <w:sz w:val="28"/>
                <w:szCs w:val="28"/>
              </w:rPr>
              <w:t>（不再享受序号3的价格折扣）</w:t>
            </w:r>
          </w:p>
        </w:tc>
        <w:tc>
          <w:tcPr>
            <w:tcW w:w="2341" w:type="dxa"/>
            <w:vMerge w:val="continue"/>
            <w:noWrap/>
          </w:tcPr>
          <w:p w14:paraId="26019F92">
            <w:pPr>
              <w:spacing w:line="360" w:lineRule="auto"/>
              <w:rPr>
                <w:rFonts w:ascii="宋体" w:hAnsi="宋体"/>
                <w:sz w:val="28"/>
                <w:szCs w:val="28"/>
                <w:lang w:val="en-GB"/>
              </w:rPr>
            </w:pPr>
          </w:p>
        </w:tc>
      </w:tr>
      <w:tr w14:paraId="2BC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5AB9C48F">
            <w:pPr>
              <w:spacing w:line="360" w:lineRule="auto"/>
              <w:jc w:val="center"/>
              <w:rPr>
                <w:rFonts w:ascii="宋体" w:hAnsi="宋体"/>
                <w:b/>
                <w:sz w:val="28"/>
                <w:szCs w:val="28"/>
                <w:lang w:val="en-GB"/>
              </w:rPr>
            </w:pPr>
            <w:r>
              <w:rPr>
                <w:rFonts w:hint="eastAsia" w:ascii="宋体" w:hAnsi="宋体"/>
                <w:b/>
                <w:sz w:val="28"/>
                <w:szCs w:val="28"/>
                <w:lang w:val="en-GB"/>
              </w:rPr>
              <w:t>3</w:t>
            </w:r>
          </w:p>
        </w:tc>
        <w:tc>
          <w:tcPr>
            <w:tcW w:w="2823" w:type="dxa"/>
            <w:noWrap/>
            <w:vAlign w:val="center"/>
          </w:tcPr>
          <w:p w14:paraId="60630F1E">
            <w:pPr>
              <w:spacing w:line="360" w:lineRule="auto"/>
              <w:jc w:val="center"/>
              <w:rPr>
                <w:rFonts w:ascii="宋体" w:hAnsi="宋体"/>
                <w:b/>
                <w:sz w:val="28"/>
                <w:szCs w:val="28"/>
                <w:lang w:val="en-GB"/>
              </w:rPr>
            </w:pPr>
            <w:r>
              <w:rPr>
                <w:rFonts w:ascii="宋体" w:hAnsi="宋体"/>
                <w:sz w:val="28"/>
                <w:szCs w:val="28"/>
              </w:rPr>
              <w:t>接受大中型企业与小微企 业组成联合体或者允许大 中型企业向一家或者多家 小微企业分包的采购项目，对于联合协议或者分 包意向协议约定小微企业的合同份额占到合同总金额 30%上</w:t>
            </w:r>
          </w:p>
        </w:tc>
        <w:tc>
          <w:tcPr>
            <w:tcW w:w="2552" w:type="dxa"/>
            <w:noWrap/>
            <w:vAlign w:val="center"/>
          </w:tcPr>
          <w:p w14:paraId="4B6A6103">
            <w:pPr>
              <w:spacing w:line="360" w:lineRule="auto"/>
              <w:jc w:val="center"/>
              <w:rPr>
                <w:rFonts w:ascii="宋体" w:hAnsi="宋体"/>
                <w:b/>
                <w:sz w:val="28"/>
                <w:szCs w:val="28"/>
                <w:lang w:val="en-GB"/>
              </w:rPr>
            </w:pPr>
            <w:r>
              <w:rPr>
                <w:rFonts w:hint="eastAsia" w:ascii="宋体" w:hAnsi="宋体"/>
                <w:sz w:val="28"/>
                <w:szCs w:val="28"/>
                <w:lang w:val="en-GB"/>
              </w:rPr>
              <w:t>对联合体总金额扣</w:t>
            </w:r>
            <w:r>
              <w:rPr>
                <w:rFonts w:hint="eastAsia" w:ascii="宋体" w:hAnsi="宋体"/>
                <w:sz w:val="28"/>
                <w:szCs w:val="28"/>
              </w:rPr>
              <w:t>除</w:t>
            </w:r>
            <w:r>
              <w:rPr>
                <w:rFonts w:hint="eastAsia" w:ascii="宋体" w:hAnsi="宋体"/>
                <w:sz w:val="28"/>
                <w:szCs w:val="28"/>
                <w:u w:val="single"/>
              </w:rPr>
              <w:t>5</w:t>
            </w:r>
            <w:r>
              <w:rPr>
                <w:rFonts w:ascii="宋体" w:hAnsi="宋体"/>
                <w:sz w:val="28"/>
                <w:szCs w:val="28"/>
              </w:rPr>
              <w:t>%</w:t>
            </w:r>
          </w:p>
        </w:tc>
        <w:tc>
          <w:tcPr>
            <w:tcW w:w="2341" w:type="dxa"/>
            <w:noWrap/>
            <w:vAlign w:val="center"/>
          </w:tcPr>
          <w:p w14:paraId="72414B43">
            <w:pPr>
              <w:spacing w:line="360" w:lineRule="auto"/>
              <w:jc w:val="center"/>
              <w:rPr>
                <w:rFonts w:ascii="宋体" w:hAnsi="宋体"/>
                <w:b/>
                <w:sz w:val="28"/>
                <w:szCs w:val="28"/>
                <w:lang w:val="en-GB"/>
              </w:rPr>
            </w:pPr>
            <w:r>
              <w:rPr>
                <w:rFonts w:hint="eastAsia" w:ascii="宋体" w:hAnsi="宋体"/>
                <w:sz w:val="28"/>
                <w:szCs w:val="28"/>
                <w:lang w:val="en-GB"/>
              </w:rPr>
              <w:t>评审价格＝响应报价×</w:t>
            </w:r>
            <w:r>
              <w:rPr>
                <w:rFonts w:hint="eastAsia" w:ascii="宋体" w:hAnsi="宋体"/>
                <w:sz w:val="28"/>
                <w:szCs w:val="28"/>
              </w:rPr>
              <w:t>(1-5 %)</w:t>
            </w:r>
          </w:p>
        </w:tc>
      </w:tr>
      <w:tr w14:paraId="53AE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4D7C32F9">
            <w:pPr>
              <w:spacing w:line="360" w:lineRule="auto"/>
              <w:jc w:val="center"/>
              <w:rPr>
                <w:rFonts w:ascii="宋体" w:hAnsi="宋体"/>
                <w:b/>
                <w:sz w:val="28"/>
                <w:szCs w:val="28"/>
                <w:lang w:val="en-GB"/>
              </w:rPr>
            </w:pPr>
            <w:r>
              <w:rPr>
                <w:rFonts w:hint="eastAsia" w:ascii="宋体" w:hAnsi="宋体"/>
                <w:b/>
                <w:sz w:val="28"/>
                <w:szCs w:val="28"/>
                <w:lang w:val="en-GB"/>
              </w:rPr>
              <w:t>4</w:t>
            </w:r>
          </w:p>
        </w:tc>
        <w:tc>
          <w:tcPr>
            <w:tcW w:w="2823" w:type="dxa"/>
            <w:noWrap/>
            <w:vAlign w:val="center"/>
          </w:tcPr>
          <w:p w14:paraId="50CC394C">
            <w:pPr>
              <w:spacing w:line="360" w:lineRule="auto"/>
              <w:jc w:val="center"/>
              <w:rPr>
                <w:rFonts w:ascii="宋体" w:hAnsi="宋体"/>
                <w:sz w:val="28"/>
                <w:szCs w:val="28"/>
                <w:lang w:val="en-GB"/>
              </w:rPr>
            </w:pPr>
            <w:r>
              <w:rPr>
                <w:rFonts w:hint="eastAsia" w:ascii="宋体" w:hAnsi="宋体"/>
                <w:sz w:val="28"/>
                <w:szCs w:val="28"/>
                <w:lang w:val="en-GB"/>
              </w:rPr>
              <w:t>监狱企业</w:t>
            </w:r>
          </w:p>
        </w:tc>
        <w:tc>
          <w:tcPr>
            <w:tcW w:w="2552" w:type="dxa"/>
            <w:noWrap/>
            <w:vAlign w:val="center"/>
          </w:tcPr>
          <w:p w14:paraId="247321A0">
            <w:pPr>
              <w:spacing w:line="360" w:lineRule="auto"/>
              <w:jc w:val="center"/>
              <w:rPr>
                <w:rFonts w:ascii="宋体" w:hAnsi="宋体"/>
                <w:sz w:val="28"/>
                <w:szCs w:val="28"/>
                <w:lang w:val="en-GB"/>
              </w:rPr>
            </w:pPr>
            <w:r>
              <w:rPr>
                <w:rFonts w:hint="eastAsia" w:ascii="宋体" w:hAnsi="宋体"/>
                <w:sz w:val="28"/>
                <w:szCs w:val="28"/>
                <w:lang w:val="en-GB"/>
              </w:rPr>
              <w:t>视同小型、微型企业</w:t>
            </w:r>
          </w:p>
          <w:p w14:paraId="4E29D1D0">
            <w:pPr>
              <w:spacing w:line="360" w:lineRule="auto"/>
              <w:jc w:val="center"/>
              <w:rPr>
                <w:rFonts w:ascii="宋体" w:hAnsi="宋体"/>
                <w:sz w:val="28"/>
                <w:szCs w:val="28"/>
                <w:lang w:val="en-GB"/>
              </w:rPr>
            </w:pPr>
            <w:r>
              <w:rPr>
                <w:rFonts w:hint="eastAsia" w:ascii="宋体" w:hAnsi="宋体"/>
                <w:sz w:val="28"/>
                <w:szCs w:val="28"/>
                <w:lang w:val="en-GB"/>
              </w:rPr>
              <w:t>对监狱企业产品价格扣除</w:t>
            </w:r>
            <w:r>
              <w:rPr>
                <w:rFonts w:hint="eastAsia" w:ascii="宋体" w:hAnsi="宋体"/>
                <w:sz w:val="28"/>
                <w:szCs w:val="28"/>
                <w:u w:val="single"/>
              </w:rPr>
              <w:t>20</w:t>
            </w:r>
            <w:r>
              <w:rPr>
                <w:rFonts w:hint="eastAsia" w:ascii="宋体" w:hAnsi="宋体"/>
                <w:sz w:val="28"/>
                <w:szCs w:val="28"/>
              </w:rPr>
              <w:t>%</w:t>
            </w:r>
          </w:p>
        </w:tc>
        <w:tc>
          <w:tcPr>
            <w:tcW w:w="2341" w:type="dxa"/>
            <w:noWrap/>
            <w:vAlign w:val="center"/>
          </w:tcPr>
          <w:p w14:paraId="4565A6CB">
            <w:pPr>
              <w:spacing w:line="360" w:lineRule="auto"/>
              <w:jc w:val="center"/>
              <w:rPr>
                <w:rFonts w:ascii="宋体" w:hAnsi="宋体"/>
                <w:sz w:val="28"/>
                <w:szCs w:val="28"/>
                <w:lang w:val="en-GB"/>
              </w:rPr>
            </w:pPr>
            <w:r>
              <w:rPr>
                <w:rFonts w:hint="eastAsia"/>
                <w:sz w:val="28"/>
                <w:szCs w:val="28"/>
                <w:lang w:val="en-GB"/>
              </w:rPr>
              <w:t>评审价格＝响应报价—</w:t>
            </w:r>
            <w:r>
              <w:rPr>
                <w:rFonts w:hint="eastAsia"/>
                <w:sz w:val="28"/>
                <w:szCs w:val="28"/>
              </w:rPr>
              <w:t>监狱企业产品的价格</w:t>
            </w:r>
            <w:r>
              <w:rPr>
                <w:rFonts w:hint="eastAsia" w:ascii="宋体" w:hAnsi="宋体"/>
                <w:sz w:val="28"/>
                <w:szCs w:val="28"/>
                <w:lang w:val="en-GB"/>
              </w:rPr>
              <w:t>×</w:t>
            </w:r>
            <w:r>
              <w:rPr>
                <w:rFonts w:hint="eastAsia"/>
                <w:sz w:val="28"/>
                <w:szCs w:val="28"/>
                <w:lang w:val="en-GB"/>
              </w:rPr>
              <w:t>20%</w:t>
            </w:r>
          </w:p>
        </w:tc>
      </w:tr>
      <w:tr w14:paraId="0F8E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21" w:type="dxa"/>
            <w:noWrap/>
            <w:vAlign w:val="center"/>
          </w:tcPr>
          <w:p w14:paraId="07D429D6">
            <w:pPr>
              <w:spacing w:line="360" w:lineRule="auto"/>
              <w:jc w:val="center"/>
              <w:rPr>
                <w:rFonts w:ascii="宋体" w:hAnsi="宋体"/>
                <w:b/>
                <w:sz w:val="28"/>
                <w:szCs w:val="28"/>
                <w:lang w:val="en-GB"/>
              </w:rPr>
            </w:pPr>
            <w:r>
              <w:rPr>
                <w:rFonts w:hint="eastAsia" w:ascii="宋体" w:hAnsi="宋体"/>
                <w:b/>
                <w:sz w:val="28"/>
                <w:szCs w:val="28"/>
                <w:lang w:val="en-GB"/>
              </w:rPr>
              <w:t>5</w:t>
            </w:r>
          </w:p>
        </w:tc>
        <w:tc>
          <w:tcPr>
            <w:tcW w:w="2823" w:type="dxa"/>
            <w:noWrap/>
            <w:vAlign w:val="center"/>
          </w:tcPr>
          <w:p w14:paraId="591A7877">
            <w:pPr>
              <w:spacing w:line="360" w:lineRule="auto"/>
              <w:jc w:val="center"/>
              <w:rPr>
                <w:rFonts w:ascii="宋体" w:hAnsi="宋体"/>
                <w:sz w:val="28"/>
                <w:szCs w:val="28"/>
                <w:lang w:val="en-GB"/>
              </w:rPr>
            </w:pPr>
            <w:r>
              <w:rPr>
                <w:rFonts w:hint="eastAsia" w:ascii="宋体" w:hAnsi="宋体"/>
                <w:sz w:val="28"/>
                <w:szCs w:val="28"/>
                <w:lang w:val="en-GB"/>
              </w:rPr>
              <w:t>残疾人福利性单位</w:t>
            </w:r>
          </w:p>
        </w:tc>
        <w:tc>
          <w:tcPr>
            <w:tcW w:w="2552" w:type="dxa"/>
            <w:noWrap/>
            <w:vAlign w:val="center"/>
          </w:tcPr>
          <w:p w14:paraId="394B2568">
            <w:pPr>
              <w:spacing w:line="360" w:lineRule="auto"/>
              <w:jc w:val="center"/>
              <w:rPr>
                <w:rFonts w:ascii="宋体" w:hAnsi="宋体"/>
                <w:sz w:val="28"/>
                <w:szCs w:val="28"/>
                <w:lang w:val="en-GB"/>
              </w:rPr>
            </w:pPr>
            <w:r>
              <w:rPr>
                <w:rFonts w:hint="eastAsia" w:ascii="宋体" w:hAnsi="宋体"/>
                <w:sz w:val="28"/>
                <w:szCs w:val="28"/>
                <w:lang w:val="en-GB"/>
              </w:rPr>
              <w:t>视同小型、微型企业</w:t>
            </w:r>
          </w:p>
          <w:p w14:paraId="672FBA5E">
            <w:pPr>
              <w:spacing w:line="360" w:lineRule="auto"/>
              <w:jc w:val="center"/>
              <w:rPr>
                <w:rFonts w:ascii="宋体" w:hAnsi="宋体"/>
                <w:sz w:val="28"/>
                <w:szCs w:val="28"/>
                <w:lang w:val="en-GB"/>
              </w:rPr>
            </w:pPr>
            <w:r>
              <w:rPr>
                <w:rFonts w:hint="eastAsia" w:ascii="宋体" w:hAnsi="宋体"/>
                <w:sz w:val="28"/>
                <w:szCs w:val="28"/>
                <w:lang w:val="en-GB"/>
              </w:rPr>
              <w:t>对残疾人福利性单位产品价格扣除</w:t>
            </w:r>
            <w:r>
              <w:rPr>
                <w:rFonts w:hint="eastAsia" w:ascii="宋体" w:hAnsi="宋体"/>
                <w:sz w:val="28"/>
                <w:szCs w:val="28"/>
                <w:u w:val="single"/>
              </w:rPr>
              <w:t>20</w:t>
            </w:r>
            <w:r>
              <w:rPr>
                <w:rFonts w:hint="eastAsia" w:ascii="宋体" w:hAnsi="宋体"/>
                <w:sz w:val="28"/>
                <w:szCs w:val="28"/>
              </w:rPr>
              <w:t>%</w:t>
            </w:r>
          </w:p>
        </w:tc>
        <w:tc>
          <w:tcPr>
            <w:tcW w:w="2341" w:type="dxa"/>
            <w:noWrap/>
            <w:vAlign w:val="center"/>
          </w:tcPr>
          <w:p w14:paraId="0974B094">
            <w:pPr>
              <w:spacing w:line="360" w:lineRule="auto"/>
              <w:jc w:val="center"/>
              <w:rPr>
                <w:sz w:val="28"/>
                <w:szCs w:val="28"/>
                <w:lang w:val="en-GB"/>
              </w:rPr>
            </w:pPr>
            <w:r>
              <w:rPr>
                <w:rFonts w:hint="eastAsia"/>
                <w:sz w:val="28"/>
                <w:szCs w:val="28"/>
                <w:lang w:val="en-GB"/>
              </w:rPr>
              <w:t>评审价格＝响应报价—</w:t>
            </w:r>
            <w:r>
              <w:rPr>
                <w:rFonts w:hint="eastAsia"/>
                <w:sz w:val="28"/>
                <w:szCs w:val="28"/>
              </w:rPr>
              <w:t>残疾人福利性单位产品的价格</w:t>
            </w:r>
            <w:r>
              <w:rPr>
                <w:rFonts w:hint="eastAsia" w:ascii="宋体" w:hAnsi="宋体"/>
                <w:sz w:val="28"/>
                <w:szCs w:val="28"/>
                <w:lang w:val="en-GB"/>
              </w:rPr>
              <w:t>×</w:t>
            </w:r>
            <w:r>
              <w:rPr>
                <w:rFonts w:hint="eastAsia"/>
                <w:sz w:val="28"/>
                <w:szCs w:val="28"/>
                <w:lang w:val="en-GB"/>
              </w:rPr>
              <w:t>20%</w:t>
            </w:r>
          </w:p>
        </w:tc>
      </w:tr>
      <w:tr w14:paraId="39DD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437" w:type="dxa"/>
            <w:gridSpan w:val="4"/>
            <w:noWrap/>
            <w:vAlign w:val="center"/>
          </w:tcPr>
          <w:p w14:paraId="7EB9470B">
            <w:pPr>
              <w:widowControl/>
              <w:adjustRightInd w:val="0"/>
              <w:spacing w:line="360" w:lineRule="auto"/>
              <w:ind w:left="-2" w:leftChars="-1" w:firstLine="560" w:firstLineChars="200"/>
              <w:jc w:val="left"/>
              <w:rPr>
                <w:rFonts w:ascii="宋体" w:hAnsi="宋体" w:cs="仿宋_GB2312"/>
                <w:sz w:val="28"/>
                <w:szCs w:val="28"/>
                <w:lang w:val="zh-CN"/>
              </w:rPr>
            </w:pPr>
            <w:r>
              <w:rPr>
                <w:rFonts w:hint="eastAsia" w:ascii="宋体" w:hAnsi="宋体" w:cs="仿宋_GB2312"/>
                <w:sz w:val="28"/>
                <w:szCs w:val="28"/>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F3F04E6">
            <w:pPr>
              <w:adjustRightInd w:val="0"/>
              <w:spacing w:line="360" w:lineRule="auto"/>
              <w:ind w:left="-88" w:leftChars="-42" w:firstLine="599" w:firstLineChars="214"/>
              <w:jc w:val="left"/>
              <w:rPr>
                <w:rFonts w:ascii="宋体" w:hAnsi="宋体" w:cs="仿宋_GB2312"/>
                <w:sz w:val="28"/>
                <w:szCs w:val="28"/>
              </w:rPr>
            </w:pPr>
            <w:r>
              <w:rPr>
                <w:rFonts w:hint="eastAsia" w:ascii="宋体" w:hAnsi="宋体" w:cs="仿宋_GB2312"/>
                <w:sz w:val="28"/>
                <w:szCs w:val="28"/>
                <w:lang w:val="zh-CN"/>
              </w:rPr>
              <w:t>2、</w:t>
            </w:r>
            <w:r>
              <w:rPr>
                <w:rFonts w:ascii="宋体" w:hAnsi="宋体" w:cs="仿宋_GB2312"/>
                <w:sz w:val="28"/>
                <w:szCs w:val="28"/>
                <w:lang w:val="zh-CN"/>
              </w:rPr>
              <w:t>经</w:t>
            </w:r>
            <w:r>
              <w:rPr>
                <w:rFonts w:hint="eastAsia" w:ascii="宋体" w:hAnsi="宋体" w:cs="仿宋_GB2312"/>
                <w:sz w:val="28"/>
                <w:szCs w:val="28"/>
                <w:lang w:val="zh-CN"/>
              </w:rPr>
              <w:t>评标委员会审查、评价</w:t>
            </w:r>
            <w:r>
              <w:rPr>
                <w:rFonts w:ascii="宋体" w:hAnsi="宋体" w:cs="仿宋_GB2312"/>
                <w:sz w:val="28"/>
                <w:szCs w:val="28"/>
                <w:lang w:val="zh-CN"/>
              </w:rPr>
              <w:t>，</w:t>
            </w:r>
            <w:r>
              <w:rPr>
                <w:rFonts w:hint="eastAsia" w:ascii="宋体" w:hAnsi="宋体" w:cs="仿宋_GB2312"/>
                <w:sz w:val="28"/>
                <w:szCs w:val="28"/>
                <w:lang w:val="zh-CN"/>
              </w:rPr>
              <w:t>响应文件符合招标文件实质性</w:t>
            </w:r>
            <w:r>
              <w:rPr>
                <w:rFonts w:ascii="宋体" w:hAnsi="宋体" w:cs="仿宋_GB2312"/>
                <w:sz w:val="28"/>
                <w:szCs w:val="28"/>
                <w:lang w:val="zh-CN"/>
              </w:rPr>
              <w:t>要求且</w:t>
            </w:r>
            <w:r>
              <w:rPr>
                <w:rFonts w:hint="eastAsia" w:ascii="宋体" w:hAnsi="宋体" w:cs="仿宋_GB2312"/>
                <w:sz w:val="28"/>
                <w:szCs w:val="28"/>
                <w:lang w:val="zh-CN"/>
              </w:rPr>
              <w:t>进行了政策性价格扣除后，</w:t>
            </w:r>
            <w:r>
              <w:rPr>
                <w:rFonts w:hint="eastAsia" w:ascii="宋体" w:hAnsi="宋体" w:cs="仿宋_GB2312"/>
                <w:sz w:val="28"/>
                <w:szCs w:val="28"/>
              </w:rPr>
              <w:t>以评标价格的最低价者定为评标基准价，其价格分为满分。其他投标人的价格分统一按下列</w:t>
            </w:r>
          </w:p>
          <w:p w14:paraId="7C22A409">
            <w:pPr>
              <w:adjustRightInd w:val="0"/>
              <w:spacing w:line="360" w:lineRule="auto"/>
              <w:ind w:left="-88" w:leftChars="-42" w:firstLine="599" w:firstLineChars="214"/>
              <w:jc w:val="left"/>
              <w:rPr>
                <w:rFonts w:ascii="宋体" w:hAnsi="宋体" w:cs="仿宋_GB2312"/>
                <w:sz w:val="28"/>
                <w:szCs w:val="28"/>
              </w:rPr>
            </w:pPr>
            <w:r>
              <w:rPr>
                <w:rFonts w:hint="eastAsia" w:ascii="宋体" w:hAnsi="宋体" w:cs="仿宋_GB2312"/>
                <w:sz w:val="28"/>
                <w:szCs w:val="28"/>
              </w:rPr>
              <w:t>公式计算。即：</w:t>
            </w:r>
          </w:p>
          <w:p w14:paraId="4B8EFA70">
            <w:pPr>
              <w:adjustRightInd w:val="0"/>
              <w:spacing w:line="360" w:lineRule="auto"/>
              <w:ind w:left="-88" w:leftChars="-42" w:firstLine="599" w:firstLineChars="214"/>
              <w:jc w:val="left"/>
              <w:rPr>
                <w:rFonts w:ascii="宋体" w:hAnsi="宋体" w:cs="仿宋_GB2312"/>
                <w:sz w:val="28"/>
                <w:szCs w:val="28"/>
              </w:rPr>
            </w:pPr>
            <w:r>
              <w:rPr>
                <w:rFonts w:hint="eastAsia" w:ascii="宋体" w:hAnsi="宋体" w:cs="仿宋_GB2312"/>
                <w:sz w:val="28"/>
                <w:szCs w:val="28"/>
              </w:rPr>
              <w:t>评标基准价</w:t>
            </w:r>
            <w:r>
              <w:rPr>
                <w:rFonts w:ascii="宋体" w:hAnsi="宋体" w:cs="仿宋_GB2312"/>
                <w:sz w:val="28"/>
                <w:szCs w:val="28"/>
              </w:rPr>
              <w:t>=</w:t>
            </w:r>
            <w:r>
              <w:rPr>
                <w:rFonts w:hint="eastAsia" w:ascii="宋体" w:hAnsi="宋体" w:cs="仿宋_GB2312"/>
                <w:sz w:val="28"/>
                <w:szCs w:val="28"/>
              </w:rPr>
              <w:t>评标价格的最低价</w:t>
            </w:r>
          </w:p>
          <w:p w14:paraId="7E5435E2">
            <w:pPr>
              <w:adjustRightInd w:val="0"/>
              <w:spacing w:line="360" w:lineRule="auto"/>
              <w:ind w:left="-88" w:leftChars="-42" w:firstLine="599" w:firstLineChars="214"/>
              <w:jc w:val="left"/>
              <w:rPr>
                <w:rFonts w:ascii="宋体" w:hAnsi="宋体" w:cs="仿宋_GB2312"/>
                <w:sz w:val="28"/>
                <w:szCs w:val="28"/>
                <w:lang w:val="zh-CN"/>
              </w:rPr>
            </w:pPr>
            <w:r>
              <w:rPr>
                <w:rFonts w:hint="eastAsia" w:ascii="宋体" w:hAnsi="宋体" w:cs="仿宋_GB2312"/>
                <w:sz w:val="28"/>
                <w:szCs w:val="28"/>
              </w:rPr>
              <w:t>其他投标报价得分</w:t>
            </w:r>
            <w:r>
              <w:rPr>
                <w:rFonts w:ascii="宋体" w:hAnsi="宋体" w:cs="仿宋_GB2312"/>
                <w:sz w:val="28"/>
                <w:szCs w:val="28"/>
              </w:rPr>
              <w:t>=</w:t>
            </w:r>
            <w:r>
              <w:rPr>
                <w:rFonts w:hint="eastAsia" w:ascii="宋体" w:hAnsi="宋体" w:cs="仿宋_GB2312"/>
                <w:sz w:val="28"/>
                <w:szCs w:val="28"/>
              </w:rPr>
              <w:t>（评标基准价</w:t>
            </w:r>
            <w:r>
              <w:rPr>
                <w:rFonts w:ascii="宋体" w:hAnsi="宋体" w:cs="仿宋_GB2312"/>
                <w:sz w:val="28"/>
                <w:szCs w:val="28"/>
              </w:rPr>
              <w:t>/</w:t>
            </w:r>
            <w:r>
              <w:rPr>
                <w:rFonts w:hint="eastAsia" w:ascii="宋体" w:hAnsi="宋体" w:cs="仿宋_GB2312"/>
                <w:sz w:val="28"/>
                <w:szCs w:val="28"/>
              </w:rPr>
              <w:t>评标价格）×评标标准中价格分值</w:t>
            </w:r>
          </w:p>
        </w:tc>
      </w:tr>
    </w:tbl>
    <w:p w14:paraId="2EC0AC53">
      <w:pPr>
        <w:keepNext w:val="0"/>
        <w:keepLines w:val="0"/>
        <w:pageBreakBefore w:val="0"/>
        <w:widowControl/>
        <w:kinsoku/>
        <w:wordWrap/>
        <w:overflowPunct w:val="0"/>
        <w:topLinePunct/>
        <w:autoSpaceDE w:val="0"/>
        <w:autoSpaceDN w:val="0"/>
        <w:bidi w:val="0"/>
        <w:adjustRightInd w:val="0"/>
        <w:snapToGrid w:val="0"/>
        <w:spacing w:line="360" w:lineRule="auto"/>
        <w:textAlignment w:val="baseline"/>
        <w:rPr>
          <w:rFonts w:ascii="宋体" w:hAnsi="宋体"/>
          <w:bCs/>
          <w:sz w:val="28"/>
          <w:szCs w:val="28"/>
          <w:lang w:val="en-GB"/>
        </w:rPr>
      </w:pPr>
      <w:r>
        <w:rPr>
          <w:rFonts w:hint="eastAsia" w:ascii="宋体" w:hAnsi="宋体"/>
          <w:bCs/>
          <w:sz w:val="28"/>
          <w:szCs w:val="28"/>
          <w:lang w:val="en-GB"/>
        </w:rPr>
        <w:t>备注：</w:t>
      </w:r>
    </w:p>
    <w:p w14:paraId="7811984E">
      <w:pPr>
        <w:keepNext w:val="0"/>
        <w:keepLines w:val="0"/>
        <w:pageBreakBefore w:val="0"/>
        <w:widowControl/>
        <w:kinsoku/>
        <w:wordWrap/>
        <w:overflowPunct w:val="0"/>
        <w:topLinePunct/>
        <w:autoSpaceDE w:val="0"/>
        <w:autoSpaceDN w:val="0"/>
        <w:bidi w:val="0"/>
        <w:adjustRightInd w:val="0"/>
        <w:snapToGrid w:val="0"/>
        <w:spacing w:line="360" w:lineRule="auto"/>
        <w:ind w:firstLine="560" w:firstLineChars="200"/>
        <w:textAlignment w:val="baseline"/>
        <w:rPr>
          <w:rFonts w:ascii="宋体" w:hAnsi="宋体"/>
          <w:bCs/>
          <w:sz w:val="28"/>
          <w:szCs w:val="28"/>
          <w:lang w:val="en-GB"/>
        </w:rPr>
      </w:pPr>
      <w:r>
        <w:rPr>
          <w:rFonts w:hint="eastAsia" w:ascii="宋体" w:hAnsi="宋体"/>
          <w:bCs/>
          <w:sz w:val="28"/>
          <w:szCs w:val="28"/>
          <w:lang w:val="en-GB"/>
        </w:rPr>
        <w:t>a、不接受联合体投标的项目，本表中第2项、第3项情形不适用。</w:t>
      </w:r>
    </w:p>
    <w:p w14:paraId="30A5ED05">
      <w:pPr>
        <w:keepNext w:val="0"/>
        <w:keepLines w:val="0"/>
        <w:pageBreakBefore w:val="0"/>
        <w:widowControl/>
        <w:kinsoku/>
        <w:wordWrap/>
        <w:overflowPunct w:val="0"/>
        <w:topLinePunct/>
        <w:autoSpaceDE w:val="0"/>
        <w:autoSpaceDN w:val="0"/>
        <w:bidi w:val="0"/>
        <w:adjustRightInd w:val="0"/>
        <w:snapToGrid w:val="0"/>
        <w:spacing w:line="360" w:lineRule="auto"/>
        <w:ind w:firstLine="560" w:firstLineChars="200"/>
        <w:textAlignment w:val="baseline"/>
        <w:rPr>
          <w:rFonts w:ascii="宋体" w:hAnsi="宋体"/>
          <w:bCs/>
          <w:sz w:val="28"/>
          <w:szCs w:val="28"/>
          <w:lang w:val="en-GB"/>
        </w:rPr>
      </w:pPr>
      <w:r>
        <w:rPr>
          <w:rFonts w:hint="eastAsia" w:ascii="宋体" w:hAnsi="宋体"/>
          <w:bCs/>
          <w:sz w:val="28"/>
          <w:szCs w:val="28"/>
          <w:lang w:val="en-GB"/>
        </w:rPr>
        <w:t>b、小型和微型企业产品包括货物及其提供的服务与工程。</w:t>
      </w:r>
    </w:p>
    <w:p w14:paraId="26F5DB15">
      <w:pPr>
        <w:keepNext w:val="0"/>
        <w:keepLines w:val="0"/>
        <w:pageBreakBefore w:val="0"/>
        <w:widowControl/>
        <w:kinsoku/>
        <w:wordWrap/>
        <w:overflowPunct w:val="0"/>
        <w:topLinePunct/>
        <w:autoSpaceDE w:val="0"/>
        <w:autoSpaceDN w:val="0"/>
        <w:bidi w:val="0"/>
        <w:adjustRightInd w:val="0"/>
        <w:snapToGrid w:val="0"/>
        <w:spacing w:line="360" w:lineRule="auto"/>
        <w:ind w:firstLine="560" w:firstLineChars="200"/>
        <w:textAlignment w:val="baseline"/>
        <w:rPr>
          <w:rFonts w:ascii="宋体" w:hAnsi="宋体"/>
          <w:bCs/>
          <w:sz w:val="28"/>
          <w:szCs w:val="28"/>
          <w:lang w:val="en-GB"/>
        </w:rPr>
      </w:pPr>
      <w:r>
        <w:rPr>
          <w:rFonts w:hint="eastAsia" w:ascii="宋体" w:hAnsi="宋体"/>
          <w:bCs/>
          <w:sz w:val="28"/>
          <w:szCs w:val="28"/>
          <w:lang w:val="en-GB"/>
        </w:rPr>
        <w:t>c、中小企业、残疾人福利性单位提供其他企业制造的货物的，则该货物的制造商也必须为上述企业，否则不能享受价格优惠。</w:t>
      </w:r>
    </w:p>
    <w:p w14:paraId="5448DDF9">
      <w:pPr>
        <w:keepNext w:val="0"/>
        <w:keepLines w:val="0"/>
        <w:pageBreakBefore w:val="0"/>
        <w:widowControl/>
        <w:kinsoku/>
        <w:wordWrap/>
        <w:overflowPunct w:val="0"/>
        <w:topLinePunct/>
        <w:autoSpaceDE w:val="0"/>
        <w:autoSpaceDN w:val="0"/>
        <w:bidi w:val="0"/>
        <w:adjustRightInd w:val="0"/>
        <w:snapToGrid w:val="0"/>
        <w:spacing w:line="360" w:lineRule="auto"/>
        <w:ind w:firstLine="560" w:firstLineChars="200"/>
        <w:textAlignment w:val="baseline"/>
        <w:rPr>
          <w:rFonts w:ascii="宋体" w:hAnsi="宋体"/>
          <w:bCs/>
          <w:sz w:val="28"/>
          <w:szCs w:val="28"/>
          <w:lang w:val="en-GB"/>
        </w:rPr>
      </w:pPr>
      <w:r>
        <w:rPr>
          <w:rFonts w:hint="eastAsia" w:ascii="宋体" w:hAnsi="宋体"/>
          <w:bCs/>
          <w:sz w:val="28"/>
          <w:szCs w:val="28"/>
          <w:lang w:val="en-GB"/>
        </w:rPr>
        <w:t>d、残疾人福利性单位属于小型、微型企业的，不重复享受政策。</w:t>
      </w:r>
    </w:p>
    <w:p w14:paraId="4561593F">
      <w:pPr>
        <w:keepNext w:val="0"/>
        <w:keepLines w:val="0"/>
        <w:pageBreakBefore w:val="0"/>
        <w:widowControl/>
        <w:kinsoku/>
        <w:wordWrap/>
        <w:overflowPunct w:val="0"/>
        <w:topLinePunct/>
        <w:autoSpaceDE w:val="0"/>
        <w:autoSpaceDN w:val="0"/>
        <w:bidi w:val="0"/>
        <w:adjustRightInd w:val="0"/>
        <w:snapToGrid w:val="0"/>
        <w:spacing w:line="360" w:lineRule="auto"/>
        <w:ind w:firstLine="560" w:firstLineChars="200"/>
        <w:textAlignment w:val="baseline"/>
        <w:rPr>
          <w:rFonts w:ascii="宋体" w:hAnsi="宋体"/>
          <w:bCs/>
          <w:sz w:val="28"/>
          <w:szCs w:val="28"/>
          <w:lang w:val="en-GB"/>
        </w:rPr>
      </w:pPr>
      <w:r>
        <w:rPr>
          <w:rFonts w:ascii="宋体" w:hAnsi="宋体"/>
          <w:bCs/>
          <w:sz w:val="28"/>
          <w:szCs w:val="28"/>
          <w:lang w:val="en-GB"/>
        </w:rPr>
        <w:t>E</w:t>
      </w:r>
      <w:r>
        <w:rPr>
          <w:rFonts w:hint="eastAsia" w:ascii="宋体" w:hAnsi="宋体"/>
          <w:bCs/>
          <w:sz w:val="28"/>
          <w:szCs w:val="28"/>
          <w:lang w:val="en-GB"/>
        </w:rPr>
        <w:t>、小型和微型企业不包括民办非企业单位。</w:t>
      </w:r>
    </w:p>
    <w:p w14:paraId="71CE3654">
      <w:pPr>
        <w:pStyle w:val="8"/>
        <w:keepNext w:val="0"/>
        <w:keepLines w:val="0"/>
        <w:pageBreakBefore w:val="0"/>
        <w:widowControl/>
        <w:kinsoku/>
        <w:wordWrap/>
        <w:overflowPunct w:val="0"/>
        <w:topLinePunct/>
        <w:autoSpaceDE w:val="0"/>
        <w:autoSpaceDN w:val="0"/>
        <w:bidi w:val="0"/>
        <w:adjustRightInd w:val="0"/>
        <w:snapToGrid w:val="0"/>
        <w:spacing w:line="360" w:lineRule="auto"/>
        <w:contextualSpacing/>
        <w:textAlignment w:val="baseline"/>
        <w:rPr>
          <w:rFonts w:ascii="宋体" w:hAnsi="宋体" w:cs="仿宋_GB2312"/>
          <w:sz w:val="28"/>
          <w:szCs w:val="28"/>
          <w:lang w:val="zh-CN"/>
        </w:rPr>
      </w:pPr>
      <w:r>
        <w:rPr>
          <w:rFonts w:hint="eastAsia" w:ascii="宋体" w:hAnsi="宋体" w:cs="仿宋_GB2312"/>
          <w:b/>
          <w:sz w:val="28"/>
          <w:szCs w:val="28"/>
          <w:lang w:val="zh-CN"/>
        </w:rPr>
        <w:t>（7）</w:t>
      </w:r>
      <w:r>
        <w:rPr>
          <w:rFonts w:ascii="宋体" w:hAnsi="宋体" w:cs="仿宋_GB2312"/>
          <w:b/>
          <w:sz w:val="28"/>
          <w:szCs w:val="28"/>
          <w:lang w:val="zh-CN"/>
        </w:rPr>
        <w:t>评标结果汇总完成后，除下列情形外，任何人不得修改评标结果：</w:t>
      </w:r>
    </w:p>
    <w:p w14:paraId="29C44236">
      <w:pPr>
        <w:keepNext w:val="0"/>
        <w:keepLines w:val="0"/>
        <w:pageBreakBefore w:val="0"/>
        <w:widowControl/>
        <w:tabs>
          <w:tab w:val="left" w:pos="1260"/>
        </w:tabs>
        <w:kinsoku/>
        <w:wordWrap/>
        <w:overflowPunct w:val="0"/>
        <w:topLinePunct/>
        <w:autoSpaceDE w:val="0"/>
        <w:autoSpaceDN w:val="0"/>
        <w:bidi w:val="0"/>
        <w:adjustRightInd w:val="0"/>
        <w:snapToGrid w:val="0"/>
        <w:spacing w:line="360" w:lineRule="auto"/>
        <w:ind w:firstLine="560" w:firstLineChars="200"/>
        <w:contextualSpacing/>
        <w:textAlignment w:val="baseline"/>
        <w:rPr>
          <w:rFonts w:ascii="宋体" w:hAnsi="宋体" w:cs="仿宋_GB2312"/>
          <w:sz w:val="28"/>
          <w:szCs w:val="28"/>
          <w:lang w:val="zh-CN"/>
        </w:rPr>
      </w:pPr>
      <w:r>
        <w:rPr>
          <w:rFonts w:hint="eastAsia" w:ascii="宋体" w:hAnsi="宋体" w:cs="仿宋_GB2312"/>
          <w:sz w:val="28"/>
          <w:szCs w:val="28"/>
          <w:lang w:val="zh-CN"/>
        </w:rPr>
        <w:t xml:space="preserve">1） </w:t>
      </w:r>
      <w:r>
        <w:rPr>
          <w:rFonts w:ascii="宋体" w:hAnsi="宋体" w:cs="仿宋_GB2312"/>
          <w:sz w:val="28"/>
          <w:szCs w:val="28"/>
          <w:lang w:val="zh-CN"/>
        </w:rPr>
        <w:t>分值汇总计算错误的；</w:t>
      </w:r>
    </w:p>
    <w:p w14:paraId="0CEA7609">
      <w:pPr>
        <w:keepNext w:val="0"/>
        <w:keepLines w:val="0"/>
        <w:pageBreakBefore w:val="0"/>
        <w:widowControl/>
        <w:tabs>
          <w:tab w:val="left" w:pos="1260"/>
        </w:tabs>
        <w:kinsoku/>
        <w:wordWrap/>
        <w:overflowPunct w:val="0"/>
        <w:topLinePunct/>
        <w:autoSpaceDE w:val="0"/>
        <w:autoSpaceDN w:val="0"/>
        <w:bidi w:val="0"/>
        <w:adjustRightInd w:val="0"/>
        <w:snapToGrid w:val="0"/>
        <w:spacing w:line="360" w:lineRule="auto"/>
        <w:ind w:firstLine="560" w:firstLineChars="200"/>
        <w:contextualSpacing/>
        <w:textAlignment w:val="baseline"/>
        <w:rPr>
          <w:rFonts w:ascii="宋体" w:hAnsi="宋体" w:cs="仿宋_GB2312"/>
          <w:sz w:val="28"/>
          <w:szCs w:val="28"/>
          <w:lang w:val="zh-CN"/>
        </w:rPr>
      </w:pPr>
      <w:r>
        <w:rPr>
          <w:rFonts w:hint="eastAsia" w:ascii="宋体" w:hAnsi="宋体" w:cs="仿宋_GB2312"/>
          <w:sz w:val="28"/>
          <w:szCs w:val="28"/>
          <w:lang w:val="zh-CN"/>
        </w:rPr>
        <w:t xml:space="preserve">2） </w:t>
      </w:r>
      <w:r>
        <w:rPr>
          <w:rFonts w:ascii="宋体" w:hAnsi="宋体" w:cs="仿宋_GB2312"/>
          <w:sz w:val="28"/>
          <w:szCs w:val="28"/>
          <w:lang w:val="zh-CN"/>
        </w:rPr>
        <w:t>分项评分超出评分标准范围的；</w:t>
      </w:r>
    </w:p>
    <w:p w14:paraId="4A66A12B">
      <w:pPr>
        <w:keepNext w:val="0"/>
        <w:keepLines w:val="0"/>
        <w:pageBreakBefore w:val="0"/>
        <w:widowControl/>
        <w:tabs>
          <w:tab w:val="left" w:pos="1260"/>
        </w:tabs>
        <w:kinsoku/>
        <w:wordWrap/>
        <w:overflowPunct w:val="0"/>
        <w:topLinePunct/>
        <w:autoSpaceDE w:val="0"/>
        <w:autoSpaceDN w:val="0"/>
        <w:bidi w:val="0"/>
        <w:adjustRightInd w:val="0"/>
        <w:snapToGrid w:val="0"/>
        <w:spacing w:line="360" w:lineRule="auto"/>
        <w:ind w:firstLine="560" w:firstLineChars="200"/>
        <w:contextualSpacing/>
        <w:textAlignment w:val="baseline"/>
        <w:rPr>
          <w:rFonts w:ascii="宋体" w:hAnsi="宋体" w:cs="仿宋_GB2312"/>
          <w:sz w:val="28"/>
          <w:szCs w:val="28"/>
          <w:lang w:val="zh-CN"/>
        </w:rPr>
      </w:pPr>
      <w:r>
        <w:rPr>
          <w:rFonts w:hint="eastAsia" w:ascii="宋体" w:hAnsi="宋体" w:cs="仿宋_GB2312"/>
          <w:sz w:val="28"/>
          <w:szCs w:val="28"/>
          <w:lang w:val="zh-CN"/>
        </w:rPr>
        <w:t xml:space="preserve">3） </w:t>
      </w:r>
      <w:r>
        <w:rPr>
          <w:rFonts w:ascii="宋体" w:hAnsi="宋体" w:cs="仿宋_GB2312"/>
          <w:sz w:val="28"/>
          <w:szCs w:val="28"/>
          <w:lang w:val="zh-CN"/>
        </w:rPr>
        <w:t>评标委员会成员对客观评审因素评分不一致的；</w:t>
      </w:r>
    </w:p>
    <w:p w14:paraId="12B6EB93">
      <w:pPr>
        <w:keepNext w:val="0"/>
        <w:keepLines w:val="0"/>
        <w:pageBreakBefore w:val="0"/>
        <w:widowControl/>
        <w:tabs>
          <w:tab w:val="left" w:pos="1260"/>
        </w:tabs>
        <w:kinsoku/>
        <w:wordWrap/>
        <w:overflowPunct w:val="0"/>
        <w:topLinePunct/>
        <w:autoSpaceDE w:val="0"/>
        <w:autoSpaceDN w:val="0"/>
        <w:bidi w:val="0"/>
        <w:adjustRightInd w:val="0"/>
        <w:snapToGrid w:val="0"/>
        <w:spacing w:line="360" w:lineRule="auto"/>
        <w:ind w:firstLine="560" w:firstLineChars="200"/>
        <w:contextualSpacing/>
        <w:textAlignment w:val="baseline"/>
        <w:rPr>
          <w:rFonts w:ascii="宋体" w:hAnsi="宋体" w:cs="仿宋_GB2312"/>
          <w:sz w:val="28"/>
          <w:szCs w:val="28"/>
          <w:lang w:val="zh-CN"/>
        </w:rPr>
      </w:pPr>
      <w:r>
        <w:rPr>
          <w:rFonts w:hint="eastAsia" w:ascii="宋体" w:hAnsi="宋体" w:cs="仿宋_GB2312"/>
          <w:sz w:val="28"/>
          <w:szCs w:val="28"/>
          <w:lang w:val="zh-CN"/>
        </w:rPr>
        <w:t xml:space="preserve">4） </w:t>
      </w:r>
      <w:r>
        <w:rPr>
          <w:rFonts w:ascii="宋体" w:hAnsi="宋体" w:cs="仿宋_GB2312"/>
          <w:sz w:val="28"/>
          <w:szCs w:val="28"/>
          <w:lang w:val="zh-CN"/>
        </w:rPr>
        <w:t>经评标委员会认定评分畸高、畸低的。</w:t>
      </w:r>
    </w:p>
    <w:p w14:paraId="02E4BEA3">
      <w:pPr>
        <w:keepNext w:val="0"/>
        <w:keepLines w:val="0"/>
        <w:pageBreakBefore w:val="0"/>
        <w:widowControl/>
        <w:tabs>
          <w:tab w:val="left" w:pos="1260"/>
        </w:tabs>
        <w:kinsoku/>
        <w:wordWrap/>
        <w:overflowPunct w:val="0"/>
        <w:topLinePunct/>
        <w:autoSpaceDE w:val="0"/>
        <w:autoSpaceDN w:val="0"/>
        <w:bidi w:val="0"/>
        <w:adjustRightInd w:val="0"/>
        <w:snapToGrid w:val="0"/>
        <w:spacing w:line="360" w:lineRule="auto"/>
        <w:ind w:firstLine="560" w:firstLineChars="200"/>
        <w:contextualSpacing/>
        <w:textAlignment w:val="baseline"/>
        <w:rPr>
          <w:rFonts w:ascii="宋体" w:hAnsi="宋体" w:cs="仿宋_GB2312"/>
          <w:sz w:val="28"/>
          <w:szCs w:val="28"/>
          <w:lang w:val="zh-CN"/>
        </w:rPr>
      </w:pPr>
      <w:r>
        <w:rPr>
          <w:rFonts w:ascii="宋体" w:hAnsi="宋体" w:cs="仿宋_GB2312"/>
          <w:sz w:val="28"/>
          <w:szCs w:val="28"/>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0C07647">
      <w:pPr>
        <w:keepNext w:val="0"/>
        <w:keepLines w:val="0"/>
        <w:pageBreakBefore w:val="0"/>
        <w:widowControl/>
        <w:tabs>
          <w:tab w:val="left" w:pos="1260"/>
        </w:tabs>
        <w:kinsoku/>
        <w:wordWrap/>
        <w:overflowPunct w:val="0"/>
        <w:topLinePunct/>
        <w:autoSpaceDE w:val="0"/>
        <w:autoSpaceDN w:val="0"/>
        <w:bidi w:val="0"/>
        <w:adjustRightInd w:val="0"/>
        <w:snapToGrid w:val="0"/>
        <w:spacing w:line="360" w:lineRule="auto"/>
        <w:ind w:firstLine="560" w:firstLineChars="200"/>
        <w:contextualSpacing/>
        <w:textAlignment w:val="baseline"/>
        <w:rPr>
          <w:rFonts w:ascii="宋体" w:hAnsi="宋体" w:cs="仿宋_GB2312"/>
          <w:sz w:val="28"/>
          <w:szCs w:val="28"/>
          <w:lang w:val="zh-CN"/>
        </w:rPr>
      </w:pPr>
      <w:r>
        <w:rPr>
          <w:rFonts w:ascii="宋体" w:hAnsi="宋体" w:cs="仿宋_GB2312"/>
          <w:sz w:val="28"/>
          <w:szCs w:val="28"/>
          <w:lang w:val="zh-CN"/>
        </w:rPr>
        <w:t>投标人对本条第一款情形提出质疑的，采购人或者采购代理机构可以组织原评标委员会进行重新评审，重新评审改变评标结果的，应当书面报告本级财政部门。</w:t>
      </w:r>
    </w:p>
    <w:p w14:paraId="295134C6">
      <w:pPr>
        <w:keepNext w:val="0"/>
        <w:keepLines w:val="0"/>
        <w:pageBreakBefore w:val="0"/>
        <w:widowControl/>
        <w:kinsoku/>
        <w:wordWrap/>
        <w:overflowPunct w:val="0"/>
        <w:topLinePunct/>
        <w:autoSpaceDE w:val="0"/>
        <w:autoSpaceDN w:val="0"/>
        <w:bidi w:val="0"/>
        <w:adjustRightInd w:val="0"/>
        <w:snapToGrid w:val="0"/>
        <w:spacing w:line="360" w:lineRule="auto"/>
        <w:ind w:firstLine="140" w:firstLineChars="50"/>
        <w:contextualSpacing/>
        <w:textAlignment w:val="baseline"/>
        <w:rPr>
          <w:rFonts w:ascii="宋体" w:hAnsi="宋体" w:cs="仿宋_GB2312"/>
          <w:sz w:val="28"/>
          <w:szCs w:val="28"/>
          <w:lang w:val="zh-CN"/>
        </w:rPr>
      </w:pPr>
      <w:r>
        <w:rPr>
          <w:rFonts w:hint="eastAsia" w:ascii="宋体" w:hAnsi="宋体" w:cs="仿宋_GB2312"/>
          <w:b/>
          <w:sz w:val="28"/>
          <w:szCs w:val="28"/>
          <w:lang w:val="zh-CN"/>
        </w:rPr>
        <w:t>（8）</w:t>
      </w:r>
      <w:r>
        <w:rPr>
          <w:rFonts w:hint="eastAsia" w:ascii="宋体" w:hAnsi="宋体" w:cs="仿宋_GB2312"/>
          <w:sz w:val="28"/>
          <w:szCs w:val="28"/>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6B4C900B">
      <w:pPr>
        <w:keepNext w:val="0"/>
        <w:keepLines w:val="0"/>
        <w:pageBreakBefore w:val="0"/>
        <w:widowControl/>
        <w:tabs>
          <w:tab w:val="left" w:pos="1260"/>
        </w:tabs>
        <w:kinsoku/>
        <w:wordWrap/>
        <w:overflowPunct w:val="0"/>
        <w:topLinePunct/>
        <w:autoSpaceDE w:val="0"/>
        <w:autoSpaceDN w:val="0"/>
        <w:bidi w:val="0"/>
        <w:adjustRightInd w:val="0"/>
        <w:snapToGrid w:val="0"/>
        <w:spacing w:line="360" w:lineRule="auto"/>
        <w:ind w:firstLine="140" w:firstLineChars="50"/>
        <w:contextualSpacing/>
        <w:textAlignment w:val="baseline"/>
        <w:rPr>
          <w:rFonts w:ascii="宋体" w:hAnsi="宋体" w:cs="仿宋_GB2312"/>
          <w:b/>
          <w:sz w:val="28"/>
          <w:szCs w:val="28"/>
          <w:lang w:val="zh-CN"/>
        </w:rPr>
      </w:pPr>
      <w:r>
        <w:rPr>
          <w:rFonts w:hint="eastAsia" w:ascii="宋体" w:hAnsi="宋体" w:cs="仿宋_GB2312"/>
          <w:b/>
          <w:sz w:val="28"/>
          <w:szCs w:val="28"/>
          <w:lang w:val="zh-CN"/>
        </w:rPr>
        <w:t>（9）</w:t>
      </w:r>
      <w:r>
        <w:rPr>
          <w:rFonts w:ascii="宋体" w:hAnsi="宋体" w:cs="仿宋_GB2312"/>
          <w:b/>
          <w:sz w:val="28"/>
          <w:szCs w:val="28"/>
          <w:lang w:val="zh-CN"/>
        </w:rPr>
        <w:t>评标委员会</w:t>
      </w:r>
      <w:r>
        <w:rPr>
          <w:rFonts w:hint="eastAsia" w:ascii="宋体" w:hAnsi="宋体" w:cs="仿宋_GB2312"/>
          <w:b/>
          <w:sz w:val="28"/>
          <w:szCs w:val="28"/>
          <w:lang w:val="zh-CN"/>
        </w:rPr>
        <w:t>争议处理</w:t>
      </w:r>
    </w:p>
    <w:p w14:paraId="663F238D">
      <w:pPr>
        <w:keepNext w:val="0"/>
        <w:keepLines w:val="0"/>
        <w:pageBreakBefore w:val="0"/>
        <w:widowControl/>
        <w:tabs>
          <w:tab w:val="left" w:pos="1260"/>
        </w:tabs>
        <w:kinsoku/>
        <w:wordWrap/>
        <w:overflowPunct w:val="0"/>
        <w:topLinePunct/>
        <w:autoSpaceDE w:val="0"/>
        <w:autoSpaceDN w:val="0"/>
        <w:bidi w:val="0"/>
        <w:adjustRightInd w:val="0"/>
        <w:snapToGrid w:val="0"/>
        <w:spacing w:line="360" w:lineRule="auto"/>
        <w:ind w:firstLine="560" w:firstLineChars="200"/>
        <w:contextualSpacing/>
        <w:textAlignment w:val="baseline"/>
        <w:rPr>
          <w:rFonts w:ascii="宋体" w:hAnsi="宋体" w:cs="仿宋_GB2312"/>
          <w:sz w:val="28"/>
          <w:szCs w:val="28"/>
          <w:lang w:val="zh-CN"/>
        </w:rPr>
      </w:pPr>
      <w:r>
        <w:rPr>
          <w:rFonts w:ascii="宋体" w:hAnsi="宋体" w:cs="仿宋_GB2312"/>
          <w:sz w:val="28"/>
          <w:szCs w:val="28"/>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7782A73">
      <w:pPr>
        <w:keepNext w:val="0"/>
        <w:keepLines w:val="0"/>
        <w:pageBreakBefore w:val="0"/>
        <w:widowControl/>
        <w:kinsoku/>
        <w:wordWrap/>
        <w:overflowPunct w:val="0"/>
        <w:topLinePunct/>
        <w:autoSpaceDE w:val="0"/>
        <w:autoSpaceDN w:val="0"/>
        <w:bidi w:val="0"/>
        <w:adjustRightInd w:val="0"/>
        <w:snapToGrid w:val="0"/>
        <w:spacing w:line="360" w:lineRule="auto"/>
        <w:ind w:firstLine="140" w:firstLineChars="50"/>
        <w:contextualSpacing/>
        <w:textAlignment w:val="baseline"/>
        <w:rPr>
          <w:rFonts w:ascii="宋体" w:hAnsi="宋体" w:cs="仿宋_GB2312"/>
          <w:b/>
          <w:sz w:val="28"/>
          <w:szCs w:val="28"/>
          <w:lang w:val="zh-CN"/>
        </w:rPr>
      </w:pPr>
      <w:r>
        <w:rPr>
          <w:rFonts w:hint="eastAsia" w:ascii="宋体" w:hAnsi="宋体" w:cs="仿宋_GB2312"/>
          <w:b/>
          <w:sz w:val="28"/>
          <w:szCs w:val="28"/>
          <w:lang w:val="zh-CN"/>
        </w:rPr>
        <w:t>（10）</w:t>
      </w:r>
      <w:r>
        <w:rPr>
          <w:rFonts w:ascii="宋体" w:hAnsi="宋体" w:cs="仿宋_GB2312"/>
          <w:b/>
          <w:sz w:val="28"/>
          <w:szCs w:val="28"/>
          <w:lang w:val="zh-CN"/>
        </w:rPr>
        <w:t>确定中标候选人名单，</w:t>
      </w:r>
      <w:r>
        <w:rPr>
          <w:rFonts w:hint="eastAsia" w:ascii="宋体" w:hAnsi="宋体" w:cs="仿宋_GB2312"/>
          <w:b/>
          <w:sz w:val="28"/>
          <w:szCs w:val="28"/>
          <w:lang w:val="zh-CN"/>
        </w:rPr>
        <w:t>评标委员会按得分从高到低推荐三名中标候选人。</w:t>
      </w:r>
    </w:p>
    <w:p w14:paraId="5F4ABAD3">
      <w:pPr>
        <w:keepNext w:val="0"/>
        <w:keepLines w:val="0"/>
        <w:pageBreakBefore w:val="0"/>
        <w:widowControl/>
        <w:kinsoku/>
        <w:wordWrap/>
        <w:overflowPunct w:val="0"/>
        <w:topLinePunct/>
        <w:autoSpaceDE w:val="0"/>
        <w:autoSpaceDN w:val="0"/>
        <w:bidi w:val="0"/>
        <w:adjustRightInd w:val="0"/>
        <w:snapToGrid w:val="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406D83CD">
      <w:pPr>
        <w:numPr>
          <w:ilvl w:val="0"/>
          <w:numId w:val="3"/>
        </w:numPr>
        <w:kinsoku/>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合同条款及格式</w:t>
      </w:r>
    </w:p>
    <w:p w14:paraId="12408F60">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合同条款及格式</w:t>
      </w:r>
    </w:p>
    <w:p w14:paraId="7050D534">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（此合同仅供参考。以最终采购人与成交</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签订的合同条款为准</w:t>
      </w:r>
    </w:p>
    <w:p w14:paraId="32E4E3D3">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进行公示，最终签订合同的主要条款不能与谈判文件有冲突）</w:t>
      </w:r>
    </w:p>
    <w:p w14:paraId="084B4C1A">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甲方：（采购人全称）</w:t>
      </w:r>
    </w:p>
    <w:p w14:paraId="21B5D966">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乙方：（中标人全称）</w:t>
      </w:r>
    </w:p>
    <w:p w14:paraId="5D421198">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根据采购编号为的（填写“项目名称”）项目（以下简称：“本项目”）的采购结果，乙方为中标人。现经甲乙双方友好协商，就以下事项达成一致并签订本合同：</w:t>
      </w:r>
    </w:p>
    <w:p w14:paraId="7CC67B14">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1、下列合同文件是构成本合同不可分割的部分：</w:t>
      </w:r>
    </w:p>
    <w:p w14:paraId="63CDB725">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1.1合同条款；</w:t>
      </w:r>
    </w:p>
    <w:p w14:paraId="1ED111EA">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1.2采购文件、乙方的投标文件；</w:t>
      </w:r>
    </w:p>
    <w:p w14:paraId="6A8D95AF">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1.3其他文件或材料：□无。□（按照实际情况编制填写需要增加的内容）。</w:t>
      </w:r>
    </w:p>
    <w:p w14:paraId="5214D161">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2、合同标的</w:t>
      </w:r>
    </w:p>
    <w:p w14:paraId="69E564CF">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（按照实际情况编制填写，可以是表格或文字描述）。</w:t>
      </w:r>
    </w:p>
    <w:p w14:paraId="44CDE7EC">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3、合同总金额</w:t>
      </w:r>
    </w:p>
    <w:p w14:paraId="3F152D13">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3.1合同总金额为人民币大写：元(￥)。</w:t>
      </w:r>
    </w:p>
    <w:p w14:paraId="5FE5A228">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4、合同标的交付时间、地点和条件</w:t>
      </w:r>
    </w:p>
    <w:p w14:paraId="147F41E0">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4.1交付时间：</w:t>
      </w:r>
    </w:p>
    <w:p w14:paraId="536ECDCE">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4.2交付地点：</w:t>
      </w:r>
    </w:p>
    <w:p w14:paraId="534C42F4">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4.3交付条件：</w:t>
      </w:r>
    </w:p>
    <w:p w14:paraId="162F4DBB">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5、合同标的应符合采购文件、乙方投标文件的规定或约定，具体如下：</w:t>
      </w:r>
    </w:p>
    <w:p w14:paraId="1B8E9FD0">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（按照实际情况编制填写，可以是表格或文字描述）。</w:t>
      </w:r>
    </w:p>
    <w:p w14:paraId="08A3EC7F">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6、验收</w:t>
      </w:r>
    </w:p>
    <w:p w14:paraId="0A64B6E5">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6.1验收应按照采购文件、乙方投标文件的规定或约定进行，具体如下：</w:t>
      </w:r>
    </w:p>
    <w:p w14:paraId="2F097457">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（按照实际情况编制填写，可以是表格或文字描述）。</w:t>
      </w:r>
    </w:p>
    <w:p w14:paraId="5B08AB77">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6.2本项目是否邀请其他</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参与验收：</w:t>
      </w:r>
    </w:p>
    <w:p w14:paraId="0043F042">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□不邀请。□邀请，具体如下：（按照采购文件规定填写）。</w:t>
      </w:r>
    </w:p>
    <w:p w14:paraId="0E9B3B29">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7、合同款项的支付应按照采购文件的规定进行，具体如下：</w:t>
      </w:r>
    </w:p>
    <w:p w14:paraId="31AF89B5">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（按照实际情况编制填写，可以是表格或文字描述，包括一次性支付等）。</w:t>
      </w:r>
    </w:p>
    <w:p w14:paraId="3C294BC4">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8、履约担保</w:t>
      </w:r>
    </w:p>
    <w:p w14:paraId="1482CC65">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无。□有，具体如下：（按照采购文件规定填写）。</w:t>
      </w:r>
    </w:p>
    <w:p w14:paraId="3CBFB08E">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9、合同有效期</w:t>
      </w:r>
    </w:p>
    <w:p w14:paraId="4E02C772">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（按照实际情况编制填写，可以是表格或文字描述）。</w:t>
      </w:r>
    </w:p>
    <w:p w14:paraId="7B3509D3">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10、违约责任</w:t>
      </w:r>
    </w:p>
    <w:p w14:paraId="0280FF1F">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（按照实际情况编制填写，可以是表格或文字描述）。</w:t>
      </w:r>
    </w:p>
    <w:p w14:paraId="658792A6">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11、知识产权</w:t>
      </w:r>
    </w:p>
    <w:p w14:paraId="3647D179">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招致损失，则乙方应赔偿该损失。</w:t>
      </w:r>
    </w:p>
    <w:p w14:paraId="49E05149">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14:paraId="002E1068">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12、解决争议的方法</w:t>
      </w:r>
    </w:p>
    <w:p w14:paraId="433F7365">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12.1甲、乙双方协商解决。</w:t>
      </w:r>
    </w:p>
    <w:p w14:paraId="0C6E5F92">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12.2若协商解决不成，则通过下列途径之一解决：</w:t>
      </w:r>
    </w:p>
    <w:p w14:paraId="5437299A">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□提交仲裁委员会仲裁，具体如下：（按照实际情况编制填写）。</w:t>
      </w:r>
    </w:p>
    <w:p w14:paraId="1B3DEC91">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□向人民法院提起诉讼，具体如下：（按照实际情况编制填写）。</w:t>
      </w:r>
    </w:p>
    <w:p w14:paraId="61806B51">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13、不可抗力</w:t>
      </w:r>
    </w:p>
    <w:p w14:paraId="57A7DC90">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9597742">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14:paraId="72410C43">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14、合同条款</w:t>
      </w:r>
    </w:p>
    <w:p w14:paraId="39B2052D">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（按照实际情况编制填写。采购文件第五章已有规定的，双方均不得变更或调整；采购文件第五章未作规定的，双方可通过友好协商进行约定）。</w:t>
      </w:r>
    </w:p>
    <w:p w14:paraId="1D03CEF9">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15、其他约定</w:t>
      </w:r>
    </w:p>
    <w:p w14:paraId="1B1EFFBF">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15.1合同文件与本合同具有同等法律效力。</w:t>
      </w:r>
    </w:p>
    <w:p w14:paraId="2A427123">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15.2本合同未尽事宜，双方可另行补充。</w:t>
      </w:r>
    </w:p>
    <w:p w14:paraId="704B3914">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15.3合同生效：自签订之日起生效。</w:t>
      </w:r>
    </w:p>
    <w:p w14:paraId="4E060F08">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15.4本合同一式（填写具体份数）份，经双方授权代表签字并盖章后生效。甲方、乙方各执（填写具体份数）份，送（填写需要备案的监管部门的全称）备案（填写具体份数）份，具有同等效力。</w:t>
      </w:r>
    </w:p>
    <w:p w14:paraId="000005D5">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15.5其他：□无。□（按照实际情况编制填写需要增加的内容）。</w:t>
      </w:r>
    </w:p>
    <w:p w14:paraId="584EE238">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甲方：乙方：</w:t>
      </w:r>
    </w:p>
    <w:p w14:paraId="6908B082">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住所：住所：</w:t>
      </w:r>
    </w:p>
    <w:p w14:paraId="1792580F">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法定代表人（单位负责人）：法定代表人（单位负责人）：</w:t>
      </w:r>
    </w:p>
    <w:p w14:paraId="4B696F75">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联系方法：联系方法：</w:t>
      </w:r>
    </w:p>
    <w:p w14:paraId="5C2FFE59">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开户银行：开户银行：</w:t>
      </w:r>
    </w:p>
    <w:p w14:paraId="6CEF79C6">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账号：账号：</w:t>
      </w:r>
    </w:p>
    <w:p w14:paraId="63B8F4F2">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签订地点：</w:t>
      </w:r>
    </w:p>
    <w:p w14:paraId="0807DCC9">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签订日期：年月日</w:t>
      </w:r>
    </w:p>
    <w:p w14:paraId="7816B1B5">
      <w:pPr>
        <w:kinsoku/>
        <w:spacing w:line="360" w:lineRule="auto"/>
        <w:ind w:firstLine="560" w:firstLineChars="200"/>
        <w:rPr>
          <w:rFonts w:hint="eastAsia" w:asciiTheme="minorEastAsia" w:hAnsiTheme="minorEastAsia" w:eastAsiaTheme="minorEastAsia" w:cstheme="minorEastAsia"/>
          <w:sz w:val="28"/>
          <w:szCs w:val="28"/>
        </w:rPr>
        <w:sectPr>
          <w:footerReference r:id="rId6" w:type="default"/>
          <w:pgSz w:w="11906" w:h="16839"/>
          <w:pgMar w:top="1431" w:right="1701" w:bottom="1153" w:left="1785" w:header="0" w:footer="994" w:gutter="0"/>
          <w:pgNumType w:fmt="numberInDash"/>
          <w:cols w:space="720" w:num="1"/>
        </w:sectPr>
      </w:pPr>
    </w:p>
    <w:p w14:paraId="3DA01DA4">
      <w:pPr>
        <w:kinsoku/>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第八章</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投标文件有关格式</w:t>
      </w:r>
    </w:p>
    <w:p w14:paraId="64336F1E">
      <w:pPr>
        <w:kinsoku/>
        <w:spacing w:line="360" w:lineRule="auto"/>
        <w:jc w:val="both"/>
        <w:rPr>
          <w:rFonts w:hint="eastAsia" w:asciiTheme="minorEastAsia" w:hAnsiTheme="minorEastAsia" w:eastAsiaTheme="minorEastAsia" w:cstheme="minorEastAsia"/>
          <w:b/>
          <w:bCs/>
          <w:sz w:val="28"/>
          <w:szCs w:val="28"/>
          <w:u w:val="single"/>
          <w:lang w:eastAsia="zh-CN"/>
        </w:rPr>
      </w:pPr>
    </w:p>
    <w:p w14:paraId="20C2554E">
      <w:pPr>
        <w:kinsoku/>
        <w:spacing w:line="360" w:lineRule="auto"/>
        <w:jc w:val="both"/>
        <w:rPr>
          <w:rFonts w:hint="eastAsia" w:asciiTheme="minorEastAsia" w:hAnsiTheme="minorEastAsia" w:eastAsiaTheme="minorEastAsia" w:cstheme="minorEastAsia"/>
          <w:b/>
          <w:bCs/>
          <w:sz w:val="28"/>
          <w:szCs w:val="28"/>
          <w:u w:val="single"/>
          <w:lang w:eastAsia="zh-CN"/>
        </w:rPr>
      </w:pPr>
    </w:p>
    <w:p w14:paraId="75969F75">
      <w:pPr>
        <w:kinsoku/>
        <w:spacing w:line="360" w:lineRule="auto"/>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eastAsiaTheme="minorEastAsia" w:cstheme="minorEastAsia"/>
          <w:b/>
          <w:bCs/>
          <w:sz w:val="28"/>
          <w:szCs w:val="28"/>
        </w:rPr>
        <w:t>（项目名称）</w:t>
      </w:r>
    </w:p>
    <w:p w14:paraId="2D4876D9">
      <w:pPr>
        <w:kinsoku/>
        <w:spacing w:line="360" w:lineRule="auto"/>
        <w:ind w:firstLine="560" w:firstLineChars="200"/>
        <w:rPr>
          <w:rFonts w:hint="eastAsia" w:asciiTheme="minorEastAsia" w:hAnsiTheme="minorEastAsia" w:eastAsiaTheme="minorEastAsia" w:cstheme="minorEastAsia"/>
          <w:sz w:val="28"/>
          <w:szCs w:val="28"/>
        </w:rPr>
      </w:pPr>
    </w:p>
    <w:p w14:paraId="534C1835">
      <w:pPr>
        <w:kinsoku/>
        <w:spacing w:line="360" w:lineRule="auto"/>
        <w:jc w:val="center"/>
        <w:rPr>
          <w:rFonts w:hint="eastAsia" w:asciiTheme="minorEastAsia" w:hAnsiTheme="minorEastAsia" w:eastAsiaTheme="minorEastAsia" w:cstheme="minorEastAsia"/>
          <w:sz w:val="60"/>
          <w:szCs w:val="60"/>
        </w:rPr>
      </w:pPr>
    </w:p>
    <w:p w14:paraId="1746F3E1">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60"/>
          <w:szCs w:val="60"/>
        </w:rPr>
        <w:t>投标文件</w:t>
      </w:r>
    </w:p>
    <w:p w14:paraId="434B5BA2">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w:t>
      </w:r>
    </w:p>
    <w:p w14:paraId="40FA74D7">
      <w:pPr>
        <w:kinsoku/>
        <w:spacing w:line="360" w:lineRule="auto"/>
        <w:ind w:firstLine="560" w:firstLineChars="200"/>
        <w:rPr>
          <w:rFonts w:hint="eastAsia" w:asciiTheme="minorEastAsia" w:hAnsiTheme="minorEastAsia" w:eastAsiaTheme="minorEastAsia" w:cstheme="minorEastAsia"/>
          <w:sz w:val="28"/>
          <w:szCs w:val="28"/>
        </w:rPr>
      </w:pPr>
    </w:p>
    <w:p w14:paraId="441CC4C8">
      <w:pPr>
        <w:kinsoku/>
        <w:spacing w:line="360" w:lineRule="auto"/>
        <w:ind w:firstLine="560" w:firstLineChars="200"/>
        <w:rPr>
          <w:rFonts w:hint="eastAsia" w:asciiTheme="minorEastAsia" w:hAnsiTheme="minorEastAsia" w:eastAsiaTheme="minorEastAsia" w:cstheme="minorEastAsia"/>
          <w:sz w:val="28"/>
          <w:szCs w:val="28"/>
        </w:rPr>
      </w:pPr>
    </w:p>
    <w:p w14:paraId="50B3854B">
      <w:pPr>
        <w:kinsoku/>
        <w:spacing w:line="360" w:lineRule="auto"/>
        <w:ind w:firstLine="560" w:firstLineChars="200"/>
        <w:rPr>
          <w:rFonts w:hint="eastAsia" w:asciiTheme="minorEastAsia" w:hAnsiTheme="minorEastAsia" w:eastAsiaTheme="minorEastAsia" w:cstheme="minorEastAsia"/>
          <w:sz w:val="28"/>
          <w:szCs w:val="28"/>
        </w:rPr>
      </w:pPr>
    </w:p>
    <w:p w14:paraId="10AE6829">
      <w:pPr>
        <w:kinsoku/>
        <w:spacing w:line="360" w:lineRule="auto"/>
        <w:ind w:firstLine="560" w:firstLineChars="200"/>
        <w:rPr>
          <w:rFonts w:hint="eastAsia" w:asciiTheme="minorEastAsia" w:hAnsiTheme="minorEastAsia" w:eastAsiaTheme="minorEastAsia" w:cstheme="minorEastAsia"/>
          <w:sz w:val="28"/>
          <w:szCs w:val="28"/>
        </w:rPr>
      </w:pPr>
    </w:p>
    <w:p w14:paraId="72935E4A">
      <w:pPr>
        <w:kinsoku/>
        <w:spacing w:line="360" w:lineRule="auto"/>
        <w:ind w:firstLine="560" w:firstLineChars="200"/>
        <w:rPr>
          <w:rFonts w:hint="eastAsia" w:asciiTheme="minorEastAsia" w:hAnsiTheme="minorEastAsia" w:eastAsiaTheme="minorEastAsia" w:cstheme="minorEastAsia"/>
          <w:sz w:val="28"/>
          <w:szCs w:val="28"/>
        </w:rPr>
      </w:pPr>
    </w:p>
    <w:p w14:paraId="496C50FE">
      <w:pPr>
        <w:kinsoku/>
        <w:spacing w:line="360" w:lineRule="auto"/>
        <w:ind w:firstLine="560" w:firstLineChars="200"/>
        <w:rPr>
          <w:rFonts w:hint="eastAsia" w:asciiTheme="minorEastAsia" w:hAnsiTheme="minorEastAsia" w:eastAsiaTheme="minorEastAsia" w:cstheme="minorEastAsia"/>
          <w:sz w:val="28"/>
          <w:szCs w:val="28"/>
        </w:rPr>
      </w:pPr>
    </w:p>
    <w:p w14:paraId="7924753A">
      <w:pPr>
        <w:kinsoku/>
        <w:spacing w:line="360" w:lineRule="auto"/>
        <w:ind w:firstLine="560" w:firstLineChars="200"/>
        <w:rPr>
          <w:rFonts w:hint="eastAsia" w:asciiTheme="minorEastAsia" w:hAnsiTheme="minorEastAsia" w:eastAsiaTheme="minorEastAsia" w:cstheme="minorEastAsia"/>
          <w:sz w:val="28"/>
          <w:szCs w:val="28"/>
        </w:rPr>
      </w:pPr>
    </w:p>
    <w:p w14:paraId="4F143E9D">
      <w:pPr>
        <w:kinsoku/>
        <w:spacing w:line="360" w:lineRule="auto"/>
        <w:ind w:firstLine="560" w:firstLineChars="200"/>
        <w:rPr>
          <w:rFonts w:hint="eastAsia" w:asciiTheme="minorEastAsia" w:hAnsiTheme="minorEastAsia" w:eastAsiaTheme="minorEastAsia" w:cstheme="minorEastAsia"/>
          <w:sz w:val="28"/>
          <w:szCs w:val="28"/>
        </w:rPr>
      </w:pPr>
    </w:p>
    <w:p w14:paraId="473710FF">
      <w:pPr>
        <w:kinsoku/>
        <w:spacing w:line="360" w:lineRule="auto"/>
        <w:ind w:firstLine="560" w:firstLineChars="200"/>
        <w:rPr>
          <w:rFonts w:hint="eastAsia" w:asciiTheme="minorEastAsia" w:hAnsiTheme="minorEastAsia" w:eastAsiaTheme="minorEastAsia" w:cstheme="minorEastAsia"/>
          <w:sz w:val="28"/>
          <w:szCs w:val="28"/>
        </w:rPr>
      </w:pPr>
    </w:p>
    <w:p w14:paraId="7FD429E7">
      <w:pPr>
        <w:spacing w:line="360" w:lineRule="auto"/>
        <w:jc w:val="left"/>
        <w:rPr>
          <w:rFonts w:ascii="宋体" w:hAnsi="宋体" w:cs="微软雅黑"/>
          <w:color w:val="000000"/>
          <w:sz w:val="28"/>
          <w:szCs w:val="28"/>
          <w:u w:val="single"/>
        </w:rPr>
      </w:pPr>
      <w:r>
        <w:rPr>
          <w:rFonts w:hint="eastAsia" w:ascii="宋体" w:hAnsi="宋体" w:cs="微软雅黑"/>
          <w:color w:val="000000"/>
          <w:sz w:val="28"/>
          <w:szCs w:val="28"/>
        </w:rPr>
        <w:t>投  标  人：</w:t>
      </w:r>
      <w:r>
        <w:rPr>
          <w:rFonts w:hint="eastAsia" w:ascii="宋体" w:hAnsi="宋体" w:cs="微软雅黑"/>
          <w:color w:val="000000"/>
          <w:sz w:val="28"/>
          <w:szCs w:val="28"/>
          <w:u w:val="single"/>
        </w:rPr>
        <w:t xml:space="preserve">                       </w:t>
      </w:r>
      <w:r>
        <w:rPr>
          <w:rFonts w:hint="eastAsia" w:ascii="宋体" w:hAnsi="宋体" w:cs="微软雅黑"/>
          <w:color w:val="000000"/>
          <w:sz w:val="28"/>
          <w:szCs w:val="28"/>
        </w:rPr>
        <w:t>（盖单位章）</w:t>
      </w:r>
    </w:p>
    <w:p w14:paraId="11BF37CD">
      <w:pPr>
        <w:spacing w:line="360" w:lineRule="auto"/>
        <w:jc w:val="left"/>
        <w:rPr>
          <w:rFonts w:ascii="宋体" w:hAnsi="宋体" w:cs="微软雅黑"/>
          <w:color w:val="000000"/>
          <w:sz w:val="28"/>
          <w:szCs w:val="28"/>
        </w:rPr>
      </w:pPr>
      <w:r>
        <w:rPr>
          <w:rFonts w:hint="eastAsia" w:ascii="宋体" w:hAnsi="宋体" w:cs="微软雅黑"/>
          <w:color w:val="000000"/>
          <w:sz w:val="28"/>
          <w:szCs w:val="28"/>
        </w:rPr>
        <w:t>法定代表人</w:t>
      </w:r>
      <w:r>
        <w:rPr>
          <w:rFonts w:hint="eastAsia" w:ascii="宋体" w:hAnsi="宋体"/>
          <w:bCs/>
          <w:color w:val="000000"/>
          <w:sz w:val="28"/>
          <w:szCs w:val="28"/>
        </w:rPr>
        <w:t>（单位负责人）</w:t>
      </w:r>
      <w:r>
        <w:rPr>
          <w:rFonts w:hint="eastAsia" w:ascii="宋体" w:hAnsi="宋体" w:cs="微软雅黑"/>
          <w:color w:val="000000"/>
          <w:sz w:val="28"/>
          <w:szCs w:val="28"/>
        </w:rPr>
        <w:t>或其委托代理人：</w:t>
      </w:r>
      <w:r>
        <w:rPr>
          <w:rFonts w:hint="eastAsia" w:ascii="宋体" w:hAnsi="宋体" w:cs="微软雅黑"/>
          <w:color w:val="000000"/>
          <w:sz w:val="28"/>
          <w:szCs w:val="28"/>
          <w:u w:val="single"/>
        </w:rPr>
        <w:t xml:space="preserve">     </w:t>
      </w:r>
      <w:r>
        <w:rPr>
          <w:rFonts w:hint="eastAsia" w:ascii="宋体" w:hAnsi="宋体" w:cs="微软雅黑"/>
          <w:color w:val="000000"/>
          <w:sz w:val="28"/>
          <w:szCs w:val="28"/>
        </w:rPr>
        <w:t>（签字或加盖姓名章）</w:t>
      </w:r>
    </w:p>
    <w:p w14:paraId="6DBD778B">
      <w:pPr>
        <w:spacing w:line="360" w:lineRule="auto"/>
        <w:jc w:val="center"/>
        <w:rPr>
          <w:rFonts w:ascii="宋体" w:hAnsi="宋体" w:cs="微软雅黑"/>
          <w:color w:val="000000"/>
          <w:sz w:val="28"/>
          <w:szCs w:val="28"/>
        </w:rPr>
      </w:pPr>
      <w:r>
        <w:rPr>
          <w:rFonts w:hint="eastAsia" w:ascii="宋体" w:hAnsi="宋体" w:cs="微软雅黑"/>
          <w:color w:val="000000"/>
          <w:sz w:val="28"/>
          <w:szCs w:val="28"/>
        </w:rPr>
        <w:t>年   月   日</w:t>
      </w:r>
    </w:p>
    <w:p w14:paraId="2A02C520">
      <w:pPr>
        <w:kinsoku/>
        <w:spacing w:line="360" w:lineRule="auto"/>
        <w:ind w:firstLine="560" w:firstLineChars="200"/>
        <w:rPr>
          <w:rFonts w:hint="eastAsia" w:asciiTheme="minorEastAsia" w:hAnsiTheme="minorEastAsia" w:eastAsiaTheme="minorEastAsia" w:cstheme="minorEastAsia"/>
          <w:sz w:val="28"/>
          <w:szCs w:val="28"/>
        </w:rPr>
        <w:sectPr>
          <w:footerReference r:id="rId7" w:type="default"/>
          <w:pgSz w:w="11906" w:h="16839"/>
          <w:pgMar w:top="1431" w:right="1679" w:bottom="1156" w:left="1785" w:header="0" w:footer="994" w:gutter="0"/>
          <w:pgNumType w:fmt="numberInDash"/>
          <w:cols w:space="720" w:num="1"/>
        </w:sectPr>
      </w:pPr>
    </w:p>
    <w:p w14:paraId="34CF4B74">
      <w:pPr>
        <w:kinsoku/>
        <w:spacing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二、投标人应答索引表</w:t>
      </w:r>
    </w:p>
    <w:tbl>
      <w:tblPr>
        <w:tblStyle w:val="29"/>
        <w:tblW w:w="94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1"/>
        <w:gridCol w:w="3204"/>
        <w:gridCol w:w="1109"/>
        <w:gridCol w:w="1557"/>
        <w:gridCol w:w="1699"/>
        <w:gridCol w:w="1316"/>
      </w:tblGrid>
      <w:tr w14:paraId="2E0F1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561" w:type="dxa"/>
            <w:vAlign w:val="center"/>
          </w:tcPr>
          <w:p w14:paraId="738D2ECB">
            <w:pPr>
              <w:snapToGrid w:val="0"/>
              <w:spacing w:line="360" w:lineRule="auto"/>
              <w:jc w:val="center"/>
              <w:rPr>
                <w:rFonts w:hint="eastAsia" w:asciiTheme="minorEastAsia" w:hAnsiTheme="minorEastAsia" w:eastAsiaTheme="minorEastAsia" w:cstheme="minorEastAsia"/>
                <w:sz w:val="28"/>
                <w:szCs w:val="28"/>
              </w:rPr>
            </w:pPr>
            <w:r>
              <w:rPr>
                <w:rFonts w:hint="eastAsia" w:ascii="宋体" w:hAnsi="宋体" w:cs="微软雅黑"/>
                <w:b/>
                <w:color w:val="000000"/>
                <w:sz w:val="28"/>
                <w:szCs w:val="28"/>
              </w:rPr>
              <w:t>序号</w:t>
            </w:r>
          </w:p>
        </w:tc>
        <w:tc>
          <w:tcPr>
            <w:tcW w:w="4313" w:type="dxa"/>
            <w:gridSpan w:val="2"/>
            <w:vAlign w:val="center"/>
          </w:tcPr>
          <w:p w14:paraId="4F932B7A">
            <w:pPr>
              <w:snapToGrid w:val="0"/>
              <w:spacing w:line="360" w:lineRule="auto"/>
              <w:jc w:val="center"/>
              <w:rPr>
                <w:rFonts w:hint="eastAsia" w:asciiTheme="minorEastAsia" w:hAnsiTheme="minorEastAsia" w:eastAsiaTheme="minorEastAsia" w:cstheme="minorEastAsia"/>
                <w:sz w:val="28"/>
                <w:szCs w:val="28"/>
              </w:rPr>
            </w:pPr>
            <w:r>
              <w:rPr>
                <w:rFonts w:hint="eastAsia" w:ascii="宋体" w:hAnsi="宋体" w:cs="微软雅黑"/>
                <w:b/>
                <w:color w:val="000000"/>
                <w:sz w:val="28"/>
                <w:szCs w:val="28"/>
              </w:rPr>
              <w:t>项  目</w:t>
            </w:r>
          </w:p>
        </w:tc>
        <w:tc>
          <w:tcPr>
            <w:tcW w:w="1557" w:type="dxa"/>
            <w:vAlign w:val="center"/>
          </w:tcPr>
          <w:p w14:paraId="5DDCCB0E">
            <w:pPr>
              <w:snapToGrid w:val="0"/>
              <w:spacing w:line="360" w:lineRule="auto"/>
              <w:jc w:val="center"/>
              <w:rPr>
                <w:rFonts w:ascii="宋体" w:hAnsi="宋体" w:cs="微软雅黑"/>
                <w:b/>
                <w:color w:val="000000"/>
                <w:sz w:val="28"/>
                <w:szCs w:val="28"/>
              </w:rPr>
            </w:pPr>
            <w:r>
              <w:rPr>
                <w:rFonts w:hint="eastAsia" w:ascii="宋体" w:hAnsi="宋体" w:cs="微软雅黑"/>
                <w:b/>
                <w:color w:val="000000"/>
                <w:sz w:val="28"/>
                <w:szCs w:val="28"/>
              </w:rPr>
              <w:t>投标人答</w:t>
            </w:r>
          </w:p>
          <w:p w14:paraId="4BF89718">
            <w:pPr>
              <w:snapToGrid w:val="0"/>
              <w:spacing w:line="360" w:lineRule="auto"/>
              <w:jc w:val="center"/>
              <w:rPr>
                <w:rFonts w:hint="eastAsia" w:asciiTheme="minorEastAsia" w:hAnsiTheme="minorEastAsia" w:eastAsiaTheme="minorEastAsia" w:cstheme="minorEastAsia"/>
                <w:sz w:val="28"/>
                <w:szCs w:val="28"/>
              </w:rPr>
            </w:pPr>
            <w:r>
              <w:rPr>
                <w:rFonts w:hint="eastAsia" w:ascii="宋体" w:hAnsi="宋体" w:cs="微软雅黑"/>
                <w:b/>
                <w:color w:val="000000"/>
                <w:sz w:val="28"/>
                <w:szCs w:val="28"/>
              </w:rPr>
              <w:t>（有/没有）</w:t>
            </w:r>
          </w:p>
        </w:tc>
        <w:tc>
          <w:tcPr>
            <w:tcW w:w="1699" w:type="dxa"/>
            <w:vAlign w:val="center"/>
          </w:tcPr>
          <w:p w14:paraId="1C30C030">
            <w:pPr>
              <w:snapToGrid w:val="0"/>
              <w:spacing w:line="360" w:lineRule="auto"/>
              <w:jc w:val="center"/>
              <w:rPr>
                <w:rFonts w:hint="eastAsia" w:asciiTheme="minorEastAsia" w:hAnsiTheme="minorEastAsia" w:eastAsiaTheme="minorEastAsia" w:cstheme="minorEastAsia"/>
                <w:sz w:val="28"/>
                <w:szCs w:val="28"/>
              </w:rPr>
            </w:pPr>
            <w:r>
              <w:rPr>
                <w:rFonts w:hint="eastAsia" w:ascii="宋体" w:hAnsi="宋体" w:cs="微软雅黑"/>
                <w:b/>
                <w:color w:val="000000"/>
                <w:sz w:val="28"/>
                <w:szCs w:val="28"/>
              </w:rPr>
              <w:t>投标文件中所在页码</w:t>
            </w:r>
          </w:p>
        </w:tc>
        <w:tc>
          <w:tcPr>
            <w:tcW w:w="1316" w:type="dxa"/>
            <w:vAlign w:val="center"/>
          </w:tcPr>
          <w:p w14:paraId="2D1EF502">
            <w:pPr>
              <w:snapToGrid w:val="0"/>
              <w:spacing w:line="360" w:lineRule="auto"/>
              <w:jc w:val="center"/>
              <w:rPr>
                <w:rFonts w:hint="eastAsia" w:asciiTheme="minorEastAsia" w:hAnsiTheme="minorEastAsia" w:eastAsiaTheme="minorEastAsia" w:cstheme="minorEastAsia"/>
                <w:sz w:val="28"/>
                <w:szCs w:val="28"/>
              </w:rPr>
            </w:pPr>
            <w:r>
              <w:rPr>
                <w:rFonts w:hint="eastAsia" w:ascii="宋体" w:hAnsi="宋体" w:cs="微软雅黑"/>
                <w:b/>
                <w:color w:val="000000"/>
                <w:sz w:val="28"/>
                <w:szCs w:val="28"/>
              </w:rPr>
              <w:t>备注说明</w:t>
            </w:r>
          </w:p>
        </w:tc>
      </w:tr>
      <w:tr w14:paraId="579B1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61" w:type="dxa"/>
            <w:vAlign w:val="bottom"/>
          </w:tcPr>
          <w:p w14:paraId="36C1FC1C">
            <w:pPr>
              <w:tabs>
                <w:tab w:val="center" w:pos="276"/>
              </w:tabs>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4313" w:type="dxa"/>
            <w:gridSpan w:val="2"/>
            <w:vAlign w:val="bottom"/>
          </w:tcPr>
          <w:p w14:paraId="2C6D4EE7">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投标人应答索引表</w:t>
            </w:r>
          </w:p>
        </w:tc>
        <w:tc>
          <w:tcPr>
            <w:tcW w:w="1557" w:type="dxa"/>
            <w:vAlign w:val="bottom"/>
          </w:tcPr>
          <w:p w14:paraId="37B2DE30">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77AB6BC5">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4B5CA427">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39C55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61" w:type="dxa"/>
            <w:vAlign w:val="bottom"/>
          </w:tcPr>
          <w:p w14:paraId="4354A9AA">
            <w:pPr>
              <w:tabs>
                <w:tab w:val="center" w:pos="276"/>
              </w:tabs>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4313" w:type="dxa"/>
            <w:gridSpan w:val="2"/>
            <w:vAlign w:val="bottom"/>
          </w:tcPr>
          <w:p w14:paraId="1D5BC006">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开标一览表</w:t>
            </w:r>
          </w:p>
        </w:tc>
        <w:tc>
          <w:tcPr>
            <w:tcW w:w="1557" w:type="dxa"/>
            <w:vAlign w:val="bottom"/>
          </w:tcPr>
          <w:p w14:paraId="7FB1623F">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0B982366">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7D72AA42">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77466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61" w:type="dxa"/>
            <w:vAlign w:val="bottom"/>
          </w:tcPr>
          <w:p w14:paraId="0FF047DB">
            <w:pPr>
              <w:tabs>
                <w:tab w:val="center" w:pos="276"/>
              </w:tabs>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4313" w:type="dxa"/>
            <w:gridSpan w:val="2"/>
            <w:vAlign w:val="bottom"/>
          </w:tcPr>
          <w:p w14:paraId="2EB45EEE">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投标函</w:t>
            </w:r>
          </w:p>
        </w:tc>
        <w:tc>
          <w:tcPr>
            <w:tcW w:w="1557" w:type="dxa"/>
            <w:vAlign w:val="bottom"/>
          </w:tcPr>
          <w:p w14:paraId="4F66ECC8">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49B154EF">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3F45590B">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34D25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61" w:type="dxa"/>
            <w:vAlign w:val="bottom"/>
          </w:tcPr>
          <w:p w14:paraId="589A31FF">
            <w:pPr>
              <w:tabs>
                <w:tab w:val="center" w:pos="276"/>
              </w:tabs>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4313" w:type="dxa"/>
            <w:gridSpan w:val="2"/>
            <w:vAlign w:val="bottom"/>
          </w:tcPr>
          <w:p w14:paraId="26522CE2">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法定代表人（单位负责人）资格证明书</w:t>
            </w:r>
          </w:p>
        </w:tc>
        <w:tc>
          <w:tcPr>
            <w:tcW w:w="1557" w:type="dxa"/>
            <w:vAlign w:val="bottom"/>
          </w:tcPr>
          <w:p w14:paraId="0F01ADFD">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05D8B244">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18DB7BE7">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0F0A1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61" w:type="dxa"/>
            <w:vAlign w:val="bottom"/>
          </w:tcPr>
          <w:p w14:paraId="189D297F">
            <w:pPr>
              <w:tabs>
                <w:tab w:val="center" w:pos="276"/>
              </w:tabs>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4313" w:type="dxa"/>
            <w:gridSpan w:val="2"/>
            <w:vAlign w:val="bottom"/>
          </w:tcPr>
          <w:p w14:paraId="20905070">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法定代表人（单位负责人）授权书</w:t>
            </w:r>
          </w:p>
        </w:tc>
        <w:tc>
          <w:tcPr>
            <w:tcW w:w="1557" w:type="dxa"/>
            <w:vAlign w:val="bottom"/>
          </w:tcPr>
          <w:p w14:paraId="159CBF95">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670246B6">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23D433F8">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5078A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61" w:type="dxa"/>
            <w:vAlign w:val="bottom"/>
          </w:tcPr>
          <w:p w14:paraId="45C391BB">
            <w:pPr>
              <w:tabs>
                <w:tab w:val="center" w:pos="276"/>
              </w:tabs>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4313" w:type="dxa"/>
            <w:gridSpan w:val="2"/>
            <w:vAlign w:val="bottom"/>
          </w:tcPr>
          <w:p w14:paraId="1D24A22D">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投标承诺函</w:t>
            </w:r>
          </w:p>
        </w:tc>
        <w:tc>
          <w:tcPr>
            <w:tcW w:w="1557" w:type="dxa"/>
            <w:vAlign w:val="bottom"/>
          </w:tcPr>
          <w:p w14:paraId="3BCF6920">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7323CA6C">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5F2EF9DE">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3CFF3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61" w:type="dxa"/>
            <w:vAlign w:val="bottom"/>
          </w:tcPr>
          <w:p w14:paraId="34335825">
            <w:pPr>
              <w:tabs>
                <w:tab w:val="center" w:pos="276"/>
              </w:tabs>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4313" w:type="dxa"/>
            <w:gridSpan w:val="2"/>
            <w:vAlign w:val="bottom"/>
          </w:tcPr>
          <w:p w14:paraId="416EEA27">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襄城县政府采购</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信用承诺函</w:t>
            </w:r>
          </w:p>
        </w:tc>
        <w:tc>
          <w:tcPr>
            <w:tcW w:w="1557" w:type="dxa"/>
            <w:vAlign w:val="bottom"/>
          </w:tcPr>
          <w:p w14:paraId="126CB317">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3678C7AE">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368478B6">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63FE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561" w:type="dxa"/>
            <w:vAlign w:val="bottom"/>
          </w:tcPr>
          <w:p w14:paraId="018C9E4F">
            <w:pPr>
              <w:tabs>
                <w:tab w:val="center" w:pos="276"/>
              </w:tabs>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4313" w:type="dxa"/>
            <w:gridSpan w:val="2"/>
            <w:vAlign w:val="bottom"/>
          </w:tcPr>
          <w:p w14:paraId="625804A0">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须具备的其他资格条件</w:t>
            </w:r>
          </w:p>
        </w:tc>
        <w:tc>
          <w:tcPr>
            <w:tcW w:w="1557" w:type="dxa"/>
            <w:vAlign w:val="bottom"/>
          </w:tcPr>
          <w:p w14:paraId="37E2FB48">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7F0B8630">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4516512F">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1B666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561" w:type="dxa"/>
            <w:vAlign w:val="bottom"/>
          </w:tcPr>
          <w:p w14:paraId="0FDFD108">
            <w:pPr>
              <w:tabs>
                <w:tab w:val="right" w:pos="-9"/>
              </w:tabs>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4313" w:type="dxa"/>
            <w:gridSpan w:val="2"/>
            <w:vAlign w:val="bottom"/>
          </w:tcPr>
          <w:p w14:paraId="4342FDA3">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投标人与参加本项目投标的其他</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之间，单位负责人不为同一人并且不存在直接控股、管理关系承诺函</w:t>
            </w:r>
          </w:p>
        </w:tc>
        <w:tc>
          <w:tcPr>
            <w:tcW w:w="1557" w:type="dxa"/>
            <w:vAlign w:val="bottom"/>
          </w:tcPr>
          <w:p w14:paraId="2E3BF445">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07D9EE23">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24181D85">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21031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561" w:type="dxa"/>
            <w:vAlign w:val="bottom"/>
          </w:tcPr>
          <w:p w14:paraId="5BBDE2B5">
            <w:pPr>
              <w:kinsoku/>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10</w:t>
            </w:r>
          </w:p>
        </w:tc>
        <w:tc>
          <w:tcPr>
            <w:tcW w:w="4313" w:type="dxa"/>
            <w:gridSpan w:val="2"/>
            <w:vAlign w:val="bottom"/>
          </w:tcPr>
          <w:p w14:paraId="7719C0EC">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投标人未为本项目提供整体设计、规范编制或者项目管理、监理、检测等服务承诺函</w:t>
            </w:r>
          </w:p>
        </w:tc>
        <w:tc>
          <w:tcPr>
            <w:tcW w:w="1557" w:type="dxa"/>
            <w:vAlign w:val="bottom"/>
          </w:tcPr>
          <w:p w14:paraId="0569A1ED">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0246A786">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5A8D735B">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725D1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561" w:type="dxa"/>
            <w:vAlign w:val="bottom"/>
          </w:tcPr>
          <w:p w14:paraId="47958244">
            <w:pPr>
              <w:kinsoku/>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11</w:t>
            </w:r>
          </w:p>
        </w:tc>
        <w:tc>
          <w:tcPr>
            <w:tcW w:w="4313" w:type="dxa"/>
            <w:gridSpan w:val="2"/>
            <w:vAlign w:val="bottom"/>
          </w:tcPr>
          <w:p w14:paraId="597B316D">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投标分项报价表</w:t>
            </w:r>
          </w:p>
        </w:tc>
        <w:tc>
          <w:tcPr>
            <w:tcW w:w="1557" w:type="dxa"/>
            <w:vAlign w:val="bottom"/>
          </w:tcPr>
          <w:p w14:paraId="35EBA7FF">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4DE482F8">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6A1DC10B">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11884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561" w:type="dxa"/>
            <w:vAlign w:val="bottom"/>
          </w:tcPr>
          <w:p w14:paraId="4A2666C5">
            <w:pPr>
              <w:kinsoku/>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12</w:t>
            </w:r>
          </w:p>
        </w:tc>
        <w:tc>
          <w:tcPr>
            <w:tcW w:w="4313" w:type="dxa"/>
            <w:gridSpan w:val="2"/>
            <w:vAlign w:val="bottom"/>
          </w:tcPr>
          <w:p w14:paraId="3B69AF25">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技术规格偏离表</w:t>
            </w:r>
          </w:p>
        </w:tc>
        <w:tc>
          <w:tcPr>
            <w:tcW w:w="1557" w:type="dxa"/>
            <w:vAlign w:val="bottom"/>
          </w:tcPr>
          <w:p w14:paraId="0E56CC48">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2066706C">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68EDA33A">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565A7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561" w:type="dxa"/>
            <w:vAlign w:val="bottom"/>
          </w:tcPr>
          <w:p w14:paraId="24FF6324">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4313" w:type="dxa"/>
            <w:gridSpan w:val="2"/>
            <w:vAlign w:val="bottom"/>
          </w:tcPr>
          <w:p w14:paraId="7558E890">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技术方案（实施方案）</w:t>
            </w:r>
          </w:p>
        </w:tc>
        <w:tc>
          <w:tcPr>
            <w:tcW w:w="1557" w:type="dxa"/>
            <w:vAlign w:val="bottom"/>
          </w:tcPr>
          <w:p w14:paraId="5D6F7424">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38473CE2">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6C5ABE0F">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1B3E0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561" w:type="dxa"/>
            <w:vAlign w:val="bottom"/>
          </w:tcPr>
          <w:p w14:paraId="74B052D4">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4313" w:type="dxa"/>
            <w:gridSpan w:val="2"/>
            <w:vAlign w:val="bottom"/>
          </w:tcPr>
          <w:p w14:paraId="2AF7ABDC">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售后服务方案</w:t>
            </w:r>
          </w:p>
        </w:tc>
        <w:tc>
          <w:tcPr>
            <w:tcW w:w="1557" w:type="dxa"/>
            <w:vAlign w:val="bottom"/>
          </w:tcPr>
          <w:p w14:paraId="3399F7D7">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78DC2961">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58656BB6">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2D3F1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561" w:type="dxa"/>
            <w:vAlign w:val="bottom"/>
          </w:tcPr>
          <w:p w14:paraId="4D12378B">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4313" w:type="dxa"/>
            <w:gridSpan w:val="2"/>
            <w:vAlign w:val="bottom"/>
          </w:tcPr>
          <w:p w14:paraId="33FD0F32">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业绩情况表</w:t>
            </w:r>
          </w:p>
        </w:tc>
        <w:tc>
          <w:tcPr>
            <w:tcW w:w="1557" w:type="dxa"/>
            <w:vAlign w:val="bottom"/>
          </w:tcPr>
          <w:p w14:paraId="7EFE85DD">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49F4DF8F">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2204689C">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3D50E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561" w:type="dxa"/>
            <w:vAlign w:val="bottom"/>
          </w:tcPr>
          <w:p w14:paraId="64BA096E">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p>
        </w:tc>
        <w:tc>
          <w:tcPr>
            <w:tcW w:w="4313" w:type="dxa"/>
            <w:gridSpan w:val="2"/>
            <w:vAlign w:val="bottom"/>
          </w:tcPr>
          <w:p w14:paraId="7B04B06B">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政府强制采购节能产品品目清单情况</w:t>
            </w:r>
          </w:p>
        </w:tc>
        <w:tc>
          <w:tcPr>
            <w:tcW w:w="1557" w:type="dxa"/>
            <w:vAlign w:val="bottom"/>
          </w:tcPr>
          <w:p w14:paraId="2ECEBFE8">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25D373C8">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188F04A8">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43081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561" w:type="dxa"/>
            <w:vAlign w:val="bottom"/>
          </w:tcPr>
          <w:p w14:paraId="3F972804">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4313" w:type="dxa"/>
            <w:gridSpan w:val="2"/>
            <w:vAlign w:val="bottom"/>
          </w:tcPr>
          <w:p w14:paraId="2B31F6AD">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优先采购节能产品政府采购品目清单情况</w:t>
            </w:r>
          </w:p>
        </w:tc>
        <w:tc>
          <w:tcPr>
            <w:tcW w:w="1557" w:type="dxa"/>
            <w:vAlign w:val="bottom"/>
          </w:tcPr>
          <w:p w14:paraId="15A2F9F2">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71E914D0">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13B29922">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4D655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561" w:type="dxa"/>
            <w:vAlign w:val="bottom"/>
          </w:tcPr>
          <w:p w14:paraId="1E5D47E8">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4313" w:type="dxa"/>
            <w:gridSpan w:val="2"/>
            <w:vAlign w:val="bottom"/>
          </w:tcPr>
          <w:p w14:paraId="53755DA6">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优先采购环境标志产品政府采购品目清单情况</w:t>
            </w:r>
          </w:p>
        </w:tc>
        <w:tc>
          <w:tcPr>
            <w:tcW w:w="1557" w:type="dxa"/>
            <w:vAlign w:val="bottom"/>
          </w:tcPr>
          <w:p w14:paraId="3160DDB7">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0576D055">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6ED411FF">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0462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561" w:type="dxa"/>
            <w:vAlign w:val="bottom"/>
          </w:tcPr>
          <w:p w14:paraId="1EBF839A">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4313" w:type="dxa"/>
            <w:gridSpan w:val="2"/>
            <w:vAlign w:val="bottom"/>
          </w:tcPr>
          <w:p w14:paraId="58813073">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中小企业声明函</w:t>
            </w:r>
          </w:p>
        </w:tc>
        <w:tc>
          <w:tcPr>
            <w:tcW w:w="1557" w:type="dxa"/>
            <w:vAlign w:val="bottom"/>
          </w:tcPr>
          <w:p w14:paraId="29846E4D">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00072B93">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18966533">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43070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561" w:type="dxa"/>
            <w:vAlign w:val="bottom"/>
          </w:tcPr>
          <w:p w14:paraId="598B6111">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c>
          <w:tcPr>
            <w:tcW w:w="4313" w:type="dxa"/>
            <w:gridSpan w:val="2"/>
            <w:vAlign w:val="bottom"/>
          </w:tcPr>
          <w:p w14:paraId="6E47B45F">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残疾人福利性单位声明函</w:t>
            </w:r>
          </w:p>
        </w:tc>
        <w:tc>
          <w:tcPr>
            <w:tcW w:w="1557" w:type="dxa"/>
            <w:vAlign w:val="bottom"/>
          </w:tcPr>
          <w:p w14:paraId="7303E30D">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470E35B7">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3C87ED9E">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40014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61" w:type="dxa"/>
            <w:vAlign w:val="bottom"/>
          </w:tcPr>
          <w:p w14:paraId="558CE90F">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p>
        </w:tc>
        <w:tc>
          <w:tcPr>
            <w:tcW w:w="4313" w:type="dxa"/>
            <w:gridSpan w:val="2"/>
            <w:vAlign w:val="bottom"/>
          </w:tcPr>
          <w:p w14:paraId="7D37AC6D">
            <w:pPr>
              <w:kinsoku/>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监狱企业证明文件</w:t>
            </w:r>
          </w:p>
        </w:tc>
        <w:tc>
          <w:tcPr>
            <w:tcW w:w="1557" w:type="dxa"/>
            <w:vAlign w:val="bottom"/>
          </w:tcPr>
          <w:p w14:paraId="2EFB9706">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699" w:type="dxa"/>
            <w:vAlign w:val="bottom"/>
          </w:tcPr>
          <w:p w14:paraId="5118559A">
            <w:pPr>
              <w:kinsoku/>
              <w:spacing w:line="360" w:lineRule="auto"/>
              <w:ind w:firstLine="560" w:firstLineChars="200"/>
              <w:jc w:val="center"/>
              <w:rPr>
                <w:rFonts w:hint="eastAsia" w:asciiTheme="minorEastAsia" w:hAnsiTheme="minorEastAsia" w:eastAsiaTheme="minorEastAsia" w:cstheme="minorEastAsia"/>
                <w:sz w:val="28"/>
                <w:szCs w:val="28"/>
              </w:rPr>
            </w:pPr>
          </w:p>
        </w:tc>
        <w:tc>
          <w:tcPr>
            <w:tcW w:w="1316" w:type="dxa"/>
            <w:vAlign w:val="bottom"/>
          </w:tcPr>
          <w:p w14:paraId="6817B558">
            <w:pPr>
              <w:kinsoku/>
              <w:spacing w:line="360" w:lineRule="auto"/>
              <w:ind w:firstLine="560" w:firstLineChars="200"/>
              <w:jc w:val="center"/>
              <w:rPr>
                <w:rFonts w:hint="eastAsia" w:asciiTheme="minorEastAsia" w:hAnsiTheme="minorEastAsia" w:eastAsiaTheme="minorEastAsia" w:cstheme="minorEastAsia"/>
                <w:sz w:val="28"/>
                <w:szCs w:val="28"/>
              </w:rPr>
            </w:pPr>
          </w:p>
        </w:tc>
      </w:tr>
      <w:tr w14:paraId="2273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561" w:type="dxa"/>
          </w:tcPr>
          <w:p w14:paraId="29FC6E8C">
            <w:pPr>
              <w:kinsoku/>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w:t>
            </w:r>
          </w:p>
        </w:tc>
        <w:tc>
          <w:tcPr>
            <w:tcW w:w="3204" w:type="dxa"/>
          </w:tcPr>
          <w:p w14:paraId="5F90FCBD">
            <w:pPr>
              <w:kinsoku/>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CCC强制性产品认证</w:t>
            </w:r>
          </w:p>
        </w:tc>
        <w:tc>
          <w:tcPr>
            <w:tcW w:w="1109" w:type="dxa"/>
          </w:tcPr>
          <w:p w14:paraId="330E16A2">
            <w:pPr>
              <w:kinsoku/>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所投产品符合国家强制性要求承诺函</w:t>
            </w:r>
          </w:p>
        </w:tc>
        <w:tc>
          <w:tcPr>
            <w:tcW w:w="1557" w:type="dxa"/>
          </w:tcPr>
          <w:p w14:paraId="009F89D1">
            <w:pPr>
              <w:kinsoku/>
              <w:spacing w:line="360" w:lineRule="auto"/>
              <w:ind w:firstLine="560" w:firstLineChars="200"/>
              <w:rPr>
                <w:rFonts w:hint="eastAsia" w:asciiTheme="minorEastAsia" w:hAnsiTheme="minorEastAsia" w:eastAsiaTheme="minorEastAsia" w:cstheme="minorEastAsia"/>
                <w:sz w:val="28"/>
                <w:szCs w:val="28"/>
              </w:rPr>
            </w:pPr>
          </w:p>
        </w:tc>
        <w:tc>
          <w:tcPr>
            <w:tcW w:w="1699" w:type="dxa"/>
          </w:tcPr>
          <w:p w14:paraId="1583EAB6">
            <w:pPr>
              <w:kinsoku/>
              <w:spacing w:line="360" w:lineRule="auto"/>
              <w:ind w:firstLine="560" w:firstLineChars="200"/>
              <w:rPr>
                <w:rFonts w:hint="eastAsia" w:asciiTheme="minorEastAsia" w:hAnsiTheme="minorEastAsia" w:eastAsiaTheme="minorEastAsia" w:cstheme="minorEastAsia"/>
                <w:sz w:val="28"/>
                <w:szCs w:val="28"/>
              </w:rPr>
            </w:pPr>
          </w:p>
        </w:tc>
        <w:tc>
          <w:tcPr>
            <w:tcW w:w="1316" w:type="dxa"/>
          </w:tcPr>
          <w:p w14:paraId="0831B0BB">
            <w:pPr>
              <w:kinsoku/>
              <w:spacing w:line="360" w:lineRule="auto"/>
              <w:ind w:firstLine="560" w:firstLineChars="200"/>
              <w:rPr>
                <w:rFonts w:hint="eastAsia" w:asciiTheme="minorEastAsia" w:hAnsiTheme="minorEastAsia" w:eastAsiaTheme="minorEastAsia" w:cstheme="minorEastAsia"/>
                <w:sz w:val="28"/>
                <w:szCs w:val="28"/>
              </w:rPr>
            </w:pPr>
          </w:p>
        </w:tc>
      </w:tr>
      <w:tr w14:paraId="2D19B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561" w:type="dxa"/>
          </w:tcPr>
          <w:p w14:paraId="6B0DBB9C">
            <w:pPr>
              <w:kinsoku/>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rPr>
              <w:t>3</w:t>
            </w:r>
          </w:p>
        </w:tc>
        <w:tc>
          <w:tcPr>
            <w:tcW w:w="4313" w:type="dxa"/>
            <w:gridSpan w:val="2"/>
          </w:tcPr>
          <w:p w14:paraId="738A0B91">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网络关键设备和网络安全专用产品（下列资料任意一项）：</w:t>
            </w:r>
          </w:p>
          <w:p w14:paraId="65CDB123">
            <w:pPr>
              <w:kinsoku/>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7" w:type="dxa"/>
          </w:tcPr>
          <w:p w14:paraId="6D8B5D22">
            <w:pPr>
              <w:kinsoku/>
              <w:spacing w:line="360" w:lineRule="auto"/>
              <w:ind w:firstLine="560" w:firstLineChars="200"/>
              <w:rPr>
                <w:rFonts w:hint="eastAsia" w:asciiTheme="minorEastAsia" w:hAnsiTheme="minorEastAsia" w:eastAsiaTheme="minorEastAsia" w:cstheme="minorEastAsia"/>
                <w:sz w:val="28"/>
                <w:szCs w:val="28"/>
              </w:rPr>
            </w:pPr>
          </w:p>
        </w:tc>
        <w:tc>
          <w:tcPr>
            <w:tcW w:w="1699" w:type="dxa"/>
          </w:tcPr>
          <w:p w14:paraId="054B761F">
            <w:pPr>
              <w:kinsoku/>
              <w:spacing w:line="360" w:lineRule="auto"/>
              <w:ind w:firstLine="560" w:firstLineChars="200"/>
              <w:rPr>
                <w:rFonts w:hint="eastAsia" w:asciiTheme="minorEastAsia" w:hAnsiTheme="minorEastAsia" w:eastAsiaTheme="minorEastAsia" w:cstheme="minorEastAsia"/>
                <w:sz w:val="28"/>
                <w:szCs w:val="28"/>
              </w:rPr>
            </w:pPr>
          </w:p>
        </w:tc>
        <w:tc>
          <w:tcPr>
            <w:tcW w:w="1316" w:type="dxa"/>
          </w:tcPr>
          <w:p w14:paraId="44056D8F">
            <w:pPr>
              <w:kinsoku/>
              <w:spacing w:line="360" w:lineRule="auto"/>
              <w:ind w:firstLine="560" w:firstLineChars="200"/>
              <w:rPr>
                <w:rFonts w:hint="eastAsia" w:asciiTheme="minorEastAsia" w:hAnsiTheme="minorEastAsia" w:eastAsiaTheme="minorEastAsia" w:cstheme="minorEastAsia"/>
                <w:sz w:val="28"/>
                <w:szCs w:val="28"/>
              </w:rPr>
            </w:pPr>
          </w:p>
        </w:tc>
      </w:tr>
    </w:tbl>
    <w:p w14:paraId="6BA6D87D">
      <w:pPr>
        <w:kinsoku/>
        <w:spacing w:line="360" w:lineRule="auto"/>
        <w:ind w:firstLine="560" w:firstLineChars="200"/>
        <w:rPr>
          <w:rFonts w:hint="eastAsia" w:asciiTheme="minorEastAsia" w:hAnsiTheme="minorEastAsia" w:eastAsiaTheme="minorEastAsia" w:cstheme="minorEastAsia"/>
          <w:sz w:val="28"/>
          <w:szCs w:val="28"/>
        </w:rPr>
      </w:pPr>
    </w:p>
    <w:p w14:paraId="71F04B22">
      <w:pPr>
        <w:kinsoku/>
        <w:spacing w:line="360" w:lineRule="auto"/>
        <w:ind w:firstLine="560" w:firstLineChars="200"/>
        <w:rPr>
          <w:rFonts w:hint="eastAsia" w:asciiTheme="minorEastAsia" w:hAnsiTheme="minorEastAsia" w:eastAsiaTheme="minorEastAsia" w:cstheme="minorEastAsia"/>
          <w:sz w:val="28"/>
          <w:szCs w:val="28"/>
        </w:rPr>
        <w:sectPr>
          <w:footerReference r:id="rId8" w:type="default"/>
          <w:pgSz w:w="11906" w:h="16839"/>
          <w:pgMar w:top="1431" w:right="850" w:bottom="1156" w:left="1684" w:header="0" w:footer="994" w:gutter="0"/>
          <w:pgNumType w:fmt="numberInDash"/>
          <w:cols w:space="720" w:num="1"/>
        </w:sectPr>
      </w:pPr>
    </w:p>
    <w:p w14:paraId="0C65F461">
      <w:pPr>
        <w:kinsoku/>
        <w:spacing w:line="360" w:lineRule="auto"/>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三、开标一览表</w:t>
      </w:r>
    </w:p>
    <w:p w14:paraId="09AE3AE3">
      <w:pPr>
        <w:spacing w:before="50" w:after="156" w:afterLines="50" w:line="360" w:lineRule="auto"/>
        <w:contextualSpacing/>
        <w:jc w:val="left"/>
        <w:rPr>
          <w:rFonts w:ascii="宋体" w:hAnsi="宋体"/>
          <w:color w:val="000000"/>
          <w:sz w:val="28"/>
          <w:szCs w:val="28"/>
        </w:rPr>
      </w:pPr>
      <w:r>
        <w:rPr>
          <w:rFonts w:hint="eastAsia" w:ascii="宋体" w:hAnsi="宋体"/>
          <w:color w:val="000000"/>
          <w:sz w:val="28"/>
          <w:szCs w:val="28"/>
        </w:rPr>
        <w:t>项目编号：</w:t>
      </w:r>
    </w:p>
    <w:p w14:paraId="39D21DA6">
      <w:pPr>
        <w:spacing w:line="360" w:lineRule="auto"/>
        <w:contextualSpacing/>
        <w:rPr>
          <w:rFonts w:ascii="宋体" w:hAnsi="宋体"/>
          <w:color w:val="000000"/>
          <w:sz w:val="28"/>
          <w:szCs w:val="28"/>
        </w:rPr>
      </w:pPr>
      <w:r>
        <w:rPr>
          <w:rFonts w:hint="eastAsia" w:ascii="宋体" w:hAnsi="宋体"/>
          <w:color w:val="000000"/>
          <w:sz w:val="28"/>
          <w:szCs w:val="28"/>
        </w:rPr>
        <w:t xml:space="preserve">项目名称：                                                      </w:t>
      </w:r>
      <w:r>
        <w:rPr>
          <w:rFonts w:hint="eastAsia" w:ascii="宋体" w:hAnsi="宋体" w:cs="Arial"/>
          <w:color w:val="000000"/>
          <w:sz w:val="28"/>
          <w:szCs w:val="28"/>
        </w:rPr>
        <w:t>单位：元（人民币）</w:t>
      </w:r>
    </w:p>
    <w:tbl>
      <w:tblPr>
        <w:tblStyle w:val="1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316C41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14:paraId="0B47BBCD">
            <w:pPr>
              <w:autoSpaceDE w:val="0"/>
              <w:autoSpaceDN w:val="0"/>
              <w:adjustRightInd w:val="0"/>
              <w:spacing w:line="360" w:lineRule="auto"/>
              <w:jc w:val="center"/>
              <w:rPr>
                <w:rFonts w:ascii="宋体" w:hAnsi="宋体" w:cs="宋体"/>
                <w:b/>
                <w:color w:val="000000"/>
                <w:sz w:val="28"/>
                <w:szCs w:val="28"/>
                <w:lang w:val="zh-CN"/>
              </w:rPr>
            </w:pPr>
            <w:r>
              <w:rPr>
                <w:rFonts w:hint="eastAsia" w:ascii="宋体" w:hAnsi="宋体" w:cs="宋体"/>
                <w:b/>
                <w:color w:val="000000"/>
                <w:sz w:val="28"/>
                <w:szCs w:val="28"/>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14:paraId="467AD1DF">
            <w:pPr>
              <w:autoSpaceDE w:val="0"/>
              <w:autoSpaceDN w:val="0"/>
              <w:adjustRightInd w:val="0"/>
              <w:spacing w:line="360" w:lineRule="auto"/>
              <w:jc w:val="center"/>
              <w:rPr>
                <w:rFonts w:ascii="宋体" w:hAnsi="宋体" w:cs="宋体"/>
                <w:b/>
                <w:color w:val="000000"/>
                <w:sz w:val="28"/>
                <w:szCs w:val="28"/>
                <w:lang w:val="zh-CN"/>
              </w:rPr>
            </w:pPr>
            <w:r>
              <w:rPr>
                <w:rFonts w:hint="eastAsia" w:ascii="宋体" w:hAnsi="宋体" w:cs="宋体"/>
                <w:b/>
                <w:color w:val="000000"/>
                <w:sz w:val="28"/>
                <w:szCs w:val="28"/>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14:paraId="550E120A">
            <w:pPr>
              <w:autoSpaceDE w:val="0"/>
              <w:autoSpaceDN w:val="0"/>
              <w:adjustRightInd w:val="0"/>
              <w:spacing w:line="360" w:lineRule="auto"/>
              <w:jc w:val="center"/>
              <w:rPr>
                <w:rFonts w:ascii="宋体" w:hAnsi="宋体" w:cs="宋体"/>
                <w:b/>
                <w:color w:val="000000"/>
                <w:sz w:val="28"/>
                <w:szCs w:val="28"/>
                <w:lang w:val="zh-CN"/>
              </w:rPr>
            </w:pPr>
            <w:r>
              <w:rPr>
                <w:rFonts w:hint="eastAsia" w:ascii="宋体" w:hAnsi="宋体" w:cs="宋体"/>
                <w:b/>
                <w:color w:val="000000"/>
                <w:sz w:val="28"/>
                <w:szCs w:val="28"/>
                <w:lang w:val="zh-CN"/>
              </w:rPr>
              <w:t>投标报价（</w:t>
            </w:r>
            <w:r>
              <w:rPr>
                <w:rFonts w:hint="eastAsia" w:ascii="宋体" w:hAnsi="宋体" w:cs="宋体"/>
                <w:b/>
                <w:color w:val="000000"/>
                <w:sz w:val="28"/>
                <w:szCs w:val="28"/>
                <w:lang w:val="en-US" w:eastAsia="zh-CN"/>
              </w:rPr>
              <w:t>总价</w:t>
            </w:r>
            <w:r>
              <w:rPr>
                <w:rFonts w:hint="eastAsia" w:ascii="宋体" w:hAnsi="宋体" w:cs="宋体"/>
                <w:b/>
                <w:color w:val="000000"/>
                <w:sz w:val="28"/>
                <w:szCs w:val="28"/>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14:paraId="11798062">
            <w:pPr>
              <w:autoSpaceDE w:val="0"/>
              <w:autoSpaceDN w:val="0"/>
              <w:adjustRightInd w:val="0"/>
              <w:spacing w:line="360" w:lineRule="auto"/>
              <w:jc w:val="center"/>
              <w:rPr>
                <w:rFonts w:ascii="宋体" w:hAnsi="宋体" w:cs="宋体"/>
                <w:b/>
                <w:color w:val="000000"/>
                <w:sz w:val="28"/>
                <w:szCs w:val="28"/>
                <w:lang w:val="zh-CN"/>
              </w:rPr>
            </w:pPr>
            <w:r>
              <w:rPr>
                <w:rFonts w:hint="eastAsia" w:ascii="宋体" w:hAnsi="宋体" w:cs="宋体"/>
                <w:b/>
                <w:color w:val="000000"/>
                <w:sz w:val="28"/>
                <w:szCs w:val="28"/>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14:paraId="7062CE56">
            <w:pPr>
              <w:autoSpaceDE w:val="0"/>
              <w:autoSpaceDN w:val="0"/>
              <w:adjustRightInd w:val="0"/>
              <w:spacing w:line="360" w:lineRule="auto"/>
              <w:jc w:val="center"/>
              <w:rPr>
                <w:rFonts w:ascii="宋体" w:hAnsi="宋体" w:cs="宋体"/>
                <w:b/>
                <w:color w:val="000000"/>
                <w:sz w:val="28"/>
                <w:szCs w:val="28"/>
                <w:lang w:val="zh-CN"/>
              </w:rPr>
            </w:pPr>
            <w:r>
              <w:rPr>
                <w:rFonts w:hint="eastAsia" w:ascii="宋体" w:hAnsi="宋体" w:cs="宋体"/>
                <w:b/>
                <w:color w:val="000000"/>
                <w:sz w:val="28"/>
                <w:szCs w:val="28"/>
                <w:lang w:val="zh-CN"/>
              </w:rPr>
              <w:t>备注</w:t>
            </w:r>
          </w:p>
        </w:tc>
      </w:tr>
      <w:tr w14:paraId="3B33BDA4">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14:paraId="15108F4B">
            <w:pPr>
              <w:autoSpaceDE w:val="0"/>
              <w:autoSpaceDN w:val="0"/>
              <w:adjustRightInd w:val="0"/>
              <w:spacing w:line="360" w:lineRule="auto"/>
              <w:ind w:firstLine="240"/>
              <w:rPr>
                <w:rFonts w:ascii="宋体" w:hAnsi="宋体"/>
                <w:color w:val="000000"/>
                <w:sz w:val="28"/>
                <w:szCs w:val="28"/>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8A4DADB">
            <w:pPr>
              <w:autoSpaceDE w:val="0"/>
              <w:autoSpaceDN w:val="0"/>
              <w:adjustRightInd w:val="0"/>
              <w:spacing w:line="360" w:lineRule="auto"/>
              <w:ind w:firstLine="240"/>
              <w:rPr>
                <w:rFonts w:ascii="宋体" w:hAnsi="宋体"/>
                <w:color w:val="000000"/>
                <w:sz w:val="28"/>
                <w:szCs w:val="28"/>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14:paraId="01B3F79D">
            <w:pPr>
              <w:autoSpaceDE w:val="0"/>
              <w:autoSpaceDN w:val="0"/>
              <w:adjustRightInd w:val="0"/>
              <w:spacing w:line="360" w:lineRule="auto"/>
              <w:rPr>
                <w:rFonts w:ascii="宋体" w:hAnsi="宋体" w:cs="宋体"/>
                <w:color w:val="000000"/>
                <w:sz w:val="28"/>
                <w:szCs w:val="28"/>
                <w:lang w:val="zh-CN"/>
              </w:rPr>
            </w:pPr>
            <w:r>
              <w:rPr>
                <w:rFonts w:hint="eastAsia" w:ascii="宋体" w:hAnsi="宋体" w:cs="宋体"/>
                <w:color w:val="000000"/>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D513394">
            <w:pPr>
              <w:autoSpaceDE w:val="0"/>
              <w:autoSpaceDN w:val="0"/>
              <w:adjustRightInd w:val="0"/>
              <w:spacing w:line="360" w:lineRule="auto"/>
              <w:ind w:firstLine="240"/>
              <w:rPr>
                <w:rFonts w:ascii="宋体" w:hAnsi="宋体" w:cs="宋体"/>
                <w:color w:val="000000"/>
                <w:sz w:val="28"/>
                <w:szCs w:val="28"/>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0514CA1">
            <w:pPr>
              <w:autoSpaceDE w:val="0"/>
              <w:autoSpaceDN w:val="0"/>
              <w:adjustRightInd w:val="0"/>
              <w:spacing w:line="360" w:lineRule="auto"/>
              <w:ind w:firstLine="240"/>
              <w:rPr>
                <w:rFonts w:ascii="宋体" w:hAnsi="宋体" w:cs="宋体"/>
                <w:color w:val="000000"/>
                <w:sz w:val="28"/>
                <w:szCs w:val="28"/>
                <w:lang w:val="zh-CN"/>
              </w:rPr>
            </w:pPr>
          </w:p>
        </w:tc>
      </w:tr>
      <w:tr w14:paraId="4A2E0AFB">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14:paraId="388D849B">
            <w:pPr>
              <w:autoSpaceDE w:val="0"/>
              <w:autoSpaceDN w:val="0"/>
              <w:adjustRightInd w:val="0"/>
              <w:spacing w:line="360" w:lineRule="auto"/>
              <w:ind w:firstLine="240"/>
              <w:rPr>
                <w:rFonts w:ascii="宋体" w:hAnsi="宋体"/>
                <w:color w:val="000000"/>
                <w:sz w:val="28"/>
                <w:szCs w:val="28"/>
              </w:rPr>
            </w:pPr>
            <w:r>
              <w:rPr>
                <w:rFonts w:ascii="宋体" w:hAnsi="宋体" w:cs="Arial"/>
                <w:color w:val="000000"/>
                <w:sz w:val="28"/>
                <w:szCs w:val="28"/>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82E9D92">
            <w:pPr>
              <w:autoSpaceDE w:val="0"/>
              <w:autoSpaceDN w:val="0"/>
              <w:adjustRightInd w:val="0"/>
              <w:spacing w:line="360" w:lineRule="auto"/>
              <w:ind w:firstLine="240"/>
              <w:rPr>
                <w:rFonts w:ascii="宋体" w:hAnsi="宋体"/>
                <w:color w:val="000000"/>
                <w:sz w:val="28"/>
                <w:szCs w:val="28"/>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14:paraId="7D06C369">
            <w:pPr>
              <w:autoSpaceDE w:val="0"/>
              <w:autoSpaceDN w:val="0"/>
              <w:adjustRightInd w:val="0"/>
              <w:spacing w:line="360" w:lineRule="auto"/>
              <w:rPr>
                <w:rFonts w:ascii="宋体" w:hAnsi="宋体" w:cs="宋体"/>
                <w:color w:val="000000"/>
                <w:sz w:val="28"/>
                <w:szCs w:val="28"/>
                <w:lang w:val="zh-CN"/>
              </w:rPr>
            </w:pPr>
            <w:r>
              <w:rPr>
                <w:rFonts w:hint="eastAsia" w:ascii="宋体" w:hAnsi="宋体" w:cs="宋体"/>
                <w:color w:val="000000"/>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32DB88EF">
            <w:pPr>
              <w:autoSpaceDE w:val="0"/>
              <w:autoSpaceDN w:val="0"/>
              <w:adjustRightInd w:val="0"/>
              <w:spacing w:line="360" w:lineRule="auto"/>
              <w:ind w:firstLine="240"/>
              <w:rPr>
                <w:rFonts w:ascii="宋体" w:hAnsi="宋体" w:cs="宋体"/>
                <w:color w:val="000000"/>
                <w:sz w:val="28"/>
                <w:szCs w:val="28"/>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572CD4F">
            <w:pPr>
              <w:autoSpaceDE w:val="0"/>
              <w:autoSpaceDN w:val="0"/>
              <w:adjustRightInd w:val="0"/>
              <w:spacing w:line="360" w:lineRule="auto"/>
              <w:ind w:firstLine="240"/>
              <w:rPr>
                <w:rFonts w:ascii="宋体" w:hAnsi="宋体" w:cs="宋体"/>
                <w:color w:val="000000"/>
                <w:sz w:val="28"/>
                <w:szCs w:val="28"/>
                <w:lang w:val="zh-CN"/>
              </w:rPr>
            </w:pPr>
          </w:p>
        </w:tc>
      </w:tr>
    </w:tbl>
    <w:p w14:paraId="655D0705">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投标人名称：</w:t>
      </w:r>
      <w:r>
        <w:rPr>
          <w:rFonts w:hint="eastAsia" w:ascii="宋体" w:hAnsi="宋体" w:eastAsia="宋体" w:cs="宋体"/>
          <w:color w:val="000000"/>
          <w:sz w:val="28"/>
          <w:szCs w:val="28"/>
          <w:u w:val="single"/>
          <w:lang w:val="zh-CN"/>
        </w:rPr>
        <w:t xml:space="preserve">     （全称）   </w:t>
      </w:r>
      <w:r>
        <w:rPr>
          <w:rFonts w:hint="eastAsia" w:ascii="宋体" w:hAnsi="宋体" w:eastAsia="宋体" w:cs="宋体"/>
          <w:color w:val="000000"/>
          <w:sz w:val="28"/>
          <w:szCs w:val="28"/>
          <w:lang w:val="zh-CN"/>
        </w:rPr>
        <w:t>（公章）：</w:t>
      </w:r>
    </w:p>
    <w:p w14:paraId="17345CD8">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投标人法定代表人（单位负责人）或授权代表：（签字或加盖姓名章）</w:t>
      </w:r>
    </w:p>
    <w:p w14:paraId="55E1272D">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日期：年   月   日  </w:t>
      </w:r>
    </w:p>
    <w:p w14:paraId="082FD246">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姓名：                   联系电话（手机）：</w:t>
      </w:r>
    </w:p>
    <w:p w14:paraId="43007DB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415916F2">
      <w:pPr>
        <w:kinsoku/>
        <w:spacing w:line="360" w:lineRule="auto"/>
        <w:ind w:firstLine="562"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四、资格审查证明材料</w:t>
      </w:r>
    </w:p>
    <w:p w14:paraId="4D2AA4FE">
      <w:pPr>
        <w:pStyle w:val="8"/>
        <w:spacing w:line="360" w:lineRule="auto"/>
        <w:jc w:val="center"/>
        <w:rPr>
          <w:rFonts w:ascii="宋体" w:hAnsi="宋体"/>
          <w:b/>
          <w:snapToGrid w:val="0"/>
          <w:color w:val="000000"/>
          <w:kern w:val="0"/>
          <w:sz w:val="28"/>
          <w:szCs w:val="28"/>
        </w:rPr>
      </w:pPr>
      <w:r>
        <w:rPr>
          <w:rFonts w:hint="eastAsia" w:ascii="宋体" w:hAnsi="宋体"/>
          <w:b/>
          <w:snapToGrid w:val="0"/>
          <w:color w:val="000000"/>
          <w:kern w:val="0"/>
          <w:sz w:val="28"/>
          <w:szCs w:val="28"/>
        </w:rPr>
        <w:t>4.1 投 标 函</w:t>
      </w:r>
    </w:p>
    <w:p w14:paraId="0D407D04">
      <w:pPr>
        <w:pStyle w:val="8"/>
        <w:spacing w:line="360" w:lineRule="auto"/>
        <w:jc w:val="center"/>
        <w:rPr>
          <w:rFonts w:ascii="宋体" w:hAnsi="宋体"/>
          <w:b/>
          <w:snapToGrid w:val="0"/>
          <w:color w:val="000000"/>
          <w:kern w:val="0"/>
          <w:sz w:val="28"/>
          <w:szCs w:val="28"/>
        </w:rPr>
      </w:pPr>
    </w:p>
    <w:p w14:paraId="217EC203">
      <w:pPr>
        <w:adjustRightInd w:val="0"/>
        <w:spacing w:line="360" w:lineRule="auto"/>
        <w:contextualSpacing/>
        <w:rPr>
          <w:rFonts w:ascii="宋体" w:hAnsi="宋体" w:cs="黑体"/>
          <w:b/>
          <w:bCs/>
          <w:color w:val="000000"/>
          <w:sz w:val="28"/>
          <w:szCs w:val="28"/>
          <w:lang w:val="zh-CN"/>
        </w:rPr>
      </w:pPr>
      <w:r>
        <w:rPr>
          <w:rFonts w:hint="eastAsia" w:ascii="宋体" w:hAnsi="宋体"/>
          <w:snapToGrid w:val="0"/>
          <w:color w:val="000000"/>
          <w:kern w:val="0"/>
          <w:sz w:val="28"/>
          <w:szCs w:val="28"/>
        </w:rPr>
        <w:t>致：</w:t>
      </w:r>
      <w:r>
        <w:rPr>
          <w:rFonts w:hint="eastAsia" w:ascii="宋体" w:hAnsi="宋体"/>
          <w:snapToGrid w:val="0"/>
          <w:color w:val="000000"/>
          <w:kern w:val="0"/>
          <w:sz w:val="28"/>
          <w:szCs w:val="28"/>
          <w:u w:val="single"/>
        </w:rPr>
        <w:t xml:space="preserve">        </w:t>
      </w:r>
      <w:r>
        <w:rPr>
          <w:rFonts w:hint="eastAsia" w:ascii="宋体" w:hAnsi="宋体" w:cs="黑体"/>
          <w:b/>
          <w:bCs/>
          <w:color w:val="000000"/>
          <w:sz w:val="28"/>
          <w:szCs w:val="28"/>
          <w:lang w:val="zh-CN"/>
        </w:rPr>
        <w:t>（采购人）</w:t>
      </w:r>
    </w:p>
    <w:p w14:paraId="5B24A1A4">
      <w:pPr>
        <w:adjustRightInd w:val="0"/>
        <w:spacing w:line="360" w:lineRule="auto"/>
        <w:ind w:firstLine="560" w:firstLineChars="200"/>
        <w:contextualSpacing/>
        <w:outlineLvl w:val="0"/>
        <w:rPr>
          <w:rFonts w:ascii="宋体" w:hAnsi="宋体"/>
          <w:snapToGrid w:val="0"/>
          <w:color w:val="000000"/>
          <w:kern w:val="0"/>
          <w:sz w:val="28"/>
          <w:szCs w:val="28"/>
        </w:rPr>
      </w:pPr>
      <w:r>
        <w:rPr>
          <w:rFonts w:hint="eastAsia" w:ascii="宋体" w:hAnsi="宋体"/>
          <w:snapToGrid w:val="0"/>
          <w:color w:val="000000"/>
          <w:kern w:val="0"/>
          <w:sz w:val="28"/>
          <w:szCs w:val="28"/>
        </w:rPr>
        <w:t>根据贵方</w:t>
      </w:r>
      <w:r>
        <w:rPr>
          <w:rFonts w:hint="eastAsia" w:ascii="宋体" w:hAnsi="宋体"/>
          <w:snapToGrid w:val="0"/>
          <w:color w:val="000000"/>
          <w:kern w:val="0"/>
          <w:sz w:val="28"/>
          <w:szCs w:val="28"/>
          <w:u w:val="single"/>
        </w:rPr>
        <w:t xml:space="preserve">        </w:t>
      </w:r>
      <w:r>
        <w:rPr>
          <w:rFonts w:hint="eastAsia" w:ascii="宋体" w:hAnsi="宋体"/>
          <w:snapToGrid w:val="0"/>
          <w:color w:val="000000"/>
          <w:kern w:val="0"/>
          <w:sz w:val="28"/>
          <w:szCs w:val="28"/>
        </w:rPr>
        <w:t>（项目名称、招标编号）采购的招标公告及投标邀请，_______（姓名和职务）被正式授权并代表投标人</w:t>
      </w:r>
      <w:r>
        <w:rPr>
          <w:rFonts w:hint="eastAsia" w:ascii="宋体" w:hAnsi="宋体"/>
          <w:snapToGrid w:val="0"/>
          <w:color w:val="000000"/>
          <w:kern w:val="0"/>
          <w:sz w:val="28"/>
          <w:szCs w:val="28"/>
          <w:u w:val="single"/>
        </w:rPr>
        <w:t xml:space="preserve">      </w:t>
      </w:r>
      <w:r>
        <w:rPr>
          <w:rFonts w:hint="eastAsia" w:ascii="宋体" w:hAnsi="宋体"/>
          <w:snapToGrid w:val="0"/>
          <w:color w:val="000000"/>
          <w:kern w:val="0"/>
          <w:sz w:val="28"/>
          <w:szCs w:val="28"/>
        </w:rPr>
        <w:t>（投标人名称、地址）提交。</w:t>
      </w:r>
    </w:p>
    <w:p w14:paraId="4C270A1A">
      <w:pPr>
        <w:pStyle w:val="40"/>
        <w:spacing w:line="360" w:lineRule="auto"/>
        <w:ind w:firstLine="560" w:firstLineChars="200"/>
        <w:contextualSpacing/>
        <w:rPr>
          <w:rFonts w:hAnsi="宋体"/>
          <w:snapToGrid w:val="0"/>
          <w:color w:val="000000"/>
          <w:sz w:val="28"/>
          <w:szCs w:val="28"/>
        </w:rPr>
      </w:pPr>
      <w:r>
        <w:rPr>
          <w:rFonts w:hint="eastAsia" w:hAnsi="宋体"/>
          <w:snapToGrid w:val="0"/>
          <w:color w:val="000000"/>
          <w:sz w:val="28"/>
          <w:szCs w:val="28"/>
        </w:rPr>
        <w:t>我方确认收到贵方提供的</w:t>
      </w:r>
      <w:r>
        <w:rPr>
          <w:rFonts w:hint="eastAsia" w:hAnsi="宋体"/>
          <w:snapToGrid w:val="0"/>
          <w:color w:val="000000"/>
          <w:sz w:val="28"/>
          <w:szCs w:val="28"/>
          <w:u w:val="single"/>
        </w:rPr>
        <w:t xml:space="preserve">       </w:t>
      </w:r>
      <w:r>
        <w:rPr>
          <w:rFonts w:hint="eastAsia" w:hAnsi="宋体"/>
          <w:snapToGrid w:val="0"/>
          <w:color w:val="000000"/>
          <w:sz w:val="28"/>
          <w:szCs w:val="28"/>
        </w:rPr>
        <w:t>（项目名称、招标编号）招标文件的全部内容。</w:t>
      </w:r>
    </w:p>
    <w:p w14:paraId="33C8751F">
      <w:pPr>
        <w:pStyle w:val="40"/>
        <w:spacing w:line="360" w:lineRule="auto"/>
        <w:ind w:firstLine="560" w:firstLineChars="200"/>
        <w:contextualSpacing/>
        <w:rPr>
          <w:rFonts w:hAnsi="宋体"/>
          <w:snapToGrid w:val="0"/>
          <w:color w:val="000000"/>
          <w:sz w:val="28"/>
          <w:szCs w:val="28"/>
        </w:rPr>
      </w:pPr>
      <w:r>
        <w:rPr>
          <w:rFonts w:hint="eastAsia" w:hAnsi="宋体"/>
          <w:snapToGrid w:val="0"/>
          <w:color w:val="000000"/>
          <w:sz w:val="28"/>
          <w:szCs w:val="28"/>
        </w:rPr>
        <w:t>我方在参与投标前已详细研究了招标文件的所有内容，包括澄清、修改文件（如果有）和所有已提供的参考资料以及有关附件，我方完全明白并认为此招标文件没有倾向性，也不存在排斥潜在投标</w:t>
      </w:r>
      <w:r>
        <w:rPr>
          <w:rFonts w:hint="eastAsia" w:hAnsi="宋体"/>
          <w:snapToGrid w:val="0"/>
          <w:color w:val="000000"/>
          <w:sz w:val="28"/>
          <w:szCs w:val="28"/>
          <w:lang w:eastAsia="zh-CN"/>
        </w:rPr>
        <w:t>投标人</w:t>
      </w:r>
      <w:r>
        <w:rPr>
          <w:rFonts w:hint="eastAsia" w:hAnsi="宋体"/>
          <w:snapToGrid w:val="0"/>
          <w:color w:val="000000"/>
          <w:sz w:val="28"/>
          <w:szCs w:val="28"/>
        </w:rPr>
        <w:t>的内容，我方同意招标文件的相关条款和</w:t>
      </w:r>
      <w:r>
        <w:rPr>
          <w:rFonts w:hint="eastAsia" w:hAnsi="宋体"/>
          <w:color w:val="000000"/>
          <w:sz w:val="28"/>
          <w:szCs w:val="28"/>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4F86561F">
      <w:pPr>
        <w:adjustRightInd w:val="0"/>
        <w:spacing w:line="360" w:lineRule="auto"/>
        <w:ind w:firstLine="560" w:firstLineChars="200"/>
        <w:contextualSpacing/>
        <w:rPr>
          <w:rFonts w:ascii="宋体" w:hAnsi="宋体" w:cs="Courier New"/>
          <w:color w:val="000000"/>
          <w:sz w:val="28"/>
          <w:szCs w:val="28"/>
        </w:rPr>
      </w:pPr>
      <w:r>
        <w:rPr>
          <w:rFonts w:hint="eastAsia" w:ascii="宋体" w:hAnsi="宋体" w:cs="Courier New"/>
          <w:color w:val="000000"/>
          <w:sz w:val="28"/>
          <w:szCs w:val="28"/>
        </w:rPr>
        <w:t>我方已完全明白招标文件的所有条款要求，并申明如下：</w:t>
      </w:r>
    </w:p>
    <w:p w14:paraId="7EA71678">
      <w:pPr>
        <w:adjustRightInd w:val="0"/>
        <w:spacing w:line="360" w:lineRule="auto"/>
        <w:ind w:firstLine="560" w:firstLineChars="200"/>
        <w:contextualSpacing/>
        <w:rPr>
          <w:rFonts w:ascii="宋体" w:hAnsi="宋体" w:cs="Courier New"/>
          <w:color w:val="000000"/>
          <w:sz w:val="28"/>
          <w:szCs w:val="28"/>
        </w:rPr>
      </w:pPr>
      <w:r>
        <w:rPr>
          <w:rFonts w:hint="eastAsia" w:ascii="宋体" w:hAnsi="宋体" w:cs="Courier New"/>
          <w:color w:val="000000"/>
          <w:sz w:val="28"/>
          <w:szCs w:val="28"/>
        </w:rPr>
        <w:t>一、按招标文件提供的全部货物与相关服务的投标总价</w:t>
      </w:r>
      <w:r>
        <w:rPr>
          <w:rFonts w:hint="eastAsia" w:ascii="宋体" w:hAnsi="宋体" w:cs="Arial"/>
          <w:color w:val="000000"/>
          <w:sz w:val="28"/>
          <w:szCs w:val="28"/>
        </w:rPr>
        <w:t>大写</w:t>
      </w:r>
      <w:r>
        <w:rPr>
          <w:rFonts w:hint="eastAsia" w:ascii="宋体" w:hAnsi="宋体" w:cs="Arial"/>
          <w:color w:val="000000"/>
          <w:sz w:val="28"/>
          <w:szCs w:val="28"/>
          <w:u w:val="single"/>
        </w:rPr>
        <w:t xml:space="preserve">     </w:t>
      </w:r>
      <w:r>
        <w:rPr>
          <w:rFonts w:hint="eastAsia" w:ascii="宋体" w:hAnsi="宋体" w:cs="Courier New"/>
          <w:color w:val="000000"/>
          <w:sz w:val="28"/>
          <w:szCs w:val="28"/>
        </w:rPr>
        <w:t>,小写</w:t>
      </w:r>
      <w:r>
        <w:rPr>
          <w:rFonts w:hint="eastAsia" w:ascii="宋体" w:hAnsi="宋体" w:cs="Courier New"/>
          <w:color w:val="000000"/>
          <w:sz w:val="28"/>
          <w:szCs w:val="28"/>
          <w:u w:val="single"/>
        </w:rPr>
        <w:t xml:space="preserve">     </w:t>
      </w:r>
    </w:p>
    <w:p w14:paraId="5D0F00BC">
      <w:pPr>
        <w:adjustRightInd w:val="0"/>
        <w:spacing w:line="360" w:lineRule="auto"/>
        <w:ind w:firstLine="560" w:firstLineChars="200"/>
        <w:contextualSpacing/>
        <w:rPr>
          <w:rFonts w:ascii="宋体" w:hAnsi="宋体" w:cs="Courier New"/>
          <w:color w:val="000000"/>
          <w:sz w:val="28"/>
          <w:szCs w:val="28"/>
        </w:rPr>
      </w:pPr>
      <w:r>
        <w:rPr>
          <w:rFonts w:hint="eastAsia" w:ascii="宋体" w:hAnsi="宋体" w:cs="Courier New"/>
          <w:color w:val="000000"/>
          <w:sz w:val="28"/>
          <w:szCs w:val="28"/>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F744A75">
      <w:pPr>
        <w:pStyle w:val="13"/>
        <w:adjustRightInd w:val="0"/>
        <w:spacing w:line="360" w:lineRule="auto"/>
        <w:ind w:firstLine="560" w:firstLineChars="200"/>
        <w:contextualSpacing/>
        <w:rPr>
          <w:rFonts w:cs="Courier New"/>
          <w:color w:val="000000"/>
          <w:sz w:val="28"/>
          <w:szCs w:val="28"/>
        </w:rPr>
      </w:pPr>
      <w:r>
        <w:rPr>
          <w:rFonts w:hint="eastAsia" w:cs="Courier New"/>
          <w:color w:val="000000"/>
          <w:sz w:val="28"/>
          <w:szCs w:val="28"/>
        </w:rPr>
        <w:t>三、我方明白并同意，在规定的开标日之后，投标有效期之内撤销投标的，则我方承担违背投标承诺的责任追究。</w:t>
      </w:r>
    </w:p>
    <w:p w14:paraId="1D72D2ED">
      <w:pPr>
        <w:pStyle w:val="13"/>
        <w:adjustRightInd w:val="0"/>
        <w:spacing w:line="360" w:lineRule="auto"/>
        <w:ind w:firstLine="560" w:firstLineChars="200"/>
        <w:contextualSpacing/>
        <w:rPr>
          <w:rFonts w:cs="Courier New"/>
          <w:color w:val="000000"/>
          <w:sz w:val="28"/>
          <w:szCs w:val="28"/>
        </w:rPr>
      </w:pPr>
      <w:r>
        <w:rPr>
          <w:rFonts w:hint="eastAsia" w:cs="Courier New"/>
          <w:color w:val="000000"/>
          <w:sz w:val="28"/>
          <w:szCs w:val="28"/>
        </w:rPr>
        <w:t>四、我方同意按照贵方可能提出的要求而提供与投标有关的任何其它数据、信息或资料。</w:t>
      </w:r>
    </w:p>
    <w:p w14:paraId="45768490">
      <w:pPr>
        <w:pStyle w:val="13"/>
        <w:adjustRightInd w:val="0"/>
        <w:spacing w:line="360" w:lineRule="auto"/>
        <w:ind w:firstLine="560" w:firstLineChars="200"/>
        <w:contextualSpacing/>
        <w:rPr>
          <w:rFonts w:cs="Courier New"/>
          <w:color w:val="000000"/>
          <w:sz w:val="28"/>
          <w:szCs w:val="28"/>
        </w:rPr>
      </w:pPr>
      <w:r>
        <w:rPr>
          <w:rFonts w:hint="eastAsia" w:cs="Courier New"/>
          <w:color w:val="000000"/>
          <w:sz w:val="28"/>
          <w:szCs w:val="28"/>
        </w:rPr>
        <w:t>五、我方理解贵方不一定接受最低投标价或任何贵方可能收到的投标。</w:t>
      </w:r>
    </w:p>
    <w:p w14:paraId="7D45C4E6">
      <w:pPr>
        <w:pStyle w:val="13"/>
        <w:adjustRightInd w:val="0"/>
        <w:spacing w:line="360" w:lineRule="auto"/>
        <w:ind w:firstLine="560" w:firstLineChars="200"/>
        <w:contextualSpacing/>
        <w:rPr>
          <w:rFonts w:cs="Courier New"/>
          <w:color w:val="000000"/>
          <w:sz w:val="28"/>
          <w:szCs w:val="28"/>
        </w:rPr>
      </w:pPr>
      <w:r>
        <w:rPr>
          <w:rFonts w:hint="eastAsia" w:cs="Courier New"/>
          <w:color w:val="000000"/>
          <w:sz w:val="28"/>
          <w:szCs w:val="28"/>
        </w:rPr>
        <w:t>六、我方如果中标，将保证履行招标文件及其澄清、修改文件（如果有）中的全部责任和义务，按质、按量、按期完成《项目需求》及《合同书》中的全部任务。</w:t>
      </w:r>
    </w:p>
    <w:p w14:paraId="647A4DB8">
      <w:pPr>
        <w:pStyle w:val="13"/>
        <w:adjustRightInd w:val="0"/>
        <w:spacing w:line="360" w:lineRule="auto"/>
        <w:ind w:firstLine="560" w:firstLineChars="200"/>
        <w:contextualSpacing/>
        <w:rPr>
          <w:color w:val="000000"/>
          <w:sz w:val="28"/>
          <w:szCs w:val="28"/>
        </w:rPr>
      </w:pPr>
      <w:r>
        <w:rPr>
          <w:rFonts w:hint="eastAsia" w:cs="Courier New"/>
          <w:color w:val="000000"/>
          <w:sz w:val="28"/>
          <w:szCs w:val="28"/>
        </w:rPr>
        <w:t>七、我方在此保证所提交的所有文件和全部说明是真实的和正确的。</w:t>
      </w:r>
    </w:p>
    <w:p w14:paraId="4643B99C">
      <w:pPr>
        <w:pStyle w:val="40"/>
        <w:spacing w:line="360" w:lineRule="auto"/>
        <w:ind w:firstLine="560" w:firstLineChars="200"/>
        <w:contextualSpacing/>
        <w:rPr>
          <w:rFonts w:hAnsi="宋体"/>
          <w:color w:val="000000"/>
          <w:sz w:val="28"/>
          <w:szCs w:val="28"/>
        </w:rPr>
      </w:pPr>
      <w:r>
        <w:rPr>
          <w:rFonts w:hint="eastAsia" w:hAnsi="宋体"/>
          <w:color w:val="000000"/>
          <w:sz w:val="28"/>
          <w:szCs w:val="28"/>
        </w:rPr>
        <w:t xml:space="preserve">八、我方投标报价已包含应向知识产权所有权人支付的所有相关税费，并保证采购人在中国使用我方提供的货物时，如有第三方提出侵犯其知识产权主张的，责任由我方承担。 </w:t>
      </w:r>
    </w:p>
    <w:p w14:paraId="442D3191">
      <w:pPr>
        <w:pStyle w:val="40"/>
        <w:spacing w:line="360" w:lineRule="auto"/>
        <w:ind w:firstLine="560" w:firstLineChars="200"/>
        <w:contextualSpacing/>
        <w:rPr>
          <w:rFonts w:hAnsi="宋体" w:cs="Arial"/>
          <w:color w:val="000000"/>
          <w:sz w:val="28"/>
          <w:szCs w:val="28"/>
        </w:rPr>
      </w:pPr>
      <w:r>
        <w:rPr>
          <w:rFonts w:hint="eastAsia" w:hAnsi="宋体" w:cs="Arial"/>
          <w:color w:val="000000"/>
          <w:sz w:val="28"/>
          <w:szCs w:val="28"/>
        </w:rPr>
        <w:t>九、我方具备《政府采购法》第二十二条规定的条件；承诺如下：</w:t>
      </w:r>
    </w:p>
    <w:p w14:paraId="7E4C2244">
      <w:pPr>
        <w:pStyle w:val="40"/>
        <w:spacing w:line="360" w:lineRule="auto"/>
        <w:ind w:firstLine="560" w:firstLineChars="200"/>
        <w:contextualSpacing/>
        <w:rPr>
          <w:rFonts w:hAnsi="宋体" w:cs="Arial"/>
          <w:color w:val="000000"/>
          <w:sz w:val="28"/>
          <w:szCs w:val="28"/>
        </w:rPr>
      </w:pPr>
      <w:r>
        <w:rPr>
          <w:rFonts w:hint="eastAsia" w:hAnsi="宋体" w:cs="Arial"/>
          <w:color w:val="000000"/>
          <w:sz w:val="28"/>
          <w:szCs w:val="28"/>
        </w:rPr>
        <w:t>（1）具有独立承担民事责任能力的在中华人民共和国境内注册的法人或其他组织或自然人，有效的营业执照（或事业法人登记证或身份证等相关证明）。</w:t>
      </w:r>
    </w:p>
    <w:p w14:paraId="7A876014">
      <w:pPr>
        <w:adjustRightInd w:val="0"/>
        <w:spacing w:line="360" w:lineRule="auto"/>
        <w:ind w:firstLine="588" w:firstLineChars="210"/>
        <w:contextualSpacing/>
        <w:rPr>
          <w:rFonts w:ascii="宋体" w:hAnsi="宋体" w:cs="Arial"/>
          <w:color w:val="000000"/>
          <w:sz w:val="28"/>
          <w:szCs w:val="28"/>
        </w:rPr>
      </w:pPr>
      <w:r>
        <w:rPr>
          <w:rFonts w:hint="eastAsia" w:ascii="宋体" w:hAnsi="宋体" w:cs="Arial"/>
          <w:color w:val="000000"/>
          <w:sz w:val="28"/>
          <w:szCs w:val="28"/>
        </w:rPr>
        <w:t>（2）我方已依法缴纳了各项税费及社会保险费用，如有需要，可随时向采购人提供近三个月内的相关缴费证明，以便核查。</w:t>
      </w:r>
    </w:p>
    <w:p w14:paraId="092A183D">
      <w:pPr>
        <w:adjustRightInd w:val="0"/>
        <w:spacing w:line="360" w:lineRule="auto"/>
        <w:ind w:firstLine="588" w:firstLineChars="210"/>
        <w:contextualSpacing/>
        <w:rPr>
          <w:rFonts w:ascii="宋体" w:hAnsi="宋体" w:cs="Arial"/>
          <w:color w:val="000000"/>
          <w:sz w:val="28"/>
          <w:szCs w:val="28"/>
        </w:rPr>
      </w:pPr>
      <w:r>
        <w:rPr>
          <w:rFonts w:hint="eastAsia" w:ascii="宋体" w:hAnsi="宋体" w:cs="Arial"/>
          <w:color w:val="000000"/>
          <w:sz w:val="28"/>
          <w:szCs w:val="28"/>
        </w:rPr>
        <w:t>（3）我方已依法建立健全的财务会计制度，如有需要，可随时向采购人提供相关证明材料，以便核查。</w:t>
      </w:r>
    </w:p>
    <w:p w14:paraId="52E49F3E">
      <w:pPr>
        <w:adjustRightInd w:val="0"/>
        <w:spacing w:line="360" w:lineRule="auto"/>
        <w:ind w:firstLine="588" w:firstLineChars="210"/>
        <w:contextualSpacing/>
        <w:rPr>
          <w:rFonts w:ascii="宋体" w:hAnsi="宋体" w:cs="Arial"/>
          <w:color w:val="000000"/>
          <w:sz w:val="28"/>
          <w:szCs w:val="28"/>
        </w:rPr>
      </w:pPr>
      <w:r>
        <w:rPr>
          <w:rFonts w:hint="eastAsia" w:ascii="宋体" w:hAnsi="宋体" w:cs="Arial"/>
          <w:color w:val="000000"/>
          <w:sz w:val="28"/>
          <w:szCs w:val="28"/>
        </w:rPr>
        <w:t>（4）参加政府采购活动前三年内，在经营活动中没有重大违法记录。</w:t>
      </w:r>
    </w:p>
    <w:p w14:paraId="37FA275E">
      <w:pPr>
        <w:adjustRightInd w:val="0"/>
        <w:spacing w:line="360" w:lineRule="auto"/>
        <w:ind w:firstLine="588" w:firstLineChars="210"/>
        <w:contextualSpacing/>
        <w:rPr>
          <w:rFonts w:ascii="宋体" w:hAnsi="宋体" w:cs="Arial"/>
          <w:color w:val="000000"/>
          <w:sz w:val="28"/>
          <w:szCs w:val="28"/>
        </w:rPr>
      </w:pPr>
      <w:r>
        <w:rPr>
          <w:rFonts w:hint="eastAsia" w:ascii="宋体" w:hAnsi="宋体" w:cs="Arial"/>
          <w:color w:val="000000"/>
          <w:sz w:val="28"/>
          <w:szCs w:val="28"/>
        </w:rPr>
        <w:t>（5）符合法律、行政法规规定的其他条件。</w:t>
      </w:r>
    </w:p>
    <w:p w14:paraId="41CF1976">
      <w:pPr>
        <w:adjustRightInd w:val="0"/>
        <w:spacing w:line="360" w:lineRule="auto"/>
        <w:ind w:firstLine="588" w:firstLineChars="210"/>
        <w:contextualSpacing/>
        <w:rPr>
          <w:rFonts w:ascii="宋体" w:hAnsi="宋体" w:cs="Arial"/>
          <w:color w:val="000000"/>
          <w:sz w:val="28"/>
          <w:szCs w:val="28"/>
        </w:rPr>
      </w:pPr>
      <w:r>
        <w:rPr>
          <w:rFonts w:hint="eastAsia" w:ascii="宋体" w:hAnsi="宋体" w:cs="宋体"/>
          <w:color w:val="000000"/>
          <w:sz w:val="28"/>
          <w:szCs w:val="28"/>
        </w:rPr>
        <w:t>以上内容如有虚假或与事实不符的，评审委员会可将</w:t>
      </w:r>
      <w:r>
        <w:rPr>
          <w:rFonts w:hint="eastAsia" w:ascii="宋体" w:hAnsi="宋体" w:cs="Arial"/>
          <w:color w:val="000000"/>
          <w:sz w:val="28"/>
          <w:szCs w:val="28"/>
        </w:rPr>
        <w:t>我方做无效投标处理，我方愿意承担相应的法律责任。</w:t>
      </w:r>
    </w:p>
    <w:p w14:paraId="41944984">
      <w:pPr>
        <w:pStyle w:val="40"/>
        <w:spacing w:line="360" w:lineRule="auto"/>
        <w:ind w:firstLine="560" w:firstLineChars="200"/>
        <w:contextualSpacing/>
        <w:rPr>
          <w:rFonts w:hAnsi="宋体"/>
          <w:color w:val="000000"/>
          <w:sz w:val="28"/>
          <w:szCs w:val="28"/>
        </w:rPr>
      </w:pPr>
      <w:r>
        <w:rPr>
          <w:rFonts w:hint="eastAsia" w:hAnsi="宋体"/>
          <w:color w:val="000000"/>
          <w:sz w:val="28"/>
          <w:szCs w:val="28"/>
        </w:rPr>
        <w:t>十、我方具备履行合同所必需的设备和专业技术能力。</w:t>
      </w:r>
    </w:p>
    <w:p w14:paraId="64EF00EB">
      <w:pPr>
        <w:pStyle w:val="40"/>
        <w:spacing w:line="360" w:lineRule="auto"/>
        <w:ind w:firstLine="560" w:firstLineChars="200"/>
        <w:contextualSpacing/>
        <w:rPr>
          <w:rFonts w:hAnsi="宋体"/>
          <w:color w:val="000000"/>
          <w:sz w:val="28"/>
          <w:szCs w:val="28"/>
        </w:rPr>
      </w:pPr>
      <w:r>
        <w:rPr>
          <w:rFonts w:hint="eastAsia" w:hAnsi="宋体"/>
          <w:snapToGrid w:val="0"/>
          <w:color w:val="000000"/>
          <w:sz w:val="28"/>
          <w:szCs w:val="28"/>
        </w:rPr>
        <w:t>十一、</w:t>
      </w:r>
      <w:r>
        <w:rPr>
          <w:rFonts w:hint="eastAsia" w:hAnsi="宋体"/>
          <w:color w:val="000000"/>
          <w:sz w:val="28"/>
          <w:szCs w:val="28"/>
        </w:rPr>
        <w:t>我方对在本函及投标文件中所作的所有承诺承担法律责任。</w:t>
      </w:r>
    </w:p>
    <w:p w14:paraId="0C8CCF9A">
      <w:pPr>
        <w:pStyle w:val="40"/>
        <w:snapToGrid w:val="0"/>
        <w:spacing w:line="360" w:lineRule="auto"/>
        <w:rPr>
          <w:rFonts w:hAnsi="宋体"/>
          <w:color w:val="000000"/>
          <w:sz w:val="28"/>
          <w:szCs w:val="28"/>
        </w:rPr>
      </w:pPr>
    </w:p>
    <w:p w14:paraId="668E5D43">
      <w:pPr>
        <w:pStyle w:val="40"/>
        <w:snapToGrid w:val="0"/>
        <w:spacing w:line="360" w:lineRule="auto"/>
        <w:rPr>
          <w:rFonts w:hAnsi="宋体" w:cs="Courier New"/>
          <w:color w:val="000000"/>
          <w:kern w:val="2"/>
          <w:sz w:val="28"/>
          <w:szCs w:val="28"/>
        </w:rPr>
      </w:pPr>
      <w:r>
        <w:rPr>
          <w:rFonts w:hint="eastAsia" w:hAnsi="宋体" w:cs="Courier New"/>
          <w:color w:val="000000"/>
          <w:kern w:val="2"/>
          <w:sz w:val="28"/>
          <w:szCs w:val="28"/>
        </w:rPr>
        <w:t>所有与本招标有关的一切正式往来请寄：</w:t>
      </w:r>
    </w:p>
    <w:p w14:paraId="753E9D78">
      <w:pPr>
        <w:adjustRightInd w:val="0"/>
        <w:snapToGrid w:val="0"/>
        <w:spacing w:line="360" w:lineRule="auto"/>
        <w:rPr>
          <w:rFonts w:ascii="宋体" w:hAnsi="宋体" w:cs="Courier New"/>
          <w:color w:val="000000"/>
          <w:sz w:val="28"/>
          <w:szCs w:val="28"/>
        </w:rPr>
      </w:pPr>
      <w:r>
        <w:rPr>
          <w:rFonts w:hint="eastAsia" w:ascii="宋体" w:hAnsi="宋体" w:cs="Courier New"/>
          <w:color w:val="000000"/>
          <w:sz w:val="28"/>
          <w:szCs w:val="28"/>
        </w:rPr>
        <w:t>地    址：</w:t>
      </w:r>
      <w:r>
        <w:rPr>
          <w:rFonts w:hint="eastAsia" w:ascii="宋体" w:hAnsi="宋体" w:cs="Courier New"/>
          <w:color w:val="000000"/>
          <w:sz w:val="28"/>
          <w:szCs w:val="28"/>
          <w:u w:val="single"/>
        </w:rPr>
        <w:t xml:space="preserve">               </w:t>
      </w:r>
      <w:r>
        <w:rPr>
          <w:rFonts w:hint="eastAsia" w:ascii="宋体" w:hAnsi="宋体" w:cs="Courier New"/>
          <w:color w:val="000000"/>
          <w:sz w:val="28"/>
          <w:szCs w:val="28"/>
        </w:rPr>
        <w:t xml:space="preserve">              邮政编码：</w:t>
      </w:r>
      <w:r>
        <w:rPr>
          <w:rFonts w:hint="eastAsia" w:ascii="宋体" w:hAnsi="宋体" w:cs="Courier New"/>
          <w:color w:val="000000"/>
          <w:sz w:val="28"/>
          <w:szCs w:val="28"/>
          <w:u w:val="single"/>
        </w:rPr>
        <w:t xml:space="preserve">           </w:t>
      </w:r>
      <w:r>
        <w:rPr>
          <w:rFonts w:hint="eastAsia" w:ascii="宋体" w:hAnsi="宋体" w:cs="Courier New"/>
          <w:color w:val="000000"/>
          <w:sz w:val="28"/>
          <w:szCs w:val="28"/>
        </w:rPr>
        <w:t xml:space="preserve">                 </w:t>
      </w:r>
    </w:p>
    <w:p w14:paraId="1869B897">
      <w:pPr>
        <w:adjustRightInd w:val="0"/>
        <w:snapToGrid w:val="0"/>
        <w:spacing w:line="360" w:lineRule="auto"/>
        <w:rPr>
          <w:rFonts w:ascii="宋体" w:hAnsi="宋体" w:cs="Courier New"/>
          <w:color w:val="000000"/>
          <w:sz w:val="28"/>
          <w:szCs w:val="28"/>
        </w:rPr>
      </w:pPr>
      <w:r>
        <w:rPr>
          <w:rFonts w:hint="eastAsia" w:ascii="宋体" w:hAnsi="宋体" w:cs="Courier New"/>
          <w:color w:val="000000"/>
          <w:sz w:val="28"/>
          <w:szCs w:val="28"/>
        </w:rPr>
        <w:t>电    话：</w:t>
      </w:r>
      <w:r>
        <w:rPr>
          <w:rFonts w:hint="eastAsia" w:ascii="宋体" w:hAnsi="宋体" w:cs="Courier New"/>
          <w:color w:val="000000"/>
          <w:sz w:val="28"/>
          <w:szCs w:val="28"/>
          <w:u w:val="single"/>
        </w:rPr>
        <w:t xml:space="preserve">               </w:t>
      </w:r>
      <w:r>
        <w:rPr>
          <w:rFonts w:hint="eastAsia" w:ascii="宋体" w:hAnsi="宋体" w:cs="Courier New"/>
          <w:color w:val="000000"/>
          <w:sz w:val="28"/>
          <w:szCs w:val="28"/>
        </w:rPr>
        <w:t xml:space="preserve">              传    真：</w:t>
      </w:r>
      <w:r>
        <w:rPr>
          <w:rFonts w:hint="eastAsia" w:ascii="宋体" w:hAnsi="宋体" w:cs="Courier New"/>
          <w:color w:val="000000"/>
          <w:sz w:val="28"/>
          <w:szCs w:val="28"/>
          <w:u w:val="single"/>
        </w:rPr>
        <w:t xml:space="preserve">           </w:t>
      </w:r>
      <w:r>
        <w:rPr>
          <w:rFonts w:hint="eastAsia" w:ascii="宋体" w:hAnsi="宋体" w:cs="Courier New"/>
          <w:color w:val="000000"/>
          <w:sz w:val="28"/>
          <w:szCs w:val="28"/>
        </w:rPr>
        <w:t xml:space="preserve">                </w:t>
      </w:r>
    </w:p>
    <w:p w14:paraId="20396D3D">
      <w:pPr>
        <w:adjustRightInd w:val="0"/>
        <w:snapToGrid w:val="0"/>
        <w:spacing w:line="360" w:lineRule="auto"/>
        <w:rPr>
          <w:rFonts w:ascii="宋体" w:hAnsi="宋体" w:cs="Courier New"/>
          <w:color w:val="000000"/>
          <w:sz w:val="28"/>
          <w:szCs w:val="28"/>
        </w:rPr>
      </w:pPr>
      <w:r>
        <w:rPr>
          <w:rFonts w:hint="eastAsia" w:ascii="宋体" w:hAnsi="宋体" w:cs="Courier New"/>
          <w:color w:val="000000"/>
          <w:sz w:val="28"/>
          <w:szCs w:val="28"/>
        </w:rPr>
        <w:t>投标人代表姓名：</w:t>
      </w:r>
      <w:r>
        <w:rPr>
          <w:rFonts w:hint="eastAsia" w:ascii="宋体" w:hAnsi="宋体" w:cs="Courier New"/>
          <w:color w:val="000000"/>
          <w:sz w:val="28"/>
          <w:szCs w:val="28"/>
          <w:u w:val="single"/>
        </w:rPr>
        <w:t xml:space="preserve">         </w:t>
      </w:r>
      <w:r>
        <w:rPr>
          <w:rFonts w:hint="eastAsia" w:ascii="宋体" w:hAnsi="宋体" w:cs="Courier New"/>
          <w:color w:val="000000"/>
          <w:sz w:val="28"/>
          <w:szCs w:val="28"/>
        </w:rPr>
        <w:t xml:space="preserve">              职    务：</w:t>
      </w:r>
      <w:r>
        <w:rPr>
          <w:rFonts w:hint="eastAsia" w:ascii="宋体" w:hAnsi="宋体" w:cs="Courier New"/>
          <w:color w:val="000000"/>
          <w:sz w:val="28"/>
          <w:szCs w:val="28"/>
          <w:u w:val="single"/>
        </w:rPr>
        <w:t xml:space="preserve">           </w:t>
      </w:r>
      <w:r>
        <w:rPr>
          <w:rFonts w:hint="eastAsia" w:ascii="宋体" w:hAnsi="宋体" w:cs="Courier New"/>
          <w:color w:val="000000"/>
          <w:sz w:val="28"/>
          <w:szCs w:val="28"/>
        </w:rPr>
        <w:t xml:space="preserve">                </w:t>
      </w:r>
    </w:p>
    <w:p w14:paraId="3D3CC14D">
      <w:pPr>
        <w:adjustRightInd w:val="0"/>
        <w:snapToGrid w:val="0"/>
        <w:spacing w:line="360" w:lineRule="auto"/>
        <w:rPr>
          <w:rFonts w:hint="eastAsia" w:ascii="宋体" w:hAnsi="宋体" w:cs="Courier New"/>
          <w:color w:val="000000"/>
          <w:sz w:val="28"/>
          <w:szCs w:val="28"/>
        </w:rPr>
      </w:pPr>
    </w:p>
    <w:p w14:paraId="47F61AEA">
      <w:pPr>
        <w:adjustRightInd w:val="0"/>
        <w:snapToGrid w:val="0"/>
        <w:spacing w:line="360" w:lineRule="auto"/>
        <w:rPr>
          <w:rFonts w:ascii="宋体" w:hAnsi="宋体" w:cs="Courier New"/>
          <w:color w:val="000000"/>
          <w:sz w:val="28"/>
          <w:szCs w:val="28"/>
        </w:rPr>
      </w:pPr>
      <w:r>
        <w:rPr>
          <w:rFonts w:hint="eastAsia" w:ascii="宋体" w:hAnsi="宋体" w:cs="Courier New"/>
          <w:color w:val="000000"/>
          <w:sz w:val="28"/>
          <w:szCs w:val="28"/>
        </w:rPr>
        <w:t>投标人法定代表人（单位负责人）或授权代表（签字或加盖姓名章）：</w:t>
      </w:r>
      <w:r>
        <w:rPr>
          <w:rFonts w:hint="eastAsia" w:ascii="宋体" w:hAnsi="宋体" w:cs="Courier New"/>
          <w:color w:val="000000"/>
          <w:sz w:val="28"/>
          <w:szCs w:val="28"/>
          <w:u w:val="single"/>
        </w:rPr>
        <w:t xml:space="preserve">        </w:t>
      </w:r>
      <w:r>
        <w:rPr>
          <w:rFonts w:hint="eastAsia" w:ascii="宋体" w:hAnsi="宋体" w:cs="Courier New"/>
          <w:color w:val="000000"/>
          <w:sz w:val="28"/>
          <w:szCs w:val="28"/>
        </w:rPr>
        <w:t xml:space="preserve">         </w:t>
      </w:r>
    </w:p>
    <w:p w14:paraId="0958B390">
      <w:pPr>
        <w:pStyle w:val="28"/>
        <w:spacing w:line="360" w:lineRule="auto"/>
        <w:rPr>
          <w:rFonts w:hint="eastAsia" w:hAnsi="宋体"/>
          <w:color w:val="000000"/>
          <w:sz w:val="28"/>
          <w:szCs w:val="28"/>
        </w:rPr>
      </w:pPr>
    </w:p>
    <w:p w14:paraId="535091FC">
      <w:pPr>
        <w:adjustRightInd w:val="0"/>
        <w:snapToGrid w:val="0"/>
        <w:spacing w:line="360" w:lineRule="auto"/>
        <w:rPr>
          <w:rFonts w:ascii="宋体" w:hAnsi="宋体" w:cs="Courier New"/>
          <w:color w:val="000000"/>
          <w:sz w:val="28"/>
          <w:szCs w:val="28"/>
        </w:rPr>
      </w:pPr>
      <w:r>
        <w:rPr>
          <w:rFonts w:hint="eastAsia" w:ascii="宋体" w:hAnsi="宋体" w:cs="Courier New"/>
          <w:color w:val="000000"/>
          <w:sz w:val="28"/>
          <w:szCs w:val="28"/>
        </w:rPr>
        <w:t>法定代表人（单位负责人</w:t>
      </w:r>
      <w:r>
        <w:rPr>
          <w:rFonts w:ascii="宋体" w:hAnsi="宋体" w:cs="Courier New"/>
          <w:color w:val="000000"/>
          <w:sz w:val="28"/>
          <w:szCs w:val="28"/>
        </w:rPr>
        <w:t>）</w:t>
      </w:r>
      <w:r>
        <w:rPr>
          <w:rFonts w:hint="eastAsia" w:ascii="宋体" w:hAnsi="宋体" w:cs="Courier New"/>
          <w:color w:val="000000"/>
          <w:sz w:val="28"/>
          <w:szCs w:val="28"/>
        </w:rPr>
        <w:t>或授权代表手机号码：</w:t>
      </w:r>
      <w:r>
        <w:rPr>
          <w:rFonts w:hint="eastAsia" w:ascii="宋体" w:hAnsi="宋体" w:cs="Courier New"/>
          <w:color w:val="000000"/>
          <w:sz w:val="28"/>
          <w:szCs w:val="28"/>
          <w:u w:val="single"/>
        </w:rPr>
        <w:t xml:space="preserve">               </w:t>
      </w:r>
      <w:r>
        <w:rPr>
          <w:rFonts w:hint="eastAsia" w:ascii="宋体" w:hAnsi="宋体" w:cs="Courier New"/>
          <w:color w:val="000000"/>
          <w:sz w:val="28"/>
          <w:szCs w:val="28"/>
        </w:rPr>
        <w:t xml:space="preserve">                  </w:t>
      </w:r>
    </w:p>
    <w:p w14:paraId="3AD90B41">
      <w:pPr>
        <w:adjustRightInd w:val="0"/>
        <w:snapToGrid w:val="0"/>
        <w:spacing w:line="360" w:lineRule="auto"/>
        <w:rPr>
          <w:rFonts w:hint="eastAsia" w:ascii="宋体" w:hAnsi="宋体" w:cs="Courier New"/>
          <w:color w:val="000000"/>
          <w:sz w:val="28"/>
          <w:szCs w:val="28"/>
        </w:rPr>
      </w:pPr>
    </w:p>
    <w:p w14:paraId="1EACECCC">
      <w:pPr>
        <w:adjustRightInd w:val="0"/>
        <w:snapToGrid w:val="0"/>
        <w:spacing w:line="360" w:lineRule="auto"/>
        <w:rPr>
          <w:rFonts w:ascii="宋体" w:hAnsi="宋体" w:cs="Courier New"/>
          <w:color w:val="000000"/>
          <w:sz w:val="28"/>
          <w:szCs w:val="28"/>
        </w:rPr>
      </w:pPr>
      <w:r>
        <w:rPr>
          <w:rFonts w:hint="eastAsia" w:ascii="宋体" w:hAnsi="宋体" w:cs="Courier New"/>
          <w:color w:val="000000"/>
          <w:sz w:val="28"/>
          <w:szCs w:val="28"/>
        </w:rPr>
        <w:t>统一社会信用代码：</w:t>
      </w:r>
      <w:r>
        <w:rPr>
          <w:rFonts w:hint="eastAsia" w:ascii="宋体" w:hAnsi="宋体" w:cs="Courier New"/>
          <w:color w:val="000000"/>
          <w:sz w:val="28"/>
          <w:szCs w:val="28"/>
          <w:u w:val="single"/>
        </w:rPr>
        <w:t xml:space="preserve">               </w:t>
      </w:r>
      <w:r>
        <w:rPr>
          <w:rFonts w:hint="eastAsia" w:ascii="宋体" w:hAnsi="宋体" w:cs="Courier New"/>
          <w:color w:val="000000"/>
          <w:sz w:val="28"/>
          <w:szCs w:val="28"/>
        </w:rPr>
        <w:t xml:space="preserve">               </w:t>
      </w:r>
    </w:p>
    <w:p w14:paraId="185F1A9C">
      <w:pPr>
        <w:adjustRightInd w:val="0"/>
        <w:snapToGrid w:val="0"/>
        <w:spacing w:line="360" w:lineRule="auto"/>
        <w:ind w:firstLine="5740" w:firstLineChars="2050"/>
        <w:rPr>
          <w:rFonts w:ascii="宋体" w:hAnsi="宋体" w:cs="宋体"/>
          <w:color w:val="000000"/>
          <w:sz w:val="28"/>
          <w:szCs w:val="28"/>
        </w:rPr>
      </w:pPr>
    </w:p>
    <w:p w14:paraId="075A3ADE">
      <w:pPr>
        <w:adjustRightInd w:val="0"/>
        <w:snapToGrid w:val="0"/>
        <w:spacing w:line="360" w:lineRule="auto"/>
        <w:ind w:firstLine="4200" w:firstLineChars="1500"/>
        <w:rPr>
          <w:rFonts w:ascii="宋体" w:hAnsi="宋体" w:cs="宋体"/>
          <w:color w:val="000000"/>
          <w:sz w:val="28"/>
          <w:szCs w:val="28"/>
        </w:rPr>
      </w:pPr>
      <w:r>
        <w:rPr>
          <w:rFonts w:hint="eastAsia" w:ascii="宋体" w:hAnsi="宋体" w:cs="宋体"/>
          <w:color w:val="000000"/>
          <w:sz w:val="28"/>
          <w:szCs w:val="28"/>
        </w:rPr>
        <w:t>日期：   年   月   日</w:t>
      </w:r>
    </w:p>
    <w:p w14:paraId="712F8C18">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52DCC1BE">
      <w:pPr>
        <w:spacing w:line="360" w:lineRule="auto"/>
        <w:jc w:val="center"/>
        <w:rPr>
          <w:rFonts w:ascii="宋体" w:hAnsi="宋体"/>
          <w:b/>
          <w:bCs/>
          <w:color w:val="000000"/>
          <w:sz w:val="28"/>
          <w:szCs w:val="28"/>
        </w:rPr>
      </w:pPr>
      <w:r>
        <w:rPr>
          <w:rFonts w:hint="eastAsia" w:ascii="宋体" w:hAnsi="宋体"/>
          <w:b/>
          <w:bCs/>
          <w:color w:val="000000"/>
          <w:sz w:val="28"/>
          <w:szCs w:val="28"/>
        </w:rPr>
        <w:t>4.2 法定代表人（单位负责人）</w:t>
      </w:r>
      <w:r>
        <w:rPr>
          <w:rFonts w:ascii="宋体" w:hAnsi="宋体"/>
          <w:b/>
          <w:bCs/>
          <w:color w:val="000000"/>
          <w:sz w:val="28"/>
          <w:szCs w:val="28"/>
        </w:rPr>
        <w:t>资</w:t>
      </w:r>
      <w:r>
        <w:rPr>
          <w:rFonts w:hint="eastAsia" w:ascii="宋体" w:hAnsi="宋体"/>
          <w:b/>
          <w:bCs/>
          <w:color w:val="000000"/>
          <w:sz w:val="28"/>
          <w:szCs w:val="28"/>
        </w:rPr>
        <w:t>格</w:t>
      </w:r>
      <w:r>
        <w:rPr>
          <w:rFonts w:ascii="宋体" w:hAnsi="宋体"/>
          <w:b/>
          <w:bCs/>
          <w:color w:val="000000"/>
          <w:sz w:val="28"/>
          <w:szCs w:val="28"/>
        </w:rPr>
        <w:t>证</w:t>
      </w:r>
      <w:r>
        <w:rPr>
          <w:rFonts w:hint="eastAsia" w:ascii="宋体" w:hAnsi="宋体"/>
          <w:b/>
          <w:bCs/>
          <w:color w:val="000000"/>
          <w:sz w:val="28"/>
          <w:szCs w:val="28"/>
        </w:rPr>
        <w:t>明</w:t>
      </w:r>
      <w:r>
        <w:rPr>
          <w:rFonts w:ascii="宋体" w:hAnsi="宋体"/>
          <w:b/>
          <w:bCs/>
          <w:color w:val="000000"/>
          <w:sz w:val="28"/>
          <w:szCs w:val="28"/>
        </w:rPr>
        <w:t>书</w:t>
      </w:r>
    </w:p>
    <w:p w14:paraId="503D5B52">
      <w:pPr>
        <w:autoSpaceDE w:val="0"/>
        <w:autoSpaceDN w:val="0"/>
        <w:adjustRightInd w:val="0"/>
        <w:spacing w:line="360" w:lineRule="auto"/>
        <w:ind w:firstLine="719" w:firstLineChars="257"/>
        <w:rPr>
          <w:rFonts w:ascii="宋体" w:hAnsi="宋体"/>
          <w:color w:val="000000"/>
          <w:sz w:val="28"/>
          <w:szCs w:val="28"/>
        </w:rPr>
      </w:pPr>
    </w:p>
    <w:p w14:paraId="130EC4CF">
      <w:pPr>
        <w:pStyle w:val="41"/>
        <w:ind w:firstLine="630" w:firstLineChars="225"/>
        <w:jc w:val="left"/>
        <w:rPr>
          <w:rFonts w:hAnsi="宋体"/>
          <w:color w:val="000000"/>
          <w:sz w:val="28"/>
          <w:szCs w:val="28"/>
        </w:rPr>
      </w:pPr>
      <w:r>
        <w:rPr>
          <w:rFonts w:hAnsi="宋体"/>
          <w:color w:val="000000"/>
          <w:sz w:val="28"/>
          <w:szCs w:val="28"/>
        </w:rPr>
        <w:t>单</w:t>
      </w:r>
      <w:r>
        <w:rPr>
          <w:rFonts w:hint="eastAsia" w:hAnsi="宋体"/>
          <w:color w:val="000000"/>
          <w:sz w:val="28"/>
          <w:szCs w:val="28"/>
        </w:rPr>
        <w:t>位名</w:t>
      </w:r>
      <w:r>
        <w:rPr>
          <w:rFonts w:hAnsi="宋体"/>
          <w:color w:val="000000"/>
          <w:sz w:val="28"/>
          <w:szCs w:val="28"/>
        </w:rPr>
        <w:t>称</w:t>
      </w:r>
      <w:r>
        <w:rPr>
          <w:rFonts w:hint="eastAsia" w:hAnsi="宋体"/>
          <w:color w:val="000000"/>
          <w:sz w:val="28"/>
          <w:szCs w:val="28"/>
        </w:rPr>
        <w:t>：</w:t>
      </w:r>
    </w:p>
    <w:p w14:paraId="38D82A3A">
      <w:pPr>
        <w:pStyle w:val="41"/>
        <w:ind w:firstLine="630" w:firstLineChars="225"/>
        <w:jc w:val="left"/>
        <w:rPr>
          <w:rFonts w:hAnsi="宋体"/>
          <w:color w:val="000000"/>
          <w:sz w:val="28"/>
          <w:szCs w:val="28"/>
        </w:rPr>
      </w:pPr>
      <w:r>
        <w:rPr>
          <w:rFonts w:hint="eastAsia" w:hAnsi="宋体"/>
          <w:color w:val="000000"/>
          <w:sz w:val="28"/>
          <w:szCs w:val="28"/>
        </w:rPr>
        <w:t>地址：</w:t>
      </w:r>
    </w:p>
    <w:p w14:paraId="1D8F4387">
      <w:pPr>
        <w:pStyle w:val="41"/>
        <w:ind w:firstLine="630" w:firstLineChars="225"/>
        <w:jc w:val="left"/>
        <w:rPr>
          <w:rFonts w:hAnsi="宋体"/>
          <w:color w:val="000000"/>
          <w:sz w:val="28"/>
          <w:szCs w:val="28"/>
        </w:rPr>
      </w:pPr>
      <w:r>
        <w:rPr>
          <w:rFonts w:hint="eastAsia" w:hAnsi="宋体"/>
          <w:color w:val="000000"/>
          <w:sz w:val="28"/>
          <w:szCs w:val="28"/>
        </w:rPr>
        <w:t>姓名：       性</w:t>
      </w:r>
      <w:r>
        <w:rPr>
          <w:rFonts w:hAnsi="宋体"/>
          <w:color w:val="000000"/>
          <w:sz w:val="28"/>
          <w:szCs w:val="28"/>
        </w:rPr>
        <w:t>别</w:t>
      </w:r>
      <w:r>
        <w:rPr>
          <w:rFonts w:hint="eastAsia" w:hAnsi="宋体"/>
          <w:color w:val="000000"/>
          <w:sz w:val="28"/>
          <w:szCs w:val="28"/>
        </w:rPr>
        <w:t>：     年</w:t>
      </w:r>
      <w:r>
        <w:rPr>
          <w:rFonts w:hAnsi="宋体"/>
          <w:color w:val="000000"/>
          <w:sz w:val="28"/>
          <w:szCs w:val="28"/>
        </w:rPr>
        <w:t>龄</w:t>
      </w:r>
      <w:r>
        <w:rPr>
          <w:rFonts w:hint="eastAsia" w:hAnsi="宋体"/>
          <w:color w:val="000000"/>
          <w:sz w:val="28"/>
          <w:szCs w:val="28"/>
        </w:rPr>
        <w:t>：</w:t>
      </w:r>
      <w:r>
        <w:rPr>
          <w:rFonts w:hAnsi="宋体"/>
          <w:color w:val="000000"/>
          <w:sz w:val="28"/>
          <w:szCs w:val="28"/>
        </w:rPr>
        <w:t xml:space="preserve">     职务</w:t>
      </w:r>
      <w:r>
        <w:rPr>
          <w:rFonts w:hint="eastAsia" w:hAnsi="宋体"/>
          <w:color w:val="000000"/>
          <w:sz w:val="28"/>
          <w:szCs w:val="28"/>
        </w:rPr>
        <w:t xml:space="preserve">：        </w:t>
      </w:r>
    </w:p>
    <w:p w14:paraId="51F7DF8F">
      <w:pPr>
        <w:pStyle w:val="41"/>
        <w:ind w:firstLine="630" w:firstLineChars="225"/>
        <w:jc w:val="left"/>
        <w:rPr>
          <w:rFonts w:hAnsi="宋体"/>
          <w:color w:val="000000"/>
          <w:sz w:val="28"/>
          <w:szCs w:val="28"/>
        </w:rPr>
      </w:pPr>
      <w:r>
        <w:rPr>
          <w:rFonts w:hint="eastAsia" w:hAnsi="宋体"/>
          <w:color w:val="000000"/>
          <w:sz w:val="28"/>
          <w:szCs w:val="28"/>
        </w:rPr>
        <w:t>本人系</w:t>
      </w:r>
      <w:r>
        <w:rPr>
          <w:rFonts w:hint="eastAsia" w:hAnsi="宋体"/>
          <w:i/>
          <w:snapToGrid w:val="0"/>
          <w:color w:val="000000"/>
          <w:sz w:val="28"/>
          <w:szCs w:val="28"/>
          <w:u w:val="single"/>
        </w:rPr>
        <w:t>投</w:t>
      </w:r>
      <w:r>
        <w:rPr>
          <w:rFonts w:hAnsi="宋体"/>
          <w:i/>
          <w:snapToGrid w:val="0"/>
          <w:color w:val="000000"/>
          <w:sz w:val="28"/>
          <w:szCs w:val="28"/>
          <w:u w:val="single"/>
        </w:rPr>
        <w:t>标</w:t>
      </w:r>
      <w:r>
        <w:rPr>
          <w:rFonts w:hint="eastAsia" w:hAnsi="宋体"/>
          <w:i/>
          <w:snapToGrid w:val="0"/>
          <w:color w:val="000000"/>
          <w:sz w:val="28"/>
          <w:szCs w:val="28"/>
          <w:u w:val="single"/>
        </w:rPr>
        <w:t>人名</w:t>
      </w:r>
      <w:r>
        <w:rPr>
          <w:rFonts w:hAnsi="宋体"/>
          <w:i/>
          <w:snapToGrid w:val="0"/>
          <w:color w:val="000000"/>
          <w:sz w:val="28"/>
          <w:szCs w:val="28"/>
          <w:u w:val="single"/>
        </w:rPr>
        <w:t>称</w:t>
      </w:r>
      <w:r>
        <w:rPr>
          <w:rFonts w:hint="eastAsia" w:hAnsi="宋体"/>
          <w:color w:val="000000"/>
          <w:sz w:val="28"/>
          <w:szCs w:val="28"/>
        </w:rPr>
        <w:t>的法定代表人（单位负责人）。就</w:t>
      </w:r>
      <w:r>
        <w:rPr>
          <w:rFonts w:hAnsi="宋体"/>
          <w:color w:val="000000"/>
          <w:sz w:val="28"/>
          <w:szCs w:val="28"/>
        </w:rPr>
        <w:t>参</w:t>
      </w:r>
      <w:r>
        <w:rPr>
          <w:rFonts w:hint="eastAsia" w:hAnsi="宋体"/>
          <w:color w:val="000000"/>
          <w:sz w:val="28"/>
          <w:szCs w:val="28"/>
        </w:rPr>
        <w:t>加贵方招</w:t>
      </w:r>
      <w:r>
        <w:rPr>
          <w:rFonts w:hAnsi="宋体"/>
          <w:color w:val="000000"/>
          <w:sz w:val="28"/>
          <w:szCs w:val="28"/>
        </w:rPr>
        <w:t>标编号为</w:t>
      </w:r>
      <w:r>
        <w:rPr>
          <w:rFonts w:hAnsi="宋体"/>
          <w:i/>
          <w:color w:val="000000"/>
          <w:sz w:val="28"/>
          <w:szCs w:val="28"/>
          <w:u w:val="single"/>
        </w:rPr>
        <w:t>项目编号</w:t>
      </w:r>
      <w:r>
        <w:rPr>
          <w:rFonts w:hint="eastAsia" w:hAnsi="宋体"/>
          <w:color w:val="000000"/>
          <w:sz w:val="28"/>
          <w:szCs w:val="28"/>
        </w:rPr>
        <w:t>的</w:t>
      </w:r>
      <w:r>
        <w:rPr>
          <w:rFonts w:hAnsi="宋体"/>
          <w:i/>
          <w:color w:val="000000"/>
          <w:sz w:val="28"/>
          <w:szCs w:val="28"/>
          <w:u w:val="single"/>
        </w:rPr>
        <w:t>项目</w:t>
      </w:r>
      <w:r>
        <w:rPr>
          <w:rFonts w:hint="eastAsia" w:hAnsi="宋体"/>
          <w:i/>
          <w:color w:val="000000"/>
          <w:sz w:val="28"/>
          <w:szCs w:val="28"/>
          <w:u w:val="single"/>
        </w:rPr>
        <w:t>名</w:t>
      </w:r>
      <w:r>
        <w:rPr>
          <w:rFonts w:hAnsi="宋体"/>
          <w:i/>
          <w:color w:val="000000"/>
          <w:sz w:val="28"/>
          <w:szCs w:val="28"/>
          <w:u w:val="single"/>
        </w:rPr>
        <w:t>称</w:t>
      </w:r>
      <w:r>
        <w:rPr>
          <w:rFonts w:hint="eastAsia" w:hAnsi="宋体"/>
          <w:color w:val="000000"/>
          <w:sz w:val="28"/>
          <w:szCs w:val="28"/>
        </w:rPr>
        <w:t>公</w:t>
      </w:r>
      <w:r>
        <w:rPr>
          <w:rFonts w:hAnsi="宋体"/>
          <w:color w:val="000000"/>
          <w:sz w:val="28"/>
          <w:szCs w:val="28"/>
        </w:rPr>
        <w:t>开</w:t>
      </w:r>
      <w:r>
        <w:rPr>
          <w:rFonts w:hint="eastAsia" w:hAnsi="宋体"/>
          <w:color w:val="000000"/>
          <w:sz w:val="28"/>
          <w:szCs w:val="28"/>
        </w:rPr>
        <w:t>招</w:t>
      </w:r>
      <w:r>
        <w:rPr>
          <w:rFonts w:hAnsi="宋体"/>
          <w:color w:val="000000"/>
          <w:sz w:val="28"/>
          <w:szCs w:val="28"/>
        </w:rPr>
        <w:t>标项目</w:t>
      </w:r>
      <w:r>
        <w:rPr>
          <w:rFonts w:hint="eastAsia" w:hAnsi="宋体"/>
          <w:color w:val="000000"/>
          <w:sz w:val="28"/>
          <w:szCs w:val="28"/>
        </w:rPr>
        <w:t>的投</w:t>
      </w:r>
      <w:r>
        <w:rPr>
          <w:rFonts w:hAnsi="宋体"/>
          <w:color w:val="000000"/>
          <w:sz w:val="28"/>
          <w:szCs w:val="28"/>
        </w:rPr>
        <w:t>标报价</w:t>
      </w:r>
      <w:r>
        <w:rPr>
          <w:rFonts w:hint="eastAsia" w:hAnsi="宋体"/>
          <w:color w:val="000000"/>
          <w:sz w:val="28"/>
          <w:szCs w:val="28"/>
        </w:rPr>
        <w:t>，</w:t>
      </w:r>
      <w:r>
        <w:rPr>
          <w:rFonts w:hAnsi="宋体"/>
          <w:color w:val="000000"/>
          <w:sz w:val="28"/>
          <w:szCs w:val="28"/>
        </w:rPr>
        <w:t>签</w:t>
      </w:r>
      <w:r>
        <w:rPr>
          <w:rFonts w:hint="eastAsia" w:hAnsi="宋体"/>
          <w:color w:val="000000"/>
          <w:sz w:val="28"/>
          <w:szCs w:val="28"/>
        </w:rPr>
        <w:t>署上</w:t>
      </w:r>
      <w:r>
        <w:rPr>
          <w:rFonts w:hAnsi="宋体"/>
          <w:color w:val="000000"/>
          <w:sz w:val="28"/>
          <w:szCs w:val="28"/>
        </w:rPr>
        <w:t>述项目</w:t>
      </w:r>
      <w:r>
        <w:rPr>
          <w:rFonts w:hint="eastAsia" w:hAnsi="宋体"/>
          <w:color w:val="000000"/>
          <w:sz w:val="28"/>
          <w:szCs w:val="28"/>
        </w:rPr>
        <w:t>的投</w:t>
      </w:r>
      <w:r>
        <w:rPr>
          <w:rFonts w:hAnsi="宋体"/>
          <w:color w:val="000000"/>
          <w:sz w:val="28"/>
          <w:szCs w:val="28"/>
        </w:rPr>
        <w:t>标</w:t>
      </w:r>
      <w:r>
        <w:rPr>
          <w:rFonts w:hint="eastAsia" w:hAnsi="宋体"/>
          <w:color w:val="000000"/>
          <w:sz w:val="28"/>
          <w:szCs w:val="28"/>
        </w:rPr>
        <w:t>文件及合同的</w:t>
      </w:r>
      <w:r>
        <w:rPr>
          <w:rFonts w:hAnsi="宋体"/>
          <w:color w:val="000000"/>
          <w:sz w:val="28"/>
          <w:szCs w:val="28"/>
        </w:rPr>
        <w:t>执</w:t>
      </w:r>
      <w:r>
        <w:rPr>
          <w:rFonts w:hint="eastAsia" w:hAnsi="宋体"/>
          <w:color w:val="000000"/>
          <w:sz w:val="28"/>
          <w:szCs w:val="28"/>
        </w:rPr>
        <w:t>行、完成、服</w:t>
      </w:r>
      <w:r>
        <w:rPr>
          <w:rFonts w:hAnsi="宋体"/>
          <w:color w:val="000000"/>
          <w:sz w:val="28"/>
          <w:szCs w:val="28"/>
        </w:rPr>
        <w:t>务</w:t>
      </w:r>
      <w:r>
        <w:rPr>
          <w:rFonts w:hint="eastAsia" w:hAnsi="宋体"/>
          <w:color w:val="000000"/>
          <w:sz w:val="28"/>
          <w:szCs w:val="28"/>
        </w:rPr>
        <w:t>和保修，</w:t>
      </w:r>
      <w:r>
        <w:rPr>
          <w:rFonts w:hAnsi="宋体"/>
          <w:color w:val="000000"/>
          <w:sz w:val="28"/>
          <w:szCs w:val="28"/>
        </w:rPr>
        <w:t>签</w:t>
      </w:r>
      <w:r>
        <w:rPr>
          <w:rFonts w:hint="eastAsia" w:hAnsi="宋体"/>
          <w:color w:val="000000"/>
          <w:sz w:val="28"/>
          <w:szCs w:val="28"/>
        </w:rPr>
        <w:t>署合同和</w:t>
      </w:r>
      <w:r>
        <w:rPr>
          <w:rFonts w:hAnsi="宋体"/>
          <w:color w:val="000000"/>
          <w:sz w:val="28"/>
          <w:szCs w:val="28"/>
        </w:rPr>
        <w:t>处</w:t>
      </w:r>
      <w:r>
        <w:rPr>
          <w:rFonts w:hint="eastAsia" w:hAnsi="宋体"/>
          <w:color w:val="000000"/>
          <w:sz w:val="28"/>
          <w:szCs w:val="28"/>
        </w:rPr>
        <w:t>理与之有</w:t>
      </w:r>
      <w:r>
        <w:rPr>
          <w:rFonts w:hAnsi="宋体"/>
          <w:color w:val="000000"/>
          <w:sz w:val="28"/>
          <w:szCs w:val="28"/>
        </w:rPr>
        <w:t>关的</w:t>
      </w:r>
      <w:r>
        <w:rPr>
          <w:rFonts w:hint="eastAsia" w:hAnsi="宋体"/>
          <w:color w:val="000000"/>
          <w:sz w:val="28"/>
          <w:szCs w:val="28"/>
        </w:rPr>
        <w:t>一切事</w:t>
      </w:r>
      <w:r>
        <w:rPr>
          <w:rFonts w:hAnsi="宋体"/>
          <w:color w:val="000000"/>
          <w:sz w:val="28"/>
          <w:szCs w:val="28"/>
        </w:rPr>
        <w:t>务</w:t>
      </w:r>
      <w:r>
        <w:rPr>
          <w:rFonts w:hint="eastAsia" w:hAnsi="宋体"/>
          <w:color w:val="000000"/>
          <w:sz w:val="28"/>
          <w:szCs w:val="28"/>
        </w:rPr>
        <w:t>。</w:t>
      </w:r>
    </w:p>
    <w:p w14:paraId="28382AEF">
      <w:pPr>
        <w:pStyle w:val="41"/>
        <w:ind w:firstLine="630" w:firstLineChars="225"/>
        <w:jc w:val="left"/>
        <w:rPr>
          <w:rFonts w:hAnsi="宋体"/>
          <w:color w:val="000000"/>
          <w:sz w:val="28"/>
          <w:szCs w:val="28"/>
        </w:rPr>
      </w:pPr>
      <w:r>
        <w:rPr>
          <w:rFonts w:hint="eastAsia" w:hAnsi="宋体"/>
          <w:color w:val="000000"/>
          <w:sz w:val="28"/>
          <w:szCs w:val="28"/>
        </w:rPr>
        <w:t>特此</w:t>
      </w:r>
      <w:r>
        <w:rPr>
          <w:rFonts w:hAnsi="宋体"/>
          <w:color w:val="000000"/>
          <w:sz w:val="28"/>
          <w:szCs w:val="28"/>
        </w:rPr>
        <w:t>证</w:t>
      </w:r>
      <w:r>
        <w:rPr>
          <w:rFonts w:hint="eastAsia" w:hAnsi="宋体"/>
          <w:color w:val="000000"/>
          <w:sz w:val="28"/>
          <w:szCs w:val="28"/>
        </w:rPr>
        <w:t>明。</w:t>
      </w:r>
    </w:p>
    <w:p w14:paraId="6FF62191">
      <w:pPr>
        <w:pStyle w:val="41"/>
        <w:ind w:firstLine="630" w:firstLineChars="225"/>
        <w:jc w:val="left"/>
        <w:rPr>
          <w:rFonts w:hAnsi="宋体"/>
          <w:color w:val="000000"/>
          <w:sz w:val="28"/>
          <w:szCs w:val="28"/>
        </w:rPr>
      </w:pPr>
      <w:r>
        <w:rPr>
          <w:rFonts w:hint="eastAsia" w:hAnsi="宋体"/>
          <w:color w:val="000000"/>
          <w:sz w:val="28"/>
          <w:szCs w:val="28"/>
        </w:rPr>
        <w:t>法定代表人（单位负责人）联系电话（手机）：</w:t>
      </w:r>
    </w:p>
    <w:p w14:paraId="0E44F104">
      <w:pPr>
        <w:pStyle w:val="41"/>
        <w:ind w:firstLine="630" w:firstLineChars="225"/>
        <w:jc w:val="left"/>
        <w:rPr>
          <w:rFonts w:hAnsi="宋体"/>
          <w:color w:val="000000"/>
          <w:sz w:val="28"/>
          <w:szCs w:val="28"/>
        </w:rPr>
      </w:pPr>
    </w:p>
    <w:p w14:paraId="32039D25">
      <w:pPr>
        <w:pStyle w:val="41"/>
        <w:ind w:firstLine="630" w:firstLineChars="225"/>
        <w:jc w:val="left"/>
        <w:rPr>
          <w:rFonts w:hAnsi="宋体"/>
          <w:color w:val="000000"/>
          <w:sz w:val="28"/>
          <w:szCs w:val="28"/>
        </w:rPr>
      </w:pPr>
    </w:p>
    <w:p w14:paraId="0E6F56DB">
      <w:pPr>
        <w:pStyle w:val="41"/>
        <w:ind w:left="-538" w:leftChars="-256" w:firstLine="719" w:firstLineChars="257"/>
        <w:jc w:val="center"/>
        <w:rPr>
          <w:rFonts w:hAnsi="宋体"/>
          <w:bCs/>
          <w:color w:val="000000"/>
          <w:sz w:val="28"/>
          <w:szCs w:val="28"/>
        </w:rPr>
      </w:pPr>
      <w:r>
        <w:rPr>
          <w:rFonts w:hint="eastAsia" w:hAnsi="宋体"/>
          <w:bCs/>
          <w:color w:val="000000"/>
          <w:sz w:val="28"/>
          <w:szCs w:val="28"/>
        </w:rPr>
        <w:t>【此</w:t>
      </w:r>
      <w:r>
        <w:rPr>
          <w:rFonts w:hAnsi="宋体"/>
          <w:bCs/>
          <w:color w:val="000000"/>
          <w:sz w:val="28"/>
          <w:szCs w:val="28"/>
        </w:rPr>
        <w:t>处请</w:t>
      </w:r>
      <w:r>
        <w:rPr>
          <w:rFonts w:hint="eastAsia" w:hAnsi="宋体"/>
          <w:bCs/>
          <w:color w:val="000000"/>
          <w:sz w:val="28"/>
          <w:szCs w:val="28"/>
        </w:rPr>
        <w:t>粘</w:t>
      </w:r>
      <w:r>
        <w:rPr>
          <w:rFonts w:hAnsi="宋体"/>
          <w:bCs/>
          <w:color w:val="000000"/>
          <w:sz w:val="28"/>
          <w:szCs w:val="28"/>
        </w:rPr>
        <w:t>贴</w:t>
      </w:r>
      <w:r>
        <w:rPr>
          <w:rFonts w:hint="eastAsia" w:hAnsi="宋体"/>
          <w:bCs/>
          <w:color w:val="000000"/>
          <w:sz w:val="28"/>
          <w:szCs w:val="28"/>
        </w:rPr>
        <w:t>法定代表人（单位负责人）身份原件扫描件或图片，需清晰反映身份证有效期限】</w:t>
      </w:r>
    </w:p>
    <w:p w14:paraId="1CD60D91">
      <w:pPr>
        <w:pStyle w:val="41"/>
        <w:ind w:left="-538" w:leftChars="-256" w:firstLine="719" w:firstLineChars="257"/>
        <w:jc w:val="center"/>
        <w:rPr>
          <w:rFonts w:hAnsi="宋体"/>
          <w:bCs/>
          <w:color w:val="000000"/>
          <w:sz w:val="28"/>
          <w:szCs w:val="28"/>
        </w:rPr>
      </w:pPr>
    </w:p>
    <w:p w14:paraId="5B9A6AE8">
      <w:pPr>
        <w:autoSpaceDE w:val="0"/>
        <w:autoSpaceDN w:val="0"/>
        <w:adjustRightInd w:val="0"/>
        <w:spacing w:line="360" w:lineRule="auto"/>
        <w:ind w:right="-11"/>
        <w:rPr>
          <w:rFonts w:ascii="宋体" w:hAnsi="宋体" w:cs="宋体"/>
          <w:color w:val="000000"/>
          <w:sz w:val="28"/>
          <w:szCs w:val="28"/>
          <w:lang w:val="zh-CN"/>
        </w:rPr>
      </w:pPr>
    </w:p>
    <w:p w14:paraId="178C93FA">
      <w:pPr>
        <w:autoSpaceDE w:val="0"/>
        <w:autoSpaceDN w:val="0"/>
        <w:adjustRightInd w:val="0"/>
        <w:spacing w:line="360" w:lineRule="auto"/>
        <w:ind w:right="-11"/>
        <w:rPr>
          <w:rFonts w:ascii="宋体" w:hAnsi="宋体" w:cs="宋体"/>
          <w:color w:val="000000"/>
          <w:sz w:val="28"/>
          <w:szCs w:val="28"/>
          <w:lang w:val="zh-CN"/>
        </w:rPr>
      </w:pPr>
    </w:p>
    <w:p w14:paraId="17A686B2">
      <w:pPr>
        <w:spacing w:line="360" w:lineRule="auto"/>
        <w:ind w:firstLine="5250" w:firstLineChars="1875"/>
        <w:rPr>
          <w:rFonts w:ascii="宋体" w:hAnsi="宋体" w:cs="Arial"/>
          <w:color w:val="000000"/>
          <w:sz w:val="28"/>
          <w:szCs w:val="28"/>
          <w:u w:val="single"/>
        </w:rPr>
      </w:pPr>
      <w:r>
        <w:rPr>
          <w:rFonts w:hint="eastAsia" w:ascii="宋体" w:hAnsi="宋体" w:cs="Arial"/>
          <w:color w:val="000000"/>
          <w:sz w:val="28"/>
          <w:szCs w:val="28"/>
        </w:rPr>
        <w:t>投标人名称（并加盖公章）：</w:t>
      </w:r>
    </w:p>
    <w:p w14:paraId="3EE35683">
      <w:pPr>
        <w:pStyle w:val="42"/>
        <w:spacing w:before="60" w:line="360" w:lineRule="auto"/>
        <w:ind w:firstLine="5250" w:firstLineChars="1875"/>
        <w:rPr>
          <w:rFonts w:ascii="宋体" w:hAnsi="宋体" w:cs="Arial"/>
          <w:color w:val="000000"/>
          <w:sz w:val="28"/>
          <w:szCs w:val="28"/>
        </w:rPr>
      </w:pPr>
      <w:r>
        <w:rPr>
          <w:rFonts w:hint="eastAsia" w:ascii="宋体" w:hAnsi="宋体" w:cs="Arial"/>
          <w:color w:val="000000"/>
          <w:sz w:val="28"/>
          <w:szCs w:val="28"/>
        </w:rPr>
        <w:t>签署日期：   年   月  日</w:t>
      </w:r>
    </w:p>
    <w:p w14:paraId="0FB2B965">
      <w:pPr>
        <w:pStyle w:val="43"/>
        <w:spacing w:line="360" w:lineRule="auto"/>
        <w:rPr>
          <w:rFonts w:ascii="宋体" w:hAnsi="宋体" w:cs="Arial"/>
          <w:color w:val="000000"/>
          <w:sz w:val="28"/>
          <w:szCs w:val="28"/>
        </w:rPr>
      </w:pPr>
    </w:p>
    <w:p w14:paraId="342897F7">
      <w:pPr>
        <w:spacing w:line="360" w:lineRule="auto"/>
        <w:ind w:firstLine="1961" w:firstLineChars="700"/>
        <w:rPr>
          <w:rFonts w:hint="eastAsia" w:ascii="宋体" w:hAnsi="宋体"/>
          <w:b/>
          <w:bCs/>
          <w:color w:val="000000"/>
          <w:sz w:val="28"/>
          <w:szCs w:val="28"/>
        </w:rPr>
      </w:pPr>
    </w:p>
    <w:p w14:paraId="662910DC">
      <w:pPr>
        <w:spacing w:line="360" w:lineRule="auto"/>
        <w:ind w:firstLine="1961" w:firstLineChars="700"/>
        <w:rPr>
          <w:rFonts w:hint="eastAsia" w:ascii="宋体" w:hAnsi="宋体"/>
          <w:b/>
          <w:bCs/>
          <w:color w:val="000000"/>
          <w:sz w:val="28"/>
          <w:szCs w:val="28"/>
        </w:rPr>
      </w:pPr>
    </w:p>
    <w:p w14:paraId="258276B3">
      <w:pPr>
        <w:pStyle w:val="14"/>
        <w:spacing w:line="360" w:lineRule="auto"/>
        <w:ind w:firstLine="340"/>
        <w:rPr>
          <w:rFonts w:hint="eastAsia"/>
          <w:color w:val="000000"/>
          <w:sz w:val="28"/>
          <w:szCs w:val="28"/>
        </w:rPr>
      </w:pPr>
    </w:p>
    <w:p w14:paraId="3F07A07A">
      <w:pPr>
        <w:spacing w:line="360" w:lineRule="auto"/>
        <w:jc w:val="center"/>
        <w:rPr>
          <w:rFonts w:ascii="宋体" w:hAnsi="宋体"/>
          <w:b/>
          <w:bCs/>
          <w:color w:val="000000"/>
          <w:sz w:val="28"/>
          <w:szCs w:val="28"/>
        </w:rPr>
      </w:pPr>
      <w:r>
        <w:rPr>
          <w:rFonts w:hint="eastAsia" w:ascii="宋体" w:hAnsi="宋体"/>
          <w:b/>
          <w:bCs/>
          <w:color w:val="000000"/>
          <w:sz w:val="28"/>
          <w:szCs w:val="28"/>
        </w:rPr>
        <w:t>4.3 法定代表人（单位负责人）授权书</w:t>
      </w:r>
    </w:p>
    <w:p w14:paraId="24450C0D">
      <w:pPr>
        <w:spacing w:line="360" w:lineRule="auto"/>
        <w:jc w:val="center"/>
        <w:rPr>
          <w:rFonts w:ascii="宋体" w:hAnsi="宋体"/>
          <w:b/>
          <w:bCs/>
          <w:color w:val="000000"/>
          <w:sz w:val="28"/>
          <w:szCs w:val="28"/>
        </w:rPr>
      </w:pPr>
    </w:p>
    <w:p w14:paraId="36837AF1">
      <w:pPr>
        <w:adjustRightInd w:val="0"/>
        <w:spacing w:line="360" w:lineRule="auto"/>
        <w:ind w:firstLine="588" w:firstLineChars="210"/>
        <w:contextualSpacing/>
        <w:rPr>
          <w:rFonts w:ascii="宋体" w:hAnsi="宋体" w:cs="Arial"/>
          <w:color w:val="000000"/>
          <w:sz w:val="28"/>
          <w:szCs w:val="28"/>
        </w:rPr>
      </w:pPr>
      <w:r>
        <w:rPr>
          <w:rFonts w:hint="eastAsia" w:ascii="宋体" w:hAnsi="宋体" w:cs="Arial"/>
          <w:color w:val="000000"/>
          <w:sz w:val="28"/>
          <w:szCs w:val="28"/>
        </w:rPr>
        <w:t>本人</w:t>
      </w:r>
      <w:r>
        <w:rPr>
          <w:rFonts w:hint="eastAsia" w:ascii="宋体" w:hAnsi="宋体" w:cs="Arial"/>
          <w:color w:val="000000"/>
          <w:sz w:val="28"/>
          <w:szCs w:val="28"/>
          <w:u w:val="single"/>
        </w:rPr>
        <w:t xml:space="preserve">　 </w:t>
      </w:r>
      <w:r>
        <w:rPr>
          <w:rFonts w:hint="eastAsia" w:ascii="宋体" w:hAnsi="宋体"/>
          <w:i/>
          <w:snapToGrid w:val="0"/>
          <w:color w:val="000000"/>
          <w:sz w:val="28"/>
          <w:szCs w:val="28"/>
          <w:u w:val="single"/>
        </w:rPr>
        <w:t>法人姓名</w:t>
      </w:r>
      <w:r>
        <w:rPr>
          <w:rFonts w:hint="eastAsia" w:ascii="宋体" w:hAnsi="宋体" w:cs="Arial"/>
          <w:color w:val="000000"/>
          <w:sz w:val="28"/>
          <w:szCs w:val="28"/>
        </w:rPr>
        <w:t>系</w:t>
      </w:r>
      <w:r>
        <w:rPr>
          <w:rFonts w:hint="eastAsia" w:ascii="宋体" w:hAnsi="宋体" w:cs="Arial"/>
          <w:color w:val="000000"/>
          <w:sz w:val="28"/>
          <w:szCs w:val="28"/>
          <w:u w:val="single"/>
        </w:rPr>
        <w:t>　</w:t>
      </w:r>
      <w:r>
        <w:rPr>
          <w:rFonts w:hint="eastAsia" w:ascii="宋体" w:hAnsi="宋体"/>
          <w:i/>
          <w:snapToGrid w:val="0"/>
          <w:color w:val="000000"/>
          <w:sz w:val="28"/>
          <w:szCs w:val="28"/>
          <w:u w:val="single"/>
        </w:rPr>
        <w:t xml:space="preserve">投标人名称  </w:t>
      </w:r>
      <w:r>
        <w:rPr>
          <w:rFonts w:hint="eastAsia" w:ascii="宋体" w:hAnsi="宋体" w:cs="Arial"/>
          <w:color w:val="000000"/>
          <w:sz w:val="28"/>
          <w:szCs w:val="28"/>
        </w:rPr>
        <w:t>的法定代表人（单位负责人），现委托</w:t>
      </w:r>
      <w:r>
        <w:rPr>
          <w:rFonts w:hint="eastAsia" w:ascii="宋体" w:hAnsi="宋体" w:cs="Arial"/>
          <w:color w:val="000000"/>
          <w:sz w:val="28"/>
          <w:szCs w:val="28"/>
          <w:u w:val="single"/>
        </w:rPr>
        <w:t xml:space="preserve">　 </w:t>
      </w:r>
      <w:r>
        <w:rPr>
          <w:rFonts w:hint="eastAsia" w:ascii="宋体" w:hAnsi="宋体"/>
          <w:i/>
          <w:snapToGrid w:val="0"/>
          <w:color w:val="000000"/>
          <w:sz w:val="28"/>
          <w:szCs w:val="28"/>
          <w:u w:val="single"/>
        </w:rPr>
        <w:t>姓名，职务</w:t>
      </w:r>
      <w:r>
        <w:rPr>
          <w:rFonts w:hint="eastAsia" w:ascii="宋体" w:hAnsi="宋体" w:cs="Arial"/>
          <w:color w:val="000000"/>
          <w:sz w:val="28"/>
          <w:szCs w:val="28"/>
        </w:rPr>
        <w:t>以我方的名义参加贵方______________________项目的投标活动，并代表我方全权办理针对上述项目的投标、开标、投标文件澄清、签约等一切具体事务和签署相关文件。</w:t>
      </w:r>
    </w:p>
    <w:p w14:paraId="2A397E45">
      <w:pPr>
        <w:adjustRightInd w:val="0"/>
        <w:spacing w:line="360" w:lineRule="auto"/>
        <w:ind w:firstLine="588" w:firstLineChars="210"/>
        <w:contextualSpacing/>
        <w:rPr>
          <w:rFonts w:ascii="宋体" w:hAnsi="宋体" w:cs="Arial"/>
          <w:color w:val="000000"/>
          <w:sz w:val="28"/>
          <w:szCs w:val="28"/>
        </w:rPr>
      </w:pPr>
      <w:r>
        <w:rPr>
          <w:rFonts w:hint="eastAsia" w:ascii="宋体" w:hAnsi="宋体" w:cs="Arial"/>
          <w:color w:val="000000"/>
          <w:sz w:val="28"/>
          <w:szCs w:val="28"/>
        </w:rPr>
        <w:t>我方对被授权人的签名事项负全部责任。</w:t>
      </w:r>
    </w:p>
    <w:p w14:paraId="4AEBFA94">
      <w:pPr>
        <w:adjustRightInd w:val="0"/>
        <w:spacing w:line="360" w:lineRule="auto"/>
        <w:ind w:firstLine="588" w:firstLineChars="210"/>
        <w:contextualSpacing/>
        <w:rPr>
          <w:rFonts w:ascii="宋体" w:hAnsi="宋体" w:cs="Arial"/>
          <w:color w:val="000000"/>
          <w:sz w:val="28"/>
          <w:szCs w:val="28"/>
        </w:rPr>
      </w:pPr>
      <w:r>
        <w:rPr>
          <w:rFonts w:hint="eastAsia" w:ascii="宋体" w:hAnsi="宋体" w:cs="Arial"/>
          <w:color w:val="000000"/>
          <w:sz w:val="28"/>
          <w:szCs w:val="28"/>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E062A79">
      <w:pPr>
        <w:adjustRightInd w:val="0"/>
        <w:spacing w:line="360" w:lineRule="auto"/>
        <w:ind w:firstLine="588" w:firstLineChars="210"/>
        <w:contextualSpacing/>
        <w:rPr>
          <w:rFonts w:ascii="宋体" w:hAnsi="宋体" w:cs="Arial"/>
          <w:color w:val="000000"/>
          <w:sz w:val="28"/>
          <w:szCs w:val="28"/>
        </w:rPr>
      </w:pPr>
      <w:r>
        <w:rPr>
          <w:rFonts w:hint="eastAsia" w:ascii="宋体" w:hAnsi="宋体" w:cs="Arial"/>
          <w:color w:val="000000"/>
          <w:sz w:val="28"/>
          <w:szCs w:val="28"/>
        </w:rPr>
        <w:t>被授权人无转委托权，特此委托。</w:t>
      </w:r>
    </w:p>
    <w:p w14:paraId="1FA57B58">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投标人名称： </w:t>
      </w:r>
      <w:r>
        <w:rPr>
          <w:rFonts w:hint="eastAsia" w:ascii="宋体" w:hAnsi="宋体"/>
          <w:color w:val="000000"/>
          <w:sz w:val="28"/>
          <w:szCs w:val="28"/>
          <w:u w:val="single"/>
        </w:rPr>
        <w:t xml:space="preserve">       （全称）       </w:t>
      </w:r>
      <w:r>
        <w:rPr>
          <w:rFonts w:hint="eastAsia" w:ascii="宋体" w:hAnsi="宋体"/>
          <w:color w:val="000000"/>
          <w:sz w:val="28"/>
          <w:szCs w:val="28"/>
        </w:rPr>
        <w:t xml:space="preserve"> （盖单位公章）</w:t>
      </w:r>
    </w:p>
    <w:p w14:paraId="1105F9B4">
      <w:pPr>
        <w:spacing w:line="360" w:lineRule="auto"/>
        <w:ind w:firstLine="560" w:firstLineChars="200"/>
        <w:rPr>
          <w:rFonts w:ascii="宋体" w:hAnsi="宋体" w:cs="Arial"/>
          <w:color w:val="000000"/>
          <w:sz w:val="28"/>
          <w:szCs w:val="28"/>
        </w:rPr>
      </w:pPr>
      <w:r>
        <w:rPr>
          <w:rFonts w:hint="eastAsia" w:ascii="宋体" w:hAnsi="宋体" w:cs="Arial"/>
          <w:color w:val="000000"/>
          <w:sz w:val="28"/>
          <w:szCs w:val="28"/>
        </w:rPr>
        <w:t>法定代表人（单位负责人）：</w:t>
      </w:r>
      <w:r>
        <w:rPr>
          <w:rFonts w:hint="eastAsia" w:ascii="宋体" w:hAnsi="宋体"/>
          <w:color w:val="000000"/>
          <w:sz w:val="28"/>
          <w:szCs w:val="28"/>
        </w:rPr>
        <w:t>（签字或加盖姓名章）</w:t>
      </w:r>
    </w:p>
    <w:p w14:paraId="58CB8FFD">
      <w:pPr>
        <w:spacing w:line="360" w:lineRule="auto"/>
        <w:ind w:firstLine="560" w:firstLineChars="200"/>
        <w:rPr>
          <w:rFonts w:ascii="宋体" w:hAnsi="宋体"/>
          <w:color w:val="000000"/>
          <w:sz w:val="28"/>
          <w:szCs w:val="28"/>
        </w:rPr>
      </w:pPr>
      <w:r>
        <w:rPr>
          <w:rFonts w:hint="eastAsia" w:ascii="宋体" w:hAnsi="宋体" w:cs="Arial"/>
          <w:color w:val="000000"/>
          <w:sz w:val="28"/>
          <w:szCs w:val="28"/>
        </w:rPr>
        <w:t>法定代表人（单位负责人）</w:t>
      </w:r>
      <w:r>
        <w:rPr>
          <w:rFonts w:hint="eastAsia" w:ascii="宋体" w:hAnsi="宋体"/>
          <w:color w:val="000000"/>
          <w:sz w:val="28"/>
          <w:szCs w:val="28"/>
        </w:rPr>
        <w:t>授权代表：  （签字或加盖姓名章）</w:t>
      </w:r>
    </w:p>
    <w:p w14:paraId="5C4EEA9A">
      <w:pPr>
        <w:spacing w:line="360" w:lineRule="auto"/>
        <w:ind w:firstLine="560" w:firstLineChars="200"/>
        <w:rPr>
          <w:rFonts w:ascii="宋体" w:hAnsi="宋体"/>
          <w:color w:val="000000"/>
          <w:sz w:val="28"/>
          <w:szCs w:val="28"/>
        </w:rPr>
      </w:pPr>
      <w:r>
        <w:rPr>
          <w:rFonts w:hint="eastAsia" w:ascii="宋体" w:hAnsi="宋体" w:cs="Arial"/>
          <w:color w:val="000000"/>
          <w:sz w:val="28"/>
          <w:szCs w:val="28"/>
        </w:rPr>
        <w:t>法定代表人（单位负责人）</w:t>
      </w:r>
      <w:r>
        <w:rPr>
          <w:rFonts w:hint="eastAsia" w:ascii="宋体" w:hAnsi="宋体"/>
          <w:color w:val="000000"/>
          <w:sz w:val="28"/>
          <w:szCs w:val="28"/>
        </w:rPr>
        <w:t>授权代表联系电话（手机）：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1"/>
        <w:gridCol w:w="8"/>
        <w:gridCol w:w="4844"/>
        <w:gridCol w:w="16"/>
      </w:tblGrid>
      <w:tr w14:paraId="377D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393" w:hRule="atLeast"/>
          <w:jc w:val="center"/>
        </w:trPr>
        <w:tc>
          <w:tcPr>
            <w:tcW w:w="4851" w:type="dxa"/>
            <w:noWrap w:val="0"/>
            <w:vAlign w:val="center"/>
          </w:tcPr>
          <w:p w14:paraId="7AEFB4AC">
            <w:pPr>
              <w:spacing w:line="360" w:lineRule="auto"/>
              <w:jc w:val="center"/>
              <w:rPr>
                <w:rFonts w:ascii="宋体" w:hAnsi="宋体"/>
                <w:color w:val="000000"/>
                <w:sz w:val="28"/>
                <w:szCs w:val="28"/>
              </w:rPr>
            </w:pPr>
            <w:r>
              <w:rPr>
                <w:rFonts w:hint="eastAsia" w:ascii="宋体" w:hAnsi="宋体"/>
                <w:color w:val="000000"/>
                <w:sz w:val="28"/>
                <w:szCs w:val="28"/>
              </w:rPr>
              <w:t>法定代表人（单位负责人）身份证（正面）</w:t>
            </w:r>
          </w:p>
        </w:tc>
        <w:tc>
          <w:tcPr>
            <w:tcW w:w="4852" w:type="dxa"/>
            <w:gridSpan w:val="2"/>
            <w:noWrap w:val="0"/>
            <w:vAlign w:val="center"/>
          </w:tcPr>
          <w:p w14:paraId="6D97F103">
            <w:pPr>
              <w:spacing w:line="360" w:lineRule="auto"/>
              <w:jc w:val="center"/>
              <w:rPr>
                <w:rFonts w:ascii="宋体" w:hAnsi="宋体"/>
                <w:color w:val="000000"/>
                <w:sz w:val="28"/>
                <w:szCs w:val="28"/>
              </w:rPr>
            </w:pPr>
            <w:r>
              <w:rPr>
                <w:rFonts w:hint="eastAsia" w:ascii="宋体" w:hAnsi="宋体"/>
                <w:color w:val="000000"/>
                <w:sz w:val="28"/>
                <w:szCs w:val="28"/>
              </w:rPr>
              <w:t>法定代表人（单位负责人）身份证（反面）</w:t>
            </w:r>
          </w:p>
        </w:tc>
      </w:tr>
      <w:tr w14:paraId="43DB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4859" w:type="dxa"/>
            <w:gridSpan w:val="2"/>
            <w:noWrap w:val="0"/>
            <w:vAlign w:val="center"/>
          </w:tcPr>
          <w:p w14:paraId="430F0C82">
            <w:pPr>
              <w:spacing w:line="360" w:lineRule="auto"/>
              <w:jc w:val="center"/>
              <w:rPr>
                <w:rFonts w:ascii="宋体" w:hAnsi="宋体"/>
                <w:color w:val="000000"/>
                <w:sz w:val="28"/>
                <w:szCs w:val="28"/>
              </w:rPr>
            </w:pPr>
            <w:bookmarkStart w:id="33" w:name="_资格证明文件"/>
            <w:bookmarkEnd w:id="33"/>
            <w:bookmarkStart w:id="34" w:name="_Toc364329026"/>
            <w:r>
              <w:rPr>
                <w:rFonts w:hint="eastAsia" w:ascii="宋体" w:hAnsi="宋体"/>
                <w:color w:val="000000"/>
                <w:sz w:val="28"/>
                <w:szCs w:val="28"/>
              </w:rPr>
              <w:t>法定代表人（单位负责人）授权代表身份证</w:t>
            </w:r>
          </w:p>
          <w:p w14:paraId="249CF1CF">
            <w:pPr>
              <w:spacing w:line="360" w:lineRule="auto"/>
              <w:jc w:val="center"/>
              <w:rPr>
                <w:rFonts w:ascii="宋体" w:hAnsi="宋体"/>
                <w:color w:val="000000"/>
                <w:sz w:val="28"/>
                <w:szCs w:val="28"/>
              </w:rPr>
            </w:pPr>
            <w:r>
              <w:rPr>
                <w:rFonts w:hint="eastAsia" w:ascii="宋体" w:hAnsi="宋体"/>
                <w:color w:val="000000"/>
                <w:sz w:val="28"/>
                <w:szCs w:val="28"/>
              </w:rPr>
              <w:t>（正面）</w:t>
            </w:r>
            <w:bookmarkEnd w:id="34"/>
          </w:p>
        </w:tc>
        <w:tc>
          <w:tcPr>
            <w:tcW w:w="4860" w:type="dxa"/>
            <w:gridSpan w:val="2"/>
            <w:noWrap w:val="0"/>
            <w:vAlign w:val="center"/>
          </w:tcPr>
          <w:p w14:paraId="2389FD23">
            <w:pPr>
              <w:spacing w:line="360" w:lineRule="auto"/>
              <w:jc w:val="center"/>
              <w:rPr>
                <w:rFonts w:ascii="宋体" w:hAnsi="宋体"/>
                <w:color w:val="000000"/>
                <w:sz w:val="28"/>
                <w:szCs w:val="28"/>
              </w:rPr>
            </w:pPr>
            <w:bookmarkStart w:id="35" w:name="_Toc364329027"/>
            <w:r>
              <w:rPr>
                <w:rFonts w:hint="eastAsia" w:ascii="宋体" w:hAnsi="宋体"/>
                <w:color w:val="000000"/>
                <w:sz w:val="28"/>
                <w:szCs w:val="28"/>
              </w:rPr>
              <w:t>法定代表人（单位负责人）授权代表身份证</w:t>
            </w:r>
          </w:p>
          <w:p w14:paraId="55F50A4B">
            <w:pPr>
              <w:spacing w:line="360" w:lineRule="auto"/>
              <w:jc w:val="center"/>
              <w:rPr>
                <w:rFonts w:ascii="宋体" w:hAnsi="宋体"/>
                <w:color w:val="000000"/>
                <w:sz w:val="28"/>
                <w:szCs w:val="28"/>
              </w:rPr>
            </w:pPr>
            <w:r>
              <w:rPr>
                <w:rFonts w:hint="eastAsia" w:ascii="宋体" w:hAnsi="宋体"/>
                <w:color w:val="000000"/>
                <w:sz w:val="28"/>
                <w:szCs w:val="28"/>
              </w:rPr>
              <w:t>（反面）</w:t>
            </w:r>
            <w:bookmarkEnd w:id="35"/>
          </w:p>
        </w:tc>
      </w:tr>
    </w:tbl>
    <w:p w14:paraId="2E225145">
      <w:pPr>
        <w:pStyle w:val="14"/>
        <w:spacing w:line="360" w:lineRule="auto"/>
        <w:ind w:firstLine="0" w:firstLineChars="0"/>
        <w:rPr>
          <w:rFonts w:hint="eastAsia"/>
          <w:color w:val="000000"/>
          <w:sz w:val="28"/>
          <w:szCs w:val="28"/>
        </w:rPr>
      </w:pPr>
    </w:p>
    <w:p w14:paraId="6BD125AC">
      <w:pPr>
        <w:autoSpaceDE w:val="0"/>
        <w:autoSpaceDN w:val="0"/>
        <w:adjustRightInd w:val="0"/>
        <w:spacing w:line="360" w:lineRule="auto"/>
        <w:ind w:firstLine="3502" w:firstLineChars="1250"/>
        <w:outlineLvl w:val="0"/>
        <w:rPr>
          <w:rFonts w:hint="eastAsia" w:ascii="宋体" w:hAnsi="宋体"/>
          <w:b/>
          <w:bCs/>
          <w:color w:val="000000"/>
          <w:sz w:val="28"/>
          <w:szCs w:val="28"/>
        </w:rPr>
      </w:pPr>
    </w:p>
    <w:p w14:paraId="445472AF">
      <w:pPr>
        <w:pStyle w:val="14"/>
        <w:spacing w:line="360" w:lineRule="auto"/>
        <w:ind w:firstLine="340"/>
        <w:rPr>
          <w:rFonts w:hint="eastAsia"/>
          <w:color w:val="000000"/>
          <w:sz w:val="28"/>
          <w:szCs w:val="28"/>
        </w:rPr>
      </w:pPr>
    </w:p>
    <w:p w14:paraId="3591BD32">
      <w:pPr>
        <w:autoSpaceDE w:val="0"/>
        <w:autoSpaceDN w:val="0"/>
        <w:adjustRightInd w:val="0"/>
        <w:spacing w:line="360" w:lineRule="auto"/>
        <w:jc w:val="center"/>
        <w:outlineLvl w:val="0"/>
        <w:rPr>
          <w:rFonts w:ascii="宋体" w:hAnsi="宋体"/>
          <w:b/>
          <w:bCs/>
          <w:color w:val="000000"/>
          <w:sz w:val="28"/>
          <w:szCs w:val="28"/>
        </w:rPr>
      </w:pPr>
      <w:r>
        <w:rPr>
          <w:rFonts w:ascii="宋体" w:hAnsi="宋体"/>
          <w:b/>
          <w:bCs/>
          <w:color w:val="000000"/>
          <w:sz w:val="28"/>
          <w:szCs w:val="28"/>
        </w:rPr>
        <w:br w:type="page"/>
      </w:r>
      <w:r>
        <w:rPr>
          <w:rFonts w:hint="eastAsia" w:ascii="宋体" w:hAnsi="宋体"/>
          <w:b/>
          <w:bCs/>
          <w:color w:val="000000"/>
          <w:sz w:val="28"/>
          <w:szCs w:val="28"/>
        </w:rPr>
        <w:t>4.4 投标承诺函</w:t>
      </w:r>
    </w:p>
    <w:p w14:paraId="11A8FDCD">
      <w:pPr>
        <w:spacing w:before="156" w:beforeLines="50" w:after="156" w:afterLines="50" w:line="360" w:lineRule="auto"/>
        <w:contextualSpacing/>
        <w:rPr>
          <w:rFonts w:ascii="宋体" w:hAnsi="宋体" w:cs="宋体"/>
          <w:color w:val="000000"/>
          <w:sz w:val="28"/>
          <w:szCs w:val="28"/>
          <w:lang w:val="zh-CN"/>
        </w:rPr>
      </w:pP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（采购人名称）</w:t>
      </w:r>
      <w:r>
        <w:rPr>
          <w:rFonts w:ascii="宋体" w:hAnsi="宋体" w:cs="宋体"/>
          <w:color w:val="000000"/>
          <w:sz w:val="28"/>
          <w:szCs w:val="28"/>
          <w:lang w:val="zh-CN"/>
        </w:rPr>
        <w:t>：</w:t>
      </w:r>
    </w:p>
    <w:p w14:paraId="10B4D0C0">
      <w:pPr>
        <w:spacing w:before="156" w:beforeLines="50" w:after="156" w:afterLines="50" w:line="360" w:lineRule="auto"/>
        <w:ind w:firstLine="560" w:firstLineChars="200"/>
        <w:contextualSpacing/>
        <w:rPr>
          <w:rFonts w:ascii="宋体" w:hAnsi="宋体" w:cs="宋体"/>
          <w:color w:val="000000"/>
          <w:sz w:val="28"/>
          <w:szCs w:val="28"/>
          <w:lang w:val="zh-CN"/>
        </w:rPr>
      </w:pPr>
      <w:r>
        <w:rPr>
          <w:rFonts w:ascii="宋体" w:hAnsi="宋体" w:cs="宋体"/>
          <w:color w:val="000000"/>
          <w:sz w:val="28"/>
          <w:szCs w:val="28"/>
          <w:lang w:val="zh-CN"/>
        </w:rPr>
        <w:t>经研究，我</w:t>
      </w:r>
      <w:r>
        <w:rPr>
          <w:rFonts w:hint="eastAsia" w:ascii="宋体" w:hAnsi="宋体" w:cs="宋体"/>
          <w:color w:val="000000"/>
          <w:sz w:val="28"/>
          <w:szCs w:val="28"/>
          <w:lang w:val="zh-CN"/>
        </w:rPr>
        <w:t>方自愿参与贵方</w:t>
      </w:r>
      <w:r>
        <w:rPr>
          <w:rFonts w:ascii="宋体" w:hAnsi="宋体" w:cs="宋体"/>
          <w:color w:val="000000"/>
          <w:sz w:val="28"/>
          <w:szCs w:val="28"/>
          <w:lang w:val="zh-CN"/>
        </w:rPr>
        <w:t>____年____月</w:t>
      </w:r>
      <w:r>
        <w:rPr>
          <w:rFonts w:hint="eastAsia" w:ascii="宋体" w:hAnsi="宋体" w:cs="宋体"/>
          <w:color w:val="000000"/>
          <w:sz w:val="28"/>
          <w:szCs w:val="28"/>
          <w:u w:val="single"/>
          <w:lang w:val="zh-CN"/>
        </w:rPr>
        <w:t xml:space="preserve">     </w:t>
      </w:r>
      <w:r>
        <w:rPr>
          <w:rFonts w:ascii="宋体" w:hAnsi="宋体" w:cs="宋体"/>
          <w:color w:val="000000"/>
          <w:sz w:val="28"/>
          <w:szCs w:val="28"/>
          <w:lang w:val="zh-CN"/>
        </w:rPr>
        <w:t>日</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（招标编号、项目名称）的</w:t>
      </w:r>
      <w:r>
        <w:rPr>
          <w:rFonts w:ascii="宋体" w:hAnsi="宋体" w:cs="宋体"/>
          <w:color w:val="000000"/>
          <w:sz w:val="28"/>
          <w:szCs w:val="28"/>
          <w:lang w:val="zh-CN"/>
        </w:rPr>
        <w:t>投标，</w:t>
      </w:r>
      <w:r>
        <w:rPr>
          <w:rFonts w:hint="eastAsia" w:ascii="宋体" w:hAnsi="宋体" w:cs="宋体"/>
          <w:color w:val="000000"/>
          <w:sz w:val="28"/>
          <w:szCs w:val="28"/>
          <w:lang w:val="zh-CN"/>
        </w:rPr>
        <w:t>将</w:t>
      </w:r>
      <w:r>
        <w:rPr>
          <w:rFonts w:ascii="宋体" w:hAnsi="宋体" w:cs="宋体"/>
          <w:color w:val="000000"/>
          <w:sz w:val="28"/>
          <w:szCs w:val="28"/>
          <w:lang w:val="zh-CN"/>
        </w:rPr>
        <w:t>严格</w:t>
      </w:r>
      <w:r>
        <w:rPr>
          <w:rFonts w:hint="eastAsia" w:ascii="宋体" w:hAnsi="宋体" w:cs="宋体"/>
          <w:color w:val="000000"/>
          <w:sz w:val="28"/>
          <w:szCs w:val="28"/>
          <w:lang w:val="zh-CN"/>
        </w:rPr>
        <w:t>遵守</w:t>
      </w:r>
      <w:r>
        <w:rPr>
          <w:rFonts w:ascii="宋体" w:hAnsi="宋体" w:cs="宋体"/>
          <w:color w:val="000000"/>
          <w:sz w:val="28"/>
          <w:szCs w:val="28"/>
          <w:lang w:val="zh-CN"/>
        </w:rPr>
        <w:t>《</w:t>
      </w:r>
      <w:r>
        <w:rPr>
          <w:rFonts w:hint="eastAsia" w:ascii="宋体" w:hAnsi="宋体" w:cs="宋体"/>
          <w:color w:val="000000"/>
          <w:sz w:val="28"/>
          <w:szCs w:val="28"/>
          <w:lang w:val="zh-CN"/>
        </w:rPr>
        <w:t>中华人民共和国政府采购</w:t>
      </w:r>
      <w:r>
        <w:rPr>
          <w:rFonts w:ascii="宋体" w:hAnsi="宋体" w:cs="宋体"/>
          <w:color w:val="000000"/>
          <w:sz w:val="28"/>
          <w:szCs w:val="28"/>
          <w:lang w:val="zh-CN"/>
        </w:rPr>
        <w:t>法》等</w:t>
      </w:r>
      <w:r>
        <w:rPr>
          <w:rFonts w:hint="eastAsia" w:ascii="宋体" w:hAnsi="宋体" w:cs="宋体"/>
          <w:color w:val="000000"/>
          <w:sz w:val="28"/>
          <w:szCs w:val="28"/>
          <w:lang w:val="zh-CN"/>
        </w:rPr>
        <w:t>相关</w:t>
      </w:r>
      <w:r>
        <w:rPr>
          <w:rFonts w:ascii="宋体" w:hAnsi="宋体" w:cs="宋体"/>
          <w:color w:val="000000"/>
          <w:sz w:val="28"/>
          <w:szCs w:val="28"/>
          <w:lang w:val="zh-CN"/>
        </w:rPr>
        <w:t>法律法规</w:t>
      </w:r>
      <w:r>
        <w:rPr>
          <w:rFonts w:hint="eastAsia" w:ascii="宋体" w:hAnsi="宋体" w:cs="宋体"/>
          <w:color w:val="000000"/>
          <w:sz w:val="28"/>
          <w:szCs w:val="28"/>
          <w:lang w:val="zh-CN"/>
        </w:rPr>
        <w:t>规定</w:t>
      </w:r>
      <w:r>
        <w:rPr>
          <w:rFonts w:ascii="宋体" w:hAnsi="宋体" w:cs="宋体"/>
          <w:color w:val="000000"/>
          <w:sz w:val="28"/>
          <w:szCs w:val="28"/>
          <w:lang w:val="zh-CN"/>
        </w:rPr>
        <w:t>，并无条件地遵守本次采购活动各项规定。我们郑重承诺：</w:t>
      </w:r>
      <w:r>
        <w:rPr>
          <w:rFonts w:hint="eastAsia" w:ascii="宋体" w:hAnsi="宋体" w:cs="宋体"/>
          <w:color w:val="000000"/>
          <w:sz w:val="28"/>
          <w:szCs w:val="28"/>
          <w:lang w:val="zh-CN"/>
        </w:rPr>
        <w:t>我方</w:t>
      </w:r>
      <w:r>
        <w:rPr>
          <w:rFonts w:ascii="宋体" w:hAnsi="宋体" w:cs="宋体"/>
          <w:color w:val="000000"/>
          <w:sz w:val="28"/>
          <w:szCs w:val="28"/>
          <w:lang w:val="zh-CN"/>
        </w:rPr>
        <w:t>如果在本次</w:t>
      </w:r>
      <w:r>
        <w:rPr>
          <w:rFonts w:hint="eastAsia" w:ascii="宋体" w:hAnsi="宋体" w:cs="宋体"/>
          <w:color w:val="000000"/>
          <w:sz w:val="28"/>
          <w:szCs w:val="28"/>
          <w:lang w:val="zh-CN"/>
        </w:rPr>
        <w:t>投标</w:t>
      </w:r>
      <w:r>
        <w:rPr>
          <w:rFonts w:ascii="宋体" w:hAnsi="宋体" w:cs="宋体"/>
          <w:color w:val="000000"/>
          <w:sz w:val="28"/>
          <w:szCs w:val="28"/>
          <w:lang w:val="zh-CN"/>
        </w:rPr>
        <w:t>活动中有</w:t>
      </w:r>
      <w:r>
        <w:rPr>
          <w:rFonts w:hint="eastAsia" w:ascii="宋体" w:hAnsi="宋体" w:cs="宋体"/>
          <w:color w:val="000000"/>
          <w:sz w:val="28"/>
          <w:szCs w:val="28"/>
          <w:lang w:val="zh-CN"/>
        </w:rPr>
        <w:t>下列</w:t>
      </w:r>
      <w:r>
        <w:rPr>
          <w:rFonts w:ascii="宋体" w:hAnsi="宋体" w:cs="宋体"/>
          <w:color w:val="000000"/>
          <w:sz w:val="28"/>
          <w:szCs w:val="28"/>
          <w:lang w:val="zh-CN"/>
        </w:rPr>
        <w:t>情形</w:t>
      </w:r>
      <w:r>
        <w:rPr>
          <w:rFonts w:hint="eastAsia" w:ascii="宋体" w:hAnsi="宋体" w:cs="宋体"/>
          <w:color w:val="000000"/>
          <w:sz w:val="28"/>
          <w:szCs w:val="28"/>
          <w:lang w:val="zh-CN"/>
        </w:rPr>
        <w:t>之一</w:t>
      </w:r>
      <w:r>
        <w:rPr>
          <w:rFonts w:ascii="宋体" w:hAnsi="宋体" w:cs="宋体"/>
          <w:color w:val="000000"/>
          <w:sz w:val="28"/>
          <w:szCs w:val="28"/>
          <w:lang w:val="zh-CN"/>
        </w:rPr>
        <w:t>的，愿接受政府采购</w:t>
      </w:r>
      <w:r>
        <w:rPr>
          <w:rFonts w:hint="eastAsia" w:ascii="宋体" w:hAnsi="宋体" w:cs="宋体"/>
          <w:color w:val="000000"/>
          <w:sz w:val="28"/>
          <w:szCs w:val="28"/>
          <w:lang w:val="zh-CN"/>
        </w:rPr>
        <w:t>监督管理</w:t>
      </w:r>
      <w:r>
        <w:rPr>
          <w:rFonts w:ascii="宋体" w:hAnsi="宋体" w:cs="宋体"/>
          <w:color w:val="000000"/>
          <w:sz w:val="28"/>
          <w:szCs w:val="28"/>
          <w:lang w:val="zh-CN"/>
        </w:rPr>
        <w:t>部门给予相关处罚并</w:t>
      </w:r>
      <w:r>
        <w:rPr>
          <w:rFonts w:hint="eastAsia" w:ascii="宋体" w:hAnsi="宋体" w:cs="宋体"/>
          <w:color w:val="000000"/>
          <w:sz w:val="28"/>
          <w:szCs w:val="28"/>
          <w:lang w:val="zh-CN"/>
        </w:rPr>
        <w:t>承诺依法</w:t>
      </w:r>
      <w:r>
        <w:rPr>
          <w:rFonts w:ascii="宋体" w:hAnsi="宋体" w:cs="宋体"/>
          <w:color w:val="000000"/>
          <w:sz w:val="28"/>
          <w:szCs w:val="28"/>
          <w:lang w:val="zh-CN"/>
        </w:rPr>
        <w:t>承担</w:t>
      </w:r>
      <w:r>
        <w:rPr>
          <w:rFonts w:hint="eastAsia" w:ascii="宋体" w:hAnsi="宋体" w:cs="宋体"/>
          <w:color w:val="000000"/>
          <w:sz w:val="28"/>
          <w:szCs w:val="28"/>
          <w:lang w:val="zh-CN"/>
        </w:rPr>
        <w:t>相关的经济赔偿责任和</w:t>
      </w:r>
      <w:r>
        <w:rPr>
          <w:rFonts w:ascii="宋体" w:hAnsi="宋体" w:cs="宋体"/>
          <w:color w:val="000000"/>
          <w:sz w:val="28"/>
          <w:szCs w:val="28"/>
          <w:lang w:val="zh-CN"/>
        </w:rPr>
        <w:t>法律责任。</w:t>
      </w:r>
    </w:p>
    <w:p w14:paraId="42848EE5">
      <w:pPr>
        <w:spacing w:before="156" w:beforeLines="50" w:after="156" w:afterLines="50" w:line="360" w:lineRule="auto"/>
        <w:ind w:firstLine="560" w:firstLineChars="200"/>
        <w:contextualSpacing/>
        <w:rPr>
          <w:rFonts w:ascii="宋体" w:hAnsi="宋体" w:cs="宋体"/>
          <w:color w:val="000000"/>
          <w:sz w:val="28"/>
          <w:szCs w:val="28"/>
          <w:lang w:val="zh-CN"/>
        </w:rPr>
      </w:pPr>
      <w:r>
        <w:rPr>
          <w:rFonts w:hint="eastAsia" w:ascii="宋体" w:hAnsi="宋体" w:cs="宋体"/>
          <w:color w:val="000000"/>
          <w:sz w:val="28"/>
          <w:szCs w:val="28"/>
          <w:lang w:val="zh-CN"/>
        </w:rPr>
        <w:t>一、在投标有效期内撤销投标文件；</w:t>
      </w:r>
    </w:p>
    <w:p w14:paraId="7A9FD5C3">
      <w:pPr>
        <w:spacing w:before="156" w:beforeLines="50" w:after="156" w:afterLines="50" w:line="360" w:lineRule="auto"/>
        <w:ind w:firstLine="560" w:firstLineChars="200"/>
        <w:contextualSpacing/>
        <w:rPr>
          <w:rFonts w:ascii="宋体" w:hAnsi="宋体" w:cs="宋体"/>
          <w:color w:val="000000"/>
          <w:sz w:val="28"/>
          <w:szCs w:val="28"/>
          <w:lang w:val="zh-CN"/>
        </w:rPr>
      </w:pPr>
      <w:r>
        <w:rPr>
          <w:rFonts w:hint="eastAsia" w:ascii="宋体" w:hAnsi="宋体" w:cs="宋体"/>
          <w:color w:val="000000"/>
          <w:sz w:val="28"/>
          <w:szCs w:val="28"/>
          <w:lang w:val="zh-CN"/>
        </w:rPr>
        <w:t>二、在投标文件中提供虚假材料；</w:t>
      </w:r>
    </w:p>
    <w:p w14:paraId="3350FCC9">
      <w:pPr>
        <w:spacing w:before="156" w:beforeLines="50" w:after="156" w:afterLines="50" w:line="360" w:lineRule="auto"/>
        <w:ind w:firstLine="560" w:firstLineChars="200"/>
        <w:contextualSpacing/>
        <w:rPr>
          <w:rFonts w:ascii="宋体" w:hAnsi="宋体" w:cs="宋体"/>
          <w:color w:val="000000"/>
          <w:sz w:val="28"/>
          <w:szCs w:val="28"/>
          <w:lang w:val="zh-CN"/>
        </w:rPr>
      </w:pPr>
      <w:r>
        <w:rPr>
          <w:rFonts w:hint="eastAsia" w:ascii="宋体" w:hAnsi="宋体" w:cs="宋体"/>
          <w:color w:val="000000"/>
          <w:sz w:val="28"/>
          <w:szCs w:val="28"/>
          <w:lang w:val="zh-CN"/>
        </w:rPr>
        <w:t>三、除因不可抗力或招标文件认可的情形以外，中标后不与采购人签订合同；</w:t>
      </w:r>
    </w:p>
    <w:p w14:paraId="2CB3BDE2">
      <w:pPr>
        <w:spacing w:before="156" w:beforeLines="50" w:after="156" w:afterLines="50" w:line="360" w:lineRule="auto"/>
        <w:ind w:firstLine="560" w:firstLineChars="200"/>
        <w:contextualSpacing/>
        <w:rPr>
          <w:rFonts w:ascii="宋体" w:hAnsi="宋体" w:cs="宋体"/>
          <w:color w:val="000000"/>
          <w:sz w:val="28"/>
          <w:szCs w:val="28"/>
          <w:lang w:val="zh-CN"/>
        </w:rPr>
      </w:pPr>
      <w:r>
        <w:rPr>
          <w:rFonts w:hint="eastAsia" w:ascii="宋体" w:hAnsi="宋体" w:cs="宋体"/>
          <w:color w:val="000000"/>
          <w:sz w:val="28"/>
          <w:szCs w:val="28"/>
          <w:lang w:val="zh-CN"/>
        </w:rPr>
        <w:t>四、与采购人、其他投标人或者采购代理机构恶意串通；</w:t>
      </w:r>
    </w:p>
    <w:p w14:paraId="040D981B">
      <w:pPr>
        <w:spacing w:before="156" w:beforeLines="50" w:after="156" w:afterLines="50" w:line="360" w:lineRule="auto"/>
        <w:ind w:firstLine="560" w:firstLineChars="200"/>
        <w:contextualSpacing/>
        <w:rPr>
          <w:rFonts w:ascii="宋体" w:hAnsi="宋体" w:cs="宋体"/>
          <w:color w:val="000000"/>
          <w:sz w:val="28"/>
          <w:szCs w:val="28"/>
          <w:lang w:val="zh-CN"/>
        </w:rPr>
      </w:pPr>
      <w:r>
        <w:rPr>
          <w:rFonts w:hint="eastAsia" w:ascii="宋体" w:hAnsi="宋体" w:cs="宋体"/>
          <w:color w:val="000000"/>
          <w:sz w:val="28"/>
          <w:szCs w:val="28"/>
          <w:lang w:val="zh-CN"/>
        </w:rPr>
        <w:t>五、法律法规及本招标文件规定的其他严重违法行为。</w:t>
      </w:r>
    </w:p>
    <w:p w14:paraId="6519B79C">
      <w:pPr>
        <w:spacing w:line="360" w:lineRule="auto"/>
        <w:rPr>
          <w:color w:val="000000"/>
          <w:sz w:val="28"/>
          <w:szCs w:val="28"/>
          <w:u w:val="single"/>
        </w:rPr>
      </w:pPr>
    </w:p>
    <w:p w14:paraId="6E52CE4D">
      <w:pPr>
        <w:spacing w:line="360" w:lineRule="auto"/>
        <w:rPr>
          <w:color w:val="000000"/>
          <w:sz w:val="28"/>
          <w:szCs w:val="28"/>
          <w:u w:val="single"/>
        </w:rPr>
      </w:pPr>
    </w:p>
    <w:p w14:paraId="5C82390A">
      <w:pPr>
        <w:spacing w:line="360" w:lineRule="auto"/>
        <w:jc w:val="right"/>
        <w:rPr>
          <w:rFonts w:ascii="宋体" w:hAnsi="宋体" w:cs="Arial"/>
          <w:color w:val="000000"/>
          <w:sz w:val="28"/>
          <w:szCs w:val="28"/>
        </w:rPr>
      </w:pPr>
      <w:r>
        <w:rPr>
          <w:rFonts w:hint="eastAsia" w:ascii="宋体" w:hAnsi="宋体" w:cs="Arial"/>
          <w:color w:val="000000"/>
          <w:sz w:val="28"/>
          <w:szCs w:val="28"/>
        </w:rPr>
        <w:t>投标人名称（并加盖公章）：　　　　　　　　　</w:t>
      </w:r>
    </w:p>
    <w:p w14:paraId="10ED5744">
      <w:pPr>
        <w:spacing w:line="360" w:lineRule="auto"/>
        <w:jc w:val="right"/>
        <w:rPr>
          <w:rFonts w:ascii="宋体" w:hAnsi="宋体" w:cs="Arial"/>
          <w:color w:val="000000"/>
          <w:sz w:val="28"/>
          <w:szCs w:val="28"/>
        </w:rPr>
      </w:pPr>
      <w:r>
        <w:rPr>
          <w:rFonts w:hint="eastAsia" w:ascii="宋体" w:hAnsi="宋体" w:cs="Arial"/>
          <w:color w:val="000000"/>
          <w:sz w:val="28"/>
          <w:szCs w:val="28"/>
        </w:rPr>
        <w:t>日</w:t>
      </w:r>
      <w:r>
        <w:rPr>
          <w:rFonts w:hint="eastAsia" w:ascii="宋体" w:hAnsi="宋体" w:eastAsia="宋体" w:cs="Arial"/>
          <w:color w:val="000000"/>
          <w:sz w:val="28"/>
          <w:szCs w:val="28"/>
          <w:lang w:val="en-US" w:eastAsia="zh-CN"/>
        </w:rPr>
        <w:t xml:space="preserve"> </w:t>
      </w:r>
      <w:r>
        <w:rPr>
          <w:rFonts w:hint="eastAsia" w:ascii="宋体" w:hAnsi="宋体" w:cs="Arial"/>
          <w:color w:val="000000"/>
          <w:sz w:val="28"/>
          <w:szCs w:val="28"/>
        </w:rPr>
        <w:t>期：    年    月    日</w:t>
      </w:r>
    </w:p>
    <w:p w14:paraId="3E076EB7">
      <w:pPr>
        <w:autoSpaceDE w:val="0"/>
        <w:autoSpaceDN w:val="0"/>
        <w:adjustRightInd w:val="0"/>
        <w:spacing w:line="360" w:lineRule="auto"/>
        <w:jc w:val="center"/>
        <w:outlineLvl w:val="0"/>
        <w:rPr>
          <w:rFonts w:hAnsi="宋体"/>
          <w:b/>
          <w:snapToGrid w:val="0"/>
          <w:color w:val="000000"/>
          <w:kern w:val="0"/>
          <w:sz w:val="28"/>
          <w:szCs w:val="28"/>
        </w:rPr>
      </w:pPr>
    </w:p>
    <w:p w14:paraId="3DB6ECD1">
      <w:pPr>
        <w:autoSpaceDE w:val="0"/>
        <w:autoSpaceDN w:val="0"/>
        <w:adjustRightInd w:val="0"/>
        <w:spacing w:line="360" w:lineRule="auto"/>
        <w:jc w:val="center"/>
        <w:rPr>
          <w:rFonts w:ascii="宋体" w:cs="宋体"/>
          <w:color w:val="000000"/>
          <w:sz w:val="28"/>
          <w:szCs w:val="28"/>
          <w:lang w:val="zh-CN"/>
        </w:rPr>
      </w:pPr>
    </w:p>
    <w:p w14:paraId="1E19FFC0">
      <w:pPr>
        <w:autoSpaceDE w:val="0"/>
        <w:autoSpaceDN w:val="0"/>
        <w:adjustRightInd w:val="0"/>
        <w:spacing w:line="360" w:lineRule="auto"/>
        <w:jc w:val="center"/>
        <w:rPr>
          <w:rFonts w:ascii="宋体" w:cs="宋体"/>
          <w:color w:val="000000"/>
          <w:sz w:val="28"/>
          <w:szCs w:val="28"/>
          <w:lang w:val="zh-CN"/>
        </w:rPr>
      </w:pPr>
    </w:p>
    <w:p w14:paraId="2B53770B">
      <w:pPr>
        <w:autoSpaceDE w:val="0"/>
        <w:autoSpaceDN w:val="0"/>
        <w:adjustRightInd w:val="0"/>
        <w:spacing w:line="360" w:lineRule="auto"/>
        <w:jc w:val="center"/>
        <w:rPr>
          <w:rFonts w:ascii="宋体" w:cs="宋体"/>
          <w:color w:val="000000"/>
          <w:sz w:val="28"/>
          <w:szCs w:val="28"/>
          <w:lang w:val="zh-CN"/>
        </w:rPr>
      </w:pPr>
    </w:p>
    <w:p w14:paraId="4B447E95">
      <w:pPr>
        <w:autoSpaceDE w:val="0"/>
        <w:autoSpaceDN w:val="0"/>
        <w:adjustRightInd w:val="0"/>
        <w:spacing w:line="360" w:lineRule="auto"/>
        <w:jc w:val="center"/>
        <w:rPr>
          <w:rFonts w:ascii="宋体" w:cs="宋体"/>
          <w:color w:val="000000"/>
          <w:sz w:val="28"/>
          <w:szCs w:val="28"/>
          <w:lang w:val="zh-CN"/>
        </w:rPr>
      </w:pPr>
    </w:p>
    <w:p w14:paraId="31853897">
      <w:pPr>
        <w:autoSpaceDE w:val="0"/>
        <w:autoSpaceDN w:val="0"/>
        <w:adjustRightInd w:val="0"/>
        <w:spacing w:line="360" w:lineRule="auto"/>
        <w:jc w:val="center"/>
        <w:rPr>
          <w:rFonts w:ascii="宋体" w:cs="宋体"/>
          <w:color w:val="000000"/>
          <w:sz w:val="28"/>
          <w:szCs w:val="28"/>
          <w:lang w:val="zh-CN"/>
        </w:rPr>
      </w:pPr>
    </w:p>
    <w:p w14:paraId="20CB1425">
      <w:pPr>
        <w:autoSpaceDE w:val="0"/>
        <w:autoSpaceDN w:val="0"/>
        <w:adjustRightInd w:val="0"/>
        <w:spacing w:line="360" w:lineRule="auto"/>
        <w:ind w:right="-11"/>
        <w:rPr>
          <w:rFonts w:ascii="宋体" w:cs="宋体"/>
          <w:color w:val="000000"/>
          <w:sz w:val="28"/>
          <w:szCs w:val="28"/>
          <w:lang w:val="zh-CN"/>
        </w:rPr>
      </w:pPr>
    </w:p>
    <w:p w14:paraId="5809F9FF">
      <w:pPr>
        <w:autoSpaceDE w:val="0"/>
        <w:autoSpaceDN w:val="0"/>
        <w:adjustRightInd w:val="0"/>
        <w:spacing w:line="360" w:lineRule="auto"/>
        <w:jc w:val="both"/>
        <w:rPr>
          <w:rFonts w:ascii="宋体" w:hAnsi="宋体" w:cs="宋体"/>
          <w:color w:val="000000"/>
          <w:sz w:val="28"/>
          <w:szCs w:val="28"/>
          <w:lang w:val="zh-CN"/>
        </w:rPr>
      </w:pPr>
    </w:p>
    <w:p w14:paraId="294285DE">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4</w:t>
      </w:r>
      <w:r>
        <w:rPr>
          <w:rFonts w:ascii="宋体" w:hAnsi="宋体"/>
          <w:b/>
          <w:bCs/>
          <w:color w:val="000000"/>
          <w:sz w:val="28"/>
          <w:szCs w:val="28"/>
        </w:rPr>
        <w:t xml:space="preserve">.5 </w:t>
      </w:r>
      <w:r>
        <w:rPr>
          <w:rFonts w:hint="eastAsia" w:ascii="宋体" w:hAnsi="宋体"/>
          <w:b/>
          <w:bCs/>
          <w:color w:val="000000"/>
          <w:sz w:val="28"/>
          <w:szCs w:val="28"/>
        </w:rPr>
        <w:t>襄城县政府采购</w:t>
      </w:r>
      <w:r>
        <w:rPr>
          <w:rFonts w:hint="eastAsia" w:ascii="宋体" w:hAnsi="宋体" w:eastAsia="宋体"/>
          <w:b/>
          <w:bCs/>
          <w:color w:val="000000"/>
          <w:sz w:val="28"/>
          <w:szCs w:val="28"/>
          <w:lang w:eastAsia="zh-CN"/>
        </w:rPr>
        <w:t>投标人</w:t>
      </w:r>
      <w:r>
        <w:rPr>
          <w:rFonts w:hint="eastAsia" w:ascii="宋体" w:hAnsi="宋体"/>
          <w:b/>
          <w:bCs/>
          <w:color w:val="000000"/>
          <w:sz w:val="28"/>
          <w:szCs w:val="28"/>
        </w:rPr>
        <w:t>信用承诺函</w:t>
      </w:r>
    </w:p>
    <w:p w14:paraId="213A48AB">
      <w:pPr>
        <w:autoSpaceDE w:val="0"/>
        <w:autoSpaceDN w:val="0"/>
        <w:adjustRightInd w:val="0"/>
        <w:spacing w:line="360" w:lineRule="auto"/>
        <w:outlineLvl w:val="0"/>
        <w:rPr>
          <w:rFonts w:ascii="宋体" w:hAnsi="宋体"/>
          <w:b/>
          <w:bCs/>
          <w:color w:val="000000"/>
          <w:sz w:val="28"/>
          <w:szCs w:val="28"/>
        </w:rPr>
      </w:pPr>
      <w:r>
        <w:rPr>
          <w:rFonts w:hint="eastAsia" w:ascii="宋体" w:hAnsi="宋体"/>
          <w:b/>
          <w:bCs/>
          <w:color w:val="000000"/>
          <w:sz w:val="28"/>
          <w:szCs w:val="28"/>
        </w:rPr>
        <w:t>致（采购人）</w:t>
      </w:r>
    </w:p>
    <w:p w14:paraId="02BD099B">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单位名称（自然人姓名）</w:t>
      </w:r>
      <w:r>
        <w:rPr>
          <w:rFonts w:ascii="宋体" w:hAnsi="宋体"/>
          <w:bCs/>
          <w:color w:val="000000"/>
          <w:sz w:val="28"/>
          <w:szCs w:val="28"/>
        </w:rPr>
        <w:t>:</w:t>
      </w:r>
    </w:p>
    <w:p w14:paraId="1CED17AF">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统一社会信用代码（身份证号码）</w:t>
      </w:r>
      <w:r>
        <w:rPr>
          <w:rFonts w:ascii="宋体" w:hAnsi="宋体"/>
          <w:bCs/>
          <w:color w:val="000000"/>
          <w:sz w:val="28"/>
          <w:szCs w:val="28"/>
        </w:rPr>
        <w:t>:</w:t>
      </w:r>
    </w:p>
    <w:p w14:paraId="367D91B9">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法定代表人（负责人）</w:t>
      </w:r>
      <w:r>
        <w:rPr>
          <w:rFonts w:ascii="宋体" w:hAnsi="宋体"/>
          <w:bCs/>
          <w:color w:val="000000"/>
          <w:sz w:val="28"/>
          <w:szCs w:val="28"/>
        </w:rPr>
        <w:t>:</w:t>
      </w:r>
    </w:p>
    <w:p w14:paraId="111E24FC">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联系地址和电话：</w:t>
      </w:r>
    </w:p>
    <w:p w14:paraId="35BBBAF3">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为维护公平、公正、公开的政府采购市场秩序，树立诚实守信的政府采</w:t>
      </w:r>
    </w:p>
    <w:p w14:paraId="44BBC385">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购</w:t>
      </w:r>
      <w:r>
        <w:rPr>
          <w:rFonts w:hint="eastAsia" w:ascii="宋体" w:hAnsi="宋体" w:eastAsia="宋体"/>
          <w:bCs/>
          <w:color w:val="000000"/>
          <w:sz w:val="28"/>
          <w:szCs w:val="28"/>
          <w:lang w:eastAsia="zh-CN"/>
        </w:rPr>
        <w:t>投标人</w:t>
      </w:r>
      <w:r>
        <w:rPr>
          <w:rFonts w:hint="eastAsia" w:ascii="宋体" w:hAnsi="宋体"/>
          <w:bCs/>
          <w:color w:val="000000"/>
          <w:sz w:val="28"/>
          <w:szCs w:val="28"/>
        </w:rPr>
        <w:t>形象，我单位（本人）自愿作出以下承诺：</w:t>
      </w:r>
    </w:p>
    <w:p w14:paraId="45B903AD">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84A4E2A">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（一）具有独立承担民事责任的能力；</w:t>
      </w:r>
    </w:p>
    <w:p w14:paraId="7CF62EE3">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（二）具有良好的商业信誉和健全的财务会计制度；</w:t>
      </w:r>
    </w:p>
    <w:p w14:paraId="70F211AE">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（三）具有履行合同所必需的设备和专业技术能力；</w:t>
      </w:r>
    </w:p>
    <w:p w14:paraId="59897DD3">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（四）有依法缴纳税收和社会保障资金的良好记录；</w:t>
      </w:r>
    </w:p>
    <w:p w14:paraId="1CF0C42F">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（五）参加政府采购活动前三年内，在经营活动中没有重大违法记录；</w:t>
      </w:r>
    </w:p>
    <w:p w14:paraId="65AAD474">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（六）未被列入经营异常名录或者严重违法失信名单、失信被执行人，</w:t>
      </w:r>
    </w:p>
    <w:p w14:paraId="6E65243F">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重大税收违法案件当事人名单、政府采购严重违法失信行为记录名单；</w:t>
      </w:r>
    </w:p>
    <w:p w14:paraId="566D6C84">
      <w:pPr>
        <w:autoSpaceDE w:val="0"/>
        <w:autoSpaceDN w:val="0"/>
        <w:adjustRightInd w:val="0"/>
        <w:spacing w:line="360" w:lineRule="auto"/>
        <w:ind w:firstLine="420" w:firstLineChars="150"/>
        <w:jc w:val="left"/>
        <w:outlineLvl w:val="0"/>
        <w:rPr>
          <w:rFonts w:ascii="宋体" w:hAnsi="宋体"/>
          <w:bCs/>
          <w:color w:val="000000"/>
          <w:sz w:val="28"/>
          <w:szCs w:val="28"/>
        </w:rPr>
      </w:pPr>
      <w:r>
        <w:rPr>
          <w:rFonts w:hint="eastAsia" w:ascii="宋体" w:hAnsi="宋体"/>
          <w:bCs/>
          <w:color w:val="000000"/>
          <w:sz w:val="28"/>
          <w:szCs w:val="28"/>
        </w:rPr>
        <w:t>（七）未被相关监管部门作出行政处罚且尚在处罚有效期的；</w:t>
      </w:r>
    </w:p>
    <w:p w14:paraId="672EBD37">
      <w:pPr>
        <w:autoSpaceDE w:val="0"/>
        <w:autoSpaceDN w:val="0"/>
        <w:adjustRightInd w:val="0"/>
        <w:spacing w:line="360" w:lineRule="auto"/>
        <w:ind w:firstLine="420" w:firstLineChars="150"/>
        <w:jc w:val="left"/>
        <w:outlineLvl w:val="0"/>
        <w:rPr>
          <w:rFonts w:ascii="宋体" w:hAnsi="宋体"/>
          <w:bCs/>
          <w:color w:val="000000"/>
          <w:sz w:val="28"/>
          <w:szCs w:val="28"/>
        </w:rPr>
      </w:pPr>
      <w:r>
        <w:rPr>
          <w:rFonts w:hint="eastAsia" w:ascii="宋体" w:hAnsi="宋体"/>
          <w:bCs/>
          <w:color w:val="000000"/>
          <w:sz w:val="28"/>
          <w:szCs w:val="28"/>
        </w:rPr>
        <w:t>（八）未曾作出虚假采购承诺；</w:t>
      </w:r>
    </w:p>
    <w:p w14:paraId="070B1D8B">
      <w:pPr>
        <w:autoSpaceDE w:val="0"/>
        <w:autoSpaceDN w:val="0"/>
        <w:adjustRightInd w:val="0"/>
        <w:spacing w:line="360" w:lineRule="auto"/>
        <w:ind w:firstLine="420" w:firstLineChars="150"/>
        <w:jc w:val="left"/>
        <w:outlineLvl w:val="0"/>
        <w:rPr>
          <w:rFonts w:ascii="宋体" w:hAnsi="宋体"/>
          <w:bCs/>
          <w:color w:val="000000"/>
          <w:sz w:val="28"/>
          <w:szCs w:val="28"/>
        </w:rPr>
      </w:pPr>
      <w:r>
        <w:rPr>
          <w:rFonts w:hint="eastAsia" w:ascii="宋体" w:hAnsi="宋体"/>
          <w:bCs/>
          <w:color w:val="000000"/>
          <w:sz w:val="28"/>
          <w:szCs w:val="28"/>
        </w:rPr>
        <w:t>（九）符合法律、行政法规规定的其他条件。</w:t>
      </w:r>
    </w:p>
    <w:p w14:paraId="633DCDD4">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954D97B">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eastAsia="宋体"/>
          <w:bCs/>
          <w:color w:val="000000"/>
          <w:sz w:val="28"/>
          <w:szCs w:val="28"/>
          <w:lang w:eastAsia="zh-CN"/>
        </w:rPr>
        <w:t>投标人</w:t>
      </w:r>
      <w:r>
        <w:rPr>
          <w:rFonts w:hint="eastAsia" w:ascii="宋体" w:hAnsi="宋体"/>
          <w:bCs/>
          <w:color w:val="000000"/>
          <w:sz w:val="28"/>
          <w:szCs w:val="28"/>
        </w:rPr>
        <w:t>（电子章）</w:t>
      </w:r>
      <w:r>
        <w:rPr>
          <w:rFonts w:ascii="宋体" w:hAnsi="宋体"/>
          <w:bCs/>
          <w:color w:val="000000"/>
          <w:sz w:val="28"/>
          <w:szCs w:val="28"/>
        </w:rPr>
        <w:t>:</w:t>
      </w:r>
    </w:p>
    <w:p w14:paraId="0AAF3FBB">
      <w:pPr>
        <w:autoSpaceDE w:val="0"/>
        <w:autoSpaceDN w:val="0"/>
        <w:adjustRightInd w:val="0"/>
        <w:spacing w:line="360" w:lineRule="auto"/>
        <w:jc w:val="left"/>
        <w:outlineLvl w:val="0"/>
        <w:rPr>
          <w:rFonts w:ascii="宋体" w:hAnsi="宋体"/>
          <w:bCs/>
          <w:color w:val="000000"/>
          <w:sz w:val="28"/>
          <w:szCs w:val="28"/>
        </w:rPr>
      </w:pPr>
      <w:r>
        <w:rPr>
          <w:rFonts w:hint="eastAsia" w:ascii="宋体" w:hAnsi="宋体"/>
          <w:bCs/>
          <w:color w:val="000000"/>
          <w:sz w:val="28"/>
          <w:szCs w:val="28"/>
        </w:rPr>
        <w:t>法定代表人、负责人、本人、或授权代表（签字或电子印章）</w:t>
      </w:r>
      <w:r>
        <w:rPr>
          <w:rFonts w:ascii="宋体" w:hAnsi="宋体"/>
          <w:bCs/>
          <w:color w:val="000000"/>
          <w:sz w:val="28"/>
          <w:szCs w:val="28"/>
        </w:rPr>
        <w:t>:</w:t>
      </w:r>
    </w:p>
    <w:p w14:paraId="3A56C099">
      <w:pPr>
        <w:autoSpaceDE w:val="0"/>
        <w:autoSpaceDN w:val="0"/>
        <w:adjustRightInd w:val="0"/>
        <w:spacing w:line="360" w:lineRule="auto"/>
        <w:ind w:firstLine="6720" w:firstLineChars="2400"/>
        <w:outlineLvl w:val="0"/>
        <w:rPr>
          <w:rFonts w:ascii="宋体" w:hAnsi="宋体"/>
          <w:bCs/>
          <w:color w:val="000000"/>
          <w:sz w:val="28"/>
          <w:szCs w:val="28"/>
        </w:rPr>
      </w:pPr>
    </w:p>
    <w:p w14:paraId="73079CF6">
      <w:pPr>
        <w:autoSpaceDE w:val="0"/>
        <w:autoSpaceDN w:val="0"/>
        <w:adjustRightInd w:val="0"/>
        <w:spacing w:line="360" w:lineRule="auto"/>
        <w:jc w:val="right"/>
        <w:outlineLvl w:val="0"/>
        <w:rPr>
          <w:rFonts w:ascii="宋体" w:hAnsi="宋体"/>
          <w:bCs/>
          <w:color w:val="000000"/>
          <w:sz w:val="28"/>
          <w:szCs w:val="28"/>
        </w:rPr>
      </w:pPr>
      <w:r>
        <w:rPr>
          <w:rFonts w:hint="eastAsia" w:ascii="宋体" w:hAnsi="宋体"/>
          <w:bCs/>
          <w:color w:val="000000"/>
          <w:sz w:val="28"/>
          <w:szCs w:val="28"/>
        </w:rPr>
        <w:t>日期：</w:t>
      </w:r>
      <w:r>
        <w:rPr>
          <w:rFonts w:ascii="宋体" w:hAnsi="宋体"/>
          <w:bCs/>
          <w:color w:val="000000"/>
          <w:sz w:val="28"/>
          <w:szCs w:val="28"/>
        </w:rPr>
        <w:t xml:space="preserve"> </w:t>
      </w:r>
      <w:r>
        <w:rPr>
          <w:rFonts w:hint="eastAsia" w:ascii="宋体" w:hAnsi="宋体"/>
          <w:bCs/>
          <w:color w:val="000000"/>
          <w:sz w:val="28"/>
          <w:szCs w:val="28"/>
        </w:rPr>
        <w:t>年</w:t>
      </w:r>
      <w:r>
        <w:rPr>
          <w:rFonts w:hint="eastAsia" w:ascii="宋体" w:hAnsi="宋体" w:eastAsia="宋体"/>
          <w:bCs/>
          <w:color w:val="000000"/>
          <w:sz w:val="28"/>
          <w:szCs w:val="28"/>
          <w:lang w:val="en-US" w:eastAsia="zh-CN"/>
        </w:rPr>
        <w:t xml:space="preserve"> </w:t>
      </w:r>
      <w:r>
        <w:rPr>
          <w:rFonts w:hint="eastAsia" w:ascii="宋体" w:hAnsi="宋体"/>
          <w:bCs/>
          <w:color w:val="000000"/>
          <w:sz w:val="28"/>
          <w:szCs w:val="28"/>
        </w:rPr>
        <w:t>月</w:t>
      </w:r>
      <w:r>
        <w:rPr>
          <w:rFonts w:hint="eastAsia" w:ascii="宋体" w:hAnsi="宋体" w:eastAsia="宋体"/>
          <w:bCs/>
          <w:color w:val="000000"/>
          <w:sz w:val="28"/>
          <w:szCs w:val="28"/>
          <w:lang w:val="en-US" w:eastAsia="zh-CN"/>
        </w:rPr>
        <w:t xml:space="preserve"> </w:t>
      </w:r>
      <w:r>
        <w:rPr>
          <w:rFonts w:hint="eastAsia" w:ascii="宋体" w:hAnsi="宋体"/>
          <w:bCs/>
          <w:color w:val="000000"/>
          <w:sz w:val="28"/>
          <w:szCs w:val="28"/>
        </w:rPr>
        <w:t>日</w:t>
      </w:r>
    </w:p>
    <w:p w14:paraId="51BFAEA4">
      <w:pPr>
        <w:autoSpaceDE w:val="0"/>
        <w:autoSpaceDN w:val="0"/>
        <w:adjustRightInd w:val="0"/>
        <w:spacing w:line="360" w:lineRule="auto"/>
        <w:outlineLvl w:val="0"/>
        <w:rPr>
          <w:rFonts w:ascii="宋体" w:hAnsi="宋体"/>
          <w:b/>
          <w:bCs/>
          <w:color w:val="000000"/>
          <w:sz w:val="28"/>
          <w:szCs w:val="28"/>
        </w:rPr>
      </w:pPr>
      <w:r>
        <w:rPr>
          <w:rFonts w:hint="eastAsia" w:ascii="宋体" w:hAnsi="宋体"/>
          <w:b/>
          <w:bCs/>
          <w:color w:val="000000"/>
          <w:sz w:val="28"/>
          <w:szCs w:val="28"/>
        </w:rPr>
        <w:t>注：</w:t>
      </w:r>
    </w:p>
    <w:p w14:paraId="71954CD4">
      <w:pPr>
        <w:autoSpaceDE w:val="0"/>
        <w:autoSpaceDN w:val="0"/>
        <w:adjustRightInd w:val="0"/>
        <w:spacing w:line="360" w:lineRule="auto"/>
        <w:outlineLvl w:val="0"/>
        <w:rPr>
          <w:rFonts w:ascii="宋体" w:hAnsi="宋体"/>
          <w:bCs/>
          <w:color w:val="000000"/>
          <w:sz w:val="28"/>
          <w:szCs w:val="28"/>
        </w:rPr>
      </w:pPr>
      <w:r>
        <w:rPr>
          <w:rFonts w:ascii="宋体" w:hAnsi="宋体"/>
          <w:bCs/>
          <w:color w:val="000000"/>
          <w:sz w:val="28"/>
          <w:szCs w:val="28"/>
        </w:rPr>
        <w:t>1.</w:t>
      </w:r>
      <w:r>
        <w:rPr>
          <w:rFonts w:hint="eastAsia" w:ascii="宋体" w:hAnsi="宋体"/>
          <w:bCs/>
          <w:color w:val="000000"/>
          <w:sz w:val="28"/>
          <w:szCs w:val="28"/>
        </w:rPr>
        <w:t>投标人须在投标文件中按此模板提供承诺函，未提供视为未实质性响应招标文件要求，按无效投标处理。</w:t>
      </w:r>
    </w:p>
    <w:p w14:paraId="4E891F05">
      <w:pPr>
        <w:autoSpaceDE w:val="0"/>
        <w:autoSpaceDN w:val="0"/>
        <w:adjustRightInd w:val="0"/>
        <w:spacing w:line="360" w:lineRule="auto"/>
        <w:outlineLvl w:val="0"/>
        <w:rPr>
          <w:rFonts w:ascii="宋体" w:hAnsi="宋体"/>
          <w:bCs/>
          <w:color w:val="000000"/>
          <w:sz w:val="28"/>
          <w:szCs w:val="28"/>
        </w:rPr>
      </w:pPr>
      <w:r>
        <w:rPr>
          <w:rFonts w:ascii="宋体" w:hAnsi="宋体"/>
          <w:bCs/>
          <w:color w:val="000000"/>
          <w:sz w:val="28"/>
          <w:szCs w:val="28"/>
        </w:rPr>
        <w:t>2.</w:t>
      </w:r>
      <w:r>
        <w:rPr>
          <w:rFonts w:hint="eastAsia" w:ascii="宋体" w:hAnsi="宋体"/>
          <w:bCs/>
          <w:color w:val="000000"/>
          <w:sz w:val="28"/>
          <w:szCs w:val="28"/>
        </w:rPr>
        <w:t>投标人的法定代表人或者授权代表的签字或盖章应真实、有效，如由授权代表签字或盖章的，应提供“法定代表人授权书”。</w:t>
      </w:r>
    </w:p>
    <w:p w14:paraId="5C9F7711">
      <w:pPr>
        <w:spacing w:line="360" w:lineRule="auto"/>
        <w:ind w:firstLine="140" w:firstLineChars="50"/>
        <w:rPr>
          <w:rFonts w:hint="eastAsia" w:ascii="宋体" w:hAnsi="宋体"/>
          <w:b/>
          <w:bCs/>
          <w:color w:val="000000"/>
          <w:sz w:val="28"/>
          <w:szCs w:val="28"/>
        </w:rPr>
      </w:pPr>
    </w:p>
    <w:p w14:paraId="76613862">
      <w:pPr>
        <w:spacing w:line="360" w:lineRule="auto"/>
        <w:ind w:firstLine="140" w:firstLineChars="50"/>
        <w:rPr>
          <w:rFonts w:hint="eastAsia" w:ascii="宋体" w:hAnsi="宋体"/>
          <w:b/>
          <w:bCs/>
          <w:color w:val="000000"/>
          <w:sz w:val="28"/>
          <w:szCs w:val="28"/>
        </w:rPr>
      </w:pPr>
    </w:p>
    <w:p w14:paraId="40038CD1">
      <w:pPr>
        <w:spacing w:line="360" w:lineRule="auto"/>
        <w:rPr>
          <w:rFonts w:hint="eastAsia" w:ascii="宋体" w:hAnsi="宋体"/>
          <w:b/>
          <w:bCs/>
          <w:color w:val="000000"/>
          <w:sz w:val="28"/>
          <w:szCs w:val="28"/>
        </w:rPr>
      </w:pPr>
    </w:p>
    <w:p w14:paraId="7B55BCD5">
      <w:pPr>
        <w:spacing w:line="360" w:lineRule="auto"/>
        <w:rPr>
          <w:rFonts w:hint="eastAsia" w:ascii="宋体" w:hAnsi="宋体"/>
          <w:b/>
          <w:bCs/>
          <w:color w:val="000000"/>
          <w:sz w:val="28"/>
          <w:szCs w:val="28"/>
        </w:rPr>
      </w:pPr>
    </w:p>
    <w:p w14:paraId="5DA92013">
      <w:pPr>
        <w:spacing w:line="360" w:lineRule="auto"/>
        <w:rPr>
          <w:rFonts w:hint="eastAsia" w:ascii="宋体" w:hAnsi="宋体"/>
          <w:b/>
          <w:bCs/>
          <w:color w:val="000000"/>
          <w:sz w:val="28"/>
          <w:szCs w:val="28"/>
        </w:rPr>
      </w:pPr>
    </w:p>
    <w:p w14:paraId="6402EE04">
      <w:pPr>
        <w:spacing w:line="360" w:lineRule="auto"/>
        <w:rPr>
          <w:rFonts w:hint="eastAsia" w:ascii="宋体" w:hAnsi="宋体"/>
          <w:b/>
          <w:bCs/>
          <w:color w:val="000000"/>
          <w:sz w:val="28"/>
          <w:szCs w:val="28"/>
        </w:rPr>
      </w:pPr>
    </w:p>
    <w:p w14:paraId="79DF7CD1">
      <w:pPr>
        <w:spacing w:line="360" w:lineRule="auto"/>
        <w:rPr>
          <w:rFonts w:hint="eastAsia" w:ascii="宋体" w:hAnsi="宋体"/>
          <w:b/>
          <w:bCs/>
          <w:color w:val="000000"/>
          <w:sz w:val="28"/>
          <w:szCs w:val="28"/>
        </w:rPr>
      </w:pPr>
    </w:p>
    <w:p w14:paraId="1FD94D87">
      <w:pPr>
        <w:spacing w:line="360" w:lineRule="auto"/>
        <w:jc w:val="center"/>
        <w:rPr>
          <w:rFonts w:hint="eastAsia" w:ascii="宋体" w:hAnsi="宋体"/>
          <w:b/>
          <w:bCs/>
          <w:color w:val="000000"/>
          <w:sz w:val="28"/>
          <w:szCs w:val="28"/>
        </w:rPr>
      </w:pPr>
      <w:r>
        <w:rPr>
          <w:rFonts w:hint="eastAsia" w:ascii="宋体" w:hAnsi="宋体"/>
          <w:b/>
          <w:bCs/>
          <w:color w:val="000000"/>
          <w:sz w:val="28"/>
          <w:szCs w:val="28"/>
        </w:rPr>
        <w:t>4.6 投标人提供与参加本项目投标的其他</w:t>
      </w:r>
      <w:r>
        <w:rPr>
          <w:rFonts w:hint="eastAsia" w:ascii="宋体" w:hAnsi="宋体" w:eastAsia="宋体"/>
          <w:b/>
          <w:bCs/>
          <w:color w:val="000000"/>
          <w:sz w:val="28"/>
          <w:szCs w:val="28"/>
          <w:lang w:eastAsia="zh-CN"/>
        </w:rPr>
        <w:t>投标人</w:t>
      </w:r>
      <w:r>
        <w:rPr>
          <w:rFonts w:hint="eastAsia" w:ascii="宋体" w:hAnsi="宋体"/>
          <w:b/>
          <w:bCs/>
          <w:color w:val="000000"/>
          <w:sz w:val="28"/>
          <w:szCs w:val="28"/>
        </w:rPr>
        <w:t>之间，单位负责人不为同一人并且不存在直接控股、管理关系</w:t>
      </w:r>
    </w:p>
    <w:p w14:paraId="7B81BBAE">
      <w:pPr>
        <w:spacing w:line="360" w:lineRule="auto"/>
        <w:jc w:val="center"/>
        <w:rPr>
          <w:rFonts w:ascii="Arial" w:hAnsi="Arial" w:cs="Arial"/>
          <w:b/>
          <w:color w:val="000000"/>
          <w:sz w:val="28"/>
          <w:szCs w:val="28"/>
        </w:rPr>
      </w:pPr>
      <w:r>
        <w:rPr>
          <w:rFonts w:hint="eastAsia" w:ascii="Arial" w:hAnsi="Arial" w:cs="Arial"/>
          <w:b/>
          <w:color w:val="000000"/>
          <w:sz w:val="28"/>
          <w:szCs w:val="28"/>
        </w:rPr>
        <w:t>（承诺函格式自拟）。</w:t>
      </w:r>
    </w:p>
    <w:p w14:paraId="6E2F14D4">
      <w:pPr>
        <w:spacing w:line="360" w:lineRule="auto"/>
        <w:ind w:firstLine="560" w:firstLineChars="200"/>
        <w:rPr>
          <w:rFonts w:hint="eastAsia" w:ascii="宋体" w:hAnsi="宋体" w:cs="仿宋_GB2312"/>
          <w:bCs/>
          <w:color w:val="000000"/>
          <w:sz w:val="28"/>
          <w:szCs w:val="28"/>
        </w:rPr>
      </w:pPr>
    </w:p>
    <w:p w14:paraId="35EDB8DF">
      <w:pPr>
        <w:spacing w:line="360" w:lineRule="auto"/>
        <w:jc w:val="center"/>
        <w:rPr>
          <w:rFonts w:ascii="宋体" w:hAnsi="宋体"/>
          <w:b/>
          <w:bCs/>
          <w:color w:val="000000"/>
          <w:sz w:val="28"/>
          <w:szCs w:val="28"/>
        </w:rPr>
      </w:pPr>
    </w:p>
    <w:p w14:paraId="316585E3">
      <w:pPr>
        <w:spacing w:line="360" w:lineRule="auto"/>
        <w:jc w:val="center"/>
        <w:rPr>
          <w:rFonts w:hint="eastAsia" w:ascii="宋体" w:hAnsi="宋体"/>
          <w:b/>
          <w:bCs/>
          <w:color w:val="000000"/>
          <w:sz w:val="28"/>
          <w:szCs w:val="28"/>
        </w:rPr>
      </w:pPr>
    </w:p>
    <w:p w14:paraId="3C5A16E9">
      <w:pPr>
        <w:spacing w:line="360" w:lineRule="auto"/>
        <w:jc w:val="center"/>
        <w:rPr>
          <w:rFonts w:hint="eastAsia" w:ascii="宋体" w:hAnsi="宋体"/>
          <w:b/>
          <w:bCs/>
          <w:color w:val="000000"/>
          <w:sz w:val="28"/>
          <w:szCs w:val="28"/>
        </w:rPr>
      </w:pPr>
    </w:p>
    <w:p w14:paraId="515687F8">
      <w:pPr>
        <w:spacing w:line="360" w:lineRule="auto"/>
        <w:jc w:val="center"/>
        <w:rPr>
          <w:rFonts w:hint="eastAsia" w:ascii="宋体" w:hAnsi="宋体"/>
          <w:b/>
          <w:bCs/>
          <w:color w:val="000000"/>
          <w:sz w:val="28"/>
          <w:szCs w:val="28"/>
        </w:rPr>
      </w:pPr>
    </w:p>
    <w:p w14:paraId="24C8F1F2">
      <w:pPr>
        <w:spacing w:line="360" w:lineRule="auto"/>
        <w:jc w:val="center"/>
        <w:rPr>
          <w:rFonts w:hint="eastAsia" w:ascii="宋体" w:hAnsi="宋体"/>
          <w:b/>
          <w:bCs/>
          <w:color w:val="000000"/>
          <w:sz w:val="28"/>
          <w:szCs w:val="28"/>
        </w:rPr>
      </w:pPr>
    </w:p>
    <w:p w14:paraId="7EB11147">
      <w:pPr>
        <w:spacing w:line="360" w:lineRule="auto"/>
        <w:jc w:val="center"/>
        <w:rPr>
          <w:rFonts w:hint="eastAsia" w:ascii="宋体" w:hAnsi="宋体"/>
          <w:b/>
          <w:bCs/>
          <w:color w:val="000000"/>
          <w:sz w:val="28"/>
          <w:szCs w:val="28"/>
        </w:rPr>
      </w:pPr>
    </w:p>
    <w:p w14:paraId="21B26E3C">
      <w:pPr>
        <w:spacing w:line="360" w:lineRule="auto"/>
        <w:jc w:val="center"/>
        <w:rPr>
          <w:rFonts w:hint="eastAsia" w:ascii="宋体" w:hAnsi="宋体"/>
          <w:b/>
          <w:bCs/>
          <w:color w:val="000000"/>
          <w:sz w:val="28"/>
          <w:szCs w:val="28"/>
        </w:rPr>
      </w:pPr>
    </w:p>
    <w:p w14:paraId="4A45F726">
      <w:pPr>
        <w:spacing w:line="360" w:lineRule="auto"/>
        <w:jc w:val="center"/>
        <w:rPr>
          <w:rFonts w:hint="eastAsia" w:ascii="宋体" w:hAnsi="宋体"/>
          <w:b/>
          <w:bCs/>
          <w:color w:val="000000"/>
          <w:sz w:val="28"/>
          <w:szCs w:val="28"/>
        </w:rPr>
      </w:pPr>
    </w:p>
    <w:p w14:paraId="6C198FB5">
      <w:pPr>
        <w:spacing w:line="360" w:lineRule="auto"/>
        <w:jc w:val="center"/>
        <w:rPr>
          <w:rFonts w:hint="eastAsia" w:ascii="宋体" w:hAnsi="宋体"/>
          <w:b/>
          <w:bCs/>
          <w:color w:val="000000"/>
          <w:sz w:val="28"/>
          <w:szCs w:val="28"/>
        </w:rPr>
      </w:pPr>
    </w:p>
    <w:p w14:paraId="323DB4F1">
      <w:pPr>
        <w:spacing w:line="360" w:lineRule="auto"/>
        <w:jc w:val="center"/>
        <w:rPr>
          <w:rFonts w:hint="eastAsia" w:ascii="宋体" w:hAnsi="宋体"/>
          <w:b/>
          <w:bCs/>
          <w:color w:val="000000"/>
          <w:sz w:val="28"/>
          <w:szCs w:val="28"/>
        </w:rPr>
      </w:pPr>
    </w:p>
    <w:p w14:paraId="683C17C2">
      <w:pPr>
        <w:spacing w:line="360" w:lineRule="auto"/>
        <w:jc w:val="center"/>
        <w:rPr>
          <w:rFonts w:hint="eastAsia" w:ascii="宋体" w:hAnsi="宋体"/>
          <w:b/>
          <w:bCs/>
          <w:color w:val="000000"/>
          <w:sz w:val="28"/>
          <w:szCs w:val="28"/>
        </w:rPr>
      </w:pPr>
    </w:p>
    <w:p w14:paraId="68FBA986">
      <w:pPr>
        <w:spacing w:line="360" w:lineRule="auto"/>
        <w:jc w:val="center"/>
        <w:rPr>
          <w:rFonts w:hint="eastAsia" w:ascii="宋体" w:hAnsi="宋体"/>
          <w:b/>
          <w:bCs/>
          <w:color w:val="000000"/>
          <w:sz w:val="28"/>
          <w:szCs w:val="28"/>
        </w:rPr>
      </w:pPr>
    </w:p>
    <w:p w14:paraId="0FADDE00">
      <w:pPr>
        <w:spacing w:line="360" w:lineRule="auto"/>
        <w:jc w:val="center"/>
        <w:rPr>
          <w:rFonts w:hint="eastAsia" w:ascii="宋体" w:hAnsi="宋体"/>
          <w:b/>
          <w:bCs/>
          <w:color w:val="000000"/>
          <w:sz w:val="28"/>
          <w:szCs w:val="28"/>
        </w:rPr>
      </w:pPr>
    </w:p>
    <w:p w14:paraId="7BAA13B8">
      <w:pPr>
        <w:spacing w:line="360" w:lineRule="auto"/>
        <w:jc w:val="center"/>
        <w:rPr>
          <w:rFonts w:hint="eastAsia" w:ascii="宋体" w:hAnsi="宋体"/>
          <w:b/>
          <w:bCs/>
          <w:color w:val="000000"/>
          <w:sz w:val="28"/>
          <w:szCs w:val="28"/>
        </w:rPr>
      </w:pPr>
    </w:p>
    <w:p w14:paraId="338F717C">
      <w:pPr>
        <w:spacing w:line="360" w:lineRule="auto"/>
        <w:jc w:val="center"/>
        <w:rPr>
          <w:rFonts w:hint="eastAsia" w:ascii="宋体" w:hAnsi="宋体"/>
          <w:b/>
          <w:bCs/>
          <w:color w:val="000000"/>
          <w:sz w:val="28"/>
          <w:szCs w:val="28"/>
        </w:rPr>
      </w:pPr>
    </w:p>
    <w:p w14:paraId="335097D4">
      <w:pPr>
        <w:spacing w:line="360" w:lineRule="auto"/>
        <w:jc w:val="center"/>
        <w:rPr>
          <w:rFonts w:hint="eastAsia" w:ascii="宋体" w:hAnsi="宋体"/>
          <w:b/>
          <w:bCs/>
          <w:color w:val="000000"/>
          <w:sz w:val="28"/>
          <w:szCs w:val="28"/>
        </w:rPr>
      </w:pPr>
    </w:p>
    <w:p w14:paraId="41051935">
      <w:pPr>
        <w:spacing w:line="360" w:lineRule="auto"/>
        <w:jc w:val="center"/>
        <w:rPr>
          <w:rFonts w:hint="eastAsia" w:ascii="宋体" w:hAnsi="宋体"/>
          <w:b/>
          <w:bCs/>
          <w:color w:val="000000"/>
          <w:sz w:val="28"/>
          <w:szCs w:val="28"/>
        </w:rPr>
      </w:pPr>
    </w:p>
    <w:p w14:paraId="135CE056">
      <w:pPr>
        <w:spacing w:line="360" w:lineRule="auto"/>
        <w:jc w:val="center"/>
        <w:rPr>
          <w:rFonts w:hint="eastAsia" w:ascii="宋体" w:hAnsi="宋体"/>
          <w:b/>
          <w:bCs/>
          <w:color w:val="000000"/>
          <w:sz w:val="28"/>
          <w:szCs w:val="28"/>
        </w:rPr>
      </w:pPr>
    </w:p>
    <w:p w14:paraId="49F6231B">
      <w:pPr>
        <w:spacing w:line="360" w:lineRule="auto"/>
        <w:jc w:val="center"/>
        <w:rPr>
          <w:rFonts w:hint="eastAsia" w:ascii="宋体" w:hAnsi="宋体"/>
          <w:b/>
          <w:bCs/>
          <w:color w:val="000000"/>
          <w:sz w:val="28"/>
          <w:szCs w:val="28"/>
        </w:rPr>
      </w:pPr>
    </w:p>
    <w:p w14:paraId="337EE3D5">
      <w:pPr>
        <w:spacing w:line="360" w:lineRule="auto"/>
        <w:jc w:val="center"/>
        <w:rPr>
          <w:rFonts w:hint="eastAsia" w:ascii="宋体" w:hAnsi="宋体"/>
          <w:b/>
          <w:bCs/>
          <w:color w:val="000000"/>
          <w:sz w:val="28"/>
          <w:szCs w:val="28"/>
        </w:rPr>
      </w:pPr>
    </w:p>
    <w:p w14:paraId="0C59DD3D">
      <w:pPr>
        <w:spacing w:line="360" w:lineRule="auto"/>
        <w:jc w:val="center"/>
        <w:rPr>
          <w:rFonts w:hint="eastAsia" w:ascii="宋体" w:hAnsi="宋体"/>
          <w:b/>
          <w:bCs/>
          <w:color w:val="000000"/>
          <w:sz w:val="28"/>
          <w:szCs w:val="28"/>
        </w:rPr>
      </w:pPr>
    </w:p>
    <w:p w14:paraId="0D192ABF">
      <w:pPr>
        <w:spacing w:line="360" w:lineRule="auto"/>
        <w:jc w:val="center"/>
        <w:rPr>
          <w:rFonts w:hint="eastAsia" w:ascii="宋体" w:hAnsi="宋体"/>
          <w:b/>
          <w:bCs/>
          <w:color w:val="000000"/>
          <w:sz w:val="28"/>
          <w:szCs w:val="28"/>
        </w:rPr>
      </w:pPr>
    </w:p>
    <w:p w14:paraId="5145FF89">
      <w:pPr>
        <w:spacing w:line="360" w:lineRule="auto"/>
        <w:jc w:val="center"/>
        <w:rPr>
          <w:rFonts w:ascii="宋体" w:hAnsi="宋体"/>
          <w:b/>
          <w:bCs/>
          <w:color w:val="000000"/>
          <w:sz w:val="28"/>
          <w:szCs w:val="28"/>
        </w:rPr>
      </w:pPr>
      <w:r>
        <w:rPr>
          <w:rFonts w:hint="eastAsia" w:ascii="宋体" w:hAnsi="宋体"/>
          <w:b/>
          <w:bCs/>
          <w:color w:val="000000"/>
          <w:sz w:val="28"/>
          <w:szCs w:val="28"/>
        </w:rPr>
        <w:t>4.7.投标人提供未为本项目提供整体设计、规范编制或者项目管理、监理、检测等服务承诺函</w:t>
      </w:r>
    </w:p>
    <w:p w14:paraId="4FD19B69">
      <w:pPr>
        <w:spacing w:line="360" w:lineRule="auto"/>
        <w:jc w:val="center"/>
        <w:rPr>
          <w:rFonts w:ascii="宋体" w:hAnsi="宋体"/>
          <w:bCs/>
          <w:color w:val="000000"/>
          <w:sz w:val="28"/>
          <w:szCs w:val="28"/>
        </w:rPr>
      </w:pPr>
      <w:r>
        <w:rPr>
          <w:rFonts w:hint="eastAsia" w:ascii="宋体" w:hAnsi="宋体"/>
          <w:bCs/>
          <w:color w:val="000000"/>
          <w:sz w:val="28"/>
          <w:szCs w:val="28"/>
        </w:rPr>
        <w:t>（承诺函格式自拟）</w:t>
      </w:r>
    </w:p>
    <w:p w14:paraId="7FFBEE51">
      <w:pPr>
        <w:spacing w:line="360" w:lineRule="auto"/>
        <w:jc w:val="center"/>
        <w:rPr>
          <w:rFonts w:ascii="宋体" w:hAnsi="宋体"/>
          <w:bCs/>
          <w:color w:val="000000"/>
          <w:sz w:val="28"/>
          <w:szCs w:val="28"/>
        </w:rPr>
      </w:pPr>
    </w:p>
    <w:p w14:paraId="226DDE6C">
      <w:pPr>
        <w:spacing w:line="360" w:lineRule="auto"/>
        <w:jc w:val="center"/>
        <w:rPr>
          <w:rFonts w:ascii="宋体" w:hAnsi="宋体"/>
          <w:bCs/>
          <w:color w:val="000000"/>
          <w:sz w:val="28"/>
          <w:szCs w:val="28"/>
        </w:rPr>
      </w:pPr>
    </w:p>
    <w:p w14:paraId="021791F2">
      <w:pPr>
        <w:spacing w:line="360" w:lineRule="auto"/>
        <w:jc w:val="center"/>
        <w:rPr>
          <w:rFonts w:ascii="宋体" w:hAnsi="宋体"/>
          <w:bCs/>
          <w:color w:val="000000"/>
          <w:sz w:val="28"/>
          <w:szCs w:val="28"/>
        </w:rPr>
      </w:pPr>
    </w:p>
    <w:p w14:paraId="207C3C8C">
      <w:pPr>
        <w:spacing w:line="360" w:lineRule="auto"/>
        <w:jc w:val="center"/>
        <w:rPr>
          <w:rFonts w:ascii="宋体" w:hAnsi="宋体"/>
          <w:bCs/>
          <w:color w:val="000000"/>
          <w:sz w:val="28"/>
          <w:szCs w:val="28"/>
        </w:rPr>
      </w:pPr>
    </w:p>
    <w:p w14:paraId="0B2C79AE">
      <w:pPr>
        <w:spacing w:line="360" w:lineRule="auto"/>
        <w:jc w:val="center"/>
        <w:rPr>
          <w:rFonts w:ascii="宋体" w:hAnsi="宋体"/>
          <w:bCs/>
          <w:color w:val="000000"/>
          <w:sz w:val="28"/>
          <w:szCs w:val="28"/>
        </w:rPr>
      </w:pPr>
    </w:p>
    <w:p w14:paraId="61C9EBBE">
      <w:pPr>
        <w:spacing w:line="360" w:lineRule="auto"/>
        <w:jc w:val="center"/>
        <w:rPr>
          <w:rFonts w:ascii="宋体" w:hAnsi="宋体"/>
          <w:bCs/>
          <w:color w:val="000000"/>
          <w:sz w:val="28"/>
          <w:szCs w:val="28"/>
        </w:rPr>
      </w:pPr>
    </w:p>
    <w:p w14:paraId="1170462A">
      <w:pPr>
        <w:spacing w:line="360" w:lineRule="auto"/>
        <w:jc w:val="center"/>
        <w:rPr>
          <w:rFonts w:ascii="宋体" w:hAnsi="宋体"/>
          <w:bCs/>
          <w:color w:val="000000"/>
          <w:sz w:val="28"/>
          <w:szCs w:val="28"/>
        </w:rPr>
      </w:pPr>
    </w:p>
    <w:p w14:paraId="52D1F22C">
      <w:pPr>
        <w:spacing w:line="360" w:lineRule="auto"/>
        <w:jc w:val="center"/>
        <w:rPr>
          <w:rFonts w:ascii="宋体" w:hAnsi="宋体"/>
          <w:bCs/>
          <w:color w:val="000000"/>
          <w:sz w:val="28"/>
          <w:szCs w:val="28"/>
        </w:rPr>
      </w:pPr>
    </w:p>
    <w:p w14:paraId="313719B0">
      <w:pPr>
        <w:spacing w:line="360" w:lineRule="auto"/>
        <w:jc w:val="center"/>
        <w:rPr>
          <w:rFonts w:ascii="宋体" w:hAnsi="宋体"/>
          <w:bCs/>
          <w:color w:val="000000"/>
          <w:sz w:val="28"/>
          <w:szCs w:val="28"/>
        </w:rPr>
      </w:pPr>
    </w:p>
    <w:p w14:paraId="73918A08">
      <w:pPr>
        <w:spacing w:line="360" w:lineRule="auto"/>
        <w:jc w:val="center"/>
        <w:rPr>
          <w:rFonts w:ascii="宋体" w:hAnsi="宋体"/>
          <w:bCs/>
          <w:color w:val="000000"/>
          <w:sz w:val="28"/>
          <w:szCs w:val="28"/>
        </w:rPr>
      </w:pPr>
    </w:p>
    <w:p w14:paraId="50E739E6">
      <w:pPr>
        <w:spacing w:line="360" w:lineRule="auto"/>
        <w:jc w:val="center"/>
        <w:rPr>
          <w:rFonts w:ascii="宋体" w:hAnsi="宋体"/>
          <w:bCs/>
          <w:color w:val="000000"/>
          <w:sz w:val="28"/>
          <w:szCs w:val="28"/>
        </w:rPr>
      </w:pPr>
    </w:p>
    <w:p w14:paraId="742AD87E">
      <w:pPr>
        <w:spacing w:line="360" w:lineRule="auto"/>
        <w:jc w:val="center"/>
        <w:rPr>
          <w:rFonts w:ascii="宋体" w:hAnsi="宋体"/>
          <w:bCs/>
          <w:color w:val="000000"/>
          <w:sz w:val="28"/>
          <w:szCs w:val="28"/>
        </w:rPr>
      </w:pPr>
    </w:p>
    <w:p w14:paraId="7BA21D29">
      <w:pPr>
        <w:spacing w:line="360" w:lineRule="auto"/>
        <w:jc w:val="center"/>
        <w:rPr>
          <w:rFonts w:ascii="宋体" w:hAnsi="宋体"/>
          <w:bCs/>
          <w:color w:val="000000"/>
          <w:sz w:val="28"/>
          <w:szCs w:val="28"/>
        </w:rPr>
      </w:pPr>
    </w:p>
    <w:p w14:paraId="724317A2">
      <w:pPr>
        <w:spacing w:line="360" w:lineRule="auto"/>
        <w:jc w:val="center"/>
        <w:rPr>
          <w:rFonts w:ascii="宋体" w:hAnsi="宋体"/>
          <w:bCs/>
          <w:color w:val="000000"/>
          <w:sz w:val="28"/>
          <w:szCs w:val="28"/>
        </w:rPr>
      </w:pPr>
    </w:p>
    <w:p w14:paraId="1D8F5CBF">
      <w:pPr>
        <w:pStyle w:val="9"/>
        <w:rPr>
          <w:sz w:val="28"/>
          <w:szCs w:val="28"/>
        </w:rPr>
      </w:pPr>
    </w:p>
    <w:p w14:paraId="240C5CE7">
      <w:pPr>
        <w:spacing w:line="360" w:lineRule="auto"/>
        <w:jc w:val="center"/>
        <w:rPr>
          <w:rFonts w:ascii="宋体" w:hAnsi="宋体"/>
          <w:bCs/>
          <w:color w:val="000000"/>
          <w:sz w:val="28"/>
          <w:szCs w:val="28"/>
        </w:rPr>
      </w:pPr>
    </w:p>
    <w:p w14:paraId="242AE2F8">
      <w:pPr>
        <w:spacing w:line="360" w:lineRule="auto"/>
        <w:jc w:val="center"/>
        <w:rPr>
          <w:rFonts w:ascii="宋体" w:hAnsi="宋体"/>
          <w:bCs/>
          <w:color w:val="000000"/>
          <w:sz w:val="28"/>
          <w:szCs w:val="28"/>
        </w:rPr>
      </w:pPr>
    </w:p>
    <w:p w14:paraId="7E9C9530">
      <w:pPr>
        <w:spacing w:line="360" w:lineRule="auto"/>
        <w:jc w:val="center"/>
        <w:rPr>
          <w:rFonts w:ascii="宋体" w:hAnsi="宋体"/>
          <w:bCs/>
          <w:color w:val="000000"/>
          <w:sz w:val="28"/>
          <w:szCs w:val="28"/>
        </w:rPr>
      </w:pPr>
    </w:p>
    <w:p w14:paraId="160F26F3">
      <w:pPr>
        <w:spacing w:line="360" w:lineRule="auto"/>
        <w:jc w:val="center"/>
        <w:rPr>
          <w:rFonts w:ascii="宋体" w:hAnsi="宋体"/>
          <w:bCs/>
          <w:color w:val="000000"/>
          <w:sz w:val="28"/>
          <w:szCs w:val="28"/>
        </w:rPr>
      </w:pPr>
    </w:p>
    <w:p w14:paraId="0A03BB38">
      <w:pPr>
        <w:spacing w:line="360" w:lineRule="auto"/>
        <w:jc w:val="center"/>
        <w:rPr>
          <w:rFonts w:ascii="宋体" w:hAnsi="宋体"/>
          <w:bCs/>
          <w:color w:val="000000"/>
          <w:sz w:val="28"/>
          <w:szCs w:val="28"/>
        </w:rPr>
      </w:pPr>
    </w:p>
    <w:p w14:paraId="6711B715">
      <w:pPr>
        <w:spacing w:line="360" w:lineRule="auto"/>
        <w:jc w:val="center"/>
        <w:rPr>
          <w:rFonts w:ascii="宋体" w:hAnsi="宋体"/>
          <w:bCs/>
          <w:color w:val="000000"/>
          <w:sz w:val="28"/>
          <w:szCs w:val="28"/>
        </w:rPr>
      </w:pPr>
    </w:p>
    <w:p w14:paraId="46743562">
      <w:pPr>
        <w:spacing w:line="360" w:lineRule="auto"/>
        <w:jc w:val="center"/>
        <w:rPr>
          <w:rFonts w:ascii="宋体" w:hAnsi="宋体"/>
          <w:bCs/>
          <w:color w:val="000000"/>
          <w:sz w:val="28"/>
          <w:szCs w:val="28"/>
        </w:rPr>
      </w:pPr>
    </w:p>
    <w:p w14:paraId="1C3B6CDE">
      <w:pPr>
        <w:spacing w:line="360" w:lineRule="auto"/>
        <w:jc w:val="center"/>
        <w:rPr>
          <w:rFonts w:ascii="宋体" w:hAnsi="宋体"/>
          <w:bCs/>
          <w:color w:val="000000"/>
          <w:sz w:val="28"/>
          <w:szCs w:val="28"/>
        </w:rPr>
      </w:pPr>
    </w:p>
    <w:p w14:paraId="7AC97DE1">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lang w:val="en-US" w:eastAsia="zh-CN"/>
        </w:rPr>
        <w:t>4.8</w:t>
      </w:r>
      <w:r>
        <w:rPr>
          <w:rFonts w:hint="eastAsia" w:ascii="宋体" w:hAnsi="宋体"/>
          <w:b/>
          <w:bCs/>
          <w:color w:val="000000"/>
          <w:sz w:val="28"/>
          <w:szCs w:val="28"/>
        </w:rPr>
        <w:t>其他资格证书或材料</w:t>
      </w:r>
    </w:p>
    <w:p w14:paraId="6D5495CE">
      <w:pPr>
        <w:autoSpaceDE w:val="0"/>
        <w:autoSpaceDN w:val="0"/>
        <w:adjustRightInd w:val="0"/>
        <w:spacing w:line="360" w:lineRule="auto"/>
        <w:jc w:val="center"/>
        <w:outlineLvl w:val="0"/>
        <w:rPr>
          <w:rFonts w:hAnsi="宋体"/>
          <w:b/>
          <w:snapToGrid w:val="0"/>
          <w:color w:val="000000"/>
          <w:kern w:val="0"/>
          <w:sz w:val="28"/>
          <w:szCs w:val="28"/>
        </w:rPr>
      </w:pPr>
    </w:p>
    <w:p w14:paraId="032C4E32">
      <w:pPr>
        <w:autoSpaceDE w:val="0"/>
        <w:autoSpaceDN w:val="0"/>
        <w:adjustRightInd w:val="0"/>
        <w:spacing w:line="360" w:lineRule="auto"/>
        <w:jc w:val="center"/>
        <w:outlineLvl w:val="0"/>
        <w:rPr>
          <w:rFonts w:hAnsi="宋体"/>
          <w:b/>
          <w:snapToGrid w:val="0"/>
          <w:color w:val="000000"/>
          <w:kern w:val="0"/>
          <w:sz w:val="28"/>
          <w:szCs w:val="28"/>
        </w:rPr>
      </w:pPr>
    </w:p>
    <w:p w14:paraId="460B5D4F">
      <w:pPr>
        <w:autoSpaceDE w:val="0"/>
        <w:autoSpaceDN w:val="0"/>
        <w:adjustRightInd w:val="0"/>
        <w:spacing w:line="360" w:lineRule="auto"/>
        <w:jc w:val="center"/>
        <w:outlineLvl w:val="0"/>
        <w:rPr>
          <w:rFonts w:hAnsi="宋体"/>
          <w:b/>
          <w:snapToGrid w:val="0"/>
          <w:color w:val="000000"/>
          <w:kern w:val="0"/>
          <w:sz w:val="28"/>
          <w:szCs w:val="28"/>
        </w:rPr>
      </w:pPr>
    </w:p>
    <w:p w14:paraId="16AD1495">
      <w:pPr>
        <w:autoSpaceDE w:val="0"/>
        <w:autoSpaceDN w:val="0"/>
        <w:adjustRightInd w:val="0"/>
        <w:spacing w:line="360" w:lineRule="auto"/>
        <w:jc w:val="center"/>
        <w:outlineLvl w:val="0"/>
        <w:rPr>
          <w:rFonts w:hAnsi="宋体"/>
          <w:b/>
          <w:snapToGrid w:val="0"/>
          <w:color w:val="000000"/>
          <w:kern w:val="0"/>
          <w:sz w:val="28"/>
          <w:szCs w:val="28"/>
        </w:rPr>
      </w:pPr>
    </w:p>
    <w:p w14:paraId="7411E681">
      <w:pPr>
        <w:autoSpaceDE w:val="0"/>
        <w:autoSpaceDN w:val="0"/>
        <w:adjustRightInd w:val="0"/>
        <w:spacing w:line="360" w:lineRule="auto"/>
        <w:jc w:val="center"/>
        <w:rPr>
          <w:rFonts w:ascii="宋体" w:hAnsi="宋体" w:cs="黑体"/>
          <w:b/>
          <w:bCs/>
          <w:color w:val="000000"/>
          <w:sz w:val="28"/>
          <w:szCs w:val="28"/>
          <w:lang w:val="zh-CN"/>
        </w:rPr>
      </w:pPr>
    </w:p>
    <w:p w14:paraId="1519236B">
      <w:pPr>
        <w:autoSpaceDE w:val="0"/>
        <w:autoSpaceDN w:val="0"/>
        <w:adjustRightInd w:val="0"/>
        <w:spacing w:line="360" w:lineRule="auto"/>
        <w:jc w:val="center"/>
        <w:rPr>
          <w:rFonts w:ascii="宋体" w:hAnsi="宋体" w:cs="黑体"/>
          <w:b/>
          <w:bCs/>
          <w:color w:val="000000"/>
          <w:sz w:val="28"/>
          <w:szCs w:val="28"/>
          <w:lang w:val="zh-CN"/>
        </w:rPr>
      </w:pPr>
    </w:p>
    <w:p w14:paraId="008607D7">
      <w:pPr>
        <w:autoSpaceDE w:val="0"/>
        <w:autoSpaceDN w:val="0"/>
        <w:adjustRightInd w:val="0"/>
        <w:spacing w:line="360" w:lineRule="auto"/>
        <w:jc w:val="center"/>
        <w:rPr>
          <w:rFonts w:ascii="宋体" w:hAnsi="宋体" w:cs="黑体"/>
          <w:b/>
          <w:bCs/>
          <w:color w:val="000000"/>
          <w:sz w:val="28"/>
          <w:szCs w:val="28"/>
          <w:lang w:val="zh-CN"/>
        </w:rPr>
      </w:pPr>
    </w:p>
    <w:p w14:paraId="29C00D90">
      <w:pPr>
        <w:autoSpaceDE w:val="0"/>
        <w:autoSpaceDN w:val="0"/>
        <w:adjustRightInd w:val="0"/>
        <w:spacing w:line="360" w:lineRule="auto"/>
        <w:jc w:val="center"/>
        <w:rPr>
          <w:rFonts w:ascii="宋体" w:hAnsi="宋体" w:cs="黑体"/>
          <w:b/>
          <w:bCs/>
          <w:color w:val="000000"/>
          <w:sz w:val="28"/>
          <w:szCs w:val="28"/>
          <w:lang w:val="zh-CN"/>
        </w:rPr>
      </w:pPr>
    </w:p>
    <w:p w14:paraId="45A9A65C">
      <w:pPr>
        <w:autoSpaceDE w:val="0"/>
        <w:autoSpaceDN w:val="0"/>
        <w:adjustRightInd w:val="0"/>
        <w:spacing w:line="360" w:lineRule="auto"/>
        <w:jc w:val="center"/>
        <w:rPr>
          <w:rFonts w:ascii="宋体" w:hAnsi="宋体" w:cs="黑体"/>
          <w:b/>
          <w:bCs/>
          <w:color w:val="000000"/>
          <w:sz w:val="28"/>
          <w:szCs w:val="28"/>
          <w:lang w:val="zh-CN"/>
        </w:rPr>
      </w:pPr>
    </w:p>
    <w:p w14:paraId="3AA449A7">
      <w:pPr>
        <w:autoSpaceDE w:val="0"/>
        <w:autoSpaceDN w:val="0"/>
        <w:adjustRightInd w:val="0"/>
        <w:spacing w:line="360" w:lineRule="auto"/>
        <w:jc w:val="center"/>
        <w:rPr>
          <w:rFonts w:ascii="宋体" w:hAnsi="宋体" w:cs="黑体"/>
          <w:b/>
          <w:bCs/>
          <w:color w:val="000000"/>
          <w:sz w:val="28"/>
          <w:szCs w:val="28"/>
          <w:lang w:val="zh-CN"/>
        </w:rPr>
      </w:pPr>
    </w:p>
    <w:p w14:paraId="21A6827E">
      <w:pPr>
        <w:autoSpaceDE w:val="0"/>
        <w:autoSpaceDN w:val="0"/>
        <w:adjustRightInd w:val="0"/>
        <w:spacing w:line="360" w:lineRule="auto"/>
        <w:jc w:val="center"/>
        <w:rPr>
          <w:rFonts w:ascii="宋体" w:hAnsi="宋体" w:cs="黑体"/>
          <w:b/>
          <w:bCs/>
          <w:color w:val="000000"/>
          <w:sz w:val="28"/>
          <w:szCs w:val="28"/>
          <w:lang w:val="zh-CN"/>
        </w:rPr>
      </w:pPr>
    </w:p>
    <w:p w14:paraId="4903C9C0">
      <w:pPr>
        <w:autoSpaceDE w:val="0"/>
        <w:autoSpaceDN w:val="0"/>
        <w:adjustRightInd w:val="0"/>
        <w:spacing w:line="360" w:lineRule="auto"/>
        <w:jc w:val="center"/>
        <w:rPr>
          <w:rFonts w:ascii="宋体" w:hAnsi="宋体" w:cs="黑体"/>
          <w:b/>
          <w:bCs/>
          <w:color w:val="000000"/>
          <w:sz w:val="28"/>
          <w:szCs w:val="28"/>
          <w:lang w:val="zh-CN"/>
        </w:rPr>
      </w:pPr>
    </w:p>
    <w:p w14:paraId="790E21AF">
      <w:pPr>
        <w:autoSpaceDE w:val="0"/>
        <w:autoSpaceDN w:val="0"/>
        <w:adjustRightInd w:val="0"/>
        <w:spacing w:line="360" w:lineRule="auto"/>
        <w:jc w:val="center"/>
        <w:rPr>
          <w:rFonts w:ascii="宋体" w:hAnsi="宋体" w:cs="黑体"/>
          <w:b/>
          <w:bCs/>
          <w:color w:val="000000"/>
          <w:sz w:val="28"/>
          <w:szCs w:val="28"/>
          <w:lang w:val="zh-CN"/>
        </w:rPr>
      </w:pPr>
    </w:p>
    <w:p w14:paraId="66676B09">
      <w:pPr>
        <w:autoSpaceDE w:val="0"/>
        <w:autoSpaceDN w:val="0"/>
        <w:adjustRightInd w:val="0"/>
        <w:spacing w:line="360" w:lineRule="auto"/>
        <w:rPr>
          <w:rFonts w:hint="eastAsia" w:ascii="宋体" w:hAnsi="宋体" w:cs="黑体"/>
          <w:b/>
          <w:bCs/>
          <w:color w:val="000000"/>
          <w:sz w:val="28"/>
          <w:szCs w:val="28"/>
          <w:lang w:val="zh-CN"/>
        </w:rPr>
      </w:pPr>
    </w:p>
    <w:p w14:paraId="6E55957A">
      <w:pPr>
        <w:pStyle w:val="14"/>
        <w:spacing w:line="360" w:lineRule="auto"/>
        <w:ind w:firstLine="340"/>
        <w:rPr>
          <w:rFonts w:hint="eastAsia"/>
          <w:color w:val="000000"/>
          <w:sz w:val="28"/>
          <w:szCs w:val="28"/>
          <w:lang w:val="zh-CN"/>
        </w:rPr>
      </w:pPr>
    </w:p>
    <w:p w14:paraId="70BCADF4">
      <w:pPr>
        <w:pStyle w:val="15"/>
        <w:ind w:firstLine="480"/>
        <w:rPr>
          <w:rFonts w:hint="eastAsia"/>
          <w:color w:val="000000"/>
          <w:sz w:val="28"/>
          <w:szCs w:val="28"/>
          <w:lang w:val="zh-CN"/>
        </w:rPr>
      </w:pPr>
    </w:p>
    <w:p w14:paraId="5037826A">
      <w:pPr>
        <w:spacing w:line="360" w:lineRule="auto"/>
        <w:rPr>
          <w:rFonts w:hint="eastAsia"/>
          <w:color w:val="000000"/>
          <w:sz w:val="28"/>
          <w:szCs w:val="28"/>
          <w:lang w:val="zh-CN"/>
        </w:rPr>
      </w:pPr>
    </w:p>
    <w:p w14:paraId="171A7D12">
      <w:pPr>
        <w:pStyle w:val="14"/>
        <w:spacing w:line="360" w:lineRule="auto"/>
        <w:ind w:firstLine="340"/>
        <w:rPr>
          <w:rFonts w:hint="eastAsia"/>
          <w:color w:val="000000"/>
          <w:sz w:val="28"/>
          <w:szCs w:val="28"/>
          <w:lang w:val="zh-CN"/>
        </w:rPr>
      </w:pPr>
    </w:p>
    <w:p w14:paraId="5B93A19D">
      <w:pPr>
        <w:pStyle w:val="15"/>
        <w:ind w:firstLine="480"/>
        <w:rPr>
          <w:rFonts w:hint="eastAsia"/>
          <w:color w:val="000000"/>
          <w:sz w:val="28"/>
          <w:szCs w:val="28"/>
          <w:lang w:val="zh-CN"/>
        </w:rPr>
      </w:pPr>
    </w:p>
    <w:p w14:paraId="6E48D732">
      <w:pPr>
        <w:rPr>
          <w:rFonts w:hint="eastAsia"/>
          <w:color w:val="000000"/>
          <w:sz w:val="28"/>
          <w:szCs w:val="28"/>
          <w:lang w:val="zh-CN"/>
        </w:rPr>
      </w:pPr>
    </w:p>
    <w:p w14:paraId="0EF048A2">
      <w:pPr>
        <w:pStyle w:val="14"/>
        <w:ind w:firstLine="340"/>
        <w:rPr>
          <w:rFonts w:hint="eastAsia"/>
          <w:color w:val="000000"/>
          <w:sz w:val="28"/>
          <w:szCs w:val="28"/>
          <w:lang w:val="zh-CN"/>
        </w:rPr>
      </w:pPr>
    </w:p>
    <w:p w14:paraId="00153928">
      <w:pPr>
        <w:spacing w:line="360" w:lineRule="auto"/>
        <w:rPr>
          <w:rFonts w:hint="eastAsia"/>
          <w:color w:val="000000"/>
          <w:sz w:val="28"/>
          <w:szCs w:val="28"/>
          <w:lang w:val="zh-CN"/>
        </w:rPr>
      </w:pPr>
    </w:p>
    <w:p w14:paraId="1123D409">
      <w:pPr>
        <w:autoSpaceDE w:val="0"/>
        <w:autoSpaceDN w:val="0"/>
        <w:adjustRightInd w:val="0"/>
        <w:spacing w:line="360" w:lineRule="auto"/>
        <w:jc w:val="center"/>
        <w:rPr>
          <w:rFonts w:hint="eastAsia" w:ascii="宋体" w:hAnsi="宋体" w:cs="黑体"/>
          <w:b/>
          <w:bCs/>
          <w:color w:val="000000"/>
          <w:sz w:val="28"/>
          <w:szCs w:val="28"/>
          <w:lang w:val="zh-CN"/>
        </w:rPr>
      </w:pPr>
    </w:p>
    <w:p w14:paraId="3E969B40">
      <w:pPr>
        <w:autoSpaceDE w:val="0"/>
        <w:autoSpaceDN w:val="0"/>
        <w:adjustRightInd w:val="0"/>
        <w:spacing w:line="360" w:lineRule="auto"/>
        <w:jc w:val="center"/>
        <w:rPr>
          <w:rFonts w:hint="eastAsia" w:ascii="宋体" w:hAnsi="宋体" w:cs="黑体"/>
          <w:b/>
          <w:bCs/>
          <w:color w:val="000000"/>
          <w:sz w:val="28"/>
          <w:szCs w:val="28"/>
          <w:lang w:val="zh-CN"/>
        </w:rPr>
      </w:pPr>
    </w:p>
    <w:p w14:paraId="73E550AD">
      <w:pPr>
        <w:autoSpaceDE w:val="0"/>
        <w:autoSpaceDN w:val="0"/>
        <w:adjustRightInd w:val="0"/>
        <w:spacing w:line="360" w:lineRule="auto"/>
        <w:jc w:val="center"/>
        <w:rPr>
          <w:rFonts w:hint="eastAsia" w:ascii="宋体" w:hAnsi="宋体" w:cs="黑体"/>
          <w:b/>
          <w:bCs/>
          <w:color w:val="000000"/>
          <w:sz w:val="28"/>
          <w:szCs w:val="28"/>
          <w:lang w:val="zh-CN"/>
        </w:rPr>
      </w:pPr>
    </w:p>
    <w:p w14:paraId="1BFA0BB3">
      <w:pPr>
        <w:autoSpaceDE w:val="0"/>
        <w:autoSpaceDN w:val="0"/>
        <w:adjustRightInd w:val="0"/>
        <w:spacing w:line="360" w:lineRule="auto"/>
        <w:jc w:val="center"/>
        <w:rPr>
          <w:rFonts w:hint="eastAsia" w:ascii="宋体" w:hAnsi="宋体" w:cs="黑体"/>
          <w:b/>
          <w:bCs/>
          <w:color w:val="000000"/>
          <w:sz w:val="28"/>
          <w:szCs w:val="28"/>
          <w:lang w:val="zh-CN"/>
        </w:rPr>
      </w:pPr>
    </w:p>
    <w:p w14:paraId="56EE5948">
      <w:pPr>
        <w:autoSpaceDE w:val="0"/>
        <w:autoSpaceDN w:val="0"/>
        <w:adjustRightInd w:val="0"/>
        <w:spacing w:line="360" w:lineRule="auto"/>
        <w:jc w:val="center"/>
        <w:rPr>
          <w:rFonts w:ascii="宋体" w:hAnsi="宋体" w:cs="黑体"/>
          <w:b/>
          <w:bCs/>
          <w:color w:val="000000"/>
          <w:sz w:val="28"/>
          <w:szCs w:val="28"/>
          <w:lang w:val="zh-CN"/>
        </w:rPr>
      </w:pPr>
      <w:r>
        <w:rPr>
          <w:rFonts w:hint="eastAsia" w:ascii="宋体" w:hAnsi="宋体" w:cs="黑体"/>
          <w:b/>
          <w:bCs/>
          <w:color w:val="000000"/>
          <w:sz w:val="28"/>
          <w:szCs w:val="28"/>
          <w:lang w:val="zh-CN"/>
        </w:rPr>
        <w:t>五、符合性审查证明材料</w:t>
      </w:r>
    </w:p>
    <w:p w14:paraId="13008E9B">
      <w:pPr>
        <w:autoSpaceDE w:val="0"/>
        <w:autoSpaceDN w:val="0"/>
        <w:adjustRightInd w:val="0"/>
        <w:spacing w:line="360" w:lineRule="auto"/>
        <w:jc w:val="center"/>
        <w:outlineLvl w:val="0"/>
        <w:rPr>
          <w:rFonts w:hAnsi="宋体"/>
          <w:b/>
          <w:snapToGrid w:val="0"/>
          <w:color w:val="000000"/>
          <w:kern w:val="0"/>
          <w:sz w:val="28"/>
          <w:szCs w:val="28"/>
        </w:rPr>
      </w:pPr>
      <w:r>
        <w:rPr>
          <w:rFonts w:hint="eastAsia" w:ascii="宋体" w:hAnsi="宋体"/>
          <w:b/>
          <w:bCs/>
          <w:color w:val="000000"/>
          <w:sz w:val="28"/>
          <w:szCs w:val="28"/>
        </w:rPr>
        <w:t>5.1 技术方案（实施方案）</w:t>
      </w:r>
    </w:p>
    <w:p w14:paraId="44E65AC6">
      <w:pPr>
        <w:autoSpaceDE w:val="0"/>
        <w:autoSpaceDN w:val="0"/>
        <w:adjustRightInd w:val="0"/>
        <w:spacing w:line="360" w:lineRule="auto"/>
        <w:jc w:val="center"/>
        <w:rPr>
          <w:rFonts w:ascii="宋体" w:hAnsi="宋体" w:cs="宋体"/>
          <w:color w:val="000000"/>
          <w:sz w:val="28"/>
          <w:szCs w:val="28"/>
          <w:lang w:val="zh-CN"/>
        </w:rPr>
      </w:pPr>
      <w:r>
        <w:rPr>
          <w:rFonts w:hint="eastAsia" w:ascii="宋体" w:hAnsi="宋体" w:cs="宋体"/>
          <w:color w:val="000000"/>
          <w:sz w:val="28"/>
          <w:szCs w:val="28"/>
          <w:lang w:val="zh-CN"/>
        </w:rPr>
        <w:t>（投标人根据招标文件要求自行编制）</w:t>
      </w:r>
    </w:p>
    <w:p w14:paraId="00B167EB">
      <w:pPr>
        <w:snapToGrid w:val="0"/>
        <w:spacing w:line="360" w:lineRule="auto"/>
        <w:jc w:val="center"/>
        <w:rPr>
          <w:rFonts w:hAnsi="宋体"/>
          <w:b/>
          <w:snapToGrid w:val="0"/>
          <w:color w:val="000000"/>
          <w:kern w:val="0"/>
          <w:sz w:val="28"/>
          <w:szCs w:val="28"/>
        </w:rPr>
      </w:pPr>
    </w:p>
    <w:p w14:paraId="31E80711">
      <w:pPr>
        <w:snapToGrid w:val="0"/>
        <w:spacing w:line="360" w:lineRule="auto"/>
        <w:jc w:val="center"/>
        <w:rPr>
          <w:rFonts w:hAnsi="宋体"/>
          <w:b/>
          <w:snapToGrid w:val="0"/>
          <w:color w:val="000000"/>
          <w:kern w:val="0"/>
          <w:sz w:val="28"/>
          <w:szCs w:val="28"/>
        </w:rPr>
      </w:pPr>
    </w:p>
    <w:p w14:paraId="52B0D7C5">
      <w:pPr>
        <w:snapToGrid w:val="0"/>
        <w:spacing w:line="360" w:lineRule="auto"/>
        <w:jc w:val="center"/>
        <w:rPr>
          <w:rFonts w:hAnsi="宋体"/>
          <w:b/>
          <w:snapToGrid w:val="0"/>
          <w:color w:val="000000"/>
          <w:kern w:val="0"/>
          <w:sz w:val="28"/>
          <w:szCs w:val="28"/>
        </w:rPr>
      </w:pPr>
    </w:p>
    <w:p w14:paraId="6C8E39C4">
      <w:pPr>
        <w:snapToGrid w:val="0"/>
        <w:spacing w:line="360" w:lineRule="auto"/>
        <w:jc w:val="center"/>
        <w:rPr>
          <w:rFonts w:hAnsi="宋体"/>
          <w:b/>
          <w:snapToGrid w:val="0"/>
          <w:color w:val="000000"/>
          <w:kern w:val="0"/>
          <w:sz w:val="28"/>
          <w:szCs w:val="28"/>
        </w:rPr>
      </w:pPr>
    </w:p>
    <w:p w14:paraId="4ED99B27">
      <w:pPr>
        <w:snapToGrid w:val="0"/>
        <w:spacing w:line="360" w:lineRule="auto"/>
        <w:jc w:val="center"/>
        <w:rPr>
          <w:rFonts w:hAnsi="宋体"/>
          <w:b/>
          <w:snapToGrid w:val="0"/>
          <w:color w:val="000000"/>
          <w:kern w:val="0"/>
          <w:sz w:val="28"/>
          <w:szCs w:val="28"/>
        </w:rPr>
      </w:pPr>
    </w:p>
    <w:p w14:paraId="6A8DFDEB">
      <w:pPr>
        <w:snapToGrid w:val="0"/>
        <w:spacing w:line="360" w:lineRule="auto"/>
        <w:jc w:val="center"/>
        <w:rPr>
          <w:rFonts w:hAnsi="宋体"/>
          <w:b/>
          <w:snapToGrid w:val="0"/>
          <w:color w:val="000000"/>
          <w:kern w:val="0"/>
          <w:sz w:val="28"/>
          <w:szCs w:val="28"/>
        </w:rPr>
      </w:pPr>
    </w:p>
    <w:p w14:paraId="3DFD8B7C">
      <w:pPr>
        <w:snapToGrid w:val="0"/>
        <w:spacing w:line="360" w:lineRule="auto"/>
        <w:jc w:val="center"/>
        <w:rPr>
          <w:rFonts w:hAnsi="宋体"/>
          <w:b/>
          <w:snapToGrid w:val="0"/>
          <w:color w:val="000000"/>
          <w:kern w:val="0"/>
          <w:sz w:val="28"/>
          <w:szCs w:val="28"/>
        </w:rPr>
      </w:pPr>
    </w:p>
    <w:p w14:paraId="419A6CA4">
      <w:pPr>
        <w:snapToGrid w:val="0"/>
        <w:spacing w:line="360" w:lineRule="auto"/>
        <w:jc w:val="center"/>
        <w:rPr>
          <w:rFonts w:hAnsi="宋体"/>
          <w:b/>
          <w:snapToGrid w:val="0"/>
          <w:color w:val="000000"/>
          <w:kern w:val="0"/>
          <w:sz w:val="28"/>
          <w:szCs w:val="28"/>
        </w:rPr>
      </w:pPr>
    </w:p>
    <w:p w14:paraId="6786E3B3">
      <w:pPr>
        <w:snapToGrid w:val="0"/>
        <w:spacing w:line="360" w:lineRule="auto"/>
        <w:jc w:val="center"/>
        <w:rPr>
          <w:rFonts w:hAnsi="宋体"/>
          <w:b/>
          <w:snapToGrid w:val="0"/>
          <w:color w:val="000000"/>
          <w:kern w:val="0"/>
          <w:sz w:val="28"/>
          <w:szCs w:val="28"/>
        </w:rPr>
      </w:pPr>
    </w:p>
    <w:p w14:paraId="2C171565">
      <w:pPr>
        <w:snapToGrid w:val="0"/>
        <w:spacing w:line="360" w:lineRule="auto"/>
        <w:jc w:val="center"/>
        <w:rPr>
          <w:rFonts w:hAnsi="宋体"/>
          <w:b/>
          <w:snapToGrid w:val="0"/>
          <w:color w:val="000000"/>
          <w:kern w:val="0"/>
          <w:sz w:val="28"/>
          <w:szCs w:val="28"/>
        </w:rPr>
      </w:pPr>
    </w:p>
    <w:p w14:paraId="22FA1837">
      <w:pPr>
        <w:snapToGrid w:val="0"/>
        <w:spacing w:line="360" w:lineRule="auto"/>
        <w:jc w:val="center"/>
        <w:rPr>
          <w:rFonts w:hAnsi="宋体"/>
          <w:b/>
          <w:snapToGrid w:val="0"/>
          <w:color w:val="000000"/>
          <w:kern w:val="0"/>
          <w:sz w:val="28"/>
          <w:szCs w:val="28"/>
        </w:rPr>
      </w:pPr>
    </w:p>
    <w:p w14:paraId="70180980">
      <w:pPr>
        <w:snapToGrid w:val="0"/>
        <w:spacing w:line="360" w:lineRule="auto"/>
        <w:jc w:val="center"/>
        <w:rPr>
          <w:rFonts w:hint="eastAsia" w:hAnsi="宋体"/>
          <w:b/>
          <w:snapToGrid w:val="0"/>
          <w:color w:val="000000"/>
          <w:kern w:val="0"/>
          <w:sz w:val="28"/>
          <w:szCs w:val="28"/>
        </w:rPr>
      </w:pPr>
    </w:p>
    <w:p w14:paraId="52F5A86E">
      <w:pPr>
        <w:pStyle w:val="14"/>
        <w:spacing w:line="360" w:lineRule="auto"/>
        <w:ind w:firstLine="340"/>
        <w:rPr>
          <w:rFonts w:hint="eastAsia"/>
          <w:color w:val="000000"/>
          <w:sz w:val="28"/>
          <w:szCs w:val="28"/>
        </w:rPr>
      </w:pPr>
    </w:p>
    <w:p w14:paraId="7D63E45A">
      <w:pPr>
        <w:pStyle w:val="15"/>
        <w:ind w:firstLine="480"/>
        <w:rPr>
          <w:rFonts w:hint="eastAsia"/>
          <w:color w:val="000000"/>
          <w:sz w:val="28"/>
          <w:szCs w:val="28"/>
        </w:rPr>
      </w:pPr>
    </w:p>
    <w:p w14:paraId="22F7D1D7">
      <w:pPr>
        <w:spacing w:line="360" w:lineRule="auto"/>
        <w:rPr>
          <w:color w:val="000000"/>
          <w:sz w:val="28"/>
          <w:szCs w:val="28"/>
        </w:rPr>
      </w:pPr>
    </w:p>
    <w:p w14:paraId="14740817">
      <w:pPr>
        <w:snapToGrid w:val="0"/>
        <w:spacing w:line="360" w:lineRule="auto"/>
        <w:jc w:val="center"/>
        <w:rPr>
          <w:rFonts w:hAnsi="宋体"/>
          <w:b/>
          <w:snapToGrid w:val="0"/>
          <w:color w:val="000000"/>
          <w:kern w:val="0"/>
          <w:sz w:val="28"/>
          <w:szCs w:val="28"/>
        </w:rPr>
      </w:pPr>
    </w:p>
    <w:p w14:paraId="0A8B2BD9">
      <w:pPr>
        <w:snapToGrid w:val="0"/>
        <w:spacing w:line="360" w:lineRule="auto"/>
        <w:rPr>
          <w:rFonts w:hAnsi="宋体"/>
          <w:b/>
          <w:snapToGrid w:val="0"/>
          <w:color w:val="000000"/>
          <w:kern w:val="0"/>
          <w:sz w:val="28"/>
          <w:szCs w:val="28"/>
        </w:rPr>
      </w:pPr>
    </w:p>
    <w:p w14:paraId="716D3CB8">
      <w:pPr>
        <w:autoSpaceDE w:val="0"/>
        <w:autoSpaceDN w:val="0"/>
        <w:adjustRightInd w:val="0"/>
        <w:spacing w:line="360" w:lineRule="auto"/>
        <w:jc w:val="center"/>
        <w:outlineLvl w:val="0"/>
        <w:rPr>
          <w:rFonts w:ascii="宋体" w:hAnsi="宋体"/>
          <w:b/>
          <w:bCs/>
          <w:color w:val="000000"/>
          <w:sz w:val="28"/>
          <w:szCs w:val="28"/>
        </w:rPr>
      </w:pPr>
      <w:r>
        <w:rPr>
          <w:rFonts w:ascii="宋体" w:hAnsi="宋体"/>
          <w:b/>
          <w:bCs/>
          <w:color w:val="000000"/>
          <w:sz w:val="28"/>
          <w:szCs w:val="28"/>
        </w:rPr>
        <w:br w:type="page"/>
      </w:r>
      <w:r>
        <w:rPr>
          <w:rFonts w:hint="eastAsia" w:ascii="宋体" w:hAnsi="宋体"/>
          <w:b/>
          <w:bCs/>
          <w:color w:val="000000"/>
          <w:sz w:val="28"/>
          <w:szCs w:val="28"/>
        </w:rPr>
        <w:t>5.2 业绩情况表</w:t>
      </w:r>
    </w:p>
    <w:p w14:paraId="466FB6DD">
      <w:pPr>
        <w:autoSpaceDE w:val="0"/>
        <w:autoSpaceDN w:val="0"/>
        <w:adjustRightInd w:val="0"/>
        <w:spacing w:line="360" w:lineRule="auto"/>
        <w:jc w:val="center"/>
        <w:outlineLvl w:val="0"/>
        <w:rPr>
          <w:rFonts w:ascii="宋体" w:hAnsi="宋体"/>
          <w:b/>
          <w:bCs/>
          <w:color w:val="000000"/>
          <w:sz w:val="28"/>
          <w:szCs w:val="28"/>
        </w:rPr>
      </w:pPr>
    </w:p>
    <w:p w14:paraId="0AA62B2F">
      <w:pPr>
        <w:spacing w:before="50" w:after="156" w:afterLines="50" w:line="360" w:lineRule="auto"/>
        <w:contextualSpacing/>
        <w:jc w:val="left"/>
        <w:rPr>
          <w:rFonts w:ascii="宋体" w:hAnsi="宋体"/>
          <w:color w:val="000000"/>
          <w:sz w:val="28"/>
          <w:szCs w:val="28"/>
        </w:rPr>
      </w:pPr>
      <w:r>
        <w:rPr>
          <w:rFonts w:hint="eastAsia" w:ascii="宋体" w:hAnsi="宋体"/>
          <w:color w:val="000000"/>
          <w:sz w:val="28"/>
          <w:szCs w:val="28"/>
        </w:rPr>
        <w:t>项目编号：</w:t>
      </w:r>
    </w:p>
    <w:p w14:paraId="29A02D4F">
      <w:pPr>
        <w:snapToGrid w:val="0"/>
        <w:spacing w:line="360" w:lineRule="auto"/>
        <w:rPr>
          <w:rFonts w:hAnsi="宋体"/>
          <w:b/>
          <w:snapToGrid w:val="0"/>
          <w:color w:val="000000"/>
          <w:kern w:val="0"/>
          <w:sz w:val="28"/>
          <w:szCs w:val="28"/>
        </w:rPr>
      </w:pPr>
      <w:r>
        <w:rPr>
          <w:rFonts w:hint="eastAsia" w:ascii="宋体" w:hAnsi="宋体"/>
          <w:color w:val="000000"/>
          <w:sz w:val="28"/>
          <w:szCs w:val="28"/>
        </w:rPr>
        <w:t xml:space="preserve">项目名称：   </w:t>
      </w:r>
    </w:p>
    <w:tbl>
      <w:tblPr>
        <w:tblStyle w:val="16"/>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E20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noWrap w:val="0"/>
            <w:vAlign w:val="center"/>
          </w:tcPr>
          <w:p w14:paraId="29AB3172">
            <w:pPr>
              <w:pStyle w:val="4"/>
              <w:spacing w:line="360" w:lineRule="auto"/>
              <w:jc w:val="center"/>
              <w:rPr>
                <w:rFonts w:ascii="宋体" w:hAnsi="宋体" w:eastAsia="宋体" w:cs="Times New Roman"/>
                <w:b/>
                <w:bCs/>
                <w:color w:val="000000"/>
                <w:sz w:val="28"/>
                <w:szCs w:val="28"/>
              </w:rPr>
            </w:pPr>
            <w:r>
              <w:rPr>
                <w:rFonts w:hint="eastAsia" w:ascii="宋体" w:hAnsi="宋体" w:eastAsia="宋体" w:cs="宋体"/>
                <w:b/>
                <w:bCs/>
                <w:color w:val="000000"/>
                <w:sz w:val="28"/>
                <w:szCs w:val="28"/>
              </w:rPr>
              <w:t>序号</w:t>
            </w:r>
          </w:p>
        </w:tc>
        <w:tc>
          <w:tcPr>
            <w:tcW w:w="1808" w:type="dxa"/>
            <w:shd w:val="clear" w:color="auto" w:fill="F3F3F3"/>
            <w:noWrap w:val="0"/>
            <w:vAlign w:val="center"/>
          </w:tcPr>
          <w:p w14:paraId="58EC688E">
            <w:pPr>
              <w:pStyle w:val="4"/>
              <w:spacing w:line="360" w:lineRule="auto"/>
              <w:jc w:val="center"/>
              <w:rPr>
                <w:rFonts w:ascii="宋体" w:hAnsi="宋体" w:eastAsia="宋体" w:cs="Times New Roman"/>
                <w:b/>
                <w:bCs/>
                <w:color w:val="000000"/>
                <w:sz w:val="28"/>
                <w:szCs w:val="28"/>
              </w:rPr>
            </w:pPr>
            <w:r>
              <w:rPr>
                <w:rFonts w:hint="eastAsia" w:ascii="宋体" w:hAnsi="宋体" w:eastAsia="宋体" w:cs="宋体"/>
                <w:b/>
                <w:bCs/>
                <w:color w:val="000000"/>
                <w:sz w:val="28"/>
                <w:szCs w:val="28"/>
              </w:rPr>
              <w:t>客户单位名称</w:t>
            </w:r>
          </w:p>
        </w:tc>
        <w:tc>
          <w:tcPr>
            <w:tcW w:w="3579" w:type="dxa"/>
            <w:shd w:val="clear" w:color="auto" w:fill="F3F3F3"/>
            <w:noWrap w:val="0"/>
            <w:vAlign w:val="center"/>
          </w:tcPr>
          <w:p w14:paraId="517B482C">
            <w:pPr>
              <w:pStyle w:val="4"/>
              <w:spacing w:line="360" w:lineRule="auto"/>
              <w:jc w:val="center"/>
              <w:rPr>
                <w:rFonts w:ascii="宋体" w:hAnsi="宋体" w:eastAsia="宋体" w:cs="Times New Roman"/>
                <w:b/>
                <w:bCs/>
                <w:color w:val="000000"/>
                <w:sz w:val="28"/>
                <w:szCs w:val="28"/>
              </w:rPr>
            </w:pPr>
            <w:r>
              <w:rPr>
                <w:rFonts w:hint="eastAsia" w:ascii="宋体" w:hAnsi="宋体" w:eastAsia="宋体" w:cs="宋体"/>
                <w:b/>
                <w:bCs/>
                <w:color w:val="000000"/>
                <w:sz w:val="28"/>
                <w:szCs w:val="28"/>
              </w:rPr>
              <w:t>项目名称及主要内容</w:t>
            </w:r>
          </w:p>
        </w:tc>
        <w:tc>
          <w:tcPr>
            <w:tcW w:w="1440" w:type="dxa"/>
            <w:shd w:val="clear" w:color="auto" w:fill="F3F3F3"/>
            <w:noWrap w:val="0"/>
            <w:vAlign w:val="center"/>
          </w:tcPr>
          <w:p w14:paraId="05BFBD14">
            <w:pPr>
              <w:pStyle w:val="4"/>
              <w:spacing w:line="360" w:lineRule="auto"/>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合同金额</w:t>
            </w:r>
          </w:p>
          <w:p w14:paraId="733B2B56">
            <w:pPr>
              <w:pStyle w:val="4"/>
              <w:spacing w:line="360" w:lineRule="auto"/>
              <w:jc w:val="center"/>
              <w:rPr>
                <w:rFonts w:ascii="宋体" w:hAnsi="宋体" w:eastAsia="宋体" w:cs="Times New Roman"/>
                <w:b/>
                <w:bCs/>
                <w:color w:val="000000"/>
                <w:sz w:val="28"/>
                <w:szCs w:val="28"/>
              </w:rPr>
            </w:pPr>
            <w:r>
              <w:rPr>
                <w:rFonts w:hint="eastAsia" w:ascii="宋体" w:hAnsi="宋体" w:eastAsia="宋体" w:cs="宋体"/>
                <w:b/>
                <w:bCs/>
                <w:color w:val="000000"/>
                <w:sz w:val="28"/>
                <w:szCs w:val="28"/>
              </w:rPr>
              <w:t>（万元）</w:t>
            </w:r>
          </w:p>
        </w:tc>
        <w:tc>
          <w:tcPr>
            <w:tcW w:w="1706" w:type="dxa"/>
            <w:shd w:val="clear" w:color="auto" w:fill="F3F3F3"/>
            <w:noWrap w:val="0"/>
            <w:vAlign w:val="center"/>
          </w:tcPr>
          <w:p w14:paraId="230CD1DE">
            <w:pPr>
              <w:pStyle w:val="4"/>
              <w:spacing w:line="360" w:lineRule="auto"/>
              <w:jc w:val="center"/>
              <w:rPr>
                <w:rFonts w:ascii="宋体" w:hAnsi="宋体" w:eastAsia="宋体" w:cs="Times New Roman"/>
                <w:b/>
                <w:bCs/>
                <w:color w:val="000000"/>
                <w:sz w:val="28"/>
                <w:szCs w:val="28"/>
              </w:rPr>
            </w:pPr>
            <w:r>
              <w:rPr>
                <w:rFonts w:hint="eastAsia" w:ascii="宋体" w:hAnsi="宋体" w:eastAsia="宋体" w:cs="宋体"/>
                <w:b/>
                <w:bCs/>
                <w:color w:val="000000"/>
                <w:sz w:val="28"/>
                <w:szCs w:val="28"/>
              </w:rPr>
              <w:t>联系人及电话</w:t>
            </w:r>
          </w:p>
        </w:tc>
      </w:tr>
      <w:tr w14:paraId="45A5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5802183B">
            <w:pPr>
              <w:pStyle w:val="4"/>
              <w:spacing w:line="360" w:lineRule="auto"/>
              <w:jc w:val="center"/>
              <w:rPr>
                <w:rFonts w:ascii="宋体" w:hAnsi="宋体" w:eastAsia="宋体" w:cs="宋体"/>
                <w:color w:val="000000"/>
                <w:sz w:val="28"/>
                <w:szCs w:val="28"/>
              </w:rPr>
            </w:pPr>
            <w:r>
              <w:rPr>
                <w:rFonts w:ascii="宋体" w:hAnsi="宋体" w:eastAsia="宋体" w:cs="宋体"/>
                <w:color w:val="000000"/>
                <w:sz w:val="28"/>
                <w:szCs w:val="28"/>
              </w:rPr>
              <w:t>1</w:t>
            </w:r>
          </w:p>
        </w:tc>
        <w:tc>
          <w:tcPr>
            <w:tcW w:w="1808" w:type="dxa"/>
            <w:noWrap w:val="0"/>
            <w:vAlign w:val="center"/>
          </w:tcPr>
          <w:p w14:paraId="49A4E56F">
            <w:pPr>
              <w:pStyle w:val="4"/>
              <w:spacing w:line="360" w:lineRule="auto"/>
              <w:rPr>
                <w:rFonts w:ascii="宋体" w:hAnsi="宋体" w:eastAsia="宋体" w:cs="Times New Roman"/>
                <w:color w:val="000000"/>
                <w:sz w:val="28"/>
                <w:szCs w:val="28"/>
              </w:rPr>
            </w:pPr>
          </w:p>
        </w:tc>
        <w:tc>
          <w:tcPr>
            <w:tcW w:w="3579" w:type="dxa"/>
            <w:noWrap w:val="0"/>
            <w:vAlign w:val="center"/>
          </w:tcPr>
          <w:p w14:paraId="3E638953">
            <w:pPr>
              <w:pStyle w:val="4"/>
              <w:spacing w:line="360" w:lineRule="auto"/>
              <w:rPr>
                <w:rFonts w:ascii="宋体" w:hAnsi="宋体" w:eastAsia="宋体" w:cs="Times New Roman"/>
                <w:color w:val="000000"/>
                <w:sz w:val="28"/>
                <w:szCs w:val="28"/>
              </w:rPr>
            </w:pPr>
          </w:p>
        </w:tc>
        <w:tc>
          <w:tcPr>
            <w:tcW w:w="1440" w:type="dxa"/>
            <w:noWrap w:val="0"/>
            <w:vAlign w:val="center"/>
          </w:tcPr>
          <w:p w14:paraId="76918771">
            <w:pPr>
              <w:pStyle w:val="4"/>
              <w:spacing w:line="360" w:lineRule="auto"/>
              <w:rPr>
                <w:rFonts w:ascii="宋体" w:hAnsi="宋体" w:eastAsia="宋体" w:cs="Times New Roman"/>
                <w:color w:val="000000"/>
                <w:sz w:val="28"/>
                <w:szCs w:val="28"/>
              </w:rPr>
            </w:pPr>
          </w:p>
        </w:tc>
        <w:tc>
          <w:tcPr>
            <w:tcW w:w="1706" w:type="dxa"/>
            <w:noWrap w:val="0"/>
            <w:vAlign w:val="center"/>
          </w:tcPr>
          <w:p w14:paraId="1AD7ED02">
            <w:pPr>
              <w:pStyle w:val="4"/>
              <w:spacing w:line="360" w:lineRule="auto"/>
              <w:rPr>
                <w:rFonts w:ascii="宋体" w:hAnsi="宋体" w:eastAsia="宋体" w:cs="Times New Roman"/>
                <w:color w:val="000000"/>
                <w:sz w:val="28"/>
                <w:szCs w:val="28"/>
              </w:rPr>
            </w:pPr>
          </w:p>
        </w:tc>
      </w:tr>
      <w:tr w14:paraId="24FD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57695A63">
            <w:pPr>
              <w:pStyle w:val="4"/>
              <w:spacing w:line="360" w:lineRule="auto"/>
              <w:jc w:val="center"/>
              <w:rPr>
                <w:rFonts w:ascii="宋体" w:hAnsi="宋体" w:eastAsia="宋体" w:cs="宋体"/>
                <w:color w:val="000000"/>
                <w:sz w:val="28"/>
                <w:szCs w:val="28"/>
              </w:rPr>
            </w:pPr>
            <w:r>
              <w:rPr>
                <w:rFonts w:ascii="宋体" w:hAnsi="宋体" w:eastAsia="宋体" w:cs="宋体"/>
                <w:color w:val="000000"/>
                <w:sz w:val="28"/>
                <w:szCs w:val="28"/>
              </w:rPr>
              <w:t>2</w:t>
            </w:r>
          </w:p>
        </w:tc>
        <w:tc>
          <w:tcPr>
            <w:tcW w:w="1808" w:type="dxa"/>
            <w:noWrap w:val="0"/>
            <w:vAlign w:val="center"/>
          </w:tcPr>
          <w:p w14:paraId="1BF64C12">
            <w:pPr>
              <w:pStyle w:val="4"/>
              <w:spacing w:line="360" w:lineRule="auto"/>
              <w:rPr>
                <w:rFonts w:ascii="宋体" w:hAnsi="宋体" w:eastAsia="宋体" w:cs="Times New Roman"/>
                <w:color w:val="000000"/>
                <w:sz w:val="28"/>
                <w:szCs w:val="28"/>
              </w:rPr>
            </w:pPr>
          </w:p>
        </w:tc>
        <w:tc>
          <w:tcPr>
            <w:tcW w:w="3579" w:type="dxa"/>
            <w:noWrap w:val="0"/>
            <w:vAlign w:val="center"/>
          </w:tcPr>
          <w:p w14:paraId="659DD1D6">
            <w:pPr>
              <w:pStyle w:val="4"/>
              <w:spacing w:line="360" w:lineRule="auto"/>
              <w:rPr>
                <w:rFonts w:ascii="宋体" w:hAnsi="宋体" w:eastAsia="宋体" w:cs="Times New Roman"/>
                <w:color w:val="000000"/>
                <w:sz w:val="28"/>
                <w:szCs w:val="28"/>
              </w:rPr>
            </w:pPr>
          </w:p>
        </w:tc>
        <w:tc>
          <w:tcPr>
            <w:tcW w:w="1440" w:type="dxa"/>
            <w:noWrap w:val="0"/>
            <w:vAlign w:val="center"/>
          </w:tcPr>
          <w:p w14:paraId="52432E7A">
            <w:pPr>
              <w:pStyle w:val="4"/>
              <w:spacing w:line="360" w:lineRule="auto"/>
              <w:rPr>
                <w:rFonts w:ascii="宋体" w:hAnsi="宋体" w:eastAsia="宋体" w:cs="Times New Roman"/>
                <w:color w:val="000000"/>
                <w:sz w:val="28"/>
                <w:szCs w:val="28"/>
              </w:rPr>
            </w:pPr>
          </w:p>
        </w:tc>
        <w:tc>
          <w:tcPr>
            <w:tcW w:w="1706" w:type="dxa"/>
            <w:noWrap w:val="0"/>
            <w:vAlign w:val="center"/>
          </w:tcPr>
          <w:p w14:paraId="3E1A5B01">
            <w:pPr>
              <w:pStyle w:val="4"/>
              <w:spacing w:line="360" w:lineRule="auto"/>
              <w:rPr>
                <w:rFonts w:ascii="宋体" w:hAnsi="宋体" w:eastAsia="宋体" w:cs="Times New Roman"/>
                <w:color w:val="000000"/>
                <w:sz w:val="28"/>
                <w:szCs w:val="28"/>
              </w:rPr>
            </w:pPr>
          </w:p>
        </w:tc>
      </w:tr>
      <w:tr w14:paraId="6BAA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7A13BC3E">
            <w:pPr>
              <w:pStyle w:val="4"/>
              <w:spacing w:line="360" w:lineRule="auto"/>
              <w:jc w:val="center"/>
              <w:rPr>
                <w:rFonts w:ascii="宋体" w:hAnsi="宋体" w:eastAsia="宋体" w:cs="宋体"/>
                <w:color w:val="000000"/>
                <w:sz w:val="28"/>
                <w:szCs w:val="28"/>
              </w:rPr>
            </w:pPr>
            <w:r>
              <w:rPr>
                <w:rFonts w:ascii="宋体" w:hAnsi="宋体" w:eastAsia="宋体" w:cs="宋体"/>
                <w:color w:val="000000"/>
                <w:sz w:val="28"/>
                <w:szCs w:val="28"/>
              </w:rPr>
              <w:t>3</w:t>
            </w:r>
          </w:p>
        </w:tc>
        <w:tc>
          <w:tcPr>
            <w:tcW w:w="1808" w:type="dxa"/>
            <w:noWrap w:val="0"/>
            <w:vAlign w:val="center"/>
          </w:tcPr>
          <w:p w14:paraId="5B727C33">
            <w:pPr>
              <w:pStyle w:val="4"/>
              <w:spacing w:line="360" w:lineRule="auto"/>
              <w:rPr>
                <w:rFonts w:ascii="宋体" w:hAnsi="宋体" w:eastAsia="宋体" w:cs="Times New Roman"/>
                <w:color w:val="000000"/>
                <w:sz w:val="28"/>
                <w:szCs w:val="28"/>
              </w:rPr>
            </w:pPr>
          </w:p>
        </w:tc>
        <w:tc>
          <w:tcPr>
            <w:tcW w:w="3579" w:type="dxa"/>
            <w:noWrap w:val="0"/>
            <w:vAlign w:val="center"/>
          </w:tcPr>
          <w:p w14:paraId="3AE809DF">
            <w:pPr>
              <w:pStyle w:val="4"/>
              <w:spacing w:line="360" w:lineRule="auto"/>
              <w:rPr>
                <w:rFonts w:ascii="宋体" w:hAnsi="宋体" w:eastAsia="宋体" w:cs="Times New Roman"/>
                <w:color w:val="000000"/>
                <w:sz w:val="28"/>
                <w:szCs w:val="28"/>
              </w:rPr>
            </w:pPr>
          </w:p>
        </w:tc>
        <w:tc>
          <w:tcPr>
            <w:tcW w:w="1440" w:type="dxa"/>
            <w:noWrap w:val="0"/>
            <w:vAlign w:val="center"/>
          </w:tcPr>
          <w:p w14:paraId="20F423CB">
            <w:pPr>
              <w:pStyle w:val="4"/>
              <w:spacing w:line="360" w:lineRule="auto"/>
              <w:rPr>
                <w:rFonts w:ascii="宋体" w:hAnsi="宋体" w:eastAsia="宋体" w:cs="Times New Roman"/>
                <w:color w:val="000000"/>
                <w:sz w:val="28"/>
                <w:szCs w:val="28"/>
              </w:rPr>
            </w:pPr>
          </w:p>
        </w:tc>
        <w:tc>
          <w:tcPr>
            <w:tcW w:w="1706" w:type="dxa"/>
            <w:noWrap w:val="0"/>
            <w:vAlign w:val="center"/>
          </w:tcPr>
          <w:p w14:paraId="35FF295F">
            <w:pPr>
              <w:pStyle w:val="4"/>
              <w:spacing w:line="360" w:lineRule="auto"/>
              <w:rPr>
                <w:rFonts w:ascii="宋体" w:hAnsi="宋体" w:eastAsia="宋体" w:cs="Times New Roman"/>
                <w:color w:val="000000"/>
                <w:sz w:val="28"/>
                <w:szCs w:val="28"/>
              </w:rPr>
            </w:pPr>
          </w:p>
        </w:tc>
      </w:tr>
      <w:tr w14:paraId="6A8D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17D3B5DE">
            <w:pPr>
              <w:pStyle w:val="4"/>
              <w:spacing w:line="360" w:lineRule="auto"/>
              <w:jc w:val="center"/>
              <w:rPr>
                <w:rFonts w:ascii="宋体" w:hAnsi="宋体" w:eastAsia="宋体" w:cs="宋体"/>
                <w:color w:val="000000"/>
                <w:sz w:val="28"/>
                <w:szCs w:val="28"/>
              </w:rPr>
            </w:pPr>
            <w:r>
              <w:rPr>
                <w:rFonts w:ascii="宋体" w:hAnsi="宋体" w:eastAsia="宋体" w:cs="宋体"/>
                <w:color w:val="000000"/>
                <w:sz w:val="28"/>
                <w:szCs w:val="28"/>
              </w:rPr>
              <w:t>4</w:t>
            </w:r>
          </w:p>
        </w:tc>
        <w:tc>
          <w:tcPr>
            <w:tcW w:w="1808" w:type="dxa"/>
            <w:noWrap w:val="0"/>
            <w:vAlign w:val="center"/>
          </w:tcPr>
          <w:p w14:paraId="43510B50">
            <w:pPr>
              <w:spacing w:line="360" w:lineRule="auto"/>
              <w:rPr>
                <w:rFonts w:ascii="宋体"/>
                <w:color w:val="000000"/>
                <w:sz w:val="28"/>
                <w:szCs w:val="28"/>
              </w:rPr>
            </w:pPr>
          </w:p>
        </w:tc>
        <w:tc>
          <w:tcPr>
            <w:tcW w:w="3579" w:type="dxa"/>
            <w:noWrap w:val="0"/>
            <w:vAlign w:val="center"/>
          </w:tcPr>
          <w:p w14:paraId="57B1F10C">
            <w:pPr>
              <w:spacing w:line="360" w:lineRule="auto"/>
              <w:rPr>
                <w:rFonts w:ascii="宋体"/>
                <w:color w:val="000000"/>
                <w:sz w:val="28"/>
                <w:szCs w:val="28"/>
              </w:rPr>
            </w:pPr>
          </w:p>
        </w:tc>
        <w:tc>
          <w:tcPr>
            <w:tcW w:w="1440" w:type="dxa"/>
            <w:noWrap w:val="0"/>
            <w:vAlign w:val="center"/>
          </w:tcPr>
          <w:p w14:paraId="0D595961">
            <w:pPr>
              <w:spacing w:line="360" w:lineRule="auto"/>
              <w:rPr>
                <w:rFonts w:ascii="宋体"/>
                <w:color w:val="000000"/>
                <w:sz w:val="28"/>
                <w:szCs w:val="28"/>
              </w:rPr>
            </w:pPr>
          </w:p>
        </w:tc>
        <w:tc>
          <w:tcPr>
            <w:tcW w:w="1706" w:type="dxa"/>
            <w:noWrap w:val="0"/>
            <w:vAlign w:val="center"/>
          </w:tcPr>
          <w:p w14:paraId="3B63F404">
            <w:pPr>
              <w:spacing w:line="360" w:lineRule="auto"/>
              <w:rPr>
                <w:rFonts w:ascii="宋体"/>
                <w:color w:val="000000"/>
                <w:sz w:val="28"/>
                <w:szCs w:val="28"/>
              </w:rPr>
            </w:pPr>
          </w:p>
        </w:tc>
      </w:tr>
      <w:tr w14:paraId="396F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2A723015">
            <w:pPr>
              <w:pStyle w:val="4"/>
              <w:spacing w:line="360" w:lineRule="auto"/>
              <w:jc w:val="center"/>
              <w:rPr>
                <w:rFonts w:ascii="宋体" w:hAnsi="宋体" w:eastAsia="宋体" w:cs="Times New Roman"/>
                <w:color w:val="000000"/>
                <w:sz w:val="28"/>
                <w:szCs w:val="28"/>
              </w:rPr>
            </w:pPr>
            <w:r>
              <w:rPr>
                <w:rFonts w:hint="eastAsia" w:ascii="宋体" w:hAnsi="宋体" w:eastAsia="宋体" w:cs="宋体"/>
                <w:color w:val="000000"/>
                <w:sz w:val="28"/>
                <w:szCs w:val="28"/>
              </w:rPr>
              <w:t>……</w:t>
            </w:r>
          </w:p>
        </w:tc>
        <w:tc>
          <w:tcPr>
            <w:tcW w:w="1808" w:type="dxa"/>
            <w:noWrap w:val="0"/>
            <w:vAlign w:val="center"/>
          </w:tcPr>
          <w:p w14:paraId="39BC9C46">
            <w:pPr>
              <w:spacing w:line="360" w:lineRule="auto"/>
              <w:rPr>
                <w:rFonts w:ascii="宋体"/>
                <w:color w:val="000000"/>
                <w:sz w:val="28"/>
                <w:szCs w:val="28"/>
              </w:rPr>
            </w:pPr>
          </w:p>
        </w:tc>
        <w:tc>
          <w:tcPr>
            <w:tcW w:w="3579" w:type="dxa"/>
            <w:noWrap w:val="0"/>
            <w:vAlign w:val="center"/>
          </w:tcPr>
          <w:p w14:paraId="1302D290">
            <w:pPr>
              <w:spacing w:line="360" w:lineRule="auto"/>
              <w:rPr>
                <w:rFonts w:ascii="宋体"/>
                <w:color w:val="000000"/>
                <w:sz w:val="28"/>
                <w:szCs w:val="28"/>
              </w:rPr>
            </w:pPr>
          </w:p>
        </w:tc>
        <w:tc>
          <w:tcPr>
            <w:tcW w:w="1440" w:type="dxa"/>
            <w:noWrap w:val="0"/>
            <w:vAlign w:val="center"/>
          </w:tcPr>
          <w:p w14:paraId="3EDA97ED">
            <w:pPr>
              <w:spacing w:line="360" w:lineRule="auto"/>
              <w:rPr>
                <w:rFonts w:ascii="宋体"/>
                <w:color w:val="000000"/>
                <w:sz w:val="28"/>
                <w:szCs w:val="28"/>
              </w:rPr>
            </w:pPr>
          </w:p>
        </w:tc>
        <w:tc>
          <w:tcPr>
            <w:tcW w:w="1706" w:type="dxa"/>
            <w:noWrap w:val="0"/>
            <w:vAlign w:val="center"/>
          </w:tcPr>
          <w:p w14:paraId="28586835">
            <w:pPr>
              <w:spacing w:line="360" w:lineRule="auto"/>
              <w:rPr>
                <w:rFonts w:ascii="宋体"/>
                <w:color w:val="000000"/>
                <w:sz w:val="28"/>
                <w:szCs w:val="28"/>
              </w:rPr>
            </w:pPr>
          </w:p>
        </w:tc>
      </w:tr>
    </w:tbl>
    <w:p w14:paraId="0D3DF657">
      <w:pPr>
        <w:autoSpaceDE w:val="0"/>
        <w:autoSpaceDN w:val="0"/>
        <w:adjustRightInd w:val="0"/>
        <w:spacing w:line="360" w:lineRule="auto"/>
        <w:rPr>
          <w:rFonts w:ascii="宋体" w:hAnsi="宋体" w:cs="宋体"/>
          <w:color w:val="000000"/>
          <w:sz w:val="28"/>
          <w:szCs w:val="28"/>
          <w:lang w:val="zh-CN"/>
        </w:rPr>
      </w:pPr>
      <w:r>
        <w:rPr>
          <w:rFonts w:hint="eastAsia" w:ascii="宋体" w:hAnsi="宋体" w:cs="宋体"/>
          <w:color w:val="000000"/>
          <w:sz w:val="28"/>
          <w:szCs w:val="28"/>
          <w:lang w:val="zh-CN"/>
        </w:rPr>
        <w:t>投标人名称（并加盖公章）：</w:t>
      </w:r>
    </w:p>
    <w:p w14:paraId="7D032CDB">
      <w:pPr>
        <w:autoSpaceDE w:val="0"/>
        <w:autoSpaceDN w:val="0"/>
        <w:adjustRightInd w:val="0"/>
        <w:spacing w:line="360" w:lineRule="auto"/>
        <w:rPr>
          <w:rFonts w:ascii="宋体" w:hAnsi="宋体" w:cs="宋体"/>
          <w:color w:val="000000"/>
          <w:sz w:val="28"/>
          <w:szCs w:val="28"/>
          <w:lang w:val="zh-CN"/>
        </w:rPr>
      </w:pPr>
      <w:r>
        <w:rPr>
          <w:rFonts w:hint="eastAsia" w:ascii="宋体" w:hAnsi="宋体" w:cs="宋体"/>
          <w:color w:val="000000"/>
          <w:sz w:val="28"/>
          <w:szCs w:val="28"/>
          <w:lang w:val="zh-CN"/>
        </w:rPr>
        <w:t>（此表投标人如无业绩可不提供）</w:t>
      </w:r>
    </w:p>
    <w:p w14:paraId="1B8114AC">
      <w:pPr>
        <w:autoSpaceDE w:val="0"/>
        <w:autoSpaceDN w:val="0"/>
        <w:adjustRightInd w:val="0"/>
        <w:spacing w:line="360" w:lineRule="auto"/>
        <w:rPr>
          <w:rFonts w:ascii="宋体" w:hAnsi="宋体" w:cs="宋体"/>
          <w:color w:val="000000"/>
          <w:sz w:val="28"/>
          <w:szCs w:val="28"/>
          <w:lang w:val="zh-CN"/>
        </w:rPr>
      </w:pPr>
    </w:p>
    <w:p w14:paraId="59771AAF">
      <w:pPr>
        <w:autoSpaceDE w:val="0"/>
        <w:autoSpaceDN w:val="0"/>
        <w:adjustRightInd w:val="0"/>
        <w:spacing w:line="360" w:lineRule="auto"/>
        <w:rPr>
          <w:rFonts w:ascii="宋体" w:hAnsi="宋体" w:cs="宋体"/>
          <w:color w:val="000000"/>
          <w:sz w:val="28"/>
          <w:szCs w:val="28"/>
          <w:lang w:val="zh-CN"/>
        </w:rPr>
      </w:pPr>
    </w:p>
    <w:p w14:paraId="22410E5E">
      <w:pPr>
        <w:autoSpaceDE w:val="0"/>
        <w:autoSpaceDN w:val="0"/>
        <w:adjustRightInd w:val="0"/>
        <w:spacing w:line="360" w:lineRule="auto"/>
        <w:jc w:val="center"/>
        <w:outlineLvl w:val="0"/>
        <w:rPr>
          <w:rFonts w:ascii="宋体" w:hAnsi="宋体"/>
          <w:b/>
          <w:bCs/>
          <w:color w:val="000000"/>
          <w:sz w:val="28"/>
          <w:szCs w:val="28"/>
        </w:rPr>
      </w:pPr>
    </w:p>
    <w:p w14:paraId="4CDF8388">
      <w:pPr>
        <w:autoSpaceDE w:val="0"/>
        <w:autoSpaceDN w:val="0"/>
        <w:adjustRightInd w:val="0"/>
        <w:spacing w:line="360" w:lineRule="auto"/>
        <w:jc w:val="center"/>
        <w:outlineLvl w:val="0"/>
        <w:rPr>
          <w:rFonts w:ascii="宋体" w:hAnsi="宋体"/>
          <w:b/>
          <w:bCs/>
          <w:color w:val="000000"/>
          <w:sz w:val="28"/>
          <w:szCs w:val="28"/>
        </w:rPr>
      </w:pPr>
    </w:p>
    <w:p w14:paraId="770E8365">
      <w:pPr>
        <w:autoSpaceDE w:val="0"/>
        <w:autoSpaceDN w:val="0"/>
        <w:adjustRightInd w:val="0"/>
        <w:spacing w:line="360" w:lineRule="auto"/>
        <w:jc w:val="center"/>
        <w:outlineLvl w:val="0"/>
        <w:rPr>
          <w:rFonts w:ascii="宋体" w:hAnsi="宋体"/>
          <w:b/>
          <w:bCs/>
          <w:color w:val="000000"/>
          <w:sz w:val="28"/>
          <w:szCs w:val="28"/>
        </w:rPr>
      </w:pPr>
    </w:p>
    <w:p w14:paraId="08817350">
      <w:pPr>
        <w:autoSpaceDE w:val="0"/>
        <w:autoSpaceDN w:val="0"/>
        <w:adjustRightInd w:val="0"/>
        <w:spacing w:line="360" w:lineRule="auto"/>
        <w:jc w:val="center"/>
        <w:outlineLvl w:val="0"/>
        <w:rPr>
          <w:rFonts w:ascii="宋体" w:hAnsi="宋体"/>
          <w:b/>
          <w:bCs/>
          <w:color w:val="000000"/>
          <w:sz w:val="28"/>
          <w:szCs w:val="28"/>
        </w:rPr>
      </w:pPr>
    </w:p>
    <w:p w14:paraId="66275D10">
      <w:pPr>
        <w:autoSpaceDE w:val="0"/>
        <w:autoSpaceDN w:val="0"/>
        <w:adjustRightInd w:val="0"/>
        <w:spacing w:line="360" w:lineRule="auto"/>
        <w:jc w:val="center"/>
        <w:outlineLvl w:val="0"/>
        <w:rPr>
          <w:rFonts w:hint="eastAsia" w:ascii="宋体" w:hAnsi="宋体"/>
          <w:b/>
          <w:bCs/>
          <w:color w:val="000000"/>
          <w:sz w:val="28"/>
          <w:szCs w:val="28"/>
        </w:rPr>
      </w:pPr>
    </w:p>
    <w:p w14:paraId="62EFCCE8">
      <w:pPr>
        <w:pStyle w:val="14"/>
        <w:spacing w:line="360" w:lineRule="auto"/>
        <w:ind w:firstLine="340"/>
        <w:rPr>
          <w:rFonts w:hint="eastAsia"/>
          <w:color w:val="000000"/>
          <w:sz w:val="28"/>
          <w:szCs w:val="28"/>
        </w:rPr>
      </w:pPr>
    </w:p>
    <w:p w14:paraId="5BB3E154">
      <w:pPr>
        <w:pStyle w:val="15"/>
        <w:ind w:firstLine="480"/>
        <w:rPr>
          <w:color w:val="000000"/>
          <w:sz w:val="28"/>
          <w:szCs w:val="28"/>
        </w:rPr>
      </w:pPr>
    </w:p>
    <w:p w14:paraId="55F942BC">
      <w:pPr>
        <w:autoSpaceDE w:val="0"/>
        <w:autoSpaceDN w:val="0"/>
        <w:adjustRightInd w:val="0"/>
        <w:spacing w:line="360" w:lineRule="auto"/>
        <w:jc w:val="center"/>
        <w:outlineLvl w:val="0"/>
        <w:rPr>
          <w:rFonts w:ascii="宋体" w:hAnsi="宋体"/>
          <w:b/>
          <w:bCs/>
          <w:color w:val="000000"/>
          <w:sz w:val="28"/>
          <w:szCs w:val="28"/>
        </w:rPr>
      </w:pPr>
    </w:p>
    <w:p w14:paraId="77E8FAE3">
      <w:pPr>
        <w:autoSpaceDE w:val="0"/>
        <w:autoSpaceDN w:val="0"/>
        <w:adjustRightInd w:val="0"/>
        <w:spacing w:line="360" w:lineRule="auto"/>
        <w:jc w:val="both"/>
        <w:outlineLvl w:val="0"/>
        <w:rPr>
          <w:rFonts w:ascii="宋体" w:hAnsi="宋体"/>
          <w:b/>
          <w:bCs/>
          <w:color w:val="000000"/>
          <w:sz w:val="28"/>
          <w:szCs w:val="28"/>
        </w:rPr>
      </w:pPr>
    </w:p>
    <w:p w14:paraId="1947B588">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5.3 售后服务方案</w:t>
      </w:r>
    </w:p>
    <w:p w14:paraId="1CEA061B">
      <w:pPr>
        <w:autoSpaceDE w:val="0"/>
        <w:autoSpaceDN w:val="0"/>
        <w:adjustRightInd w:val="0"/>
        <w:spacing w:line="360" w:lineRule="auto"/>
        <w:jc w:val="center"/>
        <w:rPr>
          <w:rFonts w:hint="eastAsia" w:ascii="宋体" w:hAnsi="宋体" w:cs="宋体"/>
          <w:color w:val="000000"/>
          <w:sz w:val="28"/>
          <w:szCs w:val="28"/>
          <w:lang w:val="zh-CN"/>
        </w:rPr>
      </w:pPr>
      <w:r>
        <w:rPr>
          <w:rFonts w:hint="eastAsia" w:ascii="宋体" w:hAnsi="宋体" w:cs="宋体"/>
          <w:color w:val="000000"/>
          <w:sz w:val="28"/>
          <w:szCs w:val="28"/>
          <w:lang w:val="zh-CN"/>
        </w:rPr>
        <w:t>（投标人根据招标文件要求自行编制）</w:t>
      </w:r>
    </w:p>
    <w:p w14:paraId="21924746">
      <w:pPr>
        <w:autoSpaceDE w:val="0"/>
        <w:autoSpaceDN w:val="0"/>
        <w:adjustRightInd w:val="0"/>
        <w:spacing w:line="360" w:lineRule="auto"/>
        <w:jc w:val="center"/>
        <w:rPr>
          <w:rFonts w:hint="eastAsia" w:ascii="宋体" w:hAnsi="宋体"/>
          <w:b/>
          <w:bCs/>
          <w:color w:val="000000"/>
          <w:sz w:val="28"/>
          <w:szCs w:val="28"/>
        </w:rPr>
      </w:pPr>
    </w:p>
    <w:p w14:paraId="7983C3BB">
      <w:pPr>
        <w:autoSpaceDE w:val="0"/>
        <w:autoSpaceDN w:val="0"/>
        <w:adjustRightInd w:val="0"/>
        <w:spacing w:line="360" w:lineRule="auto"/>
        <w:jc w:val="center"/>
        <w:rPr>
          <w:rFonts w:hint="eastAsia" w:ascii="宋体" w:hAnsi="宋体"/>
          <w:b/>
          <w:bCs/>
          <w:color w:val="000000"/>
          <w:sz w:val="28"/>
          <w:szCs w:val="28"/>
        </w:rPr>
      </w:pPr>
    </w:p>
    <w:p w14:paraId="6C799E9D">
      <w:pPr>
        <w:autoSpaceDE w:val="0"/>
        <w:autoSpaceDN w:val="0"/>
        <w:adjustRightInd w:val="0"/>
        <w:spacing w:line="360" w:lineRule="auto"/>
        <w:jc w:val="center"/>
        <w:rPr>
          <w:rFonts w:hint="eastAsia" w:ascii="宋体" w:hAnsi="宋体"/>
          <w:b/>
          <w:bCs/>
          <w:color w:val="000000"/>
          <w:sz w:val="28"/>
          <w:szCs w:val="28"/>
        </w:rPr>
      </w:pPr>
    </w:p>
    <w:p w14:paraId="25B95A27">
      <w:pPr>
        <w:autoSpaceDE w:val="0"/>
        <w:autoSpaceDN w:val="0"/>
        <w:adjustRightInd w:val="0"/>
        <w:spacing w:line="360" w:lineRule="auto"/>
        <w:jc w:val="center"/>
        <w:rPr>
          <w:rFonts w:hint="eastAsia" w:ascii="宋体" w:hAnsi="宋体"/>
          <w:b/>
          <w:bCs/>
          <w:color w:val="000000"/>
          <w:sz w:val="28"/>
          <w:szCs w:val="28"/>
        </w:rPr>
      </w:pPr>
    </w:p>
    <w:p w14:paraId="5547A0F8">
      <w:pPr>
        <w:autoSpaceDE w:val="0"/>
        <w:autoSpaceDN w:val="0"/>
        <w:adjustRightInd w:val="0"/>
        <w:spacing w:line="360" w:lineRule="auto"/>
        <w:jc w:val="center"/>
        <w:rPr>
          <w:rFonts w:hint="eastAsia" w:ascii="宋体" w:hAnsi="宋体"/>
          <w:b/>
          <w:bCs/>
          <w:color w:val="000000"/>
          <w:sz w:val="28"/>
          <w:szCs w:val="28"/>
        </w:rPr>
      </w:pPr>
    </w:p>
    <w:p w14:paraId="0EBFA9EC">
      <w:pPr>
        <w:autoSpaceDE w:val="0"/>
        <w:autoSpaceDN w:val="0"/>
        <w:adjustRightInd w:val="0"/>
        <w:spacing w:line="360" w:lineRule="auto"/>
        <w:jc w:val="center"/>
        <w:rPr>
          <w:rFonts w:hint="eastAsia" w:ascii="宋体" w:hAnsi="宋体"/>
          <w:b/>
          <w:bCs/>
          <w:color w:val="000000"/>
          <w:sz w:val="28"/>
          <w:szCs w:val="28"/>
        </w:rPr>
      </w:pPr>
    </w:p>
    <w:p w14:paraId="56F4044F">
      <w:pPr>
        <w:autoSpaceDE w:val="0"/>
        <w:autoSpaceDN w:val="0"/>
        <w:adjustRightInd w:val="0"/>
        <w:spacing w:line="360" w:lineRule="auto"/>
        <w:jc w:val="center"/>
        <w:rPr>
          <w:rFonts w:hint="eastAsia" w:ascii="宋体" w:hAnsi="宋体"/>
          <w:b/>
          <w:bCs/>
          <w:color w:val="000000"/>
          <w:sz w:val="28"/>
          <w:szCs w:val="28"/>
        </w:rPr>
      </w:pPr>
    </w:p>
    <w:p w14:paraId="36DA3907">
      <w:pPr>
        <w:autoSpaceDE w:val="0"/>
        <w:autoSpaceDN w:val="0"/>
        <w:adjustRightInd w:val="0"/>
        <w:spacing w:line="360" w:lineRule="auto"/>
        <w:jc w:val="center"/>
        <w:rPr>
          <w:rFonts w:hint="eastAsia" w:ascii="宋体" w:hAnsi="宋体"/>
          <w:b/>
          <w:bCs/>
          <w:color w:val="000000"/>
          <w:sz w:val="28"/>
          <w:szCs w:val="28"/>
        </w:rPr>
      </w:pPr>
    </w:p>
    <w:p w14:paraId="482CBD77">
      <w:pPr>
        <w:autoSpaceDE w:val="0"/>
        <w:autoSpaceDN w:val="0"/>
        <w:adjustRightInd w:val="0"/>
        <w:spacing w:line="360" w:lineRule="auto"/>
        <w:jc w:val="center"/>
        <w:rPr>
          <w:rFonts w:hint="eastAsia" w:ascii="宋体" w:hAnsi="宋体"/>
          <w:b/>
          <w:bCs/>
          <w:color w:val="000000"/>
          <w:sz w:val="28"/>
          <w:szCs w:val="28"/>
        </w:rPr>
      </w:pPr>
    </w:p>
    <w:p w14:paraId="778AD3FC">
      <w:pPr>
        <w:autoSpaceDE w:val="0"/>
        <w:autoSpaceDN w:val="0"/>
        <w:adjustRightInd w:val="0"/>
        <w:spacing w:line="360" w:lineRule="auto"/>
        <w:jc w:val="center"/>
        <w:rPr>
          <w:rFonts w:hint="eastAsia" w:ascii="宋体" w:hAnsi="宋体"/>
          <w:b/>
          <w:bCs/>
          <w:color w:val="000000"/>
          <w:sz w:val="28"/>
          <w:szCs w:val="28"/>
        </w:rPr>
      </w:pPr>
    </w:p>
    <w:p w14:paraId="37392203">
      <w:pPr>
        <w:autoSpaceDE w:val="0"/>
        <w:autoSpaceDN w:val="0"/>
        <w:adjustRightInd w:val="0"/>
        <w:spacing w:line="360" w:lineRule="auto"/>
        <w:jc w:val="center"/>
        <w:rPr>
          <w:rFonts w:hint="eastAsia" w:ascii="宋体" w:hAnsi="宋体"/>
          <w:b/>
          <w:bCs/>
          <w:color w:val="000000"/>
          <w:sz w:val="28"/>
          <w:szCs w:val="28"/>
        </w:rPr>
      </w:pPr>
    </w:p>
    <w:p w14:paraId="7FE446FE">
      <w:pPr>
        <w:autoSpaceDE w:val="0"/>
        <w:autoSpaceDN w:val="0"/>
        <w:adjustRightInd w:val="0"/>
        <w:spacing w:line="360" w:lineRule="auto"/>
        <w:jc w:val="center"/>
        <w:rPr>
          <w:rFonts w:hint="eastAsia" w:ascii="宋体" w:hAnsi="宋体"/>
          <w:b/>
          <w:bCs/>
          <w:color w:val="000000"/>
          <w:sz w:val="28"/>
          <w:szCs w:val="28"/>
        </w:rPr>
      </w:pPr>
    </w:p>
    <w:p w14:paraId="5084CD76">
      <w:pPr>
        <w:autoSpaceDE w:val="0"/>
        <w:autoSpaceDN w:val="0"/>
        <w:adjustRightInd w:val="0"/>
        <w:spacing w:line="360" w:lineRule="auto"/>
        <w:jc w:val="center"/>
        <w:rPr>
          <w:rFonts w:hint="eastAsia" w:ascii="宋体" w:hAnsi="宋体"/>
          <w:b/>
          <w:bCs/>
          <w:color w:val="000000"/>
          <w:sz w:val="28"/>
          <w:szCs w:val="28"/>
        </w:rPr>
      </w:pPr>
    </w:p>
    <w:p w14:paraId="3D732758">
      <w:pPr>
        <w:autoSpaceDE w:val="0"/>
        <w:autoSpaceDN w:val="0"/>
        <w:adjustRightInd w:val="0"/>
        <w:spacing w:line="360" w:lineRule="auto"/>
        <w:jc w:val="center"/>
        <w:rPr>
          <w:rFonts w:hint="eastAsia" w:ascii="宋体" w:hAnsi="宋体"/>
          <w:b/>
          <w:bCs/>
          <w:color w:val="000000"/>
          <w:sz w:val="28"/>
          <w:szCs w:val="28"/>
        </w:rPr>
      </w:pPr>
    </w:p>
    <w:p w14:paraId="003B103A">
      <w:pPr>
        <w:autoSpaceDE w:val="0"/>
        <w:autoSpaceDN w:val="0"/>
        <w:adjustRightInd w:val="0"/>
        <w:spacing w:line="360" w:lineRule="auto"/>
        <w:jc w:val="center"/>
        <w:rPr>
          <w:rFonts w:hint="eastAsia" w:ascii="宋体" w:hAnsi="宋体"/>
          <w:b/>
          <w:bCs/>
          <w:color w:val="000000"/>
          <w:sz w:val="28"/>
          <w:szCs w:val="28"/>
        </w:rPr>
      </w:pPr>
    </w:p>
    <w:p w14:paraId="793FA6C6">
      <w:pPr>
        <w:autoSpaceDE w:val="0"/>
        <w:autoSpaceDN w:val="0"/>
        <w:adjustRightInd w:val="0"/>
        <w:spacing w:line="360" w:lineRule="auto"/>
        <w:jc w:val="center"/>
        <w:rPr>
          <w:rFonts w:hint="eastAsia" w:ascii="宋体" w:hAnsi="宋体"/>
          <w:b/>
          <w:bCs/>
          <w:color w:val="000000"/>
          <w:sz w:val="28"/>
          <w:szCs w:val="28"/>
        </w:rPr>
      </w:pPr>
    </w:p>
    <w:p w14:paraId="6C351A08">
      <w:pPr>
        <w:autoSpaceDE w:val="0"/>
        <w:autoSpaceDN w:val="0"/>
        <w:adjustRightInd w:val="0"/>
        <w:spacing w:line="360" w:lineRule="auto"/>
        <w:jc w:val="center"/>
        <w:rPr>
          <w:rFonts w:hint="eastAsia" w:ascii="宋体" w:hAnsi="宋体"/>
          <w:b/>
          <w:bCs/>
          <w:color w:val="000000"/>
          <w:sz w:val="28"/>
          <w:szCs w:val="28"/>
        </w:rPr>
      </w:pPr>
    </w:p>
    <w:p w14:paraId="170BE998">
      <w:pPr>
        <w:autoSpaceDE w:val="0"/>
        <w:autoSpaceDN w:val="0"/>
        <w:adjustRightInd w:val="0"/>
        <w:spacing w:line="360" w:lineRule="auto"/>
        <w:jc w:val="center"/>
        <w:rPr>
          <w:rFonts w:hint="eastAsia" w:ascii="宋体" w:hAnsi="宋体"/>
          <w:b/>
          <w:bCs/>
          <w:color w:val="000000"/>
          <w:sz w:val="28"/>
          <w:szCs w:val="28"/>
        </w:rPr>
      </w:pPr>
    </w:p>
    <w:p w14:paraId="56FBEDD4">
      <w:pPr>
        <w:autoSpaceDE w:val="0"/>
        <w:autoSpaceDN w:val="0"/>
        <w:adjustRightInd w:val="0"/>
        <w:spacing w:line="360" w:lineRule="auto"/>
        <w:jc w:val="center"/>
        <w:rPr>
          <w:rFonts w:hint="eastAsia" w:ascii="宋体" w:hAnsi="宋体"/>
          <w:b/>
          <w:bCs/>
          <w:color w:val="000000"/>
          <w:sz w:val="28"/>
          <w:szCs w:val="28"/>
        </w:rPr>
      </w:pPr>
    </w:p>
    <w:p w14:paraId="1D4ADF62">
      <w:pPr>
        <w:autoSpaceDE w:val="0"/>
        <w:autoSpaceDN w:val="0"/>
        <w:adjustRightInd w:val="0"/>
        <w:spacing w:line="360" w:lineRule="auto"/>
        <w:jc w:val="center"/>
        <w:rPr>
          <w:rFonts w:hint="eastAsia" w:ascii="宋体" w:hAnsi="宋体"/>
          <w:b/>
          <w:bCs/>
          <w:color w:val="000000"/>
          <w:sz w:val="28"/>
          <w:szCs w:val="28"/>
        </w:rPr>
      </w:pPr>
    </w:p>
    <w:p w14:paraId="5D61E203">
      <w:pPr>
        <w:autoSpaceDE w:val="0"/>
        <w:autoSpaceDN w:val="0"/>
        <w:adjustRightInd w:val="0"/>
        <w:spacing w:line="360" w:lineRule="auto"/>
        <w:jc w:val="center"/>
        <w:rPr>
          <w:rFonts w:hint="eastAsia" w:ascii="宋体" w:hAnsi="宋体"/>
          <w:b/>
          <w:bCs/>
          <w:color w:val="000000"/>
          <w:sz w:val="28"/>
          <w:szCs w:val="28"/>
        </w:rPr>
      </w:pPr>
    </w:p>
    <w:p w14:paraId="0F0D6CED">
      <w:pPr>
        <w:pStyle w:val="14"/>
        <w:spacing w:line="360" w:lineRule="auto"/>
        <w:ind w:firstLine="340"/>
        <w:rPr>
          <w:rFonts w:hint="eastAsia"/>
          <w:color w:val="000000"/>
          <w:sz w:val="28"/>
          <w:szCs w:val="28"/>
        </w:rPr>
      </w:pPr>
    </w:p>
    <w:p w14:paraId="6CE3C07D">
      <w:pPr>
        <w:pStyle w:val="15"/>
        <w:ind w:firstLine="480"/>
        <w:rPr>
          <w:rFonts w:hint="eastAsia"/>
          <w:color w:val="000000"/>
          <w:sz w:val="28"/>
          <w:szCs w:val="28"/>
        </w:rPr>
      </w:pPr>
    </w:p>
    <w:p w14:paraId="6368C4AE">
      <w:pPr>
        <w:pStyle w:val="28"/>
        <w:rPr>
          <w:rFonts w:hint="eastAsia"/>
          <w:color w:val="000000"/>
          <w:sz w:val="28"/>
          <w:szCs w:val="28"/>
        </w:rPr>
      </w:pPr>
    </w:p>
    <w:p w14:paraId="04300A2A">
      <w:pPr>
        <w:autoSpaceDE w:val="0"/>
        <w:autoSpaceDN w:val="0"/>
        <w:adjustRightInd w:val="0"/>
        <w:spacing w:line="360" w:lineRule="auto"/>
        <w:jc w:val="center"/>
        <w:outlineLvl w:val="0"/>
        <w:rPr>
          <w:rFonts w:hint="eastAsia" w:ascii="宋体" w:hAnsi="宋体"/>
          <w:b/>
          <w:bCs/>
          <w:color w:val="000000"/>
          <w:sz w:val="28"/>
          <w:szCs w:val="28"/>
        </w:rPr>
      </w:pPr>
      <w:r>
        <w:rPr>
          <w:rFonts w:hint="eastAsia" w:ascii="宋体" w:hAnsi="宋体"/>
          <w:b/>
          <w:bCs/>
          <w:color w:val="000000"/>
          <w:sz w:val="28"/>
          <w:szCs w:val="28"/>
        </w:rPr>
        <w:t>5.</w:t>
      </w:r>
      <w:r>
        <w:rPr>
          <w:rFonts w:hint="eastAsia" w:ascii="宋体" w:hAnsi="宋体"/>
          <w:b/>
          <w:bCs/>
          <w:color w:val="000000"/>
          <w:sz w:val="28"/>
          <w:szCs w:val="28"/>
          <w:lang w:val="en-US" w:eastAsia="zh-CN"/>
        </w:rPr>
        <w:t xml:space="preserve">4 </w:t>
      </w:r>
      <w:r>
        <w:rPr>
          <w:rFonts w:hint="eastAsia" w:ascii="宋体" w:hAnsi="宋体"/>
          <w:b/>
          <w:bCs/>
          <w:color w:val="000000"/>
          <w:sz w:val="28"/>
          <w:szCs w:val="28"/>
        </w:rPr>
        <w:t xml:space="preserve"> 中小企业声明函（工程、服务）</w:t>
      </w:r>
    </w:p>
    <w:p w14:paraId="527DA68A">
      <w:pPr>
        <w:autoSpaceDE w:val="0"/>
        <w:autoSpaceDN w:val="0"/>
        <w:adjustRightInd w:val="0"/>
        <w:spacing w:line="360" w:lineRule="auto"/>
        <w:ind w:firstLine="560" w:firstLineChars="200"/>
        <w:jc w:val="left"/>
        <w:rPr>
          <w:rFonts w:hint="eastAsia" w:ascii="宋体" w:hAnsi="宋体" w:cs="宋体"/>
          <w:color w:val="000000"/>
          <w:sz w:val="28"/>
          <w:szCs w:val="28"/>
        </w:rPr>
      </w:pPr>
      <w:r>
        <w:rPr>
          <w:rFonts w:ascii="宋体" w:hAnsi="宋体"/>
          <w:color w:val="000000"/>
          <w:sz w:val="28"/>
          <w:szCs w:val="28"/>
        </w:rPr>
        <w:t xml:space="preserve"> </w:t>
      </w:r>
      <w:r>
        <w:rPr>
          <w:rFonts w:hint="eastAsia" w:ascii="宋体" w:hAnsi="宋体"/>
          <w:color w:val="000000"/>
          <w:sz w:val="28"/>
          <w:szCs w:val="28"/>
        </w:rPr>
        <w:t xml:space="preserve"> </w:t>
      </w:r>
      <w:r>
        <w:rPr>
          <w:rFonts w:hint="eastAsia" w:ascii="宋体" w:hAnsi="宋体" w:cs="宋体"/>
          <w:color w:val="000000"/>
          <w:sz w:val="28"/>
          <w:szCs w:val="28"/>
        </w:rPr>
        <w:t>本公司（联合体）郑重声明，根据《政府采购促进中小企业发展管理办法》（财库﹝2020﹞ 46 号）的规定，本公司（联合体）参加 （</w:t>
      </w:r>
      <w:r>
        <w:rPr>
          <w:rFonts w:hint="eastAsia" w:ascii="宋体" w:hAnsi="宋体" w:cs="宋体"/>
          <w:color w:val="000000"/>
          <w:sz w:val="28"/>
          <w:szCs w:val="28"/>
          <w:u w:val="single"/>
        </w:rPr>
        <w:t>单位名称</w:t>
      </w:r>
      <w:r>
        <w:rPr>
          <w:rFonts w:hint="eastAsia" w:ascii="宋体" w:hAnsi="宋体" w:cs="宋体"/>
          <w:color w:val="000000"/>
          <w:sz w:val="28"/>
          <w:szCs w:val="28"/>
        </w:rPr>
        <w:t>）的 （</w:t>
      </w:r>
      <w:r>
        <w:rPr>
          <w:rFonts w:hint="eastAsia" w:ascii="宋体" w:hAnsi="宋体" w:cs="宋体"/>
          <w:color w:val="000000"/>
          <w:sz w:val="28"/>
          <w:szCs w:val="28"/>
          <w:u w:val="single"/>
        </w:rPr>
        <w:t>项目名称</w:t>
      </w:r>
      <w:r>
        <w:rPr>
          <w:rFonts w:hint="eastAsia" w:ascii="宋体" w:hAnsi="宋体" w:cs="宋体"/>
          <w:color w:val="000000"/>
          <w:sz w:val="28"/>
          <w:szCs w:val="28"/>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F5483DE">
      <w:pPr>
        <w:autoSpaceDE w:val="0"/>
        <w:autoSpaceDN w:val="0"/>
        <w:adjustRightInd w:val="0"/>
        <w:spacing w:line="360" w:lineRule="auto"/>
        <w:ind w:firstLine="560" w:firstLineChars="200"/>
        <w:jc w:val="left"/>
        <w:rPr>
          <w:rFonts w:hint="eastAsia" w:ascii="宋体" w:hAnsi="宋体" w:cs="宋体"/>
          <w:snapToGrid w:val="0"/>
          <w:color w:val="000000"/>
          <w:kern w:val="0"/>
          <w:sz w:val="28"/>
          <w:szCs w:val="28"/>
          <w:u w:val="single"/>
        </w:rPr>
      </w:pPr>
      <w:r>
        <w:rPr>
          <w:rFonts w:hint="eastAsia" w:ascii="宋体" w:hAnsi="宋体" w:cs="宋体"/>
          <w:color w:val="000000"/>
          <w:sz w:val="28"/>
          <w:szCs w:val="28"/>
        </w:rPr>
        <w:t>1. （</w:t>
      </w: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采购文件中明确的所属行业</w:t>
      </w:r>
      <w:r>
        <w:rPr>
          <w:rFonts w:hint="eastAsia" w:ascii="宋体" w:hAnsi="宋体" w:cs="宋体"/>
          <w:color w:val="000000"/>
          <w:sz w:val="28"/>
          <w:szCs w:val="28"/>
        </w:rPr>
        <w:t>）</w:t>
      </w:r>
      <w:r>
        <w:rPr>
          <w:rFonts w:hint="eastAsia" w:ascii="宋体" w:hAnsi="宋体" w:cs="宋体"/>
          <w:color w:val="000000"/>
          <w:sz w:val="28"/>
          <w:szCs w:val="28"/>
          <w:u w:val="single"/>
        </w:rPr>
        <w:t>行业</w:t>
      </w:r>
      <w:r>
        <w:rPr>
          <w:rFonts w:hint="eastAsia" w:ascii="宋体" w:hAnsi="宋体" w:cs="宋体"/>
          <w:color w:val="000000"/>
          <w:sz w:val="28"/>
          <w:szCs w:val="28"/>
        </w:rPr>
        <w:t>；承建（承接）企业为</w:t>
      </w:r>
      <w:r>
        <w:rPr>
          <w:rFonts w:hint="eastAsia" w:ascii="宋体" w:hAnsi="宋体" w:cs="宋体"/>
          <w:snapToGrid w:val="0"/>
          <w:color w:val="000000"/>
          <w:kern w:val="0"/>
          <w:sz w:val="28"/>
          <w:szCs w:val="28"/>
          <w:u w:val="single"/>
        </w:rPr>
        <w:t xml:space="preserve"> （企业名称 ）      </w:t>
      </w:r>
      <w:r>
        <w:rPr>
          <w:rFonts w:hint="eastAsia" w:ascii="宋体" w:hAnsi="宋体" w:cs="宋体"/>
          <w:color w:val="000000"/>
          <w:sz w:val="28"/>
          <w:szCs w:val="28"/>
        </w:rPr>
        <w:t>，从业人员_______人，营业收入为</w:t>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t>________万元，资产总额为________万元，属于 （</w:t>
      </w:r>
      <w:r>
        <w:rPr>
          <w:rFonts w:hint="eastAsia" w:ascii="宋体" w:hAnsi="宋体" w:cs="宋体"/>
          <w:color w:val="000000"/>
          <w:sz w:val="28"/>
          <w:szCs w:val="28"/>
          <w:u w:val="single"/>
        </w:rPr>
        <w:t>中型企业、 小型企业、微型企业</w:t>
      </w:r>
      <w:r>
        <w:rPr>
          <w:rFonts w:hint="eastAsia" w:ascii="宋体" w:hAnsi="宋体" w:cs="宋体"/>
          <w:color w:val="000000"/>
          <w:sz w:val="28"/>
          <w:szCs w:val="28"/>
        </w:rPr>
        <w:t xml:space="preserve">）； </w:t>
      </w:r>
    </w:p>
    <w:p w14:paraId="6C7833A6">
      <w:pPr>
        <w:autoSpaceDE w:val="0"/>
        <w:autoSpaceDN w:val="0"/>
        <w:adjustRightInd w:val="0"/>
        <w:spacing w:line="360" w:lineRule="auto"/>
        <w:ind w:firstLine="560" w:firstLineChars="200"/>
        <w:jc w:val="left"/>
        <w:rPr>
          <w:rFonts w:hint="eastAsia" w:ascii="宋体" w:hAnsi="宋体" w:cs="宋体"/>
          <w:snapToGrid w:val="0"/>
          <w:color w:val="000000"/>
          <w:kern w:val="0"/>
          <w:sz w:val="28"/>
          <w:szCs w:val="28"/>
          <w:u w:val="single"/>
        </w:rPr>
      </w:pPr>
      <w:r>
        <w:rPr>
          <w:rFonts w:hint="eastAsia" w:ascii="宋体" w:hAnsi="宋体" w:cs="宋体"/>
          <w:color w:val="000000"/>
          <w:sz w:val="28"/>
          <w:szCs w:val="28"/>
        </w:rPr>
        <w:t>2. （</w:t>
      </w:r>
      <w:r>
        <w:rPr>
          <w:rFonts w:hint="eastAsia" w:ascii="宋体" w:hAnsi="宋体" w:cs="宋体"/>
          <w:color w:val="000000"/>
          <w:sz w:val="28"/>
          <w:szCs w:val="28"/>
          <w:u w:val="single"/>
        </w:rPr>
        <w:t>标的名称</w:t>
      </w:r>
      <w:r>
        <w:rPr>
          <w:rFonts w:hint="eastAsia" w:ascii="宋体" w:hAnsi="宋体" w:cs="宋体"/>
          <w:color w:val="000000"/>
          <w:sz w:val="28"/>
          <w:szCs w:val="28"/>
        </w:rPr>
        <w:t>），属于 （</w:t>
      </w:r>
      <w:r>
        <w:rPr>
          <w:rFonts w:hint="eastAsia" w:ascii="宋体" w:hAnsi="宋体" w:cs="宋体"/>
          <w:color w:val="000000"/>
          <w:sz w:val="28"/>
          <w:szCs w:val="28"/>
          <w:u w:val="single"/>
        </w:rPr>
        <w:t>采购文件中明确的所属行业</w:t>
      </w:r>
      <w:r>
        <w:rPr>
          <w:rFonts w:hint="eastAsia" w:ascii="宋体" w:hAnsi="宋体" w:cs="宋体"/>
          <w:color w:val="000000"/>
          <w:sz w:val="28"/>
          <w:szCs w:val="28"/>
        </w:rPr>
        <w:t>）；承建（承接）企业为</w:t>
      </w:r>
      <w:r>
        <w:rPr>
          <w:rFonts w:hint="eastAsia" w:ascii="宋体" w:hAnsi="宋体" w:cs="宋体"/>
          <w:snapToGrid w:val="0"/>
          <w:color w:val="000000"/>
          <w:kern w:val="0"/>
          <w:sz w:val="28"/>
          <w:szCs w:val="28"/>
          <w:u w:val="single"/>
        </w:rPr>
        <w:t xml:space="preserve"> </w:t>
      </w:r>
    </w:p>
    <w:p w14:paraId="4690EC04">
      <w:pPr>
        <w:autoSpaceDE w:val="0"/>
        <w:autoSpaceDN w:val="0"/>
        <w:adjustRightInd w:val="0"/>
        <w:spacing w:line="360" w:lineRule="auto"/>
        <w:ind w:firstLine="560" w:firstLineChars="200"/>
        <w:jc w:val="left"/>
        <w:rPr>
          <w:rFonts w:hint="eastAsia" w:ascii="宋体" w:hAnsi="宋体" w:cs="宋体"/>
          <w:color w:val="000000"/>
          <w:sz w:val="28"/>
          <w:szCs w:val="28"/>
        </w:rPr>
      </w:pPr>
      <w:r>
        <w:rPr>
          <w:rFonts w:hint="eastAsia" w:ascii="宋体" w:hAnsi="宋体" w:cs="宋体"/>
          <w:snapToGrid w:val="0"/>
          <w:color w:val="000000"/>
          <w:kern w:val="0"/>
          <w:sz w:val="28"/>
          <w:szCs w:val="28"/>
          <w:u w:val="single"/>
        </w:rPr>
        <w:t xml:space="preserve">（企业名称 ）      </w:t>
      </w:r>
      <w:r>
        <w:rPr>
          <w:rFonts w:hint="eastAsia" w:ascii="宋体" w:hAnsi="宋体" w:cs="宋体"/>
          <w:color w:val="000000"/>
          <w:sz w:val="28"/>
          <w:szCs w:val="28"/>
        </w:rPr>
        <w:t>，从业人员_______人，营业收入为</w:t>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t>________万元，资产总额为________万元，属于 （</w:t>
      </w:r>
      <w:r>
        <w:rPr>
          <w:rFonts w:hint="eastAsia" w:ascii="宋体" w:hAnsi="宋体" w:cs="宋体"/>
          <w:color w:val="000000"/>
          <w:sz w:val="28"/>
          <w:szCs w:val="28"/>
          <w:u w:val="single"/>
        </w:rPr>
        <w:t>中型企业、 小型企业、微型企业</w:t>
      </w:r>
      <w:r>
        <w:rPr>
          <w:rFonts w:hint="eastAsia" w:ascii="宋体" w:hAnsi="宋体" w:cs="宋体"/>
          <w:color w:val="000000"/>
          <w:sz w:val="28"/>
          <w:szCs w:val="28"/>
        </w:rPr>
        <w:t xml:space="preserve">）； </w:t>
      </w:r>
    </w:p>
    <w:p w14:paraId="65011E9C">
      <w:pPr>
        <w:autoSpaceDE w:val="0"/>
        <w:autoSpaceDN w:val="0"/>
        <w:adjustRightInd w:val="0"/>
        <w:spacing w:line="36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 xml:space="preserve">  ……</w:t>
      </w:r>
    </w:p>
    <w:p w14:paraId="10D352B4">
      <w:pPr>
        <w:autoSpaceDE w:val="0"/>
        <w:autoSpaceDN w:val="0"/>
        <w:adjustRightInd w:val="0"/>
        <w:spacing w:line="36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 xml:space="preserve">以上企业，不属于大企业的分支机构，不存在控股股东为大企业的情形，也不存在与大企业的负责人为同一人的情形。 </w:t>
      </w:r>
    </w:p>
    <w:p w14:paraId="1A768EC6">
      <w:pPr>
        <w:autoSpaceDE w:val="0"/>
        <w:autoSpaceDN w:val="0"/>
        <w:adjustRightInd w:val="0"/>
        <w:spacing w:line="36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本企业对上述声明内容的真实性负责。如有虚假，将依法承担相应责任。</w:t>
      </w:r>
    </w:p>
    <w:p w14:paraId="7B0B4382">
      <w:pPr>
        <w:autoSpaceDE w:val="0"/>
        <w:autoSpaceDN w:val="0"/>
        <w:adjustRightInd w:val="0"/>
        <w:spacing w:line="360" w:lineRule="auto"/>
        <w:ind w:firstLine="560" w:firstLineChars="200"/>
        <w:jc w:val="left"/>
        <w:rPr>
          <w:rFonts w:hint="eastAsia" w:ascii="宋体" w:hAnsi="宋体" w:cs="宋体"/>
          <w:color w:val="000000"/>
          <w:sz w:val="28"/>
          <w:szCs w:val="28"/>
        </w:rPr>
      </w:pPr>
    </w:p>
    <w:p w14:paraId="24ED38A5">
      <w:pPr>
        <w:autoSpaceDE w:val="0"/>
        <w:autoSpaceDN w:val="0"/>
        <w:adjustRightInd w:val="0"/>
        <w:spacing w:line="360" w:lineRule="auto"/>
        <w:ind w:firstLine="560" w:firstLineChars="200"/>
        <w:jc w:val="left"/>
        <w:rPr>
          <w:rFonts w:hint="eastAsia" w:ascii="宋体" w:hAnsi="宋体" w:cs="宋体"/>
          <w:color w:val="000000"/>
          <w:sz w:val="28"/>
          <w:szCs w:val="28"/>
        </w:rPr>
      </w:pPr>
    </w:p>
    <w:p w14:paraId="409F9058">
      <w:pPr>
        <w:autoSpaceDE w:val="0"/>
        <w:autoSpaceDN w:val="0"/>
        <w:adjustRightInd w:val="0"/>
        <w:spacing w:line="360" w:lineRule="auto"/>
        <w:ind w:left="3850" w:hanging="4900" w:hangingChars="1750"/>
        <w:jc w:val="right"/>
        <w:rPr>
          <w:rFonts w:hint="eastAsia" w:ascii="宋体" w:hAnsi="宋体" w:cs="宋体"/>
          <w:color w:val="000000"/>
          <w:sz w:val="28"/>
          <w:szCs w:val="28"/>
        </w:rPr>
      </w:pPr>
      <w:r>
        <w:rPr>
          <w:rFonts w:hint="eastAsia" w:ascii="宋体" w:hAnsi="宋体" w:cs="宋体"/>
          <w:color w:val="000000"/>
          <w:sz w:val="28"/>
          <w:szCs w:val="28"/>
        </w:rPr>
        <w:t xml:space="preserve">                                        企业名称（盖章）：                      </w:t>
      </w:r>
    </w:p>
    <w:p w14:paraId="462397D0">
      <w:pPr>
        <w:autoSpaceDE w:val="0"/>
        <w:autoSpaceDN w:val="0"/>
        <w:adjustRightInd w:val="0"/>
        <w:spacing w:line="360" w:lineRule="auto"/>
        <w:ind w:left="3850" w:hanging="4900" w:hangingChars="1750"/>
        <w:jc w:val="right"/>
        <w:rPr>
          <w:rFonts w:hint="eastAsia" w:ascii="宋体" w:hAnsi="宋体" w:cs="宋体"/>
          <w:color w:val="000000"/>
          <w:sz w:val="28"/>
          <w:szCs w:val="28"/>
        </w:rPr>
      </w:pPr>
      <w:r>
        <w:rPr>
          <w:rFonts w:hint="eastAsia" w:ascii="宋体" w:hAnsi="宋体" w:cs="宋体"/>
          <w:color w:val="000000"/>
          <w:sz w:val="28"/>
          <w:szCs w:val="28"/>
        </w:rPr>
        <w:t>日　  期：      年    月    日</w:t>
      </w:r>
    </w:p>
    <w:p w14:paraId="4DF44929">
      <w:pPr>
        <w:autoSpaceDE w:val="0"/>
        <w:autoSpaceDN w:val="0"/>
        <w:adjustRightInd w:val="0"/>
        <w:spacing w:line="360" w:lineRule="auto"/>
        <w:ind w:firstLine="280" w:firstLineChars="100"/>
        <w:jc w:val="left"/>
        <w:rPr>
          <w:rFonts w:hint="eastAsia" w:ascii="宋体" w:hAnsi="宋体" w:cs="宋体"/>
          <w:color w:val="000000"/>
          <w:sz w:val="28"/>
          <w:szCs w:val="28"/>
        </w:rPr>
      </w:pPr>
      <w:r>
        <w:rPr>
          <w:rFonts w:hint="eastAsia" w:ascii="宋体" w:hAnsi="宋体" w:cs="宋体"/>
          <w:color w:val="000000"/>
          <w:sz w:val="28"/>
          <w:szCs w:val="28"/>
        </w:rPr>
        <w:t xml:space="preserve">说明： </w:t>
      </w:r>
    </w:p>
    <w:p w14:paraId="204AC8BF">
      <w:pPr>
        <w:autoSpaceDE w:val="0"/>
        <w:autoSpaceDN w:val="0"/>
        <w:adjustRightInd w:val="0"/>
        <w:spacing w:line="36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1、从业人员、营业收入、资产总额填报上一年度数据，无上一年度数据的新成立企业可不填报。</w:t>
      </w:r>
    </w:p>
    <w:p w14:paraId="50947C31">
      <w:pPr>
        <w:autoSpaceDE w:val="0"/>
        <w:autoSpaceDN w:val="0"/>
        <w:adjustRightInd w:val="0"/>
        <w:spacing w:line="36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 xml:space="preserve"> 2、中小企业参加政府采购活动，应当出具《中小企业声明函》，否则不得享受相关中小企业扶持政策。</w:t>
      </w:r>
    </w:p>
    <w:p w14:paraId="6B13E26C">
      <w:pPr>
        <w:rPr>
          <w:color w:val="000000"/>
          <w:sz w:val="28"/>
          <w:szCs w:val="28"/>
        </w:rPr>
      </w:pPr>
    </w:p>
    <w:p w14:paraId="7F4FF3E8">
      <w:pPr>
        <w:pStyle w:val="14"/>
        <w:spacing w:line="360" w:lineRule="auto"/>
        <w:ind w:firstLine="340"/>
        <w:rPr>
          <w:rFonts w:hint="eastAsia"/>
          <w:color w:val="000000"/>
          <w:sz w:val="28"/>
          <w:szCs w:val="28"/>
        </w:rPr>
      </w:pPr>
    </w:p>
    <w:p w14:paraId="3B36002D">
      <w:pPr>
        <w:pStyle w:val="15"/>
        <w:ind w:firstLine="480"/>
        <w:rPr>
          <w:color w:val="000000"/>
          <w:sz w:val="28"/>
          <w:szCs w:val="28"/>
        </w:rPr>
      </w:pPr>
    </w:p>
    <w:p w14:paraId="52AD0F5B">
      <w:pPr>
        <w:pStyle w:val="2"/>
        <w:rPr>
          <w:color w:val="000000"/>
          <w:sz w:val="28"/>
          <w:szCs w:val="28"/>
        </w:rPr>
      </w:pPr>
    </w:p>
    <w:p w14:paraId="0626CC44">
      <w:pPr>
        <w:pStyle w:val="3"/>
        <w:rPr>
          <w:sz w:val="28"/>
          <w:szCs w:val="28"/>
        </w:rPr>
      </w:pPr>
    </w:p>
    <w:p w14:paraId="54C1C378">
      <w:pPr>
        <w:pStyle w:val="3"/>
        <w:rPr>
          <w:color w:val="000000"/>
          <w:sz w:val="28"/>
          <w:szCs w:val="28"/>
        </w:rPr>
      </w:pPr>
    </w:p>
    <w:p w14:paraId="4C8C6B3C">
      <w:pPr>
        <w:autoSpaceDE w:val="0"/>
        <w:autoSpaceDN w:val="0"/>
        <w:adjustRightInd w:val="0"/>
        <w:spacing w:line="360" w:lineRule="auto"/>
        <w:jc w:val="center"/>
        <w:outlineLvl w:val="0"/>
        <w:rPr>
          <w:rFonts w:hint="eastAsia" w:ascii="宋体" w:hAnsi="宋体"/>
          <w:b/>
          <w:bCs/>
          <w:color w:val="000000"/>
          <w:sz w:val="28"/>
          <w:szCs w:val="28"/>
        </w:rPr>
      </w:pPr>
    </w:p>
    <w:p w14:paraId="43B7CA25">
      <w:pPr>
        <w:autoSpaceDE w:val="0"/>
        <w:autoSpaceDN w:val="0"/>
        <w:adjustRightInd w:val="0"/>
        <w:spacing w:line="360" w:lineRule="auto"/>
        <w:jc w:val="center"/>
        <w:outlineLvl w:val="0"/>
        <w:rPr>
          <w:rFonts w:hint="eastAsia" w:ascii="宋体" w:hAnsi="宋体"/>
          <w:b/>
          <w:bCs/>
          <w:color w:val="000000"/>
          <w:sz w:val="28"/>
          <w:szCs w:val="28"/>
        </w:rPr>
      </w:pPr>
    </w:p>
    <w:p w14:paraId="24EDF683">
      <w:pPr>
        <w:autoSpaceDE w:val="0"/>
        <w:autoSpaceDN w:val="0"/>
        <w:adjustRightInd w:val="0"/>
        <w:spacing w:line="360" w:lineRule="auto"/>
        <w:jc w:val="center"/>
        <w:outlineLvl w:val="0"/>
        <w:rPr>
          <w:rFonts w:hint="eastAsia" w:ascii="宋体" w:hAnsi="宋体"/>
          <w:b/>
          <w:bCs/>
          <w:color w:val="000000"/>
          <w:sz w:val="28"/>
          <w:szCs w:val="28"/>
        </w:rPr>
      </w:pPr>
    </w:p>
    <w:p w14:paraId="698B6F1F">
      <w:pPr>
        <w:autoSpaceDE w:val="0"/>
        <w:autoSpaceDN w:val="0"/>
        <w:adjustRightInd w:val="0"/>
        <w:spacing w:line="360" w:lineRule="auto"/>
        <w:jc w:val="center"/>
        <w:outlineLvl w:val="0"/>
        <w:rPr>
          <w:rFonts w:hint="eastAsia" w:ascii="宋体" w:hAnsi="宋体"/>
          <w:b/>
          <w:bCs/>
          <w:color w:val="000000"/>
          <w:sz w:val="28"/>
          <w:szCs w:val="28"/>
        </w:rPr>
      </w:pPr>
    </w:p>
    <w:p w14:paraId="60B7C8DA">
      <w:pPr>
        <w:autoSpaceDE w:val="0"/>
        <w:autoSpaceDN w:val="0"/>
        <w:adjustRightInd w:val="0"/>
        <w:spacing w:line="360" w:lineRule="auto"/>
        <w:jc w:val="center"/>
        <w:outlineLvl w:val="0"/>
        <w:rPr>
          <w:rFonts w:hint="eastAsia" w:ascii="宋体" w:hAnsi="宋体"/>
          <w:b/>
          <w:bCs/>
          <w:color w:val="000000"/>
          <w:sz w:val="28"/>
          <w:szCs w:val="28"/>
        </w:rPr>
      </w:pPr>
    </w:p>
    <w:p w14:paraId="23DB4538">
      <w:pPr>
        <w:autoSpaceDE w:val="0"/>
        <w:autoSpaceDN w:val="0"/>
        <w:adjustRightInd w:val="0"/>
        <w:spacing w:line="360" w:lineRule="auto"/>
        <w:jc w:val="center"/>
        <w:outlineLvl w:val="0"/>
        <w:rPr>
          <w:rFonts w:hint="eastAsia" w:ascii="宋体" w:hAnsi="宋体"/>
          <w:b/>
          <w:bCs/>
          <w:color w:val="000000"/>
          <w:sz w:val="28"/>
          <w:szCs w:val="28"/>
        </w:rPr>
      </w:pPr>
    </w:p>
    <w:p w14:paraId="59EFDBA3">
      <w:pPr>
        <w:autoSpaceDE w:val="0"/>
        <w:autoSpaceDN w:val="0"/>
        <w:adjustRightInd w:val="0"/>
        <w:spacing w:line="360" w:lineRule="auto"/>
        <w:jc w:val="center"/>
        <w:outlineLvl w:val="0"/>
        <w:rPr>
          <w:rFonts w:hint="eastAsia" w:ascii="宋体" w:hAnsi="宋体"/>
          <w:b/>
          <w:bCs/>
          <w:color w:val="000000"/>
          <w:sz w:val="28"/>
          <w:szCs w:val="28"/>
        </w:rPr>
      </w:pPr>
    </w:p>
    <w:p w14:paraId="6F7EE55D">
      <w:pPr>
        <w:autoSpaceDE w:val="0"/>
        <w:autoSpaceDN w:val="0"/>
        <w:adjustRightInd w:val="0"/>
        <w:spacing w:line="360" w:lineRule="auto"/>
        <w:jc w:val="center"/>
        <w:outlineLvl w:val="0"/>
        <w:rPr>
          <w:rFonts w:hint="eastAsia" w:ascii="宋体" w:hAnsi="宋体"/>
          <w:b/>
          <w:bCs/>
          <w:color w:val="000000"/>
          <w:sz w:val="28"/>
          <w:szCs w:val="28"/>
        </w:rPr>
      </w:pPr>
    </w:p>
    <w:p w14:paraId="701CFDAE">
      <w:pPr>
        <w:autoSpaceDE w:val="0"/>
        <w:autoSpaceDN w:val="0"/>
        <w:adjustRightInd w:val="0"/>
        <w:spacing w:line="360" w:lineRule="auto"/>
        <w:jc w:val="center"/>
        <w:outlineLvl w:val="0"/>
        <w:rPr>
          <w:rFonts w:hint="eastAsia" w:ascii="宋体" w:hAnsi="宋体"/>
          <w:b/>
          <w:bCs/>
          <w:color w:val="000000"/>
          <w:sz w:val="28"/>
          <w:szCs w:val="28"/>
        </w:rPr>
      </w:pPr>
    </w:p>
    <w:p w14:paraId="57816DA6">
      <w:pPr>
        <w:autoSpaceDE w:val="0"/>
        <w:autoSpaceDN w:val="0"/>
        <w:adjustRightInd w:val="0"/>
        <w:spacing w:line="360" w:lineRule="auto"/>
        <w:jc w:val="center"/>
        <w:outlineLvl w:val="0"/>
        <w:rPr>
          <w:rFonts w:hint="eastAsia" w:ascii="宋体" w:hAnsi="宋体"/>
          <w:b/>
          <w:bCs/>
          <w:color w:val="000000"/>
          <w:sz w:val="28"/>
          <w:szCs w:val="28"/>
        </w:rPr>
      </w:pPr>
    </w:p>
    <w:p w14:paraId="4711E3C6">
      <w:pPr>
        <w:autoSpaceDE w:val="0"/>
        <w:autoSpaceDN w:val="0"/>
        <w:adjustRightInd w:val="0"/>
        <w:spacing w:line="360" w:lineRule="auto"/>
        <w:jc w:val="center"/>
        <w:outlineLvl w:val="0"/>
        <w:rPr>
          <w:rFonts w:hint="eastAsia" w:ascii="宋体" w:hAnsi="宋体"/>
          <w:b/>
          <w:bCs/>
          <w:color w:val="000000"/>
          <w:sz w:val="28"/>
          <w:szCs w:val="28"/>
        </w:rPr>
      </w:pPr>
    </w:p>
    <w:p w14:paraId="63994509">
      <w:pPr>
        <w:autoSpaceDE w:val="0"/>
        <w:autoSpaceDN w:val="0"/>
        <w:adjustRightInd w:val="0"/>
        <w:spacing w:line="360" w:lineRule="auto"/>
        <w:jc w:val="center"/>
        <w:outlineLvl w:val="0"/>
        <w:rPr>
          <w:rFonts w:hint="eastAsia" w:ascii="宋体" w:hAnsi="宋体"/>
          <w:b/>
          <w:bCs/>
          <w:color w:val="000000"/>
          <w:sz w:val="28"/>
          <w:szCs w:val="28"/>
        </w:rPr>
      </w:pPr>
    </w:p>
    <w:p w14:paraId="78C6FA4F">
      <w:pPr>
        <w:autoSpaceDE w:val="0"/>
        <w:autoSpaceDN w:val="0"/>
        <w:adjustRightInd w:val="0"/>
        <w:spacing w:line="360" w:lineRule="auto"/>
        <w:jc w:val="center"/>
        <w:outlineLvl w:val="0"/>
        <w:rPr>
          <w:rFonts w:hint="eastAsia" w:ascii="宋体" w:hAnsi="宋体"/>
          <w:b/>
          <w:bCs/>
          <w:color w:val="000000"/>
          <w:sz w:val="28"/>
          <w:szCs w:val="28"/>
        </w:rPr>
      </w:pPr>
    </w:p>
    <w:p w14:paraId="2497EAC7">
      <w:pPr>
        <w:autoSpaceDE w:val="0"/>
        <w:autoSpaceDN w:val="0"/>
        <w:adjustRightInd w:val="0"/>
        <w:spacing w:line="360" w:lineRule="auto"/>
        <w:jc w:val="center"/>
        <w:outlineLvl w:val="0"/>
        <w:rPr>
          <w:rFonts w:hint="eastAsia" w:ascii="宋体" w:hAnsi="宋体"/>
          <w:b/>
          <w:bCs/>
          <w:color w:val="000000"/>
          <w:sz w:val="28"/>
          <w:szCs w:val="28"/>
        </w:rPr>
      </w:pPr>
    </w:p>
    <w:p w14:paraId="5F8F9801">
      <w:pPr>
        <w:autoSpaceDE w:val="0"/>
        <w:autoSpaceDN w:val="0"/>
        <w:adjustRightInd w:val="0"/>
        <w:spacing w:line="360" w:lineRule="auto"/>
        <w:jc w:val="center"/>
        <w:outlineLvl w:val="0"/>
        <w:rPr>
          <w:rFonts w:hint="eastAsia" w:ascii="宋体" w:hAnsi="宋体"/>
          <w:b/>
          <w:bCs/>
          <w:color w:val="000000"/>
          <w:sz w:val="28"/>
          <w:szCs w:val="28"/>
        </w:rPr>
      </w:pPr>
    </w:p>
    <w:p w14:paraId="3C9F5E92">
      <w:pPr>
        <w:autoSpaceDE w:val="0"/>
        <w:autoSpaceDN w:val="0"/>
        <w:adjustRightInd w:val="0"/>
        <w:spacing w:line="360" w:lineRule="auto"/>
        <w:jc w:val="center"/>
        <w:outlineLvl w:val="0"/>
        <w:rPr>
          <w:rFonts w:hint="eastAsia" w:ascii="宋体" w:hAnsi="宋体"/>
          <w:b/>
          <w:bCs/>
          <w:color w:val="000000"/>
          <w:sz w:val="28"/>
          <w:szCs w:val="28"/>
        </w:rPr>
      </w:pPr>
    </w:p>
    <w:p w14:paraId="24E48E27">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5.</w:t>
      </w:r>
      <w:r>
        <w:rPr>
          <w:rFonts w:hint="eastAsia" w:ascii="宋体" w:hAnsi="宋体"/>
          <w:b/>
          <w:bCs/>
          <w:color w:val="000000"/>
          <w:sz w:val="28"/>
          <w:szCs w:val="28"/>
          <w:lang w:val="en-US" w:eastAsia="zh-CN"/>
        </w:rPr>
        <w:t>5</w:t>
      </w:r>
      <w:r>
        <w:rPr>
          <w:rFonts w:hint="eastAsia" w:ascii="宋体" w:hAnsi="宋体"/>
          <w:b/>
          <w:bCs/>
          <w:color w:val="000000"/>
          <w:sz w:val="28"/>
          <w:szCs w:val="28"/>
        </w:rPr>
        <w:t xml:space="preserve">  残疾人福利性单位声明函</w:t>
      </w:r>
    </w:p>
    <w:p w14:paraId="253F080F">
      <w:pPr>
        <w:spacing w:line="360" w:lineRule="auto"/>
        <w:rPr>
          <w:rFonts w:ascii="宋体" w:hAnsi="宋体"/>
          <w:color w:val="000000"/>
          <w:sz w:val="28"/>
          <w:szCs w:val="28"/>
        </w:rPr>
      </w:pPr>
    </w:p>
    <w:p w14:paraId="6FA35A97">
      <w:pPr>
        <w:spacing w:line="360" w:lineRule="auto"/>
        <w:ind w:firstLine="560" w:firstLineChars="200"/>
        <w:rPr>
          <w:rFonts w:ascii="宋体" w:hAnsi="宋体"/>
          <w:color w:val="000000"/>
          <w:sz w:val="28"/>
          <w:szCs w:val="28"/>
        </w:rPr>
      </w:pPr>
      <w:r>
        <w:rPr>
          <w:rFonts w:hint="eastAsia" w:ascii="宋体" w:hAnsi="宋体"/>
          <w:color w:val="000000"/>
          <w:sz w:val="28"/>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E24F56F">
      <w:pPr>
        <w:spacing w:line="360" w:lineRule="auto"/>
        <w:ind w:firstLine="560" w:firstLineChars="200"/>
        <w:rPr>
          <w:rFonts w:ascii="宋体" w:hAnsi="宋体"/>
          <w:color w:val="000000"/>
          <w:sz w:val="28"/>
          <w:szCs w:val="28"/>
        </w:rPr>
      </w:pPr>
      <w:r>
        <w:rPr>
          <w:rFonts w:hint="eastAsia" w:ascii="宋体" w:hAnsi="宋体"/>
          <w:color w:val="000000"/>
          <w:sz w:val="28"/>
          <w:szCs w:val="28"/>
        </w:rPr>
        <w:t>本单位对上述声明的真实性负责。如有虚假，将依法承担相应责任。</w:t>
      </w:r>
    </w:p>
    <w:p w14:paraId="489A8DCB">
      <w:pPr>
        <w:spacing w:line="360" w:lineRule="auto"/>
        <w:rPr>
          <w:rFonts w:ascii="宋体" w:hAnsi="宋体"/>
          <w:color w:val="000000"/>
          <w:sz w:val="28"/>
          <w:szCs w:val="28"/>
        </w:rPr>
      </w:pPr>
    </w:p>
    <w:p w14:paraId="10B59B86">
      <w:pPr>
        <w:spacing w:line="360" w:lineRule="auto"/>
        <w:rPr>
          <w:rFonts w:ascii="宋体" w:hAnsi="宋体"/>
          <w:color w:val="000000"/>
          <w:sz w:val="28"/>
          <w:szCs w:val="28"/>
        </w:rPr>
      </w:pPr>
    </w:p>
    <w:p w14:paraId="3AABC200">
      <w:pPr>
        <w:spacing w:line="360" w:lineRule="auto"/>
        <w:rPr>
          <w:rFonts w:ascii="宋体" w:hAnsi="宋体"/>
          <w:color w:val="000000"/>
          <w:sz w:val="28"/>
          <w:szCs w:val="28"/>
        </w:rPr>
      </w:pPr>
    </w:p>
    <w:p w14:paraId="6016825F">
      <w:pPr>
        <w:adjustRightInd w:val="0"/>
        <w:snapToGrid w:val="0"/>
        <w:spacing w:line="360" w:lineRule="auto"/>
        <w:ind w:firstLine="5880" w:firstLineChars="2100"/>
        <w:rPr>
          <w:rFonts w:ascii="宋体" w:hAnsi="宋体" w:cs="宋体"/>
          <w:color w:val="000000"/>
          <w:sz w:val="28"/>
          <w:szCs w:val="28"/>
        </w:rPr>
      </w:pPr>
      <w:r>
        <w:rPr>
          <w:rFonts w:hint="eastAsia" w:ascii="宋体" w:hAnsi="宋体"/>
          <w:color w:val="000000"/>
          <w:sz w:val="28"/>
          <w:szCs w:val="28"/>
        </w:rPr>
        <w:t>单位名称（盖章）</w:t>
      </w:r>
      <w:r>
        <w:rPr>
          <w:rFonts w:hint="eastAsia" w:ascii="宋体" w:hAnsi="宋体" w:cs="宋体"/>
          <w:color w:val="000000"/>
          <w:sz w:val="28"/>
          <w:szCs w:val="28"/>
        </w:rPr>
        <w:t>：</w:t>
      </w:r>
    </w:p>
    <w:p w14:paraId="06AE22C1">
      <w:pPr>
        <w:spacing w:line="360" w:lineRule="auto"/>
        <w:jc w:val="right"/>
        <w:rPr>
          <w:rFonts w:ascii="宋体" w:hAnsi="宋体" w:cs="Arial"/>
          <w:color w:val="000000"/>
          <w:sz w:val="28"/>
          <w:szCs w:val="28"/>
        </w:rPr>
      </w:pPr>
      <w:r>
        <w:rPr>
          <w:rFonts w:hint="eastAsia" w:ascii="宋体" w:hAnsi="宋体" w:cs="Arial"/>
          <w:color w:val="000000"/>
          <w:sz w:val="28"/>
          <w:szCs w:val="28"/>
        </w:rPr>
        <w:t>日    期：      年    月    日</w:t>
      </w:r>
    </w:p>
    <w:p w14:paraId="5AD1F0EE">
      <w:pPr>
        <w:spacing w:line="360" w:lineRule="auto"/>
        <w:ind w:left="4358" w:leftChars="2075"/>
        <w:rPr>
          <w:rFonts w:ascii="宋体" w:hAnsi="宋体" w:cs="Arial"/>
          <w:color w:val="000000"/>
          <w:sz w:val="28"/>
          <w:szCs w:val="28"/>
        </w:rPr>
      </w:pPr>
    </w:p>
    <w:p w14:paraId="19E64D55">
      <w:pPr>
        <w:spacing w:line="360" w:lineRule="auto"/>
        <w:ind w:firstLine="562" w:firstLineChars="200"/>
        <w:rPr>
          <w:color w:val="000000"/>
          <w:sz w:val="28"/>
          <w:szCs w:val="28"/>
        </w:rPr>
      </w:pPr>
      <w:r>
        <w:rPr>
          <w:rFonts w:hint="eastAsia" w:ascii="宋体" w:hAnsi="宋体" w:eastAsia="宋体" w:cs="Times New Roman"/>
          <w:b/>
          <w:bCs/>
          <w:color w:val="000000"/>
          <w:sz w:val="28"/>
          <w:szCs w:val="28"/>
        </w:rPr>
        <w:t>注：符合条件的请提供本函，不符合的可不提供本函</w:t>
      </w:r>
    </w:p>
    <w:p w14:paraId="19D3FBBA">
      <w:pPr>
        <w:pStyle w:val="14"/>
        <w:spacing w:line="360" w:lineRule="auto"/>
        <w:ind w:firstLine="340"/>
        <w:rPr>
          <w:color w:val="000000"/>
          <w:sz w:val="28"/>
          <w:szCs w:val="28"/>
        </w:rPr>
      </w:pPr>
    </w:p>
    <w:p w14:paraId="1048CCD0">
      <w:pPr>
        <w:autoSpaceDE w:val="0"/>
        <w:autoSpaceDN w:val="0"/>
        <w:adjustRightInd w:val="0"/>
        <w:spacing w:line="360" w:lineRule="auto"/>
        <w:jc w:val="center"/>
        <w:outlineLvl w:val="0"/>
        <w:rPr>
          <w:rFonts w:hint="eastAsia" w:ascii="宋体" w:hAnsi="宋体"/>
          <w:b/>
          <w:bCs/>
          <w:color w:val="000000"/>
          <w:sz w:val="28"/>
          <w:szCs w:val="28"/>
        </w:rPr>
      </w:pPr>
    </w:p>
    <w:p w14:paraId="6CAB7B9E">
      <w:pPr>
        <w:autoSpaceDE w:val="0"/>
        <w:autoSpaceDN w:val="0"/>
        <w:adjustRightInd w:val="0"/>
        <w:spacing w:line="360" w:lineRule="auto"/>
        <w:jc w:val="center"/>
        <w:outlineLvl w:val="0"/>
        <w:rPr>
          <w:rFonts w:hint="eastAsia" w:ascii="宋体" w:hAnsi="宋体"/>
          <w:b/>
          <w:bCs/>
          <w:color w:val="000000"/>
          <w:sz w:val="28"/>
          <w:szCs w:val="28"/>
        </w:rPr>
      </w:pPr>
    </w:p>
    <w:p w14:paraId="7CE5F456">
      <w:pPr>
        <w:autoSpaceDE w:val="0"/>
        <w:autoSpaceDN w:val="0"/>
        <w:adjustRightInd w:val="0"/>
        <w:spacing w:line="360" w:lineRule="auto"/>
        <w:jc w:val="center"/>
        <w:outlineLvl w:val="0"/>
        <w:rPr>
          <w:rFonts w:hint="eastAsia" w:ascii="宋体" w:hAnsi="宋体"/>
          <w:b/>
          <w:bCs/>
          <w:color w:val="000000"/>
          <w:sz w:val="28"/>
          <w:szCs w:val="28"/>
        </w:rPr>
      </w:pPr>
    </w:p>
    <w:p w14:paraId="7CB6D6B3">
      <w:pPr>
        <w:autoSpaceDE w:val="0"/>
        <w:autoSpaceDN w:val="0"/>
        <w:adjustRightInd w:val="0"/>
        <w:spacing w:line="360" w:lineRule="auto"/>
        <w:jc w:val="center"/>
        <w:outlineLvl w:val="0"/>
        <w:rPr>
          <w:rFonts w:hint="eastAsia" w:ascii="宋体" w:hAnsi="宋体"/>
          <w:b/>
          <w:bCs/>
          <w:color w:val="000000"/>
          <w:sz w:val="28"/>
          <w:szCs w:val="28"/>
        </w:rPr>
      </w:pPr>
    </w:p>
    <w:p w14:paraId="7185A25A">
      <w:pPr>
        <w:autoSpaceDE w:val="0"/>
        <w:autoSpaceDN w:val="0"/>
        <w:adjustRightInd w:val="0"/>
        <w:spacing w:line="360" w:lineRule="auto"/>
        <w:jc w:val="center"/>
        <w:outlineLvl w:val="0"/>
        <w:rPr>
          <w:rFonts w:hint="eastAsia" w:ascii="宋体" w:hAnsi="宋体"/>
          <w:b/>
          <w:bCs/>
          <w:color w:val="000000"/>
          <w:sz w:val="28"/>
          <w:szCs w:val="28"/>
        </w:rPr>
      </w:pPr>
    </w:p>
    <w:p w14:paraId="5D026F4F">
      <w:pPr>
        <w:autoSpaceDE w:val="0"/>
        <w:autoSpaceDN w:val="0"/>
        <w:adjustRightInd w:val="0"/>
        <w:spacing w:line="360" w:lineRule="auto"/>
        <w:jc w:val="center"/>
        <w:outlineLvl w:val="0"/>
        <w:rPr>
          <w:rFonts w:hint="eastAsia" w:ascii="宋体" w:hAnsi="宋体"/>
          <w:b/>
          <w:bCs/>
          <w:color w:val="000000"/>
          <w:sz w:val="28"/>
          <w:szCs w:val="28"/>
        </w:rPr>
      </w:pPr>
    </w:p>
    <w:p w14:paraId="4D3B54CC">
      <w:pPr>
        <w:pStyle w:val="15"/>
        <w:ind w:left="0" w:leftChars="0" w:firstLine="0" w:firstLineChars="0"/>
        <w:rPr>
          <w:rFonts w:hint="eastAsia"/>
          <w:color w:val="000000"/>
          <w:sz w:val="28"/>
          <w:szCs w:val="28"/>
        </w:rPr>
      </w:pPr>
    </w:p>
    <w:p w14:paraId="60AA7155">
      <w:pPr>
        <w:autoSpaceDE w:val="0"/>
        <w:autoSpaceDN w:val="0"/>
        <w:adjustRightInd w:val="0"/>
        <w:spacing w:line="360" w:lineRule="auto"/>
        <w:jc w:val="center"/>
        <w:outlineLvl w:val="0"/>
        <w:rPr>
          <w:rFonts w:hint="eastAsia" w:ascii="宋体" w:hAnsi="宋体" w:eastAsia="宋体" w:cs="Times New Roman"/>
          <w:b/>
          <w:bCs/>
          <w:color w:val="000000"/>
          <w:sz w:val="28"/>
          <w:szCs w:val="28"/>
        </w:rPr>
      </w:pPr>
      <w:r>
        <w:rPr>
          <w:rFonts w:hint="eastAsia" w:ascii="宋体" w:hAnsi="宋体"/>
          <w:b/>
          <w:bCs/>
          <w:color w:val="000000"/>
          <w:sz w:val="28"/>
          <w:szCs w:val="28"/>
        </w:rPr>
        <w:t>5.</w:t>
      </w:r>
      <w:r>
        <w:rPr>
          <w:rFonts w:hint="eastAsia" w:ascii="宋体" w:hAnsi="宋体"/>
          <w:b/>
          <w:bCs/>
          <w:color w:val="000000"/>
          <w:sz w:val="28"/>
          <w:szCs w:val="28"/>
          <w:lang w:val="en-US" w:eastAsia="zh-CN"/>
        </w:rPr>
        <w:t>6</w:t>
      </w:r>
      <w:r>
        <w:rPr>
          <w:rFonts w:hint="eastAsia" w:ascii="宋体" w:hAnsi="宋体"/>
          <w:b/>
          <w:bCs/>
          <w:color w:val="000000"/>
          <w:sz w:val="28"/>
          <w:szCs w:val="28"/>
        </w:rPr>
        <w:t xml:space="preserve"> </w:t>
      </w:r>
      <w:r>
        <w:rPr>
          <w:rFonts w:hint="eastAsia" w:ascii="宋体" w:hAnsi="宋体" w:eastAsia="宋体" w:cs="Times New Roman"/>
          <w:b/>
          <w:bCs/>
          <w:color w:val="000000"/>
          <w:sz w:val="28"/>
          <w:szCs w:val="28"/>
        </w:rPr>
        <w:t>监狱企业证明函</w:t>
      </w:r>
    </w:p>
    <w:p w14:paraId="35E68263">
      <w:pPr>
        <w:autoSpaceDE w:val="0"/>
        <w:autoSpaceDN w:val="0"/>
        <w:adjustRightInd w:val="0"/>
        <w:spacing w:before="62" w:line="360" w:lineRule="auto"/>
        <w:ind w:firstLine="562"/>
        <w:jc w:val="left"/>
        <w:rPr>
          <w:rFonts w:ascii="仿宋" w:hAnsi="仿宋" w:eastAsia="仿宋"/>
          <w:color w:val="000000"/>
          <w:sz w:val="28"/>
          <w:szCs w:val="28"/>
        </w:rPr>
      </w:pPr>
    </w:p>
    <w:p w14:paraId="3F5E7F01">
      <w:pPr>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根据《财政部司法部关于政府采购支持监狱企业发展有关问题的通知》（财库[2014]68 号）的规定，（填写</w:t>
      </w:r>
      <w:r>
        <w:rPr>
          <w:rFonts w:hint="eastAsia" w:ascii="宋体" w:hAnsi="宋体" w:eastAsia="宋体" w:cs="Times New Roman"/>
          <w:color w:val="000000"/>
          <w:sz w:val="28"/>
          <w:szCs w:val="28"/>
          <w:lang w:eastAsia="zh-CN"/>
        </w:rPr>
        <w:t>投标人</w:t>
      </w:r>
      <w:r>
        <w:rPr>
          <w:rFonts w:hint="eastAsia" w:ascii="宋体" w:hAnsi="宋体" w:eastAsia="宋体" w:cs="Times New Roman"/>
          <w:color w:val="000000"/>
          <w:sz w:val="28"/>
          <w:szCs w:val="28"/>
        </w:rPr>
        <w:t xml:space="preserve">全称）    为监狱企业。 </w:t>
      </w:r>
    </w:p>
    <w:p w14:paraId="6DB91ACD">
      <w:pPr>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特此声明。</w:t>
      </w:r>
    </w:p>
    <w:p w14:paraId="495B11D2">
      <w:pPr>
        <w:spacing w:line="360" w:lineRule="auto"/>
        <w:ind w:firstLine="560" w:firstLineChars="200"/>
        <w:rPr>
          <w:rFonts w:hint="eastAsia" w:ascii="宋体" w:hAnsi="宋体" w:eastAsia="宋体" w:cs="Times New Roman"/>
          <w:color w:val="000000"/>
          <w:sz w:val="28"/>
          <w:szCs w:val="28"/>
        </w:rPr>
      </w:pPr>
    </w:p>
    <w:p w14:paraId="7CD763A8">
      <w:pPr>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省级以上监狱管理局、戒毒管理局（含新疆生产建设兵团） （盖章）：</w:t>
      </w:r>
    </w:p>
    <w:p w14:paraId="1ABC57C5">
      <w:pPr>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日    期：      年    月    日 </w:t>
      </w:r>
    </w:p>
    <w:p w14:paraId="6FD99AB6">
      <w:pPr>
        <w:spacing w:line="360" w:lineRule="auto"/>
        <w:ind w:firstLine="560" w:firstLineChars="200"/>
        <w:rPr>
          <w:rFonts w:hint="eastAsia" w:ascii="宋体" w:hAnsi="宋体" w:eastAsia="宋体" w:cs="Times New Roman"/>
          <w:color w:val="000000"/>
          <w:sz w:val="28"/>
          <w:szCs w:val="28"/>
        </w:rPr>
      </w:pPr>
    </w:p>
    <w:p w14:paraId="7520EAEA">
      <w:pPr>
        <w:spacing w:line="360" w:lineRule="auto"/>
        <w:ind w:firstLine="562" w:firstLineChars="200"/>
        <w:rPr>
          <w:color w:val="000000"/>
          <w:sz w:val="28"/>
          <w:szCs w:val="28"/>
        </w:rPr>
      </w:pPr>
      <w:r>
        <w:rPr>
          <w:rFonts w:hint="eastAsia" w:ascii="宋体" w:hAnsi="宋体" w:eastAsia="宋体" w:cs="Times New Roman"/>
          <w:b/>
          <w:bCs/>
          <w:color w:val="000000"/>
          <w:sz w:val="28"/>
          <w:szCs w:val="28"/>
        </w:rPr>
        <w:t>注：符合条件的监狱企业请提供本函，不符合的可不提供本函</w:t>
      </w:r>
    </w:p>
    <w:p w14:paraId="6C4EEC40">
      <w:pPr>
        <w:pStyle w:val="5"/>
        <w:rPr>
          <w:rFonts w:hint="eastAsia"/>
          <w:color w:val="000000"/>
          <w:sz w:val="28"/>
          <w:szCs w:val="28"/>
        </w:rPr>
      </w:pPr>
    </w:p>
    <w:p w14:paraId="21B72BD3">
      <w:pPr>
        <w:spacing w:line="360" w:lineRule="auto"/>
        <w:rPr>
          <w:rFonts w:hint="eastAsia"/>
          <w:color w:val="000000"/>
          <w:sz w:val="28"/>
          <w:szCs w:val="28"/>
        </w:rPr>
      </w:pPr>
    </w:p>
    <w:p w14:paraId="7345E11E">
      <w:pPr>
        <w:pStyle w:val="14"/>
        <w:spacing w:line="360" w:lineRule="auto"/>
        <w:ind w:firstLine="340"/>
        <w:rPr>
          <w:rFonts w:hint="eastAsia"/>
          <w:color w:val="000000"/>
          <w:sz w:val="28"/>
          <w:szCs w:val="28"/>
        </w:rPr>
      </w:pPr>
    </w:p>
    <w:p w14:paraId="50B0D52D">
      <w:pPr>
        <w:autoSpaceDE w:val="0"/>
        <w:autoSpaceDN w:val="0"/>
        <w:adjustRightInd w:val="0"/>
        <w:spacing w:line="360" w:lineRule="auto"/>
        <w:jc w:val="center"/>
        <w:rPr>
          <w:rFonts w:ascii="宋体" w:hAnsi="宋体" w:cs="黑体"/>
          <w:b/>
          <w:bCs/>
          <w:color w:val="000000"/>
          <w:sz w:val="28"/>
          <w:szCs w:val="28"/>
          <w:lang w:val="zh-CN"/>
        </w:rPr>
      </w:pPr>
      <w:r>
        <w:rPr>
          <w:rFonts w:ascii="宋体" w:hAnsi="宋体"/>
          <w:b/>
          <w:bCs/>
          <w:color w:val="000000"/>
          <w:sz w:val="28"/>
          <w:szCs w:val="28"/>
        </w:rPr>
        <w:br w:type="page"/>
      </w:r>
      <w:r>
        <w:rPr>
          <w:rFonts w:hint="eastAsia" w:ascii="宋体" w:hAnsi="宋体" w:cs="黑体"/>
          <w:b/>
          <w:bCs/>
          <w:color w:val="000000"/>
          <w:sz w:val="28"/>
          <w:szCs w:val="28"/>
          <w:lang w:val="zh-CN"/>
        </w:rPr>
        <w:t>六、</w:t>
      </w:r>
      <w:r>
        <w:rPr>
          <w:rFonts w:ascii="宋体" w:hAnsi="宋体" w:cs="黑体"/>
          <w:b/>
          <w:bCs/>
          <w:color w:val="000000"/>
          <w:sz w:val="28"/>
          <w:szCs w:val="28"/>
          <w:lang w:val="zh-CN"/>
        </w:rPr>
        <w:t>其他资料（若有）</w:t>
      </w:r>
    </w:p>
    <w:p w14:paraId="1555EC34">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14:paraId="71FAAA34">
      <w:pPr>
        <w:pStyle w:val="44"/>
        <w:numPr>
          <w:ilvl w:val="0"/>
          <w:numId w:val="0"/>
        </w:numPr>
        <w:tabs>
          <w:tab w:val="left" w:pos="660"/>
        </w:tabs>
        <w:snapToGrid w:val="0"/>
        <w:spacing w:before="0" w:line="360" w:lineRule="auto"/>
        <w:rPr>
          <w:color w:val="000000"/>
          <w:sz w:val="28"/>
          <w:szCs w:val="28"/>
        </w:rPr>
      </w:pPr>
    </w:p>
    <w:p w14:paraId="639C5E05">
      <w:pPr>
        <w:spacing w:line="360" w:lineRule="auto"/>
        <w:rPr>
          <w:color w:val="000000"/>
          <w:sz w:val="28"/>
          <w:szCs w:val="28"/>
        </w:rPr>
      </w:pPr>
    </w:p>
    <w:p w14:paraId="29549F1F">
      <w:pPr>
        <w:spacing w:line="360" w:lineRule="auto"/>
        <w:rPr>
          <w:color w:val="000000"/>
          <w:sz w:val="28"/>
          <w:szCs w:val="28"/>
        </w:rPr>
      </w:pPr>
    </w:p>
    <w:p w14:paraId="3FF53FB2">
      <w:pPr>
        <w:spacing w:line="360" w:lineRule="auto"/>
        <w:rPr>
          <w:color w:val="000000"/>
          <w:sz w:val="28"/>
          <w:szCs w:val="28"/>
        </w:rPr>
      </w:pPr>
    </w:p>
    <w:p w14:paraId="0A44701A">
      <w:pPr>
        <w:spacing w:line="360" w:lineRule="auto"/>
        <w:rPr>
          <w:color w:val="000000"/>
          <w:sz w:val="28"/>
          <w:szCs w:val="28"/>
        </w:rPr>
      </w:pPr>
    </w:p>
    <w:p w14:paraId="7C843754">
      <w:pPr>
        <w:spacing w:line="360" w:lineRule="auto"/>
        <w:rPr>
          <w:color w:val="000000"/>
          <w:sz w:val="28"/>
          <w:szCs w:val="28"/>
        </w:rPr>
      </w:pPr>
    </w:p>
    <w:p w14:paraId="7BFAA778">
      <w:pPr>
        <w:spacing w:line="360" w:lineRule="auto"/>
        <w:rPr>
          <w:color w:val="000000"/>
          <w:sz w:val="28"/>
          <w:szCs w:val="28"/>
        </w:rPr>
      </w:pPr>
    </w:p>
    <w:p w14:paraId="46FC00B3">
      <w:pPr>
        <w:spacing w:line="360" w:lineRule="auto"/>
        <w:rPr>
          <w:color w:val="000000"/>
          <w:sz w:val="28"/>
          <w:szCs w:val="28"/>
        </w:rPr>
      </w:pPr>
    </w:p>
    <w:p w14:paraId="59D7EB48">
      <w:pPr>
        <w:spacing w:line="360" w:lineRule="auto"/>
        <w:rPr>
          <w:color w:val="000000"/>
          <w:sz w:val="28"/>
          <w:szCs w:val="28"/>
        </w:rPr>
      </w:pPr>
    </w:p>
    <w:p w14:paraId="01B57D00">
      <w:pPr>
        <w:spacing w:line="360" w:lineRule="auto"/>
        <w:rPr>
          <w:color w:val="000000"/>
          <w:sz w:val="28"/>
          <w:szCs w:val="28"/>
        </w:rPr>
      </w:pPr>
    </w:p>
    <w:p w14:paraId="7F9A2523">
      <w:pPr>
        <w:spacing w:line="360" w:lineRule="auto"/>
        <w:rPr>
          <w:color w:val="000000"/>
          <w:sz w:val="28"/>
          <w:szCs w:val="28"/>
        </w:rPr>
      </w:pPr>
    </w:p>
    <w:p w14:paraId="289C5545">
      <w:pPr>
        <w:spacing w:line="360" w:lineRule="auto"/>
        <w:rPr>
          <w:color w:val="000000"/>
          <w:sz w:val="28"/>
          <w:szCs w:val="28"/>
        </w:rPr>
      </w:pPr>
    </w:p>
    <w:p w14:paraId="6E678979">
      <w:pPr>
        <w:spacing w:line="360" w:lineRule="auto"/>
        <w:rPr>
          <w:color w:val="000000"/>
          <w:sz w:val="28"/>
          <w:szCs w:val="28"/>
        </w:rPr>
      </w:pPr>
    </w:p>
    <w:p w14:paraId="3C6A4AB9">
      <w:pPr>
        <w:spacing w:line="360" w:lineRule="auto"/>
        <w:rPr>
          <w:color w:val="000000"/>
          <w:sz w:val="28"/>
          <w:szCs w:val="28"/>
        </w:rPr>
      </w:pPr>
    </w:p>
    <w:p w14:paraId="01A27C6D">
      <w:pPr>
        <w:spacing w:line="360" w:lineRule="auto"/>
        <w:rPr>
          <w:color w:val="000000"/>
          <w:sz w:val="28"/>
          <w:szCs w:val="28"/>
        </w:rPr>
      </w:pPr>
    </w:p>
    <w:p w14:paraId="64B0D51D">
      <w:pPr>
        <w:spacing w:line="360" w:lineRule="auto"/>
        <w:rPr>
          <w:color w:val="000000"/>
          <w:sz w:val="28"/>
          <w:szCs w:val="28"/>
        </w:rPr>
      </w:pPr>
    </w:p>
    <w:p w14:paraId="527B97DE">
      <w:pPr>
        <w:spacing w:line="360" w:lineRule="auto"/>
        <w:rPr>
          <w:color w:val="000000"/>
          <w:sz w:val="28"/>
          <w:szCs w:val="28"/>
        </w:rPr>
      </w:pPr>
    </w:p>
    <w:p w14:paraId="09A12352">
      <w:pPr>
        <w:spacing w:line="360" w:lineRule="auto"/>
        <w:rPr>
          <w:color w:val="000000"/>
          <w:sz w:val="28"/>
          <w:szCs w:val="28"/>
        </w:rPr>
      </w:pPr>
    </w:p>
    <w:p w14:paraId="3295D526">
      <w:pPr>
        <w:spacing w:line="360" w:lineRule="auto"/>
        <w:rPr>
          <w:color w:val="000000"/>
          <w:sz w:val="28"/>
          <w:szCs w:val="28"/>
        </w:rPr>
      </w:pPr>
    </w:p>
    <w:p w14:paraId="36D2DE90">
      <w:pPr>
        <w:spacing w:line="360" w:lineRule="auto"/>
        <w:rPr>
          <w:color w:val="000000"/>
          <w:sz w:val="28"/>
          <w:szCs w:val="28"/>
        </w:rPr>
      </w:pPr>
    </w:p>
    <w:p w14:paraId="2A48A9E2">
      <w:pPr>
        <w:spacing w:line="360" w:lineRule="auto"/>
        <w:rPr>
          <w:color w:val="000000"/>
          <w:sz w:val="28"/>
          <w:szCs w:val="28"/>
        </w:rPr>
      </w:pPr>
    </w:p>
    <w:p w14:paraId="1F8739D5">
      <w:pPr>
        <w:spacing w:line="360" w:lineRule="auto"/>
        <w:rPr>
          <w:color w:val="000000"/>
          <w:sz w:val="28"/>
          <w:szCs w:val="28"/>
        </w:rPr>
      </w:pPr>
    </w:p>
    <w:p w14:paraId="1C1486C0">
      <w:pPr>
        <w:spacing w:line="360" w:lineRule="auto"/>
        <w:rPr>
          <w:color w:val="000000"/>
          <w:sz w:val="28"/>
          <w:szCs w:val="28"/>
        </w:rPr>
      </w:pPr>
    </w:p>
    <w:p w14:paraId="11BAA213">
      <w:pPr>
        <w:kinsoku/>
        <w:spacing w:line="360" w:lineRule="auto"/>
        <w:rPr>
          <w:rFonts w:hint="eastAsia" w:asciiTheme="minorEastAsia" w:hAnsiTheme="minorEastAsia" w:eastAsiaTheme="minorEastAsia" w:cstheme="minorEastAsia"/>
          <w:sz w:val="28"/>
          <w:szCs w:val="28"/>
        </w:rPr>
      </w:pPr>
    </w:p>
    <w:sectPr>
      <w:footerReference r:id="rId9" w:type="default"/>
      <w:pgSz w:w="11906" w:h="16839"/>
      <w:pgMar w:top="1431" w:right="1785" w:bottom="1153" w:left="1785" w:header="0" w:footer="99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159EAF-EF5C-41DD-AE58-CD90FEF510D7}"/>
  </w:font>
  <w:font w:name="黑体">
    <w:panose1 w:val="02010609060101010101"/>
    <w:charset w:val="86"/>
    <w:family w:val="auto"/>
    <w:pitch w:val="default"/>
    <w:sig w:usb0="800002BF" w:usb1="38CF7CFA" w:usb2="00000016" w:usb3="00000000" w:csb0="00040001" w:csb1="00000000"/>
    <w:embedRegular r:id="rId2" w:fontKey="{76B2E62D-3D49-40F5-BC90-BB4EF76AA62D}"/>
  </w:font>
  <w:font w:name="Courier New">
    <w:panose1 w:val="02070309020205020404"/>
    <w:charset w:val="01"/>
    <w:family w:val="modern"/>
    <w:pitch w:val="default"/>
    <w:sig w:usb0="E0002EFF" w:usb1="C0007843" w:usb2="00000009" w:usb3="00000000" w:csb0="400001FF" w:csb1="FFFF0000"/>
    <w:embedRegular r:id="rId3" w:fontKey="{F3C83F79-C414-4CD5-BC06-7AA27F115EC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4" w:fontKey="{DD7532B2-2818-497A-ABD6-54180A0564E6}"/>
  </w:font>
  <w:font w:name="仿宋_GB2312">
    <w:panose1 w:val="02010609030101010101"/>
    <w:charset w:val="86"/>
    <w:family w:val="auto"/>
    <w:pitch w:val="default"/>
    <w:sig w:usb0="00000001" w:usb1="080E0000" w:usb2="00000000" w:usb3="00000000" w:csb0="00040000" w:csb1="00000000"/>
    <w:embedRegular r:id="rId5" w:fontKey="{436794DE-AF15-4BA2-B6D4-2B33A493D87C}"/>
  </w:font>
  <w:font w:name="微软雅黑">
    <w:panose1 w:val="020B0503020204020204"/>
    <w:charset w:val="86"/>
    <w:family w:val="auto"/>
    <w:pitch w:val="default"/>
    <w:sig w:usb0="80000287" w:usb1="2ACF3C50" w:usb2="00000016" w:usb3="00000000" w:csb0="0004001F" w:csb1="00000000"/>
    <w:embedRegular r:id="rId6" w:fontKey="{CD3C1E7A-2342-4427-BD5B-FD04BD8D4963}"/>
  </w:font>
  <w:font w:name="仿宋">
    <w:panose1 w:val="02010609060101010101"/>
    <w:charset w:val="86"/>
    <w:family w:val="auto"/>
    <w:pitch w:val="default"/>
    <w:sig w:usb0="800002BF" w:usb1="38CF7CFA" w:usb2="00000016" w:usb3="00000000" w:csb0="00040001" w:csb1="00000000"/>
    <w:embedRegular r:id="rId7" w:fontKey="{CF6474B1-067A-4DD4-82CD-07CC32F9356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7A87">
    <w:pPr>
      <w:spacing w:line="176" w:lineRule="auto"/>
      <w:ind w:left="414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289E1">
    <w:pPr>
      <w:spacing w:line="176" w:lineRule="auto"/>
      <w:ind w:left="4126"/>
      <w:rPr>
        <w:rFonts w:ascii="方正仿宋_GB2312" w:hAnsi="方正仿宋_GB2312" w:eastAsia="方正仿宋_GB2312" w:cs="方正仿宋_GB2312"/>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1E2B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ED3B9">
                          <w:pPr>
                            <w:pStyle w:val="11"/>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7CBED3B9">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F90F">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241336">
                          <w:pPr>
                            <w:pStyle w:val="11"/>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13241336">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A31B">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05D4E1">
                          <w:pPr>
                            <w:pStyle w:val="11"/>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14:paraId="7805D4E1">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7C48">
    <w:pPr>
      <w:spacing w:line="176" w:lineRule="auto"/>
      <w:ind w:left="41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50A8D3">
                          <w:pPr>
                            <w:pStyle w:val="11"/>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WmHsoBAACc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ryhx3OLAL9+/XX78uvz8SpbV&#10;6n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hWmHsoBAACcAwAADgAAAAAAAAABACAAAAAeAQAAZHJzL2Uyb0Rv&#10;Yy54bWxQSwUGAAAAAAYABgBZAQAAWgUAAAAA&#10;">
              <v:fill on="f" focussize="0,0"/>
              <v:stroke on="f"/>
              <v:imagedata o:title=""/>
              <o:lock v:ext="edit" aspectratio="f"/>
              <v:textbox inset="0mm,0mm,0mm,0mm" style="mso-fit-shape-to-text:t;">
                <w:txbxContent>
                  <w:p w14:paraId="2650A8D3">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D34E4">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17C20F">
                          <w:pPr>
                            <w:pStyle w:val="11"/>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1nMsBAACcAwAADgAAAGRycy9lMm9Eb2MueG1srVNLjtswDN0X6B0E&#10;7SdyMkC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PwNZzLAQAAnAMAAA4AAAAAAAAAAQAgAAAAHgEAAGRycy9lMm9E&#10;b2MueG1sUEsFBgAAAAAGAAYAWQEAAFsFAAAAAA==&#10;">
              <v:fill on="f" focussize="0,0"/>
              <v:stroke on="f"/>
              <v:imagedata o:title=""/>
              <o:lock v:ext="edit" aspectratio="f"/>
              <v:textbox inset="0mm,0mm,0mm,0mm" style="mso-fit-shape-to-text:t;">
                <w:txbxContent>
                  <w:p w14:paraId="6E17C20F">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3C3CA"/>
    <w:multiLevelType w:val="singleLevel"/>
    <w:tmpl w:val="3D73C3CA"/>
    <w:lvl w:ilvl="0" w:tentative="0">
      <w:start w:val="2"/>
      <w:numFmt w:val="chineseCounting"/>
      <w:suff w:val="space"/>
      <w:lvlText w:val="第%1章"/>
      <w:lvlJc w:val="left"/>
      <w:rPr>
        <w:rFonts w:hint="eastAsia"/>
      </w:rPr>
    </w:lvl>
  </w:abstractNum>
  <w:abstractNum w:abstractNumId="1">
    <w:nsid w:val="59F817E8"/>
    <w:multiLevelType w:val="singleLevel"/>
    <w:tmpl w:val="59F817E8"/>
    <w:lvl w:ilvl="0" w:tentative="0">
      <w:start w:val="1"/>
      <w:numFmt w:val="chineseCounting"/>
      <w:pStyle w:val="44"/>
      <w:suff w:val="nothing"/>
      <w:lvlText w:val="%1、"/>
      <w:lvlJc w:val="left"/>
    </w:lvl>
  </w:abstractNum>
  <w:abstractNum w:abstractNumId="2">
    <w:nsid w:val="5D059178"/>
    <w:multiLevelType w:val="singleLevel"/>
    <w:tmpl w:val="5D059178"/>
    <w:lvl w:ilvl="0" w:tentative="0">
      <w:start w:val="7"/>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25EBA"/>
    <w:rsid w:val="00290264"/>
    <w:rsid w:val="00390922"/>
    <w:rsid w:val="003D3B66"/>
    <w:rsid w:val="00435644"/>
    <w:rsid w:val="005151CC"/>
    <w:rsid w:val="006E0761"/>
    <w:rsid w:val="007855D0"/>
    <w:rsid w:val="009C53DF"/>
    <w:rsid w:val="00BE11AE"/>
    <w:rsid w:val="00CB2F60"/>
    <w:rsid w:val="00D942D0"/>
    <w:rsid w:val="00DF2BCB"/>
    <w:rsid w:val="00F27E36"/>
    <w:rsid w:val="019660A0"/>
    <w:rsid w:val="02A9251A"/>
    <w:rsid w:val="02B65066"/>
    <w:rsid w:val="086A5B0F"/>
    <w:rsid w:val="0BA650B0"/>
    <w:rsid w:val="0CEE0318"/>
    <w:rsid w:val="0D6D312B"/>
    <w:rsid w:val="0E603B8A"/>
    <w:rsid w:val="0ECA37AB"/>
    <w:rsid w:val="12C7072D"/>
    <w:rsid w:val="14852DCA"/>
    <w:rsid w:val="14B94B6E"/>
    <w:rsid w:val="1706559C"/>
    <w:rsid w:val="17150A30"/>
    <w:rsid w:val="18690F82"/>
    <w:rsid w:val="1C311B1C"/>
    <w:rsid w:val="1C97713B"/>
    <w:rsid w:val="1E58492F"/>
    <w:rsid w:val="1EC71EF9"/>
    <w:rsid w:val="1FD95859"/>
    <w:rsid w:val="201D6424"/>
    <w:rsid w:val="21592F1B"/>
    <w:rsid w:val="218B6F16"/>
    <w:rsid w:val="24505374"/>
    <w:rsid w:val="248720BC"/>
    <w:rsid w:val="27054F28"/>
    <w:rsid w:val="27224BBC"/>
    <w:rsid w:val="2BE92273"/>
    <w:rsid w:val="2D757EA0"/>
    <w:rsid w:val="2DA37249"/>
    <w:rsid w:val="2DBE32EB"/>
    <w:rsid w:val="2E9A06C0"/>
    <w:rsid w:val="2EC90F83"/>
    <w:rsid w:val="2FBF6644"/>
    <w:rsid w:val="31243CF7"/>
    <w:rsid w:val="317C0146"/>
    <w:rsid w:val="31C679AA"/>
    <w:rsid w:val="33633703"/>
    <w:rsid w:val="33785B1F"/>
    <w:rsid w:val="34A639D1"/>
    <w:rsid w:val="359F15DC"/>
    <w:rsid w:val="39CD30F0"/>
    <w:rsid w:val="3DC71985"/>
    <w:rsid w:val="3DEB3620"/>
    <w:rsid w:val="404E1347"/>
    <w:rsid w:val="48763AA8"/>
    <w:rsid w:val="49E04BD3"/>
    <w:rsid w:val="4A7C1C66"/>
    <w:rsid w:val="4B1032B0"/>
    <w:rsid w:val="4D5519DE"/>
    <w:rsid w:val="53D12B6D"/>
    <w:rsid w:val="57571DD0"/>
    <w:rsid w:val="579C6AD1"/>
    <w:rsid w:val="57BE207E"/>
    <w:rsid w:val="594E3CA4"/>
    <w:rsid w:val="5C616F3B"/>
    <w:rsid w:val="5CF21B0C"/>
    <w:rsid w:val="5D7B60F5"/>
    <w:rsid w:val="5DEB4749"/>
    <w:rsid w:val="60031C46"/>
    <w:rsid w:val="61BA3B29"/>
    <w:rsid w:val="624F23FA"/>
    <w:rsid w:val="63E033D2"/>
    <w:rsid w:val="64124205"/>
    <w:rsid w:val="64D3744C"/>
    <w:rsid w:val="65146C68"/>
    <w:rsid w:val="66B8478D"/>
    <w:rsid w:val="68F55EA4"/>
    <w:rsid w:val="6A4568B9"/>
    <w:rsid w:val="6BC77399"/>
    <w:rsid w:val="6BED46B1"/>
    <w:rsid w:val="6FB9555A"/>
    <w:rsid w:val="6FC203E7"/>
    <w:rsid w:val="713A4D9B"/>
    <w:rsid w:val="71E91B71"/>
    <w:rsid w:val="737D1E5A"/>
    <w:rsid w:val="765544A8"/>
    <w:rsid w:val="7BF164DC"/>
    <w:rsid w:val="7C1903CF"/>
    <w:rsid w:val="7D0D0AB1"/>
    <w:rsid w:val="7F04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5"/>
    </w:pPr>
    <w:rPr>
      <w:rFonts w:ascii="Times New Roman" w:hAnsi="Times New Roman" w:eastAsia="宋体" w:cs="Times New Roman"/>
      <w:szCs w:val="20"/>
    </w:r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 w:type="paragraph" w:styleId="4">
    <w:name w:val="caption"/>
    <w:basedOn w:val="1"/>
    <w:next w:val="1"/>
    <w:qFormat/>
    <w:uiPriority w:val="0"/>
    <w:rPr>
      <w:rFonts w:ascii="Arial" w:hAnsi="Arial" w:eastAsia="黑体" w:cs="Arial"/>
      <w:sz w:val="20"/>
      <w:szCs w:val="20"/>
    </w:rPr>
  </w:style>
  <w:style w:type="paragraph" w:styleId="5">
    <w:name w:val="annotation text"/>
    <w:basedOn w:val="1"/>
    <w:next w:val="1"/>
    <w:qFormat/>
    <w:uiPriority w:val="0"/>
    <w:pPr>
      <w:jc w:val="left"/>
    </w:pPr>
  </w:style>
  <w:style w:type="paragraph" w:styleId="6">
    <w:name w:val="Body Text"/>
    <w:basedOn w:val="1"/>
    <w:next w:val="3"/>
    <w:semiHidden/>
    <w:qFormat/>
    <w:uiPriority w:val="0"/>
  </w:style>
  <w:style w:type="paragraph" w:styleId="7">
    <w:name w:val="Body Text Indent"/>
    <w:basedOn w:val="1"/>
    <w:next w:val="1"/>
    <w:qFormat/>
    <w:uiPriority w:val="99"/>
    <w:pPr>
      <w:adjustRightInd w:val="0"/>
      <w:spacing w:after="120" w:line="360" w:lineRule="atLeast"/>
      <w:ind w:left="420" w:leftChars="200"/>
      <w:jc w:val="left"/>
      <w:textAlignment w:val="baseline"/>
    </w:pPr>
    <w:rPr>
      <w:rFonts w:cs="Times New Roman"/>
      <w:kern w:val="0"/>
      <w:sz w:val="24"/>
      <w:szCs w:val="20"/>
    </w:rPr>
  </w:style>
  <w:style w:type="paragraph" w:styleId="8">
    <w:name w:val="Plain Text"/>
    <w:basedOn w:val="1"/>
    <w:qFormat/>
    <w:uiPriority w:val="0"/>
    <w:rPr>
      <w:sz w:val="24"/>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31"/>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qFormat/>
    <w:uiPriority w:val="0"/>
    <w:rPr>
      <w:rFonts w:ascii="Calibri" w:hAnsi="Calibri" w:eastAsia="宋体" w:cs="Times New Roman"/>
      <w:sz w:val="24"/>
      <w:szCs w:val="24"/>
    </w:rPr>
  </w:style>
  <w:style w:type="paragraph" w:styleId="14">
    <w:name w:val="Body Text First Indent"/>
    <w:basedOn w:val="6"/>
    <w:next w:val="1"/>
    <w:qFormat/>
    <w:uiPriority w:val="99"/>
    <w:pPr>
      <w:ind w:firstLine="420" w:firstLineChars="100"/>
    </w:pPr>
    <w:rPr>
      <w:rFonts w:ascii="宋体"/>
      <w:kern w:val="0"/>
      <w:sz w:val="34"/>
      <w:szCs w:val="20"/>
    </w:rPr>
  </w:style>
  <w:style w:type="paragraph" w:styleId="15">
    <w:name w:val="Body Text First Indent 2"/>
    <w:basedOn w:val="7"/>
    <w:next w:val="2"/>
    <w:qFormat/>
    <w:uiPriority w:val="0"/>
    <w:pPr>
      <w:adjustRightInd/>
      <w:spacing w:line="360" w:lineRule="auto"/>
      <w:ind w:firstLine="420" w:firstLineChars="200"/>
      <w:jc w:val="both"/>
      <w:textAlignment w:val="auto"/>
    </w:pPr>
    <w:rPr>
      <w:rFonts w:ascii="Times New Roman" w:hAnsi="Times New Roman" w:eastAsia="宋体" w:cs="黑体"/>
    </w:rPr>
  </w:style>
  <w:style w:type="character" w:styleId="18">
    <w:name w:val="FollowedHyperlink"/>
    <w:basedOn w:val="17"/>
    <w:qFormat/>
    <w:uiPriority w:val="0"/>
    <w:rPr>
      <w:color w:val="800080"/>
      <w:u w:val="none"/>
    </w:rPr>
  </w:style>
  <w:style w:type="character" w:styleId="19">
    <w:name w:val="HTML Definition"/>
    <w:basedOn w:val="17"/>
    <w:qFormat/>
    <w:uiPriority w:val="0"/>
  </w:style>
  <w:style w:type="character" w:styleId="20">
    <w:name w:val="HTML Typewriter"/>
    <w:basedOn w:val="17"/>
    <w:qFormat/>
    <w:uiPriority w:val="0"/>
    <w:rPr>
      <w:rFonts w:hint="default" w:ascii="monospace" w:hAnsi="monospace" w:eastAsia="monospace" w:cs="monospace"/>
      <w:sz w:val="20"/>
    </w:rPr>
  </w:style>
  <w:style w:type="character" w:styleId="21">
    <w:name w:val="HTML Acronym"/>
    <w:basedOn w:val="17"/>
    <w:qFormat/>
    <w:uiPriority w:val="0"/>
  </w:style>
  <w:style w:type="character" w:styleId="22">
    <w:name w:val="HTML Variable"/>
    <w:basedOn w:val="17"/>
    <w:qFormat/>
    <w:uiPriority w:val="0"/>
    <w:rPr>
      <w:shd w:val="clear" w:fill="007AFF"/>
    </w:rPr>
  </w:style>
  <w:style w:type="character" w:styleId="23">
    <w:name w:val="Hyperlink"/>
    <w:basedOn w:val="17"/>
    <w:qFormat/>
    <w:uiPriority w:val="0"/>
    <w:rPr>
      <w:color w:val="0000FF"/>
      <w:u w:val="none"/>
    </w:rPr>
  </w:style>
  <w:style w:type="character" w:styleId="24">
    <w:name w:val="HTML Code"/>
    <w:basedOn w:val="17"/>
    <w:qFormat/>
    <w:uiPriority w:val="0"/>
    <w:rPr>
      <w:rFonts w:ascii="monospace" w:hAnsi="monospace" w:eastAsia="monospace" w:cs="monospace"/>
      <w:sz w:val="20"/>
    </w:rPr>
  </w:style>
  <w:style w:type="character" w:styleId="25">
    <w:name w:val="HTML Cite"/>
    <w:basedOn w:val="17"/>
    <w:qFormat/>
    <w:uiPriority w:val="0"/>
  </w:style>
  <w:style w:type="character" w:styleId="26">
    <w:name w:val="HTML Keyboard"/>
    <w:basedOn w:val="17"/>
    <w:qFormat/>
    <w:uiPriority w:val="0"/>
    <w:rPr>
      <w:rFonts w:hint="default" w:ascii="monospace" w:hAnsi="monospace" w:eastAsia="monospace" w:cs="monospace"/>
      <w:sz w:val="20"/>
    </w:rPr>
  </w:style>
  <w:style w:type="character" w:styleId="27">
    <w:name w:val="HTML Sample"/>
    <w:basedOn w:val="17"/>
    <w:qFormat/>
    <w:uiPriority w:val="0"/>
    <w:rPr>
      <w:rFonts w:hint="default" w:ascii="monospace" w:hAnsi="monospace" w:eastAsia="monospace" w:cs="monospace"/>
    </w:rPr>
  </w:style>
  <w:style w:type="paragraph" w:customStyle="1" w:styleId="28">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4"/>
      <w:szCs w:val="24"/>
    </w:rPr>
  </w:style>
  <w:style w:type="character" w:customStyle="1" w:styleId="31">
    <w:name w:val="批注框文本 Char"/>
    <w:basedOn w:val="17"/>
    <w:link w:val="10"/>
    <w:qFormat/>
    <w:uiPriority w:val="0"/>
    <w:rPr>
      <w:rFonts w:ascii="Arial" w:hAnsi="Arial" w:eastAsia="Arial" w:cs="Arial"/>
      <w:snapToGrid w:val="0"/>
      <w:color w:val="000000"/>
      <w:sz w:val="18"/>
      <w:szCs w:val="18"/>
      <w:lang w:eastAsia="en-US"/>
    </w:rPr>
  </w:style>
  <w:style w:type="character" w:customStyle="1" w:styleId="32">
    <w:name w:val="nth-child(n+2)"/>
    <w:basedOn w:val="17"/>
    <w:qFormat/>
    <w:uiPriority w:val="0"/>
  </w:style>
  <w:style w:type="character" w:customStyle="1" w:styleId="33">
    <w:name w:val="hover5"/>
    <w:basedOn w:val="17"/>
    <w:qFormat/>
    <w:uiPriority w:val="0"/>
    <w:rPr>
      <w:color w:val="0282FF"/>
    </w:rPr>
  </w:style>
  <w:style w:type="character" w:customStyle="1" w:styleId="34">
    <w:name w:val="first-child"/>
    <w:basedOn w:val="17"/>
    <w:qFormat/>
    <w:uiPriority w:val="0"/>
  </w:style>
  <w:style w:type="character" w:customStyle="1" w:styleId="35">
    <w:name w:val="layui-this"/>
    <w:basedOn w:val="17"/>
    <w:qFormat/>
    <w:uiPriority w:val="0"/>
    <w:rPr>
      <w:bdr w:val="single" w:color="EEEEEE" w:sz="4" w:space="0"/>
      <w:shd w:val="clear" w:fill="FFFFFF"/>
    </w:rPr>
  </w:style>
  <w:style w:type="character" w:customStyle="1" w:styleId="36">
    <w:name w:val="hover"/>
    <w:basedOn w:val="17"/>
    <w:qFormat/>
    <w:uiPriority w:val="0"/>
    <w:rPr>
      <w:color w:val="0282FF"/>
    </w:rPr>
  </w:style>
  <w:style w:type="paragraph" w:customStyle="1" w:styleId="37">
    <w:name w:val="BodyText1I"/>
    <w:basedOn w:val="1"/>
    <w:qFormat/>
    <w:uiPriority w:val="0"/>
    <w:pPr>
      <w:widowControl/>
      <w:spacing w:after="120"/>
      <w:ind w:firstLine="420" w:firstLineChars="100"/>
      <w:textAlignment w:val="baseline"/>
    </w:pPr>
    <w:rPr>
      <w:rFonts w:ascii="宋体" w:hAnsi="Times New Roman" w:eastAsia="宋体" w:cs="Times New Roman"/>
      <w:kern w:val="0"/>
      <w:sz w:val="34"/>
      <w:szCs w:val="34"/>
    </w:rPr>
  </w:style>
  <w:style w:type="paragraph" w:styleId="38">
    <w:name w:val="List Paragraph"/>
    <w:basedOn w:val="1"/>
    <w:qFormat/>
    <w:uiPriority w:val="34"/>
    <w:pPr>
      <w:ind w:firstLine="420" w:firstLineChars="200"/>
    </w:pPr>
  </w:style>
  <w:style w:type="character" w:customStyle="1" w:styleId="39">
    <w:name w:val="NormalCharacter"/>
    <w:qFormat/>
    <w:uiPriority w:val="0"/>
  </w:style>
  <w:style w:type="paragraph" w:customStyle="1" w:styleId="40">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41">
    <w:name w:val="正文文本缩进1"/>
    <w:basedOn w:val="1"/>
    <w:qFormat/>
    <w:uiPriority w:val="0"/>
    <w:pPr>
      <w:spacing w:line="360" w:lineRule="auto"/>
      <w:ind w:firstLine="480" w:firstLineChars="200"/>
    </w:pPr>
    <w:rPr>
      <w:rFonts w:ascii="宋体"/>
      <w:kern w:val="0"/>
      <w:sz w:val="24"/>
      <w:szCs w:val="20"/>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日期1"/>
    <w:basedOn w:val="1"/>
    <w:next w:val="1"/>
    <w:qFormat/>
    <w:uiPriority w:val="0"/>
    <w:rPr>
      <w:kern w:val="0"/>
      <w:sz w:val="24"/>
      <w:szCs w:val="20"/>
    </w:rPr>
  </w:style>
  <w:style w:type="paragraph" w:customStyle="1" w:styleId="4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090DD-C227-42C1-AE44-7CCF2FC5F1BB}">
  <ds:schemaRefs/>
</ds:datastoreItem>
</file>

<file path=docProps/app.xml><?xml version="1.0" encoding="utf-8"?>
<Properties xmlns="http://schemas.openxmlformats.org/officeDocument/2006/extended-properties" xmlns:vt="http://schemas.openxmlformats.org/officeDocument/2006/docPropsVTypes">
  <Template>Normal</Template>
  <Pages>90</Pages>
  <Words>14091</Words>
  <Characters>15288</Characters>
  <Lines>289</Lines>
  <Paragraphs>81</Paragraphs>
  <TotalTime>0</TotalTime>
  <ScaleCrop>false</ScaleCrop>
  <LinksUpToDate>false</LinksUpToDate>
  <CharactersWithSpaces>15413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2025-09-23T09:53:00Z</dcterms:created>
  <dc:creator>Administrator.USER-20191224FM</dc:creator>
  <cp:lastModifiedBy>柴树田</cp:lastModifiedBy>
  <dcterms:modified xsi:type="dcterms:W3CDTF">2025-10-09T03:35:48Z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2025-09-25T18:16:41Z</vt:filetime>
  </property>
  <property fmtid="{D5CDD505-2E9C-101B-9397-08002B2CF9AE}" pid="4" name="KSOTemplateDocerSaveRecord">
    <vt:lpwstr>eyJoZGlkIjoiMzIzMTA5YTQwNWM5ZWI4MzZiNWI2Yjk2MTg2NzY1YTYiLCJ1c2VySWQiOiI1MDYwOTU0MTAifQ==</vt:lpwstr>
  </property>
  <property fmtid="{D5CDD505-2E9C-101B-9397-08002B2CF9AE}" pid="5" name="KSOProductBuildVer">
    <vt:lpwstr>2052-12.1.0.22529</vt:lpwstr>
  </property>
  <property fmtid="{D5CDD505-2E9C-101B-9397-08002B2CF9AE}" pid="6" name="ICV">
    <vt:lpwstr>FDB3B120EAF4461EB35669E169F2B5B7_13</vt:lpwstr>
  </property>
</Properties>
</file>