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785284A">
      <w:pPr>
        <w:pStyle w:val="25"/>
        <w:ind w:firstLine="0" w:firstLineChars="0"/>
        <w:rPr>
          <w:color w:val="auto"/>
          <w:highlight w:val="none"/>
        </w:rPr>
      </w:pPr>
      <w:bookmarkStart w:id="8" w:name="_GoBack"/>
    </w:p>
    <w:p w14:paraId="4689F282">
      <w:pPr>
        <w:pStyle w:val="36"/>
        <w:ind w:firstLine="0" w:firstLineChars="0"/>
        <w:jc w:val="center"/>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lang w:val="en-US" w:eastAsia="zh-CN"/>
        </w:rPr>
        <w:t>禹州市中医院“两专科一中心”项目</w:t>
      </w:r>
      <w:r>
        <w:rPr>
          <w:rFonts w:hint="eastAsia" w:ascii="黑体" w:hAnsi="黑体" w:eastAsia="黑体" w:cs="黑体"/>
          <w:bCs/>
          <w:color w:val="auto"/>
          <w:sz w:val="44"/>
          <w:szCs w:val="44"/>
          <w:highlight w:val="none"/>
        </w:rPr>
        <w:t xml:space="preserve"> </w:t>
      </w:r>
    </w:p>
    <w:p w14:paraId="5C636C8C">
      <w:pPr>
        <w:pStyle w:val="36"/>
        <w:ind w:firstLine="0" w:firstLineChars="0"/>
        <w:jc w:val="center"/>
        <w:rPr>
          <w:rFonts w:ascii="黑体" w:hAnsi="黑体" w:eastAsia="黑体" w:cs="黑体"/>
          <w:bCs/>
          <w:color w:val="auto"/>
          <w:sz w:val="44"/>
          <w:szCs w:val="44"/>
          <w:highlight w:val="none"/>
        </w:rPr>
      </w:pPr>
    </w:p>
    <w:p w14:paraId="16A3F17A">
      <w:pPr>
        <w:pStyle w:val="36"/>
        <w:ind w:firstLine="1814"/>
        <w:rPr>
          <w:rFonts w:ascii="华文隶书" w:eastAsia="华文隶书"/>
          <w:bCs/>
          <w:color w:val="auto"/>
          <w:w w:val="90"/>
          <w:sz w:val="96"/>
          <w:highlight w:val="none"/>
        </w:rPr>
      </w:pPr>
    </w:p>
    <w:p w14:paraId="44E43D0A">
      <w:pPr>
        <w:pStyle w:val="36"/>
        <w:ind w:firstLine="0" w:firstLineChars="0"/>
        <w:rPr>
          <w:rFonts w:ascii="华文隶书" w:eastAsia="华文隶书"/>
          <w:bCs/>
          <w:color w:val="auto"/>
          <w:w w:val="90"/>
          <w:sz w:val="96"/>
          <w:highlight w:val="none"/>
        </w:rPr>
      </w:pPr>
    </w:p>
    <w:p w14:paraId="43A4AAA9">
      <w:pPr>
        <w:pStyle w:val="36"/>
        <w:rPr>
          <w:color w:val="auto"/>
          <w:highlight w:val="none"/>
        </w:rPr>
      </w:pPr>
    </w:p>
    <w:p w14:paraId="4247AC5A">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562121D1">
      <w:pPr>
        <w:rPr>
          <w:rFonts w:ascii="微软简隶书" w:eastAsia="微软简隶书"/>
          <w:color w:val="auto"/>
          <w:highlight w:val="none"/>
        </w:rPr>
      </w:pPr>
    </w:p>
    <w:p w14:paraId="6E53E690">
      <w:pPr>
        <w:rPr>
          <w:rFonts w:ascii="微软简隶书" w:eastAsia="微软简隶书"/>
          <w:color w:val="auto"/>
          <w:highlight w:val="none"/>
        </w:rPr>
      </w:pPr>
    </w:p>
    <w:p w14:paraId="43527F16">
      <w:pPr>
        <w:rPr>
          <w:rFonts w:ascii="微软简隶书" w:eastAsia="微软简隶书"/>
          <w:color w:val="auto"/>
          <w:highlight w:val="none"/>
        </w:rPr>
      </w:pPr>
    </w:p>
    <w:p w14:paraId="0A26578D">
      <w:pPr>
        <w:pStyle w:val="36"/>
        <w:rPr>
          <w:rFonts w:ascii="微软简隶书" w:eastAsia="微软简隶书"/>
          <w:color w:val="auto"/>
          <w:highlight w:val="none"/>
        </w:rPr>
      </w:pPr>
    </w:p>
    <w:p w14:paraId="049A8405">
      <w:pPr>
        <w:pStyle w:val="36"/>
        <w:rPr>
          <w:rFonts w:ascii="微软简隶书" w:eastAsia="微软简隶书"/>
          <w:color w:val="auto"/>
          <w:highlight w:val="none"/>
        </w:rPr>
      </w:pPr>
    </w:p>
    <w:p w14:paraId="2CC04FCD">
      <w:pPr>
        <w:pStyle w:val="36"/>
        <w:rPr>
          <w:rFonts w:ascii="微软简隶书" w:eastAsia="微软简隶书"/>
          <w:color w:val="auto"/>
          <w:highlight w:val="none"/>
        </w:rPr>
      </w:pPr>
    </w:p>
    <w:p w14:paraId="10FBF745">
      <w:pPr>
        <w:pStyle w:val="36"/>
        <w:rPr>
          <w:rFonts w:ascii="微软简隶书" w:eastAsia="微软简隶书"/>
          <w:color w:val="auto"/>
          <w:highlight w:val="none"/>
        </w:rPr>
      </w:pPr>
    </w:p>
    <w:p w14:paraId="7EF1D60D">
      <w:pPr>
        <w:pStyle w:val="36"/>
        <w:rPr>
          <w:rFonts w:ascii="微软简隶书" w:eastAsia="微软简隶书"/>
          <w:color w:val="auto"/>
          <w:highlight w:val="none"/>
        </w:rPr>
      </w:pPr>
    </w:p>
    <w:p w14:paraId="4D181B50">
      <w:pPr>
        <w:pStyle w:val="36"/>
        <w:rPr>
          <w:rFonts w:ascii="微软简隶书" w:eastAsia="微软简隶书"/>
          <w:color w:val="auto"/>
          <w:highlight w:val="none"/>
        </w:rPr>
      </w:pPr>
    </w:p>
    <w:p w14:paraId="5D7DEE35">
      <w:pPr>
        <w:pStyle w:val="36"/>
        <w:tabs>
          <w:tab w:val="left" w:pos="3506"/>
        </w:tabs>
        <w:rPr>
          <w:rFonts w:ascii="微软简隶书" w:eastAsia="微软简隶书"/>
          <w:color w:val="auto"/>
          <w:highlight w:val="none"/>
        </w:rPr>
      </w:pPr>
      <w:r>
        <w:rPr>
          <w:rFonts w:hint="eastAsia" w:ascii="微软简隶书" w:eastAsia="微软简隶书"/>
          <w:color w:val="auto"/>
          <w:highlight w:val="none"/>
        </w:rPr>
        <w:tab/>
      </w:r>
    </w:p>
    <w:p w14:paraId="148CE8E2">
      <w:pPr>
        <w:pStyle w:val="36"/>
        <w:ind w:firstLine="0" w:firstLineChars="0"/>
        <w:rPr>
          <w:rFonts w:ascii="微软简隶书" w:eastAsia="微软简隶书"/>
          <w:color w:val="auto"/>
          <w:highlight w:val="none"/>
        </w:rPr>
      </w:pPr>
    </w:p>
    <w:p w14:paraId="35DC9E0F">
      <w:pPr>
        <w:pStyle w:val="36"/>
        <w:rPr>
          <w:rFonts w:ascii="微软简隶书" w:eastAsia="微软简隶书"/>
          <w:color w:val="auto"/>
          <w:highlight w:val="none"/>
        </w:rPr>
      </w:pPr>
    </w:p>
    <w:p w14:paraId="7A5D1975">
      <w:pPr>
        <w:pStyle w:val="36"/>
        <w:rPr>
          <w:rFonts w:ascii="微软简隶书" w:eastAsia="微软简隶书"/>
          <w:color w:val="auto"/>
          <w:highlight w:val="none"/>
        </w:rPr>
      </w:pPr>
    </w:p>
    <w:p w14:paraId="05DBF831">
      <w:pPr>
        <w:pStyle w:val="36"/>
        <w:rPr>
          <w:rFonts w:ascii="微软简隶书" w:eastAsia="微软简隶书"/>
          <w:color w:val="auto"/>
          <w:highlight w:val="none"/>
        </w:rPr>
      </w:pPr>
    </w:p>
    <w:p w14:paraId="11CACF3E">
      <w:pPr>
        <w:rPr>
          <w:rFonts w:ascii="微软简隶书" w:eastAsia="微软简隶书"/>
          <w:color w:val="auto"/>
          <w:highlight w:val="none"/>
        </w:rPr>
      </w:pPr>
    </w:p>
    <w:p w14:paraId="55C58DD7">
      <w:pPr>
        <w:ind w:firstLine="1785" w:firstLineChars="494"/>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rPr>
        <w:t>采购编号：YZCG-DL</w:t>
      </w:r>
      <w:r>
        <w:rPr>
          <w:rFonts w:hint="eastAsia" w:asciiTheme="majorEastAsia" w:hAnsiTheme="majorEastAsia" w:eastAsiaTheme="majorEastAsia" w:cstheme="majorEastAsia"/>
          <w:b/>
          <w:bCs/>
          <w:color w:val="auto"/>
          <w:sz w:val="36"/>
          <w:szCs w:val="36"/>
          <w:highlight w:val="none"/>
        </w:rPr>
        <w:t>T20250</w:t>
      </w:r>
      <w:r>
        <w:rPr>
          <w:rFonts w:hint="eastAsia" w:asciiTheme="majorEastAsia" w:hAnsiTheme="majorEastAsia" w:eastAsiaTheme="majorEastAsia" w:cstheme="majorEastAsia"/>
          <w:b/>
          <w:bCs/>
          <w:color w:val="auto"/>
          <w:sz w:val="36"/>
          <w:szCs w:val="36"/>
          <w:highlight w:val="none"/>
          <w:lang w:val="en-US" w:eastAsia="zh-CN"/>
        </w:rPr>
        <w:t>68</w:t>
      </w:r>
    </w:p>
    <w:p w14:paraId="21C741A4">
      <w:pPr>
        <w:ind w:firstLine="1807" w:firstLineChars="5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采购单位：禹州市中医院</w:t>
      </w:r>
    </w:p>
    <w:p w14:paraId="7EB0D01E">
      <w:pPr>
        <w:ind w:firstLine="1807" w:firstLineChars="500"/>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val="en-US" w:eastAsia="zh-CN"/>
        </w:rPr>
        <w:t>许昌丰元咨询管理有限公司</w:t>
      </w:r>
    </w:p>
    <w:p w14:paraId="558A28E8">
      <w:pP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二〇二五年</w:t>
      </w:r>
      <w:r>
        <w:rPr>
          <w:rFonts w:hint="eastAsia" w:asciiTheme="majorEastAsia" w:hAnsiTheme="majorEastAsia" w:eastAsiaTheme="majorEastAsia" w:cstheme="majorEastAsia"/>
          <w:b/>
          <w:bCs/>
          <w:color w:val="auto"/>
          <w:sz w:val="36"/>
          <w:szCs w:val="36"/>
          <w:highlight w:val="none"/>
          <w:lang w:val="en-US" w:eastAsia="zh-CN"/>
        </w:rPr>
        <w:t>十</w:t>
      </w:r>
      <w:r>
        <w:rPr>
          <w:rFonts w:hint="eastAsia" w:asciiTheme="majorEastAsia" w:hAnsiTheme="majorEastAsia" w:eastAsiaTheme="majorEastAsia" w:cstheme="majorEastAsia"/>
          <w:b/>
          <w:bCs/>
          <w:color w:val="auto"/>
          <w:sz w:val="36"/>
          <w:szCs w:val="36"/>
          <w:highlight w:val="none"/>
        </w:rPr>
        <w:t>月</w:t>
      </w:r>
    </w:p>
    <w:p w14:paraId="2B6A76DD">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14:paraId="07E1F93F">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59256DF8">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14:paraId="22A3F18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06EA0406">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0E00D3D0">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14:paraId="17245096">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7E26A22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45E854C0">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612D3F6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260B0C15">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5E141C41">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79C87FBA">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049A6137">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5654B9A2">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14:paraId="573941F4">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06A0B988">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3F768F66">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5F33C25D">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186C740D">
      <w:pPr>
        <w:numPr>
          <w:ilvl w:val="0"/>
          <w:numId w:val="4"/>
        </w:num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068EB18C">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14:paraId="21B22D9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禹州市中医院“两专科一中心”项目的潜在投标人应在谈判响应截止时间前登录《全国公共资源交易平台（河南省·许昌市）》（</w:t>
      </w:r>
      <w:r>
        <w:rPr>
          <w:rFonts w:hint="eastAsia" w:ascii="宋体" w:hAnsi="宋体" w:eastAsia="宋体" w:cs="宋体"/>
          <w:color w:val="auto"/>
          <w:szCs w:val="21"/>
          <w:highlight w:val="none"/>
        </w:rPr>
        <w:t>https://ggzy.xuchang.gov.cn</w:t>
      </w:r>
      <w:r>
        <w:rPr>
          <w:rFonts w:hint="eastAsia" w:asciiTheme="majorEastAsia" w:hAnsiTheme="majorEastAsia" w:eastAsiaTheme="majorEastAsia" w:cstheme="majorEastAsia"/>
          <w:color w:val="auto"/>
          <w:szCs w:val="21"/>
          <w:highlight w:val="none"/>
        </w:rPr>
        <w:t>）自行免费下载获取招标文件，并于2025年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日08</w:t>
      </w:r>
      <w:r>
        <w:rPr>
          <w:rFonts w:hint="eastAsia" w:asciiTheme="majorEastAsia" w:hAnsiTheme="majorEastAsia" w:eastAsiaTheme="majorEastAsia" w:cstheme="majorEastAsia"/>
          <w:color w:val="auto"/>
          <w:szCs w:val="21"/>
          <w:highlight w:val="none"/>
        </w:rPr>
        <w:t>时30分（北京时间）前递交响应文件。</w:t>
      </w:r>
    </w:p>
    <w:p w14:paraId="6DE1C3E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一、项目基本情况</w:t>
      </w:r>
    </w:p>
    <w:p w14:paraId="46ED3716">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1.项目编号：YZCG-DLT</w:t>
      </w:r>
      <w:r>
        <w:rPr>
          <w:rFonts w:hint="eastAsia" w:asciiTheme="majorEastAsia" w:hAnsiTheme="majorEastAsia" w:eastAsiaTheme="majorEastAsia" w:cstheme="majorEastAsia"/>
          <w:color w:val="auto"/>
          <w:szCs w:val="21"/>
          <w:highlight w:val="none"/>
        </w:rPr>
        <w:t>20250</w:t>
      </w:r>
      <w:r>
        <w:rPr>
          <w:rFonts w:hint="eastAsia" w:asciiTheme="majorEastAsia" w:hAnsiTheme="majorEastAsia" w:eastAsiaTheme="majorEastAsia" w:cstheme="majorEastAsia"/>
          <w:color w:val="auto"/>
          <w:szCs w:val="21"/>
          <w:highlight w:val="none"/>
          <w:lang w:val="en-US" w:eastAsia="zh-CN"/>
        </w:rPr>
        <w:t xml:space="preserve">68 </w:t>
      </w:r>
    </w:p>
    <w:p w14:paraId="252EE085">
      <w:pPr>
        <w:keepNext w:val="0"/>
        <w:keepLines w:val="0"/>
        <w:pageBreakBefore w:val="0"/>
        <w:kinsoku/>
        <w:wordWrap/>
        <w:overflowPunct/>
        <w:topLinePunct w:val="0"/>
        <w:autoSpaceDE/>
        <w:autoSpaceDN/>
        <w:bidi w:val="0"/>
        <w:adjustRightInd/>
        <w:snapToGrid/>
        <w:spacing w:line="470" w:lineRule="exact"/>
        <w:ind w:left="420" w:left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2.项目名称：禹州市中医院“两专科一中心”项目</w:t>
      </w:r>
    </w:p>
    <w:p w14:paraId="62C2EF9A">
      <w:pPr>
        <w:keepNext w:val="0"/>
        <w:keepLines w:val="0"/>
        <w:pageBreakBefore w:val="0"/>
        <w:kinsoku/>
        <w:wordWrap/>
        <w:overflowPunct/>
        <w:topLinePunct w:val="0"/>
        <w:autoSpaceDE/>
        <w:autoSpaceDN/>
        <w:bidi w:val="0"/>
        <w:adjustRightInd/>
        <w:snapToGrid/>
        <w:spacing w:line="470" w:lineRule="exact"/>
        <w:ind w:left="420" w:left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3.采购方式：竞争性谈判</w:t>
      </w:r>
    </w:p>
    <w:p w14:paraId="4950246C">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4.预算金额：</w:t>
      </w: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0000.00元</w:t>
      </w:r>
    </w:p>
    <w:p w14:paraId="48983B75">
      <w:pPr>
        <w:keepNext w:val="0"/>
        <w:keepLines w:val="0"/>
        <w:pageBreakBefore w:val="0"/>
        <w:kinsoku/>
        <w:wordWrap/>
        <w:overflowPunct/>
        <w:topLinePunct w:val="0"/>
        <w:autoSpaceDE/>
        <w:autoSpaceDN/>
        <w:bidi w:val="0"/>
        <w:adjustRightInd/>
        <w:snapToGrid/>
        <w:spacing w:line="470" w:lineRule="exact"/>
        <w:ind w:firstLine="630" w:firstLineChars="3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最高限价：6</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0000.00</w:t>
      </w:r>
      <w:r>
        <w:rPr>
          <w:rFonts w:hint="eastAsia" w:asciiTheme="majorEastAsia" w:hAnsiTheme="majorEastAsia" w:eastAsiaTheme="majorEastAsia" w:cstheme="majorEastAsia"/>
          <w:color w:val="auto"/>
          <w:szCs w:val="21"/>
          <w:highlight w:val="none"/>
        </w:rPr>
        <w:t xml:space="preserve">元 </w:t>
      </w:r>
    </w:p>
    <w:p w14:paraId="168FC73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5.采购需求：</w:t>
      </w:r>
      <w:r>
        <w:rPr>
          <w:rFonts w:hint="eastAsia" w:asciiTheme="majorEastAsia" w:hAnsiTheme="majorEastAsia" w:eastAsiaTheme="majorEastAsia" w:cstheme="majorEastAsia"/>
          <w:color w:val="auto"/>
          <w:szCs w:val="21"/>
          <w:highlight w:val="none"/>
          <w:lang w:val="en-US" w:eastAsia="zh-CN"/>
        </w:rPr>
        <w:t>禹州市中医院“两专科一中心”项目，采购病人监护仪27台、体外除颤监护仪3台、中医灸疗仪15台，共划分1个标包（详见谈判文件）。</w:t>
      </w:r>
    </w:p>
    <w:p w14:paraId="6D73A8D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6.合同履行期限：</w:t>
      </w:r>
      <w:r>
        <w:rPr>
          <w:rFonts w:hint="eastAsia" w:asciiTheme="majorEastAsia" w:hAnsiTheme="majorEastAsia" w:eastAsiaTheme="majorEastAsia" w:cstheme="majorEastAsia"/>
          <w:color w:val="auto"/>
          <w:szCs w:val="21"/>
          <w:highlight w:val="none"/>
          <w:lang w:val="en-US" w:eastAsia="zh-CN"/>
        </w:rPr>
        <w:t>签订合同后10个工作日内完成</w:t>
      </w:r>
    </w:p>
    <w:p w14:paraId="448A6A3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7.本项目是否接受联合体投标：否</w:t>
      </w:r>
    </w:p>
    <w:p w14:paraId="0D2A87AD">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8.是否接受进口产品：否</w:t>
      </w:r>
    </w:p>
    <w:p w14:paraId="61F8D7F0">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color w:val="auto"/>
          <w:szCs w:val="21"/>
          <w:highlight w:val="none"/>
        </w:rPr>
        <w:t>9.是否专门面向中小企业：否</w:t>
      </w:r>
    </w:p>
    <w:p w14:paraId="118B687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二、申请人资格要求：</w:t>
      </w:r>
    </w:p>
    <w:p w14:paraId="6B47CD74">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1.满足《中华人民共和国政府采购法》第二十二条规定。</w:t>
      </w:r>
    </w:p>
    <w:p w14:paraId="032F82AB">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2.落实政府采购政策满足的资格要求：</w:t>
      </w:r>
    </w:p>
    <w:p w14:paraId="197612CB">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本项目落实节约能源、保护环境、扶持不发达地区和少数民族地区、促进中小企业、监狱企业发展等政府采购政策。</w:t>
      </w:r>
    </w:p>
    <w:p w14:paraId="5562A58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rPr>
        <w:t>3.本项目的特定资格要</w:t>
      </w:r>
      <w:r>
        <w:rPr>
          <w:rFonts w:hint="eastAsia" w:asciiTheme="majorEastAsia" w:hAnsiTheme="majorEastAsia" w:eastAsiaTheme="majorEastAsia" w:cstheme="majorEastAsia"/>
          <w:color w:val="auto"/>
          <w:szCs w:val="21"/>
          <w:highlight w:val="none"/>
          <w:lang w:val="en-US" w:eastAsia="zh-CN"/>
        </w:rPr>
        <w:t>求</w:t>
      </w:r>
    </w:p>
    <w:p w14:paraId="68664AC1">
      <w:pPr>
        <w:keepNext w:val="0"/>
        <w:keepLines w:val="0"/>
        <w:pageBreakBefore w:val="0"/>
        <w:kinsoku/>
        <w:wordWrap/>
        <w:overflowPunct/>
        <w:topLinePunct w:val="0"/>
        <w:autoSpaceDE/>
        <w:autoSpaceDN/>
        <w:bidi w:val="0"/>
        <w:adjustRightInd/>
        <w:snapToGrid/>
        <w:spacing w:line="470" w:lineRule="exact"/>
        <w:ind w:firstLine="420" w:firstLineChars="200"/>
        <w:textAlignment w:val="auto"/>
        <w:rPr>
          <w:rFonts w:ascii="宋体" w:hAnsi="宋体" w:eastAsia="宋体" w:cs="宋体"/>
          <w:color w:val="auto"/>
          <w:kern w:val="0"/>
          <w:szCs w:val="21"/>
          <w:highlight w:val="none"/>
          <w:lang w:bidi="ar"/>
        </w:rPr>
      </w:pPr>
      <w:r>
        <w:rPr>
          <w:rFonts w:hint="eastAsia" w:asciiTheme="majorEastAsia" w:hAnsiTheme="majorEastAsia" w:eastAsiaTheme="majorEastAsia" w:cstheme="majorEastAsia"/>
          <w:color w:val="auto"/>
          <w:szCs w:val="21"/>
          <w:highlight w:val="none"/>
        </w:rPr>
        <w:t>投标人为产品制造商时，提供有效的《医疗器械生产许可证》；投标人为代理商或经销商时，提供有效的《医疗器械经营备案凭证》或《医疗器械经营许可证》</w:t>
      </w:r>
      <w:r>
        <w:rPr>
          <w:rFonts w:hint="eastAsia" w:asciiTheme="minorEastAsia" w:hAnsiTheme="minorEastAsia" w:cstheme="minorEastAsia"/>
          <w:color w:val="auto"/>
          <w:szCs w:val="21"/>
          <w:highlight w:val="none"/>
        </w:rPr>
        <w:t>。</w:t>
      </w:r>
    </w:p>
    <w:p w14:paraId="7CC7FDA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三、获取采购文件</w:t>
      </w:r>
    </w:p>
    <w:p w14:paraId="5FA4CB0C">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即日起至投标截止时间，供应商使用 CA 数字证书或移动数字证书登录“全国公共资源交易平台（河南省·许昌市）”（下文所述“全国公共资源交易平台（河南省·许昌市）”的地址均为</w:t>
      </w:r>
      <w:r>
        <w:rPr>
          <w:rFonts w:hint="eastAsia" w:ascii="宋体" w:hAnsi="宋体" w:eastAsia="宋体" w:cs="宋体"/>
          <w:color w:val="auto"/>
          <w:szCs w:val="21"/>
          <w:highlight w:val="none"/>
        </w:rPr>
        <w:t>https://ggzy.xuchang.gov.cn</w:t>
      </w:r>
      <w:r>
        <w:rPr>
          <w:rFonts w:hint="eastAsia" w:asciiTheme="majorEastAsia" w:hAnsiTheme="majorEastAsia" w:eastAsiaTheme="majorEastAsia" w:cstheme="majorEastAsia"/>
          <w:color w:val="auto"/>
          <w:szCs w:val="21"/>
          <w:highlight w:val="none"/>
        </w:rPr>
        <w:t>）的“投标人”登录入口免费获取本项目采购文件。</w:t>
      </w:r>
    </w:p>
    <w:p w14:paraId="06F071DE">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四、响应文件提交</w:t>
      </w:r>
    </w:p>
    <w:p w14:paraId="02F7C71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1.时间：2025年</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en-US" w:eastAsia="zh-CN"/>
        </w:rPr>
        <w:t>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日08时</w:t>
      </w:r>
      <w:r>
        <w:rPr>
          <w:rFonts w:hint="eastAsia" w:asciiTheme="majorEastAsia" w:hAnsiTheme="majorEastAsia" w:eastAsiaTheme="majorEastAsia" w:cstheme="majorEastAsia"/>
          <w:color w:val="auto"/>
          <w:szCs w:val="21"/>
          <w:highlight w:val="none"/>
        </w:rPr>
        <w:t>30分（北京时间）</w:t>
      </w:r>
    </w:p>
    <w:p w14:paraId="04D9C9B6">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2.地点：本项目采用网上响应，请符合响应条件的供应商使用CA数字证书或移动数字证书登录《全国公共资源交易平台（河南省</w:t>
      </w:r>
      <w:r>
        <w:rPr>
          <w:rFonts w:hint="eastAsia" w:ascii="宋体" w:hAnsi="宋体" w:eastAsia="宋体" w:cs="宋体"/>
          <w:color w:val="auto"/>
          <w:szCs w:val="21"/>
          <w:highlight w:val="none"/>
        </w:rPr>
        <w:t>·</w:t>
      </w:r>
      <w:r>
        <w:rPr>
          <w:rFonts w:hint="eastAsia" w:asciiTheme="majorEastAsia" w:hAnsiTheme="majorEastAsia" w:eastAsiaTheme="majorEastAsia" w:cstheme="majorEastAsia"/>
          <w:color w:val="auto"/>
          <w:szCs w:val="21"/>
          <w:highlight w:val="none"/>
        </w:rPr>
        <w:t>许昌市）》加密上传响应文件。</w:t>
      </w:r>
    </w:p>
    <w:p w14:paraId="548C020F">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五、响应文件开启</w:t>
      </w:r>
    </w:p>
    <w:p w14:paraId="231B1D1A">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1.时间：2025年</w:t>
      </w:r>
      <w:r>
        <w:rPr>
          <w:rFonts w:hint="eastAsia" w:asciiTheme="majorEastAsia" w:hAnsiTheme="majorEastAsia" w:eastAsiaTheme="majorEastAsia" w:cstheme="majorEastAsia"/>
          <w:color w:val="auto"/>
          <w:szCs w:val="21"/>
          <w:highlight w:val="none"/>
          <w:lang w:val="en-US" w:eastAsia="zh-CN"/>
        </w:rPr>
        <w:t>1</w:t>
      </w:r>
      <w:r>
        <w:rPr>
          <w:rFonts w:hint="eastAsia" w:asciiTheme="majorEastAsia" w:hAnsiTheme="majorEastAsia" w:eastAsiaTheme="majorEastAsia" w:cstheme="majorEastAsia"/>
          <w:color w:val="auto"/>
          <w:szCs w:val="21"/>
          <w:highlight w:val="none"/>
          <w:lang w:val="en-US" w:eastAsia="zh-CN"/>
        </w:rPr>
        <w:t>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日08时</w:t>
      </w:r>
      <w:r>
        <w:rPr>
          <w:rFonts w:hint="eastAsia" w:asciiTheme="majorEastAsia" w:hAnsiTheme="majorEastAsia" w:eastAsiaTheme="majorEastAsia" w:cstheme="majorEastAsia"/>
          <w:color w:val="auto"/>
          <w:szCs w:val="21"/>
          <w:highlight w:val="none"/>
        </w:rPr>
        <w:t>30分（北京时间）</w:t>
      </w:r>
    </w:p>
    <w:p w14:paraId="6E3C96E3">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Ansi="宋体"/>
          <w:color w:val="auto"/>
          <w:szCs w:val="21"/>
          <w:highlight w:val="none"/>
        </w:rPr>
      </w:pPr>
      <w:r>
        <w:rPr>
          <w:rFonts w:hint="eastAsia" w:asciiTheme="majorEastAsia" w:hAnsiTheme="majorEastAsia" w:eastAsiaTheme="majorEastAsia" w:cstheme="majorEastAsia"/>
          <w:color w:val="auto"/>
          <w:szCs w:val="21"/>
          <w:highlight w:val="none"/>
        </w:rPr>
        <w:t>2.地点：</w:t>
      </w:r>
      <w:r>
        <w:rPr>
          <w:rFonts w:hint="eastAsia" w:hAnsi="宋体"/>
          <w:color w:val="auto"/>
          <w:szCs w:val="21"/>
          <w:highlight w:val="none"/>
        </w:rPr>
        <w:t>本项目采用“不见面”网上开标方式，请投标供应商使用CA数字证书</w:t>
      </w:r>
      <w:r>
        <w:rPr>
          <w:rFonts w:hint="eastAsia" w:asciiTheme="majorEastAsia" w:hAnsiTheme="majorEastAsia" w:eastAsiaTheme="majorEastAsia" w:cstheme="majorEastAsia"/>
          <w:color w:val="auto"/>
          <w:szCs w:val="21"/>
          <w:highlight w:val="none"/>
        </w:rPr>
        <w:t>或移动数字证书</w:t>
      </w:r>
      <w:r>
        <w:rPr>
          <w:rFonts w:hint="eastAsia" w:hAnsi="宋体"/>
          <w:color w:val="auto"/>
          <w:szCs w:val="21"/>
          <w:highlight w:val="none"/>
        </w:rPr>
        <w:t>登录《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6597A7B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六、发布公告的媒介及招标公告期限</w:t>
      </w:r>
    </w:p>
    <w:p w14:paraId="44DC08FD">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本次招标公告在《河南省政府采购网》《许昌市政府采购网》《全国公共资源交易平台（河南省·许昌市）》上发布。招标公告期限为三个工作日。</w:t>
      </w:r>
    </w:p>
    <w:p w14:paraId="3E27323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七、凡对本次招标提出询问，请按照以下方式联系</w:t>
      </w:r>
    </w:p>
    <w:p w14:paraId="1E8A0B41">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1.采购人信息</w:t>
      </w:r>
    </w:p>
    <w:p w14:paraId="1286E3FA">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名称：禹州市中医院</w:t>
      </w:r>
    </w:p>
    <w:p w14:paraId="5AD2A361">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地址：禹州市钧官窑路69号</w:t>
      </w:r>
    </w:p>
    <w:p w14:paraId="0275851F">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联系人：董先生</w:t>
      </w:r>
    </w:p>
    <w:p w14:paraId="29CEBA31">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联系电话：0374-8816966</w:t>
      </w:r>
    </w:p>
    <w:p w14:paraId="35DFF550">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2.采购代理机构信息</w:t>
      </w:r>
    </w:p>
    <w:p w14:paraId="250228D5">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名称：许昌丰元咨询管理有限公司</w:t>
      </w:r>
    </w:p>
    <w:p w14:paraId="1E7EF2DF">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地址：禹州市颍北大道6号</w:t>
      </w:r>
    </w:p>
    <w:p w14:paraId="775D2497">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联系人：连女士</w:t>
      </w:r>
    </w:p>
    <w:p w14:paraId="2A173976">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rFonts w:hint="eastAsia" w:asciiTheme="majorEastAsia" w:hAnsiTheme="majorEastAsia" w:eastAsiaTheme="majorEastAsia" w:cstheme="majorEastAsia"/>
          <w:bCs/>
          <w:color w:val="auto"/>
          <w:szCs w:val="21"/>
          <w:highlight w:val="none"/>
          <w:lang w:val="en-US" w:eastAsia="zh-CN"/>
        </w:rPr>
      </w:pPr>
      <w:r>
        <w:rPr>
          <w:rFonts w:hint="eastAsia" w:asciiTheme="majorEastAsia" w:hAnsiTheme="majorEastAsia" w:eastAsiaTheme="majorEastAsia" w:cstheme="majorEastAsia"/>
          <w:bCs/>
          <w:color w:val="auto"/>
          <w:szCs w:val="21"/>
          <w:highlight w:val="none"/>
          <w:lang w:val="en-US" w:eastAsia="zh-CN"/>
        </w:rPr>
        <w:t>联系电话：0374-8281999</w:t>
      </w:r>
    </w:p>
    <w:p w14:paraId="2600BF92">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bCs/>
          <w:color w:val="auto"/>
          <w:szCs w:val="21"/>
          <w:highlight w:val="none"/>
        </w:rPr>
        <w:t>3.监督单位：禹州市政府采购监督管理办公室</w:t>
      </w:r>
    </w:p>
    <w:p w14:paraId="508808D9">
      <w:pPr>
        <w:keepNext w:val="0"/>
        <w:keepLines w:val="0"/>
        <w:pageBreakBefore w:val="0"/>
        <w:kinsoku/>
        <w:wordWrap/>
        <w:overflowPunct/>
        <w:topLinePunct w:val="0"/>
        <w:autoSpaceDE/>
        <w:autoSpaceDN/>
        <w:bidi w:val="0"/>
        <w:adjustRightInd/>
        <w:snapToGrid/>
        <w:spacing w:line="470" w:lineRule="exact"/>
        <w:ind w:firstLine="420" w:firstLineChars="200"/>
        <w:jc w:val="left"/>
        <w:textAlignment w:val="auto"/>
        <w:rPr>
          <w:color w:val="auto"/>
          <w:highlight w:val="none"/>
        </w:rPr>
      </w:pPr>
      <w:r>
        <w:rPr>
          <w:rFonts w:hint="eastAsia" w:asciiTheme="majorEastAsia" w:hAnsiTheme="majorEastAsia" w:eastAsiaTheme="majorEastAsia" w:cstheme="majorEastAsia"/>
          <w:bCs/>
          <w:color w:val="auto"/>
          <w:szCs w:val="21"/>
          <w:highlight w:val="none"/>
        </w:rPr>
        <w:t>联系方式：0374-8112523</w:t>
      </w:r>
    </w:p>
    <w:p w14:paraId="484ED397">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b/>
          <w:color w:val="auto"/>
          <w:szCs w:val="21"/>
          <w:highlight w:val="none"/>
        </w:rPr>
      </w:pPr>
    </w:p>
    <w:p w14:paraId="4FE58B9C">
      <w:pPr>
        <w:keepNext w:val="0"/>
        <w:keepLines w:val="0"/>
        <w:pageBreakBefore w:val="0"/>
        <w:kinsoku/>
        <w:wordWrap/>
        <w:overflowPunct/>
        <w:topLinePunct w:val="0"/>
        <w:autoSpaceDE/>
        <w:autoSpaceDN/>
        <w:bidi w:val="0"/>
        <w:adjustRightInd/>
        <w:snapToGrid/>
        <w:spacing w:line="470" w:lineRule="exact"/>
        <w:jc w:val="left"/>
        <w:textAlignment w:val="auto"/>
        <w:rPr>
          <w:rFonts w:asciiTheme="majorEastAsia" w:hAnsiTheme="majorEastAsia" w:eastAsiaTheme="majorEastAsia" w:cstheme="majorEastAsia"/>
          <w:b/>
          <w:color w:val="auto"/>
          <w:szCs w:val="21"/>
          <w:highlight w:val="none"/>
        </w:rPr>
      </w:pPr>
    </w:p>
    <w:p w14:paraId="29F9EC6C">
      <w:pPr>
        <w:pStyle w:val="24"/>
        <w:keepNext w:val="0"/>
        <w:keepLines w:val="0"/>
        <w:pageBreakBefore w:val="0"/>
        <w:widowControl/>
        <w:kinsoku/>
        <w:wordWrap/>
        <w:overflowPunct/>
        <w:topLinePunct w:val="0"/>
        <w:autoSpaceDE/>
        <w:autoSpaceDN/>
        <w:bidi w:val="0"/>
        <w:adjustRightInd/>
        <w:snapToGrid/>
        <w:spacing w:line="470" w:lineRule="exact"/>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383ABBEF">
      <w:pPr>
        <w:pStyle w:val="24"/>
        <w:keepNext w:val="0"/>
        <w:keepLines w:val="0"/>
        <w:pageBreakBefore w:val="0"/>
        <w:widowControl/>
        <w:kinsoku/>
        <w:wordWrap/>
        <w:overflowPunct/>
        <w:topLinePunct w:val="0"/>
        <w:autoSpaceDE/>
        <w:autoSpaceDN/>
        <w:bidi w:val="0"/>
        <w:adjustRightInd/>
        <w:snapToGrid/>
        <w:spacing w:line="470" w:lineRule="exact"/>
        <w:ind w:firstLine="42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01ACF21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788392A3">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3EE76589">
      <w:pPr>
        <w:pStyle w:val="24"/>
        <w:keepNext w:val="0"/>
        <w:keepLines w:val="0"/>
        <w:pageBreakBefore w:val="0"/>
        <w:widowControl/>
        <w:kinsoku/>
        <w:wordWrap/>
        <w:overflowPunct/>
        <w:topLinePunct w:val="0"/>
        <w:autoSpaceDE/>
        <w:autoSpaceDN/>
        <w:bidi w:val="0"/>
        <w:adjustRightInd/>
        <w:snapToGrid/>
        <w:spacing w:line="470" w:lineRule="exact"/>
        <w:ind w:firstLine="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4BB315BC">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4C175B56">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3.2供应商对同一项目多个标段进行响应的，应分别下载所投标段的谈判文件，按标段制作响应文件。一个标段对应生成2份电子响应文件（后缀格式为</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XCSTF和</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nXCSTF），其中后缀格式为“</w:t>
      </w:r>
      <w:r>
        <w:rPr>
          <w:rFonts w:hint="eastAsia" w:ascii="宋体" w:hAnsi="宋体" w:eastAsia="宋体" w:cs="宋体"/>
          <w:color w:val="auto"/>
          <w:szCs w:val="21"/>
          <w:highlight w:val="none"/>
        </w:rPr>
        <w:t>·</w:t>
      </w:r>
      <w:r>
        <w:rPr>
          <w:rFonts w:hint="eastAsia" w:asciiTheme="minorEastAsia" w:hAnsiTheme="minorEastAsia" w:eastAsiaTheme="minorEastAsia" w:cstheme="minorEastAsia"/>
          <w:color w:val="auto"/>
          <w:sz w:val="21"/>
          <w:szCs w:val="21"/>
          <w:highlight w:val="none"/>
        </w:rPr>
        <w:t>XCSTF”的加密电子响应文件用于上传至交易系统中投标。</w:t>
      </w:r>
    </w:p>
    <w:p w14:paraId="58347E16">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4. </w:t>
      </w:r>
      <w:r>
        <w:rPr>
          <w:rFonts w:hint="eastAsia" w:asciiTheme="minorEastAsia" w:hAnsiTheme="minorEastAsia" w:eastAsiaTheme="minorEastAsia" w:cstheme="minorEastAsia"/>
          <w:b/>
          <w:bCs/>
          <w:color w:val="auto"/>
          <w:sz w:val="21"/>
          <w:szCs w:val="21"/>
          <w:highlight w:val="none"/>
        </w:rPr>
        <w:t>加密电子响应文件的提交</w:t>
      </w:r>
    </w:p>
    <w:p w14:paraId="56ABF0DC">
      <w:pPr>
        <w:pStyle w:val="24"/>
        <w:keepNext w:val="0"/>
        <w:keepLines w:val="0"/>
        <w:pageBreakBefore w:val="0"/>
        <w:widowControl/>
        <w:kinsoku/>
        <w:wordWrap/>
        <w:overflowPunct/>
        <w:topLinePunct w:val="0"/>
        <w:autoSpaceDE/>
        <w:autoSpaceDN/>
        <w:bidi w:val="0"/>
        <w:adjustRightInd/>
        <w:snapToGrid/>
        <w:spacing w:line="470" w:lineRule="exact"/>
        <w:ind w:left="426"/>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供应商对同一项目多个标段进行响应的，加密电子响应文件应按标段分别提交。</w:t>
      </w:r>
    </w:p>
    <w:p w14:paraId="27F0D44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1AD6E288">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 </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02CC19A8">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“服务指南”栏目下《新交易平台使用手册》中的相关内容。</w:t>
      </w:r>
    </w:p>
    <w:p w14:paraId="4D161574">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 供应商应按新交易平台使用手册提前设置好浏览器，并于开标时间前登录本项目网上开标大厅，按照规定的开标时间准时参加网上开标。</w:t>
      </w:r>
    </w:p>
    <w:p w14:paraId="30014DC7">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根据开标大厅界面右侧“公告栏”中的系统提示，供应商应在“标书解密”环节完成解密操作。供应商未解密或因供应商原因解密失败的，其响应文件将被退回。</w:t>
      </w:r>
    </w:p>
    <w:p w14:paraId="4FDFA683">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 在“唱标”环节，供应商应对唱标信息进行确认，供应商未进行唱标确认操作的，视同认可唱标结果。</w:t>
      </w:r>
    </w:p>
    <w:p w14:paraId="4E67185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5BB438EA">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7761FC95">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6. </w:t>
      </w:r>
      <w:r>
        <w:rPr>
          <w:rFonts w:hint="eastAsia" w:asciiTheme="minorEastAsia" w:hAnsiTheme="minorEastAsia" w:eastAsiaTheme="minorEastAsia" w:cstheme="minorEastAsia"/>
          <w:b/>
          <w:bCs/>
          <w:color w:val="auto"/>
          <w:sz w:val="21"/>
          <w:szCs w:val="21"/>
          <w:highlight w:val="none"/>
        </w:rPr>
        <w:t>评标依据</w:t>
      </w:r>
    </w:p>
    <w:p w14:paraId="0520539B">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 全流程电子化交易（不见面开标）项目，谈判小组以成功上传、解密的电子响应文件为评审依据。</w:t>
      </w:r>
    </w:p>
    <w:p w14:paraId="1393B209">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 评审期间，供应商（参加谈判的法定代表人或其授权代表）应保持通讯手机畅通，并根据谈判小组要求在规定时间内提供：</w:t>
      </w:r>
    </w:p>
    <w:p w14:paraId="6A836BDE">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0EA4D57C">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4C26334C">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50051DA0">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30B4C647">
      <w:pPr>
        <w:pStyle w:val="24"/>
        <w:keepNext w:val="0"/>
        <w:keepLines w:val="0"/>
        <w:pageBreakBefore w:val="0"/>
        <w:widowControl/>
        <w:kinsoku/>
        <w:wordWrap/>
        <w:overflowPunct/>
        <w:topLinePunct w:val="0"/>
        <w:autoSpaceDE/>
        <w:autoSpaceDN/>
        <w:bidi w:val="0"/>
        <w:adjustRightInd/>
        <w:snapToGrid/>
        <w:spacing w:line="470" w:lineRule="exact"/>
        <w:ind w:right="-11" w:firstLine="420" w:firstLineChars="200"/>
        <w:textAlignment w:val="auto"/>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5E3D7087">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445484">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5E318CD">
      <w:pPr>
        <w:pStyle w:val="24"/>
        <w:keepNext w:val="0"/>
        <w:keepLines w:val="0"/>
        <w:pageBreakBefore w:val="0"/>
        <w:widowControl/>
        <w:kinsoku/>
        <w:wordWrap/>
        <w:overflowPunct/>
        <w:topLinePunct w:val="0"/>
        <w:autoSpaceDE/>
        <w:autoSpaceDN/>
        <w:bidi w:val="0"/>
        <w:adjustRightInd/>
        <w:snapToGrid/>
        <w:spacing w:line="470" w:lineRule="exact"/>
        <w:ind w:left="42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相关事项</w:t>
      </w:r>
    </w:p>
    <w:p w14:paraId="76599FF5">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6EA70BAF">
      <w:pPr>
        <w:pStyle w:val="24"/>
        <w:keepNext w:val="0"/>
        <w:keepLines w:val="0"/>
        <w:pageBreakBefore w:val="0"/>
        <w:widowControl/>
        <w:kinsoku/>
        <w:wordWrap/>
        <w:overflowPunct/>
        <w:topLinePunct w:val="0"/>
        <w:autoSpaceDE/>
        <w:autoSpaceDN/>
        <w:bidi w:val="0"/>
        <w:adjustRightInd/>
        <w:snapToGrid/>
        <w:spacing w:line="470" w:lineRule="exact"/>
        <w:ind w:firstLine="420" w:firstLineChars="200"/>
        <w:textAlignment w:val="auto"/>
        <w:outlineLvl w:val="2"/>
        <w:rPr>
          <w:rFonts w:hint="default"/>
          <w:color w:val="auto"/>
          <w:highlight w:val="none"/>
        </w:rPr>
      </w:pPr>
      <w:r>
        <w:rPr>
          <w:rFonts w:hint="eastAsia" w:asciiTheme="minorEastAsia" w:hAnsiTheme="minorEastAsia" w:eastAsiaTheme="minorEastAsia" w:cstheme="minorEastAsia"/>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13578E85">
      <w:pPr>
        <w:pStyle w:val="36"/>
        <w:rPr>
          <w:color w:val="auto"/>
          <w:highlight w:val="none"/>
        </w:rPr>
      </w:pPr>
      <w:r>
        <w:rPr>
          <w:color w:val="auto"/>
          <w:highlight w:val="none"/>
        </w:rPr>
        <w:br w:type="page"/>
      </w:r>
    </w:p>
    <w:p w14:paraId="692DE2C7">
      <w:pPr>
        <w:tabs>
          <w:tab w:val="left" w:pos="7095"/>
        </w:tabs>
        <w:spacing w:line="360" w:lineRule="auto"/>
        <w:ind w:firstLine="643" w:firstLineChars="200"/>
        <w:contextualSpacing/>
        <w:jc w:val="center"/>
        <w:rPr>
          <w:rFonts w:ascii="宋体" w:cs="宋体"/>
          <w:color w:val="auto"/>
          <w:szCs w:val="21"/>
          <w:highlight w:val="none"/>
        </w:rPr>
      </w:pPr>
      <w:r>
        <w:rPr>
          <w:rFonts w:hint="eastAsia" w:cs="宋体" w:asciiTheme="majorEastAsia" w:hAnsiTheme="majorEastAsia" w:eastAsiaTheme="majorEastAsia"/>
          <w:b/>
          <w:color w:val="auto"/>
          <w:kern w:val="0"/>
          <w:sz w:val="32"/>
          <w:szCs w:val="32"/>
          <w:highlight w:val="none"/>
        </w:rPr>
        <w:t>第二章 采购需求</w:t>
      </w:r>
    </w:p>
    <w:p w14:paraId="4E573923">
      <w:pPr>
        <w:keepNext w:val="0"/>
        <w:keepLines w:val="0"/>
        <w:pageBreakBefore w:val="0"/>
        <w:kinsoku/>
        <w:overflowPunct/>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一、</w:t>
      </w:r>
      <w:r>
        <w:rPr>
          <w:rFonts w:hint="eastAsia" w:ascii="宋体" w:hAnsi="宋体" w:eastAsia="宋体" w:cs="宋体"/>
          <w:b/>
          <w:bCs/>
          <w:color w:val="auto"/>
          <w:szCs w:val="21"/>
          <w:highlight w:val="none"/>
          <w:lang w:val="zh-CN"/>
        </w:rPr>
        <w:t>采购需求及参数</w:t>
      </w:r>
    </w:p>
    <w:p w14:paraId="77FD88FE">
      <w:pPr>
        <w:keepNext w:val="0"/>
        <w:keepLines w:val="0"/>
        <w:pageBreakBefore w:val="0"/>
        <w:kinsoku/>
        <w:overflowPunct/>
        <w:autoSpaceDE/>
        <w:autoSpaceDN/>
        <w:bidi w:val="0"/>
        <w:adjustRightInd/>
        <w:snapToGrid/>
        <w:spacing w:line="480" w:lineRule="exact"/>
        <w:ind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详见清单附件。</w:t>
      </w:r>
    </w:p>
    <w:p w14:paraId="4160718F">
      <w:pPr>
        <w:keepNext w:val="0"/>
        <w:keepLines w:val="0"/>
        <w:pageBreakBefore w:val="0"/>
        <w:kinsoku/>
        <w:overflowPunct/>
        <w:autoSpaceDE/>
        <w:autoSpaceDN/>
        <w:bidi w:val="0"/>
        <w:adjustRightInd/>
        <w:snapToGrid/>
        <w:spacing w:line="480" w:lineRule="exact"/>
        <w:ind w:firstLine="422" w:firstLineChars="200"/>
        <w:jc w:val="lef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注：本采购清单中所列技术规格或主要参数为最低要求，不允许负偏离，否则为无效投标。</w:t>
      </w:r>
    </w:p>
    <w:p w14:paraId="56502CE1">
      <w:pPr>
        <w:keepNext w:val="0"/>
        <w:keepLines w:val="0"/>
        <w:pageBreakBefore w:val="0"/>
        <w:kinsoku/>
        <w:overflowPunct/>
        <w:autoSpaceDE/>
        <w:autoSpaceDN/>
        <w:bidi w:val="0"/>
        <w:adjustRightInd/>
        <w:snapToGrid/>
        <w:spacing w:line="480" w:lineRule="exact"/>
        <w:ind w:firstLine="422" w:firstLineChars="200"/>
        <w:contextualSpacing/>
        <w:textAlignment w:val="auto"/>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rPr>
        <w:t>二</w:t>
      </w:r>
      <w:r>
        <w:rPr>
          <w:rFonts w:hint="eastAsia" w:cs="宋体" w:asciiTheme="minorEastAsia" w:hAnsiTheme="minorEastAsia"/>
          <w:b/>
          <w:color w:val="auto"/>
          <w:kern w:val="0"/>
          <w:szCs w:val="21"/>
          <w:highlight w:val="none"/>
          <w:lang w:val="zh-CN"/>
        </w:rPr>
        <w:t>、采购标的执行标准</w:t>
      </w:r>
    </w:p>
    <w:p w14:paraId="02214F0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665EA3A8">
      <w:pPr>
        <w:keepNext w:val="0"/>
        <w:keepLines w:val="0"/>
        <w:pageBreakBefore w:val="0"/>
        <w:kinsoku/>
        <w:wordWrap w:val="0"/>
        <w:overflowPunct/>
        <w:topLinePunct/>
        <w:autoSpaceDE/>
        <w:autoSpaceDN/>
        <w:bidi w:val="0"/>
        <w:adjustRightInd/>
        <w:snapToGrid/>
        <w:spacing w:line="480" w:lineRule="exact"/>
        <w:ind w:firstLine="422" w:firstLineChars="200"/>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w:t>
      </w:r>
      <w:r>
        <w:rPr>
          <w:rFonts w:hint="eastAsia" w:cs="宋体" w:asciiTheme="minorEastAsia" w:hAnsiTheme="minorEastAsia"/>
          <w:b/>
          <w:color w:val="auto"/>
          <w:kern w:val="0"/>
          <w:szCs w:val="21"/>
          <w:highlight w:val="none"/>
          <w:lang w:val="zh-CN"/>
        </w:rPr>
        <w:t>、服务标准、期限、效率等要求</w:t>
      </w:r>
    </w:p>
    <w:p w14:paraId="00B72AEC">
      <w:pPr>
        <w:keepNext w:val="0"/>
        <w:keepLines w:val="0"/>
        <w:pageBreakBefore w:val="0"/>
        <w:kinsoku/>
        <w:wordWrap w:val="0"/>
        <w:overflowPunct/>
        <w:autoSpaceDE/>
        <w:autoSpaceDN/>
        <w:bidi w:val="0"/>
        <w:adjustRightInd/>
        <w:snapToGrid/>
        <w:spacing w:line="480" w:lineRule="exact"/>
        <w:ind w:firstLine="420" w:firstLineChars="200"/>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eastAsia="zh-CN"/>
        </w:rPr>
        <w:t>1.</w:t>
      </w:r>
      <w:r>
        <w:rPr>
          <w:rFonts w:hint="eastAsia" w:ascii="宋体" w:hAnsi="宋体" w:eastAsia="宋体" w:cs="仿宋_GB2312"/>
          <w:color w:val="auto"/>
          <w:szCs w:val="21"/>
          <w:highlight w:val="none"/>
        </w:rPr>
        <w:t>交付（服务、完工）时间</w:t>
      </w:r>
      <w:r>
        <w:rPr>
          <w:rFonts w:hint="eastAsia" w:ascii="宋体" w:hAnsi="宋体" w:eastAsia="宋体" w:cs="仿宋_GB2312"/>
          <w:color w:val="auto"/>
          <w:szCs w:val="21"/>
          <w:highlight w:val="none"/>
        </w:rPr>
        <w:t>：</w:t>
      </w:r>
      <w:r>
        <w:rPr>
          <w:rFonts w:hint="eastAsia" w:ascii="宋体" w:hAnsi="宋体" w:eastAsia="宋体" w:cs="仿宋_GB2312"/>
          <w:color w:val="auto"/>
          <w:szCs w:val="21"/>
          <w:highlight w:val="none"/>
          <w:lang w:val="en-US" w:eastAsia="zh-CN"/>
        </w:rPr>
        <w:t>签订合同后10个工作日内完成</w:t>
      </w:r>
    </w:p>
    <w:p w14:paraId="6E9A2FEC">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2.</w:t>
      </w:r>
      <w:r>
        <w:rPr>
          <w:rFonts w:hint="eastAsia" w:ascii="宋体" w:hAnsi="宋体" w:eastAsia="宋体" w:cs="仿宋_GB2312"/>
          <w:color w:val="auto"/>
          <w:szCs w:val="21"/>
          <w:highlight w:val="none"/>
        </w:rPr>
        <w:t>交付（服务、施工）地点：</w:t>
      </w:r>
      <w:r>
        <w:rPr>
          <w:rFonts w:hint="eastAsia" w:ascii="宋体" w:hAnsi="宋体" w:eastAsia="宋体" w:cs="仿宋_GB2312"/>
          <w:color w:val="auto"/>
          <w:szCs w:val="21"/>
          <w:highlight w:val="none"/>
          <w:lang w:val="zh-CN"/>
        </w:rPr>
        <w:t>甲方所指定的地点</w:t>
      </w:r>
    </w:p>
    <w:p w14:paraId="10808218">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3.</w:t>
      </w:r>
      <w:r>
        <w:rPr>
          <w:rFonts w:hint="eastAsia" w:ascii="宋体" w:hAnsi="宋体" w:eastAsia="宋体" w:cs="仿宋_GB2312"/>
          <w:color w:val="auto"/>
          <w:szCs w:val="21"/>
          <w:highlight w:val="none"/>
        </w:rPr>
        <w:t>质量要求：合格</w:t>
      </w:r>
    </w:p>
    <w:p w14:paraId="219E1E9C">
      <w:pPr>
        <w:keepNext w:val="0"/>
        <w:keepLines w:val="0"/>
        <w:pageBreakBefore w:val="0"/>
        <w:kinsoku/>
        <w:wordWrap w:val="0"/>
        <w:overflowPunct/>
        <w:autoSpaceDE/>
        <w:autoSpaceDN/>
        <w:bidi w:val="0"/>
        <w:adjustRightInd/>
        <w:snapToGrid/>
        <w:spacing w:line="480" w:lineRule="exact"/>
        <w:ind w:firstLine="420" w:firstLineChars="200"/>
        <w:textAlignment w:val="auto"/>
        <w:rPr>
          <w:rFonts w:ascii="宋体" w:hAnsi="宋体" w:eastAsia="宋体" w:cs="仿宋_GB2312"/>
          <w:color w:val="auto"/>
          <w:szCs w:val="21"/>
          <w:highlight w:val="none"/>
        </w:rPr>
      </w:pPr>
      <w:r>
        <w:rPr>
          <w:rFonts w:hint="eastAsia" w:ascii="宋体" w:hAnsi="宋体" w:eastAsia="宋体" w:cs="仿宋_GB2312"/>
          <w:color w:val="auto"/>
          <w:szCs w:val="21"/>
          <w:highlight w:val="none"/>
          <w:lang w:eastAsia="zh-CN"/>
        </w:rPr>
        <w:t>4.</w:t>
      </w:r>
      <w:r>
        <w:rPr>
          <w:rFonts w:hint="eastAsia" w:ascii="宋体" w:hAnsi="宋体" w:eastAsia="宋体" w:cs="仿宋_GB2312"/>
          <w:color w:val="auto"/>
          <w:szCs w:val="21"/>
          <w:highlight w:val="none"/>
        </w:rPr>
        <w:t>质保期</w:t>
      </w:r>
      <w:r>
        <w:rPr>
          <w:rFonts w:hint="eastAsia" w:ascii="宋体" w:hAnsi="宋体" w:eastAsia="宋体" w:cs="仿宋_GB2312"/>
          <w:color w:val="auto"/>
          <w:szCs w:val="21"/>
          <w:highlight w:val="none"/>
        </w:rPr>
        <w:t>：一年</w:t>
      </w:r>
    </w:p>
    <w:p w14:paraId="0FF1A9D6">
      <w:pPr>
        <w:keepNext w:val="0"/>
        <w:keepLines w:val="0"/>
        <w:pageBreakBefore w:val="0"/>
        <w:widowControl/>
        <w:shd w:val="clear" w:color="auto" w:fill="FFFFFF"/>
        <w:kinsoku/>
        <w:overflowPunct/>
        <w:autoSpaceDE/>
        <w:autoSpaceDN/>
        <w:bidi w:val="0"/>
        <w:adjustRightInd/>
        <w:snapToGrid/>
        <w:spacing w:line="480" w:lineRule="exact"/>
        <w:ind w:firstLine="422" w:firstLineChars="200"/>
        <w:contextualSpacing/>
        <w:jc w:val="left"/>
        <w:textAlignment w:val="auto"/>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rPr>
        <w:t>四</w:t>
      </w:r>
      <w:r>
        <w:rPr>
          <w:rFonts w:hint="eastAsia" w:cs="宋体" w:asciiTheme="minorEastAsia" w:hAnsiTheme="minorEastAsia"/>
          <w:b/>
          <w:color w:val="auto"/>
          <w:kern w:val="0"/>
          <w:szCs w:val="21"/>
          <w:highlight w:val="none"/>
          <w:lang w:val="zh-CN"/>
        </w:rPr>
        <w:t>、采购标的的其他技术、服务等要求</w:t>
      </w:r>
    </w:p>
    <w:p w14:paraId="6A89AF2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1.投标人须明确投标产品的厂家、产地、品牌、</w:t>
      </w:r>
      <w:r>
        <w:rPr>
          <w:rFonts w:hint="eastAsia" w:cs="宋体" w:asciiTheme="minorEastAsia" w:hAnsiTheme="minorEastAsia"/>
          <w:bCs/>
          <w:color w:val="auto"/>
          <w:kern w:val="0"/>
          <w:szCs w:val="21"/>
          <w:highlight w:val="none"/>
        </w:rPr>
        <w:t>规格、</w:t>
      </w:r>
      <w:r>
        <w:rPr>
          <w:rFonts w:hint="eastAsia" w:cs="宋体" w:asciiTheme="minorEastAsia" w:hAnsiTheme="minorEastAsia"/>
          <w:bCs/>
          <w:color w:val="auto"/>
          <w:kern w:val="0"/>
          <w:szCs w:val="21"/>
          <w:highlight w:val="none"/>
          <w:lang w:val="zh-CN"/>
        </w:rPr>
        <w:t>型号等参数，否则为无效投标。</w:t>
      </w:r>
    </w:p>
    <w:p w14:paraId="1560ADE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2.投标人应就该项目完整投标（报价含税费等），否则为无效投标。</w:t>
      </w:r>
    </w:p>
    <w:p w14:paraId="584D84C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3.所投产品必须符合招标文件规定标准的全新正品现货，否则为无效投标 。</w:t>
      </w:r>
    </w:p>
    <w:p w14:paraId="05BE5FD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4.本招标文件所列需求为最低要求，供应商不得低于此要求，否则为无效投标。</w:t>
      </w:r>
    </w:p>
    <w:p w14:paraId="4CDE2385">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zh-CN"/>
        </w:rPr>
        <w:t>5.投标文件中须有详细的实施（技术）方案，否则为无效投标。</w:t>
      </w:r>
    </w:p>
    <w:p w14:paraId="5F0C8AA4">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eastAsia="zh-CN"/>
        </w:rPr>
        <w:t>6.</w:t>
      </w:r>
      <w:r>
        <w:rPr>
          <w:rFonts w:hint="eastAsia" w:cs="宋体" w:asciiTheme="minorEastAsia" w:hAnsiTheme="minorEastAsia"/>
          <w:bCs/>
          <w:color w:val="auto"/>
          <w:kern w:val="0"/>
          <w:szCs w:val="21"/>
          <w:highlight w:val="none"/>
          <w:lang w:val="zh-CN"/>
        </w:rPr>
        <w:t>按采购人要求交货，投标人应负责送货到甲方所指定的地点。</w:t>
      </w:r>
    </w:p>
    <w:p w14:paraId="2EE5624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cs="宋体" w:asciiTheme="minorEastAsia" w:hAnsiTheme="minorEastAsia"/>
          <w:bCs/>
          <w:color w:val="auto"/>
          <w:kern w:val="0"/>
          <w:szCs w:val="21"/>
          <w:highlight w:val="none"/>
          <w:lang w:val="zh-CN"/>
        </w:rPr>
      </w:pPr>
      <w:r>
        <w:rPr>
          <w:rFonts w:hint="eastAsia" w:cs="宋体" w:asciiTheme="minorEastAsia" w:hAnsiTheme="minorEastAsia"/>
          <w:bCs/>
          <w:color w:val="auto"/>
          <w:kern w:val="0"/>
          <w:szCs w:val="21"/>
          <w:highlight w:val="none"/>
          <w:lang w:val="en-US" w:eastAsia="zh-CN"/>
        </w:rPr>
        <w:t>7.</w:t>
      </w:r>
      <w:r>
        <w:rPr>
          <w:rFonts w:hint="eastAsia" w:cs="宋体" w:asciiTheme="minorEastAsia" w:hAnsiTheme="minorEastAsia"/>
          <w:bCs/>
          <w:color w:val="auto"/>
          <w:kern w:val="0"/>
          <w:szCs w:val="21"/>
          <w:highlight w:val="none"/>
          <w:lang w:val="zh-CN"/>
        </w:rPr>
        <w:t>★采购清单中货物名称所列设备名称不作为废标项，所投产品对应技术参数满足招标文件技术参数要求即为符合，后续不接收与此条相关的任何质疑与投诉。</w:t>
      </w:r>
    </w:p>
    <w:p w14:paraId="31DDD607">
      <w:pPr>
        <w:keepNext w:val="0"/>
        <w:keepLines w:val="0"/>
        <w:pageBreakBefore w:val="0"/>
        <w:kinsoku/>
        <w:wordWrap w:val="0"/>
        <w:overflowPunct/>
        <w:topLinePunct/>
        <w:autoSpaceDE/>
        <w:autoSpaceDN/>
        <w:bidi w:val="0"/>
        <w:adjustRightInd/>
        <w:snapToGrid/>
        <w:spacing w:line="480" w:lineRule="exact"/>
        <w:ind w:firstLine="422" w:firstLineChars="200"/>
        <w:textAlignment w:val="auto"/>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rPr>
        <w:t>五</w:t>
      </w:r>
      <w:r>
        <w:rPr>
          <w:rFonts w:hint="eastAsia" w:cs="宋体" w:asciiTheme="minorEastAsia" w:hAnsiTheme="minorEastAsia"/>
          <w:b/>
          <w:color w:val="auto"/>
          <w:kern w:val="0"/>
          <w:szCs w:val="21"/>
          <w:highlight w:val="none"/>
          <w:lang w:val="zh-CN"/>
        </w:rPr>
        <w:t>、验收标准</w:t>
      </w:r>
    </w:p>
    <w:p w14:paraId="3D35E159">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3B7F656F">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hint="eastAsia" w:ascii="宋体" w:cs="宋体" w:eastAsiaTheme="minorEastAsia"/>
          <w:color w:val="auto"/>
          <w:szCs w:val="21"/>
          <w:highlight w:val="none"/>
          <w:lang w:val="zh-CN" w:eastAsia="zh-CN"/>
        </w:rPr>
      </w:pPr>
      <w:r>
        <w:rPr>
          <w:rFonts w:hint="eastAsia" w:ascii="宋体" w:cs="宋体"/>
          <w:color w:val="auto"/>
          <w:szCs w:val="21"/>
          <w:highlight w:val="none"/>
          <w:lang w:val="zh-CN"/>
        </w:rPr>
        <w:t>1.按照采购标的相关国家标准规范验收。</w:t>
      </w:r>
    </w:p>
    <w:p w14:paraId="7C2E5DA8">
      <w:pPr>
        <w:keepNext w:val="0"/>
        <w:keepLines w:val="0"/>
        <w:pageBreakBefore w:val="0"/>
        <w:kinsoku/>
        <w:wordWrap w:val="0"/>
        <w:overflowPunct/>
        <w:topLinePunct/>
        <w:autoSpaceDE/>
        <w:autoSpaceDN/>
        <w:bidi w:val="0"/>
        <w:adjustRightInd/>
        <w:snapToGrid/>
        <w:spacing w:line="480" w:lineRule="exact"/>
        <w:ind w:firstLine="420" w:firstLineChars="200"/>
        <w:textAlignment w:val="auto"/>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5D459A14">
      <w:pPr>
        <w:keepNext w:val="0"/>
        <w:keepLines w:val="0"/>
        <w:pageBreakBefore w:val="0"/>
        <w:tabs>
          <w:tab w:val="left" w:pos="1149"/>
        </w:tabs>
        <w:kinsoku/>
        <w:overflowPunct/>
        <w:autoSpaceDE/>
        <w:autoSpaceDN/>
        <w:bidi w:val="0"/>
        <w:adjustRightInd/>
        <w:snapToGrid/>
        <w:spacing w:line="480" w:lineRule="exact"/>
        <w:ind w:firstLine="422" w:firstLineChars="200"/>
        <w:jc w:val="left"/>
        <w:textAlignment w:val="auto"/>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rPr>
        <w:t>六</w:t>
      </w:r>
      <w:r>
        <w:rPr>
          <w:rFonts w:hint="eastAsia" w:ascii="新宋体" w:hAnsi="新宋体" w:eastAsia="新宋体" w:cs="新宋体"/>
          <w:b/>
          <w:bCs/>
          <w:color w:val="auto"/>
          <w:szCs w:val="21"/>
          <w:highlight w:val="none"/>
          <w:lang w:val="zh-CN"/>
        </w:rPr>
        <w:t>、采购资金支付</w:t>
      </w:r>
    </w:p>
    <w:p w14:paraId="7A734E03">
      <w:pPr>
        <w:keepNext w:val="0"/>
        <w:keepLines w:val="0"/>
        <w:pageBreakBefore w:val="0"/>
        <w:kinsoku/>
        <w:wordWrap w:val="0"/>
        <w:overflowPunct/>
        <w:autoSpaceDE/>
        <w:autoSpaceDN/>
        <w:bidi w:val="0"/>
        <w:adjustRightInd/>
        <w:snapToGrid/>
        <w:spacing w:line="480" w:lineRule="exact"/>
        <w:ind w:firstLine="420" w:firstLineChars="200"/>
        <w:contextualSpacing/>
        <w:textAlignment w:val="auto"/>
        <w:rPr>
          <w:rFonts w:ascii="宋体" w:hAnsi="宋体" w:eastAsia="宋体"/>
          <w:color w:val="auto"/>
          <w:szCs w:val="21"/>
          <w:highlight w:val="none"/>
        </w:rPr>
      </w:pPr>
      <w:r>
        <w:rPr>
          <w:rFonts w:hint="eastAsia" w:ascii="宋体" w:hAnsi="宋体" w:eastAsia="宋体"/>
          <w:color w:val="auto"/>
          <w:szCs w:val="21"/>
          <w:highlight w:val="none"/>
        </w:rPr>
        <w:t>（一）支付方式：</w:t>
      </w:r>
      <w:r>
        <w:rPr>
          <w:rFonts w:hint="eastAsia" w:cs="仿宋_GB2312" w:asciiTheme="minorEastAsia" w:hAnsiTheme="minorEastAsia"/>
          <w:color w:val="auto"/>
          <w:szCs w:val="21"/>
          <w:highlight w:val="none"/>
          <w:lang w:val="zh-CN"/>
        </w:rPr>
        <w:t>银行转账。</w:t>
      </w:r>
    </w:p>
    <w:p w14:paraId="207758C1">
      <w:pPr>
        <w:keepNext w:val="0"/>
        <w:keepLines w:val="0"/>
        <w:pageBreakBefore w:val="0"/>
        <w:kinsoku/>
        <w:wordWrap w:val="0"/>
        <w:overflowPunct/>
        <w:autoSpaceDE/>
        <w:autoSpaceDN/>
        <w:bidi w:val="0"/>
        <w:adjustRightInd/>
        <w:snapToGrid/>
        <w:spacing w:line="480" w:lineRule="exact"/>
        <w:ind w:firstLine="420" w:firstLineChars="200"/>
        <w:contextualSpacing/>
        <w:textAlignment w:val="auto"/>
        <w:rPr>
          <w:rFonts w:cs="宋体" w:asciiTheme="majorEastAsia" w:hAnsiTheme="majorEastAsia" w:eastAsiaTheme="majorEastAsia"/>
          <w:b/>
          <w:color w:val="auto"/>
          <w:kern w:val="0"/>
          <w:sz w:val="32"/>
          <w:szCs w:val="32"/>
          <w:highlight w:val="none"/>
        </w:rPr>
      </w:pPr>
      <w:r>
        <w:rPr>
          <w:rFonts w:hint="eastAsia" w:ascii="宋体" w:hAnsi="宋体"/>
          <w:color w:val="auto"/>
          <w:szCs w:val="21"/>
          <w:highlight w:val="none"/>
        </w:rPr>
        <w:t>（二）支付时间及条件：</w:t>
      </w:r>
      <w:r>
        <w:rPr>
          <w:rFonts w:hint="eastAsia" w:cs="仿宋_GB2312" w:asciiTheme="minorEastAsia" w:hAnsiTheme="minorEastAsia"/>
          <w:color w:val="auto"/>
          <w:szCs w:val="21"/>
          <w:highlight w:val="none"/>
          <w:lang w:val="zh-CN"/>
        </w:rPr>
        <w:t>供货完成并通过验收后，再进行</w:t>
      </w:r>
      <w:r>
        <w:rPr>
          <w:rFonts w:hint="eastAsia" w:ascii="宋体" w:hAnsi="宋体" w:eastAsia="宋体"/>
          <w:color w:val="auto"/>
          <w:szCs w:val="21"/>
          <w:highlight w:val="none"/>
          <w:lang w:val="zh-CN"/>
        </w:rPr>
        <w:t>支付</w:t>
      </w:r>
      <w:r>
        <w:rPr>
          <w:rFonts w:hint="eastAsia" w:cs="仿宋_GB2312" w:asciiTheme="minorEastAsia" w:hAnsiTheme="minorEastAsia"/>
          <w:color w:val="auto"/>
          <w:szCs w:val="21"/>
          <w:highlight w:val="none"/>
          <w:lang w:val="zh-CN"/>
        </w:rPr>
        <w:t>。</w:t>
      </w:r>
    </w:p>
    <w:p w14:paraId="4042C099">
      <w:pPr>
        <w:pStyle w:val="36"/>
        <w:ind w:firstLine="0" w:firstLineChars="0"/>
        <w:rPr>
          <w:color w:val="auto"/>
          <w:highlight w:val="none"/>
        </w:rPr>
      </w:pPr>
    </w:p>
    <w:p w14:paraId="1E71543B">
      <w:pPr>
        <w:pStyle w:val="36"/>
        <w:ind w:firstLine="0" w:firstLineChars="0"/>
        <w:rPr>
          <w:color w:val="auto"/>
          <w:highlight w:val="none"/>
        </w:rPr>
      </w:pPr>
    </w:p>
    <w:p w14:paraId="4576C0C8">
      <w:pPr>
        <w:pStyle w:val="36"/>
        <w:ind w:firstLine="0" w:firstLineChars="0"/>
        <w:rPr>
          <w:color w:val="auto"/>
          <w:highlight w:val="none"/>
        </w:rPr>
      </w:pPr>
    </w:p>
    <w:p w14:paraId="7FBF2A9E">
      <w:pPr>
        <w:pStyle w:val="36"/>
        <w:ind w:firstLine="0" w:firstLineChars="0"/>
        <w:rPr>
          <w:color w:val="auto"/>
          <w:highlight w:val="none"/>
        </w:rPr>
      </w:pPr>
    </w:p>
    <w:p w14:paraId="5349D5FD">
      <w:pPr>
        <w:pStyle w:val="36"/>
        <w:ind w:firstLine="0" w:firstLineChars="0"/>
        <w:rPr>
          <w:color w:val="auto"/>
          <w:highlight w:val="none"/>
        </w:rPr>
      </w:pPr>
    </w:p>
    <w:p w14:paraId="3CCC266A">
      <w:pPr>
        <w:pStyle w:val="36"/>
        <w:ind w:firstLine="0" w:firstLineChars="0"/>
        <w:rPr>
          <w:color w:val="auto"/>
          <w:highlight w:val="none"/>
        </w:rPr>
      </w:pPr>
    </w:p>
    <w:p w14:paraId="4712422F">
      <w:pPr>
        <w:pStyle w:val="36"/>
        <w:ind w:firstLine="0" w:firstLineChars="0"/>
        <w:rPr>
          <w:color w:val="auto"/>
          <w:highlight w:val="none"/>
        </w:rPr>
      </w:pPr>
    </w:p>
    <w:p w14:paraId="28311643">
      <w:pPr>
        <w:pStyle w:val="36"/>
        <w:ind w:firstLine="0" w:firstLineChars="0"/>
        <w:rPr>
          <w:color w:val="auto"/>
          <w:highlight w:val="none"/>
        </w:rPr>
      </w:pPr>
    </w:p>
    <w:p w14:paraId="259D3E74">
      <w:pPr>
        <w:pStyle w:val="36"/>
        <w:ind w:firstLine="0" w:firstLineChars="0"/>
        <w:rPr>
          <w:color w:val="auto"/>
          <w:highlight w:val="none"/>
        </w:rPr>
      </w:pPr>
    </w:p>
    <w:p w14:paraId="3693BD85">
      <w:pPr>
        <w:pStyle w:val="36"/>
        <w:ind w:firstLine="0" w:firstLineChars="0"/>
        <w:rPr>
          <w:color w:val="auto"/>
          <w:highlight w:val="none"/>
        </w:rPr>
      </w:pPr>
    </w:p>
    <w:p w14:paraId="647B48C9">
      <w:pPr>
        <w:pStyle w:val="36"/>
        <w:ind w:firstLine="0" w:firstLineChars="0"/>
        <w:rPr>
          <w:color w:val="auto"/>
          <w:highlight w:val="none"/>
        </w:rPr>
      </w:pPr>
    </w:p>
    <w:p w14:paraId="4DE12604">
      <w:pPr>
        <w:pStyle w:val="36"/>
        <w:ind w:firstLine="0" w:firstLineChars="0"/>
        <w:rPr>
          <w:color w:val="auto"/>
          <w:highlight w:val="none"/>
        </w:rPr>
      </w:pPr>
    </w:p>
    <w:p w14:paraId="58D6DAEF">
      <w:pPr>
        <w:pStyle w:val="36"/>
        <w:ind w:firstLine="0" w:firstLineChars="0"/>
        <w:rPr>
          <w:color w:val="auto"/>
          <w:highlight w:val="none"/>
        </w:rPr>
      </w:pPr>
    </w:p>
    <w:p w14:paraId="512F3582">
      <w:pPr>
        <w:pStyle w:val="36"/>
        <w:ind w:firstLine="0" w:firstLineChars="0"/>
        <w:rPr>
          <w:color w:val="auto"/>
          <w:highlight w:val="none"/>
        </w:rPr>
      </w:pPr>
    </w:p>
    <w:p w14:paraId="769D3D87">
      <w:pPr>
        <w:pStyle w:val="36"/>
        <w:ind w:firstLine="0" w:firstLineChars="0"/>
        <w:rPr>
          <w:color w:val="auto"/>
          <w:highlight w:val="none"/>
        </w:rPr>
      </w:pPr>
    </w:p>
    <w:p w14:paraId="66FA8DEA">
      <w:pPr>
        <w:pStyle w:val="36"/>
        <w:ind w:firstLine="0" w:firstLineChars="0"/>
        <w:rPr>
          <w:color w:val="auto"/>
          <w:highlight w:val="none"/>
        </w:rPr>
      </w:pPr>
    </w:p>
    <w:p w14:paraId="60D40A86">
      <w:pPr>
        <w:pStyle w:val="36"/>
        <w:ind w:firstLine="0" w:firstLineChars="0"/>
        <w:rPr>
          <w:color w:val="auto"/>
          <w:highlight w:val="none"/>
        </w:rPr>
      </w:pPr>
    </w:p>
    <w:p w14:paraId="08F91A2A">
      <w:pPr>
        <w:pStyle w:val="36"/>
        <w:ind w:firstLine="0" w:firstLineChars="0"/>
        <w:rPr>
          <w:color w:val="auto"/>
          <w:highlight w:val="none"/>
        </w:rPr>
      </w:pPr>
    </w:p>
    <w:p w14:paraId="2AEC04B5">
      <w:pPr>
        <w:pStyle w:val="36"/>
        <w:ind w:firstLine="0" w:firstLineChars="0"/>
        <w:rPr>
          <w:color w:val="auto"/>
          <w:highlight w:val="none"/>
        </w:rPr>
      </w:pPr>
    </w:p>
    <w:p w14:paraId="1C286A50">
      <w:pPr>
        <w:pStyle w:val="36"/>
        <w:ind w:firstLine="0" w:firstLineChars="0"/>
        <w:rPr>
          <w:color w:val="auto"/>
          <w:highlight w:val="none"/>
        </w:rPr>
      </w:pPr>
    </w:p>
    <w:p w14:paraId="03B26F39">
      <w:pPr>
        <w:pStyle w:val="36"/>
        <w:ind w:firstLine="0" w:firstLineChars="0"/>
        <w:rPr>
          <w:color w:val="auto"/>
          <w:highlight w:val="none"/>
        </w:rPr>
      </w:pPr>
    </w:p>
    <w:p w14:paraId="3AEC74A3">
      <w:pPr>
        <w:pStyle w:val="36"/>
        <w:ind w:firstLine="0" w:firstLineChars="0"/>
        <w:rPr>
          <w:color w:val="auto"/>
          <w:highlight w:val="none"/>
        </w:rPr>
      </w:pPr>
    </w:p>
    <w:p w14:paraId="7B4B07F5">
      <w:pPr>
        <w:pStyle w:val="36"/>
        <w:ind w:firstLine="0" w:firstLineChars="0"/>
        <w:rPr>
          <w:color w:val="auto"/>
          <w:highlight w:val="none"/>
        </w:rPr>
      </w:pPr>
    </w:p>
    <w:p w14:paraId="0FE576D9">
      <w:pPr>
        <w:pStyle w:val="36"/>
        <w:ind w:firstLine="0" w:firstLineChars="0"/>
        <w:rPr>
          <w:color w:val="auto"/>
          <w:highlight w:val="none"/>
        </w:rPr>
      </w:pPr>
    </w:p>
    <w:p w14:paraId="102517AD">
      <w:pPr>
        <w:pStyle w:val="36"/>
        <w:ind w:firstLine="0" w:firstLineChars="0"/>
        <w:rPr>
          <w:color w:val="auto"/>
          <w:highlight w:val="none"/>
        </w:rPr>
      </w:pPr>
    </w:p>
    <w:p w14:paraId="7A7F179F">
      <w:pPr>
        <w:pStyle w:val="36"/>
        <w:ind w:firstLine="0" w:firstLineChars="0"/>
        <w:rPr>
          <w:color w:val="auto"/>
          <w:highlight w:val="none"/>
        </w:rPr>
      </w:pPr>
    </w:p>
    <w:p w14:paraId="7818F7CA">
      <w:pPr>
        <w:pStyle w:val="36"/>
        <w:ind w:firstLine="0" w:firstLineChars="0"/>
        <w:rPr>
          <w:color w:val="auto"/>
          <w:highlight w:val="none"/>
        </w:rPr>
      </w:pPr>
    </w:p>
    <w:p w14:paraId="2B598C49">
      <w:pPr>
        <w:pStyle w:val="36"/>
        <w:ind w:firstLine="0" w:firstLineChars="0"/>
        <w:rPr>
          <w:color w:val="auto"/>
          <w:highlight w:val="none"/>
        </w:rPr>
      </w:pPr>
    </w:p>
    <w:p w14:paraId="78794E5D">
      <w:pPr>
        <w:pStyle w:val="36"/>
        <w:ind w:firstLine="0" w:firstLineChars="0"/>
        <w:rPr>
          <w:color w:val="auto"/>
          <w:highlight w:val="none"/>
        </w:rPr>
      </w:pPr>
    </w:p>
    <w:p w14:paraId="5813A0BD">
      <w:pPr>
        <w:pStyle w:val="36"/>
        <w:ind w:firstLine="0" w:firstLineChars="0"/>
        <w:rPr>
          <w:color w:val="auto"/>
          <w:highlight w:val="none"/>
        </w:rPr>
      </w:pPr>
    </w:p>
    <w:p w14:paraId="6B2B3AE8">
      <w:pPr>
        <w:pStyle w:val="36"/>
        <w:ind w:firstLine="0" w:firstLineChars="0"/>
        <w:rPr>
          <w:color w:val="auto"/>
          <w:highlight w:val="none"/>
        </w:rPr>
      </w:pPr>
    </w:p>
    <w:p w14:paraId="1CDA43E1">
      <w:pPr>
        <w:pStyle w:val="36"/>
        <w:ind w:firstLine="0" w:firstLineChars="0"/>
        <w:rPr>
          <w:color w:val="auto"/>
          <w:highlight w:val="none"/>
        </w:rPr>
      </w:pPr>
    </w:p>
    <w:p w14:paraId="4A6E72A7">
      <w:pPr>
        <w:pStyle w:val="36"/>
        <w:ind w:firstLine="0" w:firstLineChars="0"/>
        <w:rPr>
          <w:color w:val="auto"/>
          <w:highlight w:val="none"/>
        </w:rPr>
      </w:pPr>
    </w:p>
    <w:p w14:paraId="6BA19E54">
      <w:pPr>
        <w:pStyle w:val="36"/>
        <w:ind w:firstLine="0" w:firstLineChars="0"/>
        <w:rPr>
          <w:color w:val="auto"/>
          <w:highlight w:val="none"/>
        </w:rPr>
      </w:pPr>
    </w:p>
    <w:p w14:paraId="435A19D7">
      <w:pPr>
        <w:pStyle w:val="36"/>
        <w:ind w:firstLine="0" w:firstLineChars="0"/>
        <w:rPr>
          <w:color w:val="auto"/>
          <w:highlight w:val="none"/>
        </w:rPr>
      </w:pPr>
    </w:p>
    <w:p w14:paraId="2108BCA7">
      <w:pPr>
        <w:pStyle w:val="36"/>
        <w:ind w:firstLine="0" w:firstLineChars="0"/>
        <w:rPr>
          <w:color w:val="auto"/>
          <w:highlight w:val="none"/>
        </w:rPr>
      </w:pPr>
    </w:p>
    <w:p w14:paraId="7D8849BE">
      <w:pPr>
        <w:pStyle w:val="36"/>
        <w:ind w:firstLine="0" w:firstLineChars="0"/>
        <w:rPr>
          <w:color w:val="auto"/>
          <w:highlight w:val="none"/>
        </w:rPr>
      </w:pPr>
    </w:p>
    <w:p w14:paraId="5B00D9E6">
      <w:pPr>
        <w:pStyle w:val="36"/>
        <w:ind w:firstLine="0" w:firstLineChars="0"/>
        <w:rPr>
          <w:color w:val="auto"/>
          <w:highlight w:val="none"/>
        </w:rPr>
      </w:pPr>
    </w:p>
    <w:p w14:paraId="47CF46F8">
      <w:pPr>
        <w:pStyle w:val="36"/>
        <w:ind w:firstLine="0" w:firstLineChars="0"/>
        <w:rPr>
          <w:color w:val="auto"/>
          <w:highlight w:val="none"/>
        </w:rPr>
      </w:pPr>
    </w:p>
    <w:p w14:paraId="2DB4EFD1">
      <w:pPr>
        <w:pStyle w:val="36"/>
        <w:ind w:firstLine="0" w:firstLineChars="0"/>
        <w:rPr>
          <w:color w:val="auto"/>
          <w:highlight w:val="none"/>
        </w:rPr>
      </w:pPr>
    </w:p>
    <w:p w14:paraId="2CAD61D6">
      <w:pPr>
        <w:pStyle w:val="36"/>
        <w:ind w:firstLine="0" w:firstLineChars="0"/>
        <w:rPr>
          <w:color w:val="auto"/>
          <w:highlight w:val="none"/>
        </w:rPr>
      </w:pPr>
    </w:p>
    <w:p w14:paraId="754C7188">
      <w:pPr>
        <w:pStyle w:val="36"/>
        <w:ind w:firstLine="0" w:firstLineChars="0"/>
        <w:rPr>
          <w:color w:val="auto"/>
          <w:highlight w:val="none"/>
        </w:rPr>
      </w:pPr>
    </w:p>
    <w:p w14:paraId="34A4B012">
      <w:pPr>
        <w:pStyle w:val="36"/>
        <w:ind w:firstLine="0" w:firstLineChars="0"/>
        <w:rPr>
          <w:color w:val="auto"/>
          <w:highlight w:val="none"/>
        </w:rPr>
      </w:pPr>
    </w:p>
    <w:p w14:paraId="0F8490B2">
      <w:pPr>
        <w:pStyle w:val="36"/>
        <w:ind w:firstLine="0" w:firstLineChars="0"/>
        <w:rPr>
          <w:color w:val="auto"/>
          <w:highlight w:val="none"/>
        </w:rPr>
      </w:pPr>
    </w:p>
    <w:p w14:paraId="4C37EBF6">
      <w:pPr>
        <w:pStyle w:val="36"/>
        <w:ind w:firstLine="0" w:firstLineChars="0"/>
        <w:rPr>
          <w:color w:val="auto"/>
          <w:highlight w:val="none"/>
        </w:rPr>
      </w:pPr>
    </w:p>
    <w:p w14:paraId="2E7C4B24">
      <w:pPr>
        <w:pStyle w:val="36"/>
        <w:ind w:firstLine="0" w:firstLineChars="0"/>
        <w:rPr>
          <w:color w:val="auto"/>
          <w:highlight w:val="none"/>
        </w:rPr>
      </w:pPr>
    </w:p>
    <w:p w14:paraId="2A4932AE">
      <w:pPr>
        <w:pStyle w:val="36"/>
        <w:ind w:firstLine="0" w:firstLineChars="0"/>
        <w:rPr>
          <w:color w:val="auto"/>
          <w:highlight w:val="none"/>
        </w:rPr>
      </w:pPr>
    </w:p>
    <w:p w14:paraId="2CD9911E">
      <w:pPr>
        <w:pStyle w:val="36"/>
        <w:ind w:firstLine="0" w:firstLineChars="0"/>
        <w:rPr>
          <w:color w:val="auto"/>
          <w:highlight w:val="none"/>
        </w:rPr>
      </w:pPr>
    </w:p>
    <w:p w14:paraId="65022587">
      <w:pPr>
        <w:pStyle w:val="36"/>
        <w:ind w:firstLine="0" w:firstLineChars="0"/>
        <w:rPr>
          <w:color w:val="auto"/>
          <w:highlight w:val="none"/>
        </w:rPr>
      </w:pPr>
    </w:p>
    <w:p w14:paraId="79A32C18">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2C04007B">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7"/>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2B7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C295A49">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268" w:type="dxa"/>
            <w:vAlign w:val="center"/>
          </w:tcPr>
          <w:p w14:paraId="417933CD">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13" w:type="dxa"/>
            <w:vAlign w:val="center"/>
          </w:tcPr>
          <w:p w14:paraId="517A6E0E">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47B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32331EF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268" w:type="dxa"/>
            <w:vAlign w:val="center"/>
          </w:tcPr>
          <w:p w14:paraId="42E5A6C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13" w:type="dxa"/>
            <w:vAlign w:val="center"/>
          </w:tcPr>
          <w:p w14:paraId="4B443A06">
            <w:pPr>
              <w:autoSpaceDE w:val="0"/>
              <w:autoSpaceDN w:val="0"/>
              <w:adjustRightInd w:val="0"/>
              <w:spacing w:line="276" w:lineRule="auto"/>
              <w:jc w:val="left"/>
              <w:rPr>
                <w:rFonts w:cs="仿宋_GB2312" w:asciiTheme="minorEastAsia" w:hAnsiTheme="minorEastAsia"/>
                <w:color w:val="auto"/>
                <w:szCs w:val="21"/>
                <w:highlight w:val="none"/>
              </w:rPr>
            </w:pPr>
            <w:r>
              <w:rPr>
                <w:rFonts w:hint="eastAsia" w:ascii="宋体" w:hAnsi="宋体" w:eastAsia="宋体" w:cs="宋体"/>
                <w:color w:val="auto"/>
                <w:kern w:val="0"/>
                <w:szCs w:val="21"/>
                <w:highlight w:val="none"/>
                <w:lang w:bidi="ar"/>
              </w:rPr>
              <w:t>项目名称：</w:t>
            </w:r>
            <w:r>
              <w:rPr>
                <w:rFonts w:hint="eastAsia" w:asciiTheme="majorEastAsia" w:hAnsiTheme="majorEastAsia" w:eastAsiaTheme="majorEastAsia" w:cstheme="majorEastAsia"/>
                <w:color w:val="auto"/>
                <w:szCs w:val="21"/>
                <w:highlight w:val="none"/>
              </w:rPr>
              <w:t>禹州市中医院“两专科一中心”项目</w:t>
            </w:r>
          </w:p>
        </w:tc>
      </w:tr>
      <w:tr w14:paraId="7916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18E037E">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268" w:type="dxa"/>
            <w:vAlign w:val="center"/>
          </w:tcPr>
          <w:p w14:paraId="58A859FA">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13" w:type="dxa"/>
            <w:vAlign w:val="center"/>
          </w:tcPr>
          <w:p w14:paraId="2A0D1A2A">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名称：禹州市中医院</w:t>
            </w:r>
          </w:p>
          <w:p w14:paraId="1A6A221B">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地址：禹州市钧官窑路69号</w:t>
            </w:r>
          </w:p>
          <w:p w14:paraId="4A70F8AD">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联系人：董先生</w:t>
            </w:r>
          </w:p>
          <w:p w14:paraId="22EEE4BF">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联系电话：0374-8816966</w:t>
            </w:r>
          </w:p>
        </w:tc>
      </w:tr>
      <w:tr w14:paraId="4B05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0C24824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268" w:type="dxa"/>
            <w:vAlign w:val="center"/>
          </w:tcPr>
          <w:p w14:paraId="0BA1E300">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13" w:type="dxa"/>
            <w:vAlign w:val="center"/>
          </w:tcPr>
          <w:p w14:paraId="38A3AE4E">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名称：许昌丰元咨询管理有限公司</w:t>
            </w:r>
          </w:p>
          <w:p w14:paraId="56E5CEDE">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地址：禹州市颍北大道6号</w:t>
            </w:r>
          </w:p>
          <w:p w14:paraId="164A932A">
            <w:pPr>
              <w:spacing w:line="500" w:lineRule="exact"/>
              <w:rPr>
                <w:rFonts w:hint="eastAsia" w:cs="仿宋_GB2312" w:asciiTheme="minorEastAsia" w:hAnsiTheme="minorEastAsia"/>
                <w:color w:val="auto"/>
                <w:szCs w:val="21"/>
                <w:highlight w:val="none"/>
                <w:lang w:val="en-US" w:eastAsia="zh-CN"/>
              </w:rPr>
            </w:pPr>
            <w:r>
              <w:rPr>
                <w:rFonts w:hint="eastAsia" w:cs="仿宋_GB2312" w:asciiTheme="minorEastAsia" w:hAnsiTheme="minorEastAsia"/>
                <w:color w:val="auto"/>
                <w:szCs w:val="21"/>
                <w:highlight w:val="none"/>
                <w:lang w:val="en-US" w:eastAsia="zh-CN"/>
              </w:rPr>
              <w:t>联系人：连女士</w:t>
            </w:r>
          </w:p>
          <w:p w14:paraId="0BF017AB">
            <w:pPr>
              <w:spacing w:line="500" w:lineRule="exac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en-US" w:eastAsia="zh-CN"/>
              </w:rPr>
              <w:t>联系电话：0374-8281999</w:t>
            </w:r>
          </w:p>
        </w:tc>
      </w:tr>
      <w:tr w14:paraId="6299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1F79523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268" w:type="dxa"/>
            <w:vMerge w:val="restart"/>
            <w:vAlign w:val="center"/>
          </w:tcPr>
          <w:p w14:paraId="7DEFE877">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13" w:type="dxa"/>
            <w:vAlign w:val="center"/>
          </w:tcPr>
          <w:p w14:paraId="14243F33">
            <w:pPr>
              <w:spacing w:line="440" w:lineRule="exact"/>
              <w:jc w:val="left"/>
              <w:rPr>
                <w:color w:val="auto"/>
                <w:highlight w:val="none"/>
              </w:rPr>
            </w:pPr>
            <w:r>
              <w:rPr>
                <w:rFonts w:hint="eastAsia" w:asciiTheme="majorEastAsia" w:hAnsiTheme="majorEastAsia" w:eastAsiaTheme="majorEastAsia" w:cstheme="majorEastAsia"/>
                <w:color w:val="auto"/>
                <w:szCs w:val="21"/>
                <w:highlight w:val="none"/>
              </w:rPr>
              <w:t>一、特定资格要求：详见谈判公告</w:t>
            </w:r>
          </w:p>
        </w:tc>
      </w:tr>
      <w:tr w14:paraId="2B3A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57A36855">
            <w:pPr>
              <w:autoSpaceDE w:val="0"/>
              <w:autoSpaceDN w:val="0"/>
              <w:adjustRightInd w:val="0"/>
              <w:spacing w:line="276" w:lineRule="auto"/>
              <w:jc w:val="center"/>
              <w:rPr>
                <w:rFonts w:cs="黑体" w:asciiTheme="minorEastAsia" w:hAnsiTheme="minorEastAsia"/>
                <w:color w:val="auto"/>
                <w:szCs w:val="21"/>
                <w:highlight w:val="none"/>
              </w:rPr>
            </w:pPr>
          </w:p>
        </w:tc>
        <w:tc>
          <w:tcPr>
            <w:tcW w:w="2268" w:type="dxa"/>
            <w:vMerge w:val="continue"/>
            <w:vAlign w:val="center"/>
          </w:tcPr>
          <w:p w14:paraId="58B38BC9">
            <w:pPr>
              <w:autoSpaceDE w:val="0"/>
              <w:autoSpaceDN w:val="0"/>
              <w:adjustRightInd w:val="0"/>
              <w:spacing w:line="276" w:lineRule="auto"/>
              <w:jc w:val="center"/>
              <w:rPr>
                <w:rFonts w:cs="仿宋_GB2312" w:asciiTheme="minorEastAsia" w:hAnsiTheme="minorEastAsia"/>
                <w:color w:val="auto"/>
                <w:szCs w:val="21"/>
                <w:highlight w:val="none"/>
              </w:rPr>
            </w:pPr>
          </w:p>
        </w:tc>
        <w:tc>
          <w:tcPr>
            <w:tcW w:w="6813" w:type="dxa"/>
            <w:vAlign w:val="center"/>
          </w:tcPr>
          <w:p w14:paraId="5FD1BDC6">
            <w:pPr>
              <w:autoSpaceDE w:val="0"/>
              <w:autoSpaceDN w:val="0"/>
              <w:spacing w:line="360" w:lineRule="auto"/>
              <w:contextualSpacing/>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rPr>
              <w:t>二、</w:t>
            </w:r>
            <w:r>
              <w:rPr>
                <w:rFonts w:hint="eastAsia" w:cs="宋体" w:asciiTheme="minorEastAsia" w:hAnsiTheme="minorEastAsia"/>
                <w:b/>
                <w:color w:val="auto"/>
                <w:szCs w:val="21"/>
                <w:highlight w:val="none"/>
                <w:lang w:val="zh-CN"/>
              </w:rPr>
              <w:t>符合《</w:t>
            </w:r>
            <w:r>
              <w:rPr>
                <w:rFonts w:hint="eastAsia" w:cs="宋体" w:asciiTheme="minorEastAsia" w:hAnsiTheme="minorEastAsia"/>
                <w:b/>
                <w:color w:val="auto"/>
                <w:szCs w:val="21"/>
                <w:highlight w:val="none"/>
              </w:rPr>
              <w:t>中华人民共和国</w:t>
            </w:r>
            <w:r>
              <w:rPr>
                <w:rFonts w:hint="eastAsia" w:cs="宋体" w:asciiTheme="minorEastAsia" w:hAnsiTheme="minorEastAsia"/>
                <w:b/>
                <w:color w:val="auto"/>
                <w:szCs w:val="21"/>
                <w:highlight w:val="none"/>
                <w:lang w:val="zh-CN"/>
              </w:rPr>
              <w:t>政府采购法》第二十二条规定</w:t>
            </w:r>
          </w:p>
          <w:p w14:paraId="596AA0DF">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1.</w:t>
            </w:r>
            <w:r>
              <w:rPr>
                <w:rFonts w:hint="eastAsia" w:cs="宋体" w:asciiTheme="minorEastAsia" w:hAnsiTheme="minorEastAsia"/>
                <w:color w:val="auto"/>
                <w:szCs w:val="21"/>
                <w:highlight w:val="none"/>
              </w:rPr>
              <w:t>具有独立承担民事责任的能力；</w:t>
            </w:r>
          </w:p>
          <w:p w14:paraId="3CB17C7E">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2.</w:t>
            </w:r>
            <w:r>
              <w:rPr>
                <w:rFonts w:hint="eastAsia" w:cs="宋体" w:asciiTheme="minorEastAsia" w:hAnsiTheme="minorEastAsia"/>
                <w:color w:val="auto"/>
                <w:szCs w:val="21"/>
                <w:highlight w:val="none"/>
              </w:rPr>
              <w:t>具有良好的商业信誉和健全的财务会计制度；</w:t>
            </w:r>
          </w:p>
          <w:p w14:paraId="2CEB0D6A">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3.</w:t>
            </w:r>
            <w:r>
              <w:rPr>
                <w:rFonts w:hint="eastAsia" w:cs="宋体" w:asciiTheme="minorEastAsia" w:hAnsiTheme="minorEastAsia"/>
                <w:color w:val="auto"/>
                <w:szCs w:val="21"/>
                <w:highlight w:val="none"/>
              </w:rPr>
              <w:t>具有履行合同所必需的设备和专业技术能力；</w:t>
            </w:r>
          </w:p>
          <w:p w14:paraId="4039441F">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4.</w:t>
            </w:r>
            <w:r>
              <w:rPr>
                <w:rFonts w:hint="eastAsia" w:cs="宋体" w:asciiTheme="minorEastAsia" w:hAnsiTheme="minorEastAsia"/>
                <w:color w:val="auto"/>
                <w:szCs w:val="21"/>
                <w:highlight w:val="none"/>
              </w:rPr>
              <w:t>具有依法缴纳税收和社会保障资金的良好记录；</w:t>
            </w:r>
          </w:p>
          <w:p w14:paraId="44D99789">
            <w:pPr>
              <w:autoSpaceDE w:val="0"/>
              <w:autoSpaceDN w:val="0"/>
              <w:spacing w:line="360" w:lineRule="auto"/>
              <w:contextualSpacing/>
              <w:rPr>
                <w:rFonts w:cs="宋体" w:asciiTheme="minorEastAsia" w:hAnsiTheme="minorEastAsia"/>
                <w:color w:val="auto"/>
                <w:szCs w:val="21"/>
                <w:highlight w:val="none"/>
              </w:rPr>
            </w:pPr>
            <w:r>
              <w:rPr>
                <w:rFonts w:hint="eastAsia" w:cs="宋体" w:asciiTheme="minorEastAsia" w:hAnsiTheme="minorEastAsia"/>
                <w:color w:val="auto"/>
                <w:szCs w:val="21"/>
                <w:highlight w:val="none"/>
                <w:lang w:eastAsia="zh-CN"/>
              </w:rPr>
              <w:t>5.</w:t>
            </w:r>
            <w:r>
              <w:rPr>
                <w:rFonts w:hint="eastAsia" w:cs="宋体" w:asciiTheme="minorEastAsia" w:hAnsiTheme="minorEastAsia"/>
                <w:color w:val="auto"/>
                <w:szCs w:val="21"/>
                <w:highlight w:val="none"/>
              </w:rPr>
              <w:t>参加政府采购活动前三年内，在经营活动中没有重大违法记录；</w:t>
            </w:r>
          </w:p>
          <w:p w14:paraId="2E8818AC">
            <w:pPr>
              <w:autoSpaceDE w:val="0"/>
              <w:autoSpaceDN w:val="0"/>
              <w:spacing w:line="360" w:lineRule="auto"/>
              <w:contextualSpacing/>
              <w:rPr>
                <w:rFonts w:ascii="宋体" w:hAnsi="宋体" w:eastAsia="宋体" w:cs="宋体"/>
                <w:b/>
                <w:bCs/>
                <w:color w:val="auto"/>
                <w:szCs w:val="21"/>
                <w:highlight w:val="none"/>
              </w:rPr>
            </w:pPr>
            <w:r>
              <w:rPr>
                <w:rFonts w:hint="eastAsia" w:cs="宋体" w:asciiTheme="minorEastAsia" w:hAnsiTheme="minorEastAsia"/>
                <w:b/>
                <w:bCs/>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供应商在投标时，提供《禹州市政府采购供应商信用承诺函》（详见招标文件第八章格式），无需再提交上述证明材料。</w:t>
            </w:r>
          </w:p>
          <w:p w14:paraId="2A407D2B">
            <w:pPr>
              <w:autoSpaceDE w:val="0"/>
              <w:autoSpaceDN w:val="0"/>
              <w:spacing w:line="360" w:lineRule="auto"/>
              <w:contextualSpacing/>
              <w:rPr>
                <w:rFonts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2.</w:t>
            </w:r>
            <w:r>
              <w:rPr>
                <w:rFonts w:hint="eastAsia" w:ascii="宋体" w:hAnsi="宋体" w:eastAsia="宋体" w:cs="宋体"/>
                <w:b/>
                <w:bCs/>
                <w:color w:val="auto"/>
                <w:szCs w:val="21"/>
                <w:highlight w:val="none"/>
              </w:rPr>
              <w:t>采购人有权在签订合同前要求中标供应商提供相关证明材料以核实中标供应商承诺事项的真实性。</w:t>
            </w:r>
          </w:p>
          <w:p w14:paraId="13D78DBC">
            <w:pPr>
              <w:autoSpaceDE w:val="0"/>
              <w:autoSpaceDN w:val="0"/>
              <w:adjustRightInd w:val="0"/>
              <w:spacing w:line="360" w:lineRule="auto"/>
              <w:jc w:val="left"/>
              <w:rPr>
                <w:color w:val="auto"/>
                <w:highlight w:val="none"/>
              </w:rPr>
            </w:pPr>
            <w:r>
              <w:rPr>
                <w:rFonts w:hint="eastAsia" w:ascii="宋体" w:hAnsi="宋体" w:eastAsia="宋体" w:cs="宋体"/>
                <w:b/>
                <w:bCs/>
                <w:color w:val="auto"/>
                <w:szCs w:val="21"/>
                <w:highlight w:val="none"/>
                <w:lang w:eastAsia="zh-CN"/>
              </w:rPr>
              <w:t>3.</w:t>
            </w:r>
            <w:r>
              <w:rPr>
                <w:rFonts w:hint="eastAsia" w:ascii="宋体" w:hAnsi="宋体" w:eastAsia="宋体" w:cs="宋体"/>
                <w:b/>
                <w:bCs/>
                <w:color w:val="auto"/>
                <w:szCs w:val="21"/>
                <w:highlight w:val="none"/>
              </w:rPr>
              <w:t>供应商对信用承诺内容的真实性、合法性、有效性负责。如作出虚假信用承诺，视同为“提供虚假材料谋取中标”的违法行为。</w:t>
            </w:r>
          </w:p>
        </w:tc>
      </w:tr>
      <w:tr w14:paraId="13D7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F3DE6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268" w:type="dxa"/>
            <w:vAlign w:val="center"/>
          </w:tcPr>
          <w:p w14:paraId="4DDFC805">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13" w:type="dxa"/>
            <w:vAlign w:val="center"/>
          </w:tcPr>
          <w:p w14:paraId="3E71234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7DED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CEF1B64">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268" w:type="dxa"/>
            <w:vAlign w:val="center"/>
          </w:tcPr>
          <w:p w14:paraId="533F5ACB">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最高限价</w:t>
            </w:r>
          </w:p>
        </w:tc>
        <w:tc>
          <w:tcPr>
            <w:tcW w:w="6813" w:type="dxa"/>
            <w:vAlign w:val="center"/>
          </w:tcPr>
          <w:p w14:paraId="717AB02C">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rPr>
              <w:t>6</w:t>
            </w:r>
            <w:r>
              <w:rPr>
                <w:rFonts w:hint="eastAsia" w:asciiTheme="majorEastAsia" w:hAnsiTheme="majorEastAsia" w:eastAsiaTheme="majorEastAsia" w:cstheme="majorEastAsia"/>
                <w:color w:val="auto"/>
                <w:szCs w:val="21"/>
                <w:highlight w:val="none"/>
                <w:lang w:val="en-US" w:eastAsia="zh-CN"/>
              </w:rPr>
              <w:t>2</w:t>
            </w:r>
            <w:r>
              <w:rPr>
                <w:rFonts w:hint="eastAsia" w:asciiTheme="majorEastAsia" w:hAnsiTheme="majorEastAsia" w:eastAsiaTheme="majorEastAsia" w:cstheme="majorEastAsia"/>
                <w:color w:val="auto"/>
                <w:szCs w:val="21"/>
                <w:highlight w:val="none"/>
              </w:rPr>
              <w:t>0000.00</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14:paraId="24FA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B9FCC9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268" w:type="dxa"/>
            <w:vAlign w:val="center"/>
          </w:tcPr>
          <w:p w14:paraId="0C3B04E8">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13" w:type="dxa"/>
            <w:vAlign w:val="center"/>
          </w:tcPr>
          <w:p w14:paraId="1BC9158E">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4BE8BF38">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0FDF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2DE047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268" w:type="dxa"/>
            <w:vAlign w:val="center"/>
          </w:tcPr>
          <w:p w14:paraId="1E328A9D">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13" w:type="dxa"/>
            <w:vAlign w:val="center"/>
          </w:tcPr>
          <w:p w14:paraId="2B1F1C5E">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58B20BAD">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512A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7847E6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268" w:type="dxa"/>
            <w:vAlign w:val="center"/>
          </w:tcPr>
          <w:p w14:paraId="3B9AE0D2">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13" w:type="dxa"/>
            <w:vAlign w:val="center"/>
          </w:tcPr>
          <w:p w14:paraId="71583C2A">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45A7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4E950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268" w:type="dxa"/>
            <w:vAlign w:val="center"/>
          </w:tcPr>
          <w:p w14:paraId="70DC3F3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13" w:type="dxa"/>
            <w:vAlign w:val="center"/>
          </w:tcPr>
          <w:p w14:paraId="19CD9738">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3B89E7FC">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07C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676357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268" w:type="dxa"/>
            <w:vAlign w:val="center"/>
          </w:tcPr>
          <w:p w14:paraId="55FA90C0">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13" w:type="dxa"/>
            <w:vAlign w:val="center"/>
          </w:tcPr>
          <w:p w14:paraId="51CDD78A">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469F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879FEF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268" w:type="dxa"/>
            <w:vAlign w:val="center"/>
          </w:tcPr>
          <w:p w14:paraId="283A5C9C">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13" w:type="dxa"/>
            <w:vAlign w:val="center"/>
          </w:tcPr>
          <w:p w14:paraId="3709577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Theme="majorEastAsia" w:hAnsiTheme="majorEastAsia" w:eastAsiaTheme="majorEastAsia" w:cstheme="majorEastAsia"/>
                <w:color w:val="auto"/>
                <w:szCs w:val="21"/>
                <w:highlight w:val="none"/>
              </w:rPr>
              <w:t>2025</w:t>
            </w:r>
            <w:r>
              <w:rPr>
                <w:rFonts w:hint="eastAsia" w:asciiTheme="majorEastAsia" w:hAnsiTheme="majorEastAsia" w:eastAsiaTheme="majorEastAsia" w:cstheme="majorEastAsia"/>
                <w:color w:val="auto"/>
                <w:szCs w:val="21"/>
                <w:highlight w:val="none"/>
              </w:rPr>
              <w:t>年</w:t>
            </w:r>
            <w:r>
              <w:rPr>
                <w:rFonts w:hint="eastAsia" w:asciiTheme="majorEastAsia" w:hAnsiTheme="majorEastAsia" w:eastAsiaTheme="majorEastAsia" w:cstheme="majorEastAsia"/>
                <w:color w:val="auto"/>
                <w:szCs w:val="21"/>
                <w:highlight w:val="none"/>
                <w:lang w:val="en-US" w:eastAsia="zh-CN"/>
              </w:rPr>
              <w:t>10</w:t>
            </w:r>
            <w:r>
              <w:rPr>
                <w:rFonts w:hint="eastAsia" w:asciiTheme="majorEastAsia" w:hAnsiTheme="majorEastAsia" w:eastAsiaTheme="majorEastAsia" w:cstheme="majorEastAsia"/>
                <w:color w:val="auto"/>
                <w:szCs w:val="21"/>
                <w:highlight w:val="none"/>
              </w:rPr>
              <w:t>月</w:t>
            </w:r>
            <w:r>
              <w:rPr>
                <w:rFonts w:hint="eastAsia" w:asciiTheme="majorEastAsia" w:hAnsiTheme="majorEastAsia" w:eastAsiaTheme="majorEastAsia" w:cstheme="majorEastAsia"/>
                <w:color w:val="auto"/>
                <w:szCs w:val="21"/>
                <w:highlight w:val="none"/>
                <w:lang w:val="en-US" w:eastAsia="zh-CN"/>
              </w:rPr>
              <w:t>20</w:t>
            </w:r>
            <w:r>
              <w:rPr>
                <w:rFonts w:hint="eastAsia" w:asciiTheme="majorEastAsia" w:hAnsiTheme="majorEastAsia" w:eastAsiaTheme="majorEastAsia" w:cstheme="majorEastAsia"/>
                <w:color w:val="auto"/>
                <w:szCs w:val="21"/>
                <w:highlight w:val="none"/>
              </w:rPr>
              <w:t>日08时30</w:t>
            </w:r>
            <w:r>
              <w:rPr>
                <w:rFonts w:hint="eastAsia" w:asciiTheme="majorEastAsia" w:hAnsiTheme="majorEastAsia" w:eastAsiaTheme="majorEastAsia" w:cstheme="majorEastAsia"/>
                <w:color w:val="auto"/>
                <w:szCs w:val="21"/>
                <w:highlight w:val="none"/>
              </w:rPr>
              <w:t>分</w:t>
            </w:r>
            <w:r>
              <w:rPr>
                <w:rFonts w:hint="eastAsia" w:cs="宋体" w:asciiTheme="minorEastAsia" w:hAnsiTheme="minorEastAsia"/>
                <w:bCs/>
                <w:color w:val="auto"/>
                <w:szCs w:val="21"/>
                <w:highlight w:val="none"/>
                <w:lang w:val="zh-CN"/>
              </w:rPr>
              <w:t>（北京时间）</w:t>
            </w:r>
          </w:p>
        </w:tc>
      </w:tr>
      <w:tr w14:paraId="5CFD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9F1906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268" w:type="dxa"/>
            <w:vAlign w:val="center"/>
          </w:tcPr>
          <w:p w14:paraId="309BF43F">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0A6C63D3">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13" w:type="dxa"/>
            <w:vAlign w:val="center"/>
          </w:tcPr>
          <w:p w14:paraId="5B96CAF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禹州市公共资源交易中心开标2室（地址：禹州市行政服务中心楼九楼）（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4079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06" w:type="dxa"/>
            <w:vAlign w:val="center"/>
          </w:tcPr>
          <w:p w14:paraId="4A76A33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268" w:type="dxa"/>
            <w:vAlign w:val="center"/>
          </w:tcPr>
          <w:p w14:paraId="1E5083C7">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13" w:type="dxa"/>
            <w:vAlign w:val="center"/>
          </w:tcPr>
          <w:p w14:paraId="124C2251">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46374A59">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60E9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53806E4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268" w:type="dxa"/>
            <w:vAlign w:val="center"/>
          </w:tcPr>
          <w:p w14:paraId="66CEDCEA">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13" w:type="dxa"/>
            <w:tcBorders>
              <w:top w:val="single" w:color="auto" w:sz="4" w:space="0"/>
            </w:tcBorders>
            <w:vAlign w:val="center"/>
          </w:tcPr>
          <w:p w14:paraId="7DEB6690">
            <w:pPr>
              <w:autoSpaceDE w:val="0"/>
              <w:autoSpaceDN w:val="0"/>
              <w:adjustRightInd w:val="0"/>
              <w:spacing w:line="276"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0元。</w:t>
            </w:r>
          </w:p>
        </w:tc>
      </w:tr>
      <w:tr w14:paraId="351B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9A8F52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268" w:type="dxa"/>
            <w:vAlign w:val="center"/>
          </w:tcPr>
          <w:p w14:paraId="3D49D65C">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13" w:type="dxa"/>
            <w:tcBorders>
              <w:top w:val="single" w:color="auto" w:sz="4" w:space="0"/>
            </w:tcBorders>
            <w:vAlign w:val="center"/>
          </w:tcPr>
          <w:p w14:paraId="31B0857A">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《河南省政府采购网》《许昌市政府采购网》《全国公共资源交易平台（河南省·许昌市）》</w:t>
            </w:r>
          </w:p>
        </w:tc>
      </w:tr>
      <w:tr w14:paraId="4F0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708E2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268" w:type="dxa"/>
            <w:vAlign w:val="center"/>
          </w:tcPr>
          <w:p w14:paraId="33533BC5">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592688FC">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13" w:type="dxa"/>
            <w:vAlign w:val="center"/>
          </w:tcPr>
          <w:p w14:paraId="28B2040F">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39B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0A2C9D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268" w:type="dxa"/>
            <w:vAlign w:val="center"/>
          </w:tcPr>
          <w:p w14:paraId="3D33BEEB">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439094A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13" w:type="dxa"/>
            <w:vAlign w:val="center"/>
          </w:tcPr>
          <w:p w14:paraId="35DE0D52">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14:paraId="0469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BB9FB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268" w:type="dxa"/>
            <w:vAlign w:val="center"/>
          </w:tcPr>
          <w:p w14:paraId="76481CF1">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13" w:type="dxa"/>
            <w:vAlign w:val="center"/>
          </w:tcPr>
          <w:p w14:paraId="6DBDD471">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w:t>
            </w:r>
            <w:r>
              <w:rPr>
                <w:rFonts w:hint="eastAsia" w:cs="宋体" w:asciiTheme="minorEastAsia" w:hAnsiTheme="minorEastAsia"/>
                <w:bCs/>
                <w:color w:val="auto"/>
                <w:kern w:val="0"/>
                <w:szCs w:val="21"/>
                <w:highlight w:val="none"/>
                <w:lang w:val="en-US" w:eastAsia="zh-CN"/>
              </w:rPr>
              <w:t>.</w:t>
            </w:r>
            <w:r>
              <w:rPr>
                <w:rFonts w:hint="eastAsia" w:hAnsi="宋体" w:cs="宋体"/>
                <w:color w:val="auto"/>
                <w:szCs w:val="21"/>
                <w:highlight w:val="none"/>
              </w:rPr>
              <w:t>XCSTF</w:t>
            </w:r>
            <w:r>
              <w:rPr>
                <w:rFonts w:hint="eastAsia" w:hAnsi="宋体" w:cs="宋体"/>
                <w:color w:val="auto"/>
                <w:szCs w:val="21"/>
                <w:highlight w:val="none"/>
                <w:lang w:val="zh-CN"/>
              </w:rPr>
              <w:t>）。</w:t>
            </w:r>
          </w:p>
          <w:p w14:paraId="25089F46">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w:t>
            </w:r>
            <w:r>
              <w:rPr>
                <w:rFonts w:hint="eastAsia" w:cs="宋体" w:asciiTheme="minorEastAsia" w:hAnsiTheme="minorEastAsia"/>
                <w:bCs/>
                <w:color w:val="auto"/>
                <w:kern w:val="0"/>
                <w:szCs w:val="21"/>
                <w:highlight w:val="none"/>
                <w:lang w:val="en-US" w:eastAsia="zh-CN"/>
              </w:rPr>
              <w:t>.</w:t>
            </w:r>
            <w:r>
              <w:rPr>
                <w:rFonts w:hint="eastAsia" w:ascii="新宋体" w:hAnsi="新宋体" w:eastAsia="新宋体"/>
                <w:color w:val="auto"/>
                <w:szCs w:val="21"/>
                <w:highlight w:val="none"/>
              </w:rPr>
              <w:t>PDF”的文件</w:t>
            </w:r>
          </w:p>
          <w:p w14:paraId="7B6A2BF5">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14:paraId="322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D63388">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268" w:type="dxa"/>
            <w:vAlign w:val="center"/>
          </w:tcPr>
          <w:p w14:paraId="202E0EFE">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7FD5719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13" w:type="dxa"/>
            <w:vAlign w:val="center"/>
          </w:tcPr>
          <w:p w14:paraId="1C92D926">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14:paraId="2364241F">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ascii="新宋体" w:hAnsi="新宋体" w:eastAsia="新宋体"/>
                <w:color w:val="auto"/>
                <w:szCs w:val="21"/>
                <w:highlight w:val="none"/>
                <w:lang w:eastAsia="zh-CN"/>
              </w:rPr>
              <w:t>“</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14:paraId="725E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BE4CB6">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268" w:type="dxa"/>
            <w:vAlign w:val="center"/>
          </w:tcPr>
          <w:p w14:paraId="7593C888">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13" w:type="dxa"/>
            <w:vAlign w:val="center"/>
          </w:tcPr>
          <w:p w14:paraId="39EC0D9E">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
                <w:color w:val="auto"/>
                <w:szCs w:val="21"/>
                <w:highlight w:val="none"/>
              </w:rPr>
              <w:t xml:space="preserve"> </w:t>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 共3人（其中采购人代表1人，评审专家2人），评审专家从政府采购评审专家库中随机抽取。</w:t>
            </w:r>
          </w:p>
          <w:p w14:paraId="01AE9C1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宋体" w:hAnsi="宋体" w:cs="仿宋_GB2312"/>
                <w:color w:val="auto"/>
                <w:szCs w:val="21"/>
                <w:highlight w:val="none"/>
                <w:lang w:val="zh-CN"/>
              </w:rPr>
              <w:t>□由评审专家组成。评审专家从政府采购评审专家库中随机抽取。</w:t>
            </w:r>
          </w:p>
        </w:tc>
      </w:tr>
      <w:tr w14:paraId="09BA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DB7BAA5">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268" w:type="dxa"/>
            <w:vAlign w:val="center"/>
          </w:tcPr>
          <w:p w14:paraId="6561C20B">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13" w:type="dxa"/>
            <w:vAlign w:val="center"/>
          </w:tcPr>
          <w:p w14:paraId="57389526">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34E7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A8AEDD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268" w:type="dxa"/>
            <w:vAlign w:val="center"/>
          </w:tcPr>
          <w:p w14:paraId="340F7A8E">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13" w:type="dxa"/>
            <w:vAlign w:val="center"/>
          </w:tcPr>
          <w:p w14:paraId="60C4E589">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5860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A44A18E">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268" w:type="dxa"/>
            <w:vAlign w:val="center"/>
          </w:tcPr>
          <w:p w14:paraId="79E00DB6">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13" w:type="dxa"/>
            <w:vAlign w:val="center"/>
          </w:tcPr>
          <w:p w14:paraId="0B529CFC">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4B3885C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6D41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AD5B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268" w:type="dxa"/>
            <w:vAlign w:val="center"/>
          </w:tcPr>
          <w:p w14:paraId="10D6F1FD">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13" w:type="dxa"/>
            <w:vAlign w:val="center"/>
          </w:tcPr>
          <w:p w14:paraId="08DC12B9">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1.</w:t>
            </w:r>
            <w:r>
              <w:rPr>
                <w:rFonts w:hint="eastAsia" w:ascii="ˎ̥" w:hAnsi="ˎ̥"/>
                <w:color w:val="auto"/>
                <w:highlight w:val="none"/>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0BFB9CF2">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2.</w:t>
            </w:r>
            <w:r>
              <w:rPr>
                <w:rFonts w:hint="eastAsia" w:ascii="ˎ̥" w:hAnsi="ˎ̥"/>
                <w:color w:val="auto"/>
                <w:highlight w:val="none"/>
              </w:rPr>
              <w:t>本次</w:t>
            </w:r>
            <w:r>
              <w:rPr>
                <w:color w:val="auto"/>
                <w:highlight w:val="none"/>
              </w:rPr>
              <w:t>采购标的对应的中小企业划分标准所属行业</w:t>
            </w:r>
            <w:r>
              <w:rPr>
                <w:rFonts w:hint="eastAsia"/>
                <w:color w:val="auto"/>
                <w:highlight w:val="none"/>
              </w:rPr>
              <w:t>：制造业</w:t>
            </w:r>
          </w:p>
          <w:p w14:paraId="7A00756B">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3.</w:t>
            </w:r>
            <w:r>
              <w:rPr>
                <w:rFonts w:hint="eastAsia" w:ascii="ˎ̥" w:hAnsi="ˎ̥"/>
                <w:color w:val="auto"/>
                <w:highlight w:val="none"/>
              </w:rPr>
              <w:t>根据财政部、工业和信息化部发布的《政府采购促进中小企业发展管理办法》（财库〔2020〕46号）、《关于进一步加大政府采购支持中小企业力度的通知》（财库〔2022〕19号）规定，对小型和微型企业投标价格给予20%（10%</w:t>
            </w:r>
            <w:r>
              <w:rPr>
                <w:rFonts w:hint="eastAsia" w:ascii="ˎ̥" w:hAnsi="ˎ̥"/>
                <w:color w:val="auto"/>
                <w:highlight w:val="none"/>
                <w:lang w:eastAsia="zh-CN"/>
              </w:rPr>
              <w:t>～</w:t>
            </w:r>
            <w:r>
              <w:rPr>
                <w:rFonts w:hint="eastAsia" w:ascii="ˎ̥" w:hAnsi="ˎ̥"/>
                <w:color w:val="auto"/>
                <w:highlight w:val="none"/>
              </w:rPr>
              <w:t>20%）的扣除，用扣除后的价格参与评审。</w:t>
            </w:r>
          </w:p>
          <w:p w14:paraId="7609D830">
            <w:pPr>
              <w:autoSpaceDE w:val="0"/>
              <w:autoSpaceDN w:val="0"/>
              <w:adjustRightInd w:val="0"/>
              <w:spacing w:line="360" w:lineRule="auto"/>
              <w:contextualSpacing/>
              <w:rPr>
                <w:rFonts w:ascii="ˎ̥" w:hAnsi="ˎ̥"/>
                <w:color w:val="auto"/>
                <w:highlight w:val="none"/>
              </w:rPr>
            </w:pPr>
            <w:r>
              <w:rPr>
                <w:rFonts w:hint="eastAsia" w:ascii="ˎ̥" w:hAnsi="ˎ̥"/>
                <w:color w:val="auto"/>
                <w:highlight w:val="none"/>
                <w:lang w:eastAsia="zh-CN"/>
              </w:rPr>
              <w:t>4.</w:t>
            </w:r>
            <w:r>
              <w:rPr>
                <w:rFonts w:hint="eastAsia" w:ascii="ˎ̥" w:hAnsi="ˎ̥"/>
                <w:color w:val="auto"/>
                <w:highlight w:val="none"/>
              </w:rPr>
              <w:t>提供由省级以上监狱管理局、戒毒管理局（含新疆生产建设兵团）出具的属于监狱企业证明文件的，视同为小型和微型企业。</w:t>
            </w:r>
          </w:p>
          <w:p w14:paraId="67E45FA1">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lang w:eastAsia="zh-CN"/>
              </w:rPr>
              <w:t>5.</w:t>
            </w:r>
            <w:r>
              <w:rPr>
                <w:rFonts w:hint="eastAsia" w:ascii="ˎ̥" w:hAnsi="ˎ̥"/>
                <w:color w:val="auto"/>
                <w:highlight w:val="none"/>
              </w:rPr>
              <w:t>符合享受政府采购支持政策的残疾人福利性单位条件且提供《残疾人福利性单位声明函》的，视同为小型和微型企业。</w:t>
            </w:r>
          </w:p>
        </w:tc>
      </w:tr>
      <w:tr w14:paraId="449F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6E3FA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268" w:type="dxa"/>
            <w:vAlign w:val="center"/>
          </w:tcPr>
          <w:p w14:paraId="18AA6B9C">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节能环保要求</w:t>
            </w:r>
          </w:p>
        </w:tc>
        <w:tc>
          <w:tcPr>
            <w:tcW w:w="6813" w:type="dxa"/>
            <w:vAlign w:val="center"/>
          </w:tcPr>
          <w:p w14:paraId="63348930">
            <w:pPr>
              <w:widowControl/>
              <w:shd w:val="clear" w:color="auto" w:fill="FFFFFF"/>
              <w:spacing w:line="420" w:lineRule="exact"/>
              <w:jc w:val="left"/>
              <w:rPr>
                <w:rFonts w:cs="宋体" w:asciiTheme="minorEastAsia" w:hAnsiTheme="minorEastAsia"/>
                <w:bCs/>
                <w:color w:val="auto"/>
                <w:szCs w:val="21"/>
                <w:highlight w:val="none"/>
              </w:rPr>
            </w:pPr>
            <w:r>
              <w:rPr>
                <w:rFonts w:hint="eastAsia" w:cs="宋体" w:asciiTheme="minorEastAsia" w:hAnsiTheme="minorEastAsia"/>
                <w:bCs/>
                <w:color w:val="auto"/>
                <w:szCs w:val="21"/>
                <w:highlight w:val="none"/>
                <w:lang w:val="zh-CN"/>
              </w:rPr>
              <w:t>本项目强制节能产品：</w:t>
            </w:r>
            <w:r>
              <w:rPr>
                <w:rFonts w:hint="eastAsia" w:cs="宋体" w:asciiTheme="minorEastAsia" w:hAnsiTheme="minorEastAsia"/>
                <w:bCs/>
                <w:color w:val="auto"/>
                <w:szCs w:val="21"/>
                <w:highlight w:val="none"/>
              </w:rPr>
              <w:t>无</w:t>
            </w:r>
          </w:p>
          <w:p w14:paraId="766EE27C">
            <w:pPr>
              <w:widowControl/>
              <w:shd w:val="clear" w:color="auto" w:fill="FFFFFF"/>
              <w:spacing w:line="420" w:lineRule="exact"/>
              <w:jc w:val="left"/>
              <w:rPr>
                <w:rFonts w:ascii="ˎ̥" w:hAnsi="ˎ̥"/>
                <w:color w:val="auto"/>
                <w:highlight w:val="none"/>
                <w:lang w:val="zh-CN"/>
              </w:rPr>
            </w:pPr>
            <w:r>
              <w:rPr>
                <w:rFonts w:hint="eastAsia" w:cs="宋体" w:asciiTheme="minorEastAsia" w:hAnsiTheme="minorEastAsia"/>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6BB1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0F7E531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268" w:type="dxa"/>
            <w:vAlign w:val="center"/>
          </w:tcPr>
          <w:p w14:paraId="390E677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rPr>
              <w:t>网络关键设备、网络安全专用产品要求</w:t>
            </w:r>
          </w:p>
        </w:tc>
        <w:tc>
          <w:tcPr>
            <w:tcW w:w="6813" w:type="dxa"/>
            <w:vAlign w:val="center"/>
          </w:tcPr>
          <w:p w14:paraId="52BE010C">
            <w:pPr>
              <w:numPr>
                <w:ilvl w:val="0"/>
                <w:numId w:val="0"/>
              </w:numPr>
              <w:autoSpaceDE w:val="0"/>
              <w:autoSpaceDN w:val="0"/>
              <w:adjustRightInd w:val="0"/>
              <w:spacing w:line="42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本项目网络关键设备：（无）；网络安全专用产品：（无）</w:t>
            </w:r>
          </w:p>
          <w:p w14:paraId="6C0A1A0D">
            <w:pPr>
              <w:numPr>
                <w:ilvl w:val="0"/>
                <w:numId w:val="0"/>
              </w:numPr>
              <w:autoSpaceDE w:val="0"/>
              <w:autoSpaceDN w:val="0"/>
              <w:adjustRightInd w:val="0"/>
              <w:spacing w:line="420" w:lineRule="exact"/>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项目中涉及网络关键设备或网络安全专用产品的，执行国家互联网信息办公室、工业和信息化部、公安部和国家认证认可监督管理委员会2023 年第 2 号《关于调整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网络关键设备和网络安全专用产品目录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6C17E10">
            <w:pPr>
              <w:autoSpaceDE w:val="0"/>
              <w:autoSpaceDN w:val="0"/>
              <w:adjustRightInd w:val="0"/>
              <w:spacing w:line="420" w:lineRule="exact"/>
              <w:rPr>
                <w:rFonts w:cs="宋体" w:asciiTheme="minorEastAsia" w:hAnsiTheme="minorEastAsia"/>
                <w:bCs/>
                <w:color w:val="auto"/>
                <w:szCs w:val="21"/>
                <w:highlight w:val="none"/>
                <w:lang w:val="zh-CN"/>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6304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06" w:type="dxa"/>
            <w:shd w:val="clear" w:color="auto" w:fill="auto"/>
            <w:vAlign w:val="center"/>
          </w:tcPr>
          <w:p w14:paraId="5445DCAA">
            <w:pPr>
              <w:autoSpaceDE w:val="0"/>
              <w:autoSpaceDN w:val="0"/>
              <w:adjustRightInd w:val="0"/>
              <w:spacing w:line="276" w:lineRule="auto"/>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cs="黑体" w:asciiTheme="minorEastAsia" w:hAnsiTheme="minorEastAsia"/>
                <w:color w:val="auto"/>
                <w:szCs w:val="21"/>
                <w:highlight w:val="none"/>
              </w:rPr>
              <w:t>28</w:t>
            </w:r>
          </w:p>
        </w:tc>
        <w:tc>
          <w:tcPr>
            <w:tcW w:w="2268" w:type="dxa"/>
            <w:shd w:val="clear" w:color="auto" w:fill="auto"/>
            <w:vAlign w:val="center"/>
          </w:tcPr>
          <w:p w14:paraId="6EAAEC44">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 xml:space="preserve">政府采购合同融资 </w:t>
            </w:r>
          </w:p>
          <w:p w14:paraId="3C0BE69F">
            <w:pPr>
              <w:autoSpaceDE w:val="0"/>
              <w:autoSpaceDN w:val="0"/>
              <w:adjustRightInd w:val="0"/>
              <w:spacing w:line="360" w:lineRule="auto"/>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lang w:val="zh-CN"/>
              </w:rPr>
              <w:t>政策告知函</w:t>
            </w:r>
          </w:p>
        </w:tc>
        <w:tc>
          <w:tcPr>
            <w:tcW w:w="6813" w:type="dxa"/>
            <w:shd w:val="clear" w:color="auto" w:fill="auto"/>
            <w:vAlign w:val="center"/>
          </w:tcPr>
          <w:p w14:paraId="5C5471DC">
            <w:pPr>
              <w:autoSpaceDE w:val="0"/>
              <w:autoSpaceDN w:val="0"/>
              <w:adjustRightInd w:val="0"/>
              <w:spacing w:line="360" w:lineRule="auto"/>
              <w:rPr>
                <w:rFonts w:hint="eastAsia"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color w:val="auto"/>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4BEB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D037B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268" w:type="dxa"/>
            <w:vAlign w:val="center"/>
          </w:tcPr>
          <w:p w14:paraId="5BC3FA1D">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ascii="宋体" w:hAnsi="宋体" w:eastAsia="宋体" w:cs="宋体"/>
                <w:color w:val="auto"/>
                <w:kern w:val="0"/>
                <w:szCs w:val="21"/>
                <w:highlight w:val="none"/>
              </w:rPr>
              <w:t>加快推广绿色建材发展应用</w:t>
            </w:r>
          </w:p>
        </w:tc>
        <w:tc>
          <w:tcPr>
            <w:tcW w:w="6813" w:type="dxa"/>
            <w:vAlign w:val="center"/>
          </w:tcPr>
          <w:p w14:paraId="3D6A1EB8">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本项目不涉及。</w:t>
            </w:r>
          </w:p>
          <w:p w14:paraId="3CB37C09">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475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ADA18A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268" w:type="dxa"/>
            <w:vAlign w:val="center"/>
          </w:tcPr>
          <w:p w14:paraId="575F71D2">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13" w:type="dxa"/>
            <w:vAlign w:val="center"/>
          </w:tcPr>
          <w:p w14:paraId="732B1897">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zh-CN"/>
              </w:rPr>
              <w:fldChar w:fldCharType="begin"/>
            </w:r>
            <w:r>
              <w:rPr>
                <w:rFonts w:hint="eastAsia" w:ascii="宋体" w:hAnsi="宋体" w:eastAsia="宋体" w:cs="宋体"/>
                <w:color w:val="auto"/>
                <w:szCs w:val="21"/>
                <w:highlight w:val="none"/>
                <w:lang w:val="zh-CN"/>
              </w:rPr>
              <w:instrText xml:space="preserve">eq \o\ac(□,√)</w:instrTex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收取，</w:t>
            </w:r>
            <w:r>
              <w:rPr>
                <w:rFonts w:hint="eastAsia" w:ascii="宋体" w:hAnsi="宋体" w:eastAsia="宋体" w:cs="宋体"/>
                <w:color w:val="auto"/>
                <w:szCs w:val="21"/>
                <w:highlight w:val="none"/>
              </w:rPr>
              <w:t>招标代理服务费由中标人支付，按照豫招协〔2023〕002《河南省招标代理服务收费指导意见》收取，由中标单位在领取中标通知书时一次性支付给代理机构。</w:t>
            </w:r>
          </w:p>
          <w:p w14:paraId="69F57B37">
            <w:pPr>
              <w:autoSpaceDE w:val="0"/>
              <w:autoSpaceDN w:val="0"/>
              <w:adjustRightIn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招标代理服务收费按差额定率累计法计算：</w:t>
            </w:r>
          </w:p>
          <w:p w14:paraId="12631AF6">
            <w:pPr>
              <w:pStyle w:val="25"/>
              <w:spacing w:line="360" w:lineRule="auto"/>
              <w:ind w:firstLine="340"/>
              <w:rPr>
                <w:rFonts w:cs="宋体" w:asciiTheme="minorEastAsia" w:hAnsiTheme="minorEastAsia"/>
                <w:color w:val="auto"/>
                <w:szCs w:val="21"/>
                <w:highlight w:val="none"/>
                <w:lang w:val="zh-CN"/>
              </w:rPr>
            </w:pPr>
            <w:r>
              <w:rPr>
                <w:rFonts w:hint="eastAsia"/>
                <w:color w:val="auto"/>
                <w:highlight w:val="none"/>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8"/>
                          <a:stretch>
                            <a:fillRect/>
                          </a:stretch>
                        </pic:blipFill>
                        <pic:spPr>
                          <a:xfrm>
                            <a:off x="0" y="0"/>
                            <a:ext cx="3945255" cy="2764790"/>
                          </a:xfrm>
                          <a:prstGeom prst="rect">
                            <a:avLst/>
                          </a:prstGeom>
                          <a:noFill/>
                          <a:ln>
                            <a:noFill/>
                          </a:ln>
                        </pic:spPr>
                      </pic:pic>
                    </a:graphicData>
                  </a:graphic>
                </wp:inline>
              </w:drawing>
            </w:r>
          </w:p>
        </w:tc>
      </w:tr>
      <w:tr w14:paraId="715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018083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31</w:t>
            </w:r>
          </w:p>
        </w:tc>
        <w:tc>
          <w:tcPr>
            <w:tcW w:w="2268" w:type="dxa"/>
            <w:vAlign w:val="center"/>
          </w:tcPr>
          <w:p w14:paraId="2B815C8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成交供应商需提交</w:t>
            </w:r>
          </w:p>
          <w:p w14:paraId="14ABB91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的资料</w:t>
            </w:r>
          </w:p>
        </w:tc>
        <w:tc>
          <w:tcPr>
            <w:tcW w:w="6813" w:type="dxa"/>
            <w:vAlign w:val="center"/>
          </w:tcPr>
          <w:p w14:paraId="3F5321E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lang w:val="zh-CN"/>
              </w:rPr>
              <w:t>中标人在接到中标通知时，须向代理机构发送投标报价及分项报价一览表（包含主要中标标的的名称、规格型号、数量、单价、服务要求等）电子文档，联系电</w:t>
            </w:r>
            <w:r>
              <w:rPr>
                <w:rFonts w:hint="eastAsia" w:ascii="宋体" w:hAnsi="宋体" w:eastAsia="宋体" w:cs="宋体"/>
                <w:color w:val="auto"/>
                <w:szCs w:val="21"/>
                <w:highlight w:val="none"/>
                <w:lang w:val="zh-CN"/>
              </w:rPr>
              <w:t>话：</w:t>
            </w:r>
            <w:r>
              <w:rPr>
                <w:rFonts w:hint="eastAsia" w:ascii="宋体" w:hAnsi="宋体" w:eastAsia="宋体" w:cs="宋体"/>
                <w:color w:val="auto"/>
                <w:kern w:val="0"/>
                <w:szCs w:val="21"/>
                <w:highlight w:val="none"/>
                <w:lang w:bidi="ar"/>
              </w:rPr>
              <w:t>0371-55677368</w:t>
            </w:r>
            <w:r>
              <w:rPr>
                <w:rFonts w:hint="eastAsia" w:ascii="宋体" w:hAnsi="宋体" w:eastAsia="宋体" w:cs="宋体"/>
                <w:color w:val="auto"/>
                <w:szCs w:val="21"/>
                <w:highlight w:val="none"/>
                <w:lang w:val="zh-CN"/>
              </w:rPr>
              <w:t>。</w:t>
            </w:r>
          </w:p>
        </w:tc>
      </w:tr>
      <w:tr w14:paraId="5A69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9801438">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32</w:t>
            </w:r>
          </w:p>
        </w:tc>
        <w:tc>
          <w:tcPr>
            <w:tcW w:w="2268" w:type="dxa"/>
            <w:vAlign w:val="center"/>
          </w:tcPr>
          <w:p w14:paraId="07E65D28">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13" w:type="dxa"/>
            <w:vAlign w:val="center"/>
          </w:tcPr>
          <w:p w14:paraId="3B004E1F">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w:t>
            </w:r>
            <w:r>
              <w:rPr>
                <w:rFonts w:hint="eastAsia" w:hAnsi="宋体" w:cs="宋体"/>
                <w:color w:val="auto"/>
                <w:szCs w:val="21"/>
                <w:highlight w:val="none"/>
                <w:lang w:val="en-US" w:eastAsia="zh-CN"/>
              </w:rPr>
              <w:t>需</w:t>
            </w:r>
            <w:r>
              <w:rPr>
                <w:rFonts w:hint="eastAsia" w:hAnsi="宋体" w:cs="宋体"/>
                <w:color w:val="auto"/>
                <w:szCs w:val="21"/>
                <w:highlight w:val="none"/>
                <w:lang w:val="zh-CN"/>
              </w:rPr>
              <w:t>成功上传、加密电子响应文件。供应商资质、业绩、荣誉及相关人员证明材料等资料原件谈判现场不再提供。</w:t>
            </w:r>
          </w:p>
          <w:p w14:paraId="47A8DD9B">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w:t>
            </w:r>
            <w:r>
              <w:rPr>
                <w:rFonts w:hint="eastAsia" w:hAnsi="宋体" w:cs="宋体"/>
                <w:color w:val="auto"/>
                <w:szCs w:val="21"/>
                <w:highlight w:val="none"/>
                <w:lang w:val="en-US" w:eastAsia="zh-CN"/>
              </w:rPr>
              <w:t>需</w:t>
            </w:r>
            <w:r>
              <w:rPr>
                <w:rFonts w:hint="eastAsia" w:hAnsi="宋体" w:cs="宋体"/>
                <w:color w:val="auto"/>
                <w:szCs w:val="21"/>
                <w:highlight w:val="none"/>
                <w:lang w:val="zh-CN"/>
              </w:rPr>
              <w:t>提供纸质响应文件。供应商资质、业绩、荣誉及相关人员证明材料等资料原件根据谈判文件要求提供。</w:t>
            </w:r>
          </w:p>
        </w:tc>
      </w:tr>
      <w:tr w14:paraId="1BAD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E2B71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33</w:t>
            </w:r>
          </w:p>
        </w:tc>
        <w:tc>
          <w:tcPr>
            <w:tcW w:w="2268" w:type="dxa"/>
            <w:vAlign w:val="center"/>
          </w:tcPr>
          <w:p w14:paraId="6E268211">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13" w:type="dxa"/>
            <w:vAlign w:val="center"/>
          </w:tcPr>
          <w:p w14:paraId="215C9658">
            <w:pP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ascii="宋体" w:hAnsi="宋体" w:eastAsia="宋体" w:cs="宋体"/>
                <w:color w:val="auto"/>
                <w:szCs w:val="21"/>
                <w:highlight w:val="none"/>
              </w:rPr>
              <w:t>https://ggzy.xuchang.gov.cn</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14:paraId="2925B403">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注：</w:t>
            </w:r>
          </w:p>
          <w:p w14:paraId="2A9E366A">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①谈判小组要求供应商提交最后报价时，在谈判小组规定时间内，供应商未提交最后报价则以其初次提交响应文件报价为最后报价。</w:t>
            </w:r>
          </w:p>
          <w:p w14:paraId="6A22E8C3">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②采购文件第二章“采购需求”中“采购清单”以工程量清单提供的，供应商应以工程量清单方式提交最后报价。</w:t>
            </w:r>
          </w:p>
          <w:p w14:paraId="76670DAE">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③请供应商根据项目情况，可提前准备分项报价。</w:t>
            </w:r>
          </w:p>
        </w:tc>
      </w:tr>
      <w:tr w14:paraId="3D3A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0D10A9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34</w:t>
            </w:r>
          </w:p>
        </w:tc>
        <w:tc>
          <w:tcPr>
            <w:tcW w:w="2268" w:type="dxa"/>
            <w:vAlign w:val="center"/>
          </w:tcPr>
          <w:p w14:paraId="6DDACDF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13" w:type="dxa"/>
            <w:vAlign w:val="center"/>
          </w:tcPr>
          <w:p w14:paraId="676A7C36">
            <w:pPr>
              <w:autoSpaceDE w:val="0"/>
              <w:autoSpaceDN w:val="0"/>
              <w:adjustRightInd w:val="0"/>
              <w:spacing w:line="360" w:lineRule="auto"/>
              <w:contextualSpacing/>
              <w:rPr>
                <w:color w:val="auto"/>
                <w:highlight w:val="none"/>
              </w:rPr>
            </w:pPr>
            <w:r>
              <w:rPr>
                <w:rFonts w:hint="eastAsia"/>
                <w:color w:val="auto"/>
                <w:highlight w:val="none"/>
                <w:lang w:eastAsia="zh-CN"/>
              </w:rPr>
              <w:t>1.</w:t>
            </w:r>
            <w:r>
              <w:rPr>
                <w:rFonts w:hint="eastAsia"/>
                <w:color w:val="auto"/>
                <w:highlight w:val="none"/>
              </w:rPr>
              <w:t>按照《关于推进全流程电子化交易和在线监管工作有关问题的通知》（许公管办〔2019〕3号）规定：</w:t>
            </w:r>
          </w:p>
          <w:p w14:paraId="35A7C136">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69A2618B">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0BEA9F9">
            <w:pPr>
              <w:autoSpaceDE w:val="0"/>
              <w:autoSpaceDN w:val="0"/>
              <w:adjustRightInd w:val="0"/>
              <w:spacing w:line="360" w:lineRule="auto"/>
              <w:contextualSpacing/>
              <w:rPr>
                <w:rFonts w:ascii="ˎ̥" w:hAnsi="ˎ̥"/>
                <w:color w:val="auto"/>
                <w:szCs w:val="21"/>
                <w:highlight w:val="none"/>
              </w:rPr>
            </w:pPr>
            <w:r>
              <w:rPr>
                <w:rFonts w:hint="eastAsia" w:ascii="ˎ̥" w:hAnsi="ˎ̥"/>
                <w:color w:val="auto"/>
                <w:szCs w:val="21"/>
                <w:highlight w:val="none"/>
                <w:lang w:eastAsia="zh-CN"/>
              </w:rPr>
              <w:t>2.</w:t>
            </w:r>
            <w:r>
              <w:rPr>
                <w:rFonts w:hint="eastAsia" w:ascii="ˎ̥" w:hAnsi="ˎ̥"/>
                <w:color w:val="auto"/>
                <w:szCs w:val="21"/>
                <w:highlight w:val="none"/>
              </w:rPr>
              <w:t>项目编号以本谈判文件中的采购编号为准。</w:t>
            </w:r>
          </w:p>
          <w:p w14:paraId="66E4EFA3">
            <w:pPr>
              <w:autoSpaceDE w:val="0"/>
              <w:autoSpaceDN w:val="0"/>
              <w:adjustRightInd w:val="0"/>
              <w:spacing w:line="360" w:lineRule="auto"/>
              <w:contextualSpacing/>
              <w:rPr>
                <w:color w:val="auto"/>
                <w:highlight w:val="none"/>
              </w:rPr>
            </w:pPr>
            <w:r>
              <w:rPr>
                <w:rFonts w:hint="eastAsia" w:ascii="ˎ̥" w:hAnsi="ˎ̥"/>
                <w:color w:val="auto"/>
                <w:szCs w:val="21"/>
                <w:highlight w:val="none"/>
                <w:lang w:eastAsia="zh-CN"/>
              </w:rPr>
              <w:t>3.</w:t>
            </w:r>
            <w:r>
              <w:rPr>
                <w:rFonts w:hint="eastAsia" w:ascii="ˎ̥" w:hAnsi="ˎ̥"/>
                <w:color w:val="auto"/>
                <w:szCs w:val="21"/>
                <w:highlight w:val="none"/>
              </w:rPr>
              <w:t>谈判文件第八章响应文件有关格式的先后顺序不作无效响应。</w:t>
            </w:r>
          </w:p>
        </w:tc>
      </w:tr>
      <w:tr w14:paraId="1214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94436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35</w:t>
            </w:r>
          </w:p>
        </w:tc>
        <w:tc>
          <w:tcPr>
            <w:tcW w:w="2268" w:type="dxa"/>
            <w:vAlign w:val="center"/>
          </w:tcPr>
          <w:p w14:paraId="68E3D4B9">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供应商资格核验</w:t>
            </w:r>
          </w:p>
        </w:tc>
        <w:tc>
          <w:tcPr>
            <w:tcW w:w="6813" w:type="dxa"/>
            <w:vAlign w:val="center"/>
          </w:tcPr>
          <w:p w14:paraId="2B22A3C7">
            <w:pPr>
              <w:autoSpaceDE w:val="0"/>
              <w:autoSpaceDN w:val="0"/>
              <w:adjustRightInd w:val="0"/>
              <w:spacing w:line="360" w:lineRule="auto"/>
              <w:ind w:right="-11"/>
              <w:rPr>
                <w:rFonts w:ascii="ˎ̥" w:hAnsi="ˎ̥"/>
                <w:color w:val="auto"/>
                <w:highlight w:val="none"/>
              </w:rPr>
            </w:pPr>
            <w:r>
              <w:rPr>
                <w:rFonts w:hint="eastAsia" w:ascii="ˎ̥" w:hAnsi="ˎ̥"/>
                <w:color w:val="auto"/>
                <w:highlight w:val="none"/>
              </w:rPr>
              <w:t>供应商在成交后，应将由《禹州市政府采购供应商信用承诺函》替代的证明材料提交采购人核验，经核验无误后，采购人发出成交通知书。</w:t>
            </w:r>
          </w:p>
          <w:p w14:paraId="22111940">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w:t>
            </w:r>
            <w:r>
              <w:rPr>
                <w:rFonts w:cs="宋体" w:asciiTheme="minorEastAsia" w:hAnsiTheme="minorEastAsia"/>
                <w:b/>
                <w:bCs/>
                <w:color w:val="auto"/>
                <w:szCs w:val="21"/>
                <w:highlight w:val="none"/>
                <w:lang w:val="zh-CN"/>
              </w:rPr>
              <w:t>法人或者其他组织的营业执照等证明文件，自然人的身份证明</w:t>
            </w:r>
          </w:p>
          <w:p w14:paraId="1DE26F6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1.企业法人营业执照或营业执照。（企业提供）</w:t>
            </w:r>
          </w:p>
          <w:p w14:paraId="1D0131D2">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2.事业单位法人证书。（事业单位提供）</w:t>
            </w:r>
          </w:p>
          <w:p w14:paraId="6A5C7C2E">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3.执业许可证。（非企业专业服务机构提供）</w:t>
            </w:r>
          </w:p>
          <w:p w14:paraId="0F7E55D8">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4.个体工商户营业执照。（个体工商户提供）</w:t>
            </w:r>
          </w:p>
          <w:p w14:paraId="6F8300EB">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5.自然人身份证明。（自然人提供）</w:t>
            </w:r>
          </w:p>
          <w:p w14:paraId="4F78F527">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6.民办非企业单位登记证书。（民办非企业单位提供）</w:t>
            </w:r>
          </w:p>
          <w:p w14:paraId="272C5730">
            <w:pPr>
              <w:autoSpaceDE w:val="0"/>
              <w:autoSpaceDN w:val="0"/>
              <w:adjustRightInd w:val="0"/>
              <w:spacing w:line="360" w:lineRule="auto"/>
              <w:jc w:val="left"/>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二、财务状况报告相关材料</w:t>
            </w:r>
          </w:p>
          <w:p w14:paraId="678F8405">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（1）供应商是法人（法人包括企业法人、机关法人、事业单位法人和社会团体法人），提供本单位：</w:t>
            </w:r>
          </w:p>
          <w:p w14:paraId="1CB7260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rPr>
              <w:t>2024年度</w:t>
            </w:r>
            <w:r>
              <w:rPr>
                <w:rFonts w:hint="eastAsia" w:asciiTheme="minorEastAsia" w:hAnsiTheme="minorEastAsia"/>
                <w:bCs/>
                <w:color w:val="auto"/>
                <w:szCs w:val="21"/>
                <w:highlight w:val="none"/>
              </w:rPr>
              <w:t>经审计的财务报告；</w:t>
            </w:r>
          </w:p>
          <w:p w14:paraId="7CDF358D">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②基本开户银行出具的资信证明；</w:t>
            </w:r>
          </w:p>
          <w:p w14:paraId="5DD94254">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52631C55">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1C5B01C1">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（2）供应商（其他组织和自然人）提供本单位：</w:t>
            </w:r>
          </w:p>
          <w:p w14:paraId="002B4449">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①</w:t>
            </w:r>
            <w:r>
              <w:rPr>
                <w:rFonts w:hint="eastAsia" w:ascii="宋体" w:hAnsi="宋体" w:eastAsia="宋体" w:cs="仿宋_GB2312"/>
                <w:color w:val="auto"/>
                <w:szCs w:val="21"/>
                <w:highlight w:val="none"/>
              </w:rPr>
              <w:t>2024年度</w:t>
            </w:r>
            <w:r>
              <w:rPr>
                <w:rFonts w:hint="eastAsia" w:asciiTheme="minorEastAsia" w:hAnsiTheme="minorEastAsia"/>
                <w:bCs/>
                <w:color w:val="auto"/>
                <w:szCs w:val="21"/>
                <w:highlight w:val="none"/>
              </w:rPr>
              <w:t>经审计的财务报告；</w:t>
            </w:r>
          </w:p>
          <w:p w14:paraId="0F204592">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②银行出具的资信证明；</w:t>
            </w:r>
          </w:p>
          <w:p w14:paraId="37475981">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③财政部门认可的政府采购专业担保机构的证明文件和担保机构出具的投标担保函。</w:t>
            </w:r>
          </w:p>
          <w:p w14:paraId="262868F3">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注：仅需提供序号①～③其中之一即可。</w:t>
            </w:r>
          </w:p>
          <w:p w14:paraId="680DE05B">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仿宋_GB2312" w:asciiTheme="minorEastAsia" w:hAnsiTheme="minorEastAsia"/>
                <w:b/>
                <w:color w:val="auto"/>
                <w:szCs w:val="21"/>
                <w:highlight w:val="none"/>
              </w:rPr>
              <w:t>三、依法缴纳税收相关材料</w:t>
            </w:r>
          </w:p>
          <w:p w14:paraId="35B97EBA">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参加本次政府采购项目谈判响应截止时间前六个月内任意一个月缴纳税收凭据。（依法免税的供应商，应提供相应文件证明依法免税）</w:t>
            </w:r>
          </w:p>
          <w:p w14:paraId="7BDFF89C">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四、依法缴纳社会保障资金的证明材料</w:t>
            </w:r>
          </w:p>
          <w:p w14:paraId="16AFE3A5">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63CDCBC">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五、履行合同所必需的设备和专业技术能力的证明材料</w:t>
            </w:r>
          </w:p>
          <w:p w14:paraId="40E315C4">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①相关设备的购置发票、专业技术人员职称证书、用工合同等；</w:t>
            </w:r>
          </w:p>
          <w:p w14:paraId="4B418220">
            <w:pPr>
              <w:spacing w:line="360" w:lineRule="auto"/>
              <w:rPr>
                <w:rFonts w:asciiTheme="minorEastAsia" w:hAnsiTheme="minorEastAsia"/>
                <w:bCs/>
                <w:color w:val="auto"/>
                <w:szCs w:val="21"/>
                <w:highlight w:val="none"/>
              </w:rPr>
            </w:pPr>
            <w:r>
              <w:rPr>
                <w:rFonts w:hint="eastAsia" w:asciiTheme="minorEastAsia" w:hAnsiTheme="minorEastAsia"/>
                <w:bCs/>
                <w:color w:val="auto"/>
                <w:szCs w:val="21"/>
                <w:highlight w:val="none"/>
              </w:rPr>
              <w:t>②供应商具备履行合同所必需的设备和专业技术能力承诺函或声明（承诺函或声明格式自拟）。</w:t>
            </w:r>
          </w:p>
          <w:p w14:paraId="585F1A6F">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注：仅需提供序号①～②其中之一即可。</w:t>
            </w:r>
          </w:p>
          <w:p w14:paraId="09188764">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color w:val="auto"/>
                <w:kern w:val="0"/>
                <w:szCs w:val="21"/>
                <w:highlight w:val="none"/>
              </w:rPr>
              <w:t>六、</w:t>
            </w:r>
            <w:r>
              <w:rPr>
                <w:rFonts w:cs="宋体" w:asciiTheme="minorEastAsia" w:hAnsiTheme="minorEastAsia"/>
                <w:b/>
                <w:bCs/>
                <w:color w:val="auto"/>
                <w:szCs w:val="21"/>
                <w:highlight w:val="none"/>
                <w:lang w:val="zh-CN"/>
              </w:rPr>
              <w:t>参加政府采购活动前3年内在经营活动中没有重大违法记录的声明</w:t>
            </w:r>
          </w:p>
          <w:p w14:paraId="2AE29963">
            <w:pPr>
              <w:autoSpaceDE w:val="0"/>
              <w:autoSpaceDN w:val="0"/>
              <w:spacing w:line="360" w:lineRule="auto"/>
              <w:contextualSpacing/>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供应商“</w:t>
            </w:r>
            <w:r>
              <w:rPr>
                <w:rFonts w:cs="宋体" w:asciiTheme="minorEastAsia" w:hAnsiTheme="minorEastAsia"/>
                <w:bCs/>
                <w:color w:val="auto"/>
                <w:szCs w:val="21"/>
                <w:highlight w:val="none"/>
                <w:lang w:val="zh-CN"/>
              </w:rPr>
              <w:t>参加政府采购活动前3年内在经营活动中没有重大违法记录的书面声明</w:t>
            </w:r>
            <w:r>
              <w:rPr>
                <w:rFonts w:hint="eastAsia" w:cs="宋体" w:asciiTheme="minorEastAsia" w:hAnsiTheme="minorEastAsia"/>
                <w:bCs/>
                <w:color w:val="auto"/>
                <w:szCs w:val="21"/>
                <w:highlight w:val="none"/>
                <w:lang w:val="zh-CN"/>
              </w:rPr>
              <w:t>”。 重大违法记录，是指供应商因违法经营受到刑事处罚或者责令停产停业、吊销许可证或者执照、较大数额罚款等行政处罚。</w:t>
            </w:r>
          </w:p>
          <w:p w14:paraId="62B82CE4">
            <w:pPr>
              <w:wordWrap w:val="0"/>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www.creditchina.gov.cn</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失信被执行人、</w:t>
            </w:r>
            <w:r>
              <w:rPr>
                <w:rFonts w:hint="eastAsia" w:cs="仿宋_GB2312" w:asciiTheme="minorEastAsia" w:hAnsiTheme="minorEastAsia"/>
                <w:b/>
                <w:color w:val="auto"/>
                <w:szCs w:val="21"/>
                <w:highlight w:val="none"/>
                <w:shd w:val="clear" w:color="auto" w:fill="FFFFFF"/>
              </w:rPr>
              <w:t>重大税收违法失信主体</w:t>
            </w:r>
            <w:r>
              <w:rPr>
                <w:rFonts w:cs="仿宋_GB2312" w:asciiTheme="minorEastAsia" w:hAnsiTheme="minorEastAsia"/>
                <w:b/>
                <w:color w:val="auto"/>
                <w:szCs w:val="21"/>
                <w:highlight w:val="none"/>
                <w:shd w:val="clear" w:color="auto" w:fill="FFFFFF"/>
              </w:rPr>
              <w:t>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www.ccgp.gov.cn</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仿宋_GB2312" w:asciiTheme="minorEastAsia" w:hAnsiTheme="minorEastAsia"/>
                <w:b/>
                <w:color w:val="auto"/>
                <w:szCs w:val="21"/>
                <w:highlight w:val="none"/>
                <w:shd w:val="clear" w:color="auto" w:fill="FFFFFF"/>
                <w:lang w:eastAsia="zh-CN"/>
              </w:rPr>
              <w:t>（以</w:t>
            </w:r>
            <w:r>
              <w:rPr>
                <w:rFonts w:hint="eastAsia" w:cs="宋体" w:asciiTheme="minorEastAsia" w:hAnsiTheme="minorEastAsia"/>
                <w:color w:val="auto"/>
                <w:kern w:val="0"/>
                <w:szCs w:val="21"/>
                <w:highlight w:val="none"/>
              </w:rPr>
              <w:t>联合体形式投标的，联合体成员存在不良信用记录，视同联合体存在不良信用记录）。</w:t>
            </w:r>
          </w:p>
          <w:p w14:paraId="3C112530">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1.</w:t>
            </w:r>
            <w:r>
              <w:rPr>
                <w:rFonts w:hint="eastAsia" w:cs="宋体" w:asciiTheme="minorEastAsia" w:hAnsiTheme="minorEastAsia"/>
                <w:color w:val="auto"/>
                <w:kern w:val="0"/>
                <w:szCs w:val="21"/>
                <w:highlight w:val="none"/>
              </w:rPr>
              <w:t>查询渠道：</w:t>
            </w:r>
          </w:p>
          <w:p w14:paraId="7A58EE7A">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14:paraId="4C9235A0">
            <w:pPr>
              <w:spacing w:line="360" w:lineRule="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14:paraId="5E0B11CC">
            <w:pPr>
              <w:spacing w:line="360" w:lineRule="auto"/>
              <w:rPr>
                <w:rFonts w:ascii="ˎ̥" w:hAnsi="ˎ̥"/>
                <w:color w:val="auto"/>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tc>
      </w:tr>
      <w:tr w14:paraId="4DCF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12D43A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36</w:t>
            </w:r>
          </w:p>
        </w:tc>
        <w:tc>
          <w:tcPr>
            <w:tcW w:w="2268" w:type="dxa"/>
            <w:vAlign w:val="center"/>
          </w:tcPr>
          <w:p w14:paraId="60A288A9">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13" w:type="dxa"/>
            <w:vAlign w:val="center"/>
          </w:tcPr>
          <w:p w14:paraId="7BC42F17">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供应商在评标结果和中标结果公示期间，按照《政府采购质疑和投诉办法》的有关规定，已质疑的供应商可以依法向财政部门提起书面投诉。</w:t>
            </w:r>
          </w:p>
          <w:p w14:paraId="7DC24FD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6FD24E32">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19516114">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61A9CD4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bl>
    <w:p w14:paraId="3297655E">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14:paraId="6D963A1A">
      <w:pPr>
        <w:pStyle w:val="25"/>
        <w:ind w:firstLine="321"/>
        <w:rPr>
          <w:rFonts w:cs="宋体" w:asciiTheme="majorEastAsia" w:hAnsiTheme="majorEastAsia" w:eastAsiaTheme="majorEastAsia"/>
          <w:b/>
          <w:color w:val="auto"/>
          <w:sz w:val="32"/>
          <w:szCs w:val="32"/>
          <w:highlight w:val="none"/>
        </w:rPr>
      </w:pPr>
    </w:p>
    <w:p w14:paraId="48516C30">
      <w:pPr>
        <w:pStyle w:val="26"/>
        <w:ind w:left="420" w:firstLine="480"/>
        <w:rPr>
          <w:rFonts w:hint="default"/>
          <w:color w:val="auto"/>
          <w:highlight w:val="none"/>
        </w:rPr>
      </w:pPr>
    </w:p>
    <w:p w14:paraId="717FC1FA">
      <w:pPr>
        <w:rPr>
          <w:color w:val="auto"/>
          <w:highlight w:val="none"/>
        </w:rPr>
      </w:pPr>
    </w:p>
    <w:p w14:paraId="5C72EFE6">
      <w:pPr>
        <w:pStyle w:val="25"/>
        <w:ind w:firstLine="340"/>
        <w:rPr>
          <w:color w:val="auto"/>
          <w:highlight w:val="none"/>
        </w:rPr>
      </w:pPr>
    </w:p>
    <w:p w14:paraId="08623427">
      <w:pPr>
        <w:pStyle w:val="26"/>
        <w:ind w:left="420" w:firstLine="480"/>
        <w:rPr>
          <w:rFonts w:hint="default"/>
          <w:color w:val="auto"/>
          <w:highlight w:val="none"/>
        </w:rPr>
      </w:pPr>
    </w:p>
    <w:p w14:paraId="4223F63A">
      <w:pPr>
        <w:rPr>
          <w:color w:val="auto"/>
          <w:highlight w:val="none"/>
        </w:rPr>
      </w:pPr>
    </w:p>
    <w:p w14:paraId="40716AC4">
      <w:pPr>
        <w:pStyle w:val="25"/>
        <w:ind w:firstLine="340"/>
        <w:rPr>
          <w:color w:val="auto"/>
          <w:highlight w:val="none"/>
        </w:rPr>
      </w:pPr>
    </w:p>
    <w:p w14:paraId="1E5BC4B7">
      <w:pPr>
        <w:pStyle w:val="26"/>
        <w:ind w:left="420" w:firstLine="480"/>
        <w:rPr>
          <w:rFonts w:hint="default"/>
          <w:color w:val="auto"/>
          <w:highlight w:val="none"/>
        </w:rPr>
      </w:pPr>
    </w:p>
    <w:p w14:paraId="79E46AAA">
      <w:pPr>
        <w:rPr>
          <w:rFonts w:hint="default"/>
          <w:color w:val="auto"/>
          <w:highlight w:val="none"/>
        </w:rPr>
      </w:pPr>
    </w:p>
    <w:p w14:paraId="0403CF94">
      <w:pPr>
        <w:rPr>
          <w:rFonts w:hint="default"/>
          <w:color w:val="auto"/>
          <w:highlight w:val="none"/>
        </w:rPr>
      </w:pPr>
    </w:p>
    <w:p w14:paraId="1B92A2D7">
      <w:pPr>
        <w:rPr>
          <w:rFonts w:hint="default"/>
          <w:color w:val="auto"/>
          <w:highlight w:val="none"/>
        </w:rPr>
      </w:pPr>
    </w:p>
    <w:p w14:paraId="5B74C7BC">
      <w:pPr>
        <w:rPr>
          <w:rFonts w:hint="default"/>
          <w:color w:val="auto"/>
          <w:highlight w:val="none"/>
        </w:rPr>
      </w:pPr>
    </w:p>
    <w:p w14:paraId="10648CBC">
      <w:pPr>
        <w:rPr>
          <w:rFonts w:hint="default"/>
          <w:color w:val="auto"/>
          <w:highlight w:val="none"/>
        </w:rPr>
      </w:pPr>
    </w:p>
    <w:p w14:paraId="5847BB4C">
      <w:pPr>
        <w:rPr>
          <w:rFonts w:hint="default"/>
          <w:color w:val="auto"/>
          <w:highlight w:val="none"/>
        </w:rPr>
      </w:pPr>
    </w:p>
    <w:p w14:paraId="6322B70D">
      <w:pPr>
        <w:rPr>
          <w:rFonts w:hint="default"/>
          <w:color w:val="auto"/>
          <w:highlight w:val="none"/>
        </w:rPr>
      </w:pPr>
    </w:p>
    <w:p w14:paraId="4059123F">
      <w:pPr>
        <w:rPr>
          <w:rFonts w:hint="default"/>
          <w:color w:val="auto"/>
          <w:highlight w:val="none"/>
        </w:rPr>
      </w:pPr>
    </w:p>
    <w:p w14:paraId="657B178D">
      <w:pPr>
        <w:rPr>
          <w:rFonts w:hint="default"/>
          <w:color w:val="auto"/>
          <w:highlight w:val="none"/>
        </w:rPr>
      </w:pPr>
    </w:p>
    <w:p w14:paraId="75386CE0">
      <w:pPr>
        <w:rPr>
          <w:rFonts w:hint="default"/>
          <w:color w:val="auto"/>
          <w:highlight w:val="none"/>
        </w:rPr>
      </w:pPr>
    </w:p>
    <w:p w14:paraId="00346A8B">
      <w:pPr>
        <w:rPr>
          <w:rFonts w:hint="default"/>
          <w:color w:val="auto"/>
          <w:highlight w:val="none"/>
        </w:rPr>
      </w:pPr>
    </w:p>
    <w:p w14:paraId="1432B878">
      <w:pPr>
        <w:rPr>
          <w:rFonts w:hint="default"/>
          <w:color w:val="auto"/>
          <w:highlight w:val="none"/>
        </w:rPr>
      </w:pPr>
    </w:p>
    <w:p w14:paraId="523CF7E3">
      <w:pPr>
        <w:rPr>
          <w:rFonts w:hint="default"/>
          <w:color w:val="auto"/>
          <w:highlight w:val="none"/>
        </w:rPr>
      </w:pPr>
    </w:p>
    <w:p w14:paraId="1DDE79C0">
      <w:pPr>
        <w:rPr>
          <w:color w:val="auto"/>
          <w:highlight w:val="none"/>
        </w:rPr>
      </w:pPr>
    </w:p>
    <w:p w14:paraId="30BBC5C4">
      <w:pPr>
        <w:pStyle w:val="25"/>
        <w:ind w:firstLine="340"/>
        <w:rPr>
          <w:color w:val="auto"/>
          <w:highlight w:val="none"/>
        </w:rPr>
      </w:pPr>
    </w:p>
    <w:p w14:paraId="0BDB0C47">
      <w:pPr>
        <w:pStyle w:val="26"/>
        <w:ind w:left="420" w:firstLine="480"/>
        <w:rPr>
          <w:rFonts w:hint="default"/>
          <w:color w:val="auto"/>
          <w:highlight w:val="none"/>
        </w:rPr>
      </w:pPr>
    </w:p>
    <w:p w14:paraId="3946DDD2">
      <w:pPr>
        <w:pStyle w:val="25"/>
        <w:ind w:firstLine="0" w:firstLineChars="0"/>
        <w:rPr>
          <w:color w:val="auto"/>
          <w:highlight w:val="none"/>
        </w:rPr>
      </w:pPr>
    </w:p>
    <w:p w14:paraId="60FF4B17">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14:paraId="7DB19AC6">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2FD8118D">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14:paraId="3D8B43D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1.1本谈判文件仅适用于本次“采购邀请”</w:t>
      </w:r>
      <w:r>
        <w:rPr>
          <w:rFonts w:hint="eastAsia" w:ascii="宋体" w:hAnsi="宋体"/>
          <w:color w:val="auto"/>
          <w:szCs w:val="21"/>
          <w:highlight w:val="none"/>
        </w:rPr>
        <w:t xml:space="preserve"> 和“供应商须知前附表”中所述采购项目的采购。</w:t>
      </w:r>
    </w:p>
    <w:p w14:paraId="6EFD59E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14:paraId="143E77B6">
      <w:pPr>
        <w:pStyle w:val="56"/>
        <w:keepNext w:val="0"/>
        <w:keepLines w:val="0"/>
        <w:pageBreakBefore w:val="0"/>
        <w:kinsoku/>
        <w:overflowPunct/>
        <w:autoSpaceDE w:val="0"/>
        <w:autoSpaceDN w:val="0"/>
        <w:bidi w:val="0"/>
        <w:snapToGrid/>
        <w:spacing w:line="480" w:lineRule="exact"/>
        <w:ind w:left="-424" w:leftChars="-202" w:firstLine="424" w:firstLineChars="201"/>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359C3AB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04C9E2D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系指“供应商须知前附表”中所述的组织本次采购的采购人和采购代理机构。</w:t>
      </w:r>
    </w:p>
    <w:p w14:paraId="54F9419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14:paraId="4BF9BDB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14:paraId="6077509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14:paraId="0485FF44">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14:paraId="41D90C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14:paraId="2A36AA5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w:t>
      </w:r>
      <w:r>
        <w:rPr>
          <w:rFonts w:hint="eastAsia" w:cs="宋体" w:asciiTheme="minorEastAsia" w:hAnsiTheme="minorEastAsia"/>
          <w:color w:val="auto"/>
          <w:kern w:val="0"/>
          <w:szCs w:val="21"/>
          <w:highlight w:val="none"/>
          <w:lang w:eastAsia="zh-CN"/>
        </w:rPr>
        <w:t>〔2007〕119号</w:t>
      </w:r>
      <w:r>
        <w:rPr>
          <w:rFonts w:hint="eastAsia" w:cs="宋体" w:asciiTheme="minorEastAsia" w:hAnsiTheme="minorEastAsia"/>
          <w:color w:val="auto"/>
          <w:kern w:val="0"/>
          <w:szCs w:val="21"/>
          <w:highlight w:val="none"/>
        </w:rPr>
        <w:t>）、《关于政府采购进口产品管理有关问题的通知》（财办库〔2008〕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7C047F6C">
      <w:pPr>
        <w:keepNext w:val="0"/>
        <w:keepLines w:val="0"/>
        <w:pageBreakBefore w:val="0"/>
        <w:kinsoku/>
        <w:overflowPunct/>
        <w:autoSpaceDE w:val="0"/>
        <w:autoSpaceDN w:val="0"/>
        <w:bidi w:val="0"/>
        <w:snapToGrid/>
        <w:spacing w:line="480" w:lineRule="exact"/>
        <w:ind w:left="1415" w:leftChars="199" w:hanging="997" w:hangingChars="475"/>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p>
    <w:p w14:paraId="03B66726">
      <w:pPr>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41595650">
      <w:pPr>
        <w:keepNext w:val="0"/>
        <w:keepLines w:val="0"/>
        <w:pageBreakBefore w:val="0"/>
        <w:kinsoku/>
        <w:overflowPunct/>
        <w:autoSpaceDE w:val="0"/>
        <w:autoSpaceDN w:val="0"/>
        <w:bidi w:val="0"/>
        <w:snapToGrid/>
        <w:spacing w:line="480" w:lineRule="exact"/>
        <w:ind w:left="1415" w:leftChars="199" w:hanging="997" w:hangingChars="475"/>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2.8.2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3759C42B">
      <w:pPr>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r>
        <w:rPr>
          <w:rFonts w:hint="eastAsia" w:cs="宋体" w:asciiTheme="minorEastAsia" w:hAnsiTheme="minorEastAsia"/>
          <w:color w:val="auto"/>
          <w:kern w:val="0"/>
          <w:szCs w:val="21"/>
          <w:highlight w:val="none"/>
          <w:lang w:eastAsia="zh-CN"/>
        </w:rPr>
        <w:t>可以</w:t>
      </w:r>
      <w:r>
        <w:rPr>
          <w:rFonts w:cs="宋体" w:asciiTheme="minorEastAsia" w:hAnsiTheme="minorEastAsia"/>
          <w:color w:val="auto"/>
          <w:kern w:val="0"/>
          <w:szCs w:val="21"/>
          <w:highlight w:val="none"/>
        </w:rPr>
        <w:t>提供本国产品，也可以提供进口产品。</w:t>
      </w:r>
    </w:p>
    <w:p w14:paraId="52BD65E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2.9谈判文件中凡标有“★”的条款均系实质性要求条款。</w:t>
      </w:r>
    </w:p>
    <w:p w14:paraId="07076969">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3F48D35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14:paraId="057C0A1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14:paraId="352EB7E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 供应商未被列入失信被执行人、重大税收违法失信主体、政府采购严重违法失信行为记录名单、严重违法失信社会组织名单（以联合体形式投标的，联合体成员存在不良信用记录，视同联合体存在不良信用记录）。</w:t>
      </w:r>
    </w:p>
    <w:p w14:paraId="312FDE3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3.3.1查询渠道：“信用中国”网站（www.creditchina.gov.cn）、“中国政府采购网”（www.ccgp.gov.cn）、“中国社会组织政务服务平台”网站（</w:t>
      </w:r>
      <w:r>
        <w:rPr>
          <w:rFonts w:cs="宋体" w:asciiTheme="minorEastAsia" w:hAnsiTheme="minorEastAsia"/>
          <w:color w:val="auto"/>
          <w:kern w:val="0"/>
          <w:szCs w:val="21"/>
          <w:highlight w:val="none"/>
        </w:rPr>
        <w:t>chinanpo.mca.gov.cn</w:t>
      </w:r>
      <w:r>
        <w:rPr>
          <w:rFonts w:hint="eastAsia" w:cs="宋体" w:asciiTheme="minorEastAsia" w:hAnsiTheme="minorEastAsia"/>
          <w:color w:val="auto"/>
          <w:kern w:val="0"/>
          <w:szCs w:val="21"/>
          <w:highlight w:val="none"/>
        </w:rPr>
        <w:t>）；</w:t>
      </w:r>
    </w:p>
    <w:p w14:paraId="0A093BF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14:paraId="4C9E9E9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14:paraId="37C35F8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4A11340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 在响应文件中向采购人提交联合体协议书，明确联合体各方承担的工作和义务；</w:t>
      </w:r>
    </w:p>
    <w:p w14:paraId="5A638A6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联合体中有同类资质的供应商按联合体分工承担相同工作的，应当按照资质等级较低的供应商确定资质等级；</w:t>
      </w:r>
    </w:p>
    <w:p w14:paraId="24C5613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 招标人根据采购项目的特殊要求规定供应商特定条件的，联合体各方中至少应当有一方符合采购规定的特定条件；</w:t>
      </w:r>
    </w:p>
    <w:p w14:paraId="61375D7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 联合体各方不得再单独参加或者与其他供应商另外组成联合体参加同一合同项下的政府采购活动；</w:t>
      </w:r>
    </w:p>
    <w:p w14:paraId="492C872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7F94755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 法律、行政法规规定的其他条件。</w:t>
      </w:r>
    </w:p>
    <w:p w14:paraId="740DC717">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4.合格的货物和服务</w:t>
      </w:r>
    </w:p>
    <w:p w14:paraId="34E67EE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F3208B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14:paraId="04D466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4F0293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4.4根据国家互联网信息办公室、工业和信息化部、公安部和国家认证认可监督管理委员会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58CEF8B">
      <w:pPr>
        <w:pStyle w:val="56"/>
        <w:keepNext w:val="0"/>
        <w:keepLines w:val="0"/>
        <w:pageBreakBefore w:val="0"/>
        <w:kinsoku/>
        <w:overflowPunct/>
        <w:autoSpaceDE w:val="0"/>
        <w:autoSpaceDN w:val="0"/>
        <w:bidi w:val="0"/>
        <w:snapToGrid/>
        <w:spacing w:line="480" w:lineRule="exact"/>
        <w:ind w:firstLine="422"/>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5.谈判费用</w:t>
      </w:r>
    </w:p>
    <w:p w14:paraId="1C0E705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14:paraId="7814AA4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6.信息发布</w:t>
      </w:r>
    </w:p>
    <w:p w14:paraId="435DE312">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w:t>
      </w:r>
      <w:r>
        <w:rPr>
          <w:rFonts w:hint="eastAsia" w:cs="宋体" w:asciiTheme="minorEastAsia" w:hAnsiTheme="minorEastAsia"/>
          <w:color w:val="auto"/>
          <w:kern w:val="0"/>
          <w:szCs w:val="21"/>
          <w:highlight w:val="none"/>
          <w:lang w:eastAsia="zh-CN"/>
        </w:rPr>
        <w:t>，以</w:t>
      </w:r>
      <w:r>
        <w:rPr>
          <w:rFonts w:hint="eastAsia" w:cs="宋体" w:asciiTheme="minorEastAsia" w:hAnsiTheme="minorEastAsia"/>
          <w:color w:val="auto"/>
          <w:kern w:val="0"/>
          <w:szCs w:val="21"/>
          <w:highlight w:val="none"/>
        </w:rPr>
        <w:t>及因此所产生的一切后果和责任，由供应商自行承担，采购人、采购代理机构在任何情况下均不对此承担任何责任。</w:t>
      </w:r>
    </w:p>
    <w:p w14:paraId="63BBA38E">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14:paraId="5877D2A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详见投标人须知前附表。</w:t>
      </w:r>
    </w:p>
    <w:p w14:paraId="754308D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8.其他</w:t>
      </w:r>
    </w:p>
    <w:p w14:paraId="0FD77AB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7C74B4B6">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2D942EF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9.谈判文件构成</w:t>
      </w:r>
    </w:p>
    <w:p w14:paraId="08AB83A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14:paraId="22CCFB7C">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2BF07581">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16AFC4FE">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144B1965">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18A79F91">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53F49EED">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34D02D76">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408531DD">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11A8EA77">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0E2CF06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B59FCA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F7E93F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10.谈判文件的澄清或修改</w:t>
      </w:r>
    </w:p>
    <w:p w14:paraId="55AE2FD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14:paraId="6157B0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115149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147666B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14:paraId="577C0412">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0A788B74">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11.响应文件的语言及计量单位</w:t>
      </w:r>
    </w:p>
    <w:p w14:paraId="0689572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1F4191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14:paraId="747AB4B6">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12.报价</w:t>
      </w:r>
    </w:p>
    <w:p w14:paraId="441E76C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14:paraId="2DA63C6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14:paraId="75CEFCE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14:paraId="4E8400A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C6DF34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12.5本项目所涉及的运输、施工、安装、集成、调试、验收、备品和工具等费用均包含在响应报价中。</w:t>
      </w:r>
    </w:p>
    <w:p w14:paraId="36D2B3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25A56CB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12.7最低报价不能作为成交的保证。</w:t>
      </w:r>
    </w:p>
    <w:p w14:paraId="5397F785">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13.响应文件有效期</w:t>
      </w:r>
    </w:p>
    <w:p w14:paraId="11E31F1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6C87D24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01FF7AF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14:paraId="018D535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14.响应文件构成</w:t>
      </w:r>
    </w:p>
    <w:p w14:paraId="242C193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14:paraId="1DAD086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14.2供应商应当按照谈判文件的要求编制响应文件。响应文件应当对谈判文件提出的要求和条件作出明确响应，否则有可能导致响应被拒绝，其风险由供应商自行承担。</w:t>
      </w:r>
    </w:p>
    <w:p w14:paraId="6310DCD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14.3响应文件由资格证明材料、符合性证明材料、其他材料等组成。</w:t>
      </w:r>
    </w:p>
    <w:p w14:paraId="01C2A0E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DBE86D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14.5 供应商登录“全国公共资源交易平台（河南省·许昌市）”下载“新点投标文件制作软件（河南省版）”的最新版本，按所响应标段磋商文件的要求制作电子响应文件。一个标段对应生成2份电子响应文件（后缀格式为</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XCSTF和</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nXCSTF）</w:t>
      </w:r>
      <w:r>
        <w:rPr>
          <w:rFonts w:hint="eastAsia" w:cs="宋体" w:asciiTheme="minorEastAsia" w:hAnsiTheme="minorEastAsia"/>
          <w:bCs/>
          <w:color w:val="auto"/>
          <w:kern w:val="0"/>
          <w:szCs w:val="21"/>
          <w:highlight w:val="none"/>
          <w:lang w:eastAsia="zh-CN"/>
        </w:rPr>
        <w:t>，</w:t>
      </w:r>
      <w:r>
        <w:rPr>
          <w:rFonts w:hint="eastAsia" w:cs="宋体" w:asciiTheme="minorEastAsia" w:hAnsiTheme="minorEastAsia"/>
          <w:bCs/>
          <w:color w:val="auto"/>
          <w:kern w:val="0"/>
          <w:szCs w:val="21"/>
          <w:highlight w:val="none"/>
        </w:rPr>
        <w:t>其中后缀格式为“</w:t>
      </w:r>
      <w:r>
        <w:rPr>
          <w:rFonts w:hint="eastAsia" w:cs="宋体" w:asciiTheme="minorEastAsia" w:hAnsiTheme="minorEastAsia"/>
          <w:bCs/>
          <w:color w:val="auto"/>
          <w:kern w:val="0"/>
          <w:szCs w:val="21"/>
          <w:highlight w:val="none"/>
          <w:lang w:val="en-US" w:eastAsia="zh-CN"/>
        </w:rPr>
        <w:t>.</w:t>
      </w:r>
      <w:r>
        <w:rPr>
          <w:rFonts w:hint="eastAsia" w:cs="宋体" w:asciiTheme="minorEastAsia" w:hAnsiTheme="minorEastAsia"/>
          <w:bCs/>
          <w:color w:val="auto"/>
          <w:kern w:val="0"/>
          <w:szCs w:val="21"/>
          <w:highlight w:val="none"/>
        </w:rPr>
        <w:t>XCSTF”的加密电子响应文件用于上传至交易系统中投标。</w:t>
      </w:r>
    </w:p>
    <w:p w14:paraId="1DD1D6D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14.6 电子响应文件制作技术咨询：0374-2961598。</w:t>
      </w:r>
    </w:p>
    <w:p w14:paraId="5F5DED17">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15.响应文件格式</w:t>
      </w:r>
    </w:p>
    <w:p w14:paraId="001E070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15.1供应商应按谈判文件提供的格式编写响应文件。谈判文件未提供标准格式的供应商可自行拟定。</w:t>
      </w:r>
    </w:p>
    <w:p w14:paraId="429067F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16.谈判保证金</w:t>
      </w:r>
    </w:p>
    <w:p w14:paraId="2DE74B7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14:paraId="7B5738F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14:paraId="1117D86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17.谈判文件的数量和签署盖章</w:t>
      </w:r>
    </w:p>
    <w:p w14:paraId="2EC51F9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14:paraId="4B59317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17.2在谈判文件中已明示需盖章及签名之处，电子响应文件应按谈判文件要求加盖供应商电子印章和法人电子印章或授权代表电子印章。</w:t>
      </w:r>
    </w:p>
    <w:p w14:paraId="1598AF09">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054CD02F">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18.谈判响应截止时间</w:t>
      </w:r>
    </w:p>
    <w:p w14:paraId="08C9F62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18.1供应商必须在“采购邀请”和“供应商须知前附表”中规定的响应截止时间前，将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hint="eastAsia" w:ascii="宋体" w:hAnsi="宋体" w:eastAsia="宋体" w:cs="宋体"/>
          <w:color w:val="auto"/>
          <w:szCs w:val="21"/>
          <w:highlight w:val="none"/>
        </w:rPr>
        <w:t>后缀格式为</w:t>
      </w:r>
      <w:r>
        <w:rPr>
          <w:rFonts w:hint="eastAsia" w:cs="宋体" w:asciiTheme="minorEastAsia" w:hAnsiTheme="minorEastAsia"/>
          <w:bCs/>
          <w:color w:val="auto"/>
          <w:kern w:val="0"/>
          <w:szCs w:val="21"/>
          <w:highlight w:val="none"/>
          <w:lang w:val="en-US" w:eastAsia="zh-CN"/>
        </w:rPr>
        <w:t>.</w:t>
      </w:r>
      <w:r>
        <w:rPr>
          <w:rFonts w:hint="eastAsia" w:ascii="宋体" w:hAnsi="宋体" w:eastAsia="宋体" w:cs="宋体"/>
          <w:color w:val="auto"/>
          <w:szCs w:val="21"/>
          <w:highlight w:val="none"/>
        </w:rPr>
        <w:t>XCSTF</w:t>
      </w:r>
      <w:r>
        <w:rPr>
          <w:rFonts w:hint="eastAsia" w:cs="宋体" w:asciiTheme="minorEastAsia" w:hAnsiTheme="minorEastAsia"/>
          <w:color w:val="auto"/>
          <w:szCs w:val="21"/>
          <w:highlight w:val="none"/>
        </w:rPr>
        <w:t>）</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采购人、采购代理机构</w:t>
      </w:r>
      <w:r>
        <w:rPr>
          <w:rFonts w:hint="eastAsia" w:cs="微软雅黑"/>
          <w:color w:val="auto"/>
          <w:highlight w:val="none"/>
        </w:rPr>
        <w:t>将予以拒绝。</w:t>
      </w:r>
    </w:p>
    <w:p w14:paraId="2280CD1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3A729DB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19.迟交的响应文件</w:t>
      </w:r>
    </w:p>
    <w:p w14:paraId="6EF3B0F8">
      <w:pPr>
        <w:keepNext w:val="0"/>
        <w:keepLines w:val="0"/>
        <w:pageBreakBefore w:val="0"/>
        <w:kinsoku/>
        <w:overflowPunct/>
        <w:autoSpaceDE w:val="0"/>
        <w:autoSpaceDN w:val="0"/>
        <w:bidi w:val="0"/>
        <w:snapToGrid/>
        <w:spacing w:line="480" w:lineRule="exact"/>
        <w:ind w:left="42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14:paraId="7F81B13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20.响应文件的修改和撤回</w:t>
      </w:r>
    </w:p>
    <w:p w14:paraId="4D64936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14:paraId="7F57499A">
      <w:pPr>
        <w:keepNext w:val="0"/>
        <w:keepLines w:val="0"/>
        <w:pageBreakBefore w:val="0"/>
        <w:kinsoku/>
        <w:overflowPunct/>
        <w:autoSpaceDE w:val="0"/>
        <w:autoSpaceDN w:val="0"/>
        <w:bidi w:val="0"/>
        <w:snapToGrid/>
        <w:spacing w:line="480" w:lineRule="exact"/>
        <w:ind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358FEE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16DB226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14:paraId="5A93B95B">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21.除供应商须知前附表另有规定外，供应商所提交的电子响应文件不予退还。</w:t>
      </w:r>
    </w:p>
    <w:p w14:paraId="117F6603">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242E3D2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14:paraId="70DCAD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22.1采购人将按谈判文件规定的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和地点解密电子响应文件。由代理机构主持，供应商无需到现场。</w:t>
      </w:r>
    </w:p>
    <w:p w14:paraId="092405F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 xml:space="preserve">22.2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   </w:t>
      </w:r>
    </w:p>
    <w:p w14:paraId="20FF12C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22.2.1供应商未在规定时间内解密或</w:t>
      </w:r>
      <w:r>
        <w:rPr>
          <w:rFonts w:hint="eastAsia" w:cs="宋体" w:asciiTheme="minorEastAsia" w:hAnsiTheme="minorEastAsia"/>
          <w:color w:val="auto"/>
          <w:kern w:val="0"/>
          <w:szCs w:val="21"/>
          <w:highlight w:val="none"/>
        </w:rPr>
        <w:t>因供应商原因解密失败的，其响应文件将被拒绝。</w:t>
      </w:r>
    </w:p>
    <w:p w14:paraId="740766F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22.3 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4C84AAA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22.4 响应文件解密过程由采购代理机构负责记录。</w:t>
      </w:r>
    </w:p>
    <w:p w14:paraId="388F4A5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27B93B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22.6 响应文件</w:t>
      </w:r>
      <w:r>
        <w:rPr>
          <w:rFonts w:hint="eastAsia" w:hAnsi="宋体"/>
          <w:color w:val="auto"/>
          <w:szCs w:val="21"/>
          <w:highlight w:val="none"/>
        </w:rPr>
        <w:t>解密活动结束时，供应商应在《开标记录表》上进行电子签章。供应商未签章的，视同认可解密结果。</w:t>
      </w:r>
    </w:p>
    <w:p w14:paraId="1D5A6DF5">
      <w:pPr>
        <w:pStyle w:val="56"/>
        <w:keepNext w:val="0"/>
        <w:keepLines w:val="0"/>
        <w:pageBreakBefore w:val="0"/>
        <w:numPr>
          <w:ilvl w:val="0"/>
          <w:numId w:val="5"/>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14:paraId="577677D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48CC706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4C0C4D6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147C85EA">
      <w:pPr>
        <w:pStyle w:val="56"/>
        <w:keepNext w:val="0"/>
        <w:keepLines w:val="0"/>
        <w:pageBreakBefore w:val="0"/>
        <w:numPr>
          <w:ilvl w:val="1"/>
          <w:numId w:val="5"/>
        </w:numPr>
        <w:kinsoku/>
        <w:overflowPunct/>
        <w:autoSpaceDE w:val="0"/>
        <w:autoSpaceDN w:val="0"/>
        <w:bidi w:val="0"/>
        <w:snapToGrid/>
        <w:spacing w:line="480" w:lineRule="exact"/>
        <w:ind w:firstLineChars="0"/>
        <w:contextualSpacing/>
        <w:textAlignment w:val="auto"/>
        <w:rPr>
          <w:rFonts w:ascii="ˎ̥" w:hAnsi="ˎ̥"/>
          <w:vanish/>
          <w:color w:val="auto"/>
          <w:highlight w:val="none"/>
        </w:rPr>
      </w:pPr>
    </w:p>
    <w:p w14:paraId="6D7CCCF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5A3DEDF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23.1.4谈判小组成员与供应商存在下列利害关系之一的，应当回避：</w:t>
      </w:r>
    </w:p>
    <w:p w14:paraId="6BCB94C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23.1.5参加采购活动前三年内，与供应商存在劳动关系，或者担任过供应商的董事、监事，或者是供应商的控股股东或实际控制人；</w:t>
      </w:r>
    </w:p>
    <w:p w14:paraId="2A8BFE07">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14:paraId="3C2B9312">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14:paraId="61F9D162">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193F9E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14:paraId="136CDC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14:paraId="36E0799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14:paraId="3DEA36A6">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14:paraId="5093244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14:paraId="68EED19A">
      <w:pPr>
        <w:pStyle w:val="56"/>
        <w:keepNext w:val="0"/>
        <w:keepLines w:val="0"/>
        <w:pageBreakBefore w:val="0"/>
        <w:kinsoku/>
        <w:overflowPunct/>
        <w:autoSpaceDE w:val="0"/>
        <w:autoSpaceDN w:val="0"/>
        <w:bidi w:val="0"/>
        <w:snapToGrid/>
        <w:spacing w:line="480" w:lineRule="exact"/>
        <w:ind w:firstLine="422"/>
        <w:contextualSpacing/>
        <w:textAlignment w:val="auto"/>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25DDBA73">
      <w:pPr>
        <w:pStyle w:val="56"/>
        <w:keepNext w:val="0"/>
        <w:keepLines w:val="0"/>
        <w:pageBreakBefore w:val="0"/>
        <w:numPr>
          <w:ilvl w:val="0"/>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72AB856D">
      <w:pPr>
        <w:pStyle w:val="56"/>
        <w:keepNext w:val="0"/>
        <w:keepLines w:val="0"/>
        <w:pageBreakBefore w:val="0"/>
        <w:numPr>
          <w:ilvl w:val="0"/>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718D68C0">
      <w:pPr>
        <w:pStyle w:val="56"/>
        <w:keepNext w:val="0"/>
        <w:keepLines w:val="0"/>
        <w:pageBreakBefore w:val="0"/>
        <w:numPr>
          <w:ilvl w:val="1"/>
          <w:numId w:val="7"/>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04DE529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w:t>
      </w:r>
    </w:p>
    <w:p w14:paraId="67F6F0EC">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14:paraId="4CD0037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03E863C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7AE3B6A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14:paraId="09AA6D48">
      <w:pPr>
        <w:pStyle w:val="56"/>
        <w:keepNext w:val="0"/>
        <w:keepLines w:val="0"/>
        <w:pageBreakBefore w:val="0"/>
        <w:numPr>
          <w:ilvl w:val="0"/>
          <w:numId w:val="6"/>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14:paraId="1A2BCA8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14:paraId="2A3A7C0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14:paraId="37919D6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4894F2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14:paraId="7AC678E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27.1响应文件</w:t>
      </w:r>
      <w:r>
        <w:rPr>
          <w:rFonts w:hint="eastAsia" w:cs="宋体" w:asciiTheme="minorEastAsia" w:hAnsiTheme="minorEastAsia"/>
          <w:color w:val="auto"/>
          <w:kern w:val="0"/>
          <w:szCs w:val="21"/>
          <w:highlight w:val="none"/>
          <w:lang w:eastAsia="zh-CN"/>
        </w:rPr>
        <w:t>属于</w:t>
      </w:r>
      <w:r>
        <w:rPr>
          <w:rFonts w:hint="eastAsia" w:cs="宋体" w:asciiTheme="minorEastAsia" w:hAnsiTheme="minorEastAsia"/>
          <w:color w:val="auto"/>
          <w:kern w:val="0"/>
          <w:szCs w:val="21"/>
          <w:highlight w:val="none"/>
        </w:rPr>
        <w:t>下列情况之一的，按照无效响应处理：</w:t>
      </w:r>
    </w:p>
    <w:p w14:paraId="6E571B71">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6727FB2">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2EFC0E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78D5F0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57C7BE2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2CEFC5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1ED71BB3">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92DF848">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C7A0C44">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FC9257A">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2335E9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396BD257">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1E42BCBF">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56BE055">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A6D848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381090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96AD9CB">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85BCE29">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FA282E8">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7023926">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6F50C58C">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77F783E">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428D0A84">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593A52D0">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255048C1">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7B3A37DE">
      <w:pPr>
        <w:pStyle w:val="56"/>
        <w:keepNext w:val="0"/>
        <w:keepLines w:val="0"/>
        <w:pageBreakBefore w:val="0"/>
        <w:numPr>
          <w:ilvl w:val="0"/>
          <w:numId w:val="8"/>
        </w:numPr>
        <w:kinsoku/>
        <w:overflowPunct/>
        <w:autoSpaceDE w:val="0"/>
        <w:autoSpaceDN w:val="0"/>
        <w:bidi w:val="0"/>
        <w:snapToGrid/>
        <w:spacing w:line="480" w:lineRule="exact"/>
        <w:ind w:firstLine="0" w:firstLineChars="0"/>
        <w:contextualSpacing/>
        <w:textAlignment w:val="auto"/>
        <w:rPr>
          <w:rFonts w:cs="宋体" w:asciiTheme="minorEastAsia" w:hAnsiTheme="minorEastAsia"/>
          <w:vanish/>
          <w:color w:val="auto"/>
          <w:kern w:val="0"/>
          <w:szCs w:val="21"/>
          <w:highlight w:val="none"/>
        </w:rPr>
      </w:pPr>
    </w:p>
    <w:p w14:paraId="043C4C7B">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27.1.1未按照谈判文件的规定提交谈判承诺函的；</w:t>
      </w:r>
    </w:p>
    <w:p w14:paraId="12640F91">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27.1.2响应文件未按谈判文件要求签署、盖章的；</w:t>
      </w:r>
    </w:p>
    <w:p w14:paraId="68F1D8E7">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27.1.3不具备谈判文件中规定的资格要求的；</w:t>
      </w:r>
    </w:p>
    <w:p w14:paraId="2B595CF6">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27.1.4报价超过谈判文件中规定的预算金额的；</w:t>
      </w:r>
    </w:p>
    <w:p w14:paraId="4A3A5012">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27.1.5投标文件内容模糊不清，无法辨认的；</w:t>
      </w:r>
    </w:p>
    <w:p w14:paraId="412D4F31">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27.1.6未按照文件的规定提交《禹州市政府采购供应商信用承诺函》的；</w:t>
      </w:r>
    </w:p>
    <w:p w14:paraId="205CF1A4">
      <w:pPr>
        <w:pStyle w:val="56"/>
        <w:keepNext w:val="0"/>
        <w:keepLines w:val="0"/>
        <w:pageBreakBefore w:val="0"/>
        <w:kinsoku/>
        <w:overflowPunct/>
        <w:autoSpaceDE w:val="0"/>
        <w:autoSpaceDN w:val="0"/>
        <w:bidi w:val="0"/>
        <w:snapToGrid/>
        <w:spacing w:line="480" w:lineRule="exact"/>
        <w:ind w:left="3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27.1.7响应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14C5BDD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 2 根据《河南省财政厅关于防范供应商串通投标促进政府采购公平竞争的通知》（豫财购﹝2021﹞6号）要求，参与同一个标段的供应商存在下列情形之一的，其投标文件无效： </w:t>
      </w:r>
    </w:p>
    <w:p w14:paraId="0691076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27.2.1 不同供应商的电子响应文件上传计算机的网卡MAC地址、CPU序列号和硬盘序列号 </w:t>
      </w:r>
    </w:p>
    <w:p w14:paraId="5D2ED1C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等硬件信息相同的； </w:t>
      </w:r>
    </w:p>
    <w:p w14:paraId="19FDB53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27.2.2 不同供应商的响应文件由同一电子设备编制、打印加密或者上传； </w:t>
      </w:r>
    </w:p>
    <w:p w14:paraId="69A2DDD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27.2.3 不同供应商的响应文件由同一电子设备打印、复印； </w:t>
      </w:r>
    </w:p>
    <w:p w14:paraId="3C91F13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27.2.4 不同供应商的响应文件由同一人送达或者分发，或者不同供应商联系人为同一人 </w:t>
      </w:r>
    </w:p>
    <w:p w14:paraId="19F99608">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或不同联系人的联系电话一致的； </w:t>
      </w:r>
    </w:p>
    <w:p w14:paraId="69594FB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27.2.5 不同供应商的响应文件的内容存在两处以上细节错误一致； </w:t>
      </w:r>
    </w:p>
    <w:p w14:paraId="2C54007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27.2.6 不同供应商的法定代表人、委托代理人、项目经理、项目负责人等由同一个单位 </w:t>
      </w:r>
    </w:p>
    <w:p w14:paraId="063CEEE5">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缴纳社会保险或者领取报酬的； </w:t>
      </w:r>
    </w:p>
    <w:p w14:paraId="26AD804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27.2.7 不同供应商响应文件中法定代表人或者负责人签字出自同一人之手；</w:t>
      </w:r>
    </w:p>
    <w:p w14:paraId="436AA1AD">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27.2.8 其他</w:t>
      </w:r>
      <w:r>
        <w:rPr>
          <w:rFonts w:hint="eastAsia" w:ascii="宋体" w:hAnsi="宋体" w:eastAsia="宋体" w:cs="宋体"/>
          <w:color w:val="auto"/>
          <w:kern w:val="0"/>
          <w:szCs w:val="21"/>
          <w:highlight w:val="none"/>
          <w:lang w:bidi="ar"/>
        </w:rPr>
        <w:t>涉嫌串通的情形。</w:t>
      </w:r>
    </w:p>
    <w:p w14:paraId="78C431CE">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27.3有下列情形之一的，视为供应商串通谈判，其响应无效：</w:t>
      </w:r>
    </w:p>
    <w:p w14:paraId="01AFD0A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27.3.1不同供应商的响应文件由同一单位或者个人编制；</w:t>
      </w:r>
    </w:p>
    <w:p w14:paraId="7C42135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27.3.2不同供应商委托同一单位或者个人办理响应事宜；</w:t>
      </w:r>
    </w:p>
    <w:p w14:paraId="6CEDBF44">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27.3.3不同供应商的响应文件载明的项目管理成员或者联系人员为同一人；</w:t>
      </w:r>
    </w:p>
    <w:p w14:paraId="10862497">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27.3.4不同供应商的响应文件异常一致或者投标报价呈规律性差异；</w:t>
      </w:r>
    </w:p>
    <w:p w14:paraId="428FB5A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27.3.5不同供应商的响应文件相互混装。</w:t>
      </w:r>
    </w:p>
    <w:p w14:paraId="434A821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 xml:space="preserve">27. 4 </w:t>
      </w:r>
      <w:r>
        <w:rPr>
          <w:rFonts w:hint="eastAsia" w:cs="宋体" w:asciiTheme="minorEastAsia" w:hAnsiTheme="minorEastAsia"/>
          <w:color w:val="auto"/>
          <w:kern w:val="0"/>
          <w:szCs w:val="21"/>
          <w:highlight w:val="none"/>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6BB46E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27.5按照《关于推进全流程电子化交易和在线监管工作有关问题的通知》（许公管办〔2019〕3号）规定，不同供应商电子响应文件制作硬件特征码（网卡MAC地址、CPU序号、硬盘序列号）均一致时，视为‘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39498BB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27.6法律法规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5B794C02">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14:paraId="646D6E0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745C7C9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14:paraId="333BB68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14:paraId="411FDA9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3CDD64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1BAAEC0">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C99D42E">
      <w:pPr>
        <w:pStyle w:val="56"/>
        <w:keepNext w:val="0"/>
        <w:keepLines w:val="0"/>
        <w:pageBreakBefore w:val="0"/>
        <w:kinsoku/>
        <w:overflowPunct/>
        <w:autoSpaceDE w:val="0"/>
        <w:autoSpaceDN w:val="0"/>
        <w:bidi w:val="0"/>
        <w:snapToGrid/>
        <w:spacing w:line="480" w:lineRule="exact"/>
        <w:ind w:left="-29"/>
        <w:contextualSpacing/>
        <w:textAlignment w:val="auto"/>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489A6627">
      <w:pPr>
        <w:pStyle w:val="56"/>
        <w:keepNext w:val="0"/>
        <w:keepLines w:val="0"/>
        <w:pageBreakBefore w:val="0"/>
        <w:kinsoku/>
        <w:overflowPunct/>
        <w:autoSpaceDE w:val="0"/>
        <w:autoSpaceDN w:val="0"/>
        <w:bidi w:val="0"/>
        <w:snapToGrid/>
        <w:spacing w:line="480" w:lineRule="exact"/>
        <w:ind w:left="-29"/>
        <w:contextualSpacing/>
        <w:textAlignment w:val="auto"/>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14:paraId="1292241C">
      <w:pPr>
        <w:pStyle w:val="56"/>
        <w:keepNext w:val="0"/>
        <w:keepLines w:val="0"/>
        <w:pageBreakBefore w:val="0"/>
        <w:kinsoku/>
        <w:overflowPunct/>
        <w:autoSpaceDE w:val="0"/>
        <w:autoSpaceDN w:val="0"/>
        <w:bidi w:val="0"/>
        <w:snapToGrid/>
        <w:spacing w:line="480" w:lineRule="exact"/>
        <w:ind w:left="-29"/>
        <w:contextualSpacing/>
        <w:textAlignment w:val="auto"/>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照《关于推进全流程电子化交易和在线监管工作有关问题的通知》（许公管办〔2019〕3号）规定，评审专家应严格按照要求查看“硬件特征码”相关信息并进行评审。</w:t>
      </w:r>
    </w:p>
    <w:p w14:paraId="6114C5F0">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14:paraId="029FAF3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0C00CAF9">
      <w:pPr>
        <w:keepNext w:val="0"/>
        <w:keepLines w:val="0"/>
        <w:pageBreakBefore w:val="0"/>
        <w:tabs>
          <w:tab w:val="left" w:pos="1260"/>
        </w:tabs>
        <w:kinsoku/>
        <w:overflowPunct/>
        <w:autoSpaceDE w:val="0"/>
        <w:autoSpaceDN w:val="0"/>
        <w:bidi w:val="0"/>
        <w:snapToGrid/>
        <w:spacing w:line="480" w:lineRule="exact"/>
        <w:contextualSpacing/>
        <w:jc w:val="center"/>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6401CE7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30.确定成交供应商</w:t>
      </w:r>
    </w:p>
    <w:p w14:paraId="6F3AD2F1">
      <w:pPr>
        <w:pStyle w:val="56"/>
        <w:keepNext w:val="0"/>
        <w:keepLines w:val="0"/>
        <w:pageBreakBefore w:val="0"/>
        <w:kinsoku/>
        <w:overflowPunct/>
        <w:autoSpaceDE w:val="0"/>
        <w:autoSpaceDN w:val="0"/>
        <w:bidi w:val="0"/>
        <w:snapToGrid/>
        <w:spacing w:line="480" w:lineRule="exact"/>
        <w:contextualSpacing/>
        <w:textAlignment w:val="auto"/>
        <w:rPr>
          <w:rFonts w:ascii="宋体" w:hAnsi="宋体" w:eastAsia="宋体" w:cs="宋体"/>
          <w:color w:val="auto"/>
          <w:kern w:val="0"/>
          <w:szCs w:val="21"/>
          <w:highlight w:val="none"/>
        </w:rPr>
      </w:pPr>
      <w:r>
        <w:rPr>
          <w:rFonts w:hint="eastAsia" w:ascii="宋体" w:hAnsi="宋体" w:eastAsia="宋体" w:cs="宋体"/>
          <w:color w:val="auto"/>
          <w:highlight w:val="none"/>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14:paraId="612075BC">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ascii="宋体" w:hAnsi="宋体" w:eastAsia="宋体" w:cs="宋体"/>
          <w:color w:val="auto"/>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7557BBA1">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31.终止采购活动的情形</w:t>
      </w:r>
    </w:p>
    <w:p w14:paraId="1B02BF92">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14:paraId="74EAF3FB">
      <w:pPr>
        <w:pStyle w:val="56"/>
        <w:keepNext w:val="0"/>
        <w:keepLines w:val="0"/>
        <w:pageBreakBefore w:val="0"/>
        <w:numPr>
          <w:ilvl w:val="0"/>
          <w:numId w:val="9"/>
        </w:numPr>
        <w:kinsoku/>
        <w:overflowPunct/>
        <w:autoSpaceDE w:val="0"/>
        <w:autoSpaceDN w:val="0"/>
        <w:bidi w:val="0"/>
        <w:snapToGrid/>
        <w:spacing w:line="480" w:lineRule="exact"/>
        <w:ind w:firstLineChars="0"/>
        <w:contextualSpacing/>
        <w:textAlignment w:val="auto"/>
        <w:rPr>
          <w:rFonts w:cs="宋体" w:asciiTheme="minorEastAsia" w:hAnsiTheme="minorEastAsia"/>
          <w:vanish/>
          <w:color w:val="auto"/>
          <w:kern w:val="0"/>
          <w:szCs w:val="21"/>
          <w:highlight w:val="none"/>
        </w:rPr>
      </w:pPr>
    </w:p>
    <w:p w14:paraId="6AF0F3C6">
      <w:pPr>
        <w:pStyle w:val="56"/>
        <w:keepNext w:val="0"/>
        <w:keepLines w:val="0"/>
        <w:pageBreakBefore w:val="0"/>
        <w:kinsoku/>
        <w:overflowPunct/>
        <w:autoSpaceDE w:val="0"/>
        <w:autoSpaceDN w:val="0"/>
        <w:bidi w:val="0"/>
        <w:snapToGrid/>
        <w:spacing w:line="480" w:lineRule="exact"/>
        <w:contextualSpacing/>
        <w:textAlignment w:val="auto"/>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14:paraId="78C6054D">
      <w:pPr>
        <w:pStyle w:val="56"/>
        <w:keepNext w:val="0"/>
        <w:keepLines w:val="0"/>
        <w:pageBreakBefore w:val="0"/>
        <w:kinsoku/>
        <w:overflowPunct/>
        <w:autoSpaceDE w:val="0"/>
        <w:autoSpaceDN w:val="0"/>
        <w:bidi w:val="0"/>
        <w:snapToGrid/>
        <w:spacing w:line="480" w:lineRule="exact"/>
        <w:contextualSpacing/>
        <w:textAlignment w:val="auto"/>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7F7CE653">
      <w:pPr>
        <w:pStyle w:val="56"/>
        <w:keepNext w:val="0"/>
        <w:keepLines w:val="0"/>
        <w:pageBreakBefore w:val="0"/>
        <w:kinsoku/>
        <w:overflowPunct/>
        <w:autoSpaceDE w:val="0"/>
        <w:autoSpaceDN w:val="0"/>
        <w:bidi w:val="0"/>
        <w:snapToGrid/>
        <w:spacing w:line="480" w:lineRule="exact"/>
        <w:contextualSpacing/>
        <w:textAlignment w:val="auto"/>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14:paraId="516D07F9">
      <w:pPr>
        <w:pStyle w:val="56"/>
        <w:keepNext w:val="0"/>
        <w:keepLines w:val="0"/>
        <w:pageBreakBefore w:val="0"/>
        <w:numPr>
          <w:ilvl w:val="0"/>
          <w:numId w:val="10"/>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14:paraId="44F3083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14:paraId="432D289B">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14:paraId="5F9CEAD9">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54FEE67B">
      <w:pPr>
        <w:pStyle w:val="56"/>
        <w:keepNext w:val="0"/>
        <w:keepLines w:val="0"/>
        <w:pageBreakBefore w:val="0"/>
        <w:numPr>
          <w:ilvl w:val="0"/>
          <w:numId w:val="11"/>
        </w:numPr>
        <w:kinsoku/>
        <w:overflowPunct/>
        <w:autoSpaceDE w:val="0"/>
        <w:autoSpaceDN w:val="0"/>
        <w:bidi w:val="0"/>
        <w:snapToGrid/>
        <w:spacing w:line="480" w:lineRule="exact"/>
        <w:ind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14:paraId="51BFD143">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33.1供应商认为谈判文件、采购过程和成交结果使自己的权益受到损害的，可以按照《政府采购质疑和投诉办法》（财政部令第94号）质疑。提出疑问</w:t>
      </w:r>
      <w:r>
        <w:rPr>
          <w:rFonts w:cs="宋体" w:asciiTheme="minorEastAsia" w:hAnsiTheme="minorEastAsia"/>
          <w:color w:val="auto"/>
          <w:kern w:val="0"/>
          <w:szCs w:val="21"/>
          <w:highlight w:val="none"/>
        </w:rPr>
        <w:t>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33DDB706">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33.1.1对谈判文件提出疑问的，供应商应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w:t>
      </w:r>
      <w:r>
        <w:rPr>
          <w:rFonts w:hint="eastAsia" w:cs="宋体" w:asciiTheme="minorEastAsia" w:hAnsiTheme="minorEastAsia"/>
          <w:color w:val="auto"/>
          <w:kern w:val="0"/>
          <w:szCs w:val="21"/>
          <w:highlight w:val="none"/>
          <w:lang w:eastAsia="zh-CN"/>
        </w:rPr>
        <w:t>送达</w:t>
      </w:r>
      <w:r>
        <w:rPr>
          <w:rFonts w:hint="eastAsia" w:cs="宋体" w:asciiTheme="minorEastAsia" w:hAnsiTheme="minorEastAsia"/>
          <w:color w:val="auto"/>
          <w:kern w:val="0"/>
          <w:szCs w:val="21"/>
          <w:highlight w:val="none"/>
        </w:rPr>
        <w:t>采购单位，如未提出视为全面接受；</w:t>
      </w:r>
    </w:p>
    <w:p w14:paraId="27F2EF1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33.1.2对采购过程提出疑问的，为各采购程序环节结束之日起七个工作日内，以书面形式向采购人和采购代理机构一次性提出；</w:t>
      </w:r>
    </w:p>
    <w:p w14:paraId="04E13DE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33.1.3对成交结果提出疑问的，为成交结果公告期限届满之日起七个工作日内，以书面形式向采购人和采购代理机构一次性提出。</w:t>
      </w:r>
    </w:p>
    <w:p w14:paraId="00701C6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357A16A1">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798815E8">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306C21B6">
      <w:pPr>
        <w:keepNext w:val="0"/>
        <w:keepLines w:val="0"/>
        <w:pageBreakBefore w:val="0"/>
        <w:widowControl/>
        <w:kinsoku/>
        <w:overflowPunct/>
        <w:bidi w:val="0"/>
        <w:snapToGrid/>
        <w:spacing w:line="480" w:lineRule="exact"/>
        <w:jc w:val="left"/>
        <w:textAlignment w:val="auto"/>
        <w:rPr>
          <w:color w:val="auto"/>
          <w:highlight w:val="none"/>
        </w:rPr>
      </w:pPr>
      <w:r>
        <w:rPr>
          <w:rFonts w:hint="eastAsia" w:ascii="宋体" w:hAnsi="宋体" w:eastAsia="宋体" w:cs="宋体"/>
          <w:b/>
          <w:bCs/>
          <w:color w:val="auto"/>
          <w:kern w:val="0"/>
          <w:szCs w:val="21"/>
          <w:highlight w:val="none"/>
          <w:lang w:bidi="ar"/>
        </w:rPr>
        <w:t xml:space="preserve">34. 投诉 </w:t>
      </w:r>
    </w:p>
    <w:p w14:paraId="515C574F">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34.1 若对质疑答复不满意或质疑答复未在答复期限内作出，质疑供应商可在答复期满后15个工作日内按照《政府采购质疑和投诉办法》的有关规定向招标文件第一章载明的本项目 </w:t>
      </w:r>
    </w:p>
    <w:p w14:paraId="71BB338D">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监督管理部门提起投诉。 </w:t>
      </w:r>
    </w:p>
    <w:p w14:paraId="2C946AF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34.2 投诉应有明确的请求和必要的证明材料，投诉的事项不得超出已质疑事项的范围。 </w:t>
      </w:r>
    </w:p>
    <w:p w14:paraId="0D502BC3">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35.签订合同</w:t>
      </w:r>
    </w:p>
    <w:p w14:paraId="1847BC49">
      <w:pPr>
        <w:pStyle w:val="56"/>
        <w:keepNext w:val="0"/>
        <w:keepLines w:val="0"/>
        <w:pageBreakBefore w:val="0"/>
        <w:kinsoku/>
        <w:overflowPunct/>
        <w:autoSpaceDE w:val="0"/>
        <w:autoSpaceDN w:val="0"/>
        <w:bidi w:val="0"/>
        <w:snapToGrid/>
        <w:spacing w:line="480" w:lineRule="exact"/>
        <w:contextualSpacing/>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采购人与成交供应商应当在成交通知书发出之日起15日内，按照采购文件和成交人投标文件的规定，与成交人签订书面合同。所签订的合同不得对采购文件确定的事项和成交人投标文件作实质性修改。</w:t>
      </w:r>
    </w:p>
    <w:p w14:paraId="7DD7CF95">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b/>
          <w:color w:val="auto"/>
          <w:kern w:val="0"/>
          <w:szCs w:val="21"/>
          <w:highlight w:val="none"/>
        </w:rPr>
      </w:pPr>
      <w:r>
        <w:rPr>
          <w:rFonts w:hint="eastAsia" w:ascii="宋体" w:hAnsi="宋体" w:cs="宋体"/>
          <w:color w:val="auto"/>
          <w:kern w:val="0"/>
          <w:szCs w:val="21"/>
          <w:highlight w:val="none"/>
        </w:rPr>
        <w:t>采购人自采购合同签订之日起，2个</w:t>
      </w:r>
      <w:r>
        <w:rPr>
          <w:rFonts w:ascii="宋体" w:hAnsi="宋体" w:cs="宋体"/>
          <w:color w:val="auto"/>
          <w:kern w:val="0"/>
          <w:szCs w:val="21"/>
          <w:highlight w:val="none"/>
        </w:rPr>
        <w:t>工作日内</w:t>
      </w:r>
      <w:r>
        <w:rPr>
          <w:rFonts w:hint="eastAsia" w:ascii="宋体" w:hAnsi="宋体" w:cs="宋体"/>
          <w:color w:val="auto"/>
          <w:kern w:val="0"/>
          <w:szCs w:val="21"/>
          <w:highlight w:val="none"/>
        </w:rPr>
        <w:t>登录“河南省政府采购网”进行网上备案。</w:t>
      </w:r>
    </w:p>
    <w:p w14:paraId="5125F01C">
      <w:pPr>
        <w:pStyle w:val="56"/>
        <w:keepNext w:val="0"/>
        <w:keepLines w:val="0"/>
        <w:pageBreakBefore w:val="0"/>
        <w:kinsoku/>
        <w:overflowPunct/>
        <w:autoSpaceDE w:val="0"/>
        <w:autoSpaceDN w:val="0"/>
        <w:bidi w:val="0"/>
        <w:snapToGrid/>
        <w:spacing w:line="480" w:lineRule="exact"/>
        <w:ind w:firstLine="0" w:firstLineChars="0"/>
        <w:contextualSpacing/>
        <w:textAlignment w:val="auto"/>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36.履约保证金</w:t>
      </w:r>
    </w:p>
    <w:p w14:paraId="228280DA">
      <w:pPr>
        <w:pStyle w:val="56"/>
        <w:keepNext w:val="0"/>
        <w:keepLines w:val="0"/>
        <w:pageBreakBefore w:val="0"/>
        <w:kinsoku/>
        <w:overflowPunct/>
        <w:autoSpaceDE w:val="0"/>
        <w:autoSpaceDN w:val="0"/>
        <w:bidi w:val="0"/>
        <w:snapToGrid/>
        <w:spacing w:line="480" w:lineRule="exact"/>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highlight w:val="none"/>
        </w:rPr>
        <w:t>37.政府采购合同融资</w:t>
      </w:r>
    </w:p>
    <w:p w14:paraId="7E9C5B47">
      <w:pPr>
        <w:pStyle w:val="56"/>
        <w:keepNext w:val="0"/>
        <w:keepLines w:val="0"/>
        <w:pageBreakBefore w:val="0"/>
        <w:kinsoku/>
        <w:wordWrap w:val="0"/>
        <w:overflowPunct/>
        <w:topLinePunct/>
        <w:autoSpaceDE w:val="0"/>
        <w:autoSpaceDN w:val="0"/>
        <w:bidi w:val="0"/>
        <w:adjustRightInd w:val="0"/>
        <w:snapToGrid/>
        <w:spacing w:line="480" w:lineRule="exact"/>
        <w:ind w:firstLine="0" w:firstLineChars="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37.1缓解中小企业融资难题</w:t>
      </w:r>
    </w:p>
    <w:p w14:paraId="69AAEA7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254C319">
      <w:pPr>
        <w:keepNext w:val="0"/>
        <w:keepLines w:val="0"/>
        <w:pageBreakBefore w:val="0"/>
        <w:kinsoku/>
        <w:overflowPunct/>
        <w:autoSpaceDE w:val="0"/>
        <w:autoSpaceDN w:val="0"/>
        <w:bidi w:val="0"/>
        <w:snapToGrid/>
        <w:spacing w:line="48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37.2合作金融机构（排名不分先后）</w:t>
      </w:r>
    </w:p>
    <w:p w14:paraId="6D0CB88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1）合作金融机构名称：中原银行许昌分行（小微金融部）</w:t>
      </w:r>
    </w:p>
    <w:p w14:paraId="760E942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5FAEC6F3">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1449EE4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2）合作金融机构名称：浦发银行许昌分行</w:t>
      </w:r>
    </w:p>
    <w:p w14:paraId="00DCBA2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342EE7A4">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51EBF63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3）合作金融机构名称：交通银行许昌分行</w:t>
      </w:r>
    </w:p>
    <w:p w14:paraId="66E5EE3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07145FB4">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49DCCBB2">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4）合作金融机构名称：光大银行许昌分行</w:t>
      </w:r>
    </w:p>
    <w:p w14:paraId="4425589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3E745BA5">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17627F5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5）合作金融机构名称：招商银行许昌分行</w:t>
      </w:r>
    </w:p>
    <w:p w14:paraId="59F28F36">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129ADCED">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0EBADB5F">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6）合作金融机构名称：邮储银行许昌市分行</w:t>
      </w:r>
    </w:p>
    <w:p w14:paraId="793BAE38">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3C19518D">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1A3FD695">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35C4E2C9">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7）合作金融机构名称：中国银行许昌分行</w:t>
      </w:r>
    </w:p>
    <w:p w14:paraId="407C60F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19EBD67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27FBB5AA">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8）合作金融机构名称：中信银行郑州红专路支行</w:t>
      </w:r>
    </w:p>
    <w:p w14:paraId="2F8840DB">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1DCE5006">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0510FAAE">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9）合作金融机构名称：郑州银行许昌分行 </w:t>
      </w:r>
    </w:p>
    <w:p w14:paraId="7D3FB8B7">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联系人：王晶 0374-2298011 18339062222 </w:t>
      </w:r>
    </w:p>
    <w:p w14:paraId="111B618C">
      <w:pPr>
        <w:keepNext w:val="0"/>
        <w:keepLines w:val="0"/>
        <w:pageBreakBefore w:val="0"/>
        <w:kinsoku/>
        <w:overflowPunct/>
        <w:autoSpaceDE w:val="0"/>
        <w:autoSpaceDN w:val="0"/>
        <w:bidi w:val="0"/>
        <w:snapToGrid/>
        <w:spacing w:line="480" w:lineRule="exact"/>
        <w:ind w:firstLine="420" w:firstLineChars="200"/>
        <w:contextualSpacing/>
        <w:jc w:val="left"/>
        <w:textAlignment w:val="auto"/>
        <w:rPr>
          <w:color w:val="auto"/>
          <w:highlight w:val="none"/>
        </w:rPr>
      </w:pPr>
      <w:r>
        <w:rPr>
          <w:rFonts w:hint="eastAsia" w:cs="宋体" w:asciiTheme="minorEastAsia" w:hAnsiTheme="minorEastAsia"/>
          <w:color w:val="auto"/>
          <w:kern w:val="0"/>
          <w:szCs w:val="21"/>
          <w:highlight w:val="none"/>
        </w:rPr>
        <w:t xml:space="preserve">地址：河南省许昌市魏都区莲城大道与魏文路交叉口西南角亨通君成国际大厦 </w:t>
      </w:r>
    </w:p>
    <w:p w14:paraId="6C5B9B6E">
      <w:pPr>
        <w:keepNext w:val="0"/>
        <w:keepLines w:val="0"/>
        <w:pageBreakBefore w:val="0"/>
        <w:kinsoku/>
        <w:overflowPunct/>
        <w:autoSpaceDE w:val="0"/>
        <w:autoSpaceDN w:val="0"/>
        <w:bidi w:val="0"/>
        <w:snapToGrid/>
        <w:spacing w:line="48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37.3 “许昌市政府采购合同融资金融产品推介名录”链接</w:t>
      </w:r>
    </w:p>
    <w:p w14:paraId="4F259C14">
      <w:pPr>
        <w:keepNext w:val="0"/>
        <w:keepLines w:val="0"/>
        <w:pageBreakBefore w:val="0"/>
        <w:kinsoku/>
        <w:overflowPunct/>
        <w:autoSpaceDE w:val="0"/>
        <w:autoSpaceDN w:val="0"/>
        <w:bidi w:val="0"/>
        <w:snapToGrid/>
        <w:spacing w:line="480" w:lineRule="exact"/>
        <w:ind w:left="964"/>
        <w:contextualSpacing/>
        <w:jc w:val="left"/>
        <w:textAlignment w:val="auto"/>
        <w:rPr>
          <w:rFonts w:cs="宋体" w:asciiTheme="minorEastAsia" w:hAnsiTheme="minorEastAsia"/>
          <w:color w:val="auto"/>
          <w:kern w:val="0"/>
          <w:szCs w:val="21"/>
          <w:highlight w:val="none"/>
        </w:rPr>
      </w:pPr>
      <w:r>
        <w:rPr>
          <w:color w:val="auto"/>
          <w:highlight w:val="none"/>
        </w:rPr>
        <w:fldChar w:fldCharType="begin"/>
      </w:r>
      <w:r>
        <w:rPr>
          <w:color w:val="auto"/>
          <w:highlight w:val="none"/>
        </w:rPr>
        <w:instrText xml:space="preserve"> HYPERLINK "http://xuchang.hngp.gov.cn/xuchang/content?infoId=1606365368231095&amp;channelCode=H711001" </w:instrText>
      </w:r>
      <w:r>
        <w:rPr>
          <w:color w:val="auto"/>
          <w:highlight w:val="none"/>
        </w:rPr>
        <w:fldChar w:fldCharType="separate"/>
      </w:r>
      <w:r>
        <w:rPr>
          <w:rStyle w:val="33"/>
          <w:rFonts w:hint="eastAsia" w:cs="宋体" w:asciiTheme="minorEastAsia" w:hAnsiTheme="minorEastAsia"/>
          <w:color w:val="auto"/>
          <w:kern w:val="0"/>
          <w:szCs w:val="21"/>
          <w:highlight w:val="none"/>
        </w:rPr>
        <w:t>http://xuchang.hngp.gov.cn/xuchang/content?infoId=1606365368231095&amp;channelCode=H711001</w:t>
      </w:r>
      <w:r>
        <w:rPr>
          <w:rStyle w:val="33"/>
          <w:rFonts w:hint="eastAsia" w:cs="宋体" w:asciiTheme="minorEastAsia" w:hAnsiTheme="minorEastAsia"/>
          <w:color w:val="auto"/>
          <w:kern w:val="0"/>
          <w:szCs w:val="21"/>
          <w:highlight w:val="none"/>
        </w:rPr>
        <w:fldChar w:fldCharType="end"/>
      </w:r>
    </w:p>
    <w:p w14:paraId="40F33494">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24EC6986">
      <w:pPr>
        <w:pStyle w:val="25"/>
        <w:ind w:firstLine="361"/>
        <w:rPr>
          <w:rFonts w:cs="宋体" w:asciiTheme="majorEastAsia" w:hAnsiTheme="majorEastAsia" w:eastAsiaTheme="majorEastAsia"/>
          <w:b/>
          <w:color w:val="auto"/>
          <w:sz w:val="36"/>
          <w:szCs w:val="36"/>
          <w:highlight w:val="none"/>
        </w:rPr>
      </w:pPr>
    </w:p>
    <w:p w14:paraId="3F0DC89A">
      <w:pPr>
        <w:pStyle w:val="26"/>
        <w:ind w:left="420" w:firstLine="723"/>
        <w:rPr>
          <w:rFonts w:hint="default" w:cs="宋体" w:asciiTheme="majorEastAsia" w:hAnsiTheme="majorEastAsia" w:eastAsiaTheme="majorEastAsia"/>
          <w:b/>
          <w:color w:val="auto"/>
          <w:sz w:val="36"/>
          <w:szCs w:val="36"/>
          <w:highlight w:val="none"/>
        </w:rPr>
      </w:pPr>
    </w:p>
    <w:p w14:paraId="03BB2390">
      <w:pPr>
        <w:rPr>
          <w:rFonts w:cs="宋体" w:asciiTheme="majorEastAsia" w:hAnsiTheme="majorEastAsia" w:eastAsiaTheme="majorEastAsia"/>
          <w:b/>
          <w:color w:val="auto"/>
          <w:kern w:val="0"/>
          <w:sz w:val="36"/>
          <w:szCs w:val="36"/>
          <w:highlight w:val="none"/>
        </w:rPr>
      </w:pPr>
    </w:p>
    <w:p w14:paraId="268093F6">
      <w:pPr>
        <w:pStyle w:val="25"/>
        <w:ind w:firstLine="361"/>
        <w:rPr>
          <w:rFonts w:cs="宋体" w:asciiTheme="majorEastAsia" w:hAnsiTheme="majorEastAsia" w:eastAsiaTheme="majorEastAsia"/>
          <w:b/>
          <w:color w:val="auto"/>
          <w:sz w:val="36"/>
          <w:szCs w:val="36"/>
          <w:highlight w:val="none"/>
        </w:rPr>
      </w:pPr>
    </w:p>
    <w:p w14:paraId="2A894AB4">
      <w:pPr>
        <w:pStyle w:val="26"/>
        <w:ind w:left="0" w:leftChars="0" w:firstLine="0" w:firstLineChars="0"/>
        <w:rPr>
          <w:rFonts w:hint="default"/>
          <w:color w:val="auto"/>
          <w:highlight w:val="none"/>
        </w:rPr>
      </w:pPr>
    </w:p>
    <w:p w14:paraId="47E814A6">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028F665E">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520E6E50">
      <w:pPr>
        <w:pStyle w:val="16"/>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一、节约能源、保护环境</w:t>
      </w:r>
    </w:p>
    <w:p w14:paraId="33B2AF6E">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highlight w:val="none"/>
        </w:rPr>
        <w:t>财政部、生态环境部</w:t>
      </w:r>
      <w:r>
        <w:rPr>
          <w:rFonts w:hint="eastAsia" w:cs="仿宋_GB2312" w:asciiTheme="minorEastAsia" w:hAnsiTheme="minorEastAsia" w:eastAsiaTheme="minorEastAsia"/>
          <w:color w:val="auto"/>
          <w:sz w:val="21"/>
          <w:szCs w:val="21"/>
          <w:highlight w:val="none"/>
          <w:lang w:val="zh-CN"/>
        </w:rPr>
        <w:t>《关于印发环境标志产品政府采购品目清单的通知》</w:t>
      </w:r>
      <w:r>
        <w:rPr>
          <w:rFonts w:hint="eastAsia" w:cs="仿宋_GB2312" w:asciiTheme="minorEastAsia" w:hAnsiTheme="minorEastAsia" w:eastAsiaTheme="minorEastAsia"/>
          <w:color w:val="auto"/>
          <w:sz w:val="21"/>
          <w:szCs w:val="21"/>
          <w:highlight w:val="none"/>
        </w:rPr>
        <w:t>（财库</w:t>
      </w:r>
      <w:r>
        <w:rPr>
          <w:rFonts w:hint="eastAsia" w:cs="仿宋_GB2312" w:asciiTheme="minorEastAsia" w:hAnsiTheme="minorEastAsia" w:eastAsiaTheme="minorEastAsia"/>
          <w:color w:val="auto"/>
          <w:sz w:val="21"/>
          <w:szCs w:val="21"/>
          <w:highlight w:val="none"/>
          <w:lang w:eastAsia="zh-CN"/>
        </w:rPr>
        <w:t>〔2019〕18号</w:t>
      </w:r>
      <w:r>
        <w:rPr>
          <w:rFonts w:hint="eastAsia" w:cs="仿宋_GB2312" w:asciiTheme="minorEastAsia" w:hAnsiTheme="minorEastAsia" w:eastAsiaTheme="minorEastAsia"/>
          <w:color w:val="auto"/>
          <w:sz w:val="21"/>
          <w:szCs w:val="21"/>
          <w:highlight w:val="none"/>
        </w:rPr>
        <w:t>）以及</w:t>
      </w:r>
      <w:r>
        <w:rPr>
          <w:rFonts w:hint="eastAsia" w:cs="仿宋_GB2312" w:asciiTheme="minorEastAsia" w:hAnsiTheme="minorEastAsia" w:eastAsiaTheme="minorEastAsia"/>
          <w:color w:val="auto"/>
          <w:sz w:val="21"/>
          <w:szCs w:val="21"/>
          <w:highlight w:val="none"/>
          <w:lang w:val="zh-CN"/>
        </w:rPr>
        <w:t>财政部、发展改革委</w:t>
      </w:r>
      <w:r>
        <w:rPr>
          <w:rFonts w:hint="eastAsia" w:cs="仿宋_GB2312" w:asciiTheme="minorEastAsia" w:hAnsiTheme="minorEastAsia" w:eastAsiaTheme="minorEastAsia"/>
          <w:color w:val="auto"/>
          <w:sz w:val="21"/>
          <w:szCs w:val="21"/>
          <w:highlight w:val="none"/>
        </w:rPr>
        <w:t>《关于印发节能产品政府采购品目清单的通知》（财库</w:t>
      </w:r>
      <w:r>
        <w:rPr>
          <w:rFonts w:hint="eastAsia" w:cs="仿宋_GB2312" w:asciiTheme="minorEastAsia" w:hAnsiTheme="minorEastAsia" w:eastAsiaTheme="minorEastAsia"/>
          <w:color w:val="auto"/>
          <w:sz w:val="21"/>
          <w:szCs w:val="21"/>
          <w:highlight w:val="none"/>
          <w:lang w:eastAsia="zh-CN"/>
        </w:rPr>
        <w:t>〔2019〕19号</w:t>
      </w:r>
      <w:r>
        <w:rPr>
          <w:rFonts w:hint="eastAsia" w:cs="仿宋_GB2312" w:asciiTheme="minorEastAsia" w:hAnsiTheme="minorEastAsia" w:eastAsiaTheme="minorEastAsia"/>
          <w:color w:val="auto"/>
          <w:sz w:val="21"/>
          <w:szCs w:val="21"/>
          <w:highlight w:val="none"/>
        </w:rPr>
        <w:t>）</w:t>
      </w:r>
      <w:r>
        <w:rPr>
          <w:rFonts w:hint="eastAsia"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rPr>
        <w:t>采购属于政府强</w:t>
      </w:r>
      <w:r>
        <w:rPr>
          <w:rFonts w:hint="eastAsia" w:cs="仿宋_GB2312" w:asciiTheme="minorEastAsia" w:hAnsiTheme="minorEastAsia" w:eastAsiaTheme="minorEastAsia"/>
          <w:color w:val="auto"/>
          <w:sz w:val="21"/>
          <w:szCs w:val="21"/>
          <w:highlight w:val="none"/>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7E9A4D5C">
      <w:pPr>
        <w:pStyle w:val="16"/>
        <w:keepNext w:val="0"/>
        <w:keepLines w:val="0"/>
        <w:pageBreakBefore w:val="0"/>
        <w:widowControl w:val="0"/>
        <w:numPr>
          <w:ilvl w:val="0"/>
          <w:numId w:val="12"/>
        </w:numPr>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 w:val="21"/>
          <w:szCs w:val="21"/>
          <w:highlight w:val="none"/>
          <w:lang w:val="zh-CN"/>
        </w:rPr>
      </w:pPr>
      <w:r>
        <w:rPr>
          <w:rFonts w:hint="eastAsia" w:cs="仿宋_GB2312" w:asciiTheme="minorEastAsia" w:hAnsiTheme="minorEastAsia"/>
          <w:b/>
          <w:color w:val="auto"/>
          <w:sz w:val="21"/>
          <w:szCs w:val="21"/>
          <w:highlight w:val="none"/>
          <w:lang w:val="zh-CN"/>
        </w:rPr>
        <w:t>促进中小企业发展（不含民办非企业）</w:t>
      </w:r>
    </w:p>
    <w:p w14:paraId="5DBFCEEE">
      <w:pPr>
        <w:pStyle w:val="16"/>
        <w:keepNext w:val="0"/>
        <w:keepLines w:val="0"/>
        <w:pageBreakBefore w:val="0"/>
        <w:widowControl w:val="0"/>
        <w:kinsoku/>
        <w:wordWrap/>
        <w:overflowPunct/>
        <w:autoSpaceDE/>
        <w:autoSpaceDN/>
        <w:bidi w:val="0"/>
        <w:adjustRightInd/>
        <w:snapToGrid/>
        <w:spacing w:line="480" w:lineRule="exact"/>
        <w:ind w:left="420" w:leftChars="200"/>
        <w:contextualSpacing/>
        <w:textAlignment w:val="auto"/>
        <w:rPr>
          <w:rFonts w:cs="仿宋_GB2312" w:asciiTheme="minorEastAsia" w:hAnsiTheme="minorEastAsia"/>
          <w:bCs/>
          <w:color w:val="auto"/>
          <w:sz w:val="21"/>
          <w:szCs w:val="21"/>
          <w:highlight w:val="none"/>
          <w:lang w:val="zh-CN"/>
        </w:rPr>
      </w:pPr>
      <w:r>
        <w:rPr>
          <w:rFonts w:hint="eastAsia" w:cs="仿宋_GB2312" w:asciiTheme="minorEastAsia" w:hAnsiTheme="minorEastAsia"/>
          <w:bCs/>
          <w:color w:val="auto"/>
          <w:sz w:val="21"/>
          <w:szCs w:val="21"/>
          <w:highlight w:val="none"/>
          <w:lang w:val="zh-CN"/>
        </w:rPr>
        <w:t xml:space="preserve">（一）专门面向中小企业预留采购份额 </w:t>
      </w:r>
    </w:p>
    <w:p w14:paraId="3F21A4B9">
      <w:pPr>
        <w:pStyle w:val="16"/>
        <w:keepNext w:val="0"/>
        <w:keepLines w:val="0"/>
        <w:pageBreakBefore w:val="0"/>
        <w:widowControl w:val="0"/>
        <w:kinsoku/>
        <w:wordWrap/>
        <w:overflowPunct/>
        <w:autoSpaceDE/>
        <w:autoSpaceDN/>
        <w:bidi w:val="0"/>
        <w:adjustRightInd/>
        <w:snapToGrid/>
        <w:spacing w:line="480" w:lineRule="exact"/>
        <w:ind w:left="420" w:leftChars="200"/>
        <w:contextualSpacing/>
        <w:textAlignment w:val="auto"/>
        <w:rPr>
          <w:rFonts w:cs="仿宋_GB2312" w:asciiTheme="minorEastAsia" w:hAnsiTheme="minorEastAsia"/>
          <w:bCs/>
          <w:color w:val="auto"/>
          <w:sz w:val="21"/>
          <w:szCs w:val="21"/>
          <w:highlight w:val="none"/>
          <w:lang w:val="zh-CN"/>
        </w:rPr>
      </w:pPr>
      <w:r>
        <w:rPr>
          <w:rFonts w:hint="eastAsia" w:cs="仿宋_GB2312" w:asciiTheme="minorEastAsia" w:hAnsiTheme="minorEastAsia"/>
          <w:bCs/>
          <w:color w:val="auto"/>
          <w:sz w:val="21"/>
          <w:szCs w:val="21"/>
          <w:highlight w:val="none"/>
          <w:lang w:val="zh-CN"/>
        </w:rPr>
        <w:t>（二）非专门面向中小企业预留采购份额</w:t>
      </w:r>
    </w:p>
    <w:p w14:paraId="15F06395">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eastAsia="zh-CN"/>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cs="仿宋_GB2312" w:asciiTheme="minorEastAsia" w:hAnsiTheme="minorEastAsia"/>
          <w:color w:val="auto"/>
          <w:szCs w:val="21"/>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w:t>
      </w:r>
      <w:r>
        <w:rPr>
          <w:rFonts w:hint="eastAsia" w:cs="仿宋_GB2312" w:asciiTheme="minorEastAsia" w:hAnsiTheme="minorEastAsia"/>
          <w:color w:val="auto"/>
          <w:szCs w:val="21"/>
          <w:highlight w:val="none"/>
        </w:rPr>
        <w:t>20%</w:t>
      </w:r>
      <w:r>
        <w:rPr>
          <w:rFonts w:hint="eastAsia" w:cs="仿宋_GB2312" w:asciiTheme="minorEastAsia" w:hAnsiTheme="minorEastAsia"/>
          <w:color w:val="auto"/>
          <w:szCs w:val="21"/>
          <w:highlight w:val="none"/>
          <w:lang w:val="zh-CN"/>
        </w:rPr>
        <w:t>的扣除，用扣除后的价格参与评审。</w:t>
      </w:r>
    </w:p>
    <w:p w14:paraId="58210BCF">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2.</w:t>
      </w:r>
      <w:r>
        <w:rPr>
          <w:rFonts w:hint="eastAsia" w:cs="仿宋_GB2312" w:asciiTheme="minorEastAsia" w:hAnsiTheme="minorEastAsia"/>
          <w:color w:val="auto"/>
          <w:szCs w:val="21"/>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hint="eastAsia" w:cs="仿宋_GB2312" w:asciiTheme="minorEastAsia" w:hAnsiTheme="minorEastAsia"/>
          <w:color w:val="auto"/>
          <w:szCs w:val="21"/>
          <w:highlight w:val="none"/>
        </w:rPr>
        <w:t>规定的中小企业扶持政策。</w:t>
      </w:r>
    </w:p>
    <w:p w14:paraId="0BAC2A08">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3.</w:t>
      </w:r>
      <w:r>
        <w:rPr>
          <w:rFonts w:hint="eastAsia" w:cs="仿宋_GB2312" w:asciiTheme="minorEastAsia" w:hAnsiTheme="minorEastAsia"/>
          <w:color w:val="auto"/>
          <w:szCs w:val="21"/>
          <w:highlight w:val="none"/>
        </w:rPr>
        <w:t>以联合体形式参加政府采购活动，联合体各方均为中小企业的，联合体视同中小企业。其中，联合体各方均为小微企业的，联合体视同小微企业。</w:t>
      </w:r>
    </w:p>
    <w:p w14:paraId="7660D8F2">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4.</w:t>
      </w:r>
      <w:r>
        <w:rPr>
          <w:rFonts w:hint="eastAsia" w:cs="仿宋_GB2312" w:asciiTheme="minorEastAsia" w:hAnsiTheme="minorEastAsia"/>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593C6D6">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eastAsia="zh-CN"/>
        </w:rPr>
        <w:t>5.</w:t>
      </w:r>
      <w:r>
        <w:rPr>
          <w:rFonts w:hint="eastAsia" w:cs="仿宋_GB2312" w:asciiTheme="minorEastAsia" w:hAnsiTheme="minorEastAsia"/>
          <w:color w:val="auto"/>
          <w:szCs w:val="21"/>
          <w:highlight w:val="none"/>
        </w:rPr>
        <w:t>按照本次采购标的所属行业的划定标准，符合条件的中小企业应按照招标文件格式要求提供《中小企业声明函》，否则不得享受相关中小企业扶持政策。</w:t>
      </w:r>
    </w:p>
    <w:p w14:paraId="110747ED">
      <w:pPr>
        <w:keepNext w:val="0"/>
        <w:keepLines w:val="0"/>
        <w:pageBreakBefore w:val="0"/>
        <w:widowControl w:val="0"/>
        <w:kinsoku/>
        <w:wordWrap/>
        <w:overflowPunct/>
        <w:topLine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636CD46E">
      <w:pPr>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5423CB0">
      <w:pPr>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661D09D5">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14:paraId="3B67FB72">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90ED492">
      <w:pPr>
        <w:pStyle w:val="16"/>
        <w:keepNext w:val="0"/>
        <w:keepLines w:val="0"/>
        <w:pageBreakBefore w:val="0"/>
        <w:widowControl w:val="0"/>
        <w:kinsoku/>
        <w:wordWrap/>
        <w:overflowPunct/>
        <w:autoSpaceDE/>
        <w:autoSpaceDN/>
        <w:bidi w:val="0"/>
        <w:adjustRightInd/>
        <w:snapToGrid/>
        <w:spacing w:line="480" w:lineRule="exact"/>
        <w:ind w:firstLine="420" w:firstLineChars="200"/>
        <w:contextualSpacing/>
        <w:textAlignment w:val="auto"/>
        <w:rPr>
          <w:rFonts w:cs="仿宋_GB2312" w:asciiTheme="minorEastAsia" w:hAnsiTheme="minorEastAsia" w:eastAsiaTheme="minorEastAsia"/>
          <w:color w:val="auto"/>
          <w:szCs w:val="24"/>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14:paraId="15E9FE6C">
      <w:pPr>
        <w:keepNext w:val="0"/>
        <w:keepLines w:val="0"/>
        <w:pageBreakBefore w:val="0"/>
        <w:widowControl w:val="0"/>
        <w:kinsoku/>
        <w:wordWrap/>
        <w:overflowPunct/>
        <w:autoSpaceDE/>
        <w:autoSpaceDN/>
        <w:bidi w:val="0"/>
        <w:adjustRightInd/>
        <w:snapToGrid/>
        <w:spacing w:line="480" w:lineRule="exact"/>
        <w:ind w:firstLine="422" w:firstLineChars="200"/>
        <w:contextualSpacing/>
        <w:textAlignment w:val="auto"/>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03A19C31">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A239850">
      <w:pPr>
        <w:keepNext w:val="0"/>
        <w:keepLines w:val="0"/>
        <w:pageBreakBefore w:val="0"/>
        <w:widowControl w:val="0"/>
        <w:kinsoku/>
        <w:wordWrap/>
        <w:overflowPunct/>
        <w:topLinePunct/>
        <w:autoSpaceDE/>
        <w:autoSpaceDN/>
        <w:bidi w:val="0"/>
        <w:adjustRightInd/>
        <w:snapToGrid/>
        <w:spacing w:line="480" w:lineRule="exact"/>
        <w:ind w:firstLine="420" w:firstLineChars="200"/>
        <w:contextualSpacing/>
        <w:textAlignment w:val="auto"/>
        <w:rPr>
          <w:rFonts w:cs="宋体" w:asciiTheme="majorEastAsia" w:hAnsiTheme="majorEastAsia" w:eastAsiaTheme="majorEastAsia"/>
          <w:b/>
          <w:color w:val="auto"/>
          <w:kern w:val="0"/>
          <w:sz w:val="36"/>
          <w:szCs w:val="36"/>
          <w:highlight w:val="none"/>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1C3F9F74">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highlight w:val="none"/>
        </w:rPr>
      </w:pPr>
    </w:p>
    <w:p w14:paraId="02E2436A">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446C6ADB">
      <w:pPr>
        <w:pStyle w:val="16"/>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337B5DE0">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29F95814">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23AE5640">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1287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A18FA54">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79CD62A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72F80F44">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2B3E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1AF17C">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07FFAA5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报价函</w:t>
            </w:r>
          </w:p>
        </w:tc>
        <w:tc>
          <w:tcPr>
            <w:tcW w:w="5954" w:type="dxa"/>
            <w:vAlign w:val="center"/>
          </w:tcPr>
          <w:p w14:paraId="5FF78456">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按照谈判文件第八章3.1格式填写</w:t>
            </w:r>
          </w:p>
        </w:tc>
      </w:tr>
      <w:tr w14:paraId="1008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66D9CC8">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2</w:t>
            </w:r>
          </w:p>
        </w:tc>
        <w:tc>
          <w:tcPr>
            <w:tcW w:w="2410" w:type="dxa"/>
            <w:vAlign w:val="center"/>
          </w:tcPr>
          <w:p w14:paraId="575E0ACC">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5DC38C40">
            <w:pPr>
              <w:spacing w:line="360" w:lineRule="auto"/>
              <w:jc w:val="center"/>
              <w:rPr>
                <w:rFonts w:cs="宋体" w:asciiTheme="minorEastAsia" w:hAnsiTheme="minorEastAsia"/>
                <w:bCs/>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099C249">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w:t>
            </w:r>
            <w:r>
              <w:rPr>
                <w:rFonts w:hint="eastAsia" w:ascii="宋体" w:hAnsi="宋体" w:cs="微软雅黑"/>
                <w:bCs/>
                <w:color w:val="auto"/>
                <w:szCs w:val="21"/>
                <w:highlight w:val="none"/>
              </w:rPr>
              <w:t>谈判文件</w:t>
            </w:r>
            <w:r>
              <w:rPr>
                <w:rFonts w:hint="eastAsia" w:cs="宋体" w:asciiTheme="minorEastAsia" w:hAnsiTheme="minorEastAsia"/>
                <w:bCs/>
                <w:color w:val="auto"/>
                <w:szCs w:val="21"/>
                <w:highlight w:val="none"/>
                <w:lang w:val="zh-CN"/>
              </w:rPr>
              <w:t>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3F7B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FAFE2D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3</w:t>
            </w:r>
          </w:p>
        </w:tc>
        <w:tc>
          <w:tcPr>
            <w:tcW w:w="2410" w:type="dxa"/>
            <w:shd w:val="clear" w:color="auto" w:fill="auto"/>
            <w:vAlign w:val="center"/>
          </w:tcPr>
          <w:p w14:paraId="001A9DFD">
            <w:pPr>
              <w:spacing w:line="360" w:lineRule="auto"/>
              <w:jc w:val="center"/>
              <w:rPr>
                <w:rFonts w:asciiTheme="minorEastAsia" w:hAnsiTheme="minorEastAsia"/>
                <w:b/>
                <w:bCs/>
                <w:color w:val="auto"/>
                <w:szCs w:val="21"/>
                <w:highlight w:val="none"/>
                <w:lang w:val="zh-CN"/>
              </w:rPr>
            </w:pPr>
            <w:r>
              <w:rPr>
                <w:rFonts w:hint="eastAsia" w:asciiTheme="minorEastAsia" w:hAnsiTheme="minorEastAsia"/>
                <w:b/>
                <w:bCs/>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shd w:val="clear" w:color="auto" w:fill="auto"/>
          </w:tcPr>
          <w:p w14:paraId="45858417">
            <w:pPr>
              <w:spacing w:line="360" w:lineRule="auto"/>
              <w:rPr>
                <w:rFonts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lang w:val="zh-CN"/>
              </w:rPr>
              <w:t>响应报价是否超出谈判文件中规定的预算金额（最高限价），超出预算金额（最高限价）的报价无效。</w:t>
            </w:r>
          </w:p>
        </w:tc>
      </w:tr>
      <w:tr w14:paraId="373E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7106A82">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shd w:val="clear" w:color="auto" w:fill="auto"/>
            <w:vAlign w:val="center"/>
          </w:tcPr>
          <w:p w14:paraId="13C2C2CD">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供应商应具备特殊资质</w:t>
            </w:r>
          </w:p>
        </w:tc>
        <w:tc>
          <w:tcPr>
            <w:tcW w:w="5954" w:type="dxa"/>
            <w:shd w:val="clear" w:color="auto" w:fill="auto"/>
            <w:vAlign w:val="center"/>
          </w:tcPr>
          <w:p w14:paraId="48DA1C60">
            <w:pPr>
              <w:spacing w:line="360" w:lineRule="auto"/>
              <w:jc w:val="left"/>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详见谈判公告</w:t>
            </w:r>
          </w:p>
        </w:tc>
      </w:tr>
      <w:tr w14:paraId="1FC0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BB598EB">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5</w:t>
            </w:r>
          </w:p>
        </w:tc>
        <w:tc>
          <w:tcPr>
            <w:tcW w:w="2410" w:type="dxa"/>
            <w:shd w:val="clear" w:color="auto" w:fill="auto"/>
            <w:vAlign w:val="center"/>
          </w:tcPr>
          <w:p w14:paraId="4F1B6531">
            <w:pPr>
              <w:spacing w:line="360" w:lineRule="auto"/>
              <w:jc w:val="center"/>
              <w:rPr>
                <w:rFonts w:asciiTheme="minorEastAsia" w:hAnsiTheme="minorEastAsia"/>
                <w:color w:val="auto"/>
                <w:szCs w:val="21"/>
                <w:highlight w:val="none"/>
              </w:rPr>
            </w:pPr>
            <w:r>
              <w:rPr>
                <w:rFonts w:hint="eastAsia" w:asciiTheme="minorEastAsia" w:hAnsiTheme="minorEastAsia"/>
                <w:b/>
                <w:color w:val="auto"/>
                <w:szCs w:val="21"/>
                <w:highlight w:val="none"/>
              </w:rPr>
              <w:t>谈判承诺函</w:t>
            </w:r>
          </w:p>
        </w:tc>
        <w:tc>
          <w:tcPr>
            <w:tcW w:w="5954" w:type="dxa"/>
            <w:shd w:val="clear" w:color="auto" w:fill="auto"/>
            <w:vAlign w:val="center"/>
          </w:tcPr>
          <w:p w14:paraId="4FF3F22F">
            <w:pPr>
              <w:spacing w:line="360" w:lineRule="auto"/>
              <w:rPr>
                <w:rFonts w:asciiTheme="minorEastAsia" w:hAnsiTheme="minorEastAsia"/>
                <w:b/>
                <w:color w:val="auto"/>
                <w:szCs w:val="21"/>
                <w:highlight w:val="none"/>
                <w:lang w:val="zh-CN"/>
              </w:rPr>
            </w:pPr>
            <w:r>
              <w:rPr>
                <w:rFonts w:hint="eastAsia" w:asciiTheme="minorEastAsia" w:hAnsiTheme="minorEastAsia"/>
                <w:color w:val="auto"/>
                <w:szCs w:val="21"/>
                <w:highlight w:val="none"/>
              </w:rPr>
              <w:t>供应商以谈判承诺函的形式替代响应保证金。</w:t>
            </w:r>
          </w:p>
        </w:tc>
      </w:tr>
      <w:tr w14:paraId="146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49F4BD">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6</w:t>
            </w:r>
          </w:p>
        </w:tc>
        <w:tc>
          <w:tcPr>
            <w:tcW w:w="2410" w:type="dxa"/>
            <w:shd w:val="clear" w:color="auto" w:fill="auto"/>
            <w:vAlign w:val="center"/>
          </w:tcPr>
          <w:p w14:paraId="71541901">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联合体协议</w:t>
            </w:r>
          </w:p>
        </w:tc>
        <w:tc>
          <w:tcPr>
            <w:tcW w:w="5954" w:type="dxa"/>
            <w:shd w:val="clear" w:color="auto" w:fill="auto"/>
          </w:tcPr>
          <w:p w14:paraId="692D133E">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255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263FC3">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shd w:val="clear" w:color="auto" w:fill="auto"/>
            <w:vAlign w:val="center"/>
          </w:tcPr>
          <w:p w14:paraId="46AEAF23">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shd w:val="clear" w:color="auto" w:fill="auto"/>
          </w:tcPr>
          <w:p w14:paraId="09FDACD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0602AC2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157B5DD3">
            <w:pPr>
              <w:spacing w:line="360" w:lineRule="auto"/>
              <w:rPr>
                <w:rFonts w:cs="仿宋_GB2312" w:asciiTheme="minorEastAsia" w:hAnsiTheme="minorEastAsia"/>
                <w:b/>
                <w:bCs/>
                <w:color w:val="auto"/>
                <w:szCs w:val="21"/>
                <w:highlight w:val="none"/>
                <w:lang w:val="zh-CN"/>
              </w:rPr>
            </w:pPr>
            <w:r>
              <w:rPr>
                <w:rFonts w:hint="eastAsia" w:cs="仿宋_GB2312" w:asciiTheme="minorEastAsia" w:hAnsiTheme="minorEastAsia"/>
                <w:b/>
                <w:bCs/>
                <w:color w:val="auto"/>
                <w:szCs w:val="21"/>
                <w:highlight w:val="none"/>
                <w:lang w:val="zh-CN"/>
              </w:rPr>
              <w:t>注：</w:t>
            </w:r>
          </w:p>
          <w:p w14:paraId="797780F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38E155C2">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61C668D">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3E8D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07C6ED">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shd w:val="clear" w:color="auto" w:fill="auto"/>
            <w:vAlign w:val="center"/>
          </w:tcPr>
          <w:p w14:paraId="3B832AB0">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shd w:val="clear" w:color="auto" w:fill="auto"/>
          </w:tcPr>
          <w:p w14:paraId="50E0A71F">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253BC96D">
            <w:pPr>
              <w:spacing w:line="360" w:lineRule="auto"/>
              <w:rPr>
                <w:rFonts w:cs="仿宋_GB2312" w:asciiTheme="minorEastAsia" w:hAnsiTheme="minorEastAsia"/>
                <w:color w:val="auto"/>
                <w:szCs w:val="21"/>
                <w:highlight w:val="none"/>
                <w:lang w:val="zh-CN"/>
              </w:rPr>
            </w:pPr>
          </w:p>
        </w:tc>
      </w:tr>
      <w:tr w14:paraId="203A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9039C56">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shd w:val="clear" w:color="auto" w:fill="auto"/>
            <w:vAlign w:val="center"/>
          </w:tcPr>
          <w:p w14:paraId="2F81272E">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shd w:val="clear" w:color="auto" w:fill="auto"/>
          </w:tcPr>
          <w:p w14:paraId="2AABE769">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3898C156">
            <w:pPr>
              <w:spacing w:line="360" w:lineRule="auto"/>
              <w:rPr>
                <w:rFonts w:asciiTheme="minorEastAsia" w:hAnsiTheme="minorEastAsia"/>
                <w:bCs/>
                <w:color w:val="auto"/>
                <w:szCs w:val="21"/>
                <w:highlight w:val="none"/>
                <w:lang w:val="zh-CN"/>
              </w:rPr>
            </w:pPr>
          </w:p>
        </w:tc>
      </w:tr>
    </w:tbl>
    <w:p w14:paraId="29D3C087">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4C4F2125">
      <w:pPr>
        <w:pStyle w:val="16"/>
        <w:spacing w:line="480" w:lineRule="exact"/>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426729BE">
      <w:pPr>
        <w:pStyle w:val="16"/>
        <w:spacing w:line="480" w:lineRule="exact"/>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37FDA3FA">
      <w:pPr>
        <w:pStyle w:val="16"/>
        <w:spacing w:line="480" w:lineRule="exact"/>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098B4AAA">
      <w:pPr>
        <w:pStyle w:val="16"/>
        <w:spacing w:line="480" w:lineRule="exact"/>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注：审查中所涉及的证书及材料，均应在响应文件中提供原件扫描件（或图片）。</w:t>
      </w:r>
    </w:p>
    <w:p w14:paraId="717FA1FC">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272AFB24">
      <w:pPr>
        <w:pStyle w:val="16"/>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3A8B32">
      <w:pPr>
        <w:pStyle w:val="16"/>
        <w:spacing w:line="480" w:lineRule="exact"/>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F0DC199">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（二）落实政府采购政策及强制性认证</w:t>
      </w:r>
    </w:p>
    <w:p w14:paraId="175CA1A2">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lang w:eastAsia="zh-CN"/>
        </w:rPr>
        <w:t>1.</w:t>
      </w:r>
      <w:r>
        <w:rPr>
          <w:rFonts w:hint="eastAsia" w:asciiTheme="minorEastAsia" w:hAnsiTheme="minorEastAsia" w:eastAsiaTheme="minorEastAsia"/>
          <w:b/>
          <w:color w:val="auto"/>
          <w:sz w:val="21"/>
          <w:szCs w:val="21"/>
          <w:highlight w:val="none"/>
        </w:rPr>
        <w:t>强制采购节能产品和优先采购节能产品、优先采购环保产品</w:t>
      </w:r>
    </w:p>
    <w:p w14:paraId="7D5015FC">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1573B7FB">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供应商所投产品若属于《节能产品政府采购品目清单》优先采购产品，响应文件中提供具有国家确定的认证机构出具的、处于有效期之内的节能产品认证证书，应当优先采购。</w:t>
      </w:r>
    </w:p>
    <w:p w14:paraId="0CD8F44E">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rPr>
        <w:t>2</w:t>
      </w:r>
      <w:r>
        <w:rPr>
          <w:rFonts w:hint="eastAsia" w:cs="仿宋_GB2312" w:asciiTheme="minorEastAsia" w:hAnsiTheme="minorEastAsia"/>
          <w:color w:val="auto"/>
          <w:szCs w:val="21"/>
          <w:highlight w:val="none"/>
          <w:lang w:val="zh-CN"/>
        </w:rPr>
        <w:t>）供应商所投产品若属于《环境标志产品政府采购品目清单》内产品，在响应文件中提供具有国家确定的认证机构出具的、处于有效期之内的环境标志产品认证证书，应当优先采购。</w:t>
      </w:r>
    </w:p>
    <w:p w14:paraId="38DA9CB6">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asciiTheme="minorEastAsia" w:hAnsiTheme="minorEastAsia" w:eastAsiaTheme="minorEastAsia"/>
          <w:b/>
          <w:color w:val="auto"/>
          <w:sz w:val="21"/>
          <w:szCs w:val="21"/>
          <w:highlight w:val="none"/>
          <w:lang w:eastAsia="zh-CN"/>
        </w:rPr>
        <w:t>2.</w:t>
      </w:r>
      <w:r>
        <w:rPr>
          <w:rFonts w:hint="eastAsia" w:asciiTheme="minorEastAsia" w:hAnsiTheme="minorEastAsia" w:eastAsiaTheme="minorEastAsia"/>
          <w:b/>
          <w:color w:val="auto"/>
          <w:sz w:val="21"/>
          <w:szCs w:val="21"/>
          <w:highlight w:val="none"/>
        </w:rPr>
        <w:t>网络关键设备、网络安全专用产品要求</w:t>
      </w:r>
    </w:p>
    <w:p w14:paraId="2DF00680">
      <w:pPr>
        <w:tabs>
          <w:tab w:val="left" w:pos="1260"/>
        </w:tabs>
        <w:autoSpaceDE w:val="0"/>
        <w:autoSpaceDN w:val="0"/>
        <w:spacing w:line="480" w:lineRule="exact"/>
        <w:ind w:firstLine="420" w:firstLineChars="200"/>
        <w:contextualSpacing/>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有具备资格的机构安全认证合格或安全检测符合要求；二是已获得《计算机信息系统安全专用产品销售许可证》，且在有效期内。</w:t>
      </w:r>
    </w:p>
    <w:p w14:paraId="536084A6">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提供资料（下列资料任意一项）：</w:t>
      </w:r>
    </w:p>
    <w:p w14:paraId="3FB74729">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①网络关键设备和网络安全专用产品安全认证证书；</w:t>
      </w:r>
    </w:p>
    <w:p w14:paraId="26107D97">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②网络关键设备安全检测证书、网络安全专用产品安全检测证书；</w:t>
      </w:r>
    </w:p>
    <w:p w14:paraId="6502EC00">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③计算机信息系统安全专用产品销售许可证；</w:t>
      </w:r>
    </w:p>
    <w:p w14:paraId="703C6C24">
      <w:pPr>
        <w:tabs>
          <w:tab w:val="left" w:pos="1260"/>
        </w:tabs>
        <w:autoSpaceDE w:val="0"/>
        <w:autoSpaceDN w:val="0"/>
        <w:spacing w:line="480" w:lineRule="exact"/>
        <w:ind w:firstLine="420" w:firstLineChars="200"/>
        <w:contextualSpacing/>
        <w:rPr>
          <w:rFonts w:ascii="Arial" w:hAnsi="Arial" w:eastAsia="宋体" w:cs="Arial"/>
          <w:color w:val="auto"/>
          <w:szCs w:val="21"/>
          <w:highlight w:val="none"/>
          <w:shd w:val="clear" w:color="auto" w:fill="FFFFFF"/>
          <w:lang w:val="zh-CN"/>
        </w:rPr>
      </w:pPr>
      <w:r>
        <w:rPr>
          <w:rFonts w:hint="eastAsia" w:ascii="Arial" w:hAnsi="Arial" w:eastAsia="宋体" w:cs="Arial"/>
          <w:color w:val="auto"/>
          <w:szCs w:val="21"/>
          <w:highlight w:val="none"/>
          <w:shd w:val="clear" w:color="auto" w:fill="FFFFFF"/>
          <w:lang w:val="zh-CN"/>
        </w:rPr>
        <w:t>④中国网信网或工业和信息化部网站或公安部网站或国家认证认可监督管理委员会网站公布的认证、检测结果（提供公布安全认证、安全检测结果页面网址和安全认证、检测结果截图）。</w:t>
      </w:r>
    </w:p>
    <w:p w14:paraId="3F6F82FB">
      <w:pPr>
        <w:numPr>
          <w:ilvl w:val="0"/>
          <w:numId w:val="13"/>
        </w:numPr>
        <w:tabs>
          <w:tab w:val="left" w:pos="1260"/>
        </w:tabs>
        <w:autoSpaceDE w:val="0"/>
        <w:autoSpaceDN w:val="0"/>
        <w:spacing w:line="360" w:lineRule="auto"/>
        <w:ind w:firstLine="422" w:firstLineChars="200"/>
        <w:contextualSpacing/>
        <w:rPr>
          <w:rFonts w:cs="仿宋_GB2312" w:asciiTheme="minorEastAsia" w:hAnsiTheme="minorEastAsia"/>
          <w:b/>
          <w:color w:val="auto"/>
          <w:szCs w:val="21"/>
          <w:highlight w:val="none"/>
          <w:lang w:val="zh-CN"/>
        </w:rPr>
      </w:pPr>
      <w:r>
        <w:rPr>
          <w:rFonts w:cs="仿宋_GB2312" w:asciiTheme="minorEastAsia" w:hAnsiTheme="minorEastAsia"/>
          <w:b/>
          <w:color w:val="auto"/>
          <w:szCs w:val="21"/>
          <w:highlight w:val="none"/>
          <w:lang w:val="zh-CN"/>
        </w:rPr>
        <w:t>因落实政府采购政策进行价格调整的，以调整后的价格计算报价。</w:t>
      </w:r>
    </w:p>
    <w:p w14:paraId="196CCC2C">
      <w:pPr>
        <w:tabs>
          <w:tab w:val="left" w:pos="1260"/>
        </w:tabs>
        <w:autoSpaceDE w:val="0"/>
        <w:autoSpaceDN w:val="0"/>
        <w:spacing w:line="360" w:lineRule="auto"/>
        <w:ind w:firstLine="420" w:firstLineChars="200"/>
        <w:contextualSpacing/>
        <w:rPr>
          <w:rFonts w:ascii="ˎ̥" w:hAnsi="ˎ̥"/>
          <w:color w:val="auto"/>
          <w:szCs w:val="21"/>
          <w:highlight w:val="none"/>
        </w:rPr>
      </w:pPr>
      <w:r>
        <w:rPr>
          <w:rFonts w:hint="eastAsia" w:cs="仿宋_GB2312" w:asciiTheme="minorEastAsia" w:hAnsiTheme="minorEastAsia"/>
          <w:color w:val="auto"/>
          <w:szCs w:val="21"/>
          <w:highlight w:val="none"/>
          <w:lang w:val="zh-CN"/>
        </w:rPr>
        <w:t>（1）</w:t>
      </w:r>
      <w:r>
        <w:rPr>
          <w:rFonts w:hint="eastAsia" w:ascii="ˎ̥" w:hAnsi="ˎ̥"/>
          <w:color w:val="auto"/>
          <w:szCs w:val="21"/>
          <w:highlight w:val="none"/>
        </w:rPr>
        <w:t>如果本项目非专门面向中小企业采购，对</w:t>
      </w:r>
      <w:r>
        <w:rPr>
          <w:rFonts w:ascii="ˎ̥" w:hAnsi="ˎ̥"/>
          <w:color w:val="auto"/>
          <w:szCs w:val="21"/>
          <w:highlight w:val="none"/>
        </w:rPr>
        <w:t>符合</w:t>
      </w:r>
      <w:r>
        <w:rPr>
          <w:rFonts w:hint="eastAsia" w:ascii="ˎ̥" w:hAnsi="ˎ̥"/>
          <w:color w:val="auto"/>
          <w:szCs w:val="21"/>
          <w:highlight w:val="none"/>
        </w:rPr>
        <w:t>《政府采购促进中小企业发展管理办法》</w:t>
      </w:r>
      <w:r>
        <w:rPr>
          <w:rFonts w:hint="eastAsia" w:ascii="ˎ̥" w:hAnsi="ˎ̥"/>
          <w:color w:val="auto"/>
          <w:szCs w:val="21"/>
          <w:highlight w:val="none"/>
          <w:lang w:eastAsia="zh-CN"/>
        </w:rPr>
        <w:t>（</w:t>
      </w:r>
      <w:r>
        <w:rPr>
          <w:rFonts w:hint="eastAsia" w:ascii="ˎ̥" w:hAnsi="ˎ̥"/>
          <w:color w:val="auto"/>
          <w:szCs w:val="21"/>
          <w:highlight w:val="none"/>
        </w:rPr>
        <w:t>财库〔2020〕46号、《关于进一步加大政府采购支持中小企业力度的通知》（财库〔2022〕19号）</w:t>
      </w:r>
      <w:r>
        <w:rPr>
          <w:rFonts w:ascii="ˎ̥" w:hAnsi="ˎ̥"/>
          <w:color w:val="auto"/>
          <w:szCs w:val="21"/>
          <w:highlight w:val="none"/>
        </w:rPr>
        <w:t>规定的小微企业报价</w:t>
      </w:r>
      <w:r>
        <w:rPr>
          <w:rFonts w:hint="eastAsia" w:ascii="ˎ̥" w:hAnsi="ˎ̥"/>
          <w:color w:val="auto"/>
          <w:szCs w:val="21"/>
          <w:highlight w:val="none"/>
        </w:rPr>
        <w:t>给予20%的扣除，用扣除后的价格参与评审。</w:t>
      </w:r>
      <w:r>
        <w:rPr>
          <w:rFonts w:ascii="ˎ̥" w:hAnsi="ˎ̥"/>
          <w:color w:val="auto"/>
          <w:szCs w:val="21"/>
          <w:highlight w:val="none"/>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ˎ̥" w:hAnsi="ˎ̥"/>
          <w:color w:val="auto"/>
          <w:szCs w:val="21"/>
          <w:highlight w:val="none"/>
        </w:rPr>
        <w:t>6</w:t>
      </w:r>
      <w:r>
        <w:rPr>
          <w:rFonts w:ascii="ˎ̥" w:hAnsi="ˎ̥"/>
          <w:color w:val="auto"/>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ˎ̥" w:hAnsi="ˎ̥"/>
          <w:color w:val="auto"/>
          <w:szCs w:val="21"/>
          <w:highlight w:val="none"/>
        </w:rPr>
        <w:t>按照本次采购标的所属行业的划型标准，符合条件的中小企业应按照招标文件格式要求提供《中小企业声明函》，</w:t>
      </w:r>
      <w:r>
        <w:rPr>
          <w:rFonts w:ascii="ˎ̥" w:hAnsi="ˎ̥"/>
          <w:color w:val="auto"/>
          <w:szCs w:val="21"/>
          <w:highlight w:val="none"/>
        </w:rPr>
        <w:t>否则不得享受相关中小企业扶持政策。</w:t>
      </w:r>
    </w:p>
    <w:p w14:paraId="794916C5">
      <w:pPr>
        <w:tabs>
          <w:tab w:val="left" w:pos="1260"/>
        </w:tabs>
        <w:autoSpaceDE w:val="0"/>
        <w:autoSpaceDN w:val="0"/>
        <w:spacing w:line="360" w:lineRule="auto"/>
        <w:ind w:firstLine="420" w:firstLineChars="200"/>
        <w:contextualSpacing/>
        <w:rPr>
          <w:rFonts w:ascii="ˎ̥" w:hAnsi="ˎ̥"/>
          <w:color w:val="auto"/>
          <w:szCs w:val="21"/>
          <w:highlight w:val="none"/>
          <w:lang w:val="zh-CN"/>
        </w:rPr>
      </w:pPr>
      <w:r>
        <w:rPr>
          <w:rFonts w:hint="eastAsia" w:ascii="ˎ̥" w:hAnsi="ˎ̥"/>
          <w:color w:val="auto"/>
          <w:szCs w:val="21"/>
          <w:highlight w:val="none"/>
          <w:lang w:val="zh-CN"/>
        </w:rPr>
        <w:t>小型和微型企业不包含民办非企业单位。</w:t>
      </w:r>
    </w:p>
    <w:p w14:paraId="3D117E37">
      <w:pPr>
        <w:tabs>
          <w:tab w:val="left" w:pos="1260"/>
        </w:tabs>
        <w:autoSpaceDE w:val="0"/>
        <w:autoSpaceDN w:val="0"/>
        <w:spacing w:line="360" w:lineRule="auto"/>
        <w:ind w:firstLine="420" w:firstLineChars="200"/>
        <w:contextualSpacing/>
        <w:rPr>
          <w:rFonts w:ascii="ˎ̥" w:hAnsi="ˎ̥"/>
          <w:color w:val="auto"/>
          <w:szCs w:val="21"/>
          <w:highlight w:val="none"/>
          <w:lang w:val="zh-CN"/>
        </w:rPr>
      </w:pPr>
      <w:r>
        <w:rPr>
          <w:rFonts w:hint="eastAsia" w:ascii="ˎ̥" w:hAnsi="ˎ̥"/>
          <w:color w:val="auto"/>
          <w:szCs w:val="21"/>
          <w:highlight w:val="none"/>
          <w:lang w:val="zh-CN"/>
        </w:rPr>
        <w:t>（2）对监狱企业价格给予</w:t>
      </w:r>
      <w:r>
        <w:rPr>
          <w:rFonts w:hint="eastAsia" w:ascii="ˎ̥" w:hAnsi="ˎ̥"/>
          <w:color w:val="auto"/>
          <w:szCs w:val="21"/>
          <w:highlight w:val="none"/>
        </w:rPr>
        <w:t>20</w:t>
      </w:r>
      <w:r>
        <w:rPr>
          <w:rFonts w:hint="eastAsia" w:ascii="ˎ̥" w:hAnsi="ˎ̥"/>
          <w:color w:val="auto"/>
          <w:szCs w:val="21"/>
          <w:highlight w:val="none"/>
          <w:lang w:val="zh-CN"/>
        </w:rPr>
        <w:t>%的扣除，用扣除后的价格参与评审。监狱企业应当提供由省级以上监狱管理局、戒毒管理局（含新疆生产建设兵团）出具的属于监狱企业的证明文件。</w:t>
      </w:r>
    </w:p>
    <w:p w14:paraId="568BC3AF">
      <w:pPr>
        <w:tabs>
          <w:tab w:val="left" w:pos="1260"/>
        </w:tabs>
        <w:autoSpaceDE w:val="0"/>
        <w:autoSpaceDN w:val="0"/>
        <w:spacing w:line="360" w:lineRule="auto"/>
        <w:ind w:firstLine="420" w:firstLineChars="200"/>
        <w:contextualSpacing/>
        <w:rPr>
          <w:rFonts w:ascii="ˎ̥" w:hAnsi="ˎ̥"/>
          <w:color w:val="auto"/>
          <w:szCs w:val="21"/>
          <w:highlight w:val="none"/>
        </w:rPr>
      </w:pPr>
      <w:r>
        <w:rPr>
          <w:rFonts w:hint="eastAsia" w:ascii="ˎ̥" w:hAnsi="ˎ̥"/>
          <w:color w:val="auto"/>
          <w:szCs w:val="21"/>
          <w:highlight w:val="none"/>
          <w:lang w:val="zh-CN"/>
        </w:rPr>
        <w:t>（3）对残疾人福利性单位提供本单位制造的货物、承担的工程或者服务，或者提供其他残疾人福利性单位制造的货物（不包括使用非残疾人福利性单位注册商标的货物）价格给予</w:t>
      </w:r>
      <w:r>
        <w:rPr>
          <w:rFonts w:hint="eastAsia" w:ascii="ˎ̥" w:hAnsi="ˎ̥"/>
          <w:color w:val="auto"/>
          <w:szCs w:val="21"/>
          <w:highlight w:val="none"/>
        </w:rPr>
        <w:t>20</w:t>
      </w:r>
      <w:r>
        <w:rPr>
          <w:rFonts w:hint="eastAsia" w:ascii="ˎ̥" w:hAnsi="ˎ̥"/>
          <w:color w:val="auto"/>
          <w:szCs w:val="21"/>
          <w:highlight w:val="none"/>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ˎ̥" w:hAnsi="ˎ̥"/>
          <w:color w:val="auto"/>
          <w:szCs w:val="21"/>
          <w:highlight w:val="none"/>
        </w:rPr>
        <w:t>残疾人福利性单位属于小型、微型企业的，不重复享受政策。</w:t>
      </w:r>
    </w:p>
    <w:p w14:paraId="59D15D6A">
      <w:pPr>
        <w:spacing w:line="480" w:lineRule="exact"/>
        <w:ind w:firstLine="422" w:firstLineChars="200"/>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落实政府采购政策计算报价</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3007"/>
        <w:gridCol w:w="2663"/>
      </w:tblGrid>
      <w:tr w14:paraId="669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3C586A18">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序号</w:t>
            </w:r>
          </w:p>
        </w:tc>
        <w:tc>
          <w:tcPr>
            <w:tcW w:w="2540" w:type="dxa"/>
            <w:vAlign w:val="center"/>
          </w:tcPr>
          <w:p w14:paraId="1FE48217">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情形</w:t>
            </w:r>
          </w:p>
        </w:tc>
        <w:tc>
          <w:tcPr>
            <w:tcW w:w="3007" w:type="dxa"/>
            <w:vAlign w:val="center"/>
          </w:tcPr>
          <w:p w14:paraId="0AEC0C08">
            <w:pPr>
              <w:spacing w:line="480" w:lineRule="exact"/>
              <w:jc w:val="center"/>
              <w:rPr>
                <w:rFonts w:ascii="宋体" w:hAnsi="宋体"/>
                <w:b/>
                <w:color w:val="auto"/>
                <w:szCs w:val="21"/>
                <w:highlight w:val="none"/>
                <w:lang w:val="en-GB"/>
              </w:rPr>
            </w:pPr>
            <w:r>
              <w:rPr>
                <w:rFonts w:hint="eastAsia" w:ascii="宋体" w:hAnsi="宋体"/>
                <w:b/>
                <w:color w:val="auto"/>
                <w:szCs w:val="21"/>
                <w:highlight w:val="none"/>
              </w:rPr>
              <w:t>价格扣除</w:t>
            </w:r>
            <w:r>
              <w:rPr>
                <w:rFonts w:hint="eastAsia" w:ascii="宋体" w:hAnsi="宋体"/>
                <w:b/>
                <w:color w:val="auto"/>
                <w:szCs w:val="21"/>
                <w:highlight w:val="none"/>
                <w:lang w:val="en-GB"/>
              </w:rPr>
              <w:t>比例</w:t>
            </w:r>
          </w:p>
        </w:tc>
        <w:tc>
          <w:tcPr>
            <w:tcW w:w="2663" w:type="dxa"/>
            <w:vAlign w:val="center"/>
          </w:tcPr>
          <w:p w14:paraId="0BA20EC4">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计算公式</w:t>
            </w:r>
          </w:p>
        </w:tc>
      </w:tr>
      <w:tr w14:paraId="070C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583FC351">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1</w:t>
            </w:r>
          </w:p>
        </w:tc>
        <w:tc>
          <w:tcPr>
            <w:tcW w:w="2540" w:type="dxa"/>
            <w:vAlign w:val="center"/>
          </w:tcPr>
          <w:p w14:paraId="52C09085">
            <w:pPr>
              <w:spacing w:line="480" w:lineRule="exact"/>
              <w:jc w:val="center"/>
              <w:rPr>
                <w:rFonts w:ascii="宋体" w:hAnsi="宋体"/>
                <w:b/>
                <w:color w:val="auto"/>
                <w:szCs w:val="21"/>
                <w:highlight w:val="none"/>
                <w:lang w:val="en-GB"/>
              </w:rPr>
            </w:pPr>
            <w:r>
              <w:rPr>
                <w:rFonts w:hint="eastAsia" w:ascii="宋体" w:hAnsi="宋体"/>
                <w:color w:val="auto"/>
                <w:szCs w:val="21"/>
                <w:highlight w:val="none"/>
                <w:lang w:val="en-GB"/>
              </w:rPr>
              <w:t>非联合体投标人</w:t>
            </w:r>
          </w:p>
        </w:tc>
        <w:tc>
          <w:tcPr>
            <w:tcW w:w="3007" w:type="dxa"/>
            <w:vAlign w:val="center"/>
          </w:tcPr>
          <w:p w14:paraId="4A2BCDA4">
            <w:pPr>
              <w:spacing w:line="480" w:lineRule="exact"/>
              <w:jc w:val="center"/>
              <w:rPr>
                <w:rFonts w:ascii="ˎ̥" w:hAnsi="ˎ̥" w:eastAsia="宋体"/>
                <w:color w:val="auto"/>
                <w:szCs w:val="21"/>
                <w:highlight w:val="none"/>
              </w:rPr>
            </w:pPr>
            <w:r>
              <w:rPr>
                <w:rFonts w:hint="eastAsia" w:ascii="ˎ̥" w:hAnsi="ˎ̥" w:eastAsia="宋体"/>
                <w:color w:val="auto"/>
                <w:szCs w:val="21"/>
                <w:highlight w:val="none"/>
              </w:rPr>
              <w:t>对小型和微型企业报价</w:t>
            </w:r>
          </w:p>
          <w:p w14:paraId="4A82A392">
            <w:pPr>
              <w:spacing w:line="480" w:lineRule="exact"/>
              <w:jc w:val="center"/>
              <w:rPr>
                <w:rFonts w:ascii="宋体" w:hAnsi="宋体"/>
                <w:b/>
                <w:color w:val="auto"/>
                <w:szCs w:val="21"/>
                <w:highlight w:val="none"/>
                <w:lang w:val="en-GB"/>
              </w:rPr>
            </w:pPr>
            <w:r>
              <w:rPr>
                <w:rFonts w:hint="eastAsia" w:ascii="ˎ̥" w:hAnsi="ˎ̥" w:eastAsia="宋体"/>
                <w:color w:val="auto"/>
                <w:szCs w:val="21"/>
                <w:highlight w:val="none"/>
              </w:rPr>
              <w:t>扣除20%</w:t>
            </w:r>
          </w:p>
        </w:tc>
        <w:tc>
          <w:tcPr>
            <w:tcW w:w="2663" w:type="dxa"/>
            <w:vMerge w:val="restart"/>
            <w:shd w:val="clear" w:color="auto" w:fill="auto"/>
            <w:vAlign w:val="center"/>
          </w:tcPr>
          <w:p w14:paraId="69876228">
            <w:pPr>
              <w:spacing w:line="480" w:lineRule="exact"/>
              <w:jc w:val="center"/>
              <w:rPr>
                <w:color w:val="auto"/>
                <w:szCs w:val="21"/>
                <w:highlight w:val="none"/>
                <w:lang w:val="en-GB"/>
              </w:rPr>
            </w:pPr>
            <w:r>
              <w:rPr>
                <w:rFonts w:hint="eastAsia"/>
                <w:color w:val="auto"/>
                <w:szCs w:val="21"/>
                <w:highlight w:val="none"/>
                <w:lang w:val="en-GB"/>
              </w:rPr>
              <w:t>评标价格＝</w:t>
            </w:r>
            <w:r>
              <w:rPr>
                <w:rFonts w:hint="eastAsia" w:ascii="ˎ̥" w:hAnsi="ˎ̥" w:eastAsia="宋体"/>
                <w:color w:val="auto"/>
                <w:szCs w:val="21"/>
                <w:highlight w:val="none"/>
              </w:rPr>
              <w:t>小型和微型企业报价</w:t>
            </w:r>
            <w:r>
              <w:rPr>
                <w:rFonts w:hint="eastAsia" w:ascii="宋体" w:hAnsi="宋体"/>
                <w:color w:val="auto"/>
                <w:szCs w:val="21"/>
                <w:highlight w:val="none"/>
                <w:lang w:val="en-GB"/>
              </w:rPr>
              <w:t>×（1</w:t>
            </w:r>
            <w:r>
              <w:rPr>
                <w:rFonts w:hint="eastAsia" w:ascii="宋体" w:hAnsi="宋体"/>
                <w:color w:val="auto"/>
                <w:szCs w:val="21"/>
                <w:highlight w:val="none"/>
                <w:lang w:val="en-GB" w:eastAsia="zh-CN"/>
              </w:rPr>
              <w:t>%～</w:t>
            </w:r>
            <w:r>
              <w:rPr>
                <w:rFonts w:hint="eastAsia"/>
                <w:color w:val="auto"/>
                <w:szCs w:val="21"/>
                <w:highlight w:val="none"/>
              </w:rPr>
              <w:t>20</w:t>
            </w:r>
            <w:r>
              <w:rPr>
                <w:rFonts w:hint="eastAsia"/>
                <w:color w:val="auto"/>
                <w:szCs w:val="21"/>
                <w:highlight w:val="none"/>
                <w:lang w:val="en-GB"/>
              </w:rPr>
              <w:t>%</w:t>
            </w:r>
            <w:r>
              <w:rPr>
                <w:rFonts w:hint="eastAsia" w:ascii="宋体" w:hAnsi="宋体"/>
                <w:color w:val="auto"/>
                <w:szCs w:val="21"/>
                <w:highlight w:val="none"/>
                <w:lang w:val="en-GB"/>
              </w:rPr>
              <w:t>）</w:t>
            </w:r>
          </w:p>
          <w:p w14:paraId="0A482A1B">
            <w:pPr>
              <w:spacing w:line="480" w:lineRule="exact"/>
              <w:jc w:val="center"/>
              <w:rPr>
                <w:rFonts w:ascii="宋体" w:hAnsi="宋体"/>
                <w:b/>
                <w:color w:val="auto"/>
                <w:szCs w:val="21"/>
                <w:highlight w:val="none"/>
                <w:lang w:val="en-GB"/>
              </w:rPr>
            </w:pPr>
          </w:p>
        </w:tc>
      </w:tr>
      <w:tr w14:paraId="306A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1A6A1D71">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2</w:t>
            </w:r>
          </w:p>
        </w:tc>
        <w:tc>
          <w:tcPr>
            <w:tcW w:w="2540" w:type="dxa"/>
            <w:vAlign w:val="center"/>
          </w:tcPr>
          <w:p w14:paraId="0519DACF">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联合体各方均为</w:t>
            </w:r>
          </w:p>
          <w:p w14:paraId="3A381D04">
            <w:pPr>
              <w:spacing w:line="480" w:lineRule="exact"/>
              <w:jc w:val="center"/>
              <w:rPr>
                <w:rFonts w:ascii="宋体" w:hAnsi="宋体"/>
                <w:b/>
                <w:color w:val="auto"/>
                <w:szCs w:val="21"/>
                <w:highlight w:val="none"/>
              </w:rPr>
            </w:pPr>
            <w:r>
              <w:rPr>
                <w:rFonts w:hint="eastAsia" w:ascii="宋体" w:hAnsi="宋体"/>
                <w:color w:val="auto"/>
                <w:szCs w:val="21"/>
                <w:highlight w:val="none"/>
                <w:lang w:val="en-GB"/>
              </w:rPr>
              <w:t>小型、微型企业</w:t>
            </w:r>
          </w:p>
        </w:tc>
        <w:tc>
          <w:tcPr>
            <w:tcW w:w="3007" w:type="dxa"/>
            <w:vAlign w:val="center"/>
          </w:tcPr>
          <w:p w14:paraId="568E9E02">
            <w:pPr>
              <w:spacing w:line="480" w:lineRule="exact"/>
              <w:jc w:val="center"/>
              <w:rPr>
                <w:rFonts w:ascii="宋体" w:hAnsi="宋体"/>
                <w:color w:val="auto"/>
                <w:szCs w:val="21"/>
                <w:highlight w:val="none"/>
              </w:rPr>
            </w:pPr>
            <w:r>
              <w:rPr>
                <w:rFonts w:hint="eastAsia" w:ascii="ˎ̥" w:hAnsi="ˎ̥" w:eastAsia="宋体"/>
                <w:color w:val="auto"/>
                <w:szCs w:val="21"/>
                <w:highlight w:val="none"/>
              </w:rPr>
              <w:t>对小型和微型企业报价</w:t>
            </w:r>
          </w:p>
          <w:p w14:paraId="2B0E5A3D">
            <w:pPr>
              <w:spacing w:line="480" w:lineRule="exact"/>
              <w:jc w:val="center"/>
              <w:rPr>
                <w:rFonts w:ascii="宋体" w:hAnsi="宋体"/>
                <w:color w:val="auto"/>
                <w:szCs w:val="21"/>
                <w:highlight w:val="none"/>
              </w:rPr>
            </w:pPr>
            <w:r>
              <w:rPr>
                <w:rFonts w:hint="eastAsia" w:ascii="宋体" w:hAnsi="宋体"/>
                <w:color w:val="auto"/>
                <w:szCs w:val="21"/>
                <w:highlight w:val="none"/>
              </w:rPr>
              <w:t>扣除20%</w:t>
            </w:r>
          </w:p>
          <w:p w14:paraId="2546389C">
            <w:pPr>
              <w:spacing w:line="480" w:lineRule="exact"/>
              <w:jc w:val="center"/>
              <w:rPr>
                <w:rFonts w:ascii="宋体" w:hAnsi="宋体"/>
                <w:b/>
                <w:color w:val="auto"/>
                <w:szCs w:val="21"/>
                <w:highlight w:val="none"/>
                <w:lang w:val="en-GB"/>
              </w:rPr>
            </w:pPr>
            <w:r>
              <w:rPr>
                <w:rFonts w:hint="eastAsia" w:ascii="宋体" w:hAnsi="宋体"/>
                <w:color w:val="auto"/>
                <w:szCs w:val="21"/>
                <w:highlight w:val="none"/>
              </w:rPr>
              <w:t>（不再享受序号3的价格折扣）</w:t>
            </w:r>
          </w:p>
        </w:tc>
        <w:tc>
          <w:tcPr>
            <w:tcW w:w="2663" w:type="dxa"/>
            <w:vMerge w:val="continue"/>
            <w:shd w:val="clear" w:color="auto" w:fill="auto"/>
          </w:tcPr>
          <w:p w14:paraId="5C2DD08E">
            <w:pPr>
              <w:spacing w:line="480" w:lineRule="exact"/>
              <w:rPr>
                <w:rFonts w:ascii="宋体" w:hAnsi="宋体"/>
                <w:color w:val="auto"/>
                <w:szCs w:val="21"/>
                <w:highlight w:val="none"/>
                <w:lang w:val="en-GB"/>
              </w:rPr>
            </w:pPr>
          </w:p>
        </w:tc>
      </w:tr>
      <w:tr w14:paraId="14FD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776B7BD">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3</w:t>
            </w:r>
          </w:p>
        </w:tc>
        <w:tc>
          <w:tcPr>
            <w:tcW w:w="2540" w:type="dxa"/>
            <w:vAlign w:val="center"/>
          </w:tcPr>
          <w:p w14:paraId="29E6C54B">
            <w:pPr>
              <w:spacing w:line="480" w:lineRule="exact"/>
              <w:jc w:val="center"/>
              <w:rPr>
                <w:rFonts w:ascii="宋体" w:hAnsi="宋体"/>
                <w:b/>
                <w:color w:val="auto"/>
                <w:szCs w:val="21"/>
                <w:highlight w:val="none"/>
                <w:lang w:val="en-GB"/>
              </w:rPr>
            </w:pPr>
            <w:r>
              <w:rPr>
                <w:rFonts w:ascii="ˎ̥" w:hAnsi="ˎ̥" w:eastAsia="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w:t>
            </w:r>
          </w:p>
        </w:tc>
        <w:tc>
          <w:tcPr>
            <w:tcW w:w="3007" w:type="dxa"/>
            <w:vAlign w:val="center"/>
          </w:tcPr>
          <w:p w14:paraId="69874EF9">
            <w:pPr>
              <w:spacing w:line="480" w:lineRule="exact"/>
              <w:jc w:val="center"/>
              <w:rPr>
                <w:rFonts w:ascii="宋体" w:hAnsi="宋体"/>
                <w:b/>
                <w:color w:val="auto"/>
                <w:szCs w:val="21"/>
                <w:highlight w:val="none"/>
                <w:lang w:val="en-GB"/>
              </w:rPr>
            </w:pPr>
            <w:r>
              <w:rPr>
                <w:rFonts w:ascii="ˎ̥" w:hAnsi="ˎ̥" w:eastAsia="宋体"/>
                <w:color w:val="auto"/>
                <w:szCs w:val="21"/>
                <w:highlight w:val="none"/>
              </w:rPr>
              <w:t>对联合体或者大中型企业的报价</w:t>
            </w:r>
            <w:r>
              <w:rPr>
                <w:rFonts w:hint="eastAsia" w:ascii="宋体" w:hAnsi="宋体"/>
                <w:color w:val="auto"/>
                <w:szCs w:val="21"/>
                <w:highlight w:val="none"/>
                <w:lang w:val="en-GB"/>
              </w:rPr>
              <w:t>扣除</w:t>
            </w:r>
            <w:r>
              <w:rPr>
                <w:rFonts w:hint="eastAsia" w:ascii="宋体" w:hAnsi="宋体"/>
                <w:color w:val="auto"/>
                <w:szCs w:val="21"/>
                <w:highlight w:val="none"/>
              </w:rPr>
              <w:t>6%</w:t>
            </w:r>
          </w:p>
        </w:tc>
        <w:tc>
          <w:tcPr>
            <w:tcW w:w="2663" w:type="dxa"/>
            <w:shd w:val="clear" w:color="auto" w:fill="auto"/>
            <w:vAlign w:val="center"/>
          </w:tcPr>
          <w:p w14:paraId="20EC3A32">
            <w:pPr>
              <w:spacing w:line="480" w:lineRule="exact"/>
              <w:jc w:val="center"/>
              <w:rPr>
                <w:rFonts w:ascii="宋体" w:hAnsi="宋体"/>
                <w:color w:val="auto"/>
                <w:szCs w:val="21"/>
                <w:highlight w:val="none"/>
                <w:u w:val="single"/>
              </w:rPr>
            </w:pPr>
            <w:r>
              <w:rPr>
                <w:rFonts w:hint="eastAsia" w:ascii="宋体" w:hAnsi="宋体"/>
                <w:color w:val="auto"/>
                <w:szCs w:val="21"/>
                <w:highlight w:val="none"/>
                <w:lang w:val="en-GB"/>
              </w:rPr>
              <w:t>评审价格＝响应报价×</w:t>
            </w:r>
            <w:r>
              <w:rPr>
                <w:rFonts w:hint="eastAsia" w:ascii="宋体" w:hAnsi="宋体"/>
                <w:color w:val="auto"/>
                <w:szCs w:val="21"/>
                <w:highlight w:val="none"/>
              </w:rPr>
              <w:t>(1-</w:t>
            </w:r>
            <w:r>
              <w:rPr>
                <w:rFonts w:hint="eastAsia" w:ascii="宋体" w:hAnsi="宋体"/>
                <w:color w:val="auto"/>
                <w:szCs w:val="21"/>
                <w:highlight w:val="none"/>
                <w:u w:val="single"/>
              </w:rPr>
              <w:t xml:space="preserve"> 6%)</w:t>
            </w:r>
          </w:p>
          <w:p w14:paraId="41AF1326">
            <w:pPr>
              <w:spacing w:line="480" w:lineRule="exact"/>
              <w:jc w:val="center"/>
              <w:rPr>
                <w:rFonts w:ascii="宋体" w:hAnsi="宋体"/>
                <w:b/>
                <w:color w:val="auto"/>
                <w:szCs w:val="21"/>
                <w:highlight w:val="none"/>
                <w:lang w:val="en-GB"/>
              </w:rPr>
            </w:pPr>
          </w:p>
        </w:tc>
      </w:tr>
      <w:tr w14:paraId="44CC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2C63C66E">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4</w:t>
            </w:r>
          </w:p>
        </w:tc>
        <w:tc>
          <w:tcPr>
            <w:tcW w:w="2540" w:type="dxa"/>
            <w:vAlign w:val="center"/>
          </w:tcPr>
          <w:p w14:paraId="3DB47227">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监狱企业</w:t>
            </w:r>
          </w:p>
        </w:tc>
        <w:tc>
          <w:tcPr>
            <w:tcW w:w="3007" w:type="dxa"/>
            <w:vAlign w:val="center"/>
          </w:tcPr>
          <w:p w14:paraId="3DF8ADCB">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对监狱企业产品价格扣除</w:t>
            </w:r>
            <w:r>
              <w:rPr>
                <w:rFonts w:hint="eastAsia" w:ascii="宋体" w:hAnsi="宋体"/>
                <w:color w:val="auto"/>
                <w:szCs w:val="21"/>
                <w:highlight w:val="none"/>
                <w:u w:val="single"/>
              </w:rPr>
              <w:t xml:space="preserve"> 20</w:t>
            </w:r>
            <w:r>
              <w:rPr>
                <w:rFonts w:hint="eastAsia" w:ascii="宋体" w:hAnsi="宋体"/>
                <w:color w:val="auto"/>
                <w:szCs w:val="21"/>
                <w:highlight w:val="none"/>
              </w:rPr>
              <w:t>%</w:t>
            </w:r>
          </w:p>
        </w:tc>
        <w:tc>
          <w:tcPr>
            <w:tcW w:w="2663" w:type="dxa"/>
            <w:shd w:val="clear" w:color="auto" w:fill="auto"/>
            <w:vAlign w:val="center"/>
          </w:tcPr>
          <w:p w14:paraId="3B142BC9">
            <w:pPr>
              <w:spacing w:line="480" w:lineRule="exact"/>
              <w:jc w:val="center"/>
              <w:rPr>
                <w:rFonts w:ascii="宋体" w:hAnsi="宋体"/>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监狱企业产品的价格</w:t>
            </w:r>
            <w:r>
              <w:rPr>
                <w:rFonts w:hint="eastAsia" w:ascii="宋体" w:hAnsi="宋体"/>
                <w:color w:val="auto"/>
                <w:szCs w:val="21"/>
                <w:highlight w:val="none"/>
                <w:lang w:val="en-GB"/>
              </w:rPr>
              <w:t>×</w:t>
            </w:r>
            <w:r>
              <w:rPr>
                <w:rFonts w:hint="eastAsia"/>
                <w:color w:val="auto"/>
                <w:szCs w:val="21"/>
                <w:highlight w:val="none"/>
              </w:rPr>
              <w:t>20</w:t>
            </w:r>
            <w:r>
              <w:rPr>
                <w:rFonts w:hint="eastAsia"/>
                <w:color w:val="auto"/>
                <w:szCs w:val="21"/>
                <w:highlight w:val="none"/>
                <w:lang w:val="en-GB"/>
              </w:rPr>
              <w:t>%</w:t>
            </w:r>
          </w:p>
        </w:tc>
      </w:tr>
      <w:tr w14:paraId="6793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6412E9C5">
            <w:pPr>
              <w:spacing w:line="480" w:lineRule="exact"/>
              <w:jc w:val="center"/>
              <w:rPr>
                <w:rFonts w:ascii="宋体" w:hAnsi="宋体"/>
                <w:b/>
                <w:color w:val="auto"/>
                <w:szCs w:val="21"/>
                <w:highlight w:val="none"/>
                <w:lang w:val="en-GB"/>
              </w:rPr>
            </w:pPr>
            <w:r>
              <w:rPr>
                <w:rFonts w:hint="eastAsia" w:ascii="宋体" w:hAnsi="宋体"/>
                <w:b/>
                <w:color w:val="auto"/>
                <w:szCs w:val="21"/>
                <w:highlight w:val="none"/>
                <w:lang w:val="en-GB"/>
              </w:rPr>
              <w:t>5</w:t>
            </w:r>
          </w:p>
        </w:tc>
        <w:tc>
          <w:tcPr>
            <w:tcW w:w="2540" w:type="dxa"/>
            <w:vAlign w:val="center"/>
          </w:tcPr>
          <w:p w14:paraId="2B9020CF">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残疾人福利性单位</w:t>
            </w:r>
          </w:p>
        </w:tc>
        <w:tc>
          <w:tcPr>
            <w:tcW w:w="3007" w:type="dxa"/>
            <w:vAlign w:val="center"/>
          </w:tcPr>
          <w:p w14:paraId="671CFD21">
            <w:pPr>
              <w:spacing w:line="480" w:lineRule="exact"/>
              <w:jc w:val="center"/>
              <w:rPr>
                <w:rFonts w:ascii="宋体" w:hAnsi="宋体"/>
                <w:color w:val="auto"/>
                <w:szCs w:val="21"/>
                <w:highlight w:val="none"/>
                <w:lang w:val="en-GB"/>
              </w:rPr>
            </w:pPr>
            <w:r>
              <w:rPr>
                <w:rFonts w:hint="eastAsia" w:ascii="宋体" w:hAnsi="宋体"/>
                <w:color w:val="auto"/>
                <w:szCs w:val="21"/>
                <w:highlight w:val="none"/>
                <w:lang w:val="en-GB"/>
              </w:rPr>
              <w:t>对残疾人福利性单位产品价格扣除</w:t>
            </w:r>
            <w:r>
              <w:rPr>
                <w:rFonts w:hint="eastAsia" w:ascii="宋体" w:hAnsi="宋体"/>
                <w:color w:val="auto"/>
                <w:szCs w:val="21"/>
                <w:highlight w:val="none"/>
                <w:u w:val="single"/>
              </w:rPr>
              <w:t xml:space="preserve"> 20 </w:t>
            </w:r>
            <w:r>
              <w:rPr>
                <w:rFonts w:hint="eastAsia" w:ascii="宋体" w:hAnsi="宋体"/>
                <w:color w:val="auto"/>
                <w:szCs w:val="21"/>
                <w:highlight w:val="none"/>
              </w:rPr>
              <w:t>%</w:t>
            </w:r>
          </w:p>
        </w:tc>
        <w:tc>
          <w:tcPr>
            <w:tcW w:w="2663" w:type="dxa"/>
            <w:shd w:val="clear" w:color="auto" w:fill="auto"/>
            <w:vAlign w:val="center"/>
          </w:tcPr>
          <w:p w14:paraId="475ED913">
            <w:pPr>
              <w:spacing w:line="480" w:lineRule="exact"/>
              <w:jc w:val="center"/>
              <w:rPr>
                <w:color w:val="auto"/>
                <w:szCs w:val="21"/>
                <w:highlight w:val="none"/>
                <w:lang w:val="en-GB"/>
              </w:rPr>
            </w:pPr>
            <w:r>
              <w:rPr>
                <w:rFonts w:hint="eastAsia"/>
                <w:color w:val="auto"/>
                <w:szCs w:val="21"/>
                <w:highlight w:val="none"/>
                <w:lang w:val="en-GB"/>
              </w:rPr>
              <w:t>评审价格＝响应报价—</w:t>
            </w:r>
            <w:r>
              <w:rPr>
                <w:rFonts w:hint="eastAsia"/>
                <w:color w:val="auto"/>
                <w:szCs w:val="21"/>
                <w:highlight w:val="none"/>
              </w:rPr>
              <w:t>残疾人福利性单位产品的价格</w:t>
            </w:r>
            <w:r>
              <w:rPr>
                <w:rFonts w:hint="eastAsia" w:ascii="宋体" w:hAnsi="宋体"/>
                <w:color w:val="auto"/>
                <w:szCs w:val="21"/>
                <w:highlight w:val="none"/>
                <w:lang w:val="en-GB"/>
              </w:rPr>
              <w:t>×</w:t>
            </w:r>
            <w:r>
              <w:rPr>
                <w:rFonts w:hint="eastAsia"/>
                <w:color w:val="auto"/>
                <w:szCs w:val="21"/>
                <w:highlight w:val="none"/>
              </w:rPr>
              <w:t>20</w:t>
            </w:r>
            <w:r>
              <w:rPr>
                <w:rFonts w:hint="eastAsia"/>
                <w:color w:val="auto"/>
                <w:szCs w:val="21"/>
                <w:highlight w:val="none"/>
                <w:lang w:val="en-GB"/>
              </w:rPr>
              <w:t>%</w:t>
            </w:r>
          </w:p>
        </w:tc>
      </w:tr>
      <w:tr w14:paraId="79FC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6A75A3E2">
            <w:pPr>
              <w:widowControl/>
              <w:adjustRightInd w:val="0"/>
              <w:spacing w:line="480" w:lineRule="exact"/>
              <w:ind w:left="-2" w:leftChars="-1" w:firstLine="420" w:firstLineChars="200"/>
              <w:jc w:val="left"/>
              <w:rPr>
                <w:color w:val="auto"/>
                <w:highlight w:val="none"/>
                <w:lang w:val="zh-CN"/>
              </w:rPr>
            </w:pPr>
            <w:r>
              <w:rPr>
                <w:rFonts w:hint="eastAsia"/>
                <w:color w:val="auto"/>
                <w:highlight w:val="none"/>
                <w:lang w:val="zh-CN"/>
              </w:rPr>
              <w:t>1.中小企业应在响应文件中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1C78C633">
            <w:pPr>
              <w:adjustRightInd w:val="0"/>
              <w:spacing w:line="480" w:lineRule="exact"/>
              <w:ind w:left="-88" w:leftChars="-42" w:firstLine="449" w:firstLineChars="214"/>
              <w:jc w:val="left"/>
              <w:rPr>
                <w:color w:val="auto"/>
                <w:highlight w:val="none"/>
              </w:rPr>
            </w:pPr>
            <w:r>
              <w:rPr>
                <w:rFonts w:hint="eastAsia"/>
                <w:color w:val="auto"/>
                <w:highlight w:val="none"/>
                <w:lang w:val="zh-CN"/>
              </w:rPr>
              <w:t>2.</w:t>
            </w:r>
            <w:r>
              <w:rPr>
                <w:color w:val="auto"/>
                <w:highlight w:val="none"/>
                <w:lang w:val="zh-CN"/>
              </w:rPr>
              <w:t>经</w:t>
            </w:r>
            <w:r>
              <w:rPr>
                <w:rFonts w:hint="eastAsia"/>
                <w:color w:val="auto"/>
                <w:highlight w:val="none"/>
                <w:lang w:val="zh-CN"/>
              </w:rPr>
              <w:t>谈判小组审查、评价</w:t>
            </w:r>
            <w:r>
              <w:rPr>
                <w:color w:val="auto"/>
                <w:highlight w:val="none"/>
                <w:lang w:val="zh-CN"/>
              </w:rPr>
              <w:t>，</w:t>
            </w:r>
            <w:r>
              <w:rPr>
                <w:rFonts w:hint="eastAsia"/>
                <w:color w:val="auto"/>
                <w:highlight w:val="none"/>
                <w:lang w:val="zh-CN"/>
              </w:rPr>
              <w:t>响应文件符合谈判文件实质性</w:t>
            </w:r>
            <w:r>
              <w:rPr>
                <w:color w:val="auto"/>
                <w:highlight w:val="none"/>
                <w:lang w:val="zh-CN"/>
              </w:rPr>
              <w:t>要求且</w:t>
            </w:r>
            <w:r>
              <w:rPr>
                <w:rFonts w:hint="eastAsia"/>
                <w:color w:val="auto"/>
                <w:highlight w:val="none"/>
                <w:lang w:val="zh-CN"/>
              </w:rPr>
              <w:t>进行了政策性价格扣除后，</w:t>
            </w:r>
            <w:r>
              <w:rPr>
                <w:color w:val="auto"/>
                <w:highlight w:val="none"/>
                <w:lang w:val="zh-CN"/>
              </w:rPr>
              <w:t>以</w:t>
            </w:r>
            <w:r>
              <w:rPr>
                <w:rFonts w:hint="eastAsia"/>
                <w:color w:val="auto"/>
                <w:highlight w:val="none"/>
                <w:lang w:val="zh-CN"/>
              </w:rPr>
              <w:t>评审价格由低到高的顺序提出</w:t>
            </w:r>
            <w:r>
              <w:rPr>
                <w:color w:val="auto"/>
                <w:highlight w:val="none"/>
                <w:lang w:val="zh-CN"/>
              </w:rPr>
              <w:t>3</w:t>
            </w:r>
            <w:r>
              <w:rPr>
                <w:rFonts w:hint="eastAsia"/>
                <w:color w:val="auto"/>
                <w:highlight w:val="none"/>
                <w:lang w:val="zh-CN"/>
              </w:rPr>
              <w:t>名成交候选人。</w:t>
            </w:r>
          </w:p>
        </w:tc>
      </w:tr>
    </w:tbl>
    <w:p w14:paraId="21848B96">
      <w:pPr>
        <w:tabs>
          <w:tab w:val="left" w:pos="1260"/>
        </w:tabs>
        <w:autoSpaceDE w:val="0"/>
        <w:autoSpaceDN w:val="0"/>
        <w:spacing w:line="480" w:lineRule="exact"/>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备注：</w:t>
      </w:r>
    </w:p>
    <w:p w14:paraId="2A852109">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a.不接受联合体响应的项目，本表中第2项、第3项情形不适用。</w:t>
      </w:r>
    </w:p>
    <w:p w14:paraId="088A2418">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b.小型和微型企业产品包括货物及其提供的服务与工程。</w:t>
      </w:r>
    </w:p>
    <w:p w14:paraId="695C1659">
      <w:pPr>
        <w:tabs>
          <w:tab w:val="left" w:pos="1260"/>
        </w:tabs>
        <w:autoSpaceDE w:val="0"/>
        <w:autoSpaceDN w:val="0"/>
        <w:spacing w:line="480" w:lineRule="exact"/>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c.中小企业、残疾人福利性单位提供其他企业制造的货物的，则该货物的制造商也必须为上述企业，否则不能享受价格优惠。</w:t>
      </w:r>
    </w:p>
    <w:p w14:paraId="2D77E596">
      <w:pPr>
        <w:tabs>
          <w:tab w:val="left" w:pos="1260"/>
        </w:tabs>
        <w:autoSpaceDE w:val="0"/>
        <w:autoSpaceDN w:val="0"/>
        <w:spacing w:line="480" w:lineRule="exact"/>
        <w:ind w:firstLine="420" w:firstLineChars="200"/>
        <w:contextualSpacing/>
        <w:rPr>
          <w:rFonts w:ascii="宋体" w:hAnsi="宋体"/>
          <w:bCs/>
          <w:color w:val="auto"/>
          <w:szCs w:val="21"/>
          <w:highlight w:val="none"/>
          <w:lang w:val="en-GB"/>
        </w:rPr>
      </w:pPr>
      <w:r>
        <w:rPr>
          <w:rFonts w:hint="eastAsia" w:cs="仿宋_GB2312" w:asciiTheme="minorEastAsia" w:hAnsiTheme="minorEastAsia"/>
          <w:color w:val="auto"/>
          <w:szCs w:val="21"/>
          <w:highlight w:val="none"/>
          <w:lang w:val="zh-CN"/>
        </w:rPr>
        <w:t>d.残疾人福利性单位属于小型、微型企业的，不重复享受政策。</w:t>
      </w:r>
    </w:p>
    <w:p w14:paraId="0B9C04A0">
      <w:pPr>
        <w:spacing w:line="480" w:lineRule="exact"/>
        <w:ind w:firstLine="420" w:firstLineChars="200"/>
        <w:rPr>
          <w:color w:val="auto"/>
          <w:highlight w:val="none"/>
          <w:lang w:val="zh-CN"/>
        </w:rPr>
      </w:pPr>
      <w:r>
        <w:rPr>
          <w:rFonts w:hint="eastAsia" w:cs="仿宋_GB2312" w:asciiTheme="minorEastAsia" w:hAnsiTheme="minorEastAsia"/>
          <w:color w:val="auto"/>
          <w:szCs w:val="21"/>
          <w:highlight w:val="none"/>
          <w:lang w:eastAsia="zh-CN"/>
        </w:rPr>
        <w:t>e.</w:t>
      </w:r>
      <w:r>
        <w:rPr>
          <w:rFonts w:hint="eastAsia" w:cs="仿宋_GB2312" w:asciiTheme="minorEastAsia" w:hAnsiTheme="minorEastAsia"/>
          <w:color w:val="auto"/>
          <w:szCs w:val="21"/>
          <w:highlight w:val="none"/>
          <w:lang w:val="zh-CN"/>
        </w:rPr>
        <w:t>小型和微型企业不包括民办非企业单位。</w:t>
      </w:r>
    </w:p>
    <w:p w14:paraId="660980C7">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四、评审方法</w:t>
      </w:r>
    </w:p>
    <w:p w14:paraId="2B82FBE1">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w:t>
      </w:r>
      <w:r>
        <w:rPr>
          <w:rFonts w:hint="eastAsia" w:cs="仿宋_GB2312" w:asciiTheme="minorEastAsia" w:hAnsiTheme="minorEastAsia" w:eastAsiaTheme="minorEastAsia"/>
          <w:color w:val="auto"/>
          <w:sz w:val="21"/>
          <w:szCs w:val="21"/>
          <w:highlight w:val="none"/>
        </w:rPr>
        <w:t>专家</w:t>
      </w:r>
      <w:r>
        <w:rPr>
          <w:rFonts w:cs="仿宋_GB2312" w:asciiTheme="minorEastAsia" w:hAnsiTheme="minorEastAsia"/>
          <w:bCs/>
          <w:color w:val="auto"/>
          <w:sz w:val="21"/>
          <w:szCs w:val="21"/>
          <w:highlight w:val="none"/>
          <w:lang w:val="zh-CN"/>
        </w:rPr>
        <w:t>根据采购人委托直接确定中标人</w:t>
      </w:r>
      <w:r>
        <w:rPr>
          <w:rFonts w:cs="仿宋_GB2312" w:asciiTheme="minorEastAsia" w:hAnsiTheme="minorEastAsia"/>
          <w:color w:val="auto"/>
          <w:sz w:val="21"/>
          <w:szCs w:val="21"/>
          <w:highlight w:val="none"/>
          <w:lang w:val="zh-CN"/>
        </w:rPr>
        <w:t>。</w:t>
      </w:r>
    </w:p>
    <w:p w14:paraId="6E75044D">
      <w:pPr>
        <w:pStyle w:val="16"/>
        <w:spacing w:line="480" w:lineRule="exact"/>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五、谈判小组编写评审报告。</w:t>
      </w:r>
    </w:p>
    <w:p w14:paraId="098A31C6">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6C94772">
      <w:pPr>
        <w:pStyle w:val="16"/>
        <w:spacing w:line="480" w:lineRule="exact"/>
        <w:ind w:firstLine="420" w:firstLineChars="200"/>
        <w:contextualSpacing/>
        <w:rPr>
          <w:rFonts w:cs="仿宋_GB2312" w:asciiTheme="minorEastAsia" w:hAnsiTheme="minorEastAsia" w:eastAsiaTheme="minorEastAsia"/>
          <w:color w:val="auto"/>
          <w:sz w:val="21"/>
          <w:szCs w:val="21"/>
          <w:highlight w:val="none"/>
          <w:lang w:val="zh-CN"/>
        </w:rPr>
      </w:pPr>
    </w:p>
    <w:p w14:paraId="08E197A5">
      <w:pPr>
        <w:pStyle w:val="87"/>
        <w:ind w:firstLine="0" w:firstLineChars="0"/>
        <w:rPr>
          <w:color w:val="auto"/>
          <w:highlight w:val="none"/>
        </w:rPr>
      </w:pPr>
    </w:p>
    <w:p w14:paraId="3DF3B58D">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highlight w:val="none"/>
        </w:rPr>
      </w:pPr>
    </w:p>
    <w:p w14:paraId="63053C6C">
      <w:pPr>
        <w:tabs>
          <w:tab w:val="left" w:pos="1260"/>
        </w:tabs>
        <w:autoSpaceDE w:val="0"/>
        <w:autoSpaceDN w:val="0"/>
        <w:adjustRightInd w:val="0"/>
        <w:spacing w:line="360" w:lineRule="auto"/>
        <w:contextualSpacing/>
        <w:rPr>
          <w:rFonts w:cs="宋体" w:asciiTheme="majorEastAsia" w:hAnsiTheme="majorEastAsia" w:eastAsiaTheme="majorEastAsia"/>
          <w:b/>
          <w:color w:val="auto"/>
          <w:kern w:val="0"/>
          <w:sz w:val="32"/>
          <w:szCs w:val="32"/>
          <w:highlight w:val="none"/>
        </w:rPr>
      </w:pPr>
    </w:p>
    <w:p w14:paraId="0BCE4184">
      <w:pPr>
        <w:rPr>
          <w:color w:val="auto"/>
          <w:highlight w:val="none"/>
        </w:rPr>
      </w:pPr>
    </w:p>
    <w:p w14:paraId="49776EE3">
      <w:pPr>
        <w:numPr>
          <w:ilvl w:val="0"/>
          <w:numId w:val="14"/>
        </w:num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合同条款及格式</w:t>
      </w:r>
    </w:p>
    <w:p w14:paraId="2B29706A">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28"/>
          <w:szCs w:val="28"/>
          <w:highlight w:val="none"/>
        </w:rPr>
      </w:pPr>
      <w:bookmarkStart w:id="1" w:name="bookmark242"/>
      <w:r>
        <w:rPr>
          <w:rFonts w:hint="eastAsia" w:cs="宋体" w:asciiTheme="majorEastAsia" w:hAnsiTheme="majorEastAsia" w:eastAsiaTheme="majorEastAsia"/>
          <w:b/>
          <w:color w:val="auto"/>
          <w:kern w:val="0"/>
          <w:sz w:val="28"/>
          <w:szCs w:val="28"/>
          <w:highlight w:val="none"/>
        </w:rPr>
        <w:t>（供参考，以实际签订合同为准）</w:t>
      </w:r>
    </w:p>
    <w:p w14:paraId="31B87E8B">
      <w:pPr>
        <w:jc w:val="center"/>
        <w:rPr>
          <w:color w:val="auto"/>
          <w:kern w:val="0"/>
          <w:sz w:val="40"/>
          <w:szCs w:val="40"/>
          <w:highlight w:val="none"/>
        </w:rPr>
      </w:pPr>
      <w:bookmarkStart w:id="2" w:name="bookmark112"/>
      <w:bookmarkStart w:id="3" w:name="bookmark110"/>
      <w:bookmarkStart w:id="4" w:name="bookmark111"/>
      <w:r>
        <w:rPr>
          <w:color w:val="auto"/>
          <w:kern w:val="0"/>
          <w:sz w:val="40"/>
          <w:szCs w:val="40"/>
          <w:highlight w:val="none"/>
        </w:rPr>
        <w:t>政府采购货物合同（范本）</w:t>
      </w:r>
      <w:bookmarkEnd w:id="2"/>
      <w:bookmarkEnd w:id="3"/>
      <w:bookmarkEnd w:id="4"/>
    </w:p>
    <w:p w14:paraId="1A6B5A7D">
      <w:pPr>
        <w:rPr>
          <w:rFonts w:ascii="Calibri" w:hAnsi="Calibri"/>
          <w:color w:val="auto"/>
          <w:highlight w:val="none"/>
        </w:rPr>
      </w:pPr>
    </w:p>
    <w:p w14:paraId="5AA8AFE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合同编号：</w:t>
      </w:r>
      <w:r>
        <w:rPr>
          <w:rFonts w:hint="eastAsia" w:ascii="宋体" w:hAnsi="宋体" w:eastAsia="宋体" w:cs="宋体"/>
          <w:color w:val="auto"/>
          <w:szCs w:val="21"/>
          <w:highlight w:val="none"/>
          <w:u w:val="single"/>
          <w:lang w:val="zh-CN"/>
        </w:rPr>
        <w:t xml:space="preserve">                          </w:t>
      </w:r>
    </w:p>
    <w:p w14:paraId="7BEFA7B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签 订 地：</w:t>
      </w:r>
      <w:r>
        <w:rPr>
          <w:rFonts w:hint="eastAsia" w:ascii="宋体" w:hAnsi="宋体" w:eastAsia="宋体" w:cs="宋体"/>
          <w:color w:val="auto"/>
          <w:szCs w:val="21"/>
          <w:highlight w:val="none"/>
          <w:u w:val="single"/>
          <w:lang w:val="zh-CN"/>
        </w:rPr>
        <w:t xml:space="preserve">                          </w:t>
      </w:r>
    </w:p>
    <w:p w14:paraId="251F431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甲方（采购人）：</w:t>
      </w:r>
      <w:r>
        <w:rPr>
          <w:rFonts w:hint="eastAsia" w:ascii="宋体" w:hAnsi="宋体" w:eastAsia="宋体" w:cs="宋体"/>
          <w:color w:val="auto"/>
          <w:szCs w:val="21"/>
          <w:highlight w:val="none"/>
          <w:u w:val="single"/>
          <w:lang w:val="zh-CN"/>
        </w:rPr>
        <w:t xml:space="preserve">                    </w:t>
      </w:r>
    </w:p>
    <w:p w14:paraId="0118D7E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住所地：</w:t>
      </w:r>
      <w:r>
        <w:rPr>
          <w:rFonts w:hint="eastAsia" w:ascii="宋体" w:hAnsi="宋体" w:eastAsia="宋体" w:cs="宋体"/>
          <w:color w:val="auto"/>
          <w:szCs w:val="21"/>
          <w:highlight w:val="none"/>
          <w:u w:val="single"/>
          <w:lang w:val="zh-CN"/>
        </w:rPr>
        <w:t xml:space="preserve">                            </w:t>
      </w:r>
    </w:p>
    <w:p w14:paraId="34D4519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乙方（中标人）：</w:t>
      </w:r>
      <w:r>
        <w:rPr>
          <w:rFonts w:hint="eastAsia" w:ascii="宋体" w:hAnsi="宋体" w:eastAsia="宋体" w:cs="宋体"/>
          <w:color w:val="auto"/>
          <w:szCs w:val="21"/>
          <w:highlight w:val="none"/>
          <w:u w:val="single"/>
          <w:lang w:val="zh-CN"/>
        </w:rPr>
        <w:t xml:space="preserve">                    </w:t>
      </w:r>
    </w:p>
    <w:p w14:paraId="725F990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住 所 地：</w:t>
      </w:r>
      <w:r>
        <w:rPr>
          <w:rFonts w:hint="eastAsia" w:ascii="宋体" w:hAnsi="宋体" w:eastAsia="宋体" w:cs="宋体"/>
          <w:color w:val="auto"/>
          <w:szCs w:val="21"/>
          <w:highlight w:val="none"/>
          <w:u w:val="single"/>
          <w:lang w:val="zh-CN"/>
        </w:rPr>
        <w:t xml:space="preserve">                          </w:t>
      </w:r>
    </w:p>
    <w:p w14:paraId="1A4FE98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日参加了</w:t>
      </w:r>
      <w:r>
        <w:rPr>
          <w:rFonts w:hint="eastAsia" w:ascii="宋体" w:hAnsi="宋体" w:eastAsia="宋体" w:cs="宋体"/>
          <w:color w:val="auto"/>
          <w:szCs w:val="21"/>
          <w:highlight w:val="none"/>
          <w:u w:val="single"/>
          <w:lang w:val="zh-CN"/>
        </w:rPr>
        <w:t>（采购代理机构）</w:t>
      </w:r>
      <w:r>
        <w:rPr>
          <w:rFonts w:hint="eastAsia" w:ascii="宋体" w:hAnsi="宋体" w:eastAsia="宋体" w:cs="宋体"/>
          <w:color w:val="auto"/>
          <w:szCs w:val="21"/>
          <w:highlight w:val="none"/>
          <w:lang w:val="zh-CN"/>
        </w:rPr>
        <w:t>组织的“</w:t>
      </w:r>
      <w:r>
        <w:rPr>
          <w:rFonts w:hint="eastAsia" w:ascii="宋体" w:hAnsi="宋体" w:eastAsia="宋体" w:cs="宋体"/>
          <w:color w:val="auto"/>
          <w:szCs w:val="21"/>
          <w:highlight w:val="none"/>
          <w:u w:val="single"/>
          <w:lang w:val="zh-CN"/>
        </w:rPr>
        <w:t>（项目名称及项目编号）</w:t>
      </w:r>
      <w:r>
        <w:rPr>
          <w:rFonts w:hint="eastAsia" w:ascii="宋体" w:hAnsi="宋体" w:eastAsia="宋体" w:cs="宋体"/>
          <w:color w:val="auto"/>
          <w:szCs w:val="21"/>
          <w:highlight w:val="none"/>
          <w:lang w:val="zh-CN"/>
        </w:rPr>
        <w:t>”政府采购活动，经评标委员会评审确定乙方为</w:t>
      </w:r>
      <w:r>
        <w:rPr>
          <w:rFonts w:hint="eastAsia" w:ascii="宋体" w:hAnsi="宋体" w:eastAsia="宋体" w:cs="宋体"/>
          <w:color w:val="auto"/>
          <w:szCs w:val="21"/>
          <w:highlight w:val="none"/>
          <w:u w:val="single"/>
          <w:lang w:val="zh-CN"/>
        </w:rPr>
        <w:t>（包及包名称）</w:t>
      </w:r>
      <w:r>
        <w:rPr>
          <w:rFonts w:hint="eastAsia" w:ascii="宋体" w:hAnsi="宋体" w:eastAsia="宋体" w:cs="宋体"/>
          <w:color w:val="auto"/>
          <w:szCs w:val="21"/>
          <w:highlight w:val="none"/>
          <w:lang w:val="zh-CN"/>
        </w:rPr>
        <w:t>中标人，按照《中华人民共和国民法典》、《中华人民共和国政府采购法》和相关的法律法规规定，以及招标文件规定，经甲乙双方协商一致，签订本政府采购合同。</w:t>
      </w:r>
    </w:p>
    <w:p w14:paraId="53E4BE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第一条货物条款</w:t>
      </w:r>
    </w:p>
    <w:p w14:paraId="0F553BB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乙方向甲方提供以下货物</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14:paraId="53B1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6BCD011A">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货物名称</w:t>
            </w:r>
          </w:p>
        </w:tc>
        <w:tc>
          <w:tcPr>
            <w:tcW w:w="5013" w:type="dxa"/>
            <w:noWrap/>
            <w:vAlign w:val="center"/>
          </w:tcPr>
          <w:p w14:paraId="40FCAA52">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品牌、规格型号（技术参数）</w:t>
            </w:r>
          </w:p>
        </w:tc>
        <w:tc>
          <w:tcPr>
            <w:tcW w:w="884" w:type="dxa"/>
            <w:noWrap/>
            <w:vAlign w:val="center"/>
          </w:tcPr>
          <w:p w14:paraId="1C979114">
            <w:pPr>
              <w:spacing w:line="440" w:lineRule="exact"/>
              <w:ind w:firstLine="10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单价</w:t>
            </w:r>
          </w:p>
        </w:tc>
        <w:tc>
          <w:tcPr>
            <w:tcW w:w="884" w:type="dxa"/>
            <w:noWrap/>
            <w:vAlign w:val="center"/>
          </w:tcPr>
          <w:p w14:paraId="4FE96FAF">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数量</w:t>
            </w:r>
          </w:p>
        </w:tc>
        <w:tc>
          <w:tcPr>
            <w:tcW w:w="1179" w:type="dxa"/>
            <w:noWrap/>
            <w:vAlign w:val="center"/>
          </w:tcPr>
          <w:p w14:paraId="0EAAE45C">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小计</w:t>
            </w:r>
          </w:p>
        </w:tc>
      </w:tr>
      <w:tr w14:paraId="3DF9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2C26A011">
            <w:pPr>
              <w:spacing w:line="440" w:lineRule="exact"/>
              <w:jc w:val="center"/>
              <w:rPr>
                <w:rFonts w:ascii="宋体" w:hAnsi="宋体" w:eastAsia="宋体" w:cs="宋体"/>
                <w:color w:val="auto"/>
                <w:szCs w:val="21"/>
                <w:highlight w:val="none"/>
                <w:lang w:val="zh-CN"/>
              </w:rPr>
            </w:pPr>
          </w:p>
        </w:tc>
        <w:tc>
          <w:tcPr>
            <w:tcW w:w="5013" w:type="dxa"/>
            <w:noWrap/>
            <w:vAlign w:val="center"/>
          </w:tcPr>
          <w:p w14:paraId="44789FD8">
            <w:pPr>
              <w:spacing w:line="440" w:lineRule="exact"/>
              <w:jc w:val="center"/>
              <w:rPr>
                <w:rFonts w:ascii="宋体" w:hAnsi="宋体" w:eastAsia="宋体" w:cs="宋体"/>
                <w:color w:val="auto"/>
                <w:szCs w:val="21"/>
                <w:highlight w:val="none"/>
                <w:lang w:val="zh-CN"/>
              </w:rPr>
            </w:pPr>
          </w:p>
        </w:tc>
        <w:tc>
          <w:tcPr>
            <w:tcW w:w="884" w:type="dxa"/>
            <w:noWrap/>
            <w:vAlign w:val="center"/>
          </w:tcPr>
          <w:p w14:paraId="440AF78B">
            <w:pPr>
              <w:spacing w:line="440" w:lineRule="exact"/>
              <w:jc w:val="center"/>
              <w:rPr>
                <w:rFonts w:ascii="宋体" w:hAnsi="宋体" w:eastAsia="宋体" w:cs="宋体"/>
                <w:color w:val="auto"/>
                <w:szCs w:val="21"/>
                <w:highlight w:val="none"/>
                <w:lang w:val="zh-CN"/>
              </w:rPr>
            </w:pPr>
          </w:p>
        </w:tc>
        <w:tc>
          <w:tcPr>
            <w:tcW w:w="884" w:type="dxa"/>
            <w:noWrap/>
            <w:vAlign w:val="center"/>
          </w:tcPr>
          <w:p w14:paraId="4F8B924E">
            <w:pPr>
              <w:spacing w:line="440" w:lineRule="exact"/>
              <w:jc w:val="center"/>
              <w:rPr>
                <w:rFonts w:ascii="宋体" w:hAnsi="宋体" w:eastAsia="宋体" w:cs="宋体"/>
                <w:color w:val="auto"/>
                <w:szCs w:val="21"/>
                <w:highlight w:val="none"/>
                <w:lang w:val="zh-CN"/>
              </w:rPr>
            </w:pPr>
          </w:p>
        </w:tc>
        <w:tc>
          <w:tcPr>
            <w:tcW w:w="1179" w:type="dxa"/>
            <w:noWrap/>
            <w:vAlign w:val="center"/>
          </w:tcPr>
          <w:p w14:paraId="4B5AF3E6">
            <w:pPr>
              <w:spacing w:line="440" w:lineRule="exact"/>
              <w:jc w:val="center"/>
              <w:rPr>
                <w:rFonts w:ascii="宋体" w:hAnsi="宋体" w:eastAsia="宋体" w:cs="宋体"/>
                <w:color w:val="auto"/>
                <w:szCs w:val="21"/>
                <w:highlight w:val="none"/>
                <w:lang w:val="zh-CN"/>
              </w:rPr>
            </w:pPr>
          </w:p>
        </w:tc>
      </w:tr>
      <w:tr w14:paraId="78C6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222FE63D">
            <w:pPr>
              <w:spacing w:line="440" w:lineRule="exact"/>
              <w:jc w:val="center"/>
              <w:rPr>
                <w:rFonts w:ascii="宋体" w:hAnsi="宋体" w:eastAsia="宋体" w:cs="宋体"/>
                <w:color w:val="auto"/>
                <w:szCs w:val="21"/>
                <w:highlight w:val="none"/>
                <w:lang w:val="zh-CN"/>
              </w:rPr>
            </w:pPr>
          </w:p>
        </w:tc>
        <w:tc>
          <w:tcPr>
            <w:tcW w:w="5013" w:type="dxa"/>
            <w:noWrap/>
            <w:vAlign w:val="center"/>
          </w:tcPr>
          <w:p w14:paraId="20B43AFD">
            <w:pPr>
              <w:spacing w:line="440" w:lineRule="exact"/>
              <w:jc w:val="center"/>
              <w:rPr>
                <w:rFonts w:ascii="宋体" w:hAnsi="宋体" w:eastAsia="宋体" w:cs="宋体"/>
                <w:color w:val="auto"/>
                <w:szCs w:val="21"/>
                <w:highlight w:val="none"/>
                <w:lang w:val="zh-CN"/>
              </w:rPr>
            </w:pPr>
          </w:p>
        </w:tc>
        <w:tc>
          <w:tcPr>
            <w:tcW w:w="884" w:type="dxa"/>
            <w:noWrap/>
            <w:vAlign w:val="center"/>
          </w:tcPr>
          <w:p w14:paraId="04FBFB19">
            <w:pPr>
              <w:spacing w:line="440" w:lineRule="exact"/>
              <w:jc w:val="center"/>
              <w:rPr>
                <w:rFonts w:ascii="宋体" w:hAnsi="宋体" w:eastAsia="宋体" w:cs="宋体"/>
                <w:color w:val="auto"/>
                <w:szCs w:val="21"/>
                <w:highlight w:val="none"/>
                <w:lang w:val="zh-CN"/>
              </w:rPr>
            </w:pPr>
          </w:p>
        </w:tc>
        <w:tc>
          <w:tcPr>
            <w:tcW w:w="884" w:type="dxa"/>
            <w:noWrap/>
            <w:vAlign w:val="center"/>
          </w:tcPr>
          <w:p w14:paraId="0A94A539">
            <w:pPr>
              <w:spacing w:line="440" w:lineRule="exact"/>
              <w:jc w:val="center"/>
              <w:rPr>
                <w:rFonts w:ascii="宋体" w:hAnsi="宋体" w:eastAsia="宋体" w:cs="宋体"/>
                <w:color w:val="auto"/>
                <w:szCs w:val="21"/>
                <w:highlight w:val="none"/>
                <w:lang w:val="zh-CN"/>
              </w:rPr>
            </w:pPr>
          </w:p>
        </w:tc>
        <w:tc>
          <w:tcPr>
            <w:tcW w:w="1179" w:type="dxa"/>
            <w:noWrap/>
            <w:vAlign w:val="center"/>
          </w:tcPr>
          <w:p w14:paraId="176B9C0E">
            <w:pPr>
              <w:spacing w:line="440" w:lineRule="exact"/>
              <w:jc w:val="center"/>
              <w:rPr>
                <w:rFonts w:ascii="宋体" w:hAnsi="宋体" w:eastAsia="宋体" w:cs="宋体"/>
                <w:color w:val="auto"/>
                <w:szCs w:val="21"/>
                <w:highlight w:val="none"/>
                <w:lang w:val="zh-CN"/>
              </w:rPr>
            </w:pPr>
          </w:p>
        </w:tc>
      </w:tr>
      <w:tr w14:paraId="25E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noWrap/>
            <w:vAlign w:val="center"/>
          </w:tcPr>
          <w:p w14:paraId="10BD2382">
            <w:pPr>
              <w:spacing w:line="440" w:lineRule="exact"/>
              <w:jc w:val="center"/>
              <w:rPr>
                <w:rFonts w:ascii="宋体" w:hAnsi="宋体" w:eastAsia="宋体" w:cs="宋体"/>
                <w:color w:val="auto"/>
                <w:szCs w:val="21"/>
                <w:highlight w:val="none"/>
                <w:lang w:val="zh-CN"/>
              </w:rPr>
            </w:pPr>
          </w:p>
        </w:tc>
        <w:tc>
          <w:tcPr>
            <w:tcW w:w="5013" w:type="dxa"/>
            <w:noWrap/>
            <w:vAlign w:val="center"/>
          </w:tcPr>
          <w:p w14:paraId="2B7D192B">
            <w:pPr>
              <w:spacing w:line="440" w:lineRule="exact"/>
              <w:jc w:val="center"/>
              <w:rPr>
                <w:rFonts w:ascii="宋体" w:hAnsi="宋体" w:eastAsia="宋体" w:cs="宋体"/>
                <w:color w:val="auto"/>
                <w:szCs w:val="21"/>
                <w:highlight w:val="none"/>
                <w:lang w:val="zh-CN"/>
              </w:rPr>
            </w:pPr>
          </w:p>
        </w:tc>
        <w:tc>
          <w:tcPr>
            <w:tcW w:w="884" w:type="dxa"/>
            <w:noWrap/>
            <w:vAlign w:val="center"/>
          </w:tcPr>
          <w:p w14:paraId="4272D449">
            <w:pPr>
              <w:spacing w:line="440" w:lineRule="exact"/>
              <w:jc w:val="center"/>
              <w:rPr>
                <w:rFonts w:ascii="宋体" w:hAnsi="宋体" w:eastAsia="宋体" w:cs="宋体"/>
                <w:color w:val="auto"/>
                <w:szCs w:val="21"/>
                <w:highlight w:val="none"/>
                <w:lang w:val="zh-CN"/>
              </w:rPr>
            </w:pPr>
          </w:p>
        </w:tc>
        <w:tc>
          <w:tcPr>
            <w:tcW w:w="884" w:type="dxa"/>
            <w:noWrap/>
            <w:vAlign w:val="center"/>
          </w:tcPr>
          <w:p w14:paraId="482C350A">
            <w:pPr>
              <w:spacing w:line="440" w:lineRule="exact"/>
              <w:jc w:val="center"/>
              <w:rPr>
                <w:rFonts w:ascii="宋体" w:hAnsi="宋体" w:eastAsia="宋体" w:cs="宋体"/>
                <w:color w:val="auto"/>
                <w:szCs w:val="21"/>
                <w:highlight w:val="none"/>
                <w:lang w:val="zh-CN"/>
              </w:rPr>
            </w:pPr>
          </w:p>
        </w:tc>
        <w:tc>
          <w:tcPr>
            <w:tcW w:w="1179" w:type="dxa"/>
            <w:noWrap/>
            <w:vAlign w:val="center"/>
          </w:tcPr>
          <w:p w14:paraId="217A9E7B">
            <w:pPr>
              <w:spacing w:line="440" w:lineRule="exact"/>
              <w:jc w:val="center"/>
              <w:rPr>
                <w:rFonts w:ascii="宋体" w:hAnsi="宋体" w:eastAsia="宋体" w:cs="宋体"/>
                <w:color w:val="auto"/>
                <w:szCs w:val="21"/>
                <w:highlight w:val="none"/>
                <w:lang w:val="zh-CN"/>
              </w:rPr>
            </w:pPr>
          </w:p>
        </w:tc>
      </w:tr>
      <w:tr w14:paraId="71C7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noWrap/>
            <w:vAlign w:val="center"/>
          </w:tcPr>
          <w:p w14:paraId="3F458D4E">
            <w:pPr>
              <w:spacing w:line="44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合计</w:t>
            </w:r>
          </w:p>
        </w:tc>
        <w:tc>
          <w:tcPr>
            <w:tcW w:w="2947" w:type="dxa"/>
            <w:gridSpan w:val="3"/>
            <w:noWrap/>
            <w:vAlign w:val="center"/>
          </w:tcPr>
          <w:p w14:paraId="258DBAAF">
            <w:pPr>
              <w:spacing w:line="440" w:lineRule="exact"/>
              <w:jc w:val="center"/>
              <w:rPr>
                <w:rFonts w:ascii="宋体" w:hAnsi="宋体" w:eastAsia="宋体" w:cs="宋体"/>
                <w:color w:val="auto"/>
                <w:szCs w:val="21"/>
                <w:highlight w:val="none"/>
                <w:lang w:val="zh-CN"/>
              </w:rPr>
            </w:pPr>
          </w:p>
        </w:tc>
      </w:tr>
    </w:tbl>
    <w:p w14:paraId="40751B5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注：如上述表格不适用相关货物的，具体品牌、数量、规格型号（技术参数）及质保期等可用附件形式列明，作为本合同组成部分。……</w:t>
      </w:r>
    </w:p>
    <w:p w14:paraId="09ECFC3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第二条合同总金额</w:t>
      </w:r>
    </w:p>
    <w:p w14:paraId="360E2EC8">
      <w:pPr>
        <w:spacing w:line="400" w:lineRule="exact"/>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合同总金额为人民币（大写）：</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0F2071A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此价格为合同执行不变价，不因国家政策变化而变化，该价款包括货物及与之配套的设计、制造、正版软件、检验、包装、运输、保险、税费以及安装、组织验收、培训、技术服务（包括技术资料、图纸提供等）、质保期服务等全部价款，除此之外，甲方不再向乙方支付其他任何费用。……</w:t>
      </w:r>
    </w:p>
    <w:p w14:paraId="1C1E669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第三条质量要求及技术标准</w:t>
      </w:r>
    </w:p>
    <w:p w14:paraId="1E1666C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1.货物原产地：</w:t>
      </w:r>
    </w:p>
    <w:p w14:paraId="7A4ABB0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2.货物的质量要求：……</w:t>
      </w:r>
    </w:p>
    <w:p w14:paraId="0BC796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3.货物的技术标准：……</w:t>
      </w:r>
    </w:p>
    <w:p w14:paraId="0D546D0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第四条交货</w:t>
      </w:r>
    </w:p>
    <w:p w14:paraId="41FBC75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1.交货日期：</w:t>
      </w:r>
    </w:p>
    <w:p w14:paraId="14EF8C2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2.交货地点：……</w:t>
      </w:r>
    </w:p>
    <w:p w14:paraId="09F1A9F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第五条包装、装运及运输</w:t>
      </w:r>
    </w:p>
    <w:p w14:paraId="72622E8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1.乙方负责包装、装运和运输，由于不适当的包装、装运和运输造成货物有任何损坏均由乙方负责。</w:t>
      </w:r>
    </w:p>
    <w:p w14:paraId="5B52420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2.包装费、运费及相关费用已包含在合同总金额内。</w:t>
      </w:r>
    </w:p>
    <w:p w14:paraId="676EBED2">
      <w:pPr>
        <w:autoSpaceDE w:val="0"/>
        <w:autoSpaceDN w:val="0"/>
        <w:adjustRightInd w:val="0"/>
        <w:spacing w:line="400" w:lineRule="exact"/>
        <w:ind w:firstLine="482"/>
        <w:rPr>
          <w:rFonts w:ascii="宋体" w:hAnsi="宋体" w:eastAsia="宋体" w:cs="宋体"/>
          <w:color w:val="auto"/>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根据财政部等三部门《关于印发&lt;商品包装政府采购需求标准（试行）&gt;、&lt;快递包装政府采购需求标准（试行）&gt;的通知》规定，对乙方提出的具体包装要求：</w:t>
      </w:r>
    </w:p>
    <w:p w14:paraId="4CD711C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第六条货款支付</w:t>
      </w:r>
    </w:p>
    <w:p w14:paraId="473485FF">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1.货物运到交货地点，经甲乙双方共同验收合格后由甲方负责办理货款支付手续。</w:t>
      </w:r>
    </w:p>
    <w:p w14:paraId="576F9EDC">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2.允许并鼓励乙方提供电子发票，甲方自收到发票之日起2个工作日内支付资金，并不得附加未经约定的其他条件。</w:t>
      </w:r>
    </w:p>
    <w:p w14:paraId="1B8F1218">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3.付款方式</w:t>
      </w:r>
    </w:p>
    <w:p w14:paraId="7464F796">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3.1预付款比例：</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％，于政府采购合同签订生效并具备实施条件后2个工作日内支付。</w:t>
      </w:r>
    </w:p>
    <w:p w14:paraId="73C1A4AE">
      <w:pPr>
        <w:tabs>
          <w:tab w:val="left" w:pos="840"/>
        </w:tabs>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第七条履约保证金</w:t>
      </w:r>
    </w:p>
    <w:p w14:paraId="16B4042D">
      <w:pPr>
        <w:autoSpaceDE w:val="0"/>
        <w:autoSpaceDN w:val="0"/>
        <w:adjustRightInd w:val="0"/>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根据许昌市优化政府采购营商环境要求，项目不收取履约保证金。</w:t>
      </w:r>
    </w:p>
    <w:p w14:paraId="78D853A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第八条售后服务及承诺</w:t>
      </w:r>
    </w:p>
    <w:p w14:paraId="522E420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1.乙方有完善的服务体系，有能力提供持续的、本地化售后服务。</w:t>
      </w:r>
    </w:p>
    <w:p w14:paraId="00E1316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2.乙方负责系统安装和调试以及操作人员培训，并制定详细的培训计划，使操作人员能独立进行管理、操作、维护和故障处理等工作，做好相关记录及技术文档收集整理，待验收合格后移交给甲方。</w:t>
      </w:r>
    </w:p>
    <w:p w14:paraId="422A87D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3.供货及服务范围：乙方负责货物的供应、运输、安装调试、免费培训、售后服务。</w:t>
      </w:r>
    </w:p>
    <w:p w14:paraId="7ED7E9B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第九条</w:t>
      </w:r>
      <w:r>
        <w:rPr>
          <w:rFonts w:hint="eastAsia" w:ascii="宋体" w:hAnsi="宋体" w:eastAsia="宋体" w:cs="宋体"/>
          <w:color w:val="auto"/>
          <w:kern w:val="1"/>
          <w:szCs w:val="21"/>
          <w:highlight w:val="none"/>
        </w:rPr>
        <w:t>验收</w:t>
      </w:r>
    </w:p>
    <w:p w14:paraId="26A2AA8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1.货物运抵现场后，采购人将对货物数量、质量、规格等进行检验。如发现货物和规格或者两者都与合同不符，采购人有权根据检验结果要求中标人立即更换或者提出索赔要求。</w:t>
      </w:r>
    </w:p>
    <w:p w14:paraId="63A97EE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2.开箱检查设备外观，如有损伤或质量缺陷，乙方应及时更换。</w:t>
      </w:r>
    </w:p>
    <w:p w14:paraId="0352DCE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3.依据合同设备清单，对设备品牌、规格型号（技术参数）、数量、质保书等必备附件进行检查。</w:t>
      </w:r>
    </w:p>
    <w:p w14:paraId="3AAFC58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货物由中标人进行安装，完毕后，采购人应对货物的数量、质量、规格、性能等进行详细而全面的检验。在收到乙方项目验收建议之日起7个工作日内，对采购项目进行实质性验收（验收建议有明显不当的除外）。</w:t>
      </w:r>
    </w:p>
    <w:p w14:paraId="39C076C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对大型或复杂的政府采购项目，以及特种设备，甲方应当邀请国家认可的质量检测机构参与验收工作，并出具验收报告，相关费用负担由甲乙双方约定，履约验收报告应当依法依规及时在河南省政府采购网公开发布。</w:t>
      </w:r>
    </w:p>
    <w:p w14:paraId="6477BED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6.根据财</w:t>
      </w:r>
      <w:r>
        <w:rPr>
          <w:rFonts w:hint="eastAsia" w:ascii="宋体" w:hAnsi="宋体" w:eastAsia="宋体" w:cs="宋体"/>
          <w:color w:val="auto"/>
          <w:szCs w:val="21"/>
          <w:highlight w:val="none"/>
        </w:rPr>
        <w:t>政部等三部门《关于印发&lt;商品包装政府采购需求标准（试行）&gt;、&lt;快递包装政府采购需求标准（试行）&gt;的通知》规定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采购文件对商品包装和快递包装提出具体要求的，</w:t>
      </w:r>
      <w:r>
        <w:rPr>
          <w:rFonts w:hint="eastAsia" w:ascii="宋体" w:hAnsi="宋体" w:eastAsia="宋体" w:cs="宋体"/>
          <w:color w:val="auto"/>
          <w:szCs w:val="21"/>
          <w:highlight w:val="none"/>
        </w:rPr>
        <w:t>对乙方所提供包装的履约验收要求（必要时要求乙方在履约验收环节出具检测报告）：</w:t>
      </w:r>
      <w:r>
        <w:rPr>
          <w:rFonts w:hint="eastAsia" w:ascii="宋体" w:hAnsi="宋体" w:eastAsia="宋体" w:cs="宋体"/>
          <w:color w:val="auto"/>
          <w:szCs w:val="21"/>
          <w:highlight w:val="none"/>
          <w:u w:val="single"/>
          <w:lang w:val="zh-CN"/>
        </w:rPr>
        <w:t xml:space="preserve">                        </w:t>
      </w:r>
    </w:p>
    <w:p w14:paraId="5D2E5DA8">
      <w:pPr>
        <w:numPr>
          <w:ilvl w:val="0"/>
          <w:numId w:val="0"/>
        </w:numPr>
        <w:spacing w:line="400" w:lineRule="exact"/>
        <w:ind w:left="480" w:leftChars="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第十条</w:t>
      </w:r>
      <w:r>
        <w:rPr>
          <w:rFonts w:hint="eastAsia" w:ascii="宋体" w:hAnsi="宋体" w:eastAsia="宋体" w:cs="宋体"/>
          <w:color w:val="auto"/>
          <w:szCs w:val="21"/>
          <w:highlight w:val="none"/>
          <w:lang w:val="zh-CN"/>
        </w:rPr>
        <w:t>权利瑕疵担</w:t>
      </w:r>
      <w:r>
        <w:rPr>
          <w:rFonts w:hint="eastAsia" w:ascii="宋体" w:hAnsi="宋体" w:eastAsia="宋体" w:cs="宋体"/>
          <w:color w:val="auto"/>
          <w:szCs w:val="21"/>
          <w:highlight w:val="none"/>
          <w:lang w:val="en-US" w:eastAsia="zh-CN"/>
        </w:rPr>
        <w:t>保</w:t>
      </w:r>
    </w:p>
    <w:p w14:paraId="3E4EC0F5">
      <w:pPr>
        <w:numPr>
          <w:ilvl w:val="0"/>
          <w:numId w:val="15"/>
        </w:numPr>
        <w:spacing w:line="400" w:lineRule="exac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乙方保证对其出售的标的物享有合法的权利；</w:t>
      </w:r>
    </w:p>
    <w:p w14:paraId="6846568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2.乙方应保证在其出售的标的物上不存在任何未曾向甲方透露的担保物权，如抵押权、质押权、留置权等；</w:t>
      </w:r>
    </w:p>
    <w:p w14:paraId="465CE0E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3.乙方应保证其所出售的标的物没有侵害任何第三人的知识产权和商业秘密等权利；</w:t>
      </w:r>
    </w:p>
    <w:p w14:paraId="79834C5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4.如甲方使用该标的物构成上述侵权的，则由乙方承担全部责任。</w:t>
      </w:r>
    </w:p>
    <w:p w14:paraId="250DA604">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第十一条知识产权</w:t>
      </w:r>
    </w:p>
    <w:p w14:paraId="12BAD6D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36CAB82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2.乙方为执行本合同而提供的技术资料或者其他相关资料、软件等由甲方永久免费使用。</w:t>
      </w:r>
    </w:p>
    <w:p w14:paraId="4623D8C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第十二条甲方责任</w:t>
      </w:r>
    </w:p>
    <w:p w14:paraId="2167459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1.及时办理付款手续。</w:t>
      </w:r>
    </w:p>
    <w:p w14:paraId="23ECB00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2.负责提供工作场地，协助乙方办理有关事宜。</w:t>
      </w:r>
    </w:p>
    <w:p w14:paraId="5E08EF5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3.对合同条款及所知悉的乙方商业秘密负有保密义务。</w:t>
      </w:r>
    </w:p>
    <w:p w14:paraId="3C23985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第十三条乙方责任</w:t>
      </w:r>
    </w:p>
    <w:p w14:paraId="67011E1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1.保证所供货物均为投标文件承诺的货物，符合相关质量检测标准，具有该产品的出厂标准或国家鉴定证书，保证其全部部件为全新的未使用的且符合相关质量要求。</w:t>
      </w:r>
    </w:p>
    <w:p w14:paraId="689A0A9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2.保证货物的售后服务，严格依据投标文件及相关承诺，对货物及系统进行保修、维护等服务。</w:t>
      </w:r>
    </w:p>
    <w:p w14:paraId="6337BFD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3.保证其所供货物不存在侵犯第三方知识产权的行为，否则由此产生的损失由乙方承担。</w:t>
      </w:r>
    </w:p>
    <w:p w14:paraId="1A098A49">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第十四条违约责任</w:t>
      </w:r>
    </w:p>
    <w:p w14:paraId="6BA05F4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1.甲乙双方任意一方无故终止合同的，违约方应当按照合同总金额的%向守约方支付违约金。</w:t>
      </w:r>
    </w:p>
    <w:p w14:paraId="47CD329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2.乙方逾期交付货物时，每逾</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日乙方向甲方支付合同总金额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‰的滞纳金。逾期交货超过</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日的，甲方有权决定是否继续履行合同，如甲方决定终止履行合同的，乙方应按照第1款的规定赔偿甲方违约金。</w:t>
      </w:r>
    </w:p>
    <w:p w14:paraId="6591BAE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3.乙方所供货物品牌、规格型号、质量等不符合合同约定标准，甲方有权拒收，以及甲方收货后，发现产品出现质量问题不能使用的，甲方有权终止合同，同时，乙方向甲方支付合同总金额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%的违约金，如果违约金不足以支付甲方所受损失的，甲方有权要求其赔偿。</w:t>
      </w:r>
    </w:p>
    <w:p w14:paraId="0C9F517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4.在质保期内产品出现质量问题，乙方必须在接到甲方通知后</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小时内到达现场解决，否则甲方有权另请单位解决，由此产生的费用由乙方承担，产生的损失由乙方赔偿。</w:t>
      </w:r>
    </w:p>
    <w:p w14:paraId="31F48F5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5.甲方逾期支付资金的违约责任：</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3493107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6.因甲方原因导致变更、中止或者终止政府采购合同的，甲方对供应商受到的损失予以赔偿或者补偿：</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w:t>
      </w:r>
    </w:p>
    <w:p w14:paraId="51139E37">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7.甲乙双方违背其他合同条款，违约方赔偿对方损失。</w:t>
      </w:r>
    </w:p>
    <w:p w14:paraId="142C97B2">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第十五条不可抗力</w:t>
      </w:r>
    </w:p>
    <w:p w14:paraId="1C2AAA3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的任何一方由于不可抗力不能履行合同时，应当及时通知对方不能履行或不能完全履行的情况和理由；在取得有关主管机关证明后，允许延期履行、部分履行或者终止履行合同的，根据情况可以部分或全部免予承担违约责任。</w:t>
      </w:r>
    </w:p>
    <w:p w14:paraId="2C8D4E8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第十六条保密</w:t>
      </w:r>
    </w:p>
    <w:p w14:paraId="0956D04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5FED20D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乙方违反本合同所规定的保密义务，应按照本合同总金额的</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%支付违约金。</w:t>
      </w:r>
    </w:p>
    <w:p w14:paraId="4CF6BCB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第十七条争议解决</w:t>
      </w:r>
    </w:p>
    <w:p w14:paraId="59C4FF0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甲乙双方在合同履行中发生争议，应通过协商解决。如协商不成，可以向合同签订地法院提起诉讼。</w:t>
      </w:r>
    </w:p>
    <w:p w14:paraId="3D058C61">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第十八条合同生效及其它</w:t>
      </w:r>
    </w:p>
    <w:p w14:paraId="7F271DD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1.除招标文件规定且甲方事先书面同意外，乙方不得部分或者全部转让、分包履行其应履行的合同项下的义务。</w:t>
      </w:r>
    </w:p>
    <w:p w14:paraId="48ED9C5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2.合同由甲、乙双方法定代表人（或者授权代表）签字并加盖单位公章，以最后一方签字日期为合同生效日期。</w:t>
      </w:r>
    </w:p>
    <w:p w14:paraId="2800324D">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3.本合同一式份，甲方</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份，乙方</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093B062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第十九条  政府采购合同融资</w:t>
      </w:r>
    </w:p>
    <w:p w14:paraId="75C0FC6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14:paraId="2E71D12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14:paraId="57AB26C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1BA589E5">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第二十条本合同附件</w:t>
      </w:r>
    </w:p>
    <w:p w14:paraId="2C7C5CC6">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1.中标通知书；</w:t>
      </w:r>
    </w:p>
    <w:p w14:paraId="2A4C3693">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2.政府采购招标文件（含招标文件的澄清、修改等）；</w:t>
      </w:r>
    </w:p>
    <w:p w14:paraId="5BEF90FE">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3.乙方投标文件；</w:t>
      </w:r>
    </w:p>
    <w:p w14:paraId="793DF560">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4.中标人在评标过程中做出的有关澄清、说明、承诺或者补正文件（材料）。</w:t>
      </w:r>
    </w:p>
    <w:p w14:paraId="0F05E12F">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p w14:paraId="3A6F1A3B">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甲   方：                               乙   方：</w:t>
      </w:r>
    </w:p>
    <w:p w14:paraId="5969A7C8">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单位名称（公章）：                      单位名称（公章）：</w:t>
      </w:r>
    </w:p>
    <w:p w14:paraId="315FA97A">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法定代表人（授权代表）签字：            法定代表人（授权代表）签字：</w:t>
      </w:r>
    </w:p>
    <w:p w14:paraId="5B3843BC">
      <w:pPr>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                               电   话：</w:t>
      </w:r>
    </w:p>
    <w:p w14:paraId="520FCDB0">
      <w:pPr>
        <w:spacing w:line="400" w:lineRule="exact"/>
        <w:ind w:firstLine="420" w:firstLineChars="200"/>
        <w:rPr>
          <w:rFonts w:ascii="宋体" w:hAnsi="宋体" w:eastAsia="宋体" w:cs="宋体"/>
          <w:color w:val="auto"/>
          <w:szCs w:val="21"/>
          <w:highlight w:val="none"/>
          <w:lang w:val="zh-CN"/>
        </w:rPr>
      </w:pPr>
    </w:p>
    <w:p w14:paraId="6CB46000">
      <w:pPr>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年  月  日                                 年  月  日</w:t>
      </w:r>
    </w:p>
    <w:p w14:paraId="0400F5CA">
      <w:pPr>
        <w:pStyle w:val="16"/>
        <w:spacing w:line="360" w:lineRule="auto"/>
        <w:contextualSpacing/>
        <w:jc w:val="center"/>
        <w:rPr>
          <w:rFonts w:ascii="宋体" w:hAnsi="宋体" w:cs="宋体"/>
          <w:color w:val="auto"/>
          <w:sz w:val="21"/>
          <w:szCs w:val="21"/>
          <w:highlight w:val="none"/>
        </w:rPr>
        <w:sectPr>
          <w:footerReference r:id="rId5" w:type="first"/>
          <w:footerReference r:id="rId3" w:type="default"/>
          <w:footerReference r:id="rId4" w:type="even"/>
          <w:pgSz w:w="11900" w:h="16840"/>
          <w:pgMar w:top="1609" w:right="1680" w:bottom="1365" w:left="1714" w:header="0" w:footer="1111" w:gutter="0"/>
          <w:cols w:space="720" w:num="1"/>
          <w:titlePg/>
          <w:docGrid w:linePitch="360" w:charSpace="0"/>
        </w:sectPr>
      </w:pPr>
      <w:r>
        <w:rPr>
          <w:rFonts w:hint="eastAsia" w:ascii="宋体" w:hAnsi="宋体" w:cs="宋体"/>
          <w:color w:val="auto"/>
          <w:sz w:val="21"/>
          <w:szCs w:val="21"/>
          <w:highlight w:val="none"/>
          <w:lang w:bidi="zh-TW"/>
        </w:rPr>
        <w:t xml:space="preserve"> </w:t>
      </w:r>
      <w:bookmarkEnd w:id="1"/>
    </w:p>
    <w:p w14:paraId="6427A54A">
      <w:pPr>
        <w:pStyle w:val="16"/>
        <w:spacing w:line="360" w:lineRule="auto"/>
        <w:contextualSpacing/>
        <w:jc w:val="center"/>
        <w:rPr>
          <w:rFonts w:cs="宋体" w:asciiTheme="majorEastAsia" w:hAnsiTheme="majorEastAsia" w:eastAsiaTheme="majorEastAsia"/>
          <w:b/>
          <w:color w:val="auto"/>
          <w:kern w:val="0"/>
          <w:sz w:val="36"/>
          <w:szCs w:val="36"/>
          <w:highlight w:val="none"/>
        </w:rPr>
      </w:pPr>
      <w:bookmarkStart w:id="5" w:name="bookmark239"/>
      <w:bookmarkEnd w:id="5"/>
      <w:bookmarkStart w:id="6" w:name="bookmark236"/>
      <w:bookmarkEnd w:id="6"/>
      <w:bookmarkStart w:id="7" w:name="bookmark231"/>
      <w:bookmarkEnd w:id="7"/>
      <w:r>
        <w:rPr>
          <w:rFonts w:hint="eastAsia" w:cs="宋体" w:asciiTheme="majorEastAsia" w:hAnsiTheme="majorEastAsia" w:eastAsiaTheme="majorEastAsia"/>
          <w:b/>
          <w:color w:val="auto"/>
          <w:kern w:val="0"/>
          <w:sz w:val="36"/>
          <w:szCs w:val="36"/>
          <w:highlight w:val="none"/>
        </w:rPr>
        <w:t>第八章 响应文件有关格式</w:t>
      </w:r>
    </w:p>
    <w:p w14:paraId="4B225585">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01E2E2ED">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4C44ABC0">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14:paraId="752F2B92">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16B25625">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14:paraId="2D9B9831">
      <w:pP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14:paraId="6015679F">
      <w:pPr>
        <w:widowControl/>
        <w:jc w:val="left"/>
        <w:rPr>
          <w:color w:val="auto"/>
          <w:highlight w:val="none"/>
          <w:lang w:val="zh-CN"/>
        </w:rPr>
      </w:pPr>
    </w:p>
    <w:p w14:paraId="0EBF60EF">
      <w:pPr>
        <w:pStyle w:val="36"/>
        <w:ind w:firstLine="0" w:firstLineChars="0"/>
        <w:rPr>
          <w:color w:val="auto"/>
          <w:highlight w:val="none"/>
          <w:lang w:val="zh-CN"/>
        </w:rPr>
      </w:pPr>
    </w:p>
    <w:p w14:paraId="7404AC92">
      <w:pPr>
        <w:pStyle w:val="66"/>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7"/>
        <w:tblW w:w="8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4166"/>
        <w:gridCol w:w="1731"/>
        <w:gridCol w:w="2241"/>
      </w:tblGrid>
      <w:tr w14:paraId="49A46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jc w:val="center"/>
        </w:trPr>
        <w:tc>
          <w:tcPr>
            <w:tcW w:w="519" w:type="dxa"/>
            <w:vAlign w:val="center"/>
          </w:tcPr>
          <w:p w14:paraId="3687D8C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4166" w:type="dxa"/>
            <w:vAlign w:val="center"/>
          </w:tcPr>
          <w:p w14:paraId="0EF92D5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731" w:type="dxa"/>
            <w:vAlign w:val="center"/>
          </w:tcPr>
          <w:p w14:paraId="619A3078">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E13B70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2241" w:type="dxa"/>
            <w:vAlign w:val="center"/>
          </w:tcPr>
          <w:p w14:paraId="4668DCB6">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50AE7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12DF48B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4166" w:type="dxa"/>
            <w:vAlign w:val="center"/>
          </w:tcPr>
          <w:p w14:paraId="1E4150C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731" w:type="dxa"/>
            <w:vAlign w:val="center"/>
          </w:tcPr>
          <w:p w14:paraId="2DA1D671">
            <w:pPr>
              <w:snapToGrid w:val="0"/>
              <w:spacing w:line="400" w:lineRule="exact"/>
              <w:jc w:val="center"/>
              <w:rPr>
                <w:rFonts w:ascii="宋体" w:hAnsi="宋体" w:cs="微软雅黑"/>
                <w:color w:val="auto"/>
                <w:szCs w:val="21"/>
                <w:highlight w:val="none"/>
              </w:rPr>
            </w:pPr>
          </w:p>
        </w:tc>
        <w:tc>
          <w:tcPr>
            <w:tcW w:w="2241" w:type="dxa"/>
            <w:vAlign w:val="center"/>
          </w:tcPr>
          <w:p w14:paraId="1656166F">
            <w:pPr>
              <w:snapToGrid w:val="0"/>
              <w:spacing w:line="400" w:lineRule="exact"/>
              <w:rPr>
                <w:rFonts w:ascii="宋体" w:hAnsi="宋体" w:cs="微软雅黑"/>
                <w:color w:val="auto"/>
                <w:szCs w:val="21"/>
                <w:highlight w:val="none"/>
              </w:rPr>
            </w:pPr>
          </w:p>
        </w:tc>
      </w:tr>
      <w:tr w14:paraId="746BE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370233E3">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4166" w:type="dxa"/>
            <w:vAlign w:val="center"/>
          </w:tcPr>
          <w:p w14:paraId="61A2BDDB">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731" w:type="dxa"/>
            <w:vAlign w:val="center"/>
          </w:tcPr>
          <w:p w14:paraId="40806E90">
            <w:pPr>
              <w:snapToGrid w:val="0"/>
              <w:spacing w:line="400" w:lineRule="exact"/>
              <w:jc w:val="center"/>
              <w:rPr>
                <w:rFonts w:ascii="宋体" w:hAnsi="宋体" w:cs="微软雅黑"/>
                <w:color w:val="auto"/>
                <w:szCs w:val="21"/>
                <w:highlight w:val="none"/>
              </w:rPr>
            </w:pPr>
          </w:p>
        </w:tc>
        <w:tc>
          <w:tcPr>
            <w:tcW w:w="2241" w:type="dxa"/>
            <w:vAlign w:val="center"/>
          </w:tcPr>
          <w:p w14:paraId="47887BAA">
            <w:pPr>
              <w:snapToGrid w:val="0"/>
              <w:spacing w:line="400" w:lineRule="exact"/>
              <w:rPr>
                <w:rFonts w:ascii="宋体" w:hAnsi="宋体" w:cs="微软雅黑"/>
                <w:color w:val="auto"/>
                <w:szCs w:val="21"/>
                <w:highlight w:val="none"/>
              </w:rPr>
            </w:pPr>
          </w:p>
        </w:tc>
      </w:tr>
      <w:tr w14:paraId="15AD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695E6C8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4166" w:type="dxa"/>
            <w:vAlign w:val="center"/>
          </w:tcPr>
          <w:p w14:paraId="22F14FD0">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731" w:type="dxa"/>
            <w:vAlign w:val="center"/>
          </w:tcPr>
          <w:p w14:paraId="61604D31">
            <w:pPr>
              <w:snapToGrid w:val="0"/>
              <w:spacing w:line="400" w:lineRule="exact"/>
              <w:jc w:val="center"/>
              <w:rPr>
                <w:rFonts w:ascii="宋体" w:hAnsi="宋体" w:cs="微软雅黑"/>
                <w:color w:val="auto"/>
                <w:szCs w:val="21"/>
                <w:highlight w:val="none"/>
              </w:rPr>
            </w:pPr>
          </w:p>
        </w:tc>
        <w:tc>
          <w:tcPr>
            <w:tcW w:w="2241" w:type="dxa"/>
            <w:vAlign w:val="center"/>
          </w:tcPr>
          <w:p w14:paraId="6E7F1D17">
            <w:pPr>
              <w:snapToGrid w:val="0"/>
              <w:spacing w:line="400" w:lineRule="exact"/>
              <w:rPr>
                <w:rFonts w:ascii="宋体" w:hAnsi="宋体" w:cs="微软雅黑"/>
                <w:color w:val="auto"/>
                <w:szCs w:val="21"/>
                <w:highlight w:val="none"/>
              </w:rPr>
            </w:pPr>
          </w:p>
        </w:tc>
      </w:tr>
      <w:tr w14:paraId="627B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C53661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4166" w:type="dxa"/>
            <w:vAlign w:val="center"/>
          </w:tcPr>
          <w:p w14:paraId="12C5BE4B">
            <w:pPr>
              <w:pStyle w:val="16"/>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731" w:type="dxa"/>
            <w:vAlign w:val="center"/>
          </w:tcPr>
          <w:p w14:paraId="620C8B31">
            <w:pPr>
              <w:snapToGrid w:val="0"/>
              <w:spacing w:line="400" w:lineRule="exact"/>
              <w:jc w:val="center"/>
              <w:rPr>
                <w:rFonts w:ascii="宋体" w:hAnsi="宋体" w:cs="微软雅黑"/>
                <w:color w:val="auto"/>
                <w:szCs w:val="21"/>
                <w:highlight w:val="none"/>
              </w:rPr>
            </w:pPr>
          </w:p>
        </w:tc>
        <w:tc>
          <w:tcPr>
            <w:tcW w:w="2241" w:type="dxa"/>
            <w:vAlign w:val="center"/>
          </w:tcPr>
          <w:p w14:paraId="3D6BA7FE">
            <w:pPr>
              <w:snapToGrid w:val="0"/>
              <w:spacing w:line="400" w:lineRule="exact"/>
              <w:rPr>
                <w:rFonts w:ascii="宋体" w:hAnsi="宋体" w:cs="微软雅黑"/>
                <w:color w:val="auto"/>
                <w:szCs w:val="21"/>
                <w:highlight w:val="none"/>
              </w:rPr>
            </w:pPr>
          </w:p>
        </w:tc>
      </w:tr>
      <w:tr w14:paraId="0BDC7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439751A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4166" w:type="dxa"/>
            <w:vAlign w:val="center"/>
          </w:tcPr>
          <w:p w14:paraId="76D75345">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731" w:type="dxa"/>
            <w:vAlign w:val="center"/>
          </w:tcPr>
          <w:p w14:paraId="3E7EE07F">
            <w:pPr>
              <w:snapToGrid w:val="0"/>
              <w:spacing w:line="400" w:lineRule="exact"/>
              <w:jc w:val="center"/>
              <w:rPr>
                <w:rFonts w:ascii="宋体" w:hAnsi="宋体" w:cs="微软雅黑"/>
                <w:color w:val="auto"/>
                <w:szCs w:val="21"/>
                <w:highlight w:val="none"/>
              </w:rPr>
            </w:pPr>
          </w:p>
        </w:tc>
        <w:tc>
          <w:tcPr>
            <w:tcW w:w="2241" w:type="dxa"/>
            <w:vAlign w:val="center"/>
          </w:tcPr>
          <w:p w14:paraId="57E04CCE">
            <w:pPr>
              <w:snapToGrid w:val="0"/>
              <w:spacing w:line="400" w:lineRule="exact"/>
              <w:rPr>
                <w:rFonts w:ascii="宋体" w:hAnsi="宋体" w:cs="微软雅黑"/>
                <w:color w:val="auto"/>
                <w:szCs w:val="21"/>
                <w:highlight w:val="none"/>
              </w:rPr>
            </w:pPr>
          </w:p>
        </w:tc>
      </w:tr>
      <w:tr w14:paraId="6EAD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626DF86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4166" w:type="dxa"/>
            <w:vAlign w:val="center"/>
          </w:tcPr>
          <w:p w14:paraId="2AAD8804">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731" w:type="dxa"/>
            <w:vAlign w:val="center"/>
          </w:tcPr>
          <w:p w14:paraId="77A68D0A">
            <w:pPr>
              <w:snapToGrid w:val="0"/>
              <w:spacing w:line="400" w:lineRule="exact"/>
              <w:jc w:val="center"/>
              <w:rPr>
                <w:rFonts w:ascii="宋体" w:hAnsi="宋体" w:cs="微软雅黑"/>
                <w:color w:val="auto"/>
                <w:szCs w:val="21"/>
                <w:highlight w:val="none"/>
              </w:rPr>
            </w:pPr>
          </w:p>
        </w:tc>
        <w:tc>
          <w:tcPr>
            <w:tcW w:w="2241" w:type="dxa"/>
            <w:vAlign w:val="center"/>
          </w:tcPr>
          <w:p w14:paraId="1ABEB74E">
            <w:pPr>
              <w:snapToGrid w:val="0"/>
              <w:spacing w:line="400" w:lineRule="exact"/>
              <w:rPr>
                <w:rFonts w:ascii="宋体" w:hAnsi="宋体" w:cs="微软雅黑"/>
                <w:color w:val="auto"/>
                <w:szCs w:val="21"/>
                <w:highlight w:val="none"/>
              </w:rPr>
            </w:pPr>
          </w:p>
        </w:tc>
      </w:tr>
      <w:tr w14:paraId="0F60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519" w:type="dxa"/>
            <w:vAlign w:val="center"/>
          </w:tcPr>
          <w:p w14:paraId="53F1AEA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4166" w:type="dxa"/>
            <w:vAlign w:val="center"/>
          </w:tcPr>
          <w:p w14:paraId="5EF2F7A5">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731" w:type="dxa"/>
            <w:vAlign w:val="center"/>
          </w:tcPr>
          <w:p w14:paraId="64906030">
            <w:pPr>
              <w:snapToGrid w:val="0"/>
              <w:spacing w:line="400" w:lineRule="exact"/>
              <w:jc w:val="center"/>
              <w:rPr>
                <w:rFonts w:ascii="宋体" w:hAnsi="宋体" w:cs="微软雅黑"/>
                <w:color w:val="auto"/>
                <w:szCs w:val="21"/>
                <w:highlight w:val="none"/>
              </w:rPr>
            </w:pPr>
          </w:p>
        </w:tc>
        <w:tc>
          <w:tcPr>
            <w:tcW w:w="2241" w:type="dxa"/>
            <w:vAlign w:val="center"/>
          </w:tcPr>
          <w:p w14:paraId="0C80E7DB">
            <w:pPr>
              <w:snapToGrid w:val="0"/>
              <w:spacing w:line="400" w:lineRule="exact"/>
              <w:rPr>
                <w:rFonts w:ascii="宋体" w:hAnsi="宋体" w:cs="微软雅黑"/>
                <w:color w:val="auto"/>
                <w:szCs w:val="21"/>
                <w:highlight w:val="none"/>
              </w:rPr>
            </w:pPr>
          </w:p>
        </w:tc>
      </w:tr>
      <w:tr w14:paraId="70D0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67980806">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8</w:t>
            </w:r>
          </w:p>
        </w:tc>
        <w:tc>
          <w:tcPr>
            <w:tcW w:w="4166" w:type="dxa"/>
            <w:vAlign w:val="center"/>
          </w:tcPr>
          <w:p w14:paraId="0699E26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731" w:type="dxa"/>
            <w:vAlign w:val="center"/>
          </w:tcPr>
          <w:p w14:paraId="67626C43">
            <w:pPr>
              <w:jc w:val="center"/>
              <w:rPr>
                <w:color w:val="auto"/>
                <w:szCs w:val="21"/>
                <w:highlight w:val="none"/>
              </w:rPr>
            </w:pPr>
          </w:p>
        </w:tc>
        <w:tc>
          <w:tcPr>
            <w:tcW w:w="2241" w:type="dxa"/>
            <w:vAlign w:val="center"/>
          </w:tcPr>
          <w:p w14:paraId="12E1EA35">
            <w:pPr>
              <w:snapToGrid w:val="0"/>
              <w:spacing w:line="400" w:lineRule="exact"/>
              <w:rPr>
                <w:rFonts w:ascii="宋体" w:hAnsi="宋体" w:cs="微软雅黑"/>
                <w:color w:val="auto"/>
                <w:szCs w:val="21"/>
                <w:highlight w:val="none"/>
              </w:rPr>
            </w:pPr>
          </w:p>
        </w:tc>
      </w:tr>
      <w:tr w14:paraId="4014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6107BF4">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4166" w:type="dxa"/>
            <w:vAlign w:val="center"/>
          </w:tcPr>
          <w:p w14:paraId="768F5C0A">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731" w:type="dxa"/>
            <w:vAlign w:val="center"/>
          </w:tcPr>
          <w:p w14:paraId="59FB2582">
            <w:pPr>
              <w:jc w:val="center"/>
              <w:rPr>
                <w:color w:val="auto"/>
                <w:szCs w:val="21"/>
                <w:highlight w:val="none"/>
              </w:rPr>
            </w:pPr>
          </w:p>
        </w:tc>
        <w:tc>
          <w:tcPr>
            <w:tcW w:w="2241" w:type="dxa"/>
            <w:vAlign w:val="center"/>
          </w:tcPr>
          <w:p w14:paraId="3F02180F">
            <w:pPr>
              <w:snapToGrid w:val="0"/>
              <w:spacing w:line="400" w:lineRule="exact"/>
              <w:rPr>
                <w:rFonts w:ascii="宋体" w:hAnsi="宋体" w:cs="微软雅黑"/>
                <w:color w:val="auto"/>
                <w:szCs w:val="21"/>
                <w:highlight w:val="none"/>
              </w:rPr>
            </w:pPr>
          </w:p>
        </w:tc>
      </w:tr>
      <w:tr w14:paraId="3014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41B5652C">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4166" w:type="dxa"/>
            <w:vAlign w:val="center"/>
          </w:tcPr>
          <w:p w14:paraId="62209EB7">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731" w:type="dxa"/>
            <w:vAlign w:val="center"/>
          </w:tcPr>
          <w:p w14:paraId="27FEFD1F">
            <w:pPr>
              <w:jc w:val="center"/>
              <w:rPr>
                <w:color w:val="auto"/>
                <w:szCs w:val="21"/>
                <w:highlight w:val="none"/>
              </w:rPr>
            </w:pPr>
          </w:p>
        </w:tc>
        <w:tc>
          <w:tcPr>
            <w:tcW w:w="2241" w:type="dxa"/>
            <w:vAlign w:val="center"/>
          </w:tcPr>
          <w:p w14:paraId="68CE3C74">
            <w:pPr>
              <w:snapToGrid w:val="0"/>
              <w:spacing w:line="400" w:lineRule="exact"/>
              <w:rPr>
                <w:rFonts w:ascii="宋体" w:hAnsi="宋体" w:cs="微软雅黑"/>
                <w:color w:val="auto"/>
                <w:szCs w:val="21"/>
                <w:highlight w:val="none"/>
              </w:rPr>
            </w:pPr>
          </w:p>
        </w:tc>
      </w:tr>
      <w:tr w14:paraId="0381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0" w:hRule="atLeast"/>
          <w:jc w:val="center"/>
        </w:trPr>
        <w:tc>
          <w:tcPr>
            <w:tcW w:w="519" w:type="dxa"/>
            <w:vAlign w:val="center"/>
          </w:tcPr>
          <w:p w14:paraId="468E8E0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11</w:t>
            </w:r>
          </w:p>
        </w:tc>
        <w:tc>
          <w:tcPr>
            <w:tcW w:w="4166" w:type="dxa"/>
            <w:vAlign w:val="center"/>
          </w:tcPr>
          <w:p w14:paraId="61F26FCF">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731" w:type="dxa"/>
            <w:vAlign w:val="center"/>
          </w:tcPr>
          <w:p w14:paraId="1CC54363">
            <w:pPr>
              <w:jc w:val="center"/>
              <w:rPr>
                <w:color w:val="auto"/>
                <w:szCs w:val="21"/>
                <w:highlight w:val="none"/>
              </w:rPr>
            </w:pPr>
          </w:p>
        </w:tc>
        <w:tc>
          <w:tcPr>
            <w:tcW w:w="2241" w:type="dxa"/>
            <w:vAlign w:val="center"/>
          </w:tcPr>
          <w:p w14:paraId="0E75BCD3">
            <w:pPr>
              <w:snapToGrid w:val="0"/>
              <w:spacing w:line="400" w:lineRule="exact"/>
              <w:rPr>
                <w:rFonts w:ascii="宋体" w:hAnsi="宋体" w:cs="微软雅黑"/>
                <w:color w:val="auto"/>
                <w:szCs w:val="21"/>
                <w:highlight w:val="none"/>
              </w:rPr>
            </w:pPr>
          </w:p>
        </w:tc>
      </w:tr>
      <w:tr w14:paraId="5CCC3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3D010D5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4166" w:type="dxa"/>
            <w:tcBorders>
              <w:top w:val="double" w:color="auto" w:sz="4" w:space="0"/>
            </w:tcBorders>
            <w:vAlign w:val="center"/>
          </w:tcPr>
          <w:p w14:paraId="4C1AB4B8">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分项报价表</w:t>
            </w:r>
          </w:p>
        </w:tc>
        <w:tc>
          <w:tcPr>
            <w:tcW w:w="1731" w:type="dxa"/>
            <w:tcBorders>
              <w:top w:val="double" w:color="auto" w:sz="4" w:space="0"/>
            </w:tcBorders>
            <w:vAlign w:val="center"/>
          </w:tcPr>
          <w:p w14:paraId="3F8EDF83">
            <w:pPr>
              <w:jc w:val="center"/>
              <w:rPr>
                <w:color w:val="auto"/>
                <w:szCs w:val="21"/>
                <w:highlight w:val="none"/>
              </w:rPr>
            </w:pPr>
          </w:p>
        </w:tc>
        <w:tc>
          <w:tcPr>
            <w:tcW w:w="2241" w:type="dxa"/>
            <w:tcBorders>
              <w:top w:val="double" w:color="auto" w:sz="4" w:space="0"/>
            </w:tcBorders>
            <w:vAlign w:val="center"/>
          </w:tcPr>
          <w:p w14:paraId="28844E42">
            <w:pPr>
              <w:snapToGrid w:val="0"/>
              <w:spacing w:line="400" w:lineRule="exact"/>
              <w:rPr>
                <w:rFonts w:ascii="宋体" w:hAnsi="宋体" w:cs="微软雅黑"/>
                <w:color w:val="auto"/>
                <w:szCs w:val="21"/>
                <w:highlight w:val="none"/>
              </w:rPr>
            </w:pPr>
          </w:p>
        </w:tc>
      </w:tr>
      <w:tr w14:paraId="5922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tcBorders>
              <w:top w:val="double" w:color="auto" w:sz="4" w:space="0"/>
            </w:tcBorders>
            <w:vAlign w:val="center"/>
          </w:tcPr>
          <w:p w14:paraId="393E124F">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4166" w:type="dxa"/>
            <w:tcBorders>
              <w:top w:val="double" w:color="auto" w:sz="4" w:space="0"/>
            </w:tcBorders>
            <w:vAlign w:val="center"/>
          </w:tcPr>
          <w:p w14:paraId="65F3EE9F">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技术规格偏离表</w:t>
            </w:r>
          </w:p>
        </w:tc>
        <w:tc>
          <w:tcPr>
            <w:tcW w:w="1731" w:type="dxa"/>
            <w:tcBorders>
              <w:top w:val="double" w:color="auto" w:sz="4" w:space="0"/>
            </w:tcBorders>
            <w:vAlign w:val="center"/>
          </w:tcPr>
          <w:p w14:paraId="7D233C00">
            <w:pPr>
              <w:jc w:val="center"/>
              <w:rPr>
                <w:color w:val="auto"/>
                <w:szCs w:val="21"/>
                <w:highlight w:val="none"/>
              </w:rPr>
            </w:pPr>
          </w:p>
        </w:tc>
        <w:tc>
          <w:tcPr>
            <w:tcW w:w="2241" w:type="dxa"/>
            <w:tcBorders>
              <w:top w:val="double" w:color="auto" w:sz="4" w:space="0"/>
            </w:tcBorders>
            <w:vAlign w:val="center"/>
          </w:tcPr>
          <w:p w14:paraId="035E53E9">
            <w:pPr>
              <w:snapToGrid w:val="0"/>
              <w:spacing w:line="400" w:lineRule="exact"/>
              <w:rPr>
                <w:rFonts w:ascii="宋体" w:hAnsi="宋体" w:cs="微软雅黑"/>
                <w:color w:val="auto"/>
                <w:szCs w:val="21"/>
                <w:highlight w:val="none"/>
              </w:rPr>
            </w:pPr>
          </w:p>
        </w:tc>
      </w:tr>
      <w:tr w14:paraId="45967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3DB83DB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4166" w:type="dxa"/>
            <w:vAlign w:val="center"/>
          </w:tcPr>
          <w:p w14:paraId="2728D57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731" w:type="dxa"/>
            <w:vAlign w:val="center"/>
          </w:tcPr>
          <w:p w14:paraId="6648C034">
            <w:pPr>
              <w:jc w:val="center"/>
              <w:rPr>
                <w:color w:val="auto"/>
                <w:szCs w:val="21"/>
                <w:highlight w:val="none"/>
              </w:rPr>
            </w:pPr>
          </w:p>
        </w:tc>
        <w:tc>
          <w:tcPr>
            <w:tcW w:w="2241" w:type="dxa"/>
            <w:tcBorders>
              <w:top w:val="single" w:color="auto" w:sz="4" w:space="0"/>
            </w:tcBorders>
            <w:vAlign w:val="center"/>
          </w:tcPr>
          <w:p w14:paraId="2BAC5A06">
            <w:pPr>
              <w:snapToGrid w:val="0"/>
              <w:spacing w:line="400" w:lineRule="exact"/>
              <w:rPr>
                <w:rFonts w:ascii="宋体" w:hAnsi="宋体" w:cs="微软雅黑"/>
                <w:color w:val="auto"/>
                <w:szCs w:val="21"/>
                <w:highlight w:val="none"/>
              </w:rPr>
            </w:pPr>
          </w:p>
        </w:tc>
      </w:tr>
      <w:tr w14:paraId="46B43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2D6BB5E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4166" w:type="dxa"/>
            <w:vAlign w:val="center"/>
          </w:tcPr>
          <w:p w14:paraId="1A8E0D5B">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后期服务方案</w:t>
            </w:r>
          </w:p>
        </w:tc>
        <w:tc>
          <w:tcPr>
            <w:tcW w:w="1731" w:type="dxa"/>
            <w:vAlign w:val="center"/>
          </w:tcPr>
          <w:p w14:paraId="32A388C0">
            <w:pPr>
              <w:jc w:val="center"/>
              <w:rPr>
                <w:color w:val="auto"/>
                <w:szCs w:val="21"/>
                <w:highlight w:val="none"/>
              </w:rPr>
            </w:pPr>
          </w:p>
        </w:tc>
        <w:tc>
          <w:tcPr>
            <w:tcW w:w="2241" w:type="dxa"/>
            <w:vAlign w:val="center"/>
          </w:tcPr>
          <w:p w14:paraId="16981750">
            <w:pPr>
              <w:snapToGrid w:val="0"/>
              <w:spacing w:line="400" w:lineRule="exact"/>
              <w:rPr>
                <w:rFonts w:ascii="宋体" w:hAnsi="宋体" w:cs="微软雅黑"/>
                <w:color w:val="auto"/>
                <w:szCs w:val="21"/>
                <w:highlight w:val="none"/>
              </w:rPr>
            </w:pPr>
          </w:p>
        </w:tc>
      </w:tr>
      <w:tr w14:paraId="1E9BF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50D87A2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4166" w:type="dxa"/>
            <w:vAlign w:val="center"/>
          </w:tcPr>
          <w:p w14:paraId="56967E97">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731" w:type="dxa"/>
            <w:vAlign w:val="center"/>
          </w:tcPr>
          <w:p w14:paraId="7BE545CE">
            <w:pPr>
              <w:jc w:val="center"/>
              <w:rPr>
                <w:color w:val="auto"/>
                <w:szCs w:val="21"/>
                <w:highlight w:val="none"/>
              </w:rPr>
            </w:pPr>
          </w:p>
        </w:tc>
        <w:tc>
          <w:tcPr>
            <w:tcW w:w="2241" w:type="dxa"/>
            <w:vAlign w:val="center"/>
          </w:tcPr>
          <w:p w14:paraId="692FA8AB">
            <w:pPr>
              <w:snapToGrid w:val="0"/>
              <w:spacing w:line="400" w:lineRule="exact"/>
              <w:rPr>
                <w:rFonts w:ascii="宋体" w:hAnsi="宋体" w:cs="微软雅黑"/>
                <w:color w:val="auto"/>
                <w:szCs w:val="21"/>
                <w:highlight w:val="none"/>
              </w:rPr>
            </w:pPr>
          </w:p>
        </w:tc>
      </w:tr>
      <w:tr w14:paraId="6724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73A867CB">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4166" w:type="dxa"/>
            <w:vAlign w:val="center"/>
          </w:tcPr>
          <w:p w14:paraId="083C03D3">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731" w:type="dxa"/>
            <w:vAlign w:val="center"/>
          </w:tcPr>
          <w:p w14:paraId="081AD731">
            <w:pPr>
              <w:jc w:val="center"/>
              <w:rPr>
                <w:color w:val="auto"/>
                <w:szCs w:val="21"/>
                <w:highlight w:val="none"/>
              </w:rPr>
            </w:pPr>
          </w:p>
        </w:tc>
        <w:tc>
          <w:tcPr>
            <w:tcW w:w="2241" w:type="dxa"/>
            <w:vAlign w:val="center"/>
          </w:tcPr>
          <w:p w14:paraId="77836EC0">
            <w:pPr>
              <w:snapToGrid w:val="0"/>
              <w:spacing w:line="400" w:lineRule="exact"/>
              <w:rPr>
                <w:rFonts w:ascii="宋体" w:hAnsi="宋体" w:cs="微软雅黑"/>
                <w:color w:val="auto"/>
                <w:szCs w:val="21"/>
                <w:highlight w:val="none"/>
              </w:rPr>
            </w:pPr>
          </w:p>
        </w:tc>
      </w:tr>
      <w:tr w14:paraId="4027D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4859BBE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4166" w:type="dxa"/>
            <w:vAlign w:val="center"/>
          </w:tcPr>
          <w:p w14:paraId="3778E6A0">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731" w:type="dxa"/>
            <w:vAlign w:val="center"/>
          </w:tcPr>
          <w:p w14:paraId="6DB79D30">
            <w:pPr>
              <w:jc w:val="center"/>
              <w:rPr>
                <w:color w:val="auto"/>
                <w:szCs w:val="21"/>
                <w:highlight w:val="none"/>
              </w:rPr>
            </w:pPr>
          </w:p>
        </w:tc>
        <w:tc>
          <w:tcPr>
            <w:tcW w:w="2241" w:type="dxa"/>
            <w:vAlign w:val="center"/>
          </w:tcPr>
          <w:p w14:paraId="4493CE32">
            <w:pPr>
              <w:snapToGrid w:val="0"/>
              <w:spacing w:line="400" w:lineRule="exact"/>
              <w:rPr>
                <w:rFonts w:ascii="宋体" w:hAnsi="宋体" w:cs="微软雅黑"/>
                <w:color w:val="auto"/>
                <w:szCs w:val="21"/>
                <w:highlight w:val="none"/>
              </w:rPr>
            </w:pPr>
          </w:p>
        </w:tc>
      </w:tr>
      <w:tr w14:paraId="3896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519" w:type="dxa"/>
            <w:vAlign w:val="center"/>
          </w:tcPr>
          <w:p w14:paraId="19305971">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4166" w:type="dxa"/>
            <w:vAlign w:val="center"/>
          </w:tcPr>
          <w:p w14:paraId="188B253A">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731" w:type="dxa"/>
            <w:vAlign w:val="center"/>
          </w:tcPr>
          <w:p w14:paraId="29B20A0D">
            <w:pPr>
              <w:jc w:val="center"/>
              <w:rPr>
                <w:color w:val="auto"/>
                <w:szCs w:val="21"/>
                <w:highlight w:val="none"/>
              </w:rPr>
            </w:pPr>
          </w:p>
        </w:tc>
        <w:tc>
          <w:tcPr>
            <w:tcW w:w="2241" w:type="dxa"/>
            <w:vAlign w:val="center"/>
          </w:tcPr>
          <w:p w14:paraId="3676CC72">
            <w:pPr>
              <w:snapToGrid w:val="0"/>
              <w:spacing w:line="400" w:lineRule="exact"/>
              <w:rPr>
                <w:rFonts w:ascii="宋体" w:hAnsi="宋体" w:cs="微软雅黑"/>
                <w:color w:val="auto"/>
                <w:szCs w:val="21"/>
                <w:highlight w:val="none"/>
              </w:rPr>
            </w:pPr>
          </w:p>
        </w:tc>
      </w:tr>
      <w:tr w14:paraId="38CB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519" w:type="dxa"/>
            <w:vAlign w:val="center"/>
          </w:tcPr>
          <w:p w14:paraId="14591464">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20</w:t>
            </w:r>
          </w:p>
        </w:tc>
        <w:tc>
          <w:tcPr>
            <w:tcW w:w="4166" w:type="dxa"/>
            <w:vAlign w:val="center"/>
          </w:tcPr>
          <w:p w14:paraId="1F2080FF">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lang w:eastAsia="zh-CN"/>
              </w:rPr>
              <w:t>其他</w:t>
            </w:r>
            <w:r>
              <w:rPr>
                <w:rFonts w:hint="eastAsia" w:hAnsi="宋体" w:cs="微软雅黑"/>
                <w:bCs/>
                <w:color w:val="auto"/>
                <w:kern w:val="0"/>
                <w:sz w:val="21"/>
                <w:szCs w:val="21"/>
                <w:highlight w:val="none"/>
              </w:rPr>
              <w:t>资料</w:t>
            </w:r>
          </w:p>
        </w:tc>
        <w:tc>
          <w:tcPr>
            <w:tcW w:w="1731" w:type="dxa"/>
            <w:vAlign w:val="center"/>
          </w:tcPr>
          <w:p w14:paraId="77325241">
            <w:pPr>
              <w:jc w:val="center"/>
              <w:rPr>
                <w:color w:val="auto"/>
                <w:szCs w:val="21"/>
                <w:highlight w:val="none"/>
              </w:rPr>
            </w:pPr>
          </w:p>
        </w:tc>
        <w:tc>
          <w:tcPr>
            <w:tcW w:w="2241" w:type="dxa"/>
            <w:vAlign w:val="center"/>
          </w:tcPr>
          <w:p w14:paraId="35600878">
            <w:pPr>
              <w:snapToGrid w:val="0"/>
              <w:spacing w:line="400" w:lineRule="exact"/>
              <w:rPr>
                <w:rFonts w:ascii="宋体" w:hAnsi="宋体" w:cs="微软雅黑"/>
                <w:color w:val="auto"/>
                <w:szCs w:val="21"/>
                <w:highlight w:val="none"/>
              </w:rPr>
            </w:pPr>
          </w:p>
        </w:tc>
      </w:tr>
    </w:tbl>
    <w:p w14:paraId="5EBEC293">
      <w:pPr>
        <w:pStyle w:val="16"/>
        <w:spacing w:line="360" w:lineRule="auto"/>
        <w:jc w:val="center"/>
        <w:rPr>
          <w:rFonts w:asciiTheme="majorEastAsia" w:hAnsiTheme="majorEastAsia" w:eastAsiaTheme="majorEastAsia"/>
          <w:b/>
          <w:snapToGrid w:val="0"/>
          <w:color w:val="auto"/>
          <w:kern w:val="0"/>
          <w:sz w:val="28"/>
          <w:szCs w:val="28"/>
          <w:highlight w:val="none"/>
        </w:rPr>
      </w:pPr>
    </w:p>
    <w:p w14:paraId="3094FC80">
      <w:pPr>
        <w:widowControl/>
        <w:jc w:val="left"/>
        <w:rPr>
          <w:rFonts w:asciiTheme="majorEastAsia" w:hAnsiTheme="majorEastAsia" w:eastAsiaTheme="majorEastAsia"/>
          <w:b/>
          <w:snapToGrid w:val="0"/>
          <w:color w:val="auto"/>
          <w:kern w:val="0"/>
          <w:sz w:val="28"/>
          <w:szCs w:val="28"/>
          <w:highlight w:val="none"/>
        </w:rPr>
      </w:pPr>
      <w:r>
        <w:rPr>
          <w:rFonts w:asciiTheme="majorEastAsia" w:hAnsiTheme="majorEastAsia" w:eastAsiaTheme="majorEastAsia"/>
          <w:b/>
          <w:snapToGrid w:val="0"/>
          <w:color w:val="auto"/>
          <w:kern w:val="0"/>
          <w:sz w:val="28"/>
          <w:szCs w:val="28"/>
          <w:highlight w:val="none"/>
        </w:rPr>
        <w:br w:type="page"/>
      </w:r>
    </w:p>
    <w:p w14:paraId="1E64282C">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二、第一次报价一览表</w:t>
      </w:r>
    </w:p>
    <w:p w14:paraId="390DD849">
      <w:pPr>
        <w:pStyle w:val="16"/>
        <w:spacing w:line="360" w:lineRule="auto"/>
        <w:jc w:val="center"/>
        <w:rPr>
          <w:rFonts w:asciiTheme="majorEastAsia" w:hAnsiTheme="majorEastAsia" w:eastAsiaTheme="majorEastAsia"/>
          <w:b/>
          <w:snapToGrid w:val="0"/>
          <w:color w:val="auto"/>
          <w:kern w:val="0"/>
          <w:sz w:val="28"/>
          <w:szCs w:val="28"/>
          <w:highlight w:val="none"/>
        </w:rPr>
      </w:pPr>
    </w:p>
    <w:p w14:paraId="03BD6E2A">
      <w:pPr>
        <w:spacing w:before="50" w:after="156"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3FEFBC5D">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657B1B74">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65901E4E">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4E79E5C">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4BBA80B5">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F80897D">
            <w:pPr>
              <w:autoSpaceDE w:val="0"/>
              <w:autoSpaceDN w:val="0"/>
              <w:adjustRightInd w:val="0"/>
              <w:spacing w:line="480" w:lineRule="exact"/>
              <w:jc w:val="center"/>
              <w:rPr>
                <w:rFonts w:cs="宋体" w:asciiTheme="minorEastAsia" w:hAnsiTheme="minorEastAsia"/>
                <w:b/>
                <w:color w:val="auto"/>
                <w:szCs w:val="21"/>
                <w:highlight w:val="none"/>
              </w:rPr>
            </w:pPr>
            <w:r>
              <w:rPr>
                <w:rFonts w:hint="eastAsia" w:cs="宋体" w:asciiTheme="minorEastAsia" w:hAnsiTheme="minorEastAsia"/>
                <w:b/>
                <w:color w:val="auto"/>
                <w:szCs w:val="21"/>
                <w:highlight w:val="none"/>
              </w:rPr>
              <w:t xml:space="preserve">合同履行期限 </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95D8E63">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55BBC9C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B507CF0">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4C138059">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351F5123">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85696CE">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683FC63">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2B658B0">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4BD6D0B4">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78198CA">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注：1</w:t>
      </w:r>
      <w:r>
        <w:rPr>
          <w:rFonts w:hint="eastAsia" w:ascii="宋体" w:hAnsi="宋体" w:eastAsia="宋体" w:cs="宋体"/>
          <w:color w:val="auto"/>
          <w:szCs w:val="21"/>
          <w:highlight w:val="none"/>
          <w:lang w:eastAsia="zh-CN"/>
        </w:rPr>
        <w:t>.</w:t>
      </w:r>
      <w:r>
        <w:rPr>
          <w:rFonts w:hint="eastAsia" w:cs="宋体" w:asciiTheme="minorEastAsia" w:hAnsiTheme="minorEastAsia"/>
          <w:color w:val="auto"/>
          <w:szCs w:val="21"/>
          <w:highlight w:val="none"/>
          <w:lang w:val="zh-CN"/>
        </w:rPr>
        <w:t>合同履行期限指完成该项目的最终时间。</w:t>
      </w:r>
    </w:p>
    <w:p w14:paraId="5DF409AD">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2.如谈判公告明确项目合同履行期限以年为单位，本表应填写完成该项目的年限。</w:t>
      </w:r>
    </w:p>
    <w:p w14:paraId="00524C08">
      <w:pPr>
        <w:autoSpaceDE w:val="0"/>
        <w:autoSpaceDN w:val="0"/>
        <w:adjustRightInd w:val="0"/>
        <w:spacing w:line="360" w:lineRule="auto"/>
        <w:rPr>
          <w:rFonts w:ascii="宋体" w:cs="宋体"/>
          <w:color w:val="auto"/>
          <w:sz w:val="24"/>
          <w:highlight w:val="none"/>
          <w:lang w:val="zh-CN"/>
        </w:rPr>
      </w:pPr>
    </w:p>
    <w:p w14:paraId="6AD785BD">
      <w:pPr>
        <w:autoSpaceDE w:val="0"/>
        <w:autoSpaceDN w:val="0"/>
        <w:adjustRightInd w:val="0"/>
        <w:spacing w:line="360" w:lineRule="auto"/>
        <w:rPr>
          <w:rFonts w:ascii="宋体" w:cs="宋体"/>
          <w:color w:val="auto"/>
          <w:sz w:val="24"/>
          <w:highlight w:val="none"/>
          <w:lang w:val="zh-CN"/>
        </w:rPr>
      </w:pPr>
    </w:p>
    <w:p w14:paraId="645FDE8E">
      <w:pPr>
        <w:autoSpaceDE w:val="0"/>
        <w:autoSpaceDN w:val="0"/>
        <w:adjustRightInd w:val="0"/>
        <w:spacing w:line="360" w:lineRule="auto"/>
        <w:rPr>
          <w:rFonts w:ascii="宋体" w:cs="宋体"/>
          <w:color w:val="auto"/>
          <w:sz w:val="24"/>
          <w:highlight w:val="none"/>
          <w:lang w:val="zh-CN"/>
        </w:rPr>
      </w:pPr>
    </w:p>
    <w:p w14:paraId="37E51812">
      <w:pPr>
        <w:autoSpaceDE w:val="0"/>
        <w:autoSpaceDN w:val="0"/>
        <w:adjustRightInd w:val="0"/>
        <w:spacing w:line="360" w:lineRule="auto"/>
        <w:rPr>
          <w:rFonts w:ascii="宋体" w:cs="宋体"/>
          <w:color w:val="auto"/>
          <w:sz w:val="24"/>
          <w:highlight w:val="none"/>
          <w:lang w:val="zh-CN"/>
        </w:rPr>
      </w:pPr>
    </w:p>
    <w:p w14:paraId="6AC86541">
      <w:pPr>
        <w:autoSpaceDE w:val="0"/>
        <w:autoSpaceDN w:val="0"/>
        <w:adjustRightInd w:val="0"/>
        <w:spacing w:line="360" w:lineRule="auto"/>
        <w:rPr>
          <w:rFonts w:ascii="宋体" w:cs="宋体"/>
          <w:color w:val="auto"/>
          <w:sz w:val="24"/>
          <w:highlight w:val="none"/>
          <w:lang w:val="zh-CN"/>
        </w:rPr>
      </w:pPr>
    </w:p>
    <w:p w14:paraId="0A98A673">
      <w:pPr>
        <w:autoSpaceDE w:val="0"/>
        <w:autoSpaceDN w:val="0"/>
        <w:adjustRightInd w:val="0"/>
        <w:spacing w:line="360" w:lineRule="auto"/>
        <w:rPr>
          <w:rFonts w:ascii="宋体" w:cs="宋体"/>
          <w:color w:val="auto"/>
          <w:sz w:val="24"/>
          <w:highlight w:val="none"/>
          <w:lang w:val="zh-CN"/>
        </w:rPr>
      </w:pPr>
    </w:p>
    <w:p w14:paraId="54E5F8D0">
      <w:pPr>
        <w:autoSpaceDE w:val="0"/>
        <w:autoSpaceDN w:val="0"/>
        <w:adjustRightInd w:val="0"/>
        <w:spacing w:line="360" w:lineRule="auto"/>
        <w:rPr>
          <w:rFonts w:ascii="宋体" w:cs="宋体"/>
          <w:color w:val="auto"/>
          <w:sz w:val="24"/>
          <w:highlight w:val="none"/>
          <w:lang w:val="zh-CN"/>
        </w:rPr>
      </w:pPr>
    </w:p>
    <w:p w14:paraId="2196547F">
      <w:pPr>
        <w:autoSpaceDE w:val="0"/>
        <w:autoSpaceDN w:val="0"/>
        <w:adjustRightInd w:val="0"/>
        <w:spacing w:line="360" w:lineRule="auto"/>
        <w:rPr>
          <w:rFonts w:cs="黑体" w:asciiTheme="minorEastAsia" w:hAnsiTheme="minorEastAsia"/>
          <w:b/>
          <w:bCs/>
          <w:color w:val="auto"/>
          <w:sz w:val="44"/>
          <w:szCs w:val="44"/>
          <w:highlight w:val="none"/>
          <w:lang w:val="zh-CN"/>
        </w:rPr>
      </w:pPr>
    </w:p>
    <w:p w14:paraId="0444028F">
      <w:pPr>
        <w:pStyle w:val="36"/>
        <w:rPr>
          <w:color w:val="auto"/>
          <w:highlight w:val="none"/>
          <w:lang w:val="zh-CN"/>
        </w:rPr>
      </w:pPr>
      <w:r>
        <w:rPr>
          <w:color w:val="auto"/>
          <w:highlight w:val="none"/>
          <w:lang w:val="zh-CN"/>
        </w:rPr>
        <w:br w:type="page"/>
      </w:r>
    </w:p>
    <w:p w14:paraId="3BAF33A3">
      <w:pPr>
        <w:autoSpaceDE w:val="0"/>
        <w:autoSpaceDN w:val="0"/>
        <w:adjustRightInd w:val="0"/>
        <w:spacing w:line="360" w:lineRule="auto"/>
        <w:jc w:val="center"/>
        <w:rPr>
          <w:rFonts w:asciiTheme="majorEastAsia" w:hAnsiTheme="majorEastAsia" w:eastAsiaTheme="majorEastAsia"/>
          <w:b/>
          <w:snapToGrid w:val="0"/>
          <w:color w:val="auto"/>
          <w:kern w:val="0"/>
          <w:szCs w:val="24"/>
          <w:highlight w:val="none"/>
        </w:rPr>
      </w:pPr>
      <w:r>
        <w:rPr>
          <w:rFonts w:hint="eastAsia" w:cs="黑体" w:asciiTheme="minorEastAsia" w:hAnsiTheme="minorEastAsia"/>
          <w:b/>
          <w:bCs/>
          <w:color w:val="auto"/>
          <w:sz w:val="28"/>
          <w:szCs w:val="28"/>
          <w:highlight w:val="none"/>
          <w:lang w:val="zh-CN"/>
        </w:rPr>
        <w:t>三、资格审查证明材料</w:t>
      </w:r>
    </w:p>
    <w:p w14:paraId="60C375A5">
      <w:pPr>
        <w:pStyle w:val="16"/>
        <w:keepNext w:val="0"/>
        <w:keepLines w:val="0"/>
        <w:pageBreakBefore w:val="0"/>
        <w:widowControl w:val="0"/>
        <w:kinsoku/>
        <w:wordWrap/>
        <w:overflowPunct/>
        <w:topLinePunct w:val="0"/>
        <w:autoSpaceDE/>
        <w:autoSpaceDN/>
        <w:bidi w:val="0"/>
        <w:snapToGrid/>
        <w:spacing w:line="480" w:lineRule="exact"/>
        <w:jc w:val="center"/>
        <w:textAlignment w:val="auto"/>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Cs w:val="24"/>
          <w:highlight w:val="none"/>
        </w:rPr>
        <w:t>3.1 报 价 函</w:t>
      </w:r>
    </w:p>
    <w:p w14:paraId="299DDDDA">
      <w:pPr>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asciiTheme="minorEastAsia" w:hAnsiTheme="minorEastAsia"/>
          <w:b/>
          <w:snapToGrid w:val="0"/>
          <w:color w:val="auto"/>
          <w:kern w:val="0"/>
          <w:szCs w:val="21"/>
          <w:highlight w:val="non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（采购人）</w:t>
      </w:r>
    </w:p>
    <w:p w14:paraId="74319CC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 xml:space="preserve">根据贵方 </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（供应商名称、地址）提交。</w:t>
      </w:r>
    </w:p>
    <w:p w14:paraId="6A8B8013">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eastAsiaTheme="minorEastAsia"/>
          <w:snapToGrid w:val="0"/>
          <w:color w:val="auto"/>
          <w:kern w:val="0"/>
          <w:sz w:val="21"/>
          <w:szCs w:val="21"/>
          <w:highlight w:val="none"/>
        </w:rPr>
        <w:t>（项目名称、采购编号）谈判文件的全部内容。</w:t>
      </w:r>
    </w:p>
    <w:p w14:paraId="0E0F5EBF">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77D248C0">
      <w:pPr>
        <w:keepNext w:val="0"/>
        <w:keepLines w:val="0"/>
        <w:pageBreakBefore w:val="0"/>
        <w:widowControl w:val="0"/>
        <w:kinsoku/>
        <w:wordWrap/>
        <w:overflowPunct/>
        <w:topLinePunct w:val="0"/>
        <w:autoSpaceDE/>
        <w:autoSpaceDN/>
        <w:bidi w:val="0"/>
        <w:adjustRightInd w:val="0"/>
        <w:snapToGrid/>
        <w:spacing w:line="480" w:lineRule="exact"/>
        <w:ind w:firstLine="525" w:firstLineChars="25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w:t>
      </w:r>
      <w:r>
        <w:rPr>
          <w:rFonts w:hint="eastAsia" w:cs="Courier New" w:asciiTheme="minorEastAsia" w:hAnsiTheme="minorEastAsia"/>
          <w:color w:val="auto"/>
          <w:szCs w:val="21"/>
          <w:highlight w:val="none"/>
          <w:lang w:eastAsia="zh-CN"/>
        </w:rPr>
        <w:t>声明</w:t>
      </w:r>
      <w:r>
        <w:rPr>
          <w:rFonts w:hint="eastAsia" w:cs="Courier New" w:asciiTheme="minorEastAsia" w:hAnsiTheme="minorEastAsia"/>
          <w:color w:val="auto"/>
          <w:szCs w:val="21"/>
          <w:highlight w:val="none"/>
        </w:rPr>
        <w:t>如下：</w:t>
      </w:r>
    </w:p>
    <w:p w14:paraId="1F46F1EA">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一、按谈判文件提供的全部工程与相关服务的响应总价详见《报价一览表》。</w:t>
      </w:r>
    </w:p>
    <w:p w14:paraId="78A191C3">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w:t>
      </w:r>
      <w:r>
        <w:rPr>
          <w:rFonts w:hint="eastAsia" w:ascii="宋体" w:hAnsi="宋体"/>
          <w:color w:val="auto"/>
          <w:szCs w:val="21"/>
          <w:highlight w:val="none"/>
          <w:u w:val="single"/>
        </w:rPr>
        <w:t>90</w:t>
      </w:r>
      <w:r>
        <w:rPr>
          <w:rFonts w:hint="eastAsia" w:ascii="宋体" w:hAnsi="宋体"/>
          <w:color w:val="auto"/>
          <w:szCs w:val="21"/>
          <w:highlight w:val="none"/>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4A928E5">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w:t>
      </w:r>
      <w:r>
        <w:rPr>
          <w:rFonts w:hint="eastAsia" w:cs="Courier New" w:asciiTheme="minorEastAsia" w:hAnsiTheme="minorEastAsia" w:eastAsiaTheme="minorEastAsia"/>
          <w:color w:val="auto"/>
          <w:sz w:val="21"/>
          <w:szCs w:val="21"/>
          <w:highlight w:val="none"/>
          <w:lang w:eastAsia="zh-CN"/>
        </w:rPr>
        <w:t>，在</w:t>
      </w:r>
      <w:r>
        <w:rPr>
          <w:rFonts w:hint="eastAsia" w:cs="Courier New" w:asciiTheme="minorEastAsia" w:hAnsiTheme="minorEastAsia" w:eastAsiaTheme="minorEastAsia"/>
          <w:color w:val="auto"/>
          <w:sz w:val="21"/>
          <w:szCs w:val="21"/>
          <w:highlight w:val="none"/>
        </w:rPr>
        <w:t>响应有效期之内撤销谈判响应的，则我方承担违背响应承诺的责任追究。</w:t>
      </w:r>
    </w:p>
    <w:p w14:paraId="1A6F73D5">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四、我方同意按照贵方可能提出的要求而提供与谈判响应有关的任何其他数据、信息或资料。</w:t>
      </w:r>
    </w:p>
    <w:p w14:paraId="7BEF77B9">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6205C040">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54F8D592">
      <w:pPr>
        <w:pStyle w:val="24"/>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2C6D2450">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 </w:t>
      </w:r>
    </w:p>
    <w:p w14:paraId="3100C7A0">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九、我方具备《中华人民共和国政府采购法》第二十二条规定的条件；承诺如下：</w:t>
      </w:r>
    </w:p>
    <w:p w14:paraId="304688AE">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2B76064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19447A5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00ACAB3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025EA097">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4064CF5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我方作无效投标处理，我方愿意承担相应的法律责任。</w:t>
      </w:r>
    </w:p>
    <w:p w14:paraId="0707D774">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14A4587A">
      <w:pPr>
        <w:pStyle w:val="16"/>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1EA4B471">
      <w:pPr>
        <w:pStyle w:val="16"/>
        <w:adjustRightInd w:val="0"/>
        <w:snapToGrid w:val="0"/>
        <w:spacing w:line="360" w:lineRule="auto"/>
        <w:rPr>
          <w:rFonts w:asciiTheme="minorEastAsia" w:hAnsiTheme="minorEastAsia" w:eastAsiaTheme="minorEastAsia"/>
          <w:color w:val="auto"/>
          <w:sz w:val="21"/>
          <w:szCs w:val="21"/>
          <w:highlight w:val="none"/>
        </w:rPr>
      </w:pPr>
    </w:p>
    <w:p w14:paraId="5CD5F813">
      <w:pPr>
        <w:pStyle w:val="16"/>
        <w:adjustRightInd w:val="0"/>
        <w:snapToGrid w:val="0"/>
        <w:spacing w:line="360" w:lineRule="auto"/>
        <w:rPr>
          <w:rFonts w:asciiTheme="minorEastAsia" w:hAnsiTheme="minorEastAsia" w:eastAsiaTheme="minorEastAsia"/>
          <w:color w:val="auto"/>
          <w:sz w:val="21"/>
          <w:szCs w:val="21"/>
          <w:highlight w:val="none"/>
        </w:rPr>
      </w:pPr>
    </w:p>
    <w:p w14:paraId="36B3F25C">
      <w:pPr>
        <w:pStyle w:val="16"/>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4B8982E3">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邮政编码：</w:t>
      </w:r>
      <w:r>
        <w:rPr>
          <w:rFonts w:hint="eastAsia" w:asciiTheme="minorEastAsia" w:hAnsiTheme="minorEastAsia"/>
          <w:snapToGrid w:val="0"/>
          <w:color w:val="auto"/>
          <w:kern w:val="0"/>
          <w:szCs w:val="21"/>
          <w:highlight w:val="none"/>
          <w:u w:val="single"/>
        </w:rPr>
        <w:t xml:space="preserve">                </w:t>
      </w:r>
    </w:p>
    <w:p w14:paraId="1A1F9A28">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传    真：</w:t>
      </w:r>
      <w:r>
        <w:rPr>
          <w:rFonts w:hint="eastAsia" w:asciiTheme="minorEastAsia" w:hAnsiTheme="minorEastAsia"/>
          <w:snapToGrid w:val="0"/>
          <w:color w:val="auto"/>
          <w:kern w:val="0"/>
          <w:szCs w:val="21"/>
          <w:highlight w:val="none"/>
          <w:u w:val="single"/>
        </w:rPr>
        <w:t xml:space="preserve">                </w:t>
      </w:r>
    </w:p>
    <w:p w14:paraId="7C8CDE2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w:t>
      </w:r>
      <w:r>
        <w:rPr>
          <w:rFonts w:hint="eastAsia" w:asciiTheme="minorEastAsia" w:hAnsiTheme="minorEastAsia"/>
          <w:snapToGrid w:val="0"/>
          <w:color w:val="auto"/>
          <w:kern w:val="0"/>
          <w:szCs w:val="21"/>
          <w:highlight w:val="none"/>
          <w:u w:val="single"/>
        </w:rPr>
        <w:t xml:space="preserve">            </w:t>
      </w:r>
      <w:r>
        <w:rPr>
          <w:rFonts w:hint="eastAsia" w:cs="宋体" w:asciiTheme="minorEastAsia" w:hAnsiTheme="minorEastAsia"/>
          <w:color w:val="auto"/>
          <w:szCs w:val="21"/>
          <w:highlight w:val="none"/>
        </w:rPr>
        <w:t xml:space="preserve"> 职    务：</w:t>
      </w:r>
      <w:r>
        <w:rPr>
          <w:rFonts w:hint="eastAsia" w:asciiTheme="minorEastAsia" w:hAnsiTheme="minorEastAsia"/>
          <w:snapToGrid w:val="0"/>
          <w:color w:val="auto"/>
          <w:kern w:val="0"/>
          <w:szCs w:val="21"/>
          <w:highlight w:val="none"/>
          <w:u w:val="single"/>
        </w:rPr>
        <w:t xml:space="preserve">                </w:t>
      </w:r>
    </w:p>
    <w:p w14:paraId="08796045">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投标人法定代表人（或法定代表人授权代表）签字或盖章：</w:t>
      </w:r>
    </w:p>
    <w:p w14:paraId="26044B70">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r>
        <w:rPr>
          <w:rFonts w:hint="eastAsia" w:cs="宋体" w:asciiTheme="minorEastAsia" w:hAnsiTheme="minorEastAsia"/>
          <w:color w:val="auto"/>
          <w:szCs w:val="21"/>
          <w:highlight w:val="none"/>
          <w:u w:val="single"/>
        </w:rPr>
        <w:t xml:space="preserve">                 </w:t>
      </w:r>
    </w:p>
    <w:p w14:paraId="32D25178">
      <w:pPr>
        <w:adjustRightInd w:val="0"/>
        <w:snapToGrid w:val="0"/>
        <w:spacing w:line="360" w:lineRule="auto"/>
        <w:ind w:firstLine="4305" w:firstLineChars="2050"/>
        <w:rPr>
          <w:rFonts w:cs="宋体" w:asciiTheme="minorEastAsia" w:hAnsiTheme="minorEastAsia"/>
          <w:color w:val="auto"/>
          <w:szCs w:val="21"/>
          <w:highlight w:val="none"/>
        </w:rPr>
      </w:pPr>
    </w:p>
    <w:p w14:paraId="478E63D3">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日期：    年   </w:t>
      </w:r>
      <w:r>
        <w:rPr>
          <w:rFonts w:hint="eastAsia" w:asciiTheme="minorEastAsia" w:hAnsiTheme="minorEastAsia"/>
          <w:snapToGrid w:val="0"/>
          <w:color w:val="auto"/>
          <w:kern w:val="0"/>
          <w:szCs w:val="21"/>
          <w:highlight w:val="none"/>
        </w:rPr>
        <w:t xml:space="preserve"> </w:t>
      </w:r>
      <w:r>
        <w:rPr>
          <w:rFonts w:hint="eastAsia" w:cs="宋体" w:asciiTheme="minorEastAsia" w:hAnsiTheme="minorEastAsia"/>
          <w:color w:val="auto"/>
          <w:szCs w:val="21"/>
          <w:highlight w:val="none"/>
        </w:rPr>
        <w:t xml:space="preserve">月 </w:t>
      </w:r>
      <w:r>
        <w:rPr>
          <w:rFonts w:hint="eastAsia" w:asciiTheme="minorEastAsia" w:hAnsiTheme="minorEastAsia"/>
          <w:snapToGrid w:val="0"/>
          <w:color w:val="auto"/>
          <w:kern w:val="0"/>
          <w:szCs w:val="21"/>
          <w:highlight w:val="none"/>
        </w:rPr>
        <w:t xml:space="preserve">   </w:t>
      </w:r>
      <w:r>
        <w:rPr>
          <w:rFonts w:hint="eastAsia" w:cs="宋体" w:asciiTheme="minorEastAsia" w:hAnsiTheme="minorEastAsia"/>
          <w:color w:val="auto"/>
          <w:szCs w:val="21"/>
          <w:highlight w:val="none"/>
        </w:rPr>
        <w:t>日</w:t>
      </w:r>
    </w:p>
    <w:p w14:paraId="48B6F118">
      <w:pPr>
        <w:pStyle w:val="36"/>
        <w:rPr>
          <w:rFonts w:cs="宋体" w:asciiTheme="minorEastAsia" w:hAnsiTheme="minorEastAsia"/>
          <w:color w:val="auto"/>
          <w:szCs w:val="21"/>
          <w:highlight w:val="none"/>
        </w:rPr>
      </w:pPr>
    </w:p>
    <w:p w14:paraId="6CC9B292">
      <w:pPr>
        <w:pStyle w:val="36"/>
        <w:rPr>
          <w:rFonts w:cs="宋体" w:asciiTheme="minorEastAsia" w:hAnsiTheme="minorEastAsia"/>
          <w:color w:val="auto"/>
          <w:szCs w:val="21"/>
          <w:highlight w:val="none"/>
        </w:rPr>
      </w:pPr>
    </w:p>
    <w:p w14:paraId="60ECDC0D">
      <w:pPr>
        <w:pStyle w:val="36"/>
        <w:rPr>
          <w:rFonts w:cs="宋体" w:asciiTheme="minorEastAsia" w:hAnsiTheme="minorEastAsia"/>
          <w:color w:val="auto"/>
          <w:szCs w:val="21"/>
          <w:highlight w:val="none"/>
        </w:rPr>
      </w:pPr>
    </w:p>
    <w:p w14:paraId="3FFC7244">
      <w:pPr>
        <w:pStyle w:val="36"/>
        <w:rPr>
          <w:rFonts w:cs="宋体" w:asciiTheme="minorEastAsia" w:hAnsiTheme="minorEastAsia"/>
          <w:color w:val="auto"/>
          <w:szCs w:val="21"/>
          <w:highlight w:val="none"/>
        </w:rPr>
      </w:pPr>
    </w:p>
    <w:p w14:paraId="3F165DDD">
      <w:pPr>
        <w:pStyle w:val="36"/>
        <w:rPr>
          <w:rFonts w:cs="宋体" w:asciiTheme="minorEastAsia" w:hAnsiTheme="minorEastAsia"/>
          <w:color w:val="auto"/>
          <w:szCs w:val="21"/>
          <w:highlight w:val="none"/>
        </w:rPr>
      </w:pPr>
    </w:p>
    <w:p w14:paraId="3FC55150">
      <w:pPr>
        <w:pStyle w:val="36"/>
        <w:rPr>
          <w:rFonts w:cs="宋体" w:asciiTheme="minorEastAsia" w:hAnsiTheme="minorEastAsia"/>
          <w:color w:val="auto"/>
          <w:szCs w:val="21"/>
          <w:highlight w:val="none"/>
        </w:rPr>
      </w:pPr>
    </w:p>
    <w:p w14:paraId="62CE88EB">
      <w:pPr>
        <w:pStyle w:val="36"/>
        <w:rPr>
          <w:rFonts w:cs="宋体" w:asciiTheme="minorEastAsia" w:hAnsiTheme="minorEastAsia"/>
          <w:color w:val="auto"/>
          <w:szCs w:val="21"/>
          <w:highlight w:val="none"/>
        </w:rPr>
      </w:pPr>
    </w:p>
    <w:p w14:paraId="133F6169">
      <w:pPr>
        <w:pStyle w:val="36"/>
        <w:rPr>
          <w:rFonts w:cs="宋体" w:asciiTheme="minorEastAsia" w:hAnsiTheme="minorEastAsia"/>
          <w:color w:val="auto"/>
          <w:szCs w:val="21"/>
          <w:highlight w:val="none"/>
        </w:rPr>
      </w:pPr>
    </w:p>
    <w:p w14:paraId="71B0EF55">
      <w:pPr>
        <w:pStyle w:val="36"/>
        <w:rPr>
          <w:rFonts w:cs="宋体" w:asciiTheme="minorEastAsia" w:hAnsiTheme="minorEastAsia"/>
          <w:color w:val="auto"/>
          <w:szCs w:val="21"/>
          <w:highlight w:val="none"/>
        </w:rPr>
      </w:pPr>
    </w:p>
    <w:p w14:paraId="700CE287">
      <w:pPr>
        <w:pStyle w:val="36"/>
        <w:rPr>
          <w:rFonts w:cs="宋体" w:asciiTheme="minorEastAsia" w:hAnsiTheme="minorEastAsia"/>
          <w:color w:val="auto"/>
          <w:szCs w:val="21"/>
          <w:highlight w:val="none"/>
        </w:rPr>
      </w:pPr>
    </w:p>
    <w:p w14:paraId="1E46DF53">
      <w:pPr>
        <w:pStyle w:val="36"/>
        <w:rPr>
          <w:rFonts w:cs="宋体" w:asciiTheme="minorEastAsia" w:hAnsiTheme="minorEastAsia"/>
          <w:color w:val="auto"/>
          <w:szCs w:val="21"/>
          <w:highlight w:val="none"/>
        </w:rPr>
      </w:pPr>
    </w:p>
    <w:p w14:paraId="5539BFFD">
      <w:pPr>
        <w:pStyle w:val="36"/>
        <w:rPr>
          <w:rFonts w:cs="宋体" w:asciiTheme="minorEastAsia" w:hAnsiTheme="minorEastAsia"/>
          <w:color w:val="auto"/>
          <w:szCs w:val="21"/>
          <w:highlight w:val="none"/>
        </w:rPr>
      </w:pPr>
    </w:p>
    <w:p w14:paraId="19B29FFB">
      <w:pPr>
        <w:pStyle w:val="36"/>
        <w:rPr>
          <w:rFonts w:cs="宋体" w:asciiTheme="minorEastAsia" w:hAnsiTheme="minorEastAsia"/>
          <w:color w:val="auto"/>
          <w:szCs w:val="21"/>
          <w:highlight w:val="none"/>
        </w:rPr>
      </w:pPr>
    </w:p>
    <w:p w14:paraId="109A4754">
      <w:pPr>
        <w:pStyle w:val="36"/>
        <w:rPr>
          <w:rFonts w:cs="宋体" w:asciiTheme="minorEastAsia" w:hAnsiTheme="minorEastAsia"/>
          <w:color w:val="auto"/>
          <w:szCs w:val="21"/>
          <w:highlight w:val="none"/>
        </w:rPr>
      </w:pPr>
    </w:p>
    <w:p w14:paraId="5F4A51B6">
      <w:pPr>
        <w:pStyle w:val="36"/>
        <w:rPr>
          <w:rFonts w:cs="宋体" w:asciiTheme="minorEastAsia" w:hAnsiTheme="minorEastAsia"/>
          <w:color w:val="auto"/>
          <w:szCs w:val="21"/>
          <w:highlight w:val="none"/>
        </w:rPr>
      </w:pPr>
    </w:p>
    <w:p w14:paraId="798C47C9">
      <w:pPr>
        <w:pStyle w:val="36"/>
        <w:ind w:left="0" w:leftChars="0" w:firstLine="0" w:firstLineChars="0"/>
        <w:rPr>
          <w:rFonts w:cs="宋体" w:asciiTheme="minorEastAsia" w:hAnsiTheme="minorEastAsia"/>
          <w:color w:val="auto"/>
          <w:szCs w:val="21"/>
          <w:highlight w:val="none"/>
        </w:rPr>
      </w:pPr>
    </w:p>
    <w:p w14:paraId="672515EE">
      <w:pPr>
        <w:adjustRightInd w:val="0"/>
        <w:snapToGrid w:val="0"/>
        <w:spacing w:line="360" w:lineRule="auto"/>
        <w:ind w:firstLine="4305" w:firstLineChars="2050"/>
        <w:rPr>
          <w:rFonts w:cs="宋体" w:asciiTheme="minorEastAsia" w:hAnsiTheme="minorEastAsia"/>
          <w:color w:val="auto"/>
          <w:szCs w:val="21"/>
          <w:highlight w:val="none"/>
        </w:rPr>
      </w:pPr>
    </w:p>
    <w:p w14:paraId="111639A3">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4F59A1EB">
      <w:pPr>
        <w:autoSpaceDE w:val="0"/>
        <w:autoSpaceDN w:val="0"/>
        <w:adjustRightInd w:val="0"/>
        <w:spacing w:line="480" w:lineRule="auto"/>
        <w:ind w:firstLine="616" w:firstLineChars="257"/>
        <w:rPr>
          <w:rFonts w:ascii="宋体" w:hAnsi="宋体"/>
          <w:color w:val="auto"/>
          <w:sz w:val="24"/>
          <w:szCs w:val="24"/>
          <w:highlight w:val="none"/>
        </w:rPr>
      </w:pPr>
    </w:p>
    <w:p w14:paraId="0721F63C">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7989EBD6">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02764EE6">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20AE1BA4">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color w:val="auto"/>
          <w:sz w:val="21"/>
          <w:szCs w:val="21"/>
          <w:highlight w:val="none"/>
          <w:u w:val="single"/>
        </w:rPr>
        <w:t xml:space="preserve"> （</w:t>
      </w:r>
      <w:r>
        <w:rPr>
          <w:rFonts w:hint="eastAsia" w:asciiTheme="minorEastAsia" w:hAnsiTheme="minorEastAsia"/>
          <w:snapToGrid w:val="0"/>
          <w:color w:val="auto"/>
          <w:sz w:val="21"/>
          <w:szCs w:val="21"/>
          <w:highlight w:val="none"/>
          <w:u w:val="single"/>
        </w:rPr>
        <w:t>供应商名</w:t>
      </w:r>
      <w:r>
        <w:rPr>
          <w:rFonts w:asciiTheme="minorEastAsia" w:hAnsiTheme="minorEastAsia"/>
          <w:snapToGrid w:val="0"/>
          <w:color w:val="auto"/>
          <w:sz w:val="21"/>
          <w:szCs w:val="21"/>
          <w:highlight w:val="none"/>
          <w:u w:val="single"/>
        </w:rPr>
        <w:t>称</w:t>
      </w:r>
      <w:r>
        <w:rPr>
          <w:rFonts w:hint="eastAsia" w:asciiTheme="minorEastAsia" w:hAnsiTheme="minorEastAsia"/>
          <w:snapToGrid w:val="0"/>
          <w:color w:val="auto"/>
          <w:sz w:val="21"/>
          <w:szCs w:val="21"/>
          <w:highlight w:val="none"/>
          <w:u w:val="single"/>
        </w:rPr>
        <w:t xml:space="preserve"> </w:t>
      </w:r>
      <w:r>
        <w:rPr>
          <w:rFonts w:hint="eastAsia" w:asciiTheme="minorEastAsia" w:hAnsiTheme="minorEastAsia"/>
          <w:color w:val="auto"/>
          <w:sz w:val="21"/>
          <w:szCs w:val="21"/>
          <w:highlight w:val="none"/>
          <w:u w:val="single"/>
        </w:rPr>
        <w:t>）</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hint="eastAsia" w:asciiTheme="minorEastAsia" w:hAnsiTheme="minorEastAsia"/>
          <w:color w:val="auto"/>
          <w:sz w:val="21"/>
          <w:szCs w:val="21"/>
          <w:highlight w:val="none"/>
          <w:u w:val="single"/>
        </w:rPr>
        <w:t xml:space="preserve"> （</w:t>
      </w:r>
      <w:r>
        <w:rPr>
          <w:rFonts w:asciiTheme="minorEastAsia" w:hAnsiTheme="minorEastAsia"/>
          <w:color w:val="auto"/>
          <w:sz w:val="21"/>
          <w:szCs w:val="21"/>
          <w:highlight w:val="none"/>
          <w:u w:val="single"/>
        </w:rPr>
        <w:t>项目编号</w:t>
      </w:r>
      <w:r>
        <w:rPr>
          <w:rFonts w:hint="eastAsia" w:asciiTheme="minorEastAsia" w:hAnsiTheme="minorEastAsia"/>
          <w:color w:val="auto"/>
          <w:sz w:val="21"/>
          <w:szCs w:val="21"/>
          <w:highlight w:val="none"/>
          <w:u w:val="single"/>
        </w:rPr>
        <w:t xml:space="preserve">） </w:t>
      </w:r>
      <w:r>
        <w:rPr>
          <w:rFonts w:hint="eastAsia" w:asciiTheme="minorEastAsia" w:hAnsiTheme="minorEastAsia"/>
          <w:color w:val="auto"/>
          <w:sz w:val="21"/>
          <w:szCs w:val="21"/>
          <w:highlight w:val="none"/>
        </w:rPr>
        <w:t>的</w:t>
      </w:r>
      <w:r>
        <w:rPr>
          <w:rFonts w:hint="eastAsia" w:asciiTheme="minorEastAsia" w:hAnsiTheme="minorEastAsia"/>
          <w:color w:val="auto"/>
          <w:sz w:val="21"/>
          <w:szCs w:val="21"/>
          <w:highlight w:val="none"/>
          <w:u w:val="single"/>
        </w:rPr>
        <w:t xml:space="preserve"> （</w:t>
      </w:r>
      <w:r>
        <w:rPr>
          <w:rFonts w:asciiTheme="minorEastAsia" w:hAnsiTheme="minorEastAsia"/>
          <w:color w:val="auto"/>
          <w:sz w:val="21"/>
          <w:szCs w:val="21"/>
          <w:highlight w:val="none"/>
          <w:u w:val="single"/>
        </w:rPr>
        <w:t>项目</w:t>
      </w:r>
      <w:r>
        <w:rPr>
          <w:rFonts w:hint="eastAsia" w:asciiTheme="minorEastAsia" w:hAnsiTheme="minorEastAsia"/>
          <w:color w:val="auto"/>
          <w:sz w:val="21"/>
          <w:szCs w:val="21"/>
          <w:highlight w:val="none"/>
          <w:u w:val="single"/>
        </w:rPr>
        <w:t>名</w:t>
      </w:r>
      <w:r>
        <w:rPr>
          <w:rFonts w:asciiTheme="minorEastAsia" w:hAnsiTheme="minorEastAsia"/>
          <w:color w:val="auto"/>
          <w:sz w:val="21"/>
          <w:szCs w:val="21"/>
          <w:highlight w:val="none"/>
          <w:u w:val="single"/>
        </w:rPr>
        <w:t>称</w:t>
      </w:r>
      <w:r>
        <w:rPr>
          <w:rFonts w:hint="eastAsia" w:asciiTheme="minorEastAsia" w:hAnsiTheme="minorEastAsia"/>
          <w:color w:val="auto"/>
          <w:sz w:val="21"/>
          <w:szCs w:val="21"/>
          <w:highlight w:val="none"/>
          <w:u w:val="single"/>
        </w:rPr>
        <w:t xml:space="preserve">） </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730BA15A">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572CF8DC">
      <w:pPr>
        <w:pStyle w:val="58"/>
        <w:keepNext w:val="0"/>
        <w:keepLines w:val="0"/>
        <w:pageBreakBefore w:val="0"/>
        <w:widowControl w:val="0"/>
        <w:kinsoku/>
        <w:wordWrap/>
        <w:overflowPunct/>
        <w:topLinePunct w:val="0"/>
        <w:autoSpaceDE/>
        <w:autoSpaceDN/>
        <w:bidi w:val="0"/>
        <w:adjustRightInd/>
        <w:snapToGrid/>
        <w:spacing w:line="480" w:lineRule="exact"/>
        <w:ind w:firstLine="472" w:firstLineChars="225"/>
        <w:jc w:val="left"/>
        <w:textAlignment w:val="auto"/>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3C2D4EA8">
      <w:pPr>
        <w:pStyle w:val="58"/>
        <w:spacing w:line="480" w:lineRule="auto"/>
        <w:ind w:firstLine="472" w:firstLineChars="225"/>
        <w:jc w:val="left"/>
        <w:rPr>
          <w:rFonts w:asciiTheme="minorEastAsia" w:hAnsiTheme="minorEastAsia"/>
          <w:color w:val="auto"/>
          <w:sz w:val="21"/>
          <w:szCs w:val="21"/>
          <w:highlight w:val="none"/>
        </w:rPr>
      </w:pPr>
    </w:p>
    <w:p w14:paraId="26A75916">
      <w:pPr>
        <w:pStyle w:val="58"/>
        <w:spacing w:line="480" w:lineRule="auto"/>
        <w:ind w:firstLine="472" w:firstLineChars="225"/>
        <w:jc w:val="left"/>
        <w:rPr>
          <w:rFonts w:asciiTheme="minorEastAsia" w:hAnsiTheme="minorEastAsia"/>
          <w:color w:val="auto"/>
          <w:sz w:val="21"/>
          <w:szCs w:val="21"/>
          <w:highlight w:val="none"/>
        </w:rPr>
      </w:pPr>
    </w:p>
    <w:p w14:paraId="58D09A19">
      <w:pPr>
        <w:pStyle w:val="58"/>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w:t>
      </w:r>
      <w:r>
        <w:rPr>
          <w:rFonts w:hint="eastAsia" w:asciiTheme="minorEastAsia" w:hAnsiTheme="minorEastAsia"/>
          <w:bCs/>
          <w:color w:val="auto"/>
          <w:sz w:val="21"/>
          <w:szCs w:val="21"/>
          <w:highlight w:val="none"/>
        </w:rPr>
        <w:t>扫描件，需清晰反映身份证有效期限】</w:t>
      </w:r>
    </w:p>
    <w:p w14:paraId="6A0E2F54">
      <w:pPr>
        <w:pStyle w:val="58"/>
        <w:spacing w:line="480" w:lineRule="auto"/>
        <w:ind w:left="-538" w:leftChars="-256" w:firstLine="539" w:firstLineChars="257"/>
        <w:jc w:val="center"/>
        <w:rPr>
          <w:rFonts w:asciiTheme="minorEastAsia" w:hAnsiTheme="minorEastAsia"/>
          <w:bCs/>
          <w:color w:val="auto"/>
          <w:sz w:val="21"/>
          <w:szCs w:val="21"/>
          <w:highlight w:val="none"/>
        </w:rPr>
      </w:pPr>
    </w:p>
    <w:p w14:paraId="3F2C4C04">
      <w:pPr>
        <w:autoSpaceDE w:val="0"/>
        <w:autoSpaceDN w:val="0"/>
        <w:adjustRightInd w:val="0"/>
        <w:spacing w:line="360" w:lineRule="auto"/>
        <w:ind w:right="-11"/>
        <w:rPr>
          <w:rFonts w:cs="宋体" w:asciiTheme="minorEastAsia" w:hAnsiTheme="minorEastAsia"/>
          <w:color w:val="auto"/>
          <w:szCs w:val="21"/>
          <w:highlight w:val="none"/>
          <w:lang w:val="zh-CN"/>
        </w:rPr>
      </w:pPr>
    </w:p>
    <w:p w14:paraId="22D552F8">
      <w:pPr>
        <w:autoSpaceDE w:val="0"/>
        <w:autoSpaceDN w:val="0"/>
        <w:adjustRightInd w:val="0"/>
        <w:spacing w:line="360" w:lineRule="auto"/>
        <w:ind w:right="-11"/>
        <w:rPr>
          <w:rFonts w:cs="宋体" w:asciiTheme="minorEastAsia" w:hAnsiTheme="minorEastAsia"/>
          <w:color w:val="auto"/>
          <w:szCs w:val="21"/>
          <w:highlight w:val="none"/>
          <w:lang w:val="zh-CN"/>
        </w:rPr>
      </w:pPr>
    </w:p>
    <w:p w14:paraId="29A75E4C">
      <w:pPr>
        <w:autoSpaceDE w:val="0"/>
        <w:autoSpaceDN w:val="0"/>
        <w:adjustRightInd w:val="0"/>
        <w:spacing w:line="360" w:lineRule="auto"/>
        <w:ind w:right="-11"/>
        <w:rPr>
          <w:rFonts w:cs="宋体" w:asciiTheme="minorEastAsia" w:hAnsiTheme="minorEastAsia"/>
          <w:color w:val="auto"/>
          <w:szCs w:val="21"/>
          <w:highlight w:val="none"/>
          <w:lang w:val="zh-CN"/>
        </w:rPr>
      </w:pPr>
    </w:p>
    <w:p w14:paraId="56AC2A9F">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637403B3">
      <w:pPr>
        <w:pStyle w:val="61"/>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675A6CE5">
      <w:pPr>
        <w:pStyle w:val="60"/>
        <w:spacing w:line="480" w:lineRule="auto"/>
        <w:rPr>
          <w:rFonts w:cs="Arial" w:asciiTheme="minorEastAsia" w:hAnsiTheme="minorEastAsia"/>
          <w:color w:val="auto"/>
          <w:sz w:val="21"/>
          <w:szCs w:val="21"/>
          <w:highlight w:val="none"/>
        </w:rPr>
      </w:pPr>
    </w:p>
    <w:p w14:paraId="2827CB21">
      <w:pPr>
        <w:rPr>
          <w:color w:val="auto"/>
          <w:szCs w:val="21"/>
          <w:highlight w:val="none"/>
        </w:rPr>
      </w:pPr>
    </w:p>
    <w:p w14:paraId="07B35860">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rPr>
        <w:t>需出具此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67C12E03">
      <w:pPr>
        <w:pStyle w:val="36"/>
        <w:rPr>
          <w:rFonts w:asciiTheme="minorEastAsia" w:hAnsiTheme="minorEastAsia"/>
          <w:bCs/>
          <w:color w:val="auto"/>
          <w:kern w:val="12"/>
          <w:szCs w:val="21"/>
          <w:highlight w:val="none"/>
        </w:rPr>
      </w:pPr>
    </w:p>
    <w:p w14:paraId="53DA0305">
      <w:pPr>
        <w:pStyle w:val="36"/>
        <w:rPr>
          <w:rFonts w:asciiTheme="minorEastAsia" w:hAnsiTheme="minorEastAsia"/>
          <w:bCs/>
          <w:color w:val="auto"/>
          <w:kern w:val="12"/>
          <w:szCs w:val="21"/>
          <w:highlight w:val="none"/>
        </w:rPr>
      </w:pPr>
    </w:p>
    <w:p w14:paraId="633B6BAC">
      <w:pPr>
        <w:pStyle w:val="36"/>
        <w:rPr>
          <w:rFonts w:asciiTheme="minorEastAsia" w:hAnsiTheme="minorEastAsia"/>
          <w:bCs/>
          <w:color w:val="auto"/>
          <w:kern w:val="12"/>
          <w:szCs w:val="21"/>
          <w:highlight w:val="none"/>
        </w:rPr>
      </w:pPr>
    </w:p>
    <w:p w14:paraId="797A17B2">
      <w:pPr>
        <w:pStyle w:val="36"/>
        <w:rPr>
          <w:rFonts w:asciiTheme="minorEastAsia" w:hAnsiTheme="minorEastAsia"/>
          <w:bCs/>
          <w:color w:val="auto"/>
          <w:kern w:val="12"/>
          <w:szCs w:val="21"/>
          <w:highlight w:val="none"/>
        </w:rPr>
      </w:pPr>
    </w:p>
    <w:p w14:paraId="141B7E19">
      <w:pPr>
        <w:pStyle w:val="36"/>
        <w:rPr>
          <w:rFonts w:asciiTheme="minorEastAsia" w:hAnsiTheme="minorEastAsia"/>
          <w:bCs/>
          <w:color w:val="auto"/>
          <w:kern w:val="12"/>
          <w:szCs w:val="21"/>
          <w:highlight w:val="none"/>
        </w:rPr>
      </w:pPr>
    </w:p>
    <w:p w14:paraId="3902B4B7">
      <w:pPr>
        <w:pStyle w:val="36"/>
        <w:rPr>
          <w:rFonts w:asciiTheme="minorEastAsia" w:hAnsiTheme="minorEastAsia"/>
          <w:bCs/>
          <w:color w:val="auto"/>
          <w:kern w:val="12"/>
          <w:szCs w:val="21"/>
          <w:highlight w:val="none"/>
        </w:rPr>
      </w:pPr>
    </w:p>
    <w:p w14:paraId="567F6FA8">
      <w:pPr>
        <w:pStyle w:val="36"/>
        <w:rPr>
          <w:rFonts w:asciiTheme="minorEastAsia" w:hAnsiTheme="minorEastAsia"/>
          <w:bCs/>
          <w:color w:val="auto"/>
          <w:kern w:val="12"/>
          <w:szCs w:val="21"/>
          <w:highlight w:val="none"/>
        </w:rPr>
      </w:pPr>
    </w:p>
    <w:p w14:paraId="357C892A">
      <w:pPr>
        <w:pStyle w:val="36"/>
        <w:rPr>
          <w:rFonts w:asciiTheme="minorEastAsia" w:hAnsiTheme="minorEastAsia"/>
          <w:bCs/>
          <w:color w:val="auto"/>
          <w:kern w:val="12"/>
          <w:szCs w:val="21"/>
          <w:highlight w:val="none"/>
        </w:rPr>
      </w:pPr>
    </w:p>
    <w:p w14:paraId="5C8BCB18">
      <w:pPr>
        <w:spacing w:line="320" w:lineRule="exact"/>
        <w:ind w:firstLine="420" w:firstLineChars="200"/>
        <w:rPr>
          <w:rFonts w:asciiTheme="minorEastAsia" w:hAnsiTheme="minorEastAsia"/>
          <w:bCs/>
          <w:color w:val="auto"/>
          <w:kern w:val="12"/>
          <w:szCs w:val="21"/>
          <w:highlight w:val="none"/>
        </w:rPr>
      </w:pPr>
    </w:p>
    <w:p w14:paraId="22834E85">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4C3482F2">
      <w:pPr>
        <w:spacing w:line="480" w:lineRule="exact"/>
        <w:jc w:val="center"/>
        <w:rPr>
          <w:rFonts w:ascii="宋体" w:hAnsi="宋体"/>
          <w:b/>
          <w:bCs/>
          <w:color w:val="auto"/>
          <w:sz w:val="36"/>
          <w:szCs w:val="36"/>
          <w:highlight w:val="none"/>
        </w:rPr>
      </w:pPr>
    </w:p>
    <w:p w14:paraId="2DBE2EF8">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snapToGrid w:val="0"/>
          <w:color w:val="auto"/>
          <w:szCs w:val="21"/>
          <w:highlight w:val="none"/>
          <w:u w:val="single"/>
        </w:rPr>
        <w:t xml:space="preserve">法人姓名 </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snapToGrid w:val="0"/>
          <w:color w:val="auto"/>
          <w:szCs w:val="21"/>
          <w:highlight w:val="none"/>
          <w:u w:val="single"/>
        </w:rPr>
        <w:t xml:space="preserve">姓名，职务 </w:t>
      </w:r>
      <w:r>
        <w:rPr>
          <w:rFonts w:hint="eastAsia" w:cs="Arial" w:asciiTheme="minorEastAsia" w:hAnsiTheme="minorEastAsia"/>
          <w:color w:val="auto"/>
          <w:szCs w:val="21"/>
          <w:highlight w:val="none"/>
        </w:rPr>
        <w:t xml:space="preserve">以我方的名义参加贵方 </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rPr>
        <w:t xml:space="preserve"> 项目的谈判响应活动，并代表我方全权办理针对上述项目的谈判、响应文件澄清、签约等一切具体事务和签署相关文件。</w:t>
      </w:r>
    </w:p>
    <w:p w14:paraId="0862041A">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5F4B3D58">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35E8D52">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32D870BA">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1E4437B0">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cs="Arial" w:asciiTheme="minorEastAsia" w:hAnsiTheme="minorEastAsia"/>
          <w:color w:val="auto"/>
          <w:szCs w:val="21"/>
          <w:highlight w:val="none"/>
          <w:u w:val="single"/>
        </w:rPr>
        <w:t xml:space="preserve">             </w:t>
      </w:r>
      <w:r>
        <w:rPr>
          <w:rFonts w:hint="eastAsia" w:cs="Arial" w:asciiTheme="minorEastAsia" w:hAnsiTheme="minorEastAsia"/>
          <w:color w:val="auto"/>
          <w:szCs w:val="21"/>
          <w:highlight w:val="none"/>
        </w:rPr>
        <w:t xml:space="preserve"> （签字或加盖名章）</w:t>
      </w:r>
    </w:p>
    <w:p w14:paraId="48DD0F04">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（签字或加盖名章）</w:t>
      </w:r>
    </w:p>
    <w:p w14:paraId="3743B3F6">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r>
        <w:rPr>
          <w:rFonts w:hint="eastAsia" w:asciiTheme="minorEastAsia" w:hAnsiTheme="minorEastAsia"/>
          <w:color w:val="auto"/>
          <w:szCs w:val="21"/>
          <w:highlight w:val="none"/>
          <w:u w:val="single"/>
        </w:rPr>
        <w:t xml:space="preserve">       </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626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3B91B2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56FF7E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5296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30777CB5">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3223539E">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745EC341">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6E657237">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5A3B013F">
      <w:pPr>
        <w:widowControl/>
        <w:spacing w:before="100" w:beforeAutospacing="1" w:after="100" w:afterAutospacing="1" w:line="360" w:lineRule="auto"/>
        <w:rPr>
          <w:rFonts w:ascii="宋体" w:hAnsi="宋体"/>
          <w:b/>
          <w:bCs/>
          <w:color w:val="auto"/>
          <w:sz w:val="24"/>
          <w:szCs w:val="24"/>
          <w:highlight w:val="none"/>
        </w:rPr>
      </w:pPr>
    </w:p>
    <w:p w14:paraId="4D9F3540">
      <w:pPr>
        <w:pStyle w:val="25"/>
        <w:ind w:firstLine="340"/>
        <w:rPr>
          <w:color w:val="auto"/>
          <w:highlight w:val="none"/>
        </w:rPr>
      </w:pPr>
    </w:p>
    <w:p w14:paraId="3893673F">
      <w:pPr>
        <w:autoSpaceDE w:val="0"/>
        <w:autoSpaceDN w:val="0"/>
        <w:adjustRightInd w:val="0"/>
        <w:spacing w:line="360" w:lineRule="auto"/>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3.4 禹州市政府采购供应商信用承诺函</w:t>
      </w:r>
    </w:p>
    <w:p w14:paraId="0E25AED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致  （采购人或采购代理机构） ：      </w:t>
      </w:r>
    </w:p>
    <w:p w14:paraId="1B66ECE6">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统一社会信用代码（身份证号码） ：   </w:t>
      </w:r>
    </w:p>
    <w:p w14:paraId="783AC03F">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单位名称（自然人姓名） ：   </w:t>
      </w:r>
    </w:p>
    <w:p w14:paraId="03766521">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hint="eastAsia"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法定代表人（负责人） ：           </w:t>
      </w:r>
    </w:p>
    <w:p w14:paraId="60A8724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联系地址和电话 ：                               </w:t>
      </w:r>
    </w:p>
    <w:p w14:paraId="3C108A8C">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为维护公平、公正、公开的政府采购市场秩序，树立诚实守信的政府采购供应商形象，我单位（本人）自愿作出以下承诺：</w:t>
      </w:r>
    </w:p>
    <w:p w14:paraId="55D7FC7F">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B362CB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（一）具有独立承担民事责任的能力；</w:t>
      </w:r>
    </w:p>
    <w:p w14:paraId="4302B3A1">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（二）具有良好的商业信誉和健全的财务会计制度；</w:t>
      </w:r>
    </w:p>
    <w:p w14:paraId="7C29FA2A">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（三）具有履行合同所必需的设备和专业技术能力；</w:t>
      </w:r>
    </w:p>
    <w:p w14:paraId="3A7F9653">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（四）有依法缴纳税收和社会保障资金的良好记录；</w:t>
      </w:r>
    </w:p>
    <w:p w14:paraId="11C28B4B">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（五）参加政府采购活动前三年内，在经营活动中没有重大违法记录；</w:t>
      </w:r>
    </w:p>
    <w:p w14:paraId="24FD91B9">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（六）未被列入经营异常名录或者严重违法失信名单、失信被执行人，重大税收违法案件当事人名单、政府采购严重违法失信行为记录名单；</w:t>
      </w:r>
    </w:p>
    <w:p w14:paraId="758A3864">
      <w:pPr>
        <w:keepNext w:val="0"/>
        <w:keepLines w:val="0"/>
        <w:pageBreakBefore w:val="0"/>
        <w:widowControl w:val="0"/>
        <w:kinsoku/>
        <w:wordWrap/>
        <w:overflowPunct/>
        <w:topLinePunct w:val="0"/>
        <w:autoSpaceDE/>
        <w:autoSpaceDN/>
        <w:bidi w:val="0"/>
        <w:adjustRightInd w:val="0"/>
        <w:snapToGrid/>
        <w:spacing w:line="480" w:lineRule="exact"/>
        <w:ind w:firstLine="420" w:firstLineChars="20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（七）未被相关监管部门作出行政处罚且尚在处罚有效期的；</w:t>
      </w:r>
    </w:p>
    <w:p w14:paraId="0E4F0754">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（八）未曾作出虚假采购承诺；</w:t>
      </w:r>
    </w:p>
    <w:p w14:paraId="7E8FFE49">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（九）符合法律、行政法规规定的其他条件。</w:t>
      </w:r>
    </w:p>
    <w:p w14:paraId="2FF59E25">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rPr>
      </w:pPr>
      <w:r>
        <w:rPr>
          <w:rFonts w:hint="eastAsia" w:cs="Arial" w:asciiTheme="minorEastAsia" w:hAnsiTheme="minorEastAsia"/>
          <w:color w:val="auto"/>
          <w:szCs w:val="21"/>
          <w:highlight w:val="none"/>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w:t>
      </w:r>
      <w:r>
        <w:rPr>
          <w:rFonts w:hint="eastAsia" w:cs="Arial" w:asciiTheme="minorEastAsia" w:hAnsiTheme="minorEastAsia"/>
          <w:color w:val="auto"/>
          <w:szCs w:val="21"/>
          <w:highlight w:val="none"/>
          <w:lang w:eastAsia="zh-CN"/>
        </w:rPr>
        <w:t>，有</w:t>
      </w:r>
      <w:r>
        <w:rPr>
          <w:rFonts w:hint="eastAsia" w:cs="Arial" w:asciiTheme="minorEastAsia" w:hAnsiTheme="minorEastAsia"/>
          <w:color w:val="auto"/>
          <w:szCs w:val="21"/>
          <w:highlight w:val="none"/>
        </w:rPr>
        <w:t xml:space="preserve"> 违法所得的，并处没收违法所得，情节严重的，由市场监管部门吊销营业执照；构成犯罪的，依法追究刑事责任；给他人造成损失的，并应依照有关民事法律规定承担民事责任。</w:t>
      </w:r>
    </w:p>
    <w:p w14:paraId="4E08EBA5">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供应商（电子章）：</w:t>
      </w:r>
    </w:p>
    <w:p w14:paraId="02259A6D">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法定代表人、负责人、本人或授权代表（签字或电子印章）：</w:t>
      </w:r>
    </w:p>
    <w:p w14:paraId="2854F69B">
      <w:pPr>
        <w:keepNext w:val="0"/>
        <w:keepLines w:val="0"/>
        <w:pageBreakBefore w:val="0"/>
        <w:widowControl w:val="0"/>
        <w:kinsoku/>
        <w:wordWrap/>
        <w:overflowPunct/>
        <w:topLinePunct w:val="0"/>
        <w:autoSpaceDE/>
        <w:autoSpaceDN/>
        <w:bidi w:val="0"/>
        <w:adjustRightInd w:val="0"/>
        <w:snapToGrid/>
        <w:spacing w:line="480" w:lineRule="exact"/>
        <w:ind w:firstLine="441" w:firstLineChars="210"/>
        <w:contextualSpacing/>
        <w:textAlignment w:val="auto"/>
        <w:rPr>
          <w:rFonts w:cs="Arial" w:asciiTheme="minorEastAsia" w:hAnsiTheme="minorEastAsia"/>
          <w:color w:val="auto"/>
          <w:szCs w:val="21"/>
          <w:highlight w:val="none"/>
          <w:lang w:val="zh-CN"/>
        </w:rPr>
      </w:pPr>
      <w:r>
        <w:rPr>
          <w:rFonts w:hint="eastAsia" w:cs="Arial" w:asciiTheme="minorEastAsia" w:hAnsiTheme="minorEastAsia"/>
          <w:color w:val="auto"/>
          <w:szCs w:val="21"/>
          <w:highlight w:val="none"/>
          <w:lang w:val="zh-CN"/>
        </w:rPr>
        <w:t>日期：    年    月      日</w:t>
      </w:r>
    </w:p>
    <w:p w14:paraId="2650CF2D">
      <w:pPr>
        <w:keepNext w:val="0"/>
        <w:keepLines w:val="0"/>
        <w:pageBreakBefore w:val="0"/>
        <w:widowControl w:val="0"/>
        <w:kinsoku/>
        <w:wordWrap/>
        <w:overflowPunct/>
        <w:topLinePunct w:val="0"/>
        <w:autoSpaceDE/>
        <w:autoSpaceDN/>
        <w:bidi w:val="0"/>
        <w:snapToGrid/>
        <w:spacing w:line="480" w:lineRule="exact"/>
        <w:textAlignment w:val="auto"/>
        <w:rPr>
          <w:rFonts w:ascii="仿宋" w:hAnsi="仿宋" w:eastAsia="仿宋" w:cs="华文仿宋"/>
          <w:color w:val="auto"/>
          <w:szCs w:val="21"/>
          <w:highlight w:val="none"/>
        </w:rPr>
      </w:pPr>
    </w:p>
    <w:p w14:paraId="3EE75D47">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295A370B">
      <w:pPr>
        <w:keepNext w:val="0"/>
        <w:keepLines w:val="0"/>
        <w:pageBreakBefore w:val="0"/>
        <w:widowControl w:val="0"/>
        <w:kinsoku/>
        <w:wordWrap/>
        <w:overflowPunct/>
        <w:topLinePunct w:val="0"/>
        <w:autoSpaceDE/>
        <w:autoSpaceDN/>
        <w:bidi w:val="0"/>
        <w:snapToGrid/>
        <w:spacing w:line="480" w:lineRule="exact"/>
        <w:ind w:firstLine="420" w:firstLineChars="200"/>
        <w:textAlignment w:val="auto"/>
        <w:rPr>
          <w:rFonts w:cs="宋体" w:asciiTheme="minorEastAsia" w:hAnsiTheme="minorEastAsia"/>
          <w:color w:val="auto"/>
          <w:sz w:val="24"/>
          <w:szCs w:val="24"/>
          <w:highlight w:val="none"/>
          <w:lang w:val="zh-CN"/>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4DE4D27F">
      <w:pPr>
        <w:autoSpaceDE w:val="0"/>
        <w:autoSpaceDN w:val="0"/>
        <w:adjustRightInd w:val="0"/>
        <w:spacing w:line="360" w:lineRule="auto"/>
        <w:jc w:val="center"/>
        <w:outlineLvl w:val="0"/>
        <w:rPr>
          <w:rFonts w:hint="eastAsia" w:ascii="宋体" w:hAnsi="宋体"/>
          <w:b/>
          <w:bCs/>
          <w:color w:val="auto"/>
          <w:sz w:val="24"/>
          <w:szCs w:val="24"/>
          <w:highlight w:val="none"/>
        </w:rPr>
      </w:pPr>
    </w:p>
    <w:p w14:paraId="2777F30B">
      <w:pPr>
        <w:autoSpaceDE w:val="0"/>
        <w:autoSpaceDN w:val="0"/>
        <w:adjustRightInd w:val="0"/>
        <w:spacing w:line="360" w:lineRule="auto"/>
        <w:jc w:val="center"/>
        <w:outlineLvl w:val="0"/>
        <w:rPr>
          <w:rFonts w:hint="eastAsia" w:ascii="宋体" w:hAnsi="宋体"/>
          <w:b/>
          <w:bCs/>
          <w:color w:val="auto"/>
          <w:sz w:val="24"/>
          <w:szCs w:val="24"/>
          <w:highlight w:val="none"/>
        </w:rPr>
      </w:pPr>
    </w:p>
    <w:p w14:paraId="1C8E7695">
      <w:pPr>
        <w:autoSpaceDE w:val="0"/>
        <w:autoSpaceDN w:val="0"/>
        <w:adjustRightInd w:val="0"/>
        <w:spacing w:line="360" w:lineRule="auto"/>
        <w:jc w:val="center"/>
        <w:outlineLvl w:val="0"/>
        <w:rPr>
          <w:rFonts w:hint="eastAsia" w:ascii="宋体" w:hAnsi="宋体"/>
          <w:b/>
          <w:bCs/>
          <w:color w:val="auto"/>
          <w:sz w:val="24"/>
          <w:szCs w:val="24"/>
          <w:highlight w:val="none"/>
        </w:rPr>
      </w:pPr>
    </w:p>
    <w:p w14:paraId="6408F2F3">
      <w:pPr>
        <w:autoSpaceDE w:val="0"/>
        <w:autoSpaceDN w:val="0"/>
        <w:adjustRightInd w:val="0"/>
        <w:spacing w:line="360" w:lineRule="auto"/>
        <w:jc w:val="center"/>
        <w:outlineLvl w:val="0"/>
        <w:rPr>
          <w:rFonts w:hint="eastAsia" w:ascii="宋体" w:hAnsi="宋体"/>
          <w:b/>
          <w:bCs/>
          <w:color w:val="auto"/>
          <w:sz w:val="24"/>
          <w:szCs w:val="24"/>
          <w:highlight w:val="none"/>
        </w:rPr>
      </w:pPr>
    </w:p>
    <w:p w14:paraId="2AEB2EA3">
      <w:pPr>
        <w:autoSpaceDE w:val="0"/>
        <w:autoSpaceDN w:val="0"/>
        <w:adjustRightInd w:val="0"/>
        <w:spacing w:line="360" w:lineRule="auto"/>
        <w:jc w:val="center"/>
        <w:outlineLvl w:val="0"/>
        <w:rPr>
          <w:rFonts w:hint="eastAsia" w:ascii="宋体" w:hAnsi="宋体"/>
          <w:b/>
          <w:bCs/>
          <w:color w:val="auto"/>
          <w:sz w:val="24"/>
          <w:szCs w:val="24"/>
          <w:highlight w:val="none"/>
        </w:rPr>
      </w:pPr>
    </w:p>
    <w:p w14:paraId="031213EF">
      <w:pPr>
        <w:autoSpaceDE w:val="0"/>
        <w:autoSpaceDN w:val="0"/>
        <w:adjustRightInd w:val="0"/>
        <w:spacing w:line="360" w:lineRule="auto"/>
        <w:jc w:val="center"/>
        <w:outlineLvl w:val="0"/>
        <w:rPr>
          <w:rFonts w:hint="eastAsia" w:ascii="宋体" w:hAnsi="宋体"/>
          <w:b/>
          <w:bCs/>
          <w:color w:val="auto"/>
          <w:sz w:val="24"/>
          <w:szCs w:val="24"/>
          <w:highlight w:val="none"/>
        </w:rPr>
      </w:pPr>
    </w:p>
    <w:p w14:paraId="13B1FAD4">
      <w:pPr>
        <w:autoSpaceDE w:val="0"/>
        <w:autoSpaceDN w:val="0"/>
        <w:adjustRightInd w:val="0"/>
        <w:spacing w:line="360" w:lineRule="auto"/>
        <w:jc w:val="center"/>
        <w:outlineLvl w:val="0"/>
        <w:rPr>
          <w:rFonts w:hint="eastAsia" w:ascii="宋体" w:hAnsi="宋体"/>
          <w:b/>
          <w:bCs/>
          <w:color w:val="auto"/>
          <w:sz w:val="24"/>
          <w:szCs w:val="24"/>
          <w:highlight w:val="none"/>
        </w:rPr>
      </w:pPr>
    </w:p>
    <w:p w14:paraId="18323686">
      <w:pPr>
        <w:autoSpaceDE w:val="0"/>
        <w:autoSpaceDN w:val="0"/>
        <w:adjustRightInd w:val="0"/>
        <w:spacing w:line="360" w:lineRule="auto"/>
        <w:jc w:val="center"/>
        <w:outlineLvl w:val="0"/>
        <w:rPr>
          <w:rFonts w:hint="eastAsia" w:ascii="宋体" w:hAnsi="宋体"/>
          <w:b/>
          <w:bCs/>
          <w:color w:val="auto"/>
          <w:sz w:val="24"/>
          <w:szCs w:val="24"/>
          <w:highlight w:val="none"/>
        </w:rPr>
      </w:pPr>
    </w:p>
    <w:p w14:paraId="296547A1">
      <w:pPr>
        <w:autoSpaceDE w:val="0"/>
        <w:autoSpaceDN w:val="0"/>
        <w:adjustRightInd w:val="0"/>
        <w:spacing w:line="360" w:lineRule="auto"/>
        <w:jc w:val="center"/>
        <w:outlineLvl w:val="0"/>
        <w:rPr>
          <w:rFonts w:hint="eastAsia" w:ascii="宋体" w:hAnsi="宋体"/>
          <w:b/>
          <w:bCs/>
          <w:color w:val="auto"/>
          <w:sz w:val="24"/>
          <w:szCs w:val="24"/>
          <w:highlight w:val="none"/>
        </w:rPr>
      </w:pPr>
    </w:p>
    <w:p w14:paraId="40680FF9">
      <w:pPr>
        <w:autoSpaceDE w:val="0"/>
        <w:autoSpaceDN w:val="0"/>
        <w:adjustRightInd w:val="0"/>
        <w:spacing w:line="360" w:lineRule="auto"/>
        <w:jc w:val="center"/>
        <w:outlineLvl w:val="0"/>
        <w:rPr>
          <w:rFonts w:hint="eastAsia" w:ascii="宋体" w:hAnsi="宋体"/>
          <w:b/>
          <w:bCs/>
          <w:color w:val="auto"/>
          <w:sz w:val="24"/>
          <w:szCs w:val="24"/>
          <w:highlight w:val="none"/>
        </w:rPr>
      </w:pPr>
    </w:p>
    <w:p w14:paraId="4D269216">
      <w:pPr>
        <w:autoSpaceDE w:val="0"/>
        <w:autoSpaceDN w:val="0"/>
        <w:adjustRightInd w:val="0"/>
        <w:spacing w:line="360" w:lineRule="auto"/>
        <w:jc w:val="center"/>
        <w:outlineLvl w:val="0"/>
        <w:rPr>
          <w:rFonts w:hint="eastAsia" w:ascii="宋体" w:hAnsi="宋体"/>
          <w:b/>
          <w:bCs/>
          <w:color w:val="auto"/>
          <w:sz w:val="24"/>
          <w:szCs w:val="24"/>
          <w:highlight w:val="none"/>
        </w:rPr>
      </w:pPr>
    </w:p>
    <w:p w14:paraId="415A5E15">
      <w:pPr>
        <w:autoSpaceDE w:val="0"/>
        <w:autoSpaceDN w:val="0"/>
        <w:adjustRightInd w:val="0"/>
        <w:spacing w:line="360" w:lineRule="auto"/>
        <w:jc w:val="center"/>
        <w:outlineLvl w:val="0"/>
        <w:rPr>
          <w:rFonts w:hint="eastAsia" w:ascii="宋体" w:hAnsi="宋体"/>
          <w:b/>
          <w:bCs/>
          <w:color w:val="auto"/>
          <w:sz w:val="24"/>
          <w:szCs w:val="24"/>
          <w:highlight w:val="none"/>
        </w:rPr>
      </w:pPr>
    </w:p>
    <w:p w14:paraId="0F578EBA">
      <w:pPr>
        <w:autoSpaceDE w:val="0"/>
        <w:autoSpaceDN w:val="0"/>
        <w:adjustRightInd w:val="0"/>
        <w:spacing w:line="360" w:lineRule="auto"/>
        <w:jc w:val="center"/>
        <w:outlineLvl w:val="0"/>
        <w:rPr>
          <w:rFonts w:hint="eastAsia" w:ascii="宋体" w:hAnsi="宋体"/>
          <w:b/>
          <w:bCs/>
          <w:color w:val="auto"/>
          <w:sz w:val="24"/>
          <w:szCs w:val="24"/>
          <w:highlight w:val="none"/>
        </w:rPr>
      </w:pPr>
    </w:p>
    <w:p w14:paraId="2411C1E9">
      <w:pPr>
        <w:autoSpaceDE w:val="0"/>
        <w:autoSpaceDN w:val="0"/>
        <w:adjustRightInd w:val="0"/>
        <w:spacing w:line="360" w:lineRule="auto"/>
        <w:jc w:val="center"/>
        <w:outlineLvl w:val="0"/>
        <w:rPr>
          <w:rFonts w:hint="eastAsia" w:ascii="宋体" w:hAnsi="宋体"/>
          <w:b/>
          <w:bCs/>
          <w:color w:val="auto"/>
          <w:sz w:val="24"/>
          <w:szCs w:val="24"/>
          <w:highlight w:val="none"/>
        </w:rPr>
      </w:pPr>
    </w:p>
    <w:p w14:paraId="62743214">
      <w:pPr>
        <w:autoSpaceDE w:val="0"/>
        <w:autoSpaceDN w:val="0"/>
        <w:adjustRightInd w:val="0"/>
        <w:spacing w:line="360" w:lineRule="auto"/>
        <w:jc w:val="center"/>
        <w:outlineLvl w:val="0"/>
        <w:rPr>
          <w:rFonts w:hint="eastAsia" w:ascii="宋体" w:hAnsi="宋体"/>
          <w:b/>
          <w:bCs/>
          <w:color w:val="auto"/>
          <w:sz w:val="24"/>
          <w:szCs w:val="24"/>
          <w:highlight w:val="none"/>
        </w:rPr>
      </w:pPr>
    </w:p>
    <w:p w14:paraId="380229A8">
      <w:pPr>
        <w:autoSpaceDE w:val="0"/>
        <w:autoSpaceDN w:val="0"/>
        <w:adjustRightInd w:val="0"/>
        <w:spacing w:line="360" w:lineRule="auto"/>
        <w:jc w:val="center"/>
        <w:outlineLvl w:val="0"/>
        <w:rPr>
          <w:rFonts w:hint="eastAsia" w:ascii="宋体" w:hAnsi="宋体"/>
          <w:b/>
          <w:bCs/>
          <w:color w:val="auto"/>
          <w:sz w:val="24"/>
          <w:szCs w:val="24"/>
          <w:highlight w:val="none"/>
        </w:rPr>
      </w:pPr>
    </w:p>
    <w:p w14:paraId="19B90691">
      <w:pPr>
        <w:autoSpaceDE w:val="0"/>
        <w:autoSpaceDN w:val="0"/>
        <w:adjustRightInd w:val="0"/>
        <w:spacing w:line="360" w:lineRule="auto"/>
        <w:jc w:val="center"/>
        <w:outlineLvl w:val="0"/>
        <w:rPr>
          <w:rFonts w:hint="eastAsia" w:ascii="宋体" w:hAnsi="宋体"/>
          <w:b/>
          <w:bCs/>
          <w:color w:val="auto"/>
          <w:sz w:val="24"/>
          <w:szCs w:val="24"/>
          <w:highlight w:val="none"/>
        </w:rPr>
      </w:pPr>
    </w:p>
    <w:p w14:paraId="43E2ABFD">
      <w:pPr>
        <w:autoSpaceDE w:val="0"/>
        <w:autoSpaceDN w:val="0"/>
        <w:adjustRightInd w:val="0"/>
        <w:spacing w:line="360" w:lineRule="auto"/>
        <w:jc w:val="center"/>
        <w:outlineLvl w:val="0"/>
        <w:rPr>
          <w:rFonts w:hint="eastAsia" w:ascii="宋体" w:hAnsi="宋体"/>
          <w:b/>
          <w:bCs/>
          <w:color w:val="auto"/>
          <w:sz w:val="24"/>
          <w:szCs w:val="24"/>
          <w:highlight w:val="none"/>
        </w:rPr>
      </w:pPr>
    </w:p>
    <w:p w14:paraId="235B0CCA">
      <w:pPr>
        <w:autoSpaceDE w:val="0"/>
        <w:autoSpaceDN w:val="0"/>
        <w:adjustRightInd w:val="0"/>
        <w:spacing w:line="360" w:lineRule="auto"/>
        <w:jc w:val="center"/>
        <w:outlineLvl w:val="0"/>
        <w:rPr>
          <w:rFonts w:hint="eastAsia" w:ascii="宋体" w:hAnsi="宋体"/>
          <w:b/>
          <w:bCs/>
          <w:color w:val="auto"/>
          <w:sz w:val="24"/>
          <w:szCs w:val="24"/>
          <w:highlight w:val="none"/>
        </w:rPr>
      </w:pPr>
    </w:p>
    <w:p w14:paraId="2F2ED497">
      <w:pPr>
        <w:autoSpaceDE w:val="0"/>
        <w:autoSpaceDN w:val="0"/>
        <w:adjustRightInd w:val="0"/>
        <w:spacing w:line="360" w:lineRule="auto"/>
        <w:jc w:val="center"/>
        <w:outlineLvl w:val="0"/>
        <w:rPr>
          <w:rFonts w:hint="eastAsia" w:ascii="宋体" w:hAnsi="宋体"/>
          <w:b/>
          <w:bCs/>
          <w:color w:val="auto"/>
          <w:sz w:val="24"/>
          <w:szCs w:val="24"/>
          <w:highlight w:val="none"/>
        </w:rPr>
      </w:pPr>
    </w:p>
    <w:p w14:paraId="1E05BE1D">
      <w:pPr>
        <w:autoSpaceDE w:val="0"/>
        <w:autoSpaceDN w:val="0"/>
        <w:adjustRightInd w:val="0"/>
        <w:spacing w:line="360" w:lineRule="auto"/>
        <w:jc w:val="center"/>
        <w:outlineLvl w:val="0"/>
        <w:rPr>
          <w:rFonts w:hint="eastAsia" w:ascii="宋体" w:hAnsi="宋体"/>
          <w:b/>
          <w:bCs/>
          <w:color w:val="auto"/>
          <w:sz w:val="24"/>
          <w:szCs w:val="24"/>
          <w:highlight w:val="none"/>
        </w:rPr>
      </w:pPr>
    </w:p>
    <w:p w14:paraId="5CFF7799">
      <w:pPr>
        <w:autoSpaceDE w:val="0"/>
        <w:autoSpaceDN w:val="0"/>
        <w:adjustRightInd w:val="0"/>
        <w:spacing w:line="360" w:lineRule="auto"/>
        <w:jc w:val="center"/>
        <w:outlineLvl w:val="0"/>
        <w:rPr>
          <w:rFonts w:hint="eastAsia" w:ascii="宋体" w:hAnsi="宋体"/>
          <w:b/>
          <w:bCs/>
          <w:color w:val="auto"/>
          <w:sz w:val="24"/>
          <w:szCs w:val="24"/>
          <w:highlight w:val="none"/>
        </w:rPr>
      </w:pPr>
    </w:p>
    <w:p w14:paraId="2C8FA78D">
      <w:pPr>
        <w:autoSpaceDE w:val="0"/>
        <w:autoSpaceDN w:val="0"/>
        <w:adjustRightInd w:val="0"/>
        <w:spacing w:line="360" w:lineRule="auto"/>
        <w:jc w:val="center"/>
        <w:outlineLvl w:val="0"/>
        <w:rPr>
          <w:rFonts w:hint="eastAsia" w:ascii="宋体" w:hAnsi="宋体"/>
          <w:b/>
          <w:bCs/>
          <w:color w:val="auto"/>
          <w:sz w:val="24"/>
          <w:szCs w:val="24"/>
          <w:highlight w:val="none"/>
        </w:rPr>
      </w:pPr>
    </w:p>
    <w:p w14:paraId="0382E961">
      <w:pPr>
        <w:autoSpaceDE w:val="0"/>
        <w:autoSpaceDN w:val="0"/>
        <w:adjustRightInd w:val="0"/>
        <w:spacing w:line="360" w:lineRule="auto"/>
        <w:jc w:val="center"/>
        <w:outlineLvl w:val="0"/>
        <w:rPr>
          <w:rFonts w:hint="eastAsia" w:ascii="宋体" w:hAnsi="宋体"/>
          <w:b/>
          <w:bCs/>
          <w:color w:val="auto"/>
          <w:sz w:val="24"/>
          <w:szCs w:val="24"/>
          <w:highlight w:val="none"/>
        </w:rPr>
      </w:pPr>
    </w:p>
    <w:p w14:paraId="0FF8533B">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6A7070C0">
      <w:pPr>
        <w:autoSpaceDE w:val="0"/>
        <w:autoSpaceDN w:val="0"/>
        <w:snapToGrid w:val="0"/>
        <w:spacing w:line="360" w:lineRule="auto"/>
        <w:jc w:val="center"/>
        <w:rPr>
          <w:rFonts w:ascii="宋体" w:hAnsi="宋体"/>
          <w:b/>
          <w:bCs/>
          <w:color w:val="auto"/>
          <w:sz w:val="24"/>
          <w:szCs w:val="24"/>
          <w:highlight w:val="none"/>
        </w:rPr>
      </w:pPr>
    </w:p>
    <w:p w14:paraId="44DA1957">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contextualSpacing/>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14:paraId="63838EEB">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lang w:val="zh-CN"/>
        </w:rPr>
        <w:t>日</w:t>
      </w:r>
      <w:r>
        <w:rPr>
          <w:rFonts w:hint="eastAsia" w:ascii="宋体" w:hAnsi="宋体" w:eastAsia="宋体" w:cs="宋体"/>
          <w:color w:val="auto"/>
          <w:szCs w:val="21"/>
          <w:highlight w:val="none"/>
          <w:u w:val="single"/>
        </w:rPr>
        <w:t xml:space="preserve">             </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728EE52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60E5897F">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2372E6B1">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29E81203">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60773AD2">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firstLineChars="200"/>
        <w:contextualSpacing/>
        <w:textAlignment w:val="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0D22458B">
      <w:pPr>
        <w:rPr>
          <w:color w:val="auto"/>
          <w:sz w:val="28"/>
          <w:szCs w:val="28"/>
          <w:highlight w:val="none"/>
          <w:u w:val="single"/>
        </w:rPr>
      </w:pPr>
    </w:p>
    <w:p w14:paraId="6F45C1C0">
      <w:pPr>
        <w:rPr>
          <w:color w:val="auto"/>
          <w:sz w:val="28"/>
          <w:szCs w:val="28"/>
          <w:highlight w:val="none"/>
          <w:u w:val="single"/>
        </w:rPr>
      </w:pPr>
    </w:p>
    <w:p w14:paraId="7A8B1076">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2FF7EB23">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77FAB088">
      <w:pPr>
        <w:autoSpaceDE w:val="0"/>
        <w:autoSpaceDN w:val="0"/>
        <w:adjustRightInd w:val="0"/>
        <w:spacing w:line="360" w:lineRule="auto"/>
        <w:jc w:val="center"/>
        <w:rPr>
          <w:rFonts w:ascii="宋体" w:cs="宋体"/>
          <w:color w:val="auto"/>
          <w:szCs w:val="21"/>
          <w:highlight w:val="none"/>
          <w:lang w:val="zh-CN"/>
        </w:rPr>
      </w:pPr>
    </w:p>
    <w:p w14:paraId="09F57019">
      <w:pPr>
        <w:autoSpaceDE w:val="0"/>
        <w:autoSpaceDN w:val="0"/>
        <w:adjustRightInd w:val="0"/>
        <w:spacing w:line="360" w:lineRule="auto"/>
        <w:ind w:right="-11"/>
        <w:rPr>
          <w:rFonts w:ascii="宋体" w:cs="宋体"/>
          <w:color w:val="auto"/>
          <w:szCs w:val="21"/>
          <w:highlight w:val="none"/>
          <w:lang w:val="zh-CN"/>
        </w:rPr>
      </w:pPr>
    </w:p>
    <w:p w14:paraId="0D2ACDB5">
      <w:pPr>
        <w:pStyle w:val="25"/>
        <w:ind w:firstLine="340"/>
        <w:rPr>
          <w:rFonts w:cs="宋体"/>
          <w:color w:val="auto"/>
          <w:szCs w:val="21"/>
          <w:highlight w:val="none"/>
          <w:lang w:val="zh-CN"/>
        </w:rPr>
      </w:pPr>
    </w:p>
    <w:p w14:paraId="246ED04E">
      <w:pPr>
        <w:pStyle w:val="26"/>
        <w:ind w:left="420" w:firstLine="480"/>
        <w:rPr>
          <w:rFonts w:hint="default" w:ascii="宋体" w:cs="宋体"/>
          <w:color w:val="auto"/>
          <w:szCs w:val="21"/>
          <w:highlight w:val="none"/>
          <w:lang w:val="zh-CN"/>
        </w:rPr>
      </w:pPr>
    </w:p>
    <w:p w14:paraId="0A74BB07">
      <w:pPr>
        <w:rPr>
          <w:color w:val="auto"/>
          <w:highlight w:val="none"/>
          <w:lang w:val="zh-CN"/>
        </w:rPr>
      </w:pPr>
    </w:p>
    <w:p w14:paraId="203ED256">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3.6其他资格证书或材料</w:t>
      </w:r>
    </w:p>
    <w:p w14:paraId="41EA11CE">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97B47A2">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701B23BF">
      <w:pPr>
        <w:autoSpaceDE w:val="0"/>
        <w:autoSpaceDN w:val="0"/>
        <w:adjustRightInd w:val="0"/>
        <w:spacing w:line="360" w:lineRule="auto"/>
        <w:rPr>
          <w:rFonts w:cs="黑体" w:asciiTheme="minorEastAsia" w:hAnsiTheme="minorEastAsia"/>
          <w:b/>
          <w:bCs/>
          <w:color w:val="auto"/>
          <w:sz w:val="28"/>
          <w:szCs w:val="28"/>
          <w:highlight w:val="none"/>
          <w:lang w:val="zh-CN"/>
        </w:rPr>
      </w:pPr>
    </w:p>
    <w:p w14:paraId="74EB1539">
      <w:pPr>
        <w:pStyle w:val="36"/>
        <w:rPr>
          <w:color w:val="auto"/>
          <w:highlight w:val="none"/>
          <w:lang w:val="zh-CN"/>
        </w:rPr>
      </w:pPr>
      <w:r>
        <w:rPr>
          <w:color w:val="auto"/>
          <w:highlight w:val="none"/>
          <w:lang w:val="zh-CN"/>
        </w:rPr>
        <w:br w:type="page"/>
      </w:r>
    </w:p>
    <w:p w14:paraId="20142C8D">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71892839">
      <w:pPr>
        <w:autoSpaceDE w:val="0"/>
        <w:autoSpaceDN w:val="0"/>
        <w:adjustRightInd w:val="0"/>
        <w:spacing w:line="360" w:lineRule="auto"/>
        <w:outlineLvl w:val="0"/>
        <w:rPr>
          <w:rFonts w:hAnsi="宋体" w:eastAsia="宋体"/>
          <w:b/>
          <w:snapToGrid w:val="0"/>
          <w:color w:val="auto"/>
          <w:kern w:val="0"/>
          <w:sz w:val="36"/>
          <w:szCs w:val="36"/>
          <w:highlight w:val="none"/>
        </w:rPr>
      </w:pPr>
    </w:p>
    <w:p w14:paraId="3647F528">
      <w:pPr>
        <w:autoSpaceDE w:val="0"/>
        <w:autoSpaceDN w:val="0"/>
        <w:adjustRightInd w:val="0"/>
        <w:spacing w:line="360" w:lineRule="auto"/>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                                4.1 分项报价表</w:t>
      </w:r>
    </w:p>
    <w:p w14:paraId="051C7015">
      <w:pPr>
        <w:autoSpaceDE w:val="0"/>
        <w:autoSpaceDN w:val="0"/>
        <w:adjustRightInd w:val="0"/>
        <w:spacing w:line="480" w:lineRule="auto"/>
        <w:jc w:val="center"/>
        <w:rPr>
          <w:rFonts w:ascii="宋体" w:hAnsi="宋体"/>
          <w:color w:val="auto"/>
          <w:sz w:val="24"/>
          <w:szCs w:val="24"/>
          <w:highlight w:val="none"/>
        </w:rPr>
      </w:pPr>
      <w:r>
        <w:rPr>
          <w:rFonts w:hint="eastAsia" w:ascii="宋体" w:hAnsi="宋体" w:cs="宋体"/>
          <w:color w:val="auto"/>
          <w:sz w:val="24"/>
          <w:szCs w:val="24"/>
          <w:highlight w:val="none"/>
          <w:lang w:val="zh-CN"/>
        </w:rPr>
        <w:t>（格式自拟）</w:t>
      </w:r>
    </w:p>
    <w:p w14:paraId="52ACB8EA">
      <w:pPr>
        <w:autoSpaceDE w:val="0"/>
        <w:autoSpaceDN w:val="0"/>
        <w:adjustRightInd w:val="0"/>
        <w:spacing w:line="360" w:lineRule="auto"/>
        <w:jc w:val="center"/>
        <w:outlineLvl w:val="0"/>
        <w:rPr>
          <w:rFonts w:ascii="宋体" w:hAnsi="宋体"/>
          <w:b/>
          <w:bCs/>
          <w:color w:val="auto"/>
          <w:sz w:val="24"/>
          <w:szCs w:val="24"/>
          <w:highlight w:val="none"/>
        </w:rPr>
      </w:pPr>
    </w:p>
    <w:p w14:paraId="5E97C090">
      <w:pPr>
        <w:autoSpaceDE w:val="0"/>
        <w:autoSpaceDN w:val="0"/>
        <w:adjustRightInd w:val="0"/>
        <w:spacing w:line="360" w:lineRule="auto"/>
        <w:jc w:val="center"/>
        <w:outlineLvl w:val="0"/>
        <w:rPr>
          <w:rFonts w:ascii="宋体" w:hAnsi="宋体"/>
          <w:b/>
          <w:bCs/>
          <w:color w:val="auto"/>
          <w:sz w:val="24"/>
          <w:szCs w:val="24"/>
          <w:highlight w:val="none"/>
        </w:rPr>
      </w:pPr>
    </w:p>
    <w:p w14:paraId="134DB74D">
      <w:pPr>
        <w:autoSpaceDE w:val="0"/>
        <w:autoSpaceDN w:val="0"/>
        <w:adjustRightInd w:val="0"/>
        <w:spacing w:line="360" w:lineRule="auto"/>
        <w:jc w:val="center"/>
        <w:outlineLvl w:val="0"/>
        <w:rPr>
          <w:rFonts w:ascii="宋体" w:hAnsi="宋体"/>
          <w:b/>
          <w:bCs/>
          <w:color w:val="auto"/>
          <w:sz w:val="24"/>
          <w:szCs w:val="24"/>
          <w:highlight w:val="none"/>
        </w:rPr>
      </w:pPr>
    </w:p>
    <w:p w14:paraId="001B272B">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技术规格偏离表</w:t>
      </w:r>
    </w:p>
    <w:p w14:paraId="5A12CFE8">
      <w:pPr>
        <w:spacing w:before="50" w:after="156" w:afterLines="50" w:line="360" w:lineRule="auto"/>
        <w:contextualSpacing/>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采购编号：</w:t>
      </w:r>
    </w:p>
    <w:p w14:paraId="544A78E6">
      <w:pPr>
        <w:autoSpaceDE w:val="0"/>
        <w:autoSpaceDN w:val="0"/>
        <w:adjustRightInd w:val="0"/>
        <w:spacing w:line="360" w:lineRule="auto"/>
        <w:outlineLvl w:val="0"/>
        <w:rPr>
          <w:rFonts w:ascii="宋体" w:hAnsi="宋体" w:eastAsia="宋体" w:cs="宋体"/>
          <w:b/>
          <w:snapToGrid w:val="0"/>
          <w:color w:val="auto"/>
          <w:kern w:val="0"/>
          <w:szCs w:val="21"/>
          <w:highlight w:val="none"/>
        </w:rPr>
      </w:pPr>
      <w:r>
        <w:rPr>
          <w:rFonts w:hint="eastAsia" w:ascii="宋体" w:hAnsi="宋体" w:eastAsia="宋体" w:cs="宋体"/>
          <w:color w:val="auto"/>
          <w:szCs w:val="21"/>
          <w:highlight w:val="none"/>
        </w:rPr>
        <w:t xml:space="preserve">项目名称：   </w:t>
      </w:r>
    </w:p>
    <w:tbl>
      <w:tblPr>
        <w:tblStyle w:val="27"/>
        <w:tblW w:w="9322" w:type="dxa"/>
        <w:tblInd w:w="0" w:type="dxa"/>
        <w:tblLayout w:type="fixed"/>
        <w:tblCellMar>
          <w:top w:w="0" w:type="dxa"/>
          <w:left w:w="108" w:type="dxa"/>
          <w:bottom w:w="0" w:type="dxa"/>
          <w:right w:w="108" w:type="dxa"/>
        </w:tblCellMar>
      </w:tblPr>
      <w:tblGrid>
        <w:gridCol w:w="817"/>
        <w:gridCol w:w="1418"/>
        <w:gridCol w:w="1275"/>
        <w:gridCol w:w="1418"/>
        <w:gridCol w:w="1417"/>
        <w:gridCol w:w="1560"/>
        <w:gridCol w:w="1417"/>
      </w:tblGrid>
      <w:tr w14:paraId="7C9D2A35">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shd w:val="clear" w:color="auto" w:fill="auto"/>
            <w:vAlign w:val="center"/>
          </w:tcPr>
          <w:p w14:paraId="63D51981">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5A6621E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货物/服务</w:t>
            </w:r>
          </w:p>
          <w:p w14:paraId="347B6306">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2394DCD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品牌规格</w:t>
            </w:r>
          </w:p>
          <w:p w14:paraId="251A1F83">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7C98D906">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招标文件</w:t>
            </w:r>
          </w:p>
          <w:p w14:paraId="78641198">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7A849E89">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投标技术</w:t>
            </w:r>
          </w:p>
          <w:p w14:paraId="5037A581">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参数</w:t>
            </w: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14:paraId="1DA28ED4">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w:t>
            </w:r>
          </w:p>
          <w:p w14:paraId="2B55639B">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42678D64">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偏离内容</w:t>
            </w:r>
          </w:p>
          <w:p w14:paraId="6223633F">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14:paraId="0ED64ECD">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353EAC59">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1418" w:type="dxa"/>
            <w:tcBorders>
              <w:top w:val="single" w:color="auto" w:sz="6" w:space="0"/>
              <w:left w:val="single" w:color="auto" w:sz="6" w:space="0"/>
              <w:bottom w:val="single" w:color="auto" w:sz="6" w:space="0"/>
              <w:right w:val="single" w:color="auto" w:sz="6" w:space="0"/>
            </w:tcBorders>
          </w:tcPr>
          <w:p w14:paraId="63A38654">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3A59DFF5">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1F210219">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1BC9723D">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220BA87A">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473A92B6">
            <w:pPr>
              <w:autoSpaceDE w:val="0"/>
              <w:autoSpaceDN w:val="0"/>
              <w:adjustRightInd w:val="0"/>
              <w:spacing w:line="480" w:lineRule="exact"/>
              <w:jc w:val="center"/>
              <w:rPr>
                <w:rFonts w:ascii="宋体" w:hAnsi="宋体" w:eastAsia="宋体" w:cs="宋体"/>
                <w:b/>
                <w:bCs/>
                <w:color w:val="auto"/>
                <w:szCs w:val="21"/>
                <w:highlight w:val="none"/>
              </w:rPr>
            </w:pPr>
          </w:p>
        </w:tc>
      </w:tr>
      <w:tr w14:paraId="18ABA198">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3E6DF44D">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1418" w:type="dxa"/>
            <w:tcBorders>
              <w:top w:val="single" w:color="auto" w:sz="6" w:space="0"/>
              <w:left w:val="single" w:color="auto" w:sz="6" w:space="0"/>
              <w:bottom w:val="single" w:color="auto" w:sz="6" w:space="0"/>
              <w:right w:val="single" w:color="auto" w:sz="6" w:space="0"/>
            </w:tcBorders>
          </w:tcPr>
          <w:p w14:paraId="4E7C6761">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5F98ECB3">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4FFEB25B">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368EB64B">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7B40B09C">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057F19BC">
            <w:pPr>
              <w:autoSpaceDE w:val="0"/>
              <w:autoSpaceDN w:val="0"/>
              <w:adjustRightInd w:val="0"/>
              <w:spacing w:line="480" w:lineRule="exact"/>
              <w:jc w:val="center"/>
              <w:rPr>
                <w:rFonts w:ascii="宋体" w:hAnsi="宋体" w:eastAsia="宋体" w:cs="宋体"/>
                <w:b/>
                <w:bCs/>
                <w:color w:val="auto"/>
                <w:szCs w:val="21"/>
                <w:highlight w:val="none"/>
              </w:rPr>
            </w:pPr>
          </w:p>
        </w:tc>
      </w:tr>
      <w:tr w14:paraId="14BF054B">
        <w:tblPrEx>
          <w:tblCellMar>
            <w:top w:w="0" w:type="dxa"/>
            <w:left w:w="108" w:type="dxa"/>
            <w:bottom w:w="0" w:type="dxa"/>
            <w:right w:w="108" w:type="dxa"/>
          </w:tblCellMar>
        </w:tblPrEx>
        <w:trPr>
          <w:trHeight w:val="851" w:hRule="atLeast"/>
        </w:trPr>
        <w:tc>
          <w:tcPr>
            <w:tcW w:w="817" w:type="dxa"/>
            <w:tcBorders>
              <w:top w:val="single" w:color="auto" w:sz="6" w:space="0"/>
              <w:left w:val="single" w:color="auto" w:sz="6" w:space="0"/>
              <w:bottom w:val="single" w:color="auto" w:sz="6" w:space="0"/>
              <w:right w:val="single" w:color="auto" w:sz="6" w:space="0"/>
            </w:tcBorders>
            <w:vAlign w:val="center"/>
          </w:tcPr>
          <w:p w14:paraId="59703C83">
            <w:pPr>
              <w:autoSpaceDE w:val="0"/>
              <w:autoSpaceDN w:val="0"/>
              <w:adjustRightInd w:val="0"/>
              <w:spacing w:line="480" w:lineRule="exact"/>
              <w:jc w:val="center"/>
              <w:rPr>
                <w:rFonts w:ascii="宋体" w:hAnsi="宋体" w:eastAsia="宋体" w:cs="宋体"/>
                <w:bCs/>
                <w:color w:val="auto"/>
                <w:szCs w:val="21"/>
                <w:highlight w:val="none"/>
              </w:rPr>
            </w:pPr>
            <w:r>
              <w:rPr>
                <w:rFonts w:hint="eastAsia" w:ascii="宋体" w:hAnsi="宋体" w:eastAsia="宋体" w:cs="宋体"/>
                <w:color w:val="auto"/>
                <w:szCs w:val="21"/>
                <w:highlight w:val="none"/>
              </w:rPr>
              <w:t>…</w:t>
            </w:r>
          </w:p>
        </w:tc>
        <w:tc>
          <w:tcPr>
            <w:tcW w:w="1418" w:type="dxa"/>
            <w:tcBorders>
              <w:top w:val="single" w:color="auto" w:sz="6" w:space="0"/>
              <w:left w:val="single" w:color="auto" w:sz="6" w:space="0"/>
              <w:bottom w:val="single" w:color="auto" w:sz="6" w:space="0"/>
              <w:right w:val="single" w:color="auto" w:sz="6" w:space="0"/>
            </w:tcBorders>
          </w:tcPr>
          <w:p w14:paraId="54D795C2">
            <w:pPr>
              <w:autoSpaceDE w:val="0"/>
              <w:autoSpaceDN w:val="0"/>
              <w:adjustRightInd w:val="0"/>
              <w:spacing w:line="480" w:lineRule="exact"/>
              <w:rPr>
                <w:rFonts w:ascii="宋体" w:hAnsi="宋体" w:eastAsia="宋体" w:cs="宋体"/>
                <w:b/>
                <w:bCs/>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tcPr>
          <w:p w14:paraId="1E22D6A2">
            <w:pPr>
              <w:autoSpaceDE w:val="0"/>
              <w:autoSpaceDN w:val="0"/>
              <w:adjustRightInd w:val="0"/>
              <w:spacing w:line="480" w:lineRule="exact"/>
              <w:rPr>
                <w:rFonts w:ascii="宋体" w:hAnsi="宋体" w:eastAsia="宋体" w:cs="宋体"/>
                <w:b/>
                <w:bCs/>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tcPr>
          <w:p w14:paraId="5E0494B7">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tcPr>
          <w:p w14:paraId="51D17244">
            <w:pPr>
              <w:autoSpaceDE w:val="0"/>
              <w:autoSpaceDN w:val="0"/>
              <w:adjustRightInd w:val="0"/>
              <w:spacing w:line="480" w:lineRule="exact"/>
              <w:rPr>
                <w:rFonts w:ascii="宋体" w:hAnsi="宋体" w:eastAsia="宋体" w:cs="宋体"/>
                <w:b/>
                <w:bCs/>
                <w:color w:val="auto"/>
                <w:szCs w:val="21"/>
                <w:highlight w:val="none"/>
              </w:rPr>
            </w:pPr>
          </w:p>
        </w:tc>
        <w:tc>
          <w:tcPr>
            <w:tcW w:w="1560" w:type="dxa"/>
            <w:tcBorders>
              <w:top w:val="single" w:color="auto" w:sz="6" w:space="0"/>
              <w:left w:val="single" w:color="auto" w:sz="6" w:space="0"/>
              <w:bottom w:val="single" w:color="auto" w:sz="6" w:space="0"/>
              <w:right w:val="single" w:color="auto" w:sz="6" w:space="0"/>
            </w:tcBorders>
          </w:tcPr>
          <w:p w14:paraId="2137FC86">
            <w:pPr>
              <w:autoSpaceDE w:val="0"/>
              <w:autoSpaceDN w:val="0"/>
              <w:adjustRightInd w:val="0"/>
              <w:spacing w:line="480" w:lineRule="exact"/>
              <w:rPr>
                <w:rFonts w:ascii="宋体" w:hAnsi="宋体" w:eastAsia="宋体" w:cs="宋体"/>
                <w:b/>
                <w:bCs/>
                <w:color w:val="auto"/>
                <w:szCs w:val="21"/>
                <w:highlight w:val="none"/>
              </w:rPr>
            </w:pPr>
          </w:p>
        </w:tc>
        <w:tc>
          <w:tcPr>
            <w:tcW w:w="1417" w:type="dxa"/>
            <w:tcBorders>
              <w:top w:val="single" w:color="auto" w:sz="6" w:space="0"/>
              <w:left w:val="single" w:color="auto" w:sz="6" w:space="0"/>
              <w:bottom w:val="single" w:color="auto" w:sz="6" w:space="0"/>
              <w:right w:val="single" w:color="auto" w:sz="6" w:space="0"/>
            </w:tcBorders>
            <w:vAlign w:val="center"/>
          </w:tcPr>
          <w:p w14:paraId="40E30A85">
            <w:pPr>
              <w:autoSpaceDE w:val="0"/>
              <w:autoSpaceDN w:val="0"/>
              <w:adjustRightInd w:val="0"/>
              <w:spacing w:line="480" w:lineRule="exact"/>
              <w:jc w:val="center"/>
              <w:rPr>
                <w:rFonts w:ascii="宋体" w:hAnsi="宋体" w:eastAsia="宋体" w:cs="宋体"/>
                <w:b/>
                <w:bCs/>
                <w:color w:val="auto"/>
                <w:szCs w:val="21"/>
                <w:highlight w:val="none"/>
              </w:rPr>
            </w:pPr>
          </w:p>
        </w:tc>
      </w:tr>
    </w:tbl>
    <w:p w14:paraId="1978B299">
      <w:pPr>
        <w:autoSpaceDE w:val="0"/>
        <w:autoSpaceDN w:val="0"/>
        <w:adjustRightInd w:val="0"/>
        <w:spacing w:line="480" w:lineRule="auto"/>
        <w:rPr>
          <w:rFonts w:ascii="宋体" w:hAnsi="宋体" w:eastAsia="宋体" w:cs="宋体"/>
          <w:color w:val="auto"/>
          <w:szCs w:val="21"/>
          <w:highlight w:val="none"/>
          <w:lang w:val="zh-CN"/>
        </w:rPr>
      </w:pPr>
    </w:p>
    <w:p w14:paraId="310659E2">
      <w:pPr>
        <w:autoSpaceDE w:val="0"/>
        <w:autoSpaceDN w:val="0"/>
        <w:adjustRightInd w:val="0"/>
        <w:spacing w:line="48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rPr>
        <w:t>投标人名称（并加盖公章）：</w:t>
      </w:r>
    </w:p>
    <w:p w14:paraId="10BAD7B6">
      <w:pPr>
        <w:autoSpaceDE w:val="0"/>
        <w:autoSpaceDN w:val="0"/>
        <w:adjustRightInd w:val="0"/>
        <w:spacing w:line="360" w:lineRule="auto"/>
        <w:jc w:val="center"/>
        <w:outlineLvl w:val="0"/>
        <w:rPr>
          <w:rFonts w:ascii="宋体" w:hAnsi="宋体"/>
          <w:b/>
          <w:bCs/>
          <w:color w:val="auto"/>
          <w:sz w:val="24"/>
          <w:szCs w:val="24"/>
          <w:highlight w:val="none"/>
        </w:rPr>
      </w:pPr>
    </w:p>
    <w:p w14:paraId="1CD94D94">
      <w:pPr>
        <w:autoSpaceDE w:val="0"/>
        <w:autoSpaceDN w:val="0"/>
        <w:adjustRightInd w:val="0"/>
        <w:spacing w:line="360" w:lineRule="auto"/>
        <w:jc w:val="center"/>
        <w:outlineLvl w:val="0"/>
        <w:rPr>
          <w:rFonts w:ascii="宋体" w:hAnsi="宋体"/>
          <w:b/>
          <w:bCs/>
          <w:color w:val="auto"/>
          <w:sz w:val="24"/>
          <w:szCs w:val="24"/>
          <w:highlight w:val="none"/>
        </w:rPr>
      </w:pPr>
    </w:p>
    <w:p w14:paraId="166F58B6">
      <w:pPr>
        <w:autoSpaceDE w:val="0"/>
        <w:autoSpaceDN w:val="0"/>
        <w:adjustRightInd w:val="0"/>
        <w:spacing w:line="360" w:lineRule="auto"/>
        <w:jc w:val="center"/>
        <w:outlineLvl w:val="0"/>
        <w:rPr>
          <w:rFonts w:ascii="宋体" w:hAnsi="宋体"/>
          <w:b/>
          <w:bCs/>
          <w:color w:val="auto"/>
          <w:sz w:val="24"/>
          <w:szCs w:val="24"/>
          <w:highlight w:val="none"/>
        </w:rPr>
      </w:pPr>
    </w:p>
    <w:p w14:paraId="55AE428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 技术方案（实施方案）</w:t>
      </w:r>
    </w:p>
    <w:p w14:paraId="5A0962A0">
      <w:pPr>
        <w:autoSpaceDE w:val="0"/>
        <w:autoSpaceDN w:val="0"/>
        <w:adjustRightInd w:val="0"/>
        <w:spacing w:line="360" w:lineRule="auto"/>
        <w:jc w:val="center"/>
        <w:outlineLvl w:val="0"/>
        <w:rPr>
          <w:rFonts w:ascii="宋体" w:hAnsi="宋体"/>
          <w:color w:val="auto"/>
          <w:sz w:val="24"/>
          <w:szCs w:val="24"/>
          <w:highlight w:val="none"/>
        </w:rPr>
      </w:pPr>
      <w:r>
        <w:rPr>
          <w:rFonts w:hint="eastAsia" w:ascii="宋体" w:hAnsi="宋体"/>
          <w:color w:val="auto"/>
          <w:sz w:val="24"/>
          <w:szCs w:val="24"/>
          <w:highlight w:val="none"/>
        </w:rPr>
        <w:t>（根据谈判文件规定及供应商自身条件编制）</w:t>
      </w:r>
    </w:p>
    <w:p w14:paraId="7A077AB2">
      <w:pPr>
        <w:autoSpaceDE w:val="0"/>
        <w:autoSpaceDN w:val="0"/>
        <w:adjustRightInd w:val="0"/>
        <w:spacing w:line="360" w:lineRule="auto"/>
        <w:jc w:val="center"/>
        <w:outlineLvl w:val="0"/>
        <w:rPr>
          <w:rFonts w:ascii="宋体" w:hAnsi="宋体"/>
          <w:b/>
          <w:bCs/>
          <w:color w:val="auto"/>
          <w:sz w:val="24"/>
          <w:szCs w:val="24"/>
          <w:highlight w:val="none"/>
        </w:rPr>
      </w:pPr>
    </w:p>
    <w:p w14:paraId="002EA273">
      <w:pPr>
        <w:autoSpaceDE w:val="0"/>
        <w:autoSpaceDN w:val="0"/>
        <w:adjustRightInd w:val="0"/>
        <w:spacing w:line="360" w:lineRule="auto"/>
        <w:jc w:val="center"/>
        <w:outlineLvl w:val="0"/>
        <w:rPr>
          <w:rFonts w:ascii="宋体" w:hAnsi="宋体"/>
          <w:b/>
          <w:bCs/>
          <w:color w:val="auto"/>
          <w:sz w:val="24"/>
          <w:szCs w:val="24"/>
          <w:highlight w:val="none"/>
        </w:rPr>
      </w:pPr>
    </w:p>
    <w:p w14:paraId="105C384A">
      <w:pPr>
        <w:pStyle w:val="25"/>
        <w:ind w:firstLine="340"/>
        <w:rPr>
          <w:color w:val="auto"/>
          <w:highlight w:val="none"/>
        </w:rPr>
      </w:pPr>
    </w:p>
    <w:p w14:paraId="178B0C3A">
      <w:pPr>
        <w:autoSpaceDE w:val="0"/>
        <w:autoSpaceDN w:val="0"/>
        <w:adjustRightInd w:val="0"/>
        <w:spacing w:line="360" w:lineRule="auto"/>
        <w:jc w:val="center"/>
        <w:outlineLvl w:val="0"/>
        <w:rPr>
          <w:rFonts w:ascii="宋体" w:hAnsi="宋体"/>
          <w:b/>
          <w:bCs/>
          <w:color w:val="auto"/>
          <w:sz w:val="24"/>
          <w:szCs w:val="24"/>
          <w:highlight w:val="none"/>
        </w:rPr>
      </w:pPr>
    </w:p>
    <w:p w14:paraId="7681BCF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后期服务方案</w:t>
      </w:r>
    </w:p>
    <w:p w14:paraId="725ED702">
      <w:pPr>
        <w:autoSpaceDE w:val="0"/>
        <w:autoSpaceDN w:val="0"/>
        <w:adjustRightInd w:val="0"/>
        <w:spacing w:line="360" w:lineRule="auto"/>
        <w:jc w:val="center"/>
        <w:outlineLvl w:val="0"/>
        <w:rPr>
          <w:rFonts w:ascii="宋体" w:hAnsi="宋体"/>
          <w:color w:val="auto"/>
          <w:sz w:val="24"/>
          <w:szCs w:val="24"/>
          <w:highlight w:val="none"/>
        </w:rPr>
      </w:pPr>
      <w:r>
        <w:rPr>
          <w:rFonts w:hint="eastAsia" w:ascii="宋体" w:hAnsi="宋体"/>
          <w:color w:val="auto"/>
          <w:sz w:val="24"/>
          <w:szCs w:val="24"/>
          <w:highlight w:val="none"/>
        </w:rPr>
        <w:t>（根据谈判文件规定及供应商自身条件编制）</w:t>
      </w:r>
    </w:p>
    <w:p w14:paraId="3A134933">
      <w:pPr>
        <w:autoSpaceDE w:val="0"/>
        <w:autoSpaceDN w:val="0"/>
        <w:adjustRightInd w:val="0"/>
        <w:spacing w:line="360" w:lineRule="auto"/>
        <w:jc w:val="center"/>
        <w:outlineLvl w:val="0"/>
        <w:rPr>
          <w:rFonts w:ascii="宋体" w:hAnsi="宋体"/>
          <w:b/>
          <w:bCs/>
          <w:color w:val="auto"/>
          <w:sz w:val="36"/>
          <w:szCs w:val="36"/>
          <w:highlight w:val="none"/>
        </w:rPr>
      </w:pPr>
    </w:p>
    <w:p w14:paraId="42B3DFE4">
      <w:pPr>
        <w:autoSpaceDE w:val="0"/>
        <w:autoSpaceDN w:val="0"/>
        <w:adjustRightInd w:val="0"/>
        <w:spacing w:line="360" w:lineRule="auto"/>
        <w:jc w:val="center"/>
        <w:outlineLvl w:val="0"/>
        <w:rPr>
          <w:rFonts w:ascii="宋体" w:hAnsi="宋体"/>
          <w:b/>
          <w:bCs/>
          <w:color w:val="auto"/>
          <w:sz w:val="36"/>
          <w:szCs w:val="36"/>
          <w:highlight w:val="none"/>
        </w:rPr>
      </w:pPr>
    </w:p>
    <w:p w14:paraId="25E660E8">
      <w:pPr>
        <w:autoSpaceDE w:val="0"/>
        <w:autoSpaceDN w:val="0"/>
        <w:adjustRightInd w:val="0"/>
        <w:spacing w:line="360" w:lineRule="auto"/>
        <w:jc w:val="center"/>
        <w:outlineLvl w:val="0"/>
        <w:rPr>
          <w:rFonts w:ascii="宋体" w:hAnsi="宋体"/>
          <w:b/>
          <w:bCs/>
          <w:color w:val="auto"/>
          <w:sz w:val="28"/>
          <w:szCs w:val="28"/>
          <w:highlight w:val="none"/>
        </w:rPr>
      </w:pPr>
      <w:r>
        <w:rPr>
          <w:rFonts w:hint="eastAsia" w:ascii="宋体" w:hAnsi="宋体"/>
          <w:b/>
          <w:bCs/>
          <w:color w:val="auto"/>
          <w:sz w:val="24"/>
          <w:szCs w:val="24"/>
          <w:highlight w:val="none"/>
        </w:rPr>
        <w:t>4.5 业绩情况表</w:t>
      </w:r>
    </w:p>
    <w:p w14:paraId="6DF6FCA1">
      <w:pPr>
        <w:spacing w:before="50" w:after="156" w:afterLines="50" w:line="360" w:lineRule="auto"/>
        <w:contextualSpacing/>
        <w:jc w:val="left"/>
        <w:rPr>
          <w:rFonts w:ascii="宋体" w:hAnsi="宋体"/>
          <w:color w:val="auto"/>
          <w:szCs w:val="21"/>
          <w:highlight w:val="none"/>
        </w:rPr>
      </w:pPr>
      <w:r>
        <w:rPr>
          <w:rFonts w:hint="eastAsia" w:ascii="宋体" w:hAnsi="宋体"/>
          <w:color w:val="auto"/>
          <w:szCs w:val="21"/>
          <w:highlight w:val="none"/>
        </w:rPr>
        <w:t>项目编号：</w:t>
      </w:r>
    </w:p>
    <w:p w14:paraId="16513D9A">
      <w:pPr>
        <w:snapToGrid w:val="0"/>
        <w:spacing w:line="360" w:lineRule="auto"/>
        <w:rPr>
          <w:rFonts w:hAnsi="宋体"/>
          <w:b/>
          <w:snapToGrid w:val="0"/>
          <w:color w:val="auto"/>
          <w:kern w:val="0"/>
          <w:szCs w:val="21"/>
          <w:highlight w:val="none"/>
        </w:rPr>
      </w:pPr>
      <w:r>
        <w:rPr>
          <w:rFonts w:hint="eastAsia" w:ascii="宋体" w:hAnsi="宋体"/>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C9B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14:paraId="7E368334">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auto"/>
            <w:vAlign w:val="center"/>
          </w:tcPr>
          <w:p w14:paraId="2274C322">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auto"/>
            <w:vAlign w:val="center"/>
          </w:tcPr>
          <w:p w14:paraId="0BA03225">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40" w:type="dxa"/>
            <w:shd w:val="clear" w:color="auto" w:fill="auto"/>
            <w:vAlign w:val="center"/>
          </w:tcPr>
          <w:p w14:paraId="26E48CBA">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AB0526E">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auto"/>
            <w:vAlign w:val="center"/>
          </w:tcPr>
          <w:p w14:paraId="6D1915FA">
            <w:pPr>
              <w:pStyle w:val="7"/>
              <w:jc w:val="center"/>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备注</w:t>
            </w:r>
          </w:p>
        </w:tc>
      </w:tr>
      <w:tr w14:paraId="0AB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F5611A0">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3B484B74">
            <w:pPr>
              <w:pStyle w:val="7"/>
              <w:spacing w:line="360" w:lineRule="auto"/>
              <w:rPr>
                <w:rFonts w:ascii="宋体" w:hAnsi="宋体" w:eastAsia="宋体" w:cs="Times New Roman"/>
                <w:color w:val="auto"/>
                <w:sz w:val="21"/>
                <w:szCs w:val="21"/>
                <w:highlight w:val="none"/>
              </w:rPr>
            </w:pPr>
          </w:p>
        </w:tc>
        <w:tc>
          <w:tcPr>
            <w:tcW w:w="3579" w:type="dxa"/>
            <w:vAlign w:val="center"/>
          </w:tcPr>
          <w:p w14:paraId="2B67952A">
            <w:pPr>
              <w:pStyle w:val="7"/>
              <w:spacing w:line="360" w:lineRule="auto"/>
              <w:rPr>
                <w:rFonts w:ascii="宋体" w:hAnsi="宋体" w:eastAsia="宋体" w:cs="Times New Roman"/>
                <w:color w:val="auto"/>
                <w:sz w:val="21"/>
                <w:szCs w:val="21"/>
                <w:highlight w:val="none"/>
              </w:rPr>
            </w:pPr>
          </w:p>
        </w:tc>
        <w:tc>
          <w:tcPr>
            <w:tcW w:w="1440" w:type="dxa"/>
            <w:vAlign w:val="center"/>
          </w:tcPr>
          <w:p w14:paraId="7079FD74">
            <w:pPr>
              <w:pStyle w:val="7"/>
              <w:spacing w:line="360" w:lineRule="auto"/>
              <w:rPr>
                <w:rFonts w:ascii="宋体" w:hAnsi="宋体" w:eastAsia="宋体" w:cs="Times New Roman"/>
                <w:color w:val="auto"/>
                <w:sz w:val="21"/>
                <w:szCs w:val="21"/>
                <w:highlight w:val="none"/>
              </w:rPr>
            </w:pPr>
          </w:p>
        </w:tc>
        <w:tc>
          <w:tcPr>
            <w:tcW w:w="1706" w:type="dxa"/>
            <w:vAlign w:val="center"/>
          </w:tcPr>
          <w:p w14:paraId="71BE51FD">
            <w:pPr>
              <w:pStyle w:val="7"/>
              <w:spacing w:line="360" w:lineRule="auto"/>
              <w:rPr>
                <w:rFonts w:ascii="宋体" w:hAnsi="宋体" w:eastAsia="宋体" w:cs="Times New Roman"/>
                <w:color w:val="auto"/>
                <w:sz w:val="21"/>
                <w:szCs w:val="21"/>
                <w:highlight w:val="none"/>
              </w:rPr>
            </w:pPr>
          </w:p>
        </w:tc>
      </w:tr>
      <w:tr w14:paraId="3B3D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4166CBD">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2D9F8357">
            <w:pPr>
              <w:pStyle w:val="7"/>
              <w:spacing w:line="360" w:lineRule="auto"/>
              <w:rPr>
                <w:rFonts w:ascii="宋体" w:hAnsi="宋体" w:eastAsia="宋体" w:cs="Times New Roman"/>
                <w:color w:val="auto"/>
                <w:sz w:val="21"/>
                <w:szCs w:val="21"/>
                <w:highlight w:val="none"/>
              </w:rPr>
            </w:pPr>
          </w:p>
        </w:tc>
        <w:tc>
          <w:tcPr>
            <w:tcW w:w="3579" w:type="dxa"/>
            <w:vAlign w:val="center"/>
          </w:tcPr>
          <w:p w14:paraId="045446B5">
            <w:pPr>
              <w:pStyle w:val="7"/>
              <w:spacing w:line="360" w:lineRule="auto"/>
              <w:rPr>
                <w:rFonts w:ascii="宋体" w:hAnsi="宋体" w:eastAsia="宋体" w:cs="Times New Roman"/>
                <w:color w:val="auto"/>
                <w:sz w:val="21"/>
                <w:szCs w:val="21"/>
                <w:highlight w:val="none"/>
              </w:rPr>
            </w:pPr>
          </w:p>
        </w:tc>
        <w:tc>
          <w:tcPr>
            <w:tcW w:w="1440" w:type="dxa"/>
            <w:vAlign w:val="center"/>
          </w:tcPr>
          <w:p w14:paraId="7A205A82">
            <w:pPr>
              <w:pStyle w:val="7"/>
              <w:spacing w:line="360" w:lineRule="auto"/>
              <w:rPr>
                <w:rFonts w:ascii="宋体" w:hAnsi="宋体" w:eastAsia="宋体" w:cs="Times New Roman"/>
                <w:color w:val="auto"/>
                <w:sz w:val="21"/>
                <w:szCs w:val="21"/>
                <w:highlight w:val="none"/>
              </w:rPr>
            </w:pPr>
          </w:p>
        </w:tc>
        <w:tc>
          <w:tcPr>
            <w:tcW w:w="1706" w:type="dxa"/>
            <w:vAlign w:val="center"/>
          </w:tcPr>
          <w:p w14:paraId="13754743">
            <w:pPr>
              <w:pStyle w:val="7"/>
              <w:spacing w:line="360" w:lineRule="auto"/>
              <w:rPr>
                <w:rFonts w:ascii="宋体" w:hAnsi="宋体" w:eastAsia="宋体" w:cs="Times New Roman"/>
                <w:color w:val="auto"/>
                <w:sz w:val="21"/>
                <w:szCs w:val="21"/>
                <w:highlight w:val="none"/>
              </w:rPr>
            </w:pPr>
          </w:p>
        </w:tc>
      </w:tr>
      <w:tr w14:paraId="3F7C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8748658">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26E82B3A">
            <w:pPr>
              <w:pStyle w:val="7"/>
              <w:spacing w:line="360" w:lineRule="auto"/>
              <w:rPr>
                <w:rFonts w:ascii="宋体" w:hAnsi="宋体" w:eastAsia="宋体" w:cs="Times New Roman"/>
                <w:color w:val="auto"/>
                <w:sz w:val="21"/>
                <w:szCs w:val="21"/>
                <w:highlight w:val="none"/>
              </w:rPr>
            </w:pPr>
          </w:p>
        </w:tc>
        <w:tc>
          <w:tcPr>
            <w:tcW w:w="3579" w:type="dxa"/>
            <w:vAlign w:val="center"/>
          </w:tcPr>
          <w:p w14:paraId="76843962">
            <w:pPr>
              <w:pStyle w:val="7"/>
              <w:spacing w:line="360" w:lineRule="auto"/>
              <w:rPr>
                <w:rFonts w:ascii="宋体" w:hAnsi="宋体" w:eastAsia="宋体" w:cs="Times New Roman"/>
                <w:color w:val="auto"/>
                <w:sz w:val="21"/>
                <w:szCs w:val="21"/>
                <w:highlight w:val="none"/>
              </w:rPr>
            </w:pPr>
          </w:p>
        </w:tc>
        <w:tc>
          <w:tcPr>
            <w:tcW w:w="1440" w:type="dxa"/>
            <w:vAlign w:val="center"/>
          </w:tcPr>
          <w:p w14:paraId="68B884CF">
            <w:pPr>
              <w:pStyle w:val="7"/>
              <w:spacing w:line="360" w:lineRule="auto"/>
              <w:rPr>
                <w:rFonts w:ascii="宋体" w:hAnsi="宋体" w:eastAsia="宋体" w:cs="Times New Roman"/>
                <w:color w:val="auto"/>
                <w:sz w:val="21"/>
                <w:szCs w:val="21"/>
                <w:highlight w:val="none"/>
              </w:rPr>
            </w:pPr>
          </w:p>
        </w:tc>
        <w:tc>
          <w:tcPr>
            <w:tcW w:w="1706" w:type="dxa"/>
            <w:vAlign w:val="center"/>
          </w:tcPr>
          <w:p w14:paraId="25C59C39">
            <w:pPr>
              <w:pStyle w:val="7"/>
              <w:spacing w:line="360" w:lineRule="auto"/>
              <w:rPr>
                <w:rFonts w:ascii="宋体" w:hAnsi="宋体" w:eastAsia="宋体" w:cs="Times New Roman"/>
                <w:color w:val="auto"/>
                <w:sz w:val="21"/>
                <w:szCs w:val="21"/>
                <w:highlight w:val="none"/>
              </w:rPr>
            </w:pPr>
          </w:p>
        </w:tc>
      </w:tr>
      <w:tr w14:paraId="2119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B2D64D8">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0B90EA41">
            <w:pPr>
              <w:rPr>
                <w:rFonts w:ascii="宋体"/>
                <w:color w:val="auto"/>
                <w:szCs w:val="21"/>
                <w:highlight w:val="none"/>
              </w:rPr>
            </w:pPr>
          </w:p>
        </w:tc>
        <w:tc>
          <w:tcPr>
            <w:tcW w:w="3579" w:type="dxa"/>
            <w:vAlign w:val="center"/>
          </w:tcPr>
          <w:p w14:paraId="3E679A6A">
            <w:pPr>
              <w:rPr>
                <w:rFonts w:ascii="宋体"/>
                <w:color w:val="auto"/>
                <w:szCs w:val="21"/>
                <w:highlight w:val="none"/>
              </w:rPr>
            </w:pPr>
          </w:p>
        </w:tc>
        <w:tc>
          <w:tcPr>
            <w:tcW w:w="1440" w:type="dxa"/>
            <w:vAlign w:val="center"/>
          </w:tcPr>
          <w:p w14:paraId="6657DBA2">
            <w:pPr>
              <w:rPr>
                <w:rFonts w:ascii="宋体"/>
                <w:color w:val="auto"/>
                <w:szCs w:val="21"/>
                <w:highlight w:val="none"/>
              </w:rPr>
            </w:pPr>
          </w:p>
        </w:tc>
        <w:tc>
          <w:tcPr>
            <w:tcW w:w="1706" w:type="dxa"/>
            <w:vAlign w:val="center"/>
          </w:tcPr>
          <w:p w14:paraId="6D4865E7">
            <w:pPr>
              <w:rPr>
                <w:rFonts w:ascii="宋体"/>
                <w:color w:val="auto"/>
                <w:szCs w:val="21"/>
                <w:highlight w:val="none"/>
              </w:rPr>
            </w:pPr>
          </w:p>
        </w:tc>
      </w:tr>
      <w:tr w14:paraId="4EED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8D89DD0">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1EB1ED8D">
            <w:pPr>
              <w:rPr>
                <w:rFonts w:ascii="宋体"/>
                <w:color w:val="auto"/>
                <w:szCs w:val="21"/>
                <w:highlight w:val="none"/>
              </w:rPr>
            </w:pPr>
          </w:p>
        </w:tc>
        <w:tc>
          <w:tcPr>
            <w:tcW w:w="3579" w:type="dxa"/>
            <w:vAlign w:val="center"/>
          </w:tcPr>
          <w:p w14:paraId="3DA8B773">
            <w:pPr>
              <w:rPr>
                <w:rFonts w:ascii="宋体"/>
                <w:color w:val="auto"/>
                <w:szCs w:val="21"/>
                <w:highlight w:val="none"/>
              </w:rPr>
            </w:pPr>
          </w:p>
        </w:tc>
        <w:tc>
          <w:tcPr>
            <w:tcW w:w="1440" w:type="dxa"/>
            <w:vAlign w:val="center"/>
          </w:tcPr>
          <w:p w14:paraId="198A58BC">
            <w:pPr>
              <w:rPr>
                <w:rFonts w:ascii="宋体"/>
                <w:color w:val="auto"/>
                <w:szCs w:val="21"/>
                <w:highlight w:val="none"/>
              </w:rPr>
            </w:pPr>
          </w:p>
        </w:tc>
        <w:tc>
          <w:tcPr>
            <w:tcW w:w="1706" w:type="dxa"/>
            <w:vAlign w:val="center"/>
          </w:tcPr>
          <w:p w14:paraId="7C530851">
            <w:pPr>
              <w:rPr>
                <w:rFonts w:ascii="宋体"/>
                <w:color w:val="auto"/>
                <w:szCs w:val="21"/>
                <w:highlight w:val="none"/>
              </w:rPr>
            </w:pPr>
          </w:p>
        </w:tc>
      </w:tr>
    </w:tbl>
    <w:p w14:paraId="516DDB61">
      <w:pPr>
        <w:autoSpaceDE w:val="0"/>
        <w:autoSpaceDN w:val="0"/>
        <w:adjustRightInd w:val="0"/>
        <w:spacing w:line="480" w:lineRule="auto"/>
        <w:rPr>
          <w:rFonts w:ascii="宋体" w:hAnsi="宋体" w:cs="宋体"/>
          <w:color w:val="auto"/>
          <w:szCs w:val="21"/>
          <w:highlight w:val="none"/>
          <w:lang w:val="zh-CN"/>
        </w:rPr>
      </w:pPr>
    </w:p>
    <w:p w14:paraId="05CAA34C">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hint="eastAsia" w:ascii="宋体" w:hAnsi="宋体" w:cs="Arial"/>
          <w:color w:val="auto"/>
          <w:kern w:val="0"/>
          <w:szCs w:val="21"/>
          <w:highlight w:val="none"/>
          <w:lang w:val="zh-CN"/>
        </w:rPr>
      </w:pPr>
      <w:r>
        <w:rPr>
          <w:rFonts w:hint="eastAsia" w:ascii="宋体" w:hAnsi="宋体" w:cs="Arial"/>
          <w:color w:val="auto"/>
          <w:kern w:val="0"/>
          <w:szCs w:val="21"/>
          <w:highlight w:val="none"/>
          <w:lang w:val="zh-CN"/>
        </w:rPr>
        <w:t>供应商名称（</w:t>
      </w:r>
      <w:r>
        <w:rPr>
          <w:rFonts w:hint="eastAsia" w:ascii="宋体" w:hAnsi="宋体" w:cs="Arial"/>
          <w:color w:val="auto"/>
          <w:kern w:val="0"/>
          <w:szCs w:val="21"/>
          <w:highlight w:val="none"/>
        </w:rPr>
        <w:t>并加盖公章</w:t>
      </w:r>
      <w:r>
        <w:rPr>
          <w:rFonts w:hint="eastAsia" w:ascii="宋体" w:hAnsi="宋体" w:cs="Arial"/>
          <w:color w:val="auto"/>
          <w:kern w:val="0"/>
          <w:szCs w:val="21"/>
          <w:highlight w:val="none"/>
          <w:lang w:val="zh-CN"/>
        </w:rPr>
        <w:t xml:space="preserve">）：          </w:t>
      </w:r>
    </w:p>
    <w:p w14:paraId="3846B7E4">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hint="eastAsia" w:ascii="宋体" w:hAnsi="宋体" w:cs="Arial"/>
          <w:color w:val="auto"/>
          <w:kern w:val="0"/>
          <w:szCs w:val="21"/>
          <w:highlight w:val="none"/>
        </w:rPr>
      </w:pPr>
      <w:r>
        <w:rPr>
          <w:rFonts w:hint="eastAsia" w:ascii="宋体" w:hAnsi="宋体" w:cs="Arial"/>
          <w:color w:val="auto"/>
          <w:kern w:val="0"/>
          <w:szCs w:val="21"/>
          <w:highlight w:val="none"/>
        </w:rPr>
        <w:t>日期：  年  月  日</w:t>
      </w:r>
    </w:p>
    <w:p w14:paraId="1905ACEB">
      <w:pPr>
        <w:rPr>
          <w:color w:val="auto"/>
          <w:highlight w:val="none"/>
        </w:rPr>
      </w:pPr>
    </w:p>
    <w:p w14:paraId="750FE674">
      <w:pPr>
        <w:rPr>
          <w:color w:val="auto"/>
          <w:highlight w:val="none"/>
        </w:rPr>
      </w:pPr>
    </w:p>
    <w:p w14:paraId="1226AFF4">
      <w:pPr>
        <w:pStyle w:val="25"/>
        <w:ind w:firstLine="340"/>
        <w:rPr>
          <w:color w:val="auto"/>
          <w:highlight w:val="none"/>
        </w:rPr>
      </w:pPr>
    </w:p>
    <w:p w14:paraId="2D8730BD">
      <w:pPr>
        <w:pStyle w:val="36"/>
        <w:ind w:firstLine="0" w:firstLineChars="0"/>
        <w:rPr>
          <w:color w:val="auto"/>
          <w:highlight w:val="none"/>
          <w:lang w:val="zh-CN"/>
        </w:rPr>
      </w:pPr>
    </w:p>
    <w:p w14:paraId="407927A7">
      <w:pPr>
        <w:pStyle w:val="36"/>
        <w:rPr>
          <w:color w:val="auto"/>
          <w:highlight w:val="none"/>
          <w:lang w:val="zh-CN"/>
        </w:rPr>
      </w:pPr>
    </w:p>
    <w:p w14:paraId="0A6A690D">
      <w:pPr>
        <w:pStyle w:val="36"/>
        <w:rPr>
          <w:color w:val="auto"/>
          <w:highlight w:val="none"/>
          <w:lang w:val="zh-CN"/>
        </w:rPr>
      </w:pPr>
    </w:p>
    <w:p w14:paraId="21EB061D">
      <w:pPr>
        <w:pStyle w:val="36"/>
        <w:rPr>
          <w:color w:val="auto"/>
          <w:highlight w:val="none"/>
          <w:lang w:val="zh-CN"/>
        </w:rPr>
      </w:pPr>
    </w:p>
    <w:p w14:paraId="02C78D4E">
      <w:pPr>
        <w:pStyle w:val="36"/>
        <w:rPr>
          <w:color w:val="auto"/>
          <w:highlight w:val="none"/>
          <w:lang w:val="zh-CN"/>
        </w:rPr>
      </w:pPr>
    </w:p>
    <w:p w14:paraId="255E64B1">
      <w:pPr>
        <w:pStyle w:val="36"/>
        <w:rPr>
          <w:color w:val="auto"/>
          <w:highlight w:val="none"/>
          <w:lang w:val="zh-CN"/>
        </w:rPr>
      </w:pPr>
    </w:p>
    <w:p w14:paraId="67C02B27">
      <w:pPr>
        <w:pStyle w:val="36"/>
        <w:rPr>
          <w:color w:val="auto"/>
          <w:highlight w:val="none"/>
          <w:lang w:val="zh-CN"/>
        </w:rPr>
      </w:pPr>
    </w:p>
    <w:p w14:paraId="2046786D">
      <w:pPr>
        <w:pStyle w:val="36"/>
        <w:rPr>
          <w:color w:val="auto"/>
          <w:highlight w:val="none"/>
          <w:lang w:val="zh-CN"/>
        </w:rPr>
      </w:pPr>
    </w:p>
    <w:p w14:paraId="1E9B17FB">
      <w:pPr>
        <w:pStyle w:val="36"/>
        <w:rPr>
          <w:color w:val="auto"/>
          <w:highlight w:val="none"/>
          <w:lang w:val="zh-CN"/>
        </w:rPr>
      </w:pPr>
    </w:p>
    <w:p w14:paraId="6C05B867">
      <w:pPr>
        <w:jc w:val="center"/>
        <w:rPr>
          <w:rFonts w:ascii="宋体" w:hAnsi="宋体"/>
          <w:b/>
          <w:bCs/>
          <w:color w:val="auto"/>
          <w:sz w:val="24"/>
          <w:szCs w:val="24"/>
          <w:highlight w:val="none"/>
        </w:rPr>
      </w:pPr>
      <w:r>
        <w:rPr>
          <w:rFonts w:hint="eastAsia" w:ascii="宋体" w:hAnsi="宋体"/>
          <w:b/>
          <w:bCs/>
          <w:color w:val="auto"/>
          <w:sz w:val="24"/>
          <w:szCs w:val="24"/>
          <w:highlight w:val="none"/>
        </w:rPr>
        <w:t>4.6 中小企业声明函</w:t>
      </w:r>
    </w:p>
    <w:p w14:paraId="1CD5AF78">
      <w:pPr>
        <w:spacing w:line="360" w:lineRule="auto"/>
        <w:jc w:val="center"/>
        <w:rPr>
          <w:rFonts w:ascii="宋体" w:hAnsi="宋体"/>
          <w:b/>
          <w:bCs/>
          <w:color w:val="auto"/>
          <w:szCs w:val="21"/>
          <w:highlight w:val="none"/>
        </w:rPr>
      </w:pPr>
    </w:p>
    <w:p w14:paraId="69913DA6">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本公司（联合体）郑重声明，根据《政府采购促进中小企业发展管理办法》（财库﹝2020﹞46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w:t>
      </w:r>
      <w:r>
        <w:rPr>
          <w:rFonts w:hint="eastAsia" w:ascii="宋体" w:hAnsi="宋体" w:eastAsia="宋体" w:cs="Times New Roman"/>
          <w:color w:val="auto"/>
          <w:szCs w:val="21"/>
          <w:highlight w:val="none"/>
        </w:rPr>
        <w:t>提供的货物</w:t>
      </w:r>
      <w:r>
        <w:rPr>
          <w:rFonts w:ascii="宋体" w:hAnsi="宋体" w:eastAsia="宋体" w:cs="Times New Roman"/>
          <w:color w:val="auto"/>
          <w:szCs w:val="21"/>
          <w:highlight w:val="none"/>
        </w:rPr>
        <w:t>全部由符合政策要求的中小企业</w:t>
      </w:r>
      <w:r>
        <w:rPr>
          <w:rFonts w:hint="eastAsia" w:ascii="宋体" w:hAnsi="宋体" w:eastAsia="宋体" w:cs="Times New Roman"/>
          <w:color w:val="auto"/>
          <w:szCs w:val="21"/>
          <w:highlight w:val="none"/>
        </w:rPr>
        <w:t>制造</w:t>
      </w:r>
      <w:r>
        <w:rPr>
          <w:rFonts w:ascii="宋体" w:hAnsi="宋体" w:eastAsia="宋体" w:cs="Times New Roman"/>
          <w:color w:val="auto"/>
          <w:szCs w:val="21"/>
          <w:highlight w:val="none"/>
        </w:rPr>
        <w:t>。相关企业（含联合体中的中小企业、签订分包意向协议的中小企业）的具体情况如下：</w:t>
      </w:r>
    </w:p>
    <w:p w14:paraId="319DFB7C">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1.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52B25D67">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ascii="宋体" w:hAnsi="宋体" w:eastAsia="宋体" w:cs="Times New Roman"/>
          <w:i/>
          <w:color w:val="auto"/>
          <w:szCs w:val="21"/>
          <w:highlight w:val="none"/>
          <w:u w:val="single"/>
        </w:rPr>
        <w:t>（标的名称）</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u w:val="single"/>
        </w:rPr>
        <w:t>（采购文件中明确的所属行业）</w:t>
      </w:r>
      <w:r>
        <w:rPr>
          <w:rFonts w:ascii="宋体" w:hAnsi="宋体" w:eastAsia="宋体" w:cs="Times New Roman"/>
          <w:color w:val="auto"/>
          <w:szCs w:val="21"/>
          <w:highlight w:val="none"/>
        </w:rPr>
        <w:t>行业；制造商为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人，营业收入为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万元，资产总额为</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41A2979B">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 </w:t>
      </w:r>
    </w:p>
    <w:p w14:paraId="252B0EAB">
      <w:pPr>
        <w:keepNext w:val="0"/>
        <w:keepLines w:val="0"/>
        <w:pageBreakBefore w:val="0"/>
        <w:widowControl w:val="0"/>
        <w:kinsoku/>
        <w:wordWrap/>
        <w:overflowPunct/>
        <w:topLinePunct w:val="0"/>
        <w:autoSpaceDE/>
        <w:autoSpaceDN/>
        <w:bidi w:val="0"/>
        <w:adjustRightInd/>
        <w:snapToGrid/>
        <w:spacing w:line="480" w:lineRule="exact"/>
        <w:ind w:firstLine="707" w:firstLineChars="337"/>
        <w:jc w:val="left"/>
        <w:textAlignment w:val="auto"/>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D7E7C0B">
      <w:pPr>
        <w:widowControl/>
        <w:spacing w:before="100" w:beforeAutospacing="1" w:after="100" w:afterAutospacing="1" w:line="360" w:lineRule="auto"/>
        <w:jc w:val="left"/>
        <w:rPr>
          <w:rFonts w:ascii="宋体" w:hAnsi="宋体" w:cs="Arial"/>
          <w:color w:val="auto"/>
          <w:kern w:val="0"/>
          <w:szCs w:val="21"/>
          <w:highlight w:val="none"/>
        </w:rPr>
      </w:pPr>
    </w:p>
    <w:p w14:paraId="4D23C726">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ind w:left="3885" w:leftChars="1850"/>
        <w:contextualSpacing/>
        <w:jc w:val="left"/>
        <w:textAlignment w:val="auto"/>
        <w:rPr>
          <w:rFonts w:ascii="宋体" w:hAnsi="宋体" w:cs="宋体"/>
          <w:color w:val="auto"/>
          <w:szCs w:val="21"/>
          <w:highlight w:val="none"/>
        </w:rPr>
      </w:pPr>
      <w:r>
        <w:rPr>
          <w:rFonts w:hint="eastAsia" w:ascii="宋体" w:hAnsi="宋体" w:cs="Arial"/>
          <w:color w:val="auto"/>
          <w:kern w:val="0"/>
          <w:szCs w:val="21"/>
          <w:highlight w:val="none"/>
        </w:rPr>
        <w:t>供应商名称（并盖章）：　　　　　　　　　</w:t>
      </w:r>
      <w:r>
        <w:rPr>
          <w:rFonts w:hint="eastAsia" w:ascii="宋体" w:hAnsi="宋体" w:cs="Arial"/>
          <w:color w:val="auto"/>
          <w:kern w:val="0"/>
          <w:szCs w:val="21"/>
          <w:highlight w:val="none"/>
        </w:rPr>
        <w:br w:type="textWrapping"/>
      </w:r>
      <w:r>
        <w:rPr>
          <w:rFonts w:hint="eastAsia" w:ascii="宋体" w:hAnsi="宋体" w:cs="Arial"/>
          <w:color w:val="auto"/>
          <w:kern w:val="0"/>
          <w:szCs w:val="21"/>
          <w:highlight w:val="none"/>
        </w:rPr>
        <w:t xml:space="preserve">日　  期：      </w:t>
      </w:r>
      <w:r>
        <w:rPr>
          <w:rFonts w:hint="eastAsia" w:ascii="宋体" w:hAnsi="宋体" w:cs="宋体"/>
          <w:color w:val="auto"/>
          <w:szCs w:val="21"/>
          <w:highlight w:val="none"/>
        </w:rPr>
        <w:t>年    月    日</w:t>
      </w:r>
    </w:p>
    <w:p w14:paraId="26D220BE">
      <w:pPr>
        <w:widowControl/>
        <w:spacing w:before="100" w:beforeAutospacing="1" w:after="100" w:afterAutospacing="1" w:line="360" w:lineRule="auto"/>
        <w:jc w:val="left"/>
        <w:rPr>
          <w:rFonts w:ascii="宋体" w:hAnsi="宋体" w:cs="Arial"/>
          <w:color w:val="auto"/>
          <w:kern w:val="0"/>
          <w:szCs w:val="21"/>
          <w:highlight w:val="none"/>
        </w:rPr>
      </w:pPr>
    </w:p>
    <w:p w14:paraId="43689EF3">
      <w:pPr>
        <w:widowControl/>
        <w:spacing w:before="100" w:beforeAutospacing="1" w:after="100" w:afterAutospacing="1" w:line="360" w:lineRule="auto"/>
        <w:contextualSpacing/>
        <w:jc w:val="left"/>
        <w:rPr>
          <w:rFonts w:ascii="宋体" w:hAnsi="宋体"/>
          <w:color w:val="auto"/>
          <w:szCs w:val="21"/>
          <w:highlight w:val="none"/>
        </w:rPr>
      </w:pPr>
      <w:r>
        <w:rPr>
          <w:rFonts w:hint="eastAsia" w:ascii="宋体" w:hAnsi="宋体"/>
          <w:color w:val="auto"/>
          <w:szCs w:val="21"/>
          <w:highlight w:val="none"/>
        </w:rPr>
        <w:t>说明：</w:t>
      </w:r>
    </w:p>
    <w:p w14:paraId="167639D4">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lang w:eastAsia="zh-CN"/>
        </w:rPr>
        <w:t>1.</w:t>
      </w:r>
      <w:r>
        <w:rPr>
          <w:color w:val="auto"/>
          <w:highlight w:val="none"/>
        </w:rPr>
        <w:t>从业人员、营业收入、资产总额填报上一年度数据，无上一年度数据的新成立企业可不填报。</w:t>
      </w:r>
    </w:p>
    <w:p w14:paraId="0B9E0865">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lang w:eastAsia="zh-CN"/>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147CDDB8">
      <w:pPr>
        <w:autoSpaceDE w:val="0"/>
        <w:autoSpaceDN w:val="0"/>
        <w:adjustRightInd w:val="0"/>
        <w:spacing w:line="360" w:lineRule="auto"/>
        <w:jc w:val="center"/>
        <w:outlineLvl w:val="0"/>
        <w:rPr>
          <w:rFonts w:ascii="宋体" w:hAnsi="宋体"/>
          <w:b/>
          <w:bCs/>
          <w:color w:val="auto"/>
          <w:sz w:val="24"/>
          <w:szCs w:val="24"/>
          <w:highlight w:val="none"/>
        </w:rPr>
      </w:pPr>
    </w:p>
    <w:p w14:paraId="6EB324CD">
      <w:pPr>
        <w:pStyle w:val="25"/>
        <w:ind w:firstLine="241"/>
        <w:rPr>
          <w:rFonts w:hAnsi="宋体"/>
          <w:b/>
          <w:bCs/>
          <w:color w:val="auto"/>
          <w:sz w:val="24"/>
          <w:szCs w:val="24"/>
          <w:highlight w:val="none"/>
        </w:rPr>
      </w:pPr>
    </w:p>
    <w:p w14:paraId="5DFB50BB">
      <w:pPr>
        <w:pStyle w:val="26"/>
        <w:ind w:left="420" w:firstLine="482"/>
        <w:rPr>
          <w:rFonts w:hint="default" w:ascii="宋体" w:hAnsi="宋体"/>
          <w:b/>
          <w:bCs/>
          <w:color w:val="auto"/>
          <w:szCs w:val="24"/>
          <w:highlight w:val="none"/>
        </w:rPr>
      </w:pPr>
    </w:p>
    <w:p w14:paraId="5A083807">
      <w:pPr>
        <w:rPr>
          <w:rFonts w:ascii="宋体" w:hAnsi="宋体"/>
          <w:b/>
          <w:bCs/>
          <w:color w:val="auto"/>
          <w:sz w:val="24"/>
          <w:szCs w:val="24"/>
          <w:highlight w:val="none"/>
        </w:rPr>
      </w:pPr>
    </w:p>
    <w:p w14:paraId="35638453">
      <w:pPr>
        <w:pStyle w:val="25"/>
        <w:ind w:firstLine="241"/>
        <w:rPr>
          <w:rFonts w:hAnsi="宋体"/>
          <w:b/>
          <w:bCs/>
          <w:color w:val="auto"/>
          <w:sz w:val="24"/>
          <w:szCs w:val="24"/>
          <w:highlight w:val="none"/>
        </w:rPr>
      </w:pPr>
    </w:p>
    <w:p w14:paraId="1DCC872C">
      <w:pPr>
        <w:pStyle w:val="26"/>
        <w:ind w:left="420" w:firstLine="482"/>
        <w:rPr>
          <w:rFonts w:hint="default" w:ascii="宋体" w:hAnsi="宋体"/>
          <w:b/>
          <w:bCs/>
          <w:color w:val="auto"/>
          <w:szCs w:val="24"/>
          <w:highlight w:val="none"/>
        </w:rPr>
      </w:pPr>
    </w:p>
    <w:p w14:paraId="0AA69B2A">
      <w:pPr>
        <w:pStyle w:val="26"/>
        <w:ind w:left="0" w:leftChars="0" w:firstLine="0" w:firstLineChars="0"/>
        <w:rPr>
          <w:rFonts w:hint="default"/>
          <w:color w:val="auto"/>
          <w:highlight w:val="none"/>
        </w:rPr>
      </w:pPr>
    </w:p>
    <w:p w14:paraId="4A6D1652">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4.7 残疾人福利性单位声明函</w:t>
      </w:r>
    </w:p>
    <w:p w14:paraId="0CE28692">
      <w:pPr>
        <w:spacing w:line="360" w:lineRule="auto"/>
        <w:rPr>
          <w:rFonts w:ascii="宋体" w:hAnsi="宋体"/>
          <w:color w:val="auto"/>
          <w:szCs w:val="21"/>
          <w:highlight w:val="none"/>
        </w:rPr>
      </w:pPr>
    </w:p>
    <w:p w14:paraId="50E91C59">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2250AD">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8D18024">
      <w:pPr>
        <w:spacing w:line="360" w:lineRule="auto"/>
        <w:rPr>
          <w:rFonts w:ascii="宋体" w:hAnsi="宋体"/>
          <w:color w:val="auto"/>
          <w:szCs w:val="21"/>
          <w:highlight w:val="none"/>
        </w:rPr>
      </w:pPr>
    </w:p>
    <w:p w14:paraId="3966368E">
      <w:pPr>
        <w:spacing w:line="360" w:lineRule="auto"/>
        <w:rPr>
          <w:rFonts w:ascii="宋体" w:hAnsi="宋体"/>
          <w:color w:val="auto"/>
          <w:szCs w:val="21"/>
          <w:highlight w:val="none"/>
        </w:rPr>
      </w:pPr>
    </w:p>
    <w:p w14:paraId="6CF8C687">
      <w:pPr>
        <w:spacing w:line="360" w:lineRule="auto"/>
        <w:rPr>
          <w:rFonts w:ascii="宋体" w:hAnsi="宋体"/>
          <w:color w:val="auto"/>
          <w:szCs w:val="21"/>
          <w:highlight w:val="none"/>
        </w:rPr>
      </w:pPr>
    </w:p>
    <w:p w14:paraId="201A22E8">
      <w:pPr>
        <w:spacing w:line="360" w:lineRule="auto"/>
        <w:rPr>
          <w:rFonts w:ascii="宋体" w:hAnsi="宋体"/>
          <w:color w:val="auto"/>
          <w:szCs w:val="21"/>
          <w:highlight w:val="none"/>
        </w:rPr>
      </w:pPr>
    </w:p>
    <w:p w14:paraId="0C529334">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lang w:val="zh-CN"/>
        </w:rPr>
        <w:t>供应商名称（</w:t>
      </w:r>
      <w:r>
        <w:rPr>
          <w:rFonts w:hint="eastAsia" w:ascii="宋体" w:hAnsi="宋体" w:cs="Arial"/>
          <w:color w:val="auto"/>
          <w:szCs w:val="21"/>
          <w:highlight w:val="none"/>
        </w:rPr>
        <w:t>并加盖公章</w:t>
      </w:r>
      <w:r>
        <w:rPr>
          <w:rFonts w:hint="eastAsia" w:ascii="宋体" w:hAnsi="宋体" w:cs="宋体"/>
          <w:color w:val="auto"/>
          <w:szCs w:val="21"/>
          <w:highlight w:val="none"/>
          <w:lang w:val="zh-CN"/>
        </w:rPr>
        <w:t>）：</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p>
    <w:p w14:paraId="512CF32D">
      <w:pPr>
        <w:spacing w:line="360" w:lineRule="auto"/>
        <w:contextualSpacing/>
        <w:rPr>
          <w:rFonts w:ascii="宋体" w:hAnsi="宋体"/>
          <w:color w:val="auto"/>
          <w:szCs w:val="21"/>
          <w:highlight w:val="none"/>
        </w:rPr>
      </w:pPr>
      <w:r>
        <w:rPr>
          <w:rFonts w:hint="eastAsia" w:ascii="宋体" w:hAnsi="宋体"/>
          <w:color w:val="auto"/>
          <w:szCs w:val="21"/>
          <w:highlight w:val="none"/>
        </w:rPr>
        <w:t xml:space="preserve">                                    日    期：      </w:t>
      </w:r>
      <w:r>
        <w:rPr>
          <w:rFonts w:hint="eastAsia" w:ascii="宋体" w:hAnsi="宋体" w:cs="宋体"/>
          <w:color w:val="auto"/>
          <w:szCs w:val="21"/>
          <w:highlight w:val="none"/>
        </w:rPr>
        <w:t>年    月    日</w:t>
      </w:r>
    </w:p>
    <w:p w14:paraId="27DBD02B">
      <w:pPr>
        <w:pStyle w:val="10"/>
        <w:rPr>
          <w:color w:val="auto"/>
          <w:highlight w:val="none"/>
          <w:lang w:val="zh-CN"/>
        </w:rPr>
      </w:pPr>
    </w:p>
    <w:p w14:paraId="15F828DC">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419D1401">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2DFAC7FC">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448FDC72">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2D2FE24B">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67712920">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112C51CF">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7E27D366">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3E854A0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0A0DBEEB">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06F0AFE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5CA636C3">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7786B95B">
      <w:pPr>
        <w:rPr>
          <w:color w:val="auto"/>
          <w:highlight w:val="none"/>
        </w:rPr>
      </w:pPr>
    </w:p>
    <w:p w14:paraId="4BA69493">
      <w:pPr>
        <w:rPr>
          <w:color w:val="auto"/>
          <w:highlight w:val="none"/>
        </w:rPr>
      </w:pPr>
    </w:p>
    <w:p w14:paraId="5D1B0B22">
      <w:pPr>
        <w:rPr>
          <w:color w:val="auto"/>
          <w:highlight w:val="none"/>
        </w:rPr>
      </w:pPr>
    </w:p>
    <w:p w14:paraId="51C2C985">
      <w:pPr>
        <w:spacing w:line="360" w:lineRule="auto"/>
        <w:jc w:val="center"/>
        <w:rPr>
          <w:rFonts w:ascii="宋体" w:hAnsi="宋体"/>
          <w:color w:val="auto"/>
          <w:szCs w:val="21"/>
          <w:highlight w:val="none"/>
        </w:rPr>
      </w:pPr>
      <w:r>
        <w:rPr>
          <w:rFonts w:ascii="宋体" w:hAnsi="宋体"/>
          <w:color w:val="auto"/>
          <w:szCs w:val="21"/>
          <w:highlight w:val="none"/>
        </w:rPr>
        <w:t>除</w:t>
      </w:r>
      <w:r>
        <w:rPr>
          <w:rFonts w:hint="eastAsia" w:ascii="宋体" w:hAnsi="宋体"/>
          <w:color w:val="auto"/>
          <w:szCs w:val="21"/>
          <w:highlight w:val="none"/>
        </w:rPr>
        <w:t>谈判</w:t>
      </w:r>
      <w:r>
        <w:rPr>
          <w:rFonts w:ascii="宋体" w:hAnsi="宋体"/>
          <w:color w:val="auto"/>
          <w:szCs w:val="21"/>
          <w:highlight w:val="none"/>
        </w:rPr>
        <w:t>文件另有规定外，</w:t>
      </w:r>
      <w:r>
        <w:rPr>
          <w:rFonts w:hint="eastAsia" w:ascii="宋体" w:hAnsi="宋体"/>
          <w:color w:val="auto"/>
          <w:szCs w:val="21"/>
          <w:highlight w:val="none"/>
        </w:rPr>
        <w:t>供应商</w:t>
      </w:r>
      <w:r>
        <w:rPr>
          <w:rFonts w:ascii="宋体" w:hAnsi="宋体"/>
          <w:color w:val="auto"/>
          <w:szCs w:val="21"/>
          <w:highlight w:val="none"/>
        </w:rPr>
        <w:t>认为需要提交的其他证明材料或资料加盖</w:t>
      </w:r>
      <w:r>
        <w:rPr>
          <w:rFonts w:hint="eastAsia" w:ascii="宋体" w:hAnsi="宋体"/>
          <w:color w:val="auto"/>
          <w:szCs w:val="21"/>
          <w:highlight w:val="none"/>
        </w:rPr>
        <w:t>供应商</w:t>
      </w:r>
      <w:r>
        <w:rPr>
          <w:rFonts w:ascii="宋体" w:hAnsi="宋体"/>
          <w:color w:val="auto"/>
          <w:szCs w:val="21"/>
          <w:highlight w:val="none"/>
        </w:rPr>
        <w:t>公章后应在</w:t>
      </w:r>
    </w:p>
    <w:p w14:paraId="14AD68A3">
      <w:pPr>
        <w:spacing w:line="360" w:lineRule="auto"/>
        <w:jc w:val="center"/>
        <w:rPr>
          <w:rFonts w:ascii="宋体" w:hAnsi="宋体"/>
          <w:color w:val="auto"/>
          <w:szCs w:val="21"/>
          <w:highlight w:val="none"/>
        </w:rPr>
      </w:pPr>
      <w:r>
        <w:rPr>
          <w:rFonts w:ascii="宋体" w:hAnsi="宋体"/>
          <w:color w:val="auto"/>
          <w:szCs w:val="21"/>
          <w:highlight w:val="none"/>
        </w:rPr>
        <w:t>此项下提交。</w:t>
      </w:r>
    </w:p>
    <w:p w14:paraId="2F1B1DFB">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 </w:t>
      </w:r>
    </w:p>
    <w:p w14:paraId="1E935D7C">
      <w:pPr>
        <w:rPr>
          <w:color w:val="auto"/>
          <w:highlight w:val="none"/>
        </w:rPr>
      </w:pPr>
    </w:p>
    <w:p w14:paraId="695C4437">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74528ECD">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463FABE">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305EA39">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73EDED6">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4C1C596C">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152E4D98">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06B8695B">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14:paraId="2A121E18">
      <w:pPr>
        <w:pStyle w:val="16"/>
        <w:spacing w:line="360" w:lineRule="auto"/>
        <w:contextualSpacing/>
        <w:rPr>
          <w:rFonts w:cs="宋体" w:asciiTheme="majorEastAsia" w:hAnsiTheme="majorEastAsia" w:eastAsiaTheme="majorEastAsia"/>
          <w:b/>
          <w:color w:val="auto"/>
          <w:kern w:val="0"/>
          <w:sz w:val="36"/>
          <w:szCs w:val="36"/>
          <w:highlight w:val="none"/>
        </w:rPr>
      </w:pPr>
    </w:p>
    <w:p w14:paraId="71D98F36">
      <w:pPr>
        <w:rPr>
          <w:color w:val="auto"/>
          <w:highlight w:val="none"/>
        </w:rPr>
      </w:pPr>
    </w:p>
    <w:bookmarkEnd w:id="8"/>
    <w:sectPr>
      <w:footerReference r:id="rId6" w:type="default"/>
      <w:pgSz w:w="11906" w:h="16838"/>
      <w:pgMar w:top="1270" w:right="1253" w:bottom="1270" w:left="1253" w:header="851" w:footer="111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roma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3E0A3">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7B05B">
                          <w:pPr>
                            <w:pStyle w:val="1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017B05B">
                    <w:pPr>
                      <w:pStyle w:val="1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EFFF">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3601720</wp:posOffset>
              </wp:positionH>
              <wp:positionV relativeFrom="page">
                <wp:posOffset>10111105</wp:posOffset>
              </wp:positionV>
              <wp:extent cx="228600" cy="76200"/>
              <wp:effectExtent l="0" t="0" r="0" b="0"/>
              <wp:wrapNone/>
              <wp:docPr id="58" name="Shape 5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14:paraId="49D7F392">
                          <w:pPr>
                            <w:pStyle w:val="84"/>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wps:txbx>
                    <wps:bodyPr wrap="none" lIns="0" tIns="0" rIns="0" bIns="0">
                      <a:spAutoFit/>
                    </wps:bodyPr>
                  </wps:wsp>
                </a:graphicData>
              </a:graphic>
            </wp:anchor>
          </w:drawing>
        </mc:Choice>
        <mc:Fallback>
          <w:pict>
            <v:shape id="Shape 58" o:spid="_x0000_s1026" o:spt="202" type="#_x0000_t202" style="position:absolute;left:0pt;margin-left:283.6pt;margin-top:796.15pt;height:6pt;width:18pt;mso-position-horizontal-relative:page;mso-position-vertical-relative:page;mso-wrap-style:none;z-index:-251657216;mso-width-relative:page;mso-height-relative:page;" filled="f" stroked="f" coordsize="21600,21600"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v:fill on="f" focussize="0,0"/>
              <v:stroke on="f"/>
              <v:imagedata o:title=""/>
              <o:lock v:ext="edit" aspectratio="f"/>
              <v:textbox inset="0mm,0mm,0mm,0mm" style="mso-fit-shape-to-text:t;">
                <w:txbxContent>
                  <w:p w14:paraId="49D7F392">
                    <w:pPr>
                      <w:pStyle w:val="84"/>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eastAsia="en-US" w:bidi="en-US"/>
                      </w:rPr>
                      <w:t xml:space="preserve"> </w:t>
                    </w:r>
                    <w:r>
                      <w:rPr>
                        <w:rFonts w:ascii="Times New Roman" w:hAnsi="Times New Roman" w:eastAsia="Times New Roman" w:cs="Times New Roman"/>
                        <w:color w:val="000000"/>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EDB0">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1012B">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831012B">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FD2D">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0AE98">
                          <w:pPr>
                            <w:pStyle w:val="1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9A0AE98">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B6481"/>
    <w:multiLevelType w:val="singleLevel"/>
    <w:tmpl w:val="8BEB6481"/>
    <w:lvl w:ilvl="0" w:tentative="0">
      <w:start w:val="7"/>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C7A7622"/>
    <w:multiLevelType w:val="singleLevel"/>
    <w:tmpl w:val="2C7A7622"/>
    <w:lvl w:ilvl="0" w:tentative="0">
      <w:start w:val="1"/>
      <w:numFmt w:val="chineseCounting"/>
      <w:suff w:val="space"/>
      <w:lvlText w:val="第%1章"/>
      <w:lvlJc w:val="left"/>
      <w:rPr>
        <w:rFonts w:hint="eastAsia"/>
      </w:rPr>
    </w:lvl>
  </w:abstractNum>
  <w:abstractNum w:abstractNumId="6">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9F817E8"/>
    <w:multiLevelType w:val="singleLevel"/>
    <w:tmpl w:val="59F817E8"/>
    <w:lvl w:ilvl="0" w:tentative="0">
      <w:start w:val="1"/>
      <w:numFmt w:val="chineseCounting"/>
      <w:pStyle w:val="66"/>
      <w:suff w:val="nothing"/>
      <w:lvlText w:val="%1、"/>
      <w:lvlJc w:val="left"/>
    </w:lvl>
  </w:abstractNum>
  <w:abstractNum w:abstractNumId="10">
    <w:nsid w:val="665BDE37"/>
    <w:multiLevelType w:val="singleLevel"/>
    <w:tmpl w:val="665BDE37"/>
    <w:lvl w:ilvl="0" w:tentative="0">
      <w:start w:val="3"/>
      <w:numFmt w:val="chineseCounting"/>
      <w:suff w:val="nothing"/>
      <w:lvlText w:val="（%1）"/>
      <w:lvlJc w:val="left"/>
      <w:rPr>
        <w:rFonts w:hint="eastAsia"/>
      </w:rPr>
    </w:lvl>
  </w:abstractNum>
  <w:abstractNum w:abstractNumId="1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754E4703"/>
    <w:multiLevelType w:val="singleLevel"/>
    <w:tmpl w:val="754E4703"/>
    <w:lvl w:ilvl="0" w:tentative="0">
      <w:start w:val="1"/>
      <w:numFmt w:val="chineseCounting"/>
      <w:suff w:val="nothing"/>
      <w:lvlText w:val="%1、"/>
      <w:lvlJc w:val="left"/>
      <w:rPr>
        <w:rFonts w:hint="eastAsia"/>
      </w:rPr>
    </w:lvl>
  </w:abstractNum>
  <w:num w:numId="1">
    <w:abstractNumId w:val="1"/>
  </w:num>
  <w:num w:numId="2">
    <w:abstractNumId w:val="2"/>
  </w:num>
  <w:num w:numId="3">
    <w:abstractNumId w:val="9"/>
  </w:num>
  <w:num w:numId="4">
    <w:abstractNumId w:val="5"/>
  </w:num>
  <w:num w:numId="5">
    <w:abstractNumId w:val="13"/>
  </w:num>
  <w:num w:numId="6">
    <w:abstractNumId w:val="3"/>
  </w:num>
  <w:num w:numId="7">
    <w:abstractNumId w:val="11"/>
  </w:num>
  <w:num w:numId="8">
    <w:abstractNumId w:val="12"/>
  </w:num>
  <w:num w:numId="9">
    <w:abstractNumId w:val="6"/>
  </w:num>
  <w:num w:numId="10">
    <w:abstractNumId w:val="4"/>
  </w:num>
  <w:num w:numId="11">
    <w:abstractNumId w:val="7"/>
  </w:num>
  <w:num w:numId="12">
    <w:abstractNumId w:val="14"/>
  </w:num>
  <w:num w:numId="13">
    <w:abstractNumId w:val="10"/>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 w:name="KSO_WPS_MARK_KEY" w:val="47480bc3-2f23-474d-9fbc-484e52310968"/>
  </w:docVars>
  <w:rsids>
    <w:rsidRoot w:val="00A57CA4"/>
    <w:rsid w:val="00191199"/>
    <w:rsid w:val="00283685"/>
    <w:rsid w:val="003028A4"/>
    <w:rsid w:val="0032527A"/>
    <w:rsid w:val="00374888"/>
    <w:rsid w:val="003D6AC5"/>
    <w:rsid w:val="00473ABB"/>
    <w:rsid w:val="00491FA9"/>
    <w:rsid w:val="004D6899"/>
    <w:rsid w:val="00571ED4"/>
    <w:rsid w:val="00585167"/>
    <w:rsid w:val="006054D9"/>
    <w:rsid w:val="0062127B"/>
    <w:rsid w:val="006A2357"/>
    <w:rsid w:val="007029B2"/>
    <w:rsid w:val="007B5001"/>
    <w:rsid w:val="00807490"/>
    <w:rsid w:val="00891766"/>
    <w:rsid w:val="008A1A0D"/>
    <w:rsid w:val="008A5941"/>
    <w:rsid w:val="009252E6"/>
    <w:rsid w:val="009D20AA"/>
    <w:rsid w:val="009F5679"/>
    <w:rsid w:val="00A57CA4"/>
    <w:rsid w:val="00A80C8B"/>
    <w:rsid w:val="00AB701C"/>
    <w:rsid w:val="00AF39BD"/>
    <w:rsid w:val="00B35798"/>
    <w:rsid w:val="00B71F65"/>
    <w:rsid w:val="00BD04FB"/>
    <w:rsid w:val="00C66568"/>
    <w:rsid w:val="00CA1CC5"/>
    <w:rsid w:val="00EF3984"/>
    <w:rsid w:val="00FA19DF"/>
    <w:rsid w:val="00FD75D3"/>
    <w:rsid w:val="00FE78CF"/>
    <w:rsid w:val="01135262"/>
    <w:rsid w:val="01917086"/>
    <w:rsid w:val="02007362"/>
    <w:rsid w:val="02150A22"/>
    <w:rsid w:val="02A5787D"/>
    <w:rsid w:val="02C32B75"/>
    <w:rsid w:val="02E0342A"/>
    <w:rsid w:val="02E61133"/>
    <w:rsid w:val="02F07643"/>
    <w:rsid w:val="03391357"/>
    <w:rsid w:val="033E4BBF"/>
    <w:rsid w:val="03767EB5"/>
    <w:rsid w:val="037E6D6A"/>
    <w:rsid w:val="03C926DB"/>
    <w:rsid w:val="03D5776B"/>
    <w:rsid w:val="03EA43FF"/>
    <w:rsid w:val="041B280B"/>
    <w:rsid w:val="045521C0"/>
    <w:rsid w:val="045B1092"/>
    <w:rsid w:val="04BB7EC7"/>
    <w:rsid w:val="04E86CC6"/>
    <w:rsid w:val="05987807"/>
    <w:rsid w:val="05AB7BBE"/>
    <w:rsid w:val="060F70DA"/>
    <w:rsid w:val="065B7727"/>
    <w:rsid w:val="066418E1"/>
    <w:rsid w:val="06B90423"/>
    <w:rsid w:val="06D51397"/>
    <w:rsid w:val="06D55E6E"/>
    <w:rsid w:val="06E4782C"/>
    <w:rsid w:val="06FA70B0"/>
    <w:rsid w:val="07243123"/>
    <w:rsid w:val="079E5B2A"/>
    <w:rsid w:val="07B216D8"/>
    <w:rsid w:val="07C84A57"/>
    <w:rsid w:val="08393BA7"/>
    <w:rsid w:val="083B6D3D"/>
    <w:rsid w:val="085824BA"/>
    <w:rsid w:val="08935C62"/>
    <w:rsid w:val="0900752E"/>
    <w:rsid w:val="09095327"/>
    <w:rsid w:val="091E3D75"/>
    <w:rsid w:val="092B4181"/>
    <w:rsid w:val="093C74AB"/>
    <w:rsid w:val="0A4E48B7"/>
    <w:rsid w:val="0AC0410C"/>
    <w:rsid w:val="0AF71D29"/>
    <w:rsid w:val="0B004352"/>
    <w:rsid w:val="0B2A5572"/>
    <w:rsid w:val="0B416FFB"/>
    <w:rsid w:val="0B4C51A5"/>
    <w:rsid w:val="0BAB6B6A"/>
    <w:rsid w:val="0C580AA0"/>
    <w:rsid w:val="0C6F3B6A"/>
    <w:rsid w:val="0D49488C"/>
    <w:rsid w:val="0D896A37"/>
    <w:rsid w:val="0D961154"/>
    <w:rsid w:val="0DA4660B"/>
    <w:rsid w:val="0DD24882"/>
    <w:rsid w:val="0DF46805"/>
    <w:rsid w:val="0E042561"/>
    <w:rsid w:val="0E1C5AFD"/>
    <w:rsid w:val="0E2D3866"/>
    <w:rsid w:val="0E317079"/>
    <w:rsid w:val="0E600EA8"/>
    <w:rsid w:val="0EA0228A"/>
    <w:rsid w:val="0EB75826"/>
    <w:rsid w:val="0ED9579C"/>
    <w:rsid w:val="0EF83E74"/>
    <w:rsid w:val="0F05765B"/>
    <w:rsid w:val="0FA20284"/>
    <w:rsid w:val="0FFF74D0"/>
    <w:rsid w:val="10066A65"/>
    <w:rsid w:val="1096501E"/>
    <w:rsid w:val="109B7D33"/>
    <w:rsid w:val="10AE4129"/>
    <w:rsid w:val="110C00AB"/>
    <w:rsid w:val="111E5A3E"/>
    <w:rsid w:val="117C1AA0"/>
    <w:rsid w:val="1182454F"/>
    <w:rsid w:val="11895257"/>
    <w:rsid w:val="11904838"/>
    <w:rsid w:val="11C078AA"/>
    <w:rsid w:val="11D5049D"/>
    <w:rsid w:val="122560FC"/>
    <w:rsid w:val="128B63AB"/>
    <w:rsid w:val="12A474C2"/>
    <w:rsid w:val="131A4D36"/>
    <w:rsid w:val="13233D76"/>
    <w:rsid w:val="1379754E"/>
    <w:rsid w:val="137F2DB6"/>
    <w:rsid w:val="13C54541"/>
    <w:rsid w:val="13EA5A86"/>
    <w:rsid w:val="14A430C2"/>
    <w:rsid w:val="14B00D4D"/>
    <w:rsid w:val="1516608A"/>
    <w:rsid w:val="1545761A"/>
    <w:rsid w:val="15694931"/>
    <w:rsid w:val="15782E26"/>
    <w:rsid w:val="15AC6FF2"/>
    <w:rsid w:val="15C13983"/>
    <w:rsid w:val="15CE3B81"/>
    <w:rsid w:val="162B0FD3"/>
    <w:rsid w:val="162D27B7"/>
    <w:rsid w:val="163F4A7E"/>
    <w:rsid w:val="170C17ED"/>
    <w:rsid w:val="174A36DB"/>
    <w:rsid w:val="175B58E8"/>
    <w:rsid w:val="178169D1"/>
    <w:rsid w:val="178A3AD7"/>
    <w:rsid w:val="17A8675B"/>
    <w:rsid w:val="181322FE"/>
    <w:rsid w:val="18C02D78"/>
    <w:rsid w:val="192817FA"/>
    <w:rsid w:val="192A37C4"/>
    <w:rsid w:val="1941040C"/>
    <w:rsid w:val="19A769EE"/>
    <w:rsid w:val="19FB308C"/>
    <w:rsid w:val="1A0D0ED3"/>
    <w:rsid w:val="1A2C356C"/>
    <w:rsid w:val="1A646862"/>
    <w:rsid w:val="1A6E148E"/>
    <w:rsid w:val="1A77487F"/>
    <w:rsid w:val="1AB844B7"/>
    <w:rsid w:val="1AEB7DCD"/>
    <w:rsid w:val="1B336EF5"/>
    <w:rsid w:val="1B3C17AB"/>
    <w:rsid w:val="1B7F1479"/>
    <w:rsid w:val="1BB84AA8"/>
    <w:rsid w:val="1BEF5B94"/>
    <w:rsid w:val="1C36515C"/>
    <w:rsid w:val="1CB05D8E"/>
    <w:rsid w:val="1D3D48A7"/>
    <w:rsid w:val="1D6F0793"/>
    <w:rsid w:val="1DDF08C4"/>
    <w:rsid w:val="1DDF10A6"/>
    <w:rsid w:val="1DE30541"/>
    <w:rsid w:val="1DE97560"/>
    <w:rsid w:val="1E29229C"/>
    <w:rsid w:val="1E2D340E"/>
    <w:rsid w:val="1E566E09"/>
    <w:rsid w:val="1E7D6144"/>
    <w:rsid w:val="1E8734E0"/>
    <w:rsid w:val="1EA731C1"/>
    <w:rsid w:val="1EB4768C"/>
    <w:rsid w:val="1ED65854"/>
    <w:rsid w:val="1ED80607"/>
    <w:rsid w:val="1F4E25CE"/>
    <w:rsid w:val="1FAA4FD0"/>
    <w:rsid w:val="1FEB3581"/>
    <w:rsid w:val="200B3EBC"/>
    <w:rsid w:val="206550E2"/>
    <w:rsid w:val="20C16E58"/>
    <w:rsid w:val="20EC630A"/>
    <w:rsid w:val="21354AB4"/>
    <w:rsid w:val="21E62252"/>
    <w:rsid w:val="226D4721"/>
    <w:rsid w:val="22C81958"/>
    <w:rsid w:val="22D8603F"/>
    <w:rsid w:val="22F00487"/>
    <w:rsid w:val="234A4D51"/>
    <w:rsid w:val="23736DCC"/>
    <w:rsid w:val="23A012DB"/>
    <w:rsid w:val="23D762F6"/>
    <w:rsid w:val="23F20755"/>
    <w:rsid w:val="23F47D6A"/>
    <w:rsid w:val="24255939"/>
    <w:rsid w:val="24B959FC"/>
    <w:rsid w:val="24C1456F"/>
    <w:rsid w:val="25036FC4"/>
    <w:rsid w:val="25A9746D"/>
    <w:rsid w:val="25F211C5"/>
    <w:rsid w:val="26154EB4"/>
    <w:rsid w:val="261A071C"/>
    <w:rsid w:val="26D46B1D"/>
    <w:rsid w:val="27167136"/>
    <w:rsid w:val="274C0DA9"/>
    <w:rsid w:val="278608F2"/>
    <w:rsid w:val="27D03E77"/>
    <w:rsid w:val="27DD7C53"/>
    <w:rsid w:val="284B2E0F"/>
    <w:rsid w:val="287700A8"/>
    <w:rsid w:val="28986434"/>
    <w:rsid w:val="2925188F"/>
    <w:rsid w:val="29296A11"/>
    <w:rsid w:val="295472F2"/>
    <w:rsid w:val="29C25C3D"/>
    <w:rsid w:val="29D74C50"/>
    <w:rsid w:val="2A00446B"/>
    <w:rsid w:val="2A247DBB"/>
    <w:rsid w:val="2AE24278"/>
    <w:rsid w:val="2AF7102C"/>
    <w:rsid w:val="2B15197F"/>
    <w:rsid w:val="2B404781"/>
    <w:rsid w:val="2B7D59D5"/>
    <w:rsid w:val="2B872D8F"/>
    <w:rsid w:val="2CF25F4F"/>
    <w:rsid w:val="2CF934F6"/>
    <w:rsid w:val="2D1C2FCC"/>
    <w:rsid w:val="2D1F7C66"/>
    <w:rsid w:val="2D320712"/>
    <w:rsid w:val="2D6D6692"/>
    <w:rsid w:val="2D956821"/>
    <w:rsid w:val="2E0556E3"/>
    <w:rsid w:val="2E11037F"/>
    <w:rsid w:val="2E67471B"/>
    <w:rsid w:val="2E90270F"/>
    <w:rsid w:val="2EB23BE8"/>
    <w:rsid w:val="2ECC7429"/>
    <w:rsid w:val="2EE1150A"/>
    <w:rsid w:val="2F486532"/>
    <w:rsid w:val="2F5E4089"/>
    <w:rsid w:val="2F6D5D61"/>
    <w:rsid w:val="2F6F4983"/>
    <w:rsid w:val="2F8B6BEB"/>
    <w:rsid w:val="2FCB7306"/>
    <w:rsid w:val="2FD162F0"/>
    <w:rsid w:val="2FD5578B"/>
    <w:rsid w:val="30071D11"/>
    <w:rsid w:val="301E6646"/>
    <w:rsid w:val="3096295E"/>
    <w:rsid w:val="30BB2AFC"/>
    <w:rsid w:val="310C50EA"/>
    <w:rsid w:val="31304599"/>
    <w:rsid w:val="3143321D"/>
    <w:rsid w:val="31837ABD"/>
    <w:rsid w:val="31DB16A7"/>
    <w:rsid w:val="31F938DC"/>
    <w:rsid w:val="3229169D"/>
    <w:rsid w:val="325A081E"/>
    <w:rsid w:val="32807B59"/>
    <w:rsid w:val="32B85545"/>
    <w:rsid w:val="32E45C0F"/>
    <w:rsid w:val="32F817CE"/>
    <w:rsid w:val="32FF69F4"/>
    <w:rsid w:val="332F2CAD"/>
    <w:rsid w:val="33322FE8"/>
    <w:rsid w:val="333B59DD"/>
    <w:rsid w:val="33822C8E"/>
    <w:rsid w:val="33914702"/>
    <w:rsid w:val="33933405"/>
    <w:rsid w:val="33F77718"/>
    <w:rsid w:val="343D21A6"/>
    <w:rsid w:val="345E036E"/>
    <w:rsid w:val="34B1049E"/>
    <w:rsid w:val="351B1DBB"/>
    <w:rsid w:val="35285F7F"/>
    <w:rsid w:val="352944D8"/>
    <w:rsid w:val="358F75AB"/>
    <w:rsid w:val="35AA3AE8"/>
    <w:rsid w:val="35B21A87"/>
    <w:rsid w:val="35FD3A62"/>
    <w:rsid w:val="362353CB"/>
    <w:rsid w:val="36364635"/>
    <w:rsid w:val="36583C09"/>
    <w:rsid w:val="366848EF"/>
    <w:rsid w:val="369D517D"/>
    <w:rsid w:val="36A86FBA"/>
    <w:rsid w:val="36E80ECA"/>
    <w:rsid w:val="372633C5"/>
    <w:rsid w:val="37270EEB"/>
    <w:rsid w:val="375946A7"/>
    <w:rsid w:val="37A531A4"/>
    <w:rsid w:val="38123949"/>
    <w:rsid w:val="381C1087"/>
    <w:rsid w:val="382402F0"/>
    <w:rsid w:val="38830702"/>
    <w:rsid w:val="388C7258"/>
    <w:rsid w:val="389D76B7"/>
    <w:rsid w:val="38C60197"/>
    <w:rsid w:val="38D429AD"/>
    <w:rsid w:val="38E86458"/>
    <w:rsid w:val="39102AA0"/>
    <w:rsid w:val="393754CC"/>
    <w:rsid w:val="396F195C"/>
    <w:rsid w:val="39943278"/>
    <w:rsid w:val="399B4366"/>
    <w:rsid w:val="39E11825"/>
    <w:rsid w:val="39F07CBA"/>
    <w:rsid w:val="3A8238C4"/>
    <w:rsid w:val="3AA12D62"/>
    <w:rsid w:val="3AB916D7"/>
    <w:rsid w:val="3AD82AB0"/>
    <w:rsid w:val="3B1D063B"/>
    <w:rsid w:val="3B3F4A55"/>
    <w:rsid w:val="3B697D24"/>
    <w:rsid w:val="3BBD1927"/>
    <w:rsid w:val="3BD5243D"/>
    <w:rsid w:val="3BF82E56"/>
    <w:rsid w:val="3C023ACF"/>
    <w:rsid w:val="3C0F6D5B"/>
    <w:rsid w:val="3C323EB8"/>
    <w:rsid w:val="3C443376"/>
    <w:rsid w:val="3C5F2ED5"/>
    <w:rsid w:val="3C7454AE"/>
    <w:rsid w:val="3D474E94"/>
    <w:rsid w:val="3D745844"/>
    <w:rsid w:val="3DBD7EB3"/>
    <w:rsid w:val="3E0E7BD8"/>
    <w:rsid w:val="3E75253C"/>
    <w:rsid w:val="3E9450B8"/>
    <w:rsid w:val="3EEA117C"/>
    <w:rsid w:val="3EEF4B82"/>
    <w:rsid w:val="3EF0564E"/>
    <w:rsid w:val="3F116709"/>
    <w:rsid w:val="3F281CA4"/>
    <w:rsid w:val="3F44662E"/>
    <w:rsid w:val="3FE84673"/>
    <w:rsid w:val="403776C5"/>
    <w:rsid w:val="404C3770"/>
    <w:rsid w:val="40520D87"/>
    <w:rsid w:val="405244A7"/>
    <w:rsid w:val="406D5BC1"/>
    <w:rsid w:val="407349CF"/>
    <w:rsid w:val="40AE2CD8"/>
    <w:rsid w:val="40B05AAD"/>
    <w:rsid w:val="40D02864"/>
    <w:rsid w:val="40E816EB"/>
    <w:rsid w:val="40F63E08"/>
    <w:rsid w:val="40FA579E"/>
    <w:rsid w:val="418A52B8"/>
    <w:rsid w:val="41E2613A"/>
    <w:rsid w:val="42336996"/>
    <w:rsid w:val="42442951"/>
    <w:rsid w:val="42482ED2"/>
    <w:rsid w:val="426F4E80"/>
    <w:rsid w:val="42EA41FA"/>
    <w:rsid w:val="43056584"/>
    <w:rsid w:val="433336B5"/>
    <w:rsid w:val="433429C6"/>
    <w:rsid w:val="43A53EC1"/>
    <w:rsid w:val="43A833B4"/>
    <w:rsid w:val="43B20A5C"/>
    <w:rsid w:val="446948B9"/>
    <w:rsid w:val="44923CB7"/>
    <w:rsid w:val="44B00772"/>
    <w:rsid w:val="44B74D3D"/>
    <w:rsid w:val="44DC50C3"/>
    <w:rsid w:val="44E53716"/>
    <w:rsid w:val="4521738F"/>
    <w:rsid w:val="458806C8"/>
    <w:rsid w:val="45950CEA"/>
    <w:rsid w:val="459D1BEC"/>
    <w:rsid w:val="45A831F7"/>
    <w:rsid w:val="45B6507E"/>
    <w:rsid w:val="45CD1B48"/>
    <w:rsid w:val="467557CF"/>
    <w:rsid w:val="46794B93"/>
    <w:rsid w:val="46E61CD3"/>
    <w:rsid w:val="477A0BC3"/>
    <w:rsid w:val="47D94C06"/>
    <w:rsid w:val="480C1846"/>
    <w:rsid w:val="480C2AC9"/>
    <w:rsid w:val="48106F4F"/>
    <w:rsid w:val="481F08C0"/>
    <w:rsid w:val="48621D83"/>
    <w:rsid w:val="4871195C"/>
    <w:rsid w:val="48825E59"/>
    <w:rsid w:val="488B752C"/>
    <w:rsid w:val="48D93187"/>
    <w:rsid w:val="48DD2F81"/>
    <w:rsid w:val="49402FC0"/>
    <w:rsid w:val="494C0C95"/>
    <w:rsid w:val="495F13B6"/>
    <w:rsid w:val="49663DAF"/>
    <w:rsid w:val="497828CD"/>
    <w:rsid w:val="49CD415A"/>
    <w:rsid w:val="49F904C5"/>
    <w:rsid w:val="4A365275"/>
    <w:rsid w:val="4A430580"/>
    <w:rsid w:val="4A7D6231"/>
    <w:rsid w:val="4A8B6FCA"/>
    <w:rsid w:val="4ADB2440"/>
    <w:rsid w:val="4B3612A5"/>
    <w:rsid w:val="4BA06329"/>
    <w:rsid w:val="4BCD5A11"/>
    <w:rsid w:val="4BEA1698"/>
    <w:rsid w:val="4BEC459C"/>
    <w:rsid w:val="4C106FFF"/>
    <w:rsid w:val="4C58602B"/>
    <w:rsid w:val="4C612351"/>
    <w:rsid w:val="4C9506BE"/>
    <w:rsid w:val="4D0349F6"/>
    <w:rsid w:val="4D050CD7"/>
    <w:rsid w:val="4D275349"/>
    <w:rsid w:val="4D9F6495"/>
    <w:rsid w:val="4DA266A7"/>
    <w:rsid w:val="4DF46FDA"/>
    <w:rsid w:val="4E121B55"/>
    <w:rsid w:val="4E157897"/>
    <w:rsid w:val="4E1C4782"/>
    <w:rsid w:val="4E1C620B"/>
    <w:rsid w:val="4E721D30"/>
    <w:rsid w:val="4E74636C"/>
    <w:rsid w:val="4E7B730D"/>
    <w:rsid w:val="4ED3511D"/>
    <w:rsid w:val="4F2C4E99"/>
    <w:rsid w:val="4F2F6737"/>
    <w:rsid w:val="4F340E9A"/>
    <w:rsid w:val="4F7505EE"/>
    <w:rsid w:val="4FD25A40"/>
    <w:rsid w:val="4FDC68BF"/>
    <w:rsid w:val="4FEE214E"/>
    <w:rsid w:val="500C0071"/>
    <w:rsid w:val="50302767"/>
    <w:rsid w:val="50D5753F"/>
    <w:rsid w:val="51254295"/>
    <w:rsid w:val="51611D81"/>
    <w:rsid w:val="51975C23"/>
    <w:rsid w:val="519F5DF6"/>
    <w:rsid w:val="52287B1A"/>
    <w:rsid w:val="52C60B43"/>
    <w:rsid w:val="52DB4C0C"/>
    <w:rsid w:val="53206AC2"/>
    <w:rsid w:val="53254EE5"/>
    <w:rsid w:val="533B7DA0"/>
    <w:rsid w:val="535036A2"/>
    <w:rsid w:val="5374721F"/>
    <w:rsid w:val="53B740A0"/>
    <w:rsid w:val="53D6445C"/>
    <w:rsid w:val="53F73ECA"/>
    <w:rsid w:val="54294154"/>
    <w:rsid w:val="543C16DA"/>
    <w:rsid w:val="54494B57"/>
    <w:rsid w:val="5461663C"/>
    <w:rsid w:val="548B08B3"/>
    <w:rsid w:val="54C829F5"/>
    <w:rsid w:val="54D2203E"/>
    <w:rsid w:val="54E970C5"/>
    <w:rsid w:val="550960DA"/>
    <w:rsid w:val="555927B5"/>
    <w:rsid w:val="558833E1"/>
    <w:rsid w:val="55CC12D5"/>
    <w:rsid w:val="55E0043E"/>
    <w:rsid w:val="56073F6A"/>
    <w:rsid w:val="560A5808"/>
    <w:rsid w:val="56460406"/>
    <w:rsid w:val="566273F2"/>
    <w:rsid w:val="56CA56C3"/>
    <w:rsid w:val="56E36591"/>
    <w:rsid w:val="56E83DA1"/>
    <w:rsid w:val="56F50266"/>
    <w:rsid w:val="572B451F"/>
    <w:rsid w:val="57566F57"/>
    <w:rsid w:val="57594A51"/>
    <w:rsid w:val="579D4F00"/>
    <w:rsid w:val="57AF0E9E"/>
    <w:rsid w:val="587F280E"/>
    <w:rsid w:val="589C4E3D"/>
    <w:rsid w:val="58E62BC3"/>
    <w:rsid w:val="593432C8"/>
    <w:rsid w:val="59AE24E7"/>
    <w:rsid w:val="59DD731B"/>
    <w:rsid w:val="59FA62BF"/>
    <w:rsid w:val="5A1F7AD4"/>
    <w:rsid w:val="5A252C10"/>
    <w:rsid w:val="5A3C696A"/>
    <w:rsid w:val="5A7D0C1E"/>
    <w:rsid w:val="5AD15B34"/>
    <w:rsid w:val="5ADE2869"/>
    <w:rsid w:val="5B162D7D"/>
    <w:rsid w:val="5B2E6095"/>
    <w:rsid w:val="5B532E32"/>
    <w:rsid w:val="5B8607DB"/>
    <w:rsid w:val="5BDF1604"/>
    <w:rsid w:val="5C466AA1"/>
    <w:rsid w:val="5C7B0D56"/>
    <w:rsid w:val="5C861130"/>
    <w:rsid w:val="5C9F6BCD"/>
    <w:rsid w:val="5CA47F1B"/>
    <w:rsid w:val="5CCB5CF1"/>
    <w:rsid w:val="5CCC4F54"/>
    <w:rsid w:val="5CE16D83"/>
    <w:rsid w:val="5CE410FB"/>
    <w:rsid w:val="5CF36FF6"/>
    <w:rsid w:val="5D084690"/>
    <w:rsid w:val="5D2F321C"/>
    <w:rsid w:val="5D414205"/>
    <w:rsid w:val="5D7924B0"/>
    <w:rsid w:val="5D814602"/>
    <w:rsid w:val="5DB04EE7"/>
    <w:rsid w:val="5DE856F2"/>
    <w:rsid w:val="5DFF7508"/>
    <w:rsid w:val="5E0E2A89"/>
    <w:rsid w:val="5E376F7A"/>
    <w:rsid w:val="5E4341C8"/>
    <w:rsid w:val="5E4C4C10"/>
    <w:rsid w:val="5E6829AE"/>
    <w:rsid w:val="5E9D546B"/>
    <w:rsid w:val="5ED115B9"/>
    <w:rsid w:val="5ED54C05"/>
    <w:rsid w:val="5F785962"/>
    <w:rsid w:val="5F926BB0"/>
    <w:rsid w:val="5FB40CBE"/>
    <w:rsid w:val="5FCB1849"/>
    <w:rsid w:val="5FD41CEA"/>
    <w:rsid w:val="5FFE61F4"/>
    <w:rsid w:val="604F6C39"/>
    <w:rsid w:val="60966616"/>
    <w:rsid w:val="60A7067E"/>
    <w:rsid w:val="60E64A75"/>
    <w:rsid w:val="60F11A9E"/>
    <w:rsid w:val="614222FA"/>
    <w:rsid w:val="625B3E2D"/>
    <w:rsid w:val="62645721"/>
    <w:rsid w:val="628430EB"/>
    <w:rsid w:val="62CE0B28"/>
    <w:rsid w:val="62FB30A8"/>
    <w:rsid w:val="630C7063"/>
    <w:rsid w:val="63533494"/>
    <w:rsid w:val="635C3B47"/>
    <w:rsid w:val="63676257"/>
    <w:rsid w:val="6388560B"/>
    <w:rsid w:val="638B6374"/>
    <w:rsid w:val="63B55005"/>
    <w:rsid w:val="63C4349A"/>
    <w:rsid w:val="63CA0CA0"/>
    <w:rsid w:val="6416019A"/>
    <w:rsid w:val="64243F39"/>
    <w:rsid w:val="6477675E"/>
    <w:rsid w:val="64D67929"/>
    <w:rsid w:val="650F4BE9"/>
    <w:rsid w:val="653F54CE"/>
    <w:rsid w:val="655036E2"/>
    <w:rsid w:val="65547A1D"/>
    <w:rsid w:val="6559752E"/>
    <w:rsid w:val="656B4A41"/>
    <w:rsid w:val="658A7FC2"/>
    <w:rsid w:val="65AE4402"/>
    <w:rsid w:val="66BA15B6"/>
    <w:rsid w:val="66BF5C89"/>
    <w:rsid w:val="66F53DAB"/>
    <w:rsid w:val="67391959"/>
    <w:rsid w:val="67996073"/>
    <w:rsid w:val="67AE6CBD"/>
    <w:rsid w:val="67BA514F"/>
    <w:rsid w:val="67BF6452"/>
    <w:rsid w:val="67F81964"/>
    <w:rsid w:val="680B78E9"/>
    <w:rsid w:val="68182006"/>
    <w:rsid w:val="68215896"/>
    <w:rsid w:val="68261278"/>
    <w:rsid w:val="68550B65"/>
    <w:rsid w:val="687E455F"/>
    <w:rsid w:val="68EF2D67"/>
    <w:rsid w:val="68F349AE"/>
    <w:rsid w:val="695232F6"/>
    <w:rsid w:val="699268E2"/>
    <w:rsid w:val="69A47FF6"/>
    <w:rsid w:val="69FE202C"/>
    <w:rsid w:val="6A13578D"/>
    <w:rsid w:val="6A3002DC"/>
    <w:rsid w:val="6A6255CE"/>
    <w:rsid w:val="6AA43AFA"/>
    <w:rsid w:val="6ABA0BD5"/>
    <w:rsid w:val="6AD5363F"/>
    <w:rsid w:val="6B21102D"/>
    <w:rsid w:val="6B2314FC"/>
    <w:rsid w:val="6B272C8C"/>
    <w:rsid w:val="6B3D13E2"/>
    <w:rsid w:val="6B4942B9"/>
    <w:rsid w:val="6B8E27DA"/>
    <w:rsid w:val="6B930648"/>
    <w:rsid w:val="6BB64010"/>
    <w:rsid w:val="6BBB5183"/>
    <w:rsid w:val="6C6E48EB"/>
    <w:rsid w:val="6CE757D2"/>
    <w:rsid w:val="6CFE60A3"/>
    <w:rsid w:val="6D236011"/>
    <w:rsid w:val="6D535FC6"/>
    <w:rsid w:val="6D6F091A"/>
    <w:rsid w:val="6D6F1D19"/>
    <w:rsid w:val="6DA06F88"/>
    <w:rsid w:val="6DA87988"/>
    <w:rsid w:val="6DB93944"/>
    <w:rsid w:val="6DCF485E"/>
    <w:rsid w:val="6E3E62A8"/>
    <w:rsid w:val="6E71421E"/>
    <w:rsid w:val="6EAA1FFD"/>
    <w:rsid w:val="6EAD7A45"/>
    <w:rsid w:val="6F455A37"/>
    <w:rsid w:val="6F8F2BAE"/>
    <w:rsid w:val="6F985057"/>
    <w:rsid w:val="70CC398E"/>
    <w:rsid w:val="71110254"/>
    <w:rsid w:val="714257AE"/>
    <w:rsid w:val="71CC7A3D"/>
    <w:rsid w:val="722259E9"/>
    <w:rsid w:val="72832CF9"/>
    <w:rsid w:val="7294059E"/>
    <w:rsid w:val="72B56DCF"/>
    <w:rsid w:val="730A1B38"/>
    <w:rsid w:val="733F2D51"/>
    <w:rsid w:val="73666701"/>
    <w:rsid w:val="7374007B"/>
    <w:rsid w:val="737C78ED"/>
    <w:rsid w:val="737F18E2"/>
    <w:rsid w:val="73902698"/>
    <w:rsid w:val="73941841"/>
    <w:rsid w:val="73BB6668"/>
    <w:rsid w:val="73CF5C6F"/>
    <w:rsid w:val="73E41BDF"/>
    <w:rsid w:val="742B3D29"/>
    <w:rsid w:val="743B3F87"/>
    <w:rsid w:val="7480258F"/>
    <w:rsid w:val="74DA2B1D"/>
    <w:rsid w:val="75440D2C"/>
    <w:rsid w:val="75F763EB"/>
    <w:rsid w:val="76285B0A"/>
    <w:rsid w:val="76465ABE"/>
    <w:rsid w:val="765406AD"/>
    <w:rsid w:val="76C07AF1"/>
    <w:rsid w:val="76CC0643"/>
    <w:rsid w:val="773226E3"/>
    <w:rsid w:val="777A4144"/>
    <w:rsid w:val="778D3F3B"/>
    <w:rsid w:val="77AE385E"/>
    <w:rsid w:val="77C22CFD"/>
    <w:rsid w:val="77CD76B1"/>
    <w:rsid w:val="781676C5"/>
    <w:rsid w:val="7870676D"/>
    <w:rsid w:val="78A3591C"/>
    <w:rsid w:val="78D22EFC"/>
    <w:rsid w:val="78EA354B"/>
    <w:rsid w:val="78F32400"/>
    <w:rsid w:val="795E72F1"/>
    <w:rsid w:val="7A320D06"/>
    <w:rsid w:val="7A441532"/>
    <w:rsid w:val="7A8F5D28"/>
    <w:rsid w:val="7AD30342"/>
    <w:rsid w:val="7AD924B1"/>
    <w:rsid w:val="7ADC2AE9"/>
    <w:rsid w:val="7AE71AF0"/>
    <w:rsid w:val="7AEE00A7"/>
    <w:rsid w:val="7AF4138B"/>
    <w:rsid w:val="7AF81852"/>
    <w:rsid w:val="7B0519FE"/>
    <w:rsid w:val="7B0F7299"/>
    <w:rsid w:val="7B5C1871"/>
    <w:rsid w:val="7B614363"/>
    <w:rsid w:val="7B6E3187"/>
    <w:rsid w:val="7B9239CF"/>
    <w:rsid w:val="7BA418DB"/>
    <w:rsid w:val="7BA767DA"/>
    <w:rsid w:val="7BC645D3"/>
    <w:rsid w:val="7C271A80"/>
    <w:rsid w:val="7C461245"/>
    <w:rsid w:val="7CB225D2"/>
    <w:rsid w:val="7CE06DD8"/>
    <w:rsid w:val="7D0C7705"/>
    <w:rsid w:val="7D1714C6"/>
    <w:rsid w:val="7D303040"/>
    <w:rsid w:val="7D405219"/>
    <w:rsid w:val="7D44037C"/>
    <w:rsid w:val="7D9046C1"/>
    <w:rsid w:val="7DF34C50"/>
    <w:rsid w:val="7E1A3F8B"/>
    <w:rsid w:val="7EF52EFE"/>
    <w:rsid w:val="7F351F11"/>
    <w:rsid w:val="7F7314C2"/>
    <w:rsid w:val="7F842003"/>
    <w:rsid w:val="7F8D67B6"/>
    <w:rsid w:val="7FE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3"/>
    <w:qFormat/>
    <w:uiPriority w:val="0"/>
    <w:rPr>
      <w:rFonts w:ascii="Times New Roman" w:hAnsi="Times New Roman" w:eastAsia="宋体" w:cs="Times New Roman"/>
      <w:color w:val="FF0000"/>
      <w:sz w:val="24"/>
      <w:szCs w:val="24"/>
    </w:rPr>
  </w:style>
  <w:style w:type="paragraph" w:styleId="9">
    <w:name w:val="Body Text"/>
    <w:basedOn w:val="1"/>
    <w:next w:val="10"/>
    <w:link w:val="44"/>
    <w:unhideWhenUsed/>
    <w:qFormat/>
    <w:uiPriority w:val="99"/>
    <w:pPr>
      <w:spacing w:after="120"/>
    </w:pPr>
  </w:style>
  <w:style w:type="paragraph" w:customStyle="1" w:styleId="10">
    <w:name w:val="style4"/>
    <w:basedOn w:val="1"/>
    <w:next w:val="11"/>
    <w:qFormat/>
    <w:uiPriority w:val="0"/>
    <w:pPr>
      <w:widowControl/>
      <w:spacing w:before="280" w:after="280"/>
    </w:pPr>
    <w:rPr>
      <w:rFonts w:ascii="宋体" w:hAnsi="Times New Roman" w:eastAsia="宋体" w:cs="Times New Roman"/>
      <w:sz w:val="18"/>
    </w:rPr>
  </w:style>
  <w:style w:type="paragraph" w:customStyle="1" w:styleId="11">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46"/>
    <w:qFormat/>
    <w:uiPriority w:val="0"/>
    <w:pPr>
      <w:adjustRightInd w:val="0"/>
      <w:spacing w:after="120" w:line="360" w:lineRule="atLeast"/>
      <w:ind w:left="420" w:leftChars="200"/>
      <w:jc w:val="left"/>
      <w:textAlignment w:val="baseline"/>
    </w:pPr>
    <w:rPr>
      <w:kern w:val="0"/>
      <w:sz w:val="24"/>
      <w:szCs w:val="20"/>
    </w:rPr>
  </w:style>
  <w:style w:type="paragraph" w:styleId="13">
    <w:name w:val="envelope return"/>
    <w:basedOn w:val="1"/>
    <w:unhideWhenUsed/>
    <w:qFormat/>
    <w:uiPriority w:val="99"/>
    <w:pPr>
      <w:snapToGrid w:val="0"/>
    </w:pPr>
    <w:rPr>
      <w:rFonts w:ascii="Arial" w:hAnsi="Arial"/>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7"/>
    <w:qFormat/>
    <w:uiPriority w:val="0"/>
    <w:rPr>
      <w:rFonts w:eastAsia="宋体"/>
      <w:sz w:val="24"/>
    </w:rPr>
  </w:style>
  <w:style w:type="paragraph" w:styleId="17">
    <w:name w:val="Date"/>
    <w:basedOn w:val="1"/>
    <w:next w:val="1"/>
    <w:link w:val="48"/>
    <w:unhideWhenUsed/>
    <w:qFormat/>
    <w:uiPriority w:val="99"/>
    <w:pPr>
      <w:ind w:left="100" w:leftChars="2500"/>
    </w:pPr>
  </w:style>
  <w:style w:type="paragraph" w:styleId="18">
    <w:name w:val="Balloon Text"/>
    <w:basedOn w:val="1"/>
    <w:link w:val="50"/>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after="120" w:line="480" w:lineRule="auto"/>
    </w:pPr>
  </w:style>
  <w:style w:type="paragraph" w:styleId="23">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9"/>
    <w:next w:val="26"/>
    <w:link w:val="53"/>
    <w:qFormat/>
    <w:uiPriority w:val="0"/>
    <w:pPr>
      <w:ind w:firstLine="420" w:firstLineChars="100"/>
    </w:pPr>
    <w:rPr>
      <w:rFonts w:ascii="宋体" w:hAnsi="Times New Roman" w:eastAsia="宋体" w:cs="Times New Roman"/>
      <w:kern w:val="0"/>
      <w:sz w:val="34"/>
      <w:szCs w:val="20"/>
    </w:rPr>
  </w:style>
  <w:style w:type="paragraph" w:styleId="26">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FollowedHyperlink"/>
    <w:basedOn w:val="29"/>
    <w:semiHidden/>
    <w:unhideWhenUsed/>
    <w:qFormat/>
    <w:uiPriority w:val="99"/>
    <w:rPr>
      <w:color w:val="000000"/>
      <w:u w:val="none"/>
    </w:rPr>
  </w:style>
  <w:style w:type="character" w:styleId="32">
    <w:name w:val="Emphasis"/>
    <w:basedOn w:val="29"/>
    <w:qFormat/>
    <w:uiPriority w:val="20"/>
    <w:rPr>
      <w:i/>
      <w:iCs/>
    </w:rPr>
  </w:style>
  <w:style w:type="character" w:styleId="33">
    <w:name w:val="Hyperlink"/>
    <w:basedOn w:val="29"/>
    <w:unhideWhenUsed/>
    <w:qFormat/>
    <w:uiPriority w:val="99"/>
    <w:rPr>
      <w:color w:val="000000"/>
      <w:u w:val="none"/>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List Paragraph1"/>
    <w:basedOn w:val="1"/>
    <w:next w:val="1"/>
    <w:qFormat/>
    <w:uiPriority w:val="0"/>
    <w:pPr>
      <w:ind w:firstLine="420" w:firstLineChars="200"/>
    </w:pPr>
    <w:rPr>
      <w:rFonts w:ascii="Calibri" w:hAnsi="Calibri" w:cs="宋体"/>
    </w:rPr>
  </w:style>
  <w:style w:type="paragraph" w:customStyle="1" w:styleId="36">
    <w:name w:val="列出段落1"/>
    <w:basedOn w:val="1"/>
    <w:qFormat/>
    <w:uiPriority w:val="34"/>
    <w:pPr>
      <w:ind w:firstLine="420" w:firstLineChars="200"/>
    </w:pPr>
  </w:style>
  <w:style w:type="character" w:customStyle="1" w:styleId="37">
    <w:name w:val="标题 1 Char"/>
    <w:basedOn w:val="29"/>
    <w:link w:val="2"/>
    <w:qFormat/>
    <w:uiPriority w:val="0"/>
    <w:rPr>
      <w:rFonts w:ascii="Calibri" w:hAnsi="Calibri" w:eastAsia="宋体" w:cs="Times New Roman"/>
      <w:b/>
      <w:bCs/>
      <w:kern w:val="44"/>
      <w:sz w:val="44"/>
      <w:szCs w:val="44"/>
    </w:rPr>
  </w:style>
  <w:style w:type="character" w:customStyle="1" w:styleId="38">
    <w:name w:val="标题 2 Char"/>
    <w:basedOn w:val="29"/>
    <w:link w:val="3"/>
    <w:qFormat/>
    <w:uiPriority w:val="0"/>
    <w:rPr>
      <w:rFonts w:ascii="Arial" w:hAnsi="Arial" w:eastAsia="黑体" w:cs="Times New Roman"/>
      <w:b/>
      <w:bCs/>
      <w:kern w:val="0"/>
      <w:sz w:val="32"/>
      <w:szCs w:val="32"/>
    </w:rPr>
  </w:style>
  <w:style w:type="character" w:customStyle="1" w:styleId="39">
    <w:name w:val="标题 3 Char"/>
    <w:basedOn w:val="29"/>
    <w:link w:val="4"/>
    <w:qFormat/>
    <w:uiPriority w:val="0"/>
    <w:rPr>
      <w:rFonts w:ascii="宋体" w:hAnsi="宋体" w:eastAsia="宋体" w:cs="Times New Roman"/>
      <w:b/>
      <w:color w:val="000000"/>
      <w:kern w:val="0"/>
      <w:sz w:val="24"/>
      <w:szCs w:val="20"/>
      <w:lang w:val="en-GB"/>
    </w:rPr>
  </w:style>
  <w:style w:type="character" w:customStyle="1" w:styleId="40">
    <w:name w:val="标题 4 Char"/>
    <w:basedOn w:val="29"/>
    <w:link w:val="5"/>
    <w:qFormat/>
    <w:uiPriority w:val="0"/>
    <w:rPr>
      <w:rFonts w:ascii="Arial" w:hAnsi="Arial" w:eastAsia="黑体" w:cs="Times New Roman"/>
      <w:b/>
      <w:bCs/>
      <w:kern w:val="0"/>
      <w:sz w:val="28"/>
      <w:szCs w:val="28"/>
    </w:rPr>
  </w:style>
  <w:style w:type="character" w:customStyle="1" w:styleId="41">
    <w:name w:val="页眉 Char"/>
    <w:basedOn w:val="29"/>
    <w:link w:val="20"/>
    <w:qFormat/>
    <w:uiPriority w:val="99"/>
    <w:rPr>
      <w:sz w:val="18"/>
      <w:szCs w:val="18"/>
    </w:rPr>
  </w:style>
  <w:style w:type="character" w:customStyle="1" w:styleId="42">
    <w:name w:val="页脚 Char"/>
    <w:basedOn w:val="29"/>
    <w:link w:val="19"/>
    <w:qFormat/>
    <w:uiPriority w:val="99"/>
    <w:rPr>
      <w:sz w:val="18"/>
      <w:szCs w:val="18"/>
    </w:rPr>
  </w:style>
  <w:style w:type="character" w:customStyle="1" w:styleId="43">
    <w:name w:val="正文文本 3 Char"/>
    <w:basedOn w:val="29"/>
    <w:link w:val="8"/>
    <w:qFormat/>
    <w:uiPriority w:val="0"/>
    <w:rPr>
      <w:rFonts w:ascii="Times New Roman" w:hAnsi="Times New Roman" w:eastAsia="宋体" w:cs="Times New Roman"/>
      <w:color w:val="FF0000"/>
      <w:sz w:val="24"/>
      <w:szCs w:val="24"/>
    </w:rPr>
  </w:style>
  <w:style w:type="character" w:customStyle="1" w:styleId="44">
    <w:name w:val="正文文本 Char"/>
    <w:basedOn w:val="29"/>
    <w:link w:val="9"/>
    <w:qFormat/>
    <w:uiPriority w:val="99"/>
  </w:style>
  <w:style w:type="character" w:customStyle="1" w:styleId="45">
    <w:name w:val="正文文本缩进 Char1"/>
    <w:basedOn w:val="29"/>
    <w:qFormat/>
    <w:uiPriority w:val="0"/>
    <w:rPr>
      <w:kern w:val="0"/>
      <w:sz w:val="24"/>
      <w:szCs w:val="20"/>
    </w:rPr>
  </w:style>
  <w:style w:type="character" w:customStyle="1" w:styleId="46">
    <w:name w:val="正文文本缩进 Char"/>
    <w:basedOn w:val="29"/>
    <w:link w:val="12"/>
    <w:qFormat/>
    <w:uiPriority w:val="0"/>
  </w:style>
  <w:style w:type="character" w:customStyle="1" w:styleId="47">
    <w:name w:val="纯文本 Char"/>
    <w:basedOn w:val="29"/>
    <w:link w:val="16"/>
    <w:qFormat/>
    <w:uiPriority w:val="0"/>
    <w:rPr>
      <w:rFonts w:eastAsia="宋体"/>
      <w:sz w:val="24"/>
    </w:rPr>
  </w:style>
  <w:style w:type="character" w:customStyle="1" w:styleId="48">
    <w:name w:val="日期 Char"/>
    <w:basedOn w:val="29"/>
    <w:link w:val="17"/>
    <w:qFormat/>
    <w:uiPriority w:val="99"/>
  </w:style>
  <w:style w:type="character" w:customStyle="1" w:styleId="49">
    <w:name w:val="批注框文本 Char1"/>
    <w:basedOn w:val="29"/>
    <w:semiHidden/>
    <w:qFormat/>
    <w:uiPriority w:val="99"/>
    <w:rPr>
      <w:sz w:val="18"/>
      <w:szCs w:val="18"/>
    </w:rPr>
  </w:style>
  <w:style w:type="character" w:customStyle="1" w:styleId="50">
    <w:name w:val="批注框文本 Char"/>
    <w:basedOn w:val="29"/>
    <w:link w:val="18"/>
    <w:semiHidden/>
    <w:qFormat/>
    <w:uiPriority w:val="99"/>
    <w:rPr>
      <w:sz w:val="18"/>
      <w:szCs w:val="18"/>
    </w:rPr>
  </w:style>
  <w:style w:type="character" w:customStyle="1" w:styleId="51">
    <w:name w:val="HTML 预设格式 Char1"/>
    <w:basedOn w:val="29"/>
    <w:semiHidden/>
    <w:qFormat/>
    <w:uiPriority w:val="99"/>
    <w:rPr>
      <w:rFonts w:ascii="宋体" w:hAnsi="宋体" w:eastAsia="宋体" w:cs="宋体"/>
      <w:kern w:val="0"/>
      <w:sz w:val="24"/>
      <w:szCs w:val="24"/>
    </w:rPr>
  </w:style>
  <w:style w:type="character" w:customStyle="1" w:styleId="52">
    <w:name w:val="HTML 预设格式 Char"/>
    <w:basedOn w:val="29"/>
    <w:link w:val="23"/>
    <w:semiHidden/>
    <w:qFormat/>
    <w:uiPriority w:val="99"/>
    <w:rPr>
      <w:rFonts w:ascii="Courier New" w:hAnsi="Courier New" w:cs="Courier New"/>
      <w:sz w:val="20"/>
      <w:szCs w:val="20"/>
    </w:rPr>
  </w:style>
  <w:style w:type="character" w:customStyle="1" w:styleId="53">
    <w:name w:val="正文首行缩进 Char"/>
    <w:basedOn w:val="44"/>
    <w:link w:val="25"/>
    <w:qFormat/>
    <w:uiPriority w:val="0"/>
    <w:rPr>
      <w:rFonts w:ascii="宋体" w:hAnsi="Times New Roman" w:eastAsia="宋体" w:cs="Times New Roman"/>
      <w:kern w:val="0"/>
      <w:sz w:val="34"/>
      <w:szCs w:val="20"/>
    </w:rPr>
  </w:style>
  <w:style w:type="character" w:customStyle="1" w:styleId="54">
    <w:name w:val="纯文本 Char1"/>
    <w:qFormat/>
    <w:uiPriority w:val="0"/>
    <w:rPr>
      <w:rFonts w:eastAsia="宋体"/>
      <w:sz w:val="24"/>
    </w:rPr>
  </w:style>
  <w:style w:type="paragraph" w:customStyle="1" w:styleId="5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6">
    <w:name w:val="List Paragraph"/>
    <w:basedOn w:val="1"/>
    <w:unhideWhenUsed/>
    <w:qFormat/>
    <w:uiPriority w:val="99"/>
    <w:pPr>
      <w:ind w:firstLine="420" w:firstLineChars="200"/>
    </w:pPr>
  </w:style>
  <w:style w:type="character" w:customStyle="1" w:styleId="57">
    <w:name w:val="正文文本缩进 Char Char"/>
    <w:link w:val="58"/>
    <w:qFormat/>
    <w:uiPriority w:val="0"/>
    <w:rPr>
      <w:rFonts w:ascii="宋体"/>
      <w:sz w:val="24"/>
    </w:rPr>
  </w:style>
  <w:style w:type="paragraph" w:customStyle="1" w:styleId="58">
    <w:name w:val="正文文本缩进1"/>
    <w:basedOn w:val="1"/>
    <w:link w:val="57"/>
    <w:qFormat/>
    <w:uiPriority w:val="0"/>
    <w:pPr>
      <w:spacing w:line="360" w:lineRule="auto"/>
      <w:ind w:firstLine="480" w:firstLineChars="200"/>
    </w:pPr>
    <w:rPr>
      <w:rFonts w:ascii="宋体"/>
      <w:sz w:val="24"/>
    </w:rPr>
  </w:style>
  <w:style w:type="character" w:customStyle="1" w:styleId="59">
    <w:name w:val="日期 Char Char"/>
    <w:link w:val="60"/>
    <w:qFormat/>
    <w:uiPriority w:val="0"/>
    <w:rPr>
      <w:sz w:val="24"/>
    </w:rPr>
  </w:style>
  <w:style w:type="paragraph" w:customStyle="1" w:styleId="60">
    <w:name w:val="日期1"/>
    <w:basedOn w:val="1"/>
    <w:next w:val="1"/>
    <w:link w:val="59"/>
    <w:qFormat/>
    <w:uiPriority w:val="0"/>
    <w:rPr>
      <w:sz w:val="24"/>
    </w:rPr>
  </w:style>
  <w:style w:type="paragraph" w:customStyle="1" w:styleId="6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4">
    <w:name w:val="edittexttarea"/>
    <w:basedOn w:val="29"/>
    <w:qFormat/>
    <w:uiPriority w:val="0"/>
  </w:style>
  <w:style w:type="paragraph" w:customStyle="1" w:styleId="65">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7">
    <w:name w:val="hover25"/>
    <w:basedOn w:val="29"/>
    <w:qFormat/>
    <w:uiPriority w:val="0"/>
  </w:style>
  <w:style w:type="character" w:customStyle="1" w:styleId="68">
    <w:name w:val="active"/>
    <w:basedOn w:val="29"/>
    <w:qFormat/>
    <w:uiPriority w:val="0"/>
    <w:rPr>
      <w:color w:val="FFFFFF"/>
      <w:shd w:val="clear" w:color="auto" w:fill="2B7AFC"/>
    </w:rPr>
  </w:style>
  <w:style w:type="character" w:customStyle="1" w:styleId="69">
    <w:name w:val="red"/>
    <w:basedOn w:val="29"/>
    <w:qFormat/>
    <w:uiPriority w:val="0"/>
    <w:rPr>
      <w:color w:val="FF0000"/>
      <w:sz w:val="18"/>
      <w:szCs w:val="18"/>
    </w:rPr>
  </w:style>
  <w:style w:type="character" w:customStyle="1" w:styleId="70">
    <w:name w:val="red1"/>
    <w:basedOn w:val="29"/>
    <w:qFormat/>
    <w:uiPriority w:val="0"/>
    <w:rPr>
      <w:color w:val="FF0000"/>
      <w:sz w:val="18"/>
      <w:szCs w:val="18"/>
    </w:rPr>
  </w:style>
  <w:style w:type="character" w:customStyle="1" w:styleId="71">
    <w:name w:val="red2"/>
    <w:basedOn w:val="29"/>
    <w:qFormat/>
    <w:uiPriority w:val="0"/>
    <w:rPr>
      <w:color w:val="CC0000"/>
    </w:rPr>
  </w:style>
  <w:style w:type="character" w:customStyle="1" w:styleId="72">
    <w:name w:val="red3"/>
    <w:basedOn w:val="29"/>
    <w:qFormat/>
    <w:uiPriority w:val="0"/>
    <w:rPr>
      <w:color w:val="FF0000"/>
    </w:rPr>
  </w:style>
  <w:style w:type="character" w:customStyle="1" w:styleId="73">
    <w:name w:val="green"/>
    <w:basedOn w:val="29"/>
    <w:qFormat/>
    <w:uiPriority w:val="0"/>
    <w:rPr>
      <w:color w:val="66AE00"/>
      <w:sz w:val="18"/>
      <w:szCs w:val="18"/>
    </w:rPr>
  </w:style>
  <w:style w:type="character" w:customStyle="1" w:styleId="74">
    <w:name w:val="green1"/>
    <w:basedOn w:val="29"/>
    <w:qFormat/>
    <w:uiPriority w:val="0"/>
    <w:rPr>
      <w:color w:val="66AE00"/>
      <w:sz w:val="18"/>
      <w:szCs w:val="18"/>
    </w:rPr>
  </w:style>
  <w:style w:type="character" w:customStyle="1" w:styleId="75">
    <w:name w:val="gb-jt"/>
    <w:basedOn w:val="29"/>
    <w:qFormat/>
    <w:uiPriority w:val="0"/>
  </w:style>
  <w:style w:type="character" w:customStyle="1" w:styleId="76">
    <w:name w:val="blue"/>
    <w:basedOn w:val="29"/>
    <w:qFormat/>
    <w:uiPriority w:val="0"/>
    <w:rPr>
      <w:color w:val="0371C6"/>
      <w:sz w:val="21"/>
      <w:szCs w:val="21"/>
    </w:rPr>
  </w:style>
  <w:style w:type="character" w:customStyle="1" w:styleId="77">
    <w:name w:val="right"/>
    <w:basedOn w:val="29"/>
    <w:qFormat/>
    <w:uiPriority w:val="0"/>
    <w:rPr>
      <w:color w:val="999999"/>
      <w:sz w:val="18"/>
      <w:szCs w:val="18"/>
    </w:rPr>
  </w:style>
  <w:style w:type="character" w:customStyle="1" w:styleId="78">
    <w:name w:val="active4"/>
    <w:basedOn w:val="29"/>
    <w:qFormat/>
    <w:uiPriority w:val="0"/>
    <w:rPr>
      <w:color w:val="FFFFFF"/>
      <w:shd w:val="clear" w:color="auto" w:fill="2B7AFC"/>
    </w:rPr>
  </w:style>
  <w:style w:type="paragraph" w:customStyle="1" w:styleId="79">
    <w:name w:val="Heading #2|1"/>
    <w:basedOn w:val="1"/>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0">
    <w:name w:val="Body text|1"/>
    <w:basedOn w:val="1"/>
    <w:qFormat/>
    <w:uiPriority w:val="0"/>
    <w:pPr>
      <w:spacing w:line="379" w:lineRule="auto"/>
      <w:ind w:firstLine="400"/>
    </w:pPr>
    <w:rPr>
      <w:rFonts w:ascii="宋体" w:hAnsi="宋体" w:eastAsia="宋体" w:cs="宋体"/>
      <w:color w:val="434E5A"/>
      <w:sz w:val="22"/>
      <w:lang w:val="zh-TW" w:eastAsia="zh-TW" w:bidi="zh-TW"/>
    </w:rPr>
  </w:style>
  <w:style w:type="paragraph" w:customStyle="1" w:styleId="81">
    <w:name w:val="Heading #3|1"/>
    <w:basedOn w:val="1"/>
    <w:qFormat/>
    <w:uiPriority w:val="0"/>
    <w:pPr>
      <w:spacing w:line="401" w:lineRule="exact"/>
      <w:jc w:val="center"/>
      <w:outlineLvl w:val="2"/>
    </w:pPr>
    <w:rPr>
      <w:rFonts w:ascii="宋体" w:hAnsi="宋体" w:eastAsia="宋体" w:cs="宋体"/>
      <w:color w:val="434E5A"/>
      <w:sz w:val="26"/>
      <w:szCs w:val="26"/>
      <w:lang w:val="zh-TW" w:eastAsia="zh-TW" w:bidi="zh-TW"/>
    </w:rPr>
  </w:style>
  <w:style w:type="paragraph" w:customStyle="1" w:styleId="82">
    <w:name w:val="Body text|3"/>
    <w:basedOn w:val="1"/>
    <w:qFormat/>
    <w:uiPriority w:val="0"/>
    <w:pPr>
      <w:ind w:hanging="1660"/>
    </w:pPr>
    <w:rPr>
      <w:sz w:val="20"/>
      <w:szCs w:val="20"/>
    </w:rPr>
  </w:style>
  <w:style w:type="paragraph" w:customStyle="1" w:styleId="83">
    <w:name w:val="Table of contents|1"/>
    <w:basedOn w:val="1"/>
    <w:qFormat/>
    <w:uiPriority w:val="0"/>
    <w:pPr>
      <w:spacing w:line="399" w:lineRule="exact"/>
      <w:ind w:firstLine="560"/>
    </w:pPr>
    <w:rPr>
      <w:rFonts w:ascii="宋体" w:hAnsi="宋体" w:eastAsia="宋体" w:cs="宋体"/>
      <w:color w:val="58646D"/>
      <w:sz w:val="22"/>
      <w:lang w:val="zh-TW" w:eastAsia="zh-TW" w:bidi="zh-TW"/>
    </w:rPr>
  </w:style>
  <w:style w:type="paragraph" w:customStyle="1" w:styleId="84">
    <w:name w:val="Header or footer|1"/>
    <w:basedOn w:val="1"/>
    <w:qFormat/>
    <w:uiPriority w:val="0"/>
    <w:rPr>
      <w:sz w:val="17"/>
      <w:szCs w:val="17"/>
    </w:rPr>
  </w:style>
  <w:style w:type="character" w:customStyle="1" w:styleId="85">
    <w:name w:val="hover17"/>
    <w:basedOn w:val="29"/>
    <w:qFormat/>
    <w:uiPriority w:val="0"/>
  </w:style>
  <w:style w:type="character" w:customStyle="1" w:styleId="86">
    <w:name w:val="hover18"/>
    <w:basedOn w:val="29"/>
    <w:qFormat/>
    <w:uiPriority w:val="0"/>
  </w:style>
  <w:style w:type="paragraph" w:customStyle="1" w:styleId="8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58</Pages>
  <Words>12162</Words>
  <Characters>12978</Characters>
  <Lines>43</Lines>
  <Paragraphs>77</Paragraphs>
  <TotalTime>32</TotalTime>
  <ScaleCrop>false</ScaleCrop>
  <LinksUpToDate>false</LinksUpToDate>
  <CharactersWithSpaces>13091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2025-09-28T15:47:00Z</dcterms:created>
  <dc:creator>NTKO</dc:creator>
  <cp:lastModifiedBy>利剑</cp:lastModifiedBy>
  <cp:lastPrinted>2025-10-11T04:04:00Z</cp:lastPrinted>
  <dcterms:modified xsi:type="dcterms:W3CDTF">2025-10-14T07:57:08Z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DBE5C49971E241E3A7AA09AA95EB52DB_13</vt:lpwstr>
  </property>
  <property fmtid="{D5CDD505-2E9C-101B-9397-08002B2CF9AE}" pid="4" name="KSOTemplateDocerSaveRecord">
    <vt:lpwstr>eyJoZGlkIjoiNGE3ZjliMjI0MTgzMThhM2Y2N2NlNjI2ODI3MjQ2NTAiLCJ1c2VySWQiOiIzODIyNjM5MTUifQ==</vt:lpwstr>
  </property>
</Properties>
</file>