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82C02">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eastAsia="zh-CN"/>
        </w:rPr>
        <w:t>JSGC-NY-2025047禹州市农业农村局禹州市2025年高标准农田建设项目总承包（EPC）</w:t>
      </w:r>
      <w:r>
        <w:rPr>
          <w:rFonts w:hint="eastAsia" w:ascii="宋体" w:hAnsi="宋体" w:eastAsia="宋体" w:cs="宋体"/>
          <w:b/>
          <w:bCs w:val="0"/>
          <w:color w:val="000000"/>
          <w:sz w:val="32"/>
          <w:szCs w:val="32"/>
          <w:lang w:val="en-US" w:eastAsia="zh-CN"/>
        </w:rPr>
        <w:t>中标结果公示</w:t>
      </w:r>
    </w:p>
    <w:p w14:paraId="2A5CBF13">
      <w:pPr>
        <w:pStyle w:val="5"/>
        <w:keepNext w:val="0"/>
        <w:keepLines w:val="0"/>
        <w:widowControl/>
        <w:suppressLineNumbers w:val="0"/>
        <w:spacing w:before="0" w:beforeAutospacing="0" w:after="0" w:afterAutospacing="0" w:line="520" w:lineRule="atLeast"/>
        <w:ind w:right="0" w:firstLine="480" w:firstLineChars="200"/>
        <w:jc w:val="both"/>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陕西方得项目管理有限公司受禹州市农业农村局委托，就“禹州市农业农村局禹州市2025年高标准农田建设项目总承包（EPC）”进行公开招标，于2025年</w:t>
      </w:r>
      <w:r>
        <w:rPr>
          <w:rFonts w:hint="eastAsia" w:ascii="宋体" w:hAnsi="宋体" w:eastAsia="宋体" w:cs="宋体"/>
          <w:color w:val="333333"/>
          <w:sz w:val="24"/>
          <w:szCs w:val="24"/>
          <w:shd w:val="clear" w:fill="FFFFFF"/>
          <w:lang w:val="en-US" w:eastAsia="zh-CN"/>
        </w:rPr>
        <w:t>10</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15</w:t>
      </w:r>
      <w:r>
        <w:rPr>
          <w:rFonts w:hint="eastAsia" w:ascii="宋体" w:hAnsi="宋体" w:eastAsia="宋体" w:cs="宋体"/>
          <w:color w:val="333333"/>
          <w:sz w:val="24"/>
          <w:szCs w:val="24"/>
          <w:shd w:val="clear" w:fill="FFFFFF"/>
        </w:rPr>
        <w:t>日08时30分按规定程序进行了开标、评标工作，中标候选人公示期已满。定标委员会已完成中标候选人核查工作，于2025年</w:t>
      </w:r>
      <w:r>
        <w:rPr>
          <w:rFonts w:hint="eastAsia" w:ascii="宋体" w:hAnsi="宋体" w:eastAsia="宋体" w:cs="宋体"/>
          <w:color w:val="333333"/>
          <w:sz w:val="24"/>
          <w:szCs w:val="24"/>
          <w:shd w:val="clear" w:fill="FFFFFF"/>
          <w:lang w:val="en-US" w:eastAsia="zh-CN"/>
        </w:rPr>
        <w:t>10</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20</w:t>
      </w:r>
      <w:r>
        <w:rPr>
          <w:rFonts w:hint="eastAsia" w:ascii="宋体" w:hAnsi="宋体" w:eastAsia="宋体" w:cs="宋体"/>
          <w:color w:val="333333"/>
          <w:sz w:val="24"/>
          <w:szCs w:val="24"/>
          <w:shd w:val="clear" w:fill="FFFFFF"/>
        </w:rPr>
        <w:t>日15时</w:t>
      </w:r>
      <w:r>
        <w:rPr>
          <w:rFonts w:hint="eastAsia" w:ascii="宋体" w:hAnsi="宋体" w:eastAsia="宋体" w:cs="宋体"/>
          <w:color w:val="333333"/>
          <w:sz w:val="24"/>
          <w:szCs w:val="24"/>
          <w:shd w:val="clear" w:fill="FFFFFF"/>
          <w:lang w:val="en-US" w:eastAsia="zh-CN"/>
        </w:rPr>
        <w:t>0</w:t>
      </w:r>
      <w:r>
        <w:rPr>
          <w:rFonts w:hint="eastAsia" w:ascii="宋体" w:hAnsi="宋体" w:eastAsia="宋体" w:cs="宋体"/>
          <w:color w:val="333333"/>
          <w:sz w:val="24"/>
          <w:szCs w:val="24"/>
          <w:shd w:val="clear" w:fill="FFFFFF"/>
        </w:rPr>
        <w:t>0分在</w:t>
      </w:r>
      <w:r>
        <w:rPr>
          <w:rFonts w:hint="eastAsia" w:ascii="宋体" w:hAnsi="宋体" w:eastAsia="宋体" w:cs="宋体"/>
          <w:color w:val="333333"/>
          <w:sz w:val="24"/>
          <w:szCs w:val="24"/>
          <w:shd w:val="clear" w:fill="FFFFFF"/>
          <w:lang w:val="en-US" w:eastAsia="zh-CN"/>
        </w:rPr>
        <w:t>禹州</w:t>
      </w:r>
      <w:r>
        <w:rPr>
          <w:rFonts w:hint="eastAsia" w:ascii="宋体" w:hAnsi="宋体" w:eastAsia="宋体" w:cs="宋体"/>
          <w:color w:val="333333"/>
          <w:sz w:val="24"/>
          <w:szCs w:val="24"/>
          <w:shd w:val="clear" w:fill="FFFFFF"/>
        </w:rPr>
        <w:t>市公共资源交易中心</w:t>
      </w:r>
      <w:r>
        <w:rPr>
          <w:rFonts w:hint="eastAsia" w:ascii="宋体" w:hAnsi="宋体" w:eastAsia="宋体" w:cs="宋体"/>
          <w:color w:val="333333"/>
          <w:sz w:val="24"/>
          <w:szCs w:val="24"/>
          <w:shd w:val="clear" w:fill="FFFFFF"/>
          <w:lang w:val="en-US" w:eastAsia="zh-CN"/>
        </w:rPr>
        <w:t>评标二室</w:t>
      </w:r>
      <w:r>
        <w:rPr>
          <w:rFonts w:hint="eastAsia" w:ascii="宋体" w:hAnsi="宋体" w:eastAsia="宋体" w:cs="宋体"/>
          <w:color w:val="333333"/>
          <w:sz w:val="24"/>
          <w:szCs w:val="24"/>
          <w:shd w:val="clear" w:fill="FFFFFF"/>
        </w:rPr>
        <w:t>组织召开了定标会议，按照招标文件明确的定标原则、方法和程序，通过票决法进行定标。现将本次中标结果公示如下：</w:t>
      </w:r>
    </w:p>
    <w:p w14:paraId="53C34A1F">
      <w:pPr>
        <w:pStyle w:val="5"/>
        <w:keepNext w:val="0"/>
        <w:keepLines w:val="0"/>
        <w:widowControl/>
        <w:suppressLineNumbers w:val="0"/>
        <w:spacing w:before="0" w:beforeAutospacing="0" w:after="0" w:afterAutospacing="0" w:line="520" w:lineRule="atLeast"/>
        <w:ind w:left="0" w:right="0"/>
        <w:jc w:val="both"/>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一、项目概况</w:t>
      </w:r>
    </w:p>
    <w:p w14:paraId="2D9F8DA0">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1.项目名称：禹州市农业农村局禹州市2025年高标准农田建设项目总承包（EPC）</w:t>
      </w:r>
      <w:bookmarkStart w:id="0" w:name="_GoBack"/>
      <w:bookmarkEnd w:id="0"/>
    </w:p>
    <w:p w14:paraId="313C590A">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2.项目编号：JSGC-NY-2025047</w:t>
      </w:r>
    </w:p>
    <w:p w14:paraId="0D4515F2">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3.建设地点：梁北镇的大白庄、杜岗寺、箕阿、铁李等4个行政村；褚河街道的牛堂村等1个行政村；郭连镇的曹庄村、东夏庄村、富村、郭东村、郭西村、韩楼村、后刘村、黄台村、靳庄村、军陈村、寇寨村、孟坡村、小郭庄村、张涧村等14个行政村；浅井镇的扒村村、大冀庄村、二郎庙村、梁冲村等4个行政村，共23个行政村。</w:t>
      </w:r>
    </w:p>
    <w:p w14:paraId="7FD711EF">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4.建设规模及内容：新建高标准农田总面积5万亩，其中新建2.6万亩，提升2.4万亩。主要建设内容包括田块整治、灌溉排涝、田间道路、土壤改良、农田输配电、农田防护与生态环境保护等工程。</w:t>
      </w:r>
    </w:p>
    <w:p w14:paraId="1151B085">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5.项目总投资估算：约12778万元。</w:t>
      </w:r>
    </w:p>
    <w:p w14:paraId="7C84856E">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6.招标控制价：招标控制费率为100%，以最终经政府财政评审（或第三方造价咨询机构）评审价为基准价，最终合同价为中标企业的投标费率乘以财政评审基准价。</w:t>
      </w:r>
    </w:p>
    <w:p w14:paraId="08B67CDA">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7.计划工期：10个月（含设计周期）。</w:t>
      </w:r>
    </w:p>
    <w:p w14:paraId="28FA8CED">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8.招标范围：招标文件、补充文件（如有）及答疑纪要（如有）等范围内的所有内容，包括但不限于：初步设计、评审修改、实施计划及数据填报、技术服务等，并保证设计成果通过评审，设备采购及安装、农田地力提升、施工总承包，对工程的质量、安全、工期、造价和竣工图编制、质量缺陷责任期内的缺陷修复等相关工作全面负责，且按国家法律、法规及相关规范规定完成项目全部建设内容并通过各项验收合格所需要的全部工作。</w:t>
      </w:r>
    </w:p>
    <w:p w14:paraId="54672A3D">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9.标段划分：本项目共划分1个标段。</w:t>
      </w:r>
    </w:p>
    <w:p w14:paraId="7D08F6A0">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10.质量要求：</w:t>
      </w:r>
    </w:p>
    <w:p w14:paraId="0C1C3D2F">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（1）设计质量要求：各阶段设计成果符合国家、省、市有关文件规定的要求及深度；</w:t>
      </w:r>
    </w:p>
    <w:p w14:paraId="0C987D0C">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（2）施工质量要求：合格（符合国家现行的验收规范和标准）。</w:t>
      </w:r>
    </w:p>
    <w:p w14:paraId="00329FCE">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11.评标、定标办法：本招标项目为评定分离，评标采用综合评估法，定标采用票决法。</w:t>
      </w:r>
    </w:p>
    <w:p w14:paraId="4FD90E7D">
      <w:pPr>
        <w:adjustRightInd w:val="0"/>
        <w:spacing w:line="360" w:lineRule="auto"/>
        <w:ind w:firstLine="480" w:firstLineChars="200"/>
        <w:jc w:val="left"/>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12.资格审查方式：资格后审</w:t>
      </w:r>
    </w:p>
    <w:p w14:paraId="08EF001C">
      <w:pPr>
        <w:pStyle w:val="5"/>
        <w:keepNext w:val="0"/>
        <w:keepLines w:val="0"/>
        <w:widowControl/>
        <w:suppressLineNumbers w:val="0"/>
        <w:spacing w:before="0" w:beforeAutospacing="0" w:after="0" w:afterAutospacing="0" w:line="520" w:lineRule="atLeast"/>
        <w:ind w:left="0" w:right="0"/>
        <w:jc w:val="both"/>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二、开、评标信息</w:t>
      </w:r>
    </w:p>
    <w:p w14:paraId="1F2D67F7">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开标时间：2025年</w:t>
      </w:r>
      <w:r>
        <w:rPr>
          <w:rFonts w:hint="eastAsia" w:ascii="宋体" w:hAnsi="宋体" w:eastAsia="宋体" w:cs="宋体"/>
          <w:color w:val="333333"/>
          <w:sz w:val="24"/>
          <w:szCs w:val="24"/>
          <w:shd w:val="clear" w:fill="FFFFFF"/>
          <w:lang w:val="en-US" w:eastAsia="zh-CN"/>
        </w:rPr>
        <w:t>10</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15</w:t>
      </w:r>
      <w:r>
        <w:rPr>
          <w:rFonts w:hint="eastAsia" w:ascii="宋体" w:hAnsi="宋体" w:eastAsia="宋体" w:cs="宋体"/>
          <w:color w:val="333333"/>
          <w:sz w:val="24"/>
          <w:szCs w:val="24"/>
          <w:shd w:val="clear" w:fill="FFFFFF"/>
        </w:rPr>
        <w:t>日</w:t>
      </w:r>
      <w:r>
        <w:rPr>
          <w:rFonts w:hint="eastAsia" w:ascii="宋体" w:hAnsi="宋体" w:eastAsia="宋体" w:cs="宋体"/>
          <w:color w:val="333333"/>
          <w:sz w:val="24"/>
          <w:szCs w:val="24"/>
          <w:shd w:val="clear" w:fill="FFFFFF"/>
          <w:lang w:val="en-US" w:eastAsia="zh-CN"/>
        </w:rPr>
        <w:t>8</w:t>
      </w:r>
      <w:r>
        <w:rPr>
          <w:rFonts w:hint="eastAsia" w:ascii="宋体" w:hAnsi="宋体" w:eastAsia="宋体" w:cs="宋体"/>
          <w:color w:val="333333"/>
          <w:sz w:val="24"/>
          <w:szCs w:val="24"/>
          <w:shd w:val="clear" w:fill="FFFFFF"/>
        </w:rPr>
        <w:t>时</w:t>
      </w:r>
      <w:r>
        <w:rPr>
          <w:rFonts w:hint="eastAsia" w:ascii="宋体" w:hAnsi="宋体" w:eastAsia="宋体" w:cs="宋体"/>
          <w:color w:val="333333"/>
          <w:sz w:val="24"/>
          <w:szCs w:val="24"/>
          <w:shd w:val="clear" w:fill="FFFFFF"/>
          <w:lang w:val="en-US" w:eastAsia="zh-CN"/>
        </w:rPr>
        <w:t>3</w:t>
      </w:r>
      <w:r>
        <w:rPr>
          <w:rFonts w:hint="eastAsia" w:ascii="宋体" w:hAnsi="宋体" w:eastAsia="宋体" w:cs="宋体"/>
          <w:color w:val="333333"/>
          <w:sz w:val="24"/>
          <w:szCs w:val="24"/>
          <w:shd w:val="clear" w:fill="FFFFFF"/>
        </w:rPr>
        <w:t>0分</w:t>
      </w:r>
    </w:p>
    <w:p w14:paraId="73E520D7">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开标地点：</w:t>
      </w:r>
      <w:r>
        <w:rPr>
          <w:rFonts w:hint="eastAsia" w:ascii="宋体" w:hAnsi="宋体" w:eastAsia="宋体" w:cs="宋体"/>
          <w:color w:val="333333"/>
          <w:sz w:val="24"/>
          <w:szCs w:val="24"/>
          <w:shd w:val="clear" w:fill="FFFFFF"/>
          <w:lang w:val="en-US" w:eastAsia="zh-CN"/>
        </w:rPr>
        <w:t>禹州</w:t>
      </w:r>
      <w:r>
        <w:rPr>
          <w:rFonts w:hint="eastAsia" w:ascii="宋体" w:hAnsi="宋体" w:eastAsia="宋体" w:cs="宋体"/>
          <w:color w:val="333333"/>
          <w:sz w:val="24"/>
          <w:szCs w:val="24"/>
          <w:shd w:val="clear" w:fill="FFFFFF"/>
        </w:rPr>
        <w:t>市公共资源交易中心开标</w:t>
      </w:r>
      <w:r>
        <w:rPr>
          <w:rFonts w:hint="eastAsia" w:ascii="宋体" w:hAnsi="宋体" w:eastAsia="宋体" w:cs="宋体"/>
          <w:color w:val="333333"/>
          <w:sz w:val="24"/>
          <w:szCs w:val="24"/>
          <w:shd w:val="clear" w:fill="FFFFFF"/>
          <w:lang w:val="en-US" w:eastAsia="zh-CN"/>
        </w:rPr>
        <w:t>二</w:t>
      </w:r>
      <w:r>
        <w:rPr>
          <w:rFonts w:hint="eastAsia" w:ascii="宋体" w:hAnsi="宋体" w:eastAsia="宋体" w:cs="宋体"/>
          <w:color w:val="333333"/>
          <w:sz w:val="24"/>
          <w:szCs w:val="24"/>
          <w:shd w:val="clear" w:fill="FFFFFF"/>
        </w:rPr>
        <w:t>室</w:t>
      </w:r>
    </w:p>
    <w:p w14:paraId="72129CD0">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评标地点：</w:t>
      </w:r>
      <w:r>
        <w:rPr>
          <w:rFonts w:hint="eastAsia" w:ascii="宋体" w:hAnsi="宋体" w:eastAsia="宋体" w:cs="宋体"/>
          <w:color w:val="333333"/>
          <w:sz w:val="24"/>
          <w:szCs w:val="24"/>
          <w:shd w:val="clear" w:fill="FFFFFF"/>
          <w:lang w:val="en-US" w:eastAsia="zh-CN"/>
        </w:rPr>
        <w:t>禹州</w:t>
      </w:r>
      <w:r>
        <w:rPr>
          <w:rFonts w:hint="eastAsia" w:ascii="宋体" w:hAnsi="宋体" w:eastAsia="宋体" w:cs="宋体"/>
          <w:color w:val="333333"/>
          <w:sz w:val="24"/>
          <w:szCs w:val="24"/>
          <w:shd w:val="clear" w:fill="FFFFFF"/>
        </w:rPr>
        <w:t>市公共资源交易中心评标</w:t>
      </w:r>
      <w:r>
        <w:rPr>
          <w:rFonts w:hint="eastAsia" w:ascii="宋体" w:hAnsi="宋体" w:eastAsia="宋体" w:cs="宋体"/>
          <w:color w:val="333333"/>
          <w:sz w:val="24"/>
          <w:szCs w:val="24"/>
          <w:shd w:val="clear" w:fill="FFFFFF"/>
          <w:lang w:val="en-US" w:eastAsia="zh-CN"/>
        </w:rPr>
        <w:t>一</w:t>
      </w:r>
      <w:r>
        <w:rPr>
          <w:rFonts w:hint="eastAsia" w:ascii="宋体" w:hAnsi="宋体" w:eastAsia="宋体" w:cs="宋体"/>
          <w:color w:val="333333"/>
          <w:sz w:val="24"/>
          <w:szCs w:val="24"/>
          <w:shd w:val="clear" w:fill="FFFFFF"/>
        </w:rPr>
        <w:t>室</w:t>
      </w:r>
    </w:p>
    <w:p w14:paraId="1B9B1F1F">
      <w:pPr>
        <w:pStyle w:val="5"/>
        <w:keepNext w:val="0"/>
        <w:keepLines w:val="0"/>
        <w:widowControl/>
        <w:suppressLineNumbers w:val="0"/>
        <w:spacing w:before="0" w:beforeAutospacing="0" w:after="0" w:afterAutospacing="0" w:line="520" w:lineRule="atLeast"/>
        <w:ind w:left="0" w:right="0"/>
        <w:jc w:val="both"/>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三、定标信息</w:t>
      </w:r>
    </w:p>
    <w:p w14:paraId="11F6F92F">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定标时间：2025年</w:t>
      </w:r>
      <w:r>
        <w:rPr>
          <w:rFonts w:hint="eastAsia" w:ascii="宋体" w:hAnsi="宋体" w:eastAsia="宋体" w:cs="宋体"/>
          <w:color w:val="333333"/>
          <w:sz w:val="24"/>
          <w:szCs w:val="24"/>
          <w:shd w:val="clear" w:fill="FFFFFF"/>
          <w:lang w:val="en-US" w:eastAsia="zh-CN"/>
        </w:rPr>
        <w:t>10</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20</w:t>
      </w:r>
      <w:r>
        <w:rPr>
          <w:rFonts w:hint="eastAsia" w:ascii="宋体" w:hAnsi="宋体" w:eastAsia="宋体" w:cs="宋体"/>
          <w:color w:val="333333"/>
          <w:sz w:val="24"/>
          <w:szCs w:val="24"/>
          <w:shd w:val="clear" w:fill="FFFFFF"/>
        </w:rPr>
        <w:t>日15时</w:t>
      </w:r>
      <w:r>
        <w:rPr>
          <w:rFonts w:hint="eastAsia" w:ascii="宋体" w:hAnsi="宋体" w:eastAsia="宋体" w:cs="宋体"/>
          <w:color w:val="333333"/>
          <w:sz w:val="24"/>
          <w:szCs w:val="24"/>
          <w:shd w:val="clear" w:fill="FFFFFF"/>
          <w:lang w:val="en-US" w:eastAsia="zh-CN"/>
        </w:rPr>
        <w:t>0</w:t>
      </w:r>
      <w:r>
        <w:rPr>
          <w:rFonts w:hint="eastAsia" w:ascii="宋体" w:hAnsi="宋体" w:eastAsia="宋体" w:cs="宋体"/>
          <w:color w:val="333333"/>
          <w:sz w:val="24"/>
          <w:szCs w:val="24"/>
          <w:shd w:val="clear" w:fill="FFFFFF"/>
        </w:rPr>
        <w:t>0分</w:t>
      </w:r>
    </w:p>
    <w:p w14:paraId="3B38D2B1">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rPr>
        <w:t>定标地点：</w:t>
      </w:r>
      <w:r>
        <w:rPr>
          <w:rFonts w:hint="eastAsia" w:ascii="宋体" w:hAnsi="宋体" w:eastAsia="宋体" w:cs="宋体"/>
          <w:color w:val="333333"/>
          <w:sz w:val="24"/>
          <w:szCs w:val="24"/>
          <w:shd w:val="clear" w:fill="FFFFFF"/>
          <w:lang w:val="en-US" w:eastAsia="zh-CN"/>
        </w:rPr>
        <w:t>禹州</w:t>
      </w:r>
      <w:r>
        <w:rPr>
          <w:rFonts w:hint="eastAsia" w:ascii="宋体" w:hAnsi="宋体" w:eastAsia="宋体" w:cs="宋体"/>
          <w:color w:val="333333"/>
          <w:sz w:val="24"/>
          <w:szCs w:val="24"/>
          <w:shd w:val="clear" w:fill="FFFFFF"/>
        </w:rPr>
        <w:t>市公共资源交易中心</w:t>
      </w:r>
      <w:r>
        <w:rPr>
          <w:rFonts w:hint="eastAsia" w:ascii="宋体" w:hAnsi="宋体" w:eastAsia="宋体" w:cs="宋体"/>
          <w:color w:val="333333"/>
          <w:sz w:val="24"/>
          <w:szCs w:val="24"/>
          <w:shd w:val="clear" w:fill="FFFFFF"/>
          <w:lang w:val="en-US" w:eastAsia="zh-CN"/>
        </w:rPr>
        <w:t>评标二室</w:t>
      </w:r>
    </w:p>
    <w:p w14:paraId="3854B77D">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定标方法：票决法</w:t>
      </w:r>
    </w:p>
    <w:p w14:paraId="12DE1F6B">
      <w:pPr>
        <w:pStyle w:val="5"/>
        <w:keepNext w:val="0"/>
        <w:keepLines w:val="0"/>
        <w:widowControl/>
        <w:suppressLineNumbers w:val="0"/>
        <w:spacing w:before="0" w:beforeAutospacing="0" w:after="0" w:afterAutospacing="0" w:line="520" w:lineRule="atLeast"/>
        <w:ind w:left="0" w:right="0"/>
        <w:jc w:val="both"/>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四、定标核查内容、方式及结果</w:t>
      </w:r>
    </w:p>
    <w:p w14:paraId="30D30B81">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1.信用信息：包括通过“信用中国”查询重大税收违法失信主体、经营异常、行政处罚、司法判决。</w:t>
      </w:r>
    </w:p>
    <w:p w14:paraId="41EF1995">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2.履约能力：“中国执行信息公开网”查询失信被执行人。</w:t>
      </w:r>
    </w:p>
    <w:p w14:paraId="5A90C488">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3.是否采取考察或质询方式：</w:t>
      </w:r>
    </w:p>
    <w:p w14:paraId="44532C96">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（1）考察  </w:t>
      </w:r>
      <w:r>
        <w:rPr>
          <w:rFonts w:hint="eastAsia" w:ascii="宋体" w:hAnsi="宋体" w:eastAsia="宋体" w:cs="宋体"/>
          <w:color w:val="333333"/>
          <w:sz w:val="24"/>
          <w:szCs w:val="24"/>
          <w:shd w:val="clear" w:fill="FFFFFF"/>
          <w:lang w:val="en-US" w:eastAsia="zh-CN"/>
        </w:rPr>
        <w:sym w:font="Wingdings 2" w:char="0052"/>
      </w:r>
      <w:r>
        <w:rPr>
          <w:rFonts w:hint="eastAsia" w:ascii="宋体" w:hAnsi="宋体" w:eastAsia="宋体" w:cs="宋体"/>
          <w:color w:val="333333"/>
          <w:sz w:val="24"/>
          <w:szCs w:val="24"/>
          <w:shd w:val="clear" w:fill="FFFFFF"/>
          <w:lang w:val="en-US" w:eastAsia="zh-CN"/>
        </w:rPr>
        <w:t xml:space="preserve">不采取         </w:t>
      </w:r>
      <w:r>
        <w:rPr>
          <w:rFonts w:hint="eastAsia" w:ascii="宋体" w:hAnsi="宋体" w:eastAsia="宋体" w:cs="宋体"/>
          <w:color w:val="333333"/>
          <w:sz w:val="24"/>
          <w:szCs w:val="24"/>
          <w:shd w:val="clear" w:fill="FFFFFF"/>
          <w:lang w:val="en-US" w:eastAsia="zh-CN"/>
        </w:rPr>
        <w:sym w:font="Wingdings 2" w:char="00A3"/>
      </w:r>
      <w:r>
        <w:rPr>
          <w:rFonts w:hint="eastAsia" w:ascii="宋体" w:hAnsi="宋体" w:eastAsia="宋体" w:cs="宋体"/>
          <w:color w:val="333333"/>
          <w:sz w:val="24"/>
          <w:szCs w:val="24"/>
          <w:shd w:val="clear" w:fill="FFFFFF"/>
          <w:lang w:val="en-US" w:eastAsia="zh-CN"/>
        </w:rPr>
        <w:t>采取</w:t>
      </w:r>
    </w:p>
    <w:p w14:paraId="26F8C256">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lang w:val="en-US" w:eastAsia="zh-CN"/>
        </w:rPr>
        <w:t xml:space="preserve">（2）质询  </w:t>
      </w:r>
      <w:r>
        <w:rPr>
          <w:rFonts w:hint="eastAsia" w:ascii="宋体" w:hAnsi="宋体" w:eastAsia="宋体" w:cs="宋体"/>
          <w:color w:val="333333"/>
          <w:sz w:val="24"/>
          <w:szCs w:val="24"/>
          <w:shd w:val="clear" w:fill="FFFFFF"/>
          <w:lang w:val="en-US" w:eastAsia="zh-CN"/>
        </w:rPr>
        <w:sym w:font="Wingdings 2" w:char="0052"/>
      </w:r>
      <w:r>
        <w:rPr>
          <w:rFonts w:hint="eastAsia" w:ascii="宋体" w:hAnsi="宋体" w:eastAsia="宋体" w:cs="宋体"/>
          <w:color w:val="333333"/>
          <w:sz w:val="24"/>
          <w:szCs w:val="24"/>
          <w:shd w:val="clear" w:fill="FFFFFF"/>
          <w:lang w:val="en-US" w:eastAsia="zh-CN"/>
        </w:rPr>
        <w:t xml:space="preserve">不采取         </w:t>
      </w:r>
      <w:r>
        <w:rPr>
          <w:rFonts w:hint="eastAsia" w:ascii="宋体" w:hAnsi="宋体" w:eastAsia="宋体" w:cs="宋体"/>
          <w:color w:val="333333"/>
          <w:sz w:val="24"/>
          <w:szCs w:val="24"/>
          <w:shd w:val="clear" w:fill="FFFFFF"/>
          <w:lang w:val="en-US" w:eastAsia="zh-CN"/>
        </w:rPr>
        <w:sym w:font="Wingdings 2" w:char="00A3"/>
      </w:r>
      <w:r>
        <w:rPr>
          <w:rFonts w:hint="eastAsia" w:ascii="宋体" w:hAnsi="宋体" w:eastAsia="宋体" w:cs="宋体"/>
          <w:color w:val="333333"/>
          <w:sz w:val="24"/>
          <w:szCs w:val="24"/>
          <w:shd w:val="clear" w:fill="FFFFFF"/>
          <w:lang w:val="en-US" w:eastAsia="zh-CN"/>
        </w:rPr>
        <w:t>采取</w:t>
      </w:r>
    </w:p>
    <w:p w14:paraId="528277D0">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2.核查方式：中标候选人在招标人规定时间内提供书面材料</w:t>
      </w:r>
      <w:r>
        <w:rPr>
          <w:rFonts w:hint="eastAsia" w:ascii="宋体" w:hAnsi="宋体" w:eastAsia="宋体" w:cs="宋体"/>
          <w:color w:val="333333"/>
          <w:sz w:val="24"/>
          <w:szCs w:val="24"/>
          <w:shd w:val="clear" w:fill="FFFFFF"/>
          <w:lang w:eastAsia="zh-CN"/>
        </w:rPr>
        <w:t>，</w:t>
      </w:r>
      <w:r>
        <w:rPr>
          <w:rFonts w:hint="eastAsia" w:ascii="宋体" w:hAnsi="宋体" w:eastAsia="宋体" w:cs="宋体"/>
          <w:color w:val="333333"/>
          <w:sz w:val="24"/>
          <w:szCs w:val="24"/>
          <w:shd w:val="clear" w:fill="FFFFFF"/>
        </w:rPr>
        <w:t>通过办公网络查询及中标候选人提供的相关核查材料。</w:t>
      </w:r>
    </w:p>
    <w:p w14:paraId="0AA6F9E1">
      <w:pPr>
        <w:pStyle w:val="5"/>
        <w:keepNext w:val="0"/>
        <w:keepLines w:val="0"/>
        <w:widowControl/>
        <w:suppressLineNumbers w:val="0"/>
        <w:spacing w:before="0" w:beforeAutospacing="0" w:after="0" w:afterAutospacing="0" w:line="52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3.核查结果</w:t>
      </w:r>
      <w:r>
        <w:rPr>
          <w:rFonts w:hint="eastAsia" w:ascii="宋体" w:hAnsi="宋体" w:eastAsia="宋体" w:cs="宋体"/>
          <w:color w:val="333333"/>
          <w:sz w:val="24"/>
          <w:szCs w:val="24"/>
          <w:shd w:val="clear" w:fill="FFFFFF"/>
          <w:lang w:eastAsia="zh-CN"/>
        </w:rPr>
        <w:t>：</w:t>
      </w:r>
    </w:p>
    <w:tbl>
      <w:tblPr>
        <w:tblStyle w:val="7"/>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970"/>
        <w:gridCol w:w="1140"/>
        <w:gridCol w:w="1871"/>
        <w:gridCol w:w="1129"/>
        <w:gridCol w:w="2154"/>
      </w:tblGrid>
      <w:tr w14:paraId="5103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0" w:type="auto"/>
            <w:vAlign w:val="center"/>
          </w:tcPr>
          <w:p w14:paraId="711F32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970" w:type="dxa"/>
            <w:vAlign w:val="center"/>
          </w:tcPr>
          <w:p w14:paraId="726B50F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核查单位名称</w:t>
            </w:r>
          </w:p>
        </w:tc>
        <w:tc>
          <w:tcPr>
            <w:tcW w:w="1140" w:type="dxa"/>
            <w:vAlign w:val="center"/>
          </w:tcPr>
          <w:p w14:paraId="0D59DF4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核查时间</w:t>
            </w:r>
          </w:p>
        </w:tc>
        <w:tc>
          <w:tcPr>
            <w:tcW w:w="1871" w:type="dxa"/>
            <w:vAlign w:val="center"/>
          </w:tcPr>
          <w:p w14:paraId="60F71C0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核查异</w:t>
            </w:r>
          </w:p>
          <w:p w14:paraId="5EEEFCA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常内容</w:t>
            </w:r>
          </w:p>
        </w:tc>
        <w:tc>
          <w:tcPr>
            <w:tcW w:w="1129" w:type="dxa"/>
            <w:vAlign w:val="center"/>
          </w:tcPr>
          <w:p w14:paraId="7FB7F9B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是否通过核查</w:t>
            </w:r>
          </w:p>
        </w:tc>
        <w:tc>
          <w:tcPr>
            <w:tcW w:w="2154" w:type="dxa"/>
            <w:vAlign w:val="center"/>
          </w:tcPr>
          <w:p w14:paraId="080A276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未通过核查原因（如有）</w:t>
            </w:r>
          </w:p>
        </w:tc>
      </w:tr>
      <w:tr w14:paraId="2820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2FFB2D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970" w:type="dxa"/>
            <w:vAlign w:val="center"/>
          </w:tcPr>
          <w:p w14:paraId="77536978">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联合体牵头人：中城易通建设发展有限公司</w:t>
            </w:r>
          </w:p>
          <w:p w14:paraId="2E658285">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联合体成员：河南省江淮水利勘测设计有限公司</w:t>
            </w:r>
          </w:p>
        </w:tc>
        <w:tc>
          <w:tcPr>
            <w:tcW w:w="1140" w:type="dxa"/>
            <w:vAlign w:val="center"/>
          </w:tcPr>
          <w:p w14:paraId="477F9B7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6EBAF1C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中城易通建设发展有限公司存在行政处罚异常信息</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串通招投标的行为</w:t>
            </w:r>
            <w:r>
              <w:rPr>
                <w:rFonts w:hint="eastAsia" w:ascii="宋体" w:hAnsi="宋体" w:cs="宋体"/>
                <w:b w:val="0"/>
                <w:bCs w:val="0"/>
                <w:sz w:val="24"/>
                <w:szCs w:val="24"/>
                <w:lang w:val="en-US" w:eastAsia="zh-CN"/>
              </w:rPr>
              <w:t>。</w:t>
            </w:r>
          </w:p>
        </w:tc>
        <w:tc>
          <w:tcPr>
            <w:tcW w:w="1129" w:type="dxa"/>
            <w:vAlign w:val="center"/>
          </w:tcPr>
          <w:p w14:paraId="63F2A15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不</w:t>
            </w:r>
            <w:r>
              <w:rPr>
                <w:rFonts w:hint="eastAsia" w:ascii="宋体" w:hAnsi="宋体" w:eastAsia="宋体" w:cs="宋体"/>
                <w:b w:val="0"/>
                <w:bCs w:val="0"/>
                <w:sz w:val="24"/>
                <w:szCs w:val="24"/>
                <w:vertAlign w:val="baseline"/>
                <w:lang w:val="en-US" w:eastAsia="zh-CN"/>
              </w:rPr>
              <w:t>通过</w:t>
            </w:r>
          </w:p>
        </w:tc>
        <w:tc>
          <w:tcPr>
            <w:tcW w:w="2154" w:type="dxa"/>
            <w:vAlign w:val="center"/>
          </w:tcPr>
          <w:p w14:paraId="1DFD2F0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中城易通建设发展有限公司存在行政处罚异常信息</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串通招投标的行为</w:t>
            </w:r>
            <w:r>
              <w:rPr>
                <w:rFonts w:hint="eastAsia" w:ascii="宋体" w:hAnsi="宋体" w:cs="宋体"/>
                <w:b w:val="0"/>
                <w:bCs w:val="0"/>
                <w:sz w:val="24"/>
                <w:szCs w:val="24"/>
                <w:lang w:val="en-US" w:eastAsia="zh-CN"/>
              </w:rPr>
              <w:t>。</w:t>
            </w:r>
            <w:r>
              <w:rPr>
                <w:rFonts w:hint="eastAsia" w:ascii="宋体" w:hAnsi="宋体" w:cs="宋体"/>
                <w:b w:val="0"/>
                <w:bCs w:val="0"/>
                <w:sz w:val="24"/>
                <w:szCs w:val="24"/>
                <w:vertAlign w:val="baseline"/>
                <w:lang w:val="en-US" w:eastAsia="zh-CN"/>
              </w:rPr>
              <w:t>属于《中华人</w:t>
            </w:r>
            <w:r>
              <w:rPr>
                <w:rFonts w:hint="eastAsia" w:ascii="宋体" w:hAnsi="宋体" w:eastAsia="宋体" w:cs="宋体"/>
                <w:b w:val="0"/>
                <w:bCs w:val="0"/>
                <w:sz w:val="24"/>
                <w:szCs w:val="24"/>
                <w:lang w:val="en-US" w:eastAsia="zh-CN"/>
              </w:rPr>
              <w:t>民共和国招标投标法实施条例》第三十九条至第四十一条禁止行为</w:t>
            </w:r>
            <w:r>
              <w:rPr>
                <w:rFonts w:hint="eastAsia" w:ascii="宋体" w:hAnsi="宋体" w:cs="宋体"/>
                <w:b w:val="0"/>
                <w:bCs w:val="0"/>
                <w:sz w:val="24"/>
                <w:szCs w:val="24"/>
                <w:vertAlign w:val="baseline"/>
                <w:lang w:val="en-US" w:eastAsia="zh-CN"/>
              </w:rPr>
              <w:t>。</w:t>
            </w:r>
          </w:p>
        </w:tc>
      </w:tr>
      <w:tr w14:paraId="2765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0" w:type="auto"/>
            <w:vAlign w:val="center"/>
          </w:tcPr>
          <w:p w14:paraId="587D981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970" w:type="dxa"/>
            <w:vAlign w:val="center"/>
          </w:tcPr>
          <w:p w14:paraId="18DA9027">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联合体牵头人：河南盛世永昌建设工程有限公司</w:t>
            </w:r>
          </w:p>
          <w:p w14:paraId="1DB21F34">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联合体成员：中辰科杰设计工程有限公司</w:t>
            </w:r>
          </w:p>
        </w:tc>
        <w:tc>
          <w:tcPr>
            <w:tcW w:w="1140" w:type="dxa"/>
            <w:shd w:val="clear" w:color="auto" w:fill="auto"/>
            <w:vAlign w:val="center"/>
          </w:tcPr>
          <w:p w14:paraId="1B636E4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0F87537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河南盛世永昌建设工程有限公司存在行政处罚异常信息</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擅自变更、施工企业未按设计工序施工、未按图施工，以次充好</w:t>
            </w:r>
            <w:r>
              <w:rPr>
                <w:rFonts w:hint="eastAsia" w:ascii="宋体" w:hAnsi="宋体" w:cs="宋体"/>
                <w:b w:val="0"/>
                <w:bCs w:val="0"/>
                <w:sz w:val="24"/>
                <w:szCs w:val="24"/>
                <w:lang w:val="en-US" w:eastAsia="zh-CN"/>
              </w:rPr>
              <w:t>。</w:t>
            </w:r>
          </w:p>
        </w:tc>
        <w:tc>
          <w:tcPr>
            <w:tcW w:w="1129" w:type="dxa"/>
            <w:vAlign w:val="center"/>
          </w:tcPr>
          <w:p w14:paraId="18C350F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623AE0E1">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1D6C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3D44AA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970" w:type="dxa"/>
            <w:vAlign w:val="center"/>
          </w:tcPr>
          <w:p w14:paraId="3EDFACCB">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联合体牵头人：河南靖辰水利工程有限公司</w:t>
            </w:r>
          </w:p>
          <w:p w14:paraId="4CBAFAA0">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联合体成员：河南省中宇农业农村规划设计院有限公司</w:t>
            </w:r>
          </w:p>
        </w:tc>
        <w:tc>
          <w:tcPr>
            <w:tcW w:w="1140" w:type="dxa"/>
            <w:shd w:val="clear" w:color="auto" w:fill="auto"/>
            <w:vAlign w:val="center"/>
          </w:tcPr>
          <w:p w14:paraId="59DFA1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2641FB8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c>
          <w:tcPr>
            <w:tcW w:w="1129" w:type="dxa"/>
            <w:vAlign w:val="center"/>
          </w:tcPr>
          <w:p w14:paraId="79771DF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4E7B9A3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1C54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5C09AD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970" w:type="dxa"/>
            <w:vAlign w:val="center"/>
          </w:tcPr>
          <w:p w14:paraId="13EF6086">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联合体牵头人：河南鹏运建筑工程有限公司</w:t>
            </w:r>
          </w:p>
          <w:p w14:paraId="5CB25A40">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联合体成员：河南永坤水利建筑工程有限公司、河南省山水田园规划设计有限公司</w:t>
            </w:r>
          </w:p>
        </w:tc>
        <w:tc>
          <w:tcPr>
            <w:tcW w:w="1140" w:type="dxa"/>
            <w:shd w:val="clear" w:color="auto" w:fill="auto"/>
            <w:vAlign w:val="center"/>
          </w:tcPr>
          <w:p w14:paraId="68CE660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7C03B2C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c>
          <w:tcPr>
            <w:tcW w:w="1129" w:type="dxa"/>
            <w:vAlign w:val="center"/>
          </w:tcPr>
          <w:p w14:paraId="1584B33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2178B85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6578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2D7B52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970" w:type="dxa"/>
            <w:vAlign w:val="center"/>
          </w:tcPr>
          <w:p w14:paraId="516508BD">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联合体牵头人：河南固信建筑工程有限公司</w:t>
            </w:r>
          </w:p>
          <w:p w14:paraId="524509C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联合体成员：中城恒业设计集团有限公司</w:t>
            </w:r>
          </w:p>
        </w:tc>
        <w:tc>
          <w:tcPr>
            <w:tcW w:w="1140" w:type="dxa"/>
            <w:shd w:val="clear" w:color="auto" w:fill="auto"/>
            <w:vAlign w:val="center"/>
          </w:tcPr>
          <w:p w14:paraId="01FB0F3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napToGrid/>
                <w:color w:val="000000"/>
                <w:kern w:val="0"/>
                <w:sz w:val="24"/>
                <w:szCs w:val="24"/>
                <w:lang w:val="en-US" w:eastAsia="zh-CN" w:bidi="ar"/>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08AC85E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c>
          <w:tcPr>
            <w:tcW w:w="1129" w:type="dxa"/>
            <w:vAlign w:val="center"/>
          </w:tcPr>
          <w:p w14:paraId="14B59EF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71F9487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272F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7BAB9F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1970" w:type="dxa"/>
            <w:vAlign w:val="center"/>
          </w:tcPr>
          <w:p w14:paraId="001CEA4C">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联合体牵头人：河南苏景建筑工程有限公司</w:t>
            </w:r>
          </w:p>
          <w:p w14:paraId="341E60C4">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联合体成员：师梦勘测设计集团有限公司</w:t>
            </w:r>
          </w:p>
        </w:tc>
        <w:tc>
          <w:tcPr>
            <w:tcW w:w="1140" w:type="dxa"/>
            <w:shd w:val="clear" w:color="auto" w:fill="auto"/>
            <w:vAlign w:val="center"/>
          </w:tcPr>
          <w:p w14:paraId="388EF15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napToGrid/>
                <w:color w:val="000000"/>
                <w:kern w:val="0"/>
                <w:sz w:val="24"/>
                <w:szCs w:val="24"/>
                <w:lang w:val="en-US" w:eastAsia="zh-CN" w:bidi="ar"/>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51977DA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c>
          <w:tcPr>
            <w:tcW w:w="1129" w:type="dxa"/>
            <w:vAlign w:val="center"/>
          </w:tcPr>
          <w:p w14:paraId="13A9480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677A21A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6EC9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2F67BD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1970" w:type="dxa"/>
            <w:vAlign w:val="center"/>
          </w:tcPr>
          <w:p w14:paraId="36F23004">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联合体牵头人：河南云雷建筑工程有限公司</w:t>
            </w:r>
          </w:p>
          <w:p w14:paraId="244ACC36">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联合体成员：中撰工程设计有限公司</w:t>
            </w:r>
          </w:p>
        </w:tc>
        <w:tc>
          <w:tcPr>
            <w:tcW w:w="1140" w:type="dxa"/>
            <w:shd w:val="clear" w:color="auto" w:fill="auto"/>
            <w:vAlign w:val="center"/>
          </w:tcPr>
          <w:p w14:paraId="7D61A65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napToGrid/>
                <w:color w:val="000000"/>
                <w:kern w:val="0"/>
                <w:sz w:val="24"/>
                <w:szCs w:val="24"/>
                <w:lang w:val="en-US" w:eastAsia="zh-CN" w:bidi="ar"/>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7A6904E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c>
          <w:tcPr>
            <w:tcW w:w="1129" w:type="dxa"/>
            <w:vAlign w:val="center"/>
          </w:tcPr>
          <w:p w14:paraId="1998F02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7DCAE43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7B72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5EB787B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1970" w:type="dxa"/>
            <w:vAlign w:val="center"/>
          </w:tcPr>
          <w:p w14:paraId="78162487">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联合体牵头人：中国建筑第八工程局有限公司</w:t>
            </w:r>
          </w:p>
          <w:p w14:paraId="1FC8CA7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联合体成员：中建八局西南建设工程有限公司、河南省地质物探测绘技术有限公司</w:t>
            </w:r>
          </w:p>
        </w:tc>
        <w:tc>
          <w:tcPr>
            <w:tcW w:w="1140" w:type="dxa"/>
            <w:shd w:val="clear" w:color="auto" w:fill="auto"/>
            <w:vAlign w:val="center"/>
          </w:tcPr>
          <w:p w14:paraId="0E935C5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napToGrid/>
                <w:color w:val="000000"/>
                <w:kern w:val="0"/>
                <w:sz w:val="24"/>
                <w:szCs w:val="24"/>
                <w:lang w:val="en-US" w:eastAsia="zh-CN" w:bidi="ar"/>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4F25795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中国建筑第八工程局有限公司存在行政处罚异常信息</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施工单位在施工中偷工减料，使用不合格的建筑材料、建筑构配件和设备的，或者有不按照工程设计图纸、施工技术标准施工的其他行为</w:t>
            </w:r>
            <w:r>
              <w:rPr>
                <w:rFonts w:hint="eastAsia" w:ascii="宋体" w:hAnsi="宋体" w:cs="宋体"/>
                <w:b w:val="0"/>
                <w:bCs w:val="0"/>
                <w:sz w:val="24"/>
                <w:szCs w:val="24"/>
                <w:lang w:val="en-US" w:eastAsia="zh-CN"/>
              </w:rPr>
              <w:t>。</w:t>
            </w:r>
          </w:p>
        </w:tc>
        <w:tc>
          <w:tcPr>
            <w:tcW w:w="1129" w:type="dxa"/>
            <w:vAlign w:val="center"/>
          </w:tcPr>
          <w:p w14:paraId="6CEA03F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281ED1A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7E04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42B0AC6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1970" w:type="dxa"/>
            <w:vAlign w:val="center"/>
          </w:tcPr>
          <w:p w14:paraId="66353497">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联合体牵头人：河南省水航建设工程有限公司</w:t>
            </w:r>
          </w:p>
          <w:p w14:paraId="595AEC35">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联合体成员：河南久正工程咨询有限公司</w:t>
            </w:r>
          </w:p>
        </w:tc>
        <w:tc>
          <w:tcPr>
            <w:tcW w:w="1140" w:type="dxa"/>
            <w:shd w:val="clear" w:color="auto" w:fill="auto"/>
            <w:vAlign w:val="center"/>
          </w:tcPr>
          <w:p w14:paraId="573C6EF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napToGrid/>
                <w:color w:val="000000"/>
                <w:kern w:val="0"/>
                <w:sz w:val="24"/>
                <w:szCs w:val="24"/>
                <w:lang w:val="en-US" w:eastAsia="zh-CN" w:bidi="ar"/>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3A4B7D1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c>
          <w:tcPr>
            <w:tcW w:w="1129" w:type="dxa"/>
            <w:vAlign w:val="center"/>
          </w:tcPr>
          <w:p w14:paraId="051BE8F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41CDFD4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2CBB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2250E49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970" w:type="dxa"/>
            <w:vAlign w:val="center"/>
          </w:tcPr>
          <w:p w14:paraId="5E49194D">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联合体牵头人：平煤神马建工集团有限公司</w:t>
            </w:r>
          </w:p>
          <w:p w14:paraId="5B0C6CAB">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联合体成员：中弘设计集团有限公司</w:t>
            </w:r>
          </w:p>
        </w:tc>
        <w:tc>
          <w:tcPr>
            <w:tcW w:w="1140" w:type="dxa"/>
            <w:shd w:val="clear" w:color="auto" w:fill="auto"/>
            <w:vAlign w:val="center"/>
          </w:tcPr>
          <w:p w14:paraId="5F98A1A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napToGrid/>
                <w:color w:val="000000"/>
                <w:kern w:val="0"/>
                <w:sz w:val="24"/>
                <w:szCs w:val="24"/>
                <w:lang w:val="en-US" w:eastAsia="zh-CN" w:bidi="ar"/>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03F69DB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c>
          <w:tcPr>
            <w:tcW w:w="1129" w:type="dxa"/>
            <w:vAlign w:val="center"/>
          </w:tcPr>
          <w:p w14:paraId="41AB1D0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02EC29A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r w14:paraId="1400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73D7F1A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1970" w:type="dxa"/>
            <w:vAlign w:val="center"/>
          </w:tcPr>
          <w:p w14:paraId="7430F5BC">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联合体牵头人：河南新黄水电工程有限公司</w:t>
            </w:r>
          </w:p>
          <w:p w14:paraId="6C2896A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atLeast"/>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联合体成员：河南省启沃土地咨询有限公司</w:t>
            </w:r>
          </w:p>
        </w:tc>
        <w:tc>
          <w:tcPr>
            <w:tcW w:w="1140" w:type="dxa"/>
            <w:shd w:val="clear" w:color="auto" w:fill="auto"/>
            <w:vAlign w:val="center"/>
          </w:tcPr>
          <w:p w14:paraId="25CDEC4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napToGrid/>
                <w:color w:val="000000"/>
                <w:kern w:val="0"/>
                <w:sz w:val="24"/>
                <w:szCs w:val="24"/>
                <w:lang w:val="en-US" w:eastAsia="zh-CN" w:bidi="ar"/>
              </w:rPr>
            </w:pPr>
            <w:r>
              <w:rPr>
                <w:rFonts w:hint="eastAsia" w:ascii="宋体" w:hAnsi="宋体" w:eastAsia="宋体" w:cs="宋体"/>
                <w:b w:val="0"/>
                <w:bCs w:val="0"/>
                <w:snapToGrid/>
                <w:color w:val="000000"/>
                <w:kern w:val="0"/>
                <w:sz w:val="24"/>
                <w:szCs w:val="24"/>
                <w:lang w:val="en-US" w:eastAsia="zh-CN" w:bidi="ar"/>
              </w:rPr>
              <w:t>2025年10月20日</w:t>
            </w:r>
          </w:p>
        </w:tc>
        <w:tc>
          <w:tcPr>
            <w:tcW w:w="1871" w:type="dxa"/>
            <w:vAlign w:val="center"/>
          </w:tcPr>
          <w:p w14:paraId="7C86122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c>
          <w:tcPr>
            <w:tcW w:w="1129" w:type="dxa"/>
            <w:vAlign w:val="center"/>
          </w:tcPr>
          <w:p w14:paraId="67B2006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w:t>
            </w:r>
          </w:p>
        </w:tc>
        <w:tc>
          <w:tcPr>
            <w:tcW w:w="2154" w:type="dxa"/>
            <w:vAlign w:val="center"/>
          </w:tcPr>
          <w:p w14:paraId="1732439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w:t>
            </w:r>
          </w:p>
        </w:tc>
      </w:tr>
    </w:tbl>
    <w:p w14:paraId="6E79E53E">
      <w:pPr>
        <w:pStyle w:val="5"/>
        <w:keepNext w:val="0"/>
        <w:keepLines w:val="0"/>
        <w:widowControl/>
        <w:suppressLineNumbers w:val="0"/>
        <w:spacing w:before="0" w:beforeAutospacing="0" w:after="0" w:afterAutospacing="0" w:line="525" w:lineRule="atLeast"/>
        <w:ind w:left="0" w:right="0"/>
        <w:jc w:val="both"/>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五、定标情况</w:t>
      </w:r>
    </w:p>
    <w:p w14:paraId="685EE646">
      <w:pPr>
        <w:pStyle w:val="5"/>
        <w:keepNext w:val="0"/>
        <w:keepLines w:val="0"/>
        <w:widowControl/>
        <w:suppressLineNumbers w:val="0"/>
        <w:spacing w:before="0" w:beforeAutospacing="0" w:after="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color w:val="000000"/>
          <w:sz w:val="24"/>
          <w:szCs w:val="24"/>
          <w:shd w:val="clear" w:fill="FFFFFF"/>
        </w:rPr>
        <w:t>定标委员会按照招标文件规定的定标因素及票决法投票规则，由其成员独立行使投票权。定标委员会投票情况汇总如下：</w:t>
      </w:r>
    </w:p>
    <w:tbl>
      <w:tblPr>
        <w:tblStyle w:val="7"/>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4200"/>
        <w:gridCol w:w="3015"/>
      </w:tblGrid>
      <w:tr w14:paraId="122A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8" w:type="dxa"/>
            <w:noWrap w:val="0"/>
            <w:vAlign w:val="center"/>
          </w:tcPr>
          <w:p w14:paraId="267A9841">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定标委员会成员姓名</w:t>
            </w:r>
          </w:p>
        </w:tc>
        <w:tc>
          <w:tcPr>
            <w:tcW w:w="4200" w:type="dxa"/>
            <w:noWrap w:val="0"/>
            <w:vAlign w:val="center"/>
          </w:tcPr>
          <w:p w14:paraId="3E577DF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所投中标候选人</w:t>
            </w:r>
          </w:p>
        </w:tc>
        <w:tc>
          <w:tcPr>
            <w:tcW w:w="3015" w:type="dxa"/>
            <w:noWrap w:val="0"/>
            <w:vAlign w:val="center"/>
          </w:tcPr>
          <w:p w14:paraId="53802A0B">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投票理由</w:t>
            </w:r>
          </w:p>
        </w:tc>
      </w:tr>
      <w:tr w14:paraId="44BC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528" w:type="dxa"/>
            <w:noWrap w:val="0"/>
            <w:vAlign w:val="center"/>
          </w:tcPr>
          <w:p w14:paraId="087AA148">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成员A</w:t>
            </w:r>
          </w:p>
        </w:tc>
        <w:tc>
          <w:tcPr>
            <w:tcW w:w="4200" w:type="dxa"/>
            <w:noWrap w:val="0"/>
            <w:vAlign w:val="center"/>
          </w:tcPr>
          <w:p w14:paraId="40292A35">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联合体牵头人：河南鹏运建筑工程有限公司</w:t>
            </w:r>
          </w:p>
          <w:p w14:paraId="08C0A9DC">
            <w:pPr>
              <w:keepNext w:val="0"/>
              <w:keepLines w:val="0"/>
              <w:widowControl/>
              <w:suppressLineNumbers w:val="0"/>
              <w:jc w:val="left"/>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联合体成员：河南永坤水利建筑工程有限公司、河南省山水田园规划设计有限公司</w:t>
            </w:r>
          </w:p>
        </w:tc>
        <w:tc>
          <w:tcPr>
            <w:tcW w:w="3015" w:type="dxa"/>
            <w:noWrap w:val="0"/>
            <w:vAlign w:val="center"/>
          </w:tcPr>
          <w:p w14:paraId="17CB5BDD">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总体设计科学合理、思路清晰、费率低，符合项目实际、施工经验丰富。</w:t>
            </w:r>
          </w:p>
        </w:tc>
      </w:tr>
      <w:tr w14:paraId="1173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8" w:type="dxa"/>
            <w:noWrap w:val="0"/>
            <w:vAlign w:val="center"/>
          </w:tcPr>
          <w:p w14:paraId="2AF2D1E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成员B</w:t>
            </w:r>
          </w:p>
        </w:tc>
        <w:tc>
          <w:tcPr>
            <w:tcW w:w="4200" w:type="dxa"/>
            <w:noWrap w:val="0"/>
            <w:vAlign w:val="center"/>
          </w:tcPr>
          <w:p w14:paraId="409EBC65">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联合体牵头人：河南鹏运建筑工程有限公司</w:t>
            </w:r>
          </w:p>
          <w:p w14:paraId="40038A1F">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联合体成员：河南永坤水利建筑工程有限公司、河南省山水田园规划设计有限公司</w:t>
            </w:r>
          </w:p>
        </w:tc>
        <w:tc>
          <w:tcPr>
            <w:tcW w:w="3015" w:type="dxa"/>
            <w:noWrap w:val="0"/>
            <w:vAlign w:val="center"/>
          </w:tcPr>
          <w:p w14:paraId="6D29FD18">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总体设计、思路清晰，投标报价相对合理，符合项目实际，施工经验丰富。</w:t>
            </w:r>
          </w:p>
        </w:tc>
      </w:tr>
      <w:tr w14:paraId="603D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8" w:type="dxa"/>
            <w:noWrap w:val="0"/>
            <w:vAlign w:val="center"/>
          </w:tcPr>
          <w:p w14:paraId="01B56A83">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成员C</w:t>
            </w:r>
          </w:p>
        </w:tc>
        <w:tc>
          <w:tcPr>
            <w:tcW w:w="4200" w:type="dxa"/>
            <w:noWrap w:val="0"/>
            <w:vAlign w:val="center"/>
          </w:tcPr>
          <w:p w14:paraId="6A1BD9A0">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联合体牵头人：河南鹏运建筑工程有限公司</w:t>
            </w:r>
          </w:p>
          <w:p w14:paraId="506A1DF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联合体成员：河南永坤水利建筑工程有限公司、河南省山水田园规划设计有限公司</w:t>
            </w:r>
          </w:p>
        </w:tc>
        <w:tc>
          <w:tcPr>
            <w:tcW w:w="3015" w:type="dxa"/>
            <w:noWrap w:val="0"/>
            <w:vAlign w:val="center"/>
          </w:tcPr>
          <w:p w14:paraId="3327C9C4">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施工经验丰富，投标报价（费率）相对低，总体设计思路清晰，符合项目实际</w:t>
            </w:r>
          </w:p>
        </w:tc>
      </w:tr>
      <w:tr w14:paraId="24AA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8" w:type="dxa"/>
            <w:noWrap w:val="0"/>
            <w:vAlign w:val="center"/>
          </w:tcPr>
          <w:p w14:paraId="0F799B1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成员D</w:t>
            </w:r>
          </w:p>
        </w:tc>
        <w:tc>
          <w:tcPr>
            <w:tcW w:w="4200" w:type="dxa"/>
            <w:noWrap w:val="0"/>
            <w:vAlign w:val="center"/>
          </w:tcPr>
          <w:p w14:paraId="2F920219">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联合体牵头人：河南鹏运建筑工程有限公司</w:t>
            </w:r>
          </w:p>
          <w:p w14:paraId="5ED7C6DC">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联合体成员：河南永坤水利建筑工程有限公司、河南省山水田园规划设计有限公司</w:t>
            </w:r>
          </w:p>
        </w:tc>
        <w:tc>
          <w:tcPr>
            <w:tcW w:w="3015" w:type="dxa"/>
            <w:noWrap w:val="0"/>
            <w:vAlign w:val="center"/>
          </w:tcPr>
          <w:p w14:paraId="59020A74">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该企业评标综合得分较高，投标报价费率低</w:t>
            </w:r>
          </w:p>
        </w:tc>
      </w:tr>
      <w:tr w14:paraId="655E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8" w:type="dxa"/>
            <w:noWrap w:val="0"/>
            <w:vAlign w:val="center"/>
          </w:tcPr>
          <w:p w14:paraId="09E17B92">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成员E</w:t>
            </w:r>
          </w:p>
        </w:tc>
        <w:tc>
          <w:tcPr>
            <w:tcW w:w="4200" w:type="dxa"/>
            <w:noWrap w:val="0"/>
            <w:vAlign w:val="center"/>
          </w:tcPr>
          <w:p w14:paraId="371306FA">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联合体牵头人：河南鹏运建筑工程有限公司</w:t>
            </w:r>
          </w:p>
          <w:p w14:paraId="65A3074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val="0"/>
                <w:sz w:val="24"/>
                <w:szCs w:val="24"/>
                <w:vertAlign w:val="baseline"/>
                <w:lang w:val="en-US" w:eastAsia="en-US"/>
              </w:rPr>
            </w:pPr>
            <w:r>
              <w:rPr>
                <w:rFonts w:hint="eastAsia" w:ascii="宋体" w:hAnsi="宋体" w:eastAsia="宋体" w:cs="宋体"/>
                <w:b w:val="0"/>
                <w:bCs w:val="0"/>
                <w:sz w:val="24"/>
                <w:szCs w:val="24"/>
                <w:vertAlign w:val="baseline"/>
                <w:lang w:val="en-US" w:eastAsia="zh-CN"/>
              </w:rPr>
              <w:t>联合体成员：河南永坤水利建筑工程有限公司、河南省山水田园规划设计有限公司</w:t>
            </w:r>
          </w:p>
        </w:tc>
        <w:tc>
          <w:tcPr>
            <w:tcW w:w="3015" w:type="dxa"/>
            <w:noWrap w:val="0"/>
            <w:vAlign w:val="center"/>
          </w:tcPr>
          <w:p w14:paraId="04C1B852">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价格低、信用好、符合项目实际</w:t>
            </w:r>
          </w:p>
        </w:tc>
      </w:tr>
    </w:tbl>
    <w:p w14:paraId="769E7517">
      <w:pPr>
        <w:pStyle w:val="5"/>
        <w:keepNext w:val="0"/>
        <w:keepLines w:val="0"/>
        <w:widowControl/>
        <w:suppressLineNumbers w:val="0"/>
        <w:spacing w:before="0" w:beforeAutospacing="0" w:after="0" w:afterAutospacing="0" w:line="450"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2、投票结果</w:t>
      </w:r>
    </w:p>
    <w:p w14:paraId="0165EC45">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本项目招标文件规定：定标委员会在通过核查的中标候选人中，以投票方式确定中标人。定标委员会成员独立行使投票权，每人投票支持一个中标候选人，票数最多且超过半数的确定为中标人。若中标候选人票数均未超过半数的，取票数前两名再次票决确定中标人。因并列无法确定前两名时，由定标委员会按照随机选取方式确定出前两名。</w:t>
      </w:r>
    </w:p>
    <w:p w14:paraId="664E774A">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按照上述规则，经定标委员会投票，</w:t>
      </w:r>
      <w:r>
        <w:rPr>
          <w:rFonts w:hint="eastAsia" w:ascii="宋体" w:hAnsi="宋体" w:eastAsia="宋体" w:cs="宋体"/>
          <w:color w:val="333333"/>
          <w:sz w:val="24"/>
          <w:szCs w:val="24"/>
          <w:u w:val="single"/>
          <w:shd w:val="clear" w:fill="FFFFFF"/>
          <w:lang w:val="en-US" w:eastAsia="zh-CN"/>
        </w:rPr>
        <w:t>联合体牵头人：河南鹏运建筑工程有限公司，联合体成员：河南永坤水利建筑工程有限公司、河南省山水田园规划设计有限公司</w:t>
      </w:r>
      <w:r>
        <w:rPr>
          <w:rFonts w:hint="eastAsia" w:ascii="宋体" w:hAnsi="宋体" w:eastAsia="宋体" w:cs="宋体"/>
          <w:color w:val="333333"/>
          <w:sz w:val="24"/>
          <w:szCs w:val="24"/>
          <w:shd w:val="clear" w:fill="FFFFFF"/>
        </w:rPr>
        <w:t>票数为5票，票数最多且超过半数。</w:t>
      </w:r>
    </w:p>
    <w:p w14:paraId="7265537E">
      <w:pPr>
        <w:pStyle w:val="5"/>
        <w:keepNext w:val="0"/>
        <w:keepLines w:val="0"/>
        <w:widowControl/>
        <w:suppressLineNumbers w:val="0"/>
        <w:spacing w:before="0" w:beforeAutospacing="0" w:after="0" w:afterAutospacing="0" w:line="520" w:lineRule="atLeast"/>
        <w:ind w:right="0"/>
        <w:jc w:val="left"/>
        <w:rPr>
          <w:rFonts w:hint="eastAsia" w:ascii="宋体" w:hAnsi="宋体" w:eastAsia="宋体" w:cs="宋体"/>
          <w:b/>
          <w:bCs/>
          <w:color w:val="333333"/>
          <w:sz w:val="24"/>
          <w:szCs w:val="24"/>
          <w:shd w:val="clear" w:fill="FFFFFF"/>
        </w:rPr>
      </w:pPr>
      <w:r>
        <w:rPr>
          <w:rFonts w:hint="eastAsia" w:ascii="宋体" w:hAnsi="宋体" w:eastAsia="宋体" w:cs="宋体"/>
          <w:b/>
          <w:bCs/>
          <w:color w:val="333333"/>
          <w:sz w:val="24"/>
          <w:szCs w:val="24"/>
          <w:shd w:val="clear" w:fill="FFFFFF"/>
        </w:rPr>
        <w:t>六、中标人情况</w:t>
      </w:r>
    </w:p>
    <w:p w14:paraId="2FBD3A67">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en-US"/>
        </w:rPr>
      </w:pPr>
      <w:r>
        <w:rPr>
          <w:rFonts w:hint="eastAsia" w:ascii="宋体" w:hAnsi="宋体" w:eastAsia="宋体" w:cs="宋体"/>
          <w:color w:val="333333"/>
          <w:sz w:val="24"/>
          <w:szCs w:val="24"/>
          <w:shd w:val="clear" w:fill="FFFFFF"/>
          <w:lang w:val="en-US" w:eastAsia="en-US"/>
        </w:rPr>
        <w:t>中标人：</w:t>
      </w:r>
    </w:p>
    <w:p w14:paraId="561BB1DC">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联合体牵头人：河南鹏运建筑工程有限公司 </w:t>
      </w:r>
    </w:p>
    <w:p w14:paraId="1877B9BD">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联合体成员：河南永坤水利建筑工程有限公司、河南省山水田园规划设计有限公司 </w:t>
      </w:r>
    </w:p>
    <w:p w14:paraId="5164F532">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公司注册地址（牵头人）：禹州市颍川街道药城路 463 号 </w:t>
      </w:r>
    </w:p>
    <w:p w14:paraId="198B24EB">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统一社会信用代码（牵头人）：91410100MA3XAFXF06 </w:t>
      </w:r>
    </w:p>
    <w:p w14:paraId="64CEECA8">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企业性质（牵头人）：有限责任公司（非自然人投资或控股的法人独资）</w:t>
      </w:r>
    </w:p>
    <w:p w14:paraId="76B3DC45">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企业资质等级：市政公用工程施工总承包贰级、水利水电工程施工总承包二级、农林行业（农业综合开发生态工程）专业设计乙级。 </w:t>
      </w:r>
    </w:p>
    <w:p w14:paraId="11EA62AA">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投标报价（费率）：小写：98.36% </w:t>
      </w:r>
    </w:p>
    <w:p w14:paraId="578BE224">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大写：百分之九十八点三六 </w:t>
      </w:r>
    </w:p>
    <w:p w14:paraId="55F49418">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工期：10 个月（含设计周期） </w:t>
      </w:r>
    </w:p>
    <w:p w14:paraId="22A0C0B4">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投标质量：（1）设计质量要求：各阶段设计成果符合国家、省、市有关文件规定的要求及深度；（2）施工质量要求：合格（符合国家现行的验收规范和标准）。 </w:t>
      </w:r>
    </w:p>
    <w:p w14:paraId="68024E3B">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项目施工负责人：梁晓韶 </w:t>
      </w:r>
    </w:p>
    <w:p w14:paraId="6AC3CBE7">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证书名称、编号：二级建造师、 豫 2412022202304289 </w:t>
      </w:r>
    </w:p>
    <w:p w14:paraId="265A7982">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项目设计负责人：苏鹏飞 </w:t>
      </w:r>
    </w:p>
    <w:p w14:paraId="69C2CBAB">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证书名称、编号：工程师、C19999180900076 </w:t>
      </w:r>
    </w:p>
    <w:p w14:paraId="453EF17F">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施工企业项目业绩：1、河南平禹煤电有限公司一矿北风井及北风井矸石山环境治理工程；2、禹州市2022 年度第二批水库移民后期扶持基金项目第五标段；3、2024 年度泰州市姜堰区顾高镇高标准农田建设改造提升项目（财政补助）二标段；4、临安区东关溪天目山镇段防洪能力提升等综合 治理工程。 </w:t>
      </w:r>
    </w:p>
    <w:p w14:paraId="40487841">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设计企业项目业绩：1、唐河县 2024 年高标准农田国债项目勘测设计和耕地质量检测评价三标 段；2、唐河县 2024 年高标准农田示范区建设项目（郭滩镇、黑龙镇）勘测设计、招标控制价编制二标段；3、长垣市 2023年10万亩高标准农田示范区建设项目设计服务 A 区。</w:t>
      </w:r>
    </w:p>
    <w:p w14:paraId="7799FE3A">
      <w:pPr>
        <w:pStyle w:val="5"/>
        <w:keepNext w:val="0"/>
        <w:keepLines w:val="0"/>
        <w:widowControl/>
        <w:suppressLineNumbers w:val="0"/>
        <w:spacing w:before="0" w:beforeAutospacing="0" w:after="0" w:afterAutospacing="0" w:line="520" w:lineRule="atLeast"/>
        <w:ind w:left="0" w:right="0"/>
        <w:jc w:val="both"/>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七、中标结果公示媒介及期限</w:t>
      </w:r>
    </w:p>
    <w:p w14:paraId="63467F22">
      <w:pPr>
        <w:pStyle w:val="5"/>
        <w:keepNext w:val="0"/>
        <w:keepLines w:val="0"/>
        <w:widowControl/>
        <w:suppressLineNumbers w:val="0"/>
        <w:spacing w:before="0" w:beforeAutospacing="0" w:after="0" w:afterAutospacing="0" w:line="5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2025年</w:t>
      </w:r>
      <w:r>
        <w:rPr>
          <w:rFonts w:hint="eastAsia" w:ascii="宋体" w:hAnsi="宋体" w:eastAsia="宋体" w:cs="宋体"/>
          <w:color w:val="333333"/>
          <w:sz w:val="24"/>
          <w:szCs w:val="24"/>
          <w:shd w:val="clear" w:fill="FFFFFF"/>
          <w:lang w:val="en-US" w:eastAsia="zh-CN"/>
        </w:rPr>
        <w:t>10</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21</w:t>
      </w:r>
      <w:r>
        <w:rPr>
          <w:rFonts w:hint="eastAsia" w:ascii="宋体" w:hAnsi="宋体" w:eastAsia="宋体" w:cs="宋体"/>
          <w:color w:val="333333"/>
          <w:sz w:val="24"/>
          <w:szCs w:val="24"/>
          <w:shd w:val="clear" w:fill="FFFFFF"/>
        </w:rPr>
        <w:t>日至2025年9月</w:t>
      </w:r>
      <w:r>
        <w:rPr>
          <w:rFonts w:hint="eastAsia" w:ascii="宋体" w:hAnsi="宋体" w:eastAsia="宋体" w:cs="宋体"/>
          <w:color w:val="333333"/>
          <w:sz w:val="24"/>
          <w:szCs w:val="24"/>
          <w:shd w:val="clear" w:fill="FFFFFF"/>
          <w:lang w:val="en-US" w:eastAsia="zh-CN"/>
        </w:rPr>
        <w:t>23</w:t>
      </w:r>
      <w:r>
        <w:rPr>
          <w:rFonts w:hint="eastAsia" w:ascii="宋体" w:hAnsi="宋体" w:eastAsia="宋体" w:cs="宋体"/>
          <w:color w:val="333333"/>
          <w:sz w:val="24"/>
          <w:szCs w:val="24"/>
          <w:shd w:val="clear" w:fill="FFFFFF"/>
        </w:rPr>
        <w:t>日，本中标结果公示同时在</w:t>
      </w:r>
      <w:r>
        <w:rPr>
          <w:rFonts w:hint="eastAsia" w:ascii="宋体" w:hAnsi="宋体" w:eastAsia="宋体" w:cs="宋体"/>
          <w:color w:val="auto"/>
          <w:kern w:val="2"/>
          <w:sz w:val="24"/>
          <w:szCs w:val="24"/>
          <w:highlight w:val="none"/>
        </w:rPr>
        <w:t>《河南省电子招标投标公共服务平台》《河南省政府采购网》《全国公共资源交易平台（河南省·许昌市）》</w:t>
      </w:r>
      <w:r>
        <w:rPr>
          <w:rFonts w:hint="eastAsia" w:ascii="宋体" w:hAnsi="宋体" w:eastAsia="宋体" w:cs="宋体"/>
          <w:color w:val="333333"/>
          <w:sz w:val="24"/>
          <w:szCs w:val="24"/>
          <w:shd w:val="clear" w:fill="FFFFFF"/>
        </w:rPr>
        <w:t>网站发布。</w:t>
      </w:r>
    </w:p>
    <w:p w14:paraId="03F4648B">
      <w:pPr>
        <w:pStyle w:val="5"/>
        <w:keepNext w:val="0"/>
        <w:keepLines w:val="0"/>
        <w:widowControl/>
        <w:suppressLineNumbers w:val="0"/>
        <w:spacing w:before="0" w:beforeAutospacing="0" w:after="0" w:afterAutospacing="0" w:line="520" w:lineRule="atLeast"/>
        <w:ind w:left="0" w:right="0"/>
        <w:jc w:val="both"/>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八、异议、投诉渠道和方式</w:t>
      </w:r>
    </w:p>
    <w:p w14:paraId="3215BDE7">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1.中标候选人或其他利害关系人对本次中标结果如有异议，可在公示发布之日起三日内通过“许昌市公共资源电子交易系统”在线提出或以其他书面形式向招标人（代理机构）提出。若有投诉，可以书面形式向监督部门进行投诉。</w:t>
      </w:r>
    </w:p>
    <w:p w14:paraId="1D3BD340">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2.受理异议的联系人和联系方式见“中标结果公示：九、联系方式 9.1 和 9.2”。受理投诉的联系人和联系方式见“中标结果公示：九、联系方式9.3”。</w:t>
      </w:r>
    </w:p>
    <w:p w14:paraId="5D74FB84">
      <w:pPr>
        <w:pStyle w:val="5"/>
        <w:keepNext w:val="0"/>
        <w:keepLines w:val="0"/>
        <w:widowControl/>
        <w:suppressLineNumbers w:val="0"/>
        <w:spacing w:before="0" w:beforeAutospacing="0" w:after="0" w:afterAutospacing="0" w:line="520" w:lineRule="atLeast"/>
        <w:ind w:left="0" w:right="0"/>
        <w:jc w:val="both"/>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九、联系方式</w:t>
      </w:r>
    </w:p>
    <w:p w14:paraId="3BC73144">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lang w:val="en-US" w:eastAsia="zh-CN"/>
        </w:rPr>
        <w:t>9.1</w:t>
      </w:r>
      <w:r>
        <w:rPr>
          <w:rFonts w:hint="eastAsia" w:ascii="宋体" w:hAnsi="宋体" w:eastAsia="宋体" w:cs="宋体"/>
          <w:color w:val="333333"/>
          <w:sz w:val="24"/>
          <w:szCs w:val="24"/>
          <w:shd w:val="clear" w:fill="FFFFFF"/>
        </w:rPr>
        <w:t>招标人：禹州市农业农村局</w:t>
      </w:r>
    </w:p>
    <w:p w14:paraId="35F010FC">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地  址：河南省禹州市禹王大道29号</w:t>
      </w:r>
    </w:p>
    <w:p w14:paraId="5B15E186">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联系人：</w:t>
      </w:r>
      <w:r>
        <w:rPr>
          <w:rFonts w:hint="eastAsia" w:ascii="宋体" w:hAnsi="宋体" w:eastAsia="宋体" w:cs="宋体"/>
          <w:color w:val="333333"/>
          <w:sz w:val="24"/>
          <w:szCs w:val="24"/>
          <w:shd w:val="clear" w:fill="FFFFFF"/>
          <w:lang w:val="en-US" w:eastAsia="zh-CN"/>
        </w:rPr>
        <w:t>徐</w:t>
      </w:r>
      <w:r>
        <w:rPr>
          <w:rFonts w:hint="eastAsia" w:ascii="宋体" w:hAnsi="宋体" w:eastAsia="宋体" w:cs="宋体"/>
          <w:color w:val="333333"/>
          <w:sz w:val="24"/>
          <w:szCs w:val="24"/>
          <w:shd w:val="clear" w:fill="FFFFFF"/>
        </w:rPr>
        <w:t>先生</w:t>
      </w:r>
    </w:p>
    <w:p w14:paraId="70367F5A">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lang w:eastAsia="zh-CN"/>
        </w:rPr>
      </w:pPr>
      <w:r>
        <w:rPr>
          <w:rFonts w:hint="eastAsia" w:ascii="宋体" w:hAnsi="宋体" w:eastAsia="宋体" w:cs="宋体"/>
          <w:color w:val="333333"/>
          <w:sz w:val="24"/>
          <w:szCs w:val="24"/>
          <w:shd w:val="clear" w:fill="FFFFFF"/>
        </w:rPr>
        <w:t>电  话：0374-860962</w:t>
      </w:r>
      <w:r>
        <w:rPr>
          <w:rFonts w:hint="eastAsia" w:ascii="宋体" w:hAnsi="宋体" w:eastAsia="宋体" w:cs="宋体"/>
          <w:color w:val="333333"/>
          <w:sz w:val="24"/>
          <w:szCs w:val="24"/>
          <w:shd w:val="clear" w:fill="FFFFFF"/>
          <w:lang w:val="en-US" w:eastAsia="zh-CN"/>
        </w:rPr>
        <w:t>1</w:t>
      </w:r>
    </w:p>
    <w:p w14:paraId="60F0A838">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lang w:val="en-US" w:eastAsia="zh-CN"/>
        </w:rPr>
        <w:t>9.2</w:t>
      </w:r>
      <w:r>
        <w:rPr>
          <w:rFonts w:hint="eastAsia" w:ascii="宋体" w:hAnsi="宋体" w:eastAsia="宋体" w:cs="宋体"/>
          <w:color w:val="333333"/>
          <w:sz w:val="24"/>
          <w:szCs w:val="24"/>
          <w:shd w:val="clear" w:fill="FFFFFF"/>
        </w:rPr>
        <w:t>代理机构：陕西方得项目管理有限公司</w:t>
      </w:r>
    </w:p>
    <w:p w14:paraId="5A6C4E63">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地址：郑州市中原区柳湖街道金田路46号8号楼401</w:t>
      </w:r>
    </w:p>
    <w:p w14:paraId="6B991409">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联系人：韩女士</w:t>
      </w:r>
    </w:p>
    <w:p w14:paraId="38414FCB">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联系电话：18939113943</w:t>
      </w:r>
    </w:p>
    <w:p w14:paraId="68C7BBB5">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lang w:val="en-US" w:eastAsia="zh-CN"/>
        </w:rPr>
        <w:t>9.3</w:t>
      </w:r>
      <w:r>
        <w:rPr>
          <w:rFonts w:hint="eastAsia" w:ascii="宋体" w:hAnsi="宋体" w:eastAsia="宋体" w:cs="宋体"/>
          <w:color w:val="333333"/>
          <w:sz w:val="24"/>
          <w:szCs w:val="24"/>
          <w:shd w:val="clear" w:fill="FFFFFF"/>
        </w:rPr>
        <w:t>监督单位：中共禹州市农业农村局机关纪委</w:t>
      </w:r>
    </w:p>
    <w:p w14:paraId="4B14C79A">
      <w:pPr>
        <w:pStyle w:val="5"/>
        <w:keepNext w:val="0"/>
        <w:keepLines w:val="0"/>
        <w:widowControl/>
        <w:suppressLineNumbers w:val="0"/>
        <w:spacing w:before="0" w:beforeAutospacing="0" w:after="0" w:afterAutospacing="0" w:line="520" w:lineRule="atLeast"/>
        <w:ind w:left="0" w:right="0" w:firstLine="482"/>
        <w:jc w:val="lef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电  话：0374-8609638</w:t>
      </w:r>
    </w:p>
    <w:p w14:paraId="787DB53F">
      <w:pPr>
        <w:pStyle w:val="5"/>
        <w:keepNext w:val="0"/>
        <w:keepLines w:val="0"/>
        <w:widowControl/>
        <w:suppressLineNumbers w:val="0"/>
        <w:spacing w:before="180" w:beforeAutospacing="0" w:after="120" w:afterAutospacing="0" w:line="520" w:lineRule="atLeast"/>
        <w:ind w:left="0" w:right="0" w:firstLine="4080"/>
        <w:jc w:val="right"/>
        <w:rPr>
          <w:rFonts w:hint="eastAsia" w:ascii="宋体" w:hAnsi="宋体" w:eastAsia="宋体" w:cs="宋体"/>
          <w:color w:val="333333"/>
        </w:rPr>
      </w:pPr>
      <w:r>
        <w:rPr>
          <w:rFonts w:hint="eastAsia" w:ascii="宋体" w:hAnsi="宋体" w:eastAsia="宋体" w:cs="宋体"/>
          <w:color w:val="333333"/>
          <w:sz w:val="24"/>
          <w:szCs w:val="24"/>
          <w:shd w:val="clear" w:fill="FFFFFF"/>
        </w:rPr>
        <w:t xml:space="preserve"> </w:t>
      </w:r>
    </w:p>
    <w:p w14:paraId="57BE3533">
      <w:pPr>
        <w:pStyle w:val="5"/>
        <w:keepNext w:val="0"/>
        <w:keepLines w:val="0"/>
        <w:widowControl/>
        <w:suppressLineNumbers w:val="0"/>
        <w:spacing w:before="0" w:beforeAutospacing="0" w:after="0" w:afterAutospacing="0" w:line="520" w:lineRule="atLeast"/>
        <w:ind w:left="0" w:right="0"/>
        <w:jc w:val="right"/>
        <w:rPr>
          <w:rFonts w:hint="eastAsia" w:ascii="宋体" w:hAnsi="宋体" w:eastAsia="宋体" w:cs="宋体"/>
        </w:rPr>
      </w:pPr>
      <w:r>
        <w:rPr>
          <w:rFonts w:hint="eastAsia" w:ascii="宋体" w:hAnsi="宋体" w:eastAsia="宋体" w:cs="宋体"/>
          <w:color w:val="333333"/>
          <w:sz w:val="24"/>
          <w:szCs w:val="24"/>
          <w:shd w:val="clear" w:fill="FFFFFF"/>
        </w:rPr>
        <w:t>                                  2025年</w:t>
      </w:r>
      <w:r>
        <w:rPr>
          <w:rFonts w:hint="eastAsia" w:ascii="宋体" w:hAnsi="宋体" w:eastAsia="宋体" w:cs="宋体"/>
          <w:color w:val="333333"/>
          <w:sz w:val="24"/>
          <w:szCs w:val="24"/>
          <w:shd w:val="clear" w:fill="FFFFFF"/>
          <w:lang w:val="en-US" w:eastAsia="zh-CN"/>
        </w:rPr>
        <w:t>10</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20</w:t>
      </w:r>
      <w:r>
        <w:rPr>
          <w:rFonts w:hint="eastAsia" w:ascii="宋体" w:hAnsi="宋体" w:eastAsia="宋体" w:cs="宋体"/>
          <w:color w:val="333333"/>
          <w:sz w:val="24"/>
          <w:szCs w:val="24"/>
          <w:shd w:val="clear"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46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6CBC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6CBC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3577D"/>
    <w:rsid w:val="092F1A61"/>
    <w:rsid w:val="0A0B5732"/>
    <w:rsid w:val="155251A4"/>
    <w:rsid w:val="26346D2C"/>
    <w:rsid w:val="276E1194"/>
    <w:rsid w:val="27E02CB5"/>
    <w:rsid w:val="2EF30E55"/>
    <w:rsid w:val="32F3577D"/>
    <w:rsid w:val="40300E10"/>
    <w:rsid w:val="44FA7C3F"/>
    <w:rsid w:val="5E075DB1"/>
    <w:rsid w:val="7B754A9B"/>
    <w:rsid w:val="7C88619F"/>
    <w:rsid w:val="7FD4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8" w:lineRule="auto"/>
      <w:outlineLvl w:val="0"/>
    </w:pPr>
    <w:rPr>
      <w:rFonts w:hint="default"/>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none"/>
    </w:rPr>
  </w:style>
  <w:style w:type="character" w:styleId="10">
    <w:name w:val="HTML Definition"/>
    <w:basedOn w:val="8"/>
    <w:qFormat/>
    <w:uiPriority w:val="0"/>
  </w:style>
  <w:style w:type="character" w:styleId="11">
    <w:name w:val="HTML Typewriter"/>
    <w:basedOn w:val="8"/>
    <w:qFormat/>
    <w:uiPriority w:val="0"/>
    <w:rPr>
      <w:rFonts w:hint="default" w:ascii="monospace" w:hAnsi="monospace" w:eastAsia="monospace" w:cs="monospace"/>
      <w:sz w:val="20"/>
    </w:rPr>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hint="default" w:ascii="monospace" w:hAnsi="monospace" w:eastAsia="monospace" w:cs="monospace"/>
      <w:sz w:val="20"/>
    </w:rPr>
  </w:style>
  <w:style w:type="character" w:styleId="16">
    <w:name w:val="HTML Cite"/>
    <w:basedOn w:val="8"/>
    <w:qFormat/>
    <w:uiPriority w:val="0"/>
  </w:style>
  <w:style w:type="character" w:styleId="17">
    <w:name w:val="HTML Keyboard"/>
    <w:basedOn w:val="8"/>
    <w:qFormat/>
    <w:uiPriority w:val="0"/>
    <w:rPr>
      <w:rFonts w:hint="default" w:ascii="monospace" w:hAnsi="monospace" w:eastAsia="monospace" w:cs="monospace"/>
      <w:sz w:val="20"/>
    </w:rPr>
  </w:style>
  <w:style w:type="character" w:styleId="18">
    <w:name w:val="HTML Sample"/>
    <w:basedOn w:val="8"/>
    <w:qFormat/>
    <w:uiPriority w:val="0"/>
    <w:rPr>
      <w:rFonts w:ascii="monospace" w:hAnsi="monospace" w:eastAsia="monospace" w:cs="monospace"/>
    </w:rPr>
  </w:style>
  <w:style w:type="character" w:customStyle="1" w:styleId="19">
    <w:name w:val="hover"/>
    <w:basedOn w:val="8"/>
    <w:qFormat/>
    <w:uiPriority w:val="0"/>
    <w:rPr>
      <w:color w:val="0282FF"/>
    </w:rPr>
  </w:style>
  <w:style w:type="character" w:customStyle="1" w:styleId="20">
    <w:name w:val="layui-this"/>
    <w:basedOn w:val="8"/>
    <w:qFormat/>
    <w:uiPriority w:val="0"/>
    <w:rPr>
      <w:bdr w:val="single" w:color="EEEEEE" w:sz="6" w:space="0"/>
      <w:shd w:val="clear" w:fill="FFFFFF"/>
    </w:rPr>
  </w:style>
  <w:style w:type="character" w:customStyle="1" w:styleId="21">
    <w:name w:val="nth-child(n+2)"/>
    <w:basedOn w:val="8"/>
    <w:qFormat/>
    <w:uiPriority w:val="0"/>
  </w:style>
  <w:style w:type="character" w:customStyle="1" w:styleId="22">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2252</Words>
  <Characters>2413</Characters>
  <Lines>0</Lines>
  <Paragraphs>0</Paragraphs>
  <TotalTime>13</TotalTime>
  <ScaleCrop>false</ScaleCrop>
  <LinksUpToDate>false</LinksUpToDate>
  <CharactersWithSpaces>2435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2025-10-17T07:39:00Z</dcterms:created>
  <dc:creator>Administrator</dc:creator>
  <cp:lastModifiedBy>Administrator</cp:lastModifiedBy>
  <dcterms:modified xsi:type="dcterms:W3CDTF">2025-10-20T09:05:17Z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838256A0F5B34A28860A814FBC4BCC9C_11</vt:lpwstr>
  </property>
  <property fmtid="{D5CDD505-2E9C-101B-9397-08002B2CF9AE}" pid="4" name="KSOTemplateDocerSaveRecord">
    <vt:lpwstr>eyJoZGlkIjoiZTQwMTY2ZjkwMDQ5MzFhMDVkYWI0MWU3NGM2OThiNDAiLCJ1c2VySWQiOiIxNTUwNTcwODY2In0=</vt:lpwstr>
  </property>
</Properties>
</file>