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7086">
      <w:pPr>
        <w:pStyle w:val="2"/>
        <w:bidi w:val="0"/>
        <w:jc w:val="center"/>
        <w:rPr>
          <w:rFonts w:hint="eastAsia" w:asciiTheme="minorEastAsia" w:hAnsiTheme="minorEastAsia" w:eastAsiaTheme="minorEastAsia" w:cstheme="minorEastAsia"/>
          <w:szCs w:val="28"/>
        </w:rPr>
      </w:pPr>
      <w:r>
        <w:rPr>
          <w:rFonts w:hint="eastAsia"/>
          <w:sz w:val="40"/>
          <w:szCs w:val="22"/>
        </w:rPr>
        <w:t>柘城县卫生健康委员会管辖系统清产核资项目结果公告</w:t>
      </w:r>
    </w:p>
    <w:p w14:paraId="2903CA97">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华正大地项目管理有限公司受柘城县卫生健康委员会的委托,就柘城县卫生健康委员会管辖系统清产核资项目进行竞争性磋商采购,现就本次磋商采购结果公告如下：</w:t>
      </w:r>
    </w:p>
    <w:p w14:paraId="661AC1FA">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一、项目概况</w:t>
      </w:r>
    </w:p>
    <w:p w14:paraId="16B8FFC9">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1、项目名称: 柘城县卫生健康委员会管辖系统清产核资项目</w:t>
      </w:r>
    </w:p>
    <w:p w14:paraId="70A5FEAC">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、项目编号：柘财采磋-2024-36  </w:t>
      </w:r>
    </w:p>
    <w:p w14:paraId="37E82FA7">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、资金来源：自筹资金</w:t>
      </w:r>
    </w:p>
    <w:p w14:paraId="2956CD04">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、项目控制价：按照《河南省会计师事务所服务收费管理办法》（豫发改收费【2011】2374号）100%计取</w:t>
      </w:r>
    </w:p>
    <w:p w14:paraId="424F89C8">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二、招标公告发布媒体及时间</w:t>
      </w:r>
    </w:p>
    <w:p w14:paraId="645DA93C">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本项目招标公告于2024年07月22日在《河南省政府采购网》、《商丘市政府采购网》及《全国公共资源交易平台（河南省·柘城县》上发布。</w:t>
      </w:r>
    </w:p>
    <w:p w14:paraId="266012A6">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三、磋商信息</w:t>
      </w:r>
    </w:p>
    <w:p w14:paraId="3F7C3B98">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1、磋商时间：2024年08月05日</w:t>
      </w:r>
    </w:p>
    <w:p w14:paraId="77FE8C47">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2、磋商地点：柘城公共资源交易中心</w:t>
      </w:r>
      <w:r>
        <w:rPr>
          <w:rFonts w:hint="eastAsia" w:asciiTheme="minorEastAsia" w:hAnsiTheme="minorEastAsia" w:cstheme="minorEastAsia"/>
          <w:sz w:val="28"/>
          <w:szCs w:val="28"/>
          <w:lang w:val="en-US" w:eastAsia="zh-CN"/>
        </w:rPr>
        <w:t>第二</w:t>
      </w:r>
      <w:r>
        <w:rPr>
          <w:rFonts w:hint="eastAsia" w:asciiTheme="minorEastAsia" w:hAnsiTheme="minorEastAsia" w:eastAsiaTheme="minorEastAsia" w:cstheme="minorEastAsia"/>
          <w:sz w:val="28"/>
          <w:szCs w:val="28"/>
        </w:rPr>
        <w:t>评标室</w:t>
      </w:r>
    </w:p>
    <w:p w14:paraId="11D4DE85">
      <w:pPr>
        <w:bidi w:val="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3、磋商小组名单：</w:t>
      </w:r>
      <w:r>
        <w:rPr>
          <w:rFonts w:hint="eastAsia" w:asciiTheme="minorEastAsia" w:hAnsiTheme="minorEastAsia" w:cstheme="minorEastAsia"/>
          <w:sz w:val="28"/>
          <w:szCs w:val="28"/>
          <w:lang w:val="en-US" w:eastAsia="zh-CN"/>
        </w:rPr>
        <w:t>李广鑫、袁维良、马徵</w:t>
      </w:r>
    </w:p>
    <w:p w14:paraId="1D3D0BF2">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四、磋商结果</w:t>
      </w:r>
    </w:p>
    <w:p w14:paraId="0631EA8D">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经柘城县卫生健康委员会确认成交供应商如下：</w:t>
      </w:r>
    </w:p>
    <w:p w14:paraId="01C7D631">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成交供应商：河南馨融会计师事务所（普通合伙）</w:t>
      </w:r>
    </w:p>
    <w:p w14:paraId="46A03719">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交 价：</w:t>
      </w:r>
      <w:r>
        <w:rPr>
          <w:rFonts w:hint="eastAsia" w:asciiTheme="minorEastAsia" w:hAnsiTheme="minorEastAsia" w:eastAsiaTheme="minorEastAsia" w:cstheme="minorEastAsia"/>
          <w:sz w:val="28"/>
          <w:szCs w:val="28"/>
        </w:rPr>
        <w:t>按照《河南省会计师事务所服务收费管理办法》（豫发改收费【2011】2374号）</w:t>
      </w:r>
      <w:r>
        <w:rPr>
          <w:rFonts w:hint="eastAsia" w:asciiTheme="minorEastAsia" w:hAnsiTheme="minorEastAsia" w:cstheme="minorEastAsia"/>
          <w:sz w:val="28"/>
          <w:szCs w:val="28"/>
          <w:lang w:val="en-US" w:eastAsia="zh-CN"/>
        </w:rPr>
        <w:t>80</w:t>
      </w:r>
      <w:r>
        <w:rPr>
          <w:rFonts w:hint="eastAsia" w:asciiTheme="minorEastAsia" w:hAnsiTheme="minorEastAsia" w:eastAsiaTheme="minorEastAsia" w:cstheme="minorEastAsia"/>
          <w:sz w:val="28"/>
          <w:szCs w:val="28"/>
        </w:rPr>
        <w:t>%计取</w:t>
      </w:r>
      <w:r>
        <w:rPr>
          <w:rFonts w:hint="eastAsia" w:asciiTheme="minorEastAsia" w:hAnsiTheme="minorEastAsia" w:eastAsiaTheme="minorEastAsia" w:cstheme="minorEastAsia"/>
          <w:sz w:val="28"/>
          <w:szCs w:val="28"/>
        </w:rPr>
        <w:t xml:space="preserve">  </w:t>
      </w:r>
    </w:p>
    <w:p w14:paraId="3AA463E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大写：</w:t>
      </w:r>
      <w:r>
        <w:rPr>
          <w:rFonts w:hint="eastAsia" w:asciiTheme="minorEastAsia" w:hAnsiTheme="minorEastAsia" w:eastAsiaTheme="minorEastAsia" w:cstheme="minorEastAsia"/>
          <w:sz w:val="28"/>
          <w:szCs w:val="28"/>
        </w:rPr>
        <w:t>按照《河南省会计师事务所服务收费管理办法》（豫发改收费【2011】2374号）</w:t>
      </w:r>
      <w:r>
        <w:rPr>
          <w:rFonts w:hint="eastAsia" w:asciiTheme="minorEastAsia" w:hAnsiTheme="minorEastAsia" w:eastAsiaTheme="minorEastAsia" w:cstheme="minorEastAsia"/>
          <w:sz w:val="28"/>
          <w:szCs w:val="28"/>
        </w:rPr>
        <w:t>百分之捌拾</w:t>
      </w:r>
      <w:r>
        <w:rPr>
          <w:rFonts w:hint="eastAsia" w:asciiTheme="minorEastAsia" w:hAnsiTheme="minorEastAsia" w:cstheme="minorEastAsia"/>
          <w:sz w:val="28"/>
          <w:szCs w:val="28"/>
          <w:lang w:val="en-US" w:eastAsia="zh-CN"/>
        </w:rPr>
        <w:t>计取</w:t>
      </w:r>
    </w:p>
    <w:p w14:paraId="19BD78E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注册地址：河南省商丘市柘城县城关镇兴中道西头1号</w:t>
      </w:r>
    </w:p>
    <w:p w14:paraId="2B0DD72B">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五、主要成交标的</w:t>
      </w:r>
    </w:p>
    <w:tbl>
      <w:tblPr>
        <w:tblW w:w="4767" w:type="pct"/>
        <w:tblInd w:w="3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112"/>
      </w:tblGrid>
      <w:tr w14:paraId="3FDCBE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113" w:type="dxa"/>
            <w:tcBorders>
              <w:top w:val="single" w:color="DDDDDD" w:sz="6" w:space="0"/>
              <w:left w:val="single" w:color="DDDDDD" w:sz="6" w:space="0"/>
              <w:bottom w:val="single" w:color="DDDDDD" w:sz="6" w:space="0"/>
              <w:right w:val="single" w:color="DDDDDD" w:sz="6" w:space="0"/>
            </w:tcBorders>
            <w:shd w:val="clear"/>
            <w:tcMar>
              <w:top w:w="75" w:type="dxa"/>
              <w:left w:w="101" w:type="dxa"/>
              <w:bottom w:w="75" w:type="dxa"/>
              <w:right w:w="101" w:type="dxa"/>
            </w:tcMar>
            <w:vAlign w:val="center"/>
          </w:tcPr>
          <w:p w14:paraId="7C9CDEBE">
            <w:pPr>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服务类</w:t>
            </w:r>
          </w:p>
        </w:tc>
      </w:tr>
      <w:tr w14:paraId="4958AD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83" w:hRule="atLeast"/>
        </w:trPr>
        <w:tc>
          <w:tcPr>
            <w:tcW w:w="8113" w:type="dxa"/>
            <w:tcBorders>
              <w:top w:val="single" w:color="DDDDDD" w:sz="6" w:space="0"/>
              <w:left w:val="single" w:color="DDDDDD" w:sz="6" w:space="0"/>
              <w:bottom w:val="single" w:color="DDDDDD" w:sz="6" w:space="0"/>
              <w:right w:val="single" w:color="DDDDDD" w:sz="6" w:space="0"/>
            </w:tcBorders>
            <w:shd w:val="clear"/>
            <w:tcMar>
              <w:top w:w="75" w:type="dxa"/>
              <w:left w:w="101" w:type="dxa"/>
              <w:bottom w:w="75" w:type="dxa"/>
              <w:right w:w="101" w:type="dxa"/>
            </w:tcMar>
            <w:vAlign w:val="center"/>
          </w:tcPr>
          <w:p w14:paraId="79C69F46">
            <w:pPr>
              <w:bidi w:val="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项目</w:t>
            </w:r>
            <w:r>
              <w:rPr>
                <w:rFonts w:hint="eastAsia" w:asciiTheme="minorEastAsia" w:hAnsiTheme="minorEastAsia" w:eastAsiaTheme="minorEastAsia" w:cstheme="minorEastAsia"/>
                <w:sz w:val="28"/>
                <w:szCs w:val="28"/>
              </w:rPr>
              <w:t>名称：</w:t>
            </w:r>
            <w:r>
              <w:rPr>
                <w:rFonts w:hint="eastAsia" w:asciiTheme="minorEastAsia" w:hAnsiTheme="minorEastAsia" w:eastAsiaTheme="minorEastAsia" w:cstheme="minorEastAsia"/>
                <w:sz w:val="28"/>
                <w:szCs w:val="28"/>
                <w:lang w:val="en-US" w:eastAsia="zh-CN"/>
              </w:rPr>
              <w:t>柘城县卫生健康委员会管辖系统清产核资项目</w:t>
            </w:r>
          </w:p>
          <w:p w14:paraId="25EC72B9">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服务范围：</w:t>
            </w:r>
            <w:r>
              <w:rPr>
                <w:rFonts w:hint="eastAsia" w:asciiTheme="minorEastAsia" w:hAnsiTheme="minorEastAsia" w:eastAsiaTheme="minorEastAsia" w:cstheme="minorEastAsia"/>
                <w:sz w:val="28"/>
                <w:szCs w:val="28"/>
                <w:lang w:val="en-US" w:eastAsia="zh-CN"/>
              </w:rPr>
              <w:t>柘城县卫生健康委员会管辖系统清产核资</w:t>
            </w:r>
          </w:p>
          <w:p w14:paraId="6E99AA0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w:t>
            </w:r>
            <w:r>
              <w:rPr>
                <w:rFonts w:hint="eastAsia" w:asciiTheme="minorEastAsia" w:hAnsiTheme="minorEastAsia" w:cstheme="minorEastAsia"/>
                <w:sz w:val="28"/>
                <w:szCs w:val="28"/>
                <w:lang w:val="en-US" w:eastAsia="zh-CN"/>
              </w:rPr>
              <w:t>期限</w:t>
            </w:r>
            <w:r>
              <w:rPr>
                <w:rFonts w:hint="eastAsia" w:asciiTheme="minorEastAsia" w:hAnsiTheme="minorEastAsia" w:eastAsiaTheme="minorEastAsia" w:cstheme="minorEastAsia"/>
                <w:sz w:val="28"/>
                <w:szCs w:val="28"/>
              </w:rPr>
              <w:t>：合同签订后90日历天</w:t>
            </w:r>
          </w:p>
          <w:p w14:paraId="0384E85B">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w:t>
            </w:r>
            <w:r>
              <w:rPr>
                <w:rFonts w:hint="eastAsia" w:asciiTheme="minorEastAsia" w:hAnsiTheme="minorEastAsia" w:cstheme="minorEastAsia"/>
                <w:sz w:val="28"/>
                <w:szCs w:val="28"/>
                <w:lang w:val="en-US" w:eastAsia="zh-CN"/>
              </w:rPr>
              <w:t>质量</w:t>
            </w:r>
            <w:r>
              <w:rPr>
                <w:rFonts w:hint="eastAsia" w:asciiTheme="minorEastAsia" w:hAnsiTheme="minorEastAsia" w:eastAsiaTheme="minorEastAsia" w:cstheme="minorEastAsia"/>
                <w:sz w:val="28"/>
                <w:szCs w:val="28"/>
              </w:rPr>
              <w:t>：符合国家及相关行业标准</w:t>
            </w:r>
          </w:p>
        </w:tc>
      </w:tr>
    </w:tbl>
    <w:p w14:paraId="6F7AE62D">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六、否决供应商及原因</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8"/>
          <w:szCs w:val="28"/>
          <w:lang w:val="en-US" w:eastAsia="zh-CN"/>
        </w:rPr>
        <w:t>无</w:t>
      </w:r>
    </w:p>
    <w:p w14:paraId="19ABC170">
      <w:pPr>
        <w:bidi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七、供应商得分情况</w:t>
      </w:r>
      <w:r>
        <w:rPr>
          <w:rFonts w:hint="eastAsia" w:asciiTheme="minorEastAsia" w:hAnsiTheme="minorEastAsia" w:cstheme="minorEastAsia"/>
          <w:b/>
          <w:bCs/>
          <w:sz w:val="28"/>
          <w:szCs w:val="28"/>
          <w:lang w:eastAsia="zh-CN"/>
        </w:rPr>
        <w:t>：</w:t>
      </w:r>
    </w:p>
    <w:p w14:paraId="53D505C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1、投标单位：河南馨融会计师事务所（普通合伙）；技术部分：37.33分；商务部分：21分；投标报价算分：15分；最终得分：73.33分</w:t>
      </w:r>
    </w:p>
    <w:p w14:paraId="11F7B97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2、投标单位：商丘航海联合会计师事务所（普通合伙）；技术部分：31.33分；商务部分：6分；投标报价算分：11.03分；最终得分：48.36分</w:t>
      </w:r>
    </w:p>
    <w:p w14:paraId="5C20519C">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3、投标单位：商丘市宏财联合会计师事务所（普通合伙）；技术部分：27.67分；商务部分：0分；投标报价算分：11.29分；最终得分：38.96分</w:t>
      </w:r>
    </w:p>
    <w:p w14:paraId="5D82E3F1">
      <w:pPr>
        <w:bidi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八、代理服务收费标准及金额</w:t>
      </w:r>
      <w:r>
        <w:rPr>
          <w:rFonts w:hint="eastAsia" w:asciiTheme="minorEastAsia" w:hAnsiTheme="minorEastAsia" w:eastAsiaTheme="minorEastAsia" w:cstheme="minorEastAsia"/>
          <w:b/>
          <w:bCs/>
          <w:sz w:val="28"/>
          <w:szCs w:val="28"/>
          <w:lang w:eastAsia="zh-CN"/>
        </w:rPr>
        <w:t>：</w:t>
      </w:r>
    </w:p>
    <w:p w14:paraId="07E63FD3">
      <w:pPr>
        <w:bidi w:val="0"/>
        <w:ind w:firstLine="570" w:firstLineChars="200"/>
        <w:rPr>
          <w:rFonts w:hint="eastAsia" w:asciiTheme="minorEastAsia" w:hAnsiTheme="minorEastAsia" w:eastAsiaTheme="minorEastAsia" w:cstheme="minorEastAsia"/>
          <w:sz w:val="28"/>
          <w:szCs w:val="28"/>
        </w:rPr>
      </w:pPr>
      <w:r>
        <w:rPr>
          <w:rFonts w:hint="eastAsia" w:ascii="宋体" w:hAnsi="宋体" w:eastAsia="宋体" w:cs="宋体"/>
          <w:b w:val="0"/>
          <w:bCs w:val="0"/>
          <w:i w:val="0"/>
          <w:iCs w:val="0"/>
          <w:color w:val="000000"/>
          <w:spacing w:val="0"/>
          <w:sz w:val="28"/>
          <w:szCs w:val="28"/>
          <w:bdr w:val="none" w:color="auto" w:sz="0" w:space="0"/>
          <w:shd w:val="clear" w:fill="FFFFFF"/>
        </w:rPr>
        <w:t>参照豫招协【2023】002号文关于引发《河南省招标代理服务收费指导意见》的通知中招标代理服务收费标准收取代理服务费</w:t>
      </w:r>
      <w:r>
        <w:rPr>
          <w:rFonts w:hint="eastAsia" w:ascii="宋体" w:hAnsi="宋体" w:eastAsia="宋体" w:cs="宋体"/>
          <w:b w:val="0"/>
          <w:bCs w:val="0"/>
          <w:i w:val="0"/>
          <w:iCs w:val="0"/>
          <w:color w:val="333333"/>
          <w:spacing w:val="0"/>
          <w:sz w:val="28"/>
          <w:szCs w:val="28"/>
          <w:bdr w:val="none" w:color="auto" w:sz="0" w:space="0"/>
          <w:shd w:val="clear" w:fill="FFFFFF"/>
        </w:rPr>
        <w:t>。</w:t>
      </w:r>
      <w:r>
        <w:rPr>
          <w:rFonts w:hint="eastAsia" w:ascii="宋体" w:hAnsi="宋体" w:eastAsia="宋体" w:cs="宋体"/>
          <w:b w:val="0"/>
          <w:bCs w:val="0"/>
          <w:i w:val="0"/>
          <w:iCs w:val="0"/>
          <w:color w:val="333333"/>
          <w:spacing w:val="0"/>
          <w:sz w:val="28"/>
          <w:szCs w:val="28"/>
          <w:bdr w:val="none" w:color="auto" w:sz="0" w:space="0"/>
          <w:shd w:val="clear" w:fill="FFFFFF"/>
          <w:lang w:val="en-US" w:eastAsia="zh-CN"/>
        </w:rPr>
        <w:t>由成交人支付。</w:t>
      </w:r>
      <w:r>
        <w:rPr>
          <w:rFonts w:hint="eastAsia" w:ascii="宋体" w:hAnsi="宋体" w:eastAsia="宋体" w:cs="宋体"/>
          <w:b w:val="0"/>
          <w:bCs w:val="0"/>
          <w:i w:val="0"/>
          <w:iCs w:val="0"/>
          <w:color w:val="333333"/>
          <w:spacing w:val="0"/>
          <w:sz w:val="28"/>
          <w:szCs w:val="28"/>
          <w:bdr w:val="none" w:color="auto" w:sz="0" w:space="0"/>
          <w:shd w:val="clear" w:fill="FFFFFF"/>
        </w:rPr>
        <w:t>收费金额：10000.00元</w:t>
      </w:r>
    </w:p>
    <w:p w14:paraId="1364C0F0">
      <w:pPr>
        <w:numPr>
          <w:ilvl w:val="0"/>
          <w:numId w:val="1"/>
        </w:numPr>
        <w:bidi w:val="0"/>
        <w:rPr>
          <w:rFonts w:hint="eastAsia" w:asciiTheme="minorEastAsia" w:hAnsiTheme="minorEastAsia" w:cstheme="minorEastAsia"/>
          <w:b/>
          <w:bCs/>
          <w:sz w:val="28"/>
          <w:szCs w:val="28"/>
          <w:lang w:eastAsia="zh-CN"/>
        </w:rPr>
      </w:pPr>
      <w:r>
        <w:rPr>
          <w:rFonts w:hint="eastAsia" w:asciiTheme="minorEastAsia" w:hAnsiTheme="minorEastAsia" w:eastAsiaTheme="minorEastAsia" w:cstheme="minorEastAsia"/>
          <w:b/>
          <w:bCs/>
          <w:sz w:val="28"/>
          <w:szCs w:val="28"/>
        </w:rPr>
        <w:t>成交结果公告发布的媒介及公告期限</w:t>
      </w:r>
      <w:r>
        <w:rPr>
          <w:rFonts w:hint="eastAsia" w:asciiTheme="minorEastAsia" w:hAnsiTheme="minorEastAsia" w:cstheme="minorEastAsia"/>
          <w:b/>
          <w:bCs/>
          <w:sz w:val="28"/>
          <w:szCs w:val="28"/>
          <w:lang w:eastAsia="zh-CN"/>
        </w:rPr>
        <w:t>：</w:t>
      </w:r>
    </w:p>
    <w:p w14:paraId="0F55A550">
      <w:pPr>
        <w:numPr>
          <w:numId w:val="0"/>
        </w:numPr>
        <w:bidi w:val="0"/>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《河南省政府采购网》、《商丘市政府采购网》及《全国公共资源交易平台（河南省·柘城县》上发布</w:t>
      </w:r>
      <w:r>
        <w:rPr>
          <w:rFonts w:hint="eastAsia" w:asciiTheme="minorEastAsia" w:hAnsiTheme="minorEastAsia" w:cstheme="minorEastAsia"/>
          <w:sz w:val="28"/>
          <w:szCs w:val="28"/>
          <w:lang w:eastAsia="zh-CN"/>
        </w:rPr>
        <w:t>。公告期限为1个工作日。</w:t>
      </w:r>
    </w:p>
    <w:p w14:paraId="29B4D8D3">
      <w:pPr>
        <w:numPr>
          <w:ilvl w:val="0"/>
          <w:numId w:val="1"/>
        </w:numPr>
        <w:bidi w:val="0"/>
        <w:ind w:left="0" w:leftChars="0" w:firstLine="0" w:firstLineChars="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质疑和投诉渠道</w:t>
      </w:r>
      <w:r>
        <w:rPr>
          <w:rFonts w:hint="eastAsia" w:asciiTheme="minorEastAsia" w:hAnsiTheme="minorEastAsia" w:cstheme="minorEastAsia"/>
          <w:b/>
          <w:bCs/>
          <w:sz w:val="28"/>
          <w:szCs w:val="28"/>
          <w:lang w:eastAsia="zh-CN"/>
        </w:rPr>
        <w:t>：</w:t>
      </w:r>
    </w:p>
    <w:p w14:paraId="473B0B28">
      <w:pPr>
        <w:numPr>
          <w:numId w:val="0"/>
        </w:numPr>
        <w:bidi w:val="0"/>
        <w:ind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各有关当事人如对成交结果公示有异议的，可以在成交结果公示发布之日起七个工作日内，以书面形式同时向采购单位和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回复不满意的，按有关规定向相关监督部门投诉。</w:t>
      </w:r>
    </w:p>
    <w:p w14:paraId="55A0693A">
      <w:pPr>
        <w:bidi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十</w:t>
      </w: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、联系方式</w:t>
      </w:r>
      <w:r>
        <w:rPr>
          <w:rFonts w:hint="eastAsia" w:asciiTheme="minorEastAsia" w:hAnsiTheme="minorEastAsia" w:cstheme="minorEastAsia"/>
          <w:b/>
          <w:bCs/>
          <w:sz w:val="28"/>
          <w:szCs w:val="28"/>
          <w:lang w:eastAsia="zh-CN"/>
        </w:rPr>
        <w:t>：</w:t>
      </w:r>
    </w:p>
    <w:p w14:paraId="5AFC82E3">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采购人：柘城县卫生健康委员会</w:t>
      </w:r>
    </w:p>
    <w:p w14:paraId="501823FE">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地址：柘鹿路中段路东 </w:t>
      </w:r>
    </w:p>
    <w:p w14:paraId="1D2570B9">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联系人：张女士 </w:t>
      </w:r>
    </w:p>
    <w:p w14:paraId="7EA87D0A">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联系方式：0370-7232113  </w:t>
      </w:r>
    </w:p>
    <w:p w14:paraId="4DE9BE8D">
      <w:pPr>
        <w:bidi w:val="0"/>
        <w:rPr>
          <w:rFonts w:hint="eastAsia" w:asciiTheme="minorEastAsia" w:hAnsiTheme="minorEastAsia" w:eastAsiaTheme="minorEastAsia" w:cstheme="minorEastAsia"/>
          <w:sz w:val="28"/>
          <w:szCs w:val="28"/>
        </w:rPr>
      </w:pPr>
    </w:p>
    <w:p w14:paraId="5E71E8ED">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代理机构：华正大地项目管理有限公司</w:t>
      </w:r>
    </w:p>
    <w:p w14:paraId="38F68A8A">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地址：陕西省西安市高新区高新路80号望庭国际2幢11701室 </w:t>
      </w:r>
    </w:p>
    <w:p w14:paraId="699A0898">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联系人：段先生 </w:t>
      </w:r>
    </w:p>
    <w:p w14:paraId="02E5A960">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联系方式：16650188136</w:t>
      </w:r>
    </w:p>
    <w:p w14:paraId="444437A6">
      <w:pPr>
        <w:bidi w:val="0"/>
        <w:rPr>
          <w:rFonts w:hint="eastAsia" w:asciiTheme="minorEastAsia" w:hAnsiTheme="minorEastAsia" w:eastAsiaTheme="minorEastAsia" w:cstheme="minorEastAsia"/>
          <w:sz w:val="28"/>
          <w:szCs w:val="28"/>
        </w:rPr>
      </w:pPr>
    </w:p>
    <w:p w14:paraId="0B7200E8">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监督部门：柘城县财政局政府采购监督管理股 </w:t>
      </w:r>
    </w:p>
    <w:p w14:paraId="2BDA722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 话：0370-7295108 </w:t>
      </w:r>
    </w:p>
    <w:p w14:paraId="09BFE065">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址：柘城县未来大道中段</w:t>
      </w:r>
      <w:bookmarkStart w:id="0" w:name="_GoBack"/>
      <w:bookmarkEnd w:id="0"/>
    </w:p>
    <w:p w14:paraId="1C50EB62">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625A7F39">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华正大地项目管理有限公司</w:t>
      </w:r>
    </w:p>
    <w:p w14:paraId="177C28C0">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4A1F0310">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2024年08月06日</w:t>
      </w:r>
    </w:p>
    <w:p w14:paraId="5D472141">
      <w:pPr>
        <w:bidi w:val="0"/>
        <w:rPr>
          <w:rFonts w:hint="eastAsia" w:asciiTheme="minorEastAsia" w:hAnsiTheme="minorEastAsia" w:eastAsiaTheme="minorEastAsia" w:cstheme="minorEastAsia"/>
          <w:sz w:val="28"/>
          <w:szCs w:val="28"/>
        </w:rPr>
      </w:pPr>
    </w:p>
    <w:p w14:paraId="58E820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jdaoic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AB5BA"/>
    <w:multiLevelType w:val="singleLevel"/>
    <w:tmpl w:val="55EAB5B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ZDVjYzhjNGMwYjVjYTk4ZmJhMWQ1NTU3OWU5MDAifQ=="/>
  </w:docVars>
  <w:rsids>
    <w:rsidRoot w:val="00000000"/>
    <w:rsid w:val="0855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dr w:val="none" w:color="auto" w:sz="0" w:space="0"/>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3333"/>
      <w:u w:val="none"/>
    </w:rPr>
  </w:style>
  <w:style w:type="character" w:styleId="13">
    <w:name w:val="HTML Code"/>
    <w:basedOn w:val="6"/>
    <w:uiPriority w:val="0"/>
    <w:rPr>
      <w:rFonts w:ascii="Courier New" w:hAnsi="Courier New"/>
      <w:sz w:val="20"/>
      <w:bdr w:val="none" w:color="auto" w:sz="0" w:space="0"/>
    </w:rPr>
  </w:style>
  <w:style w:type="character" w:styleId="14">
    <w:name w:val="HTML Cite"/>
    <w:basedOn w:val="6"/>
    <w:uiPriority w:val="0"/>
  </w:style>
  <w:style w:type="character" w:customStyle="1" w:styleId="15">
    <w:name w:val="neirong-riqi"/>
    <w:basedOn w:val="6"/>
    <w:uiPriority w:val="0"/>
    <w:rPr>
      <w:color w:val="FF0000"/>
    </w:rPr>
  </w:style>
  <w:style w:type="character" w:customStyle="1" w:styleId="16">
    <w:name w:val="before"/>
    <w:basedOn w:val="6"/>
    <w:uiPriority w:val="0"/>
    <w:rPr>
      <w:shd w:val="clear" w:fill="DEDEDE"/>
    </w:rPr>
  </w:style>
  <w:style w:type="character" w:customStyle="1" w:styleId="17">
    <w:name w:val="mail-contents"/>
    <w:basedOn w:val="6"/>
    <w:uiPriority w:val="0"/>
  </w:style>
  <w:style w:type="character" w:customStyle="1" w:styleId="18">
    <w:name w:val="sp"/>
    <w:basedOn w:val="6"/>
    <w:uiPriority w:val="0"/>
    <w:rPr>
      <w:b/>
      <w:bCs/>
    </w:rPr>
  </w:style>
  <w:style w:type="character" w:customStyle="1" w:styleId="19">
    <w:name w:val="sp1"/>
    <w:basedOn w:val="6"/>
    <w:uiPriority w:val="0"/>
    <w:rPr>
      <w:b/>
      <w:bCs/>
    </w:rPr>
  </w:style>
  <w:style w:type="character" w:customStyle="1" w:styleId="20">
    <w:name w:val="layui-this2"/>
    <w:basedOn w:val="6"/>
    <w:uiPriority w:val="0"/>
    <w:rPr>
      <w:bdr w:val="single" w:color="EEEEEE" w:sz="6" w:space="0"/>
      <w:shd w:val="clear" w:fill="FFFFFF"/>
    </w:rPr>
  </w:style>
  <w:style w:type="character" w:customStyle="1" w:styleId="21">
    <w:name w:val="hover19"/>
    <w:basedOn w:val="6"/>
    <w:uiPriority w:val="0"/>
    <w:rPr>
      <w:color w:val="5FB878"/>
    </w:rPr>
  </w:style>
  <w:style w:type="character" w:customStyle="1" w:styleId="22">
    <w:name w:val="hover20"/>
    <w:basedOn w:val="6"/>
    <w:uiPriority w:val="0"/>
    <w:rPr>
      <w:color w:val="5FB878"/>
    </w:rPr>
  </w:style>
  <w:style w:type="character" w:customStyle="1" w:styleId="23">
    <w:name w:val="hover21"/>
    <w:basedOn w:val="6"/>
    <w:uiPriority w:val="0"/>
    <w:rPr>
      <w:color w:val="FFFFFF"/>
    </w:rPr>
  </w:style>
  <w:style w:type="character" w:customStyle="1" w:styleId="24">
    <w:name w:val="first-child"/>
    <w:basedOn w:val="6"/>
    <w:uiPriority w:val="0"/>
    <w:rPr>
      <w:bdr w:val="none" w:color="auto" w:sz="0" w:space="0"/>
    </w:rPr>
  </w:style>
  <w:style w:type="character" w:customStyle="1" w:styleId="25">
    <w:name w:val="w50b4"/>
    <w:basedOn w:val="6"/>
    <w:uiPriority w:val="0"/>
  </w:style>
  <w:style w:type="character" w:customStyle="1" w:styleId="26">
    <w:name w:val="txt-tips"/>
    <w:basedOn w:val="6"/>
    <w:uiPriority w:val="0"/>
    <w:rPr>
      <w:color w:val="A9B0B4"/>
    </w:rPr>
  </w:style>
  <w:style w:type="character" w:customStyle="1" w:styleId="27">
    <w:name w:val="txt-tips1"/>
    <w:basedOn w:val="6"/>
    <w:uiPriority w:val="0"/>
    <w:rPr>
      <w:color w:val="A9B0B4"/>
    </w:rPr>
  </w:style>
  <w:style w:type="character" w:customStyle="1" w:styleId="28">
    <w:name w:val="txt-tips2"/>
    <w:basedOn w:val="6"/>
    <w:uiPriority w:val="0"/>
    <w:rPr>
      <w:color w:val="A9B0B4"/>
      <w:sz w:val="18"/>
      <w:szCs w:val="18"/>
    </w:rPr>
  </w:style>
  <w:style w:type="character" w:customStyle="1" w:styleId="29">
    <w:name w:val="redtext"/>
    <w:basedOn w:val="6"/>
    <w:uiPriority w:val="0"/>
    <w:rPr>
      <w:color w:val="FF0000"/>
    </w:rPr>
  </w:style>
  <w:style w:type="character" w:customStyle="1" w:styleId="30">
    <w:name w:val="wp"/>
    <w:basedOn w:val="6"/>
    <w:uiPriority w:val="0"/>
  </w:style>
  <w:style w:type="character" w:customStyle="1" w:styleId="31">
    <w:name w:val="w72b"/>
    <w:basedOn w:val="6"/>
    <w:uiPriority w:val="0"/>
  </w:style>
  <w:style w:type="character" w:customStyle="1" w:styleId="32">
    <w:name w:val="zybh"/>
    <w:basedOn w:val="6"/>
    <w:uiPriority w:val="0"/>
    <w:rPr>
      <w:b/>
      <w:bCs/>
      <w:color w:val="F9A156"/>
    </w:rPr>
  </w:style>
  <w:style w:type="character" w:customStyle="1" w:styleId="33">
    <w:name w:val="zybh1"/>
    <w:basedOn w:val="6"/>
    <w:uiPriority w:val="0"/>
    <w:rPr>
      <w:color w:val="51BDA7"/>
    </w:rPr>
  </w:style>
  <w:style w:type="character" w:customStyle="1" w:styleId="34">
    <w:name w:val="fresh"/>
    <w:basedOn w:val="6"/>
    <w:uiPriority w:val="0"/>
  </w:style>
  <w:style w:type="character" w:customStyle="1" w:styleId="35">
    <w:name w:val="id"/>
    <w:basedOn w:val="6"/>
    <w:uiPriority w:val="0"/>
    <w:rPr>
      <w:color w:val="FFFFFF"/>
      <w:shd w:val="clear" w:fill="0269F1"/>
    </w:rPr>
  </w:style>
  <w:style w:type="character" w:customStyle="1" w:styleId="36">
    <w:name w:val="radiospan"/>
    <w:basedOn w:val="6"/>
    <w:uiPriority w:val="0"/>
  </w:style>
  <w:style w:type="character" w:customStyle="1" w:styleId="37">
    <w:name w:val="w29b"/>
    <w:basedOn w:val="6"/>
    <w:uiPriority w:val="0"/>
  </w:style>
  <w:style w:type="character" w:customStyle="1" w:styleId="38">
    <w:name w:val="last-child"/>
    <w:basedOn w:val="6"/>
    <w:uiPriority w:val="0"/>
  </w:style>
  <w:style w:type="character" w:customStyle="1" w:styleId="39">
    <w:name w:val="hover32"/>
    <w:basedOn w:val="6"/>
    <w:uiPriority w:val="0"/>
    <w:rPr>
      <w:shd w:val="clear" w:fill="EEEEEE"/>
    </w:rPr>
  </w:style>
  <w:style w:type="character" w:customStyle="1" w:styleId="40">
    <w:name w:val="spacing5"/>
    <w:basedOn w:val="6"/>
    <w:uiPriority w:val="0"/>
    <w:rPr>
      <w:spacing w:val="75"/>
    </w:rPr>
  </w:style>
  <w:style w:type="character" w:customStyle="1" w:styleId="41">
    <w:name w:val="pt"/>
    <w:basedOn w:val="6"/>
    <w:uiPriority w:val="0"/>
  </w:style>
  <w:style w:type="character" w:customStyle="1" w:styleId="42">
    <w:name w:val="w34b"/>
    <w:basedOn w:val="6"/>
    <w:uiPriority w:val="0"/>
  </w:style>
  <w:style w:type="character" w:customStyle="1" w:styleId="43">
    <w:name w:val="w40b4"/>
    <w:basedOn w:val="6"/>
    <w:uiPriority w:val="0"/>
  </w:style>
  <w:style w:type="character" w:customStyle="1" w:styleId="44">
    <w:name w:val="w55b"/>
    <w:basedOn w:val="6"/>
    <w:uiPriority w:val="0"/>
  </w:style>
  <w:style w:type="character" w:customStyle="1" w:styleId="45">
    <w:name w:val="w35b"/>
    <w:basedOn w:val="6"/>
    <w:uiPriority w:val="0"/>
  </w:style>
  <w:style w:type="character" w:customStyle="1" w:styleId="46">
    <w:name w:val="w60b"/>
    <w:basedOn w:val="6"/>
    <w:uiPriority w:val="0"/>
  </w:style>
  <w:style w:type="character" w:customStyle="1" w:styleId="47">
    <w:name w:val="w32b"/>
    <w:basedOn w:val="6"/>
    <w:uiPriority w:val="0"/>
  </w:style>
  <w:style w:type="character" w:customStyle="1" w:styleId="48">
    <w:name w:val="w84b"/>
    <w:basedOn w:val="6"/>
    <w:uiPriority w:val="0"/>
  </w:style>
  <w:style w:type="character" w:customStyle="1" w:styleId="49">
    <w:name w:val="w19b"/>
    <w:basedOn w:val="6"/>
    <w:uiPriority w:val="0"/>
  </w:style>
  <w:style w:type="character" w:customStyle="1" w:styleId="50">
    <w:name w:val="w49b2"/>
    <w:basedOn w:val="6"/>
    <w:uiPriority w:val="0"/>
  </w:style>
  <w:style w:type="character" w:customStyle="1" w:styleId="51">
    <w:name w:val="sc"/>
    <w:basedOn w:val="6"/>
    <w:uiPriority w:val="0"/>
  </w:style>
  <w:style w:type="character" w:customStyle="1" w:styleId="52">
    <w:name w:val="ck"/>
    <w:basedOn w:val="6"/>
    <w:uiPriority w:val="0"/>
  </w:style>
  <w:style w:type="character" w:customStyle="1" w:styleId="53">
    <w:name w:val="more"/>
    <w:basedOn w:val="6"/>
    <w:uiPriority w:val="0"/>
  </w:style>
  <w:style w:type="character" w:customStyle="1" w:styleId="54">
    <w:name w:val="time6"/>
    <w:basedOn w:val="6"/>
    <w:uiPriority w:val="0"/>
    <w:rPr>
      <w:color w:val="FFFFFF"/>
      <w:sz w:val="39"/>
      <w:szCs w:val="39"/>
      <w:bdr w:val="none" w:color="auto" w:sz="0" w:space="0"/>
      <w:shd w:val="clear" w:fill="0269F1"/>
    </w:rPr>
  </w:style>
  <w:style w:type="character" w:customStyle="1" w:styleId="55">
    <w:name w:val="ux"/>
    <w:basedOn w:val="6"/>
    <w:uiPriority w:val="0"/>
    <w:rPr>
      <w:b/>
      <w:bCs/>
      <w:u w:val="single"/>
      <w:bdr w:val="none" w:color="auto" w:sz="0" w:space="0"/>
    </w:rPr>
  </w:style>
  <w:style w:type="character" w:customStyle="1" w:styleId="56">
    <w:name w:val="layui-this"/>
    <w:basedOn w:val="6"/>
    <w:uiPriority w:val="0"/>
    <w:rPr>
      <w:bdr w:val="single" w:color="EEEEEE" w:sz="6" w:space="0"/>
      <w:shd w:val="clear" w:fill="FFFFFF"/>
    </w:rPr>
  </w:style>
  <w:style w:type="character" w:customStyle="1" w:styleId="57">
    <w:name w:val="before1"/>
    <w:basedOn w:val="6"/>
    <w:uiPriority w:val="0"/>
    <w:rPr>
      <w:shd w:val="clear" w:fill="DEDED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1741</Characters>
  <Lines>0</Lines>
  <Paragraphs>0</Paragraphs>
  <TotalTime>0</TotalTime>
  <ScaleCrop>false</ScaleCrop>
  <LinksUpToDate>false</LinksUpToDate>
  <CharactersWithSpaces>1779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2024-08-06T02:38:10Z</dcterms:created>
  <dc:creator>Administrator</dc:creator>
  <cp:lastModifiedBy>浮生若梦</cp:lastModifiedBy>
  <dcterms:modified xsi:type="dcterms:W3CDTF">2024-08-06T03:06:37Z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BEF235ED21244ED8909D8288A345A8EF_12</vt:lpwstr>
  </property>
</Properties>
</file>