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1700" w:lineRule="auto"/>
        <w:jc w:val="center"/>
        <w:rPr>
          <w:rFonts w:ascii="宋体" w:hAnsi="宋体" w:eastAsia="宋体" w:cs="宋体"/>
          <w:b/>
          <w:spacing w:val="36"/>
          <w:sz w:val="52"/>
        </w:rPr>
      </w:pPr>
    </w:p>
    <w:p>
      <w:pPr>
        <w:tabs>
          <w:tab w:val="left" w:pos="420"/>
        </w:tabs>
        <w:spacing w:line="1700" w:lineRule="auto"/>
        <w:jc w:val="center"/>
        <w:rPr>
          <w:rFonts w:ascii="Arial Black" w:hAnsi="Arial Black" w:eastAsia="Arial Black" w:cs="Arial Black"/>
          <w:b/>
          <w:spacing w:val="36"/>
          <w:sz w:val="52"/>
        </w:rPr>
      </w:pPr>
      <w:r>
        <w:rPr>
          <w:rFonts w:ascii="宋体" w:hAnsi="宋体" w:eastAsia="宋体" w:cs="宋体"/>
          <w:b/>
          <w:spacing w:val="36"/>
          <w:sz w:val="52"/>
        </w:rPr>
        <w:t>周口市公共资源交易中心</w:t>
      </w:r>
    </w:p>
    <w:p>
      <w:pPr>
        <w:tabs>
          <w:tab w:val="left" w:pos="315"/>
          <w:tab w:val="left" w:pos="8820"/>
        </w:tabs>
        <w:spacing w:line="500" w:lineRule="auto"/>
        <w:ind w:right="267"/>
        <w:jc w:val="center"/>
        <w:rPr>
          <w:rFonts w:ascii="仿宋_GB2312" w:hAnsi="仿宋_GB2312" w:eastAsia="仿宋_GB2312" w:cs="仿宋_GB2312"/>
          <w:b/>
          <w:sz w:val="48"/>
        </w:rPr>
      </w:pPr>
    </w:p>
    <w:p>
      <w:pPr>
        <w:tabs>
          <w:tab w:val="left" w:pos="315"/>
          <w:tab w:val="left" w:pos="8820"/>
        </w:tabs>
        <w:spacing w:line="500" w:lineRule="auto"/>
        <w:ind w:right="267"/>
        <w:jc w:val="center"/>
        <w:rPr>
          <w:rFonts w:ascii="微软简标宋" w:hAnsi="微软简标宋" w:eastAsia="微软简标宋" w:cs="微软简标宋"/>
          <w:b/>
          <w:sz w:val="52"/>
        </w:rPr>
      </w:pPr>
      <w:r>
        <w:rPr>
          <w:rFonts w:ascii="宋体" w:hAnsi="宋体" w:eastAsia="宋体" w:cs="宋体"/>
          <w:b/>
          <w:sz w:val="52"/>
        </w:rPr>
        <w:t>竞争性磋商文件</w:t>
      </w:r>
    </w:p>
    <w:p>
      <w:pPr>
        <w:tabs>
          <w:tab w:val="left" w:pos="315"/>
          <w:tab w:val="left" w:pos="8820"/>
        </w:tabs>
        <w:spacing w:line="500" w:lineRule="auto"/>
        <w:ind w:right="267"/>
        <w:jc w:val="center"/>
        <w:rPr>
          <w:rFonts w:ascii="仿宋_GB2312" w:hAnsi="仿宋_GB2312" w:eastAsia="仿宋_GB2312" w:cs="仿宋_GB2312"/>
          <w:sz w:val="44"/>
        </w:rPr>
      </w:pPr>
    </w:p>
    <w:p>
      <w:pPr>
        <w:tabs>
          <w:tab w:val="left" w:pos="315"/>
          <w:tab w:val="left" w:pos="8820"/>
        </w:tabs>
        <w:ind w:right="267"/>
        <w:rPr>
          <w:rFonts w:ascii="仿宋_GB2312" w:hAnsi="仿宋_GB2312" w:eastAsia="仿宋_GB2312" w:cs="仿宋_GB2312"/>
          <w:sz w:val="44"/>
        </w:rPr>
      </w:pPr>
    </w:p>
    <w:p>
      <w:pPr>
        <w:tabs>
          <w:tab w:val="left" w:pos="315"/>
          <w:tab w:val="left" w:pos="8820"/>
        </w:tabs>
        <w:spacing w:line="500" w:lineRule="auto"/>
        <w:ind w:right="267"/>
        <w:rPr>
          <w:rFonts w:ascii="仿宋_GB2312" w:hAnsi="仿宋_GB2312" w:eastAsia="仿宋_GB2312" w:cs="仿宋_GB2312"/>
          <w:b/>
          <w:sz w:val="36"/>
        </w:rPr>
      </w:pPr>
    </w:p>
    <w:p>
      <w:pPr>
        <w:tabs>
          <w:tab w:val="left" w:pos="315"/>
          <w:tab w:val="left" w:pos="8820"/>
        </w:tabs>
        <w:spacing w:line="500" w:lineRule="auto"/>
        <w:ind w:right="267"/>
        <w:rPr>
          <w:rFonts w:ascii="仿宋_GB2312" w:hAnsi="仿宋_GB2312" w:eastAsia="仿宋_GB2312" w:cs="仿宋_GB2312"/>
          <w:b/>
          <w:sz w:val="36"/>
        </w:rPr>
      </w:pPr>
    </w:p>
    <w:p>
      <w:pPr>
        <w:tabs>
          <w:tab w:val="left" w:pos="315"/>
          <w:tab w:val="left" w:pos="8820"/>
        </w:tabs>
        <w:spacing w:line="500" w:lineRule="auto"/>
        <w:ind w:right="267"/>
        <w:jc w:val="both"/>
        <w:rPr>
          <w:rFonts w:ascii="微软简标宋" w:hAnsi="微软简标宋" w:eastAsia="微软简标宋" w:cs="微软简标宋"/>
          <w:b/>
          <w:sz w:val="52"/>
        </w:rPr>
      </w:pPr>
    </w:p>
    <w:p>
      <w:pPr>
        <w:spacing w:after="120"/>
        <w:jc w:val="center"/>
        <w:rPr>
          <w:rFonts w:hint="default" w:ascii="宋体" w:hAnsi="宋体" w:eastAsia="宋体" w:cs="宋体"/>
          <w:b/>
          <w:sz w:val="32"/>
          <w:lang w:val="en-US" w:eastAsia="zh-CN"/>
        </w:rPr>
      </w:pPr>
      <w:r>
        <w:rPr>
          <w:rFonts w:hint="eastAsia" w:ascii="宋体" w:hAnsi="宋体" w:eastAsia="宋体" w:cs="宋体"/>
          <w:b/>
          <w:sz w:val="32"/>
          <w:lang w:val="en-US" w:eastAsia="zh-CN"/>
        </w:rPr>
        <w:t>项目名称: 周口市港航管理局（基建户）购置挖泥船项目</w:t>
      </w:r>
    </w:p>
    <w:p>
      <w:pPr>
        <w:spacing w:after="120"/>
        <w:jc w:val="both"/>
        <w:rPr>
          <w:rFonts w:hint="default" w:ascii="宋体" w:hAnsi="宋体" w:eastAsia="宋体" w:cs="宋体"/>
          <w:b/>
          <w:sz w:val="32"/>
          <w:lang w:val="en-US" w:eastAsia="zh-CN"/>
        </w:rPr>
      </w:pPr>
      <w:r>
        <w:rPr>
          <w:rFonts w:hint="eastAsia" w:ascii="宋体" w:hAnsi="宋体" w:eastAsia="宋体" w:cs="宋体"/>
          <w:b/>
          <w:sz w:val="32"/>
          <w:lang w:val="en-US" w:eastAsia="zh-CN"/>
        </w:rPr>
        <w:t>项目编号:2024-03-31</w:t>
      </w:r>
    </w:p>
    <w:p>
      <w:pPr>
        <w:spacing w:after="120"/>
        <w:rPr>
          <w:rFonts w:ascii="宋体" w:hAnsi="宋体" w:eastAsia="宋体" w:cs="宋体"/>
          <w:b/>
          <w:sz w:val="32"/>
        </w:rPr>
      </w:pPr>
    </w:p>
    <w:p>
      <w:pPr>
        <w:spacing w:after="120"/>
        <w:rPr>
          <w:rFonts w:ascii="宋体" w:hAnsi="宋体" w:eastAsia="宋体" w:cs="宋体"/>
          <w:b/>
          <w:sz w:val="32"/>
        </w:rPr>
      </w:pPr>
    </w:p>
    <w:p>
      <w:pPr>
        <w:spacing w:after="120"/>
        <w:jc w:val="center"/>
        <w:rPr>
          <w:rFonts w:ascii="宋体" w:hAnsi="宋体" w:eastAsia="宋体" w:cs="宋体"/>
          <w:b/>
          <w:sz w:val="32"/>
        </w:rPr>
      </w:pPr>
      <w:r>
        <w:rPr>
          <w:rFonts w:hint="eastAsia" w:ascii="宋体" w:hAnsi="宋体" w:eastAsia="宋体" w:cs="宋体"/>
          <w:b/>
          <w:sz w:val="32"/>
          <w:lang w:val="en-US" w:eastAsia="zh-CN"/>
        </w:rPr>
        <w:t>2024</w:t>
      </w:r>
      <w:r>
        <w:rPr>
          <w:rFonts w:ascii="宋体" w:hAnsi="宋体" w:eastAsia="宋体" w:cs="宋体"/>
          <w:b/>
          <w:sz w:val="32"/>
        </w:rPr>
        <w:t>年</w:t>
      </w:r>
      <w:r>
        <w:rPr>
          <w:rFonts w:hint="eastAsia" w:ascii="宋体" w:hAnsi="宋体" w:eastAsia="宋体" w:cs="宋体"/>
          <w:b/>
          <w:sz w:val="32"/>
          <w:lang w:val="en-US" w:eastAsia="zh-CN"/>
        </w:rPr>
        <w:t>3</w:t>
      </w:r>
      <w:r>
        <w:rPr>
          <w:rFonts w:ascii="宋体" w:hAnsi="宋体" w:eastAsia="宋体" w:cs="宋体"/>
          <w:b/>
          <w:sz w:val="32"/>
        </w:rPr>
        <w:t>月</w:t>
      </w:r>
      <w:r>
        <w:rPr>
          <w:rFonts w:hint="eastAsia" w:ascii="宋体" w:hAnsi="宋体" w:eastAsia="宋体" w:cs="宋体"/>
          <w:b/>
          <w:sz w:val="32"/>
          <w:lang w:val="en-US" w:eastAsia="zh-CN"/>
        </w:rPr>
        <w:t>27</w:t>
      </w:r>
      <w:r>
        <w:rPr>
          <w:rFonts w:ascii="宋体" w:hAnsi="宋体" w:eastAsia="宋体" w:cs="宋体"/>
          <w:b/>
          <w:sz w:val="32"/>
        </w:rPr>
        <w:t>日</w:t>
      </w:r>
    </w:p>
    <w:p>
      <w:pPr>
        <w:spacing w:after="120"/>
        <w:jc w:val="center"/>
        <w:rPr>
          <w:rFonts w:ascii="宋体" w:hAnsi="宋体" w:eastAsia="宋体" w:cs="宋体"/>
          <w:b/>
          <w:sz w:val="32"/>
        </w:rPr>
      </w:pPr>
    </w:p>
    <w:p>
      <w:pPr>
        <w:jc w:val="left"/>
        <w:rPr>
          <w:rFonts w:ascii="Times New Roman" w:hAnsi="Times New Roman" w:eastAsia="Times New Roman" w:cs="Times New Roman"/>
          <w:sz w:val="22"/>
        </w:rPr>
      </w:pPr>
    </w:p>
    <w:p>
      <w:pPr>
        <w:ind w:firstLine="210"/>
        <w:jc w:val="left"/>
        <w:rPr>
          <w:rFonts w:ascii="Times New Roman" w:hAnsi="Times New Roman" w:eastAsia="Times New Roman" w:cs="Times New Roman"/>
          <w:sz w:val="22"/>
        </w:rPr>
      </w:pPr>
    </w:p>
    <w:p>
      <w:pPr>
        <w:ind w:firstLine="210"/>
        <w:jc w:val="left"/>
        <w:rPr>
          <w:rFonts w:ascii="Times New Roman" w:hAnsi="Times New Roman" w:eastAsia="Times New Roman" w:cs="Times New Roman"/>
          <w:sz w:val="22"/>
        </w:rPr>
      </w:pPr>
    </w:p>
    <w:p>
      <w:pPr>
        <w:spacing w:line="560" w:lineRule="auto"/>
        <w:jc w:val="center"/>
        <w:rPr>
          <w:rFonts w:ascii="宋体" w:hAnsi="宋体" w:eastAsia="宋体" w:cs="宋体"/>
          <w:b/>
          <w:sz w:val="32"/>
        </w:rPr>
      </w:pPr>
      <w:r>
        <w:rPr>
          <w:rFonts w:ascii="宋体" w:hAnsi="宋体" w:eastAsia="宋体" w:cs="宋体"/>
          <w:b/>
          <w:sz w:val="32"/>
        </w:rPr>
        <w:t>目     录</w:t>
      </w:r>
    </w:p>
    <w:p>
      <w:pPr>
        <w:rPr>
          <w:rFonts w:ascii="宋体" w:hAnsi="宋体" w:eastAsia="宋体" w:cs="宋体"/>
          <w:b/>
          <w:sz w:val="32"/>
        </w:rPr>
      </w:pPr>
    </w:p>
    <w:p>
      <w:pPr>
        <w:spacing w:line="800" w:lineRule="auto"/>
        <w:rPr>
          <w:rFonts w:ascii="宋体" w:hAnsi="宋体" w:eastAsia="宋体" w:cs="宋体"/>
          <w:b/>
          <w:sz w:val="32"/>
        </w:rPr>
      </w:pPr>
      <w:r>
        <w:rPr>
          <w:rFonts w:ascii="宋体" w:hAnsi="宋体" w:eastAsia="宋体" w:cs="宋体"/>
          <w:b/>
          <w:sz w:val="32"/>
        </w:rPr>
        <w:t>第一章  竞争性磋商邀请函 .........................3</w:t>
      </w:r>
    </w:p>
    <w:p>
      <w:pPr>
        <w:spacing w:line="800" w:lineRule="auto"/>
        <w:rPr>
          <w:rFonts w:ascii="宋体" w:hAnsi="宋体" w:eastAsia="宋体" w:cs="宋体"/>
          <w:b/>
          <w:sz w:val="32"/>
        </w:rPr>
      </w:pPr>
      <w:r>
        <w:rPr>
          <w:rFonts w:ascii="宋体" w:hAnsi="宋体" w:eastAsia="宋体" w:cs="宋体"/>
          <w:b/>
          <w:sz w:val="32"/>
        </w:rPr>
        <w:t>第二章  供应商须知 ...............................6</w:t>
      </w:r>
    </w:p>
    <w:p>
      <w:pPr>
        <w:spacing w:line="800" w:lineRule="auto"/>
        <w:rPr>
          <w:rFonts w:ascii="宋体" w:hAnsi="宋体" w:eastAsia="宋体" w:cs="宋体"/>
          <w:b/>
          <w:sz w:val="32"/>
        </w:rPr>
      </w:pPr>
      <w:r>
        <w:rPr>
          <w:rFonts w:ascii="宋体" w:hAnsi="宋体" w:eastAsia="宋体" w:cs="宋体"/>
          <w:b/>
          <w:sz w:val="32"/>
        </w:rPr>
        <w:t>第三章  采购需求.................................24</w:t>
      </w:r>
    </w:p>
    <w:p>
      <w:pPr>
        <w:spacing w:line="800" w:lineRule="auto"/>
        <w:rPr>
          <w:rFonts w:ascii="宋体" w:hAnsi="宋体" w:eastAsia="宋体" w:cs="宋体"/>
          <w:b/>
          <w:sz w:val="32"/>
        </w:rPr>
      </w:pPr>
      <w:r>
        <w:rPr>
          <w:rFonts w:ascii="宋体" w:hAnsi="宋体" w:eastAsia="宋体" w:cs="宋体"/>
          <w:b/>
          <w:sz w:val="32"/>
        </w:rPr>
        <w:t>第四章  响应性文件内容及格式.....................25</w:t>
      </w:r>
    </w:p>
    <w:p>
      <w:pPr>
        <w:spacing w:line="800" w:lineRule="auto"/>
        <w:rPr>
          <w:rFonts w:ascii="宋体" w:hAnsi="宋体" w:eastAsia="宋体" w:cs="宋体"/>
          <w:b/>
          <w:sz w:val="32"/>
        </w:rPr>
      </w:pPr>
      <w:r>
        <w:rPr>
          <w:rFonts w:ascii="宋体" w:hAnsi="宋体" w:eastAsia="宋体" w:cs="宋体"/>
          <w:b/>
          <w:sz w:val="32"/>
        </w:rPr>
        <w:t>第五章  合同主要条款 合同签订指引、供应商履约验收指引4</w:t>
      </w:r>
      <w:r>
        <w:rPr>
          <w:rFonts w:hint="eastAsia" w:ascii="宋体" w:hAnsi="宋体" w:eastAsia="宋体" w:cs="宋体"/>
          <w:b/>
          <w:sz w:val="32"/>
        </w:rPr>
        <w:t>0</w:t>
      </w:r>
    </w:p>
    <w:p>
      <w:pPr>
        <w:spacing w:line="800" w:lineRule="auto"/>
        <w:rPr>
          <w:rFonts w:ascii="宋体" w:hAnsi="宋体" w:eastAsia="宋体" w:cs="宋体"/>
          <w:b/>
          <w:sz w:val="32"/>
        </w:rPr>
      </w:pPr>
    </w:p>
    <w:p>
      <w:pPr>
        <w:spacing w:line="800" w:lineRule="auto"/>
        <w:rPr>
          <w:rFonts w:ascii="宋体" w:hAnsi="宋体" w:eastAsia="宋体" w:cs="宋体"/>
          <w:b/>
          <w:sz w:val="32"/>
        </w:rPr>
      </w:pPr>
    </w:p>
    <w:p>
      <w:pPr>
        <w:spacing w:line="800" w:lineRule="auto"/>
        <w:rPr>
          <w:rFonts w:ascii="宋体" w:hAnsi="宋体" w:eastAsia="宋体" w:cs="宋体"/>
          <w:b/>
          <w:sz w:val="32"/>
        </w:rPr>
      </w:pPr>
    </w:p>
    <w:p>
      <w:pPr>
        <w:spacing w:line="800" w:lineRule="auto"/>
        <w:ind w:firstLine="2249"/>
        <w:rPr>
          <w:rFonts w:ascii="宋体" w:hAnsi="宋体" w:eastAsia="宋体" w:cs="宋体"/>
          <w:b/>
          <w:sz w:val="32"/>
        </w:rPr>
      </w:pPr>
      <w:r>
        <w:rPr>
          <w:rFonts w:ascii="宋体" w:hAnsi="宋体" w:eastAsia="宋体" w:cs="宋体"/>
          <w:b/>
          <w:sz w:val="32"/>
        </w:rPr>
        <w:t xml:space="preserve">     </w:t>
      </w:r>
    </w:p>
    <w:p>
      <w:pPr>
        <w:ind w:firstLine="420"/>
        <w:jc w:val="left"/>
        <w:rPr>
          <w:rFonts w:ascii="Times New Roman" w:hAnsi="Times New Roman" w:eastAsia="Times New Roman" w:cs="Times New Roman"/>
          <w:sz w:val="22"/>
        </w:rPr>
      </w:pPr>
    </w:p>
    <w:p>
      <w:pPr>
        <w:ind w:firstLine="420"/>
        <w:jc w:val="left"/>
        <w:rPr>
          <w:rFonts w:ascii="Times New Roman" w:hAnsi="Times New Roman" w:eastAsia="Times New Roman" w:cs="Times New Roman"/>
          <w:sz w:val="22"/>
        </w:rPr>
      </w:pPr>
    </w:p>
    <w:p>
      <w:pPr>
        <w:ind w:firstLine="420"/>
        <w:jc w:val="left"/>
        <w:rPr>
          <w:rFonts w:ascii="仿宋_GB2312" w:hAnsi="仿宋_GB2312" w:eastAsia="仿宋_GB2312" w:cs="仿宋_GB2312"/>
          <w:b/>
          <w:sz w:val="32"/>
        </w:rPr>
      </w:pPr>
      <w:r>
        <w:rPr>
          <w:rFonts w:ascii="仿宋_GB2312" w:hAnsi="仿宋_GB2312" w:eastAsia="仿宋_GB2312" w:cs="仿宋_GB2312"/>
          <w:b/>
          <w:sz w:val="32"/>
        </w:rPr>
        <w:t xml:space="preserve"> </w:t>
      </w:r>
    </w:p>
    <w:p>
      <w:pPr>
        <w:jc w:val="center"/>
        <w:rPr>
          <w:rFonts w:ascii="宋体" w:hAnsi="宋体" w:eastAsia="宋体" w:cs="宋体"/>
          <w:b/>
          <w:sz w:val="32"/>
        </w:rPr>
      </w:pPr>
      <w:r>
        <w:rPr>
          <w:rFonts w:ascii="宋体" w:hAnsi="宋体" w:eastAsia="宋体" w:cs="宋体"/>
          <w:b/>
          <w:sz w:val="32"/>
        </w:rPr>
        <w:t>第一章    竞争性磋商邀请函</w:t>
      </w:r>
    </w:p>
    <w:p>
      <w:pPr>
        <w:ind w:firstLine="480"/>
        <w:rPr>
          <w:rFonts w:ascii="Times New Roman" w:hAnsi="Times New Roman" w:eastAsia="Times New Roman" w:cs="Times New Roman"/>
          <w:sz w:val="24"/>
        </w:rPr>
      </w:pPr>
      <w:r>
        <w:rPr>
          <w:rFonts w:ascii="宋体" w:hAnsi="宋体" w:eastAsia="宋体" w:cs="宋体"/>
          <w:sz w:val="24"/>
        </w:rPr>
        <w:t>项目概况</w:t>
      </w:r>
    </w:p>
    <w:p>
      <w:pPr>
        <w:spacing w:line="360" w:lineRule="auto"/>
        <w:ind w:firstLine="480"/>
        <w:rPr>
          <w:rFonts w:ascii="宋体" w:hAnsi="宋体" w:eastAsia="宋体" w:cs="宋体"/>
          <w:sz w:val="24"/>
        </w:rPr>
      </w:pPr>
      <w:r>
        <w:rPr>
          <w:rFonts w:ascii="宋体" w:hAnsi="宋体" w:eastAsia="宋体" w:cs="宋体"/>
          <w:sz w:val="24"/>
        </w:rPr>
        <w:t xml:space="preserve"> </w:t>
      </w:r>
      <w:r>
        <w:rPr>
          <w:rFonts w:hint="eastAsia" w:ascii="宋体" w:hAnsi="宋体" w:eastAsia="宋体" w:cs="宋体"/>
          <w:sz w:val="24"/>
          <w:lang w:val="en-US" w:eastAsia="zh-CN"/>
        </w:rPr>
        <w:t>周口市港航管理局（基建户）购置挖泥船</w:t>
      </w:r>
      <w:r>
        <w:rPr>
          <w:rFonts w:ascii="宋体" w:hAnsi="宋体" w:eastAsia="宋体" w:cs="宋体"/>
          <w:sz w:val="24"/>
        </w:rPr>
        <w:t>项目</w:t>
      </w:r>
      <w:r>
        <w:rPr>
          <w:rFonts w:ascii="宋体" w:hAnsi="宋体" w:eastAsia="宋体" w:cs="宋体"/>
          <w:sz w:val="24"/>
        </w:rPr>
        <w:t>的潜在供应商应在周口市公共资源交易中心网获取采购文件，并于</w:t>
      </w:r>
      <w:r>
        <w:rPr>
          <w:rFonts w:hint="eastAsia" w:ascii="宋体" w:hAnsi="宋体" w:eastAsia="宋体" w:cs="宋体"/>
          <w:sz w:val="24"/>
          <w:lang w:val="en-US" w:eastAsia="zh-CN"/>
        </w:rPr>
        <w:t>2024</w:t>
      </w:r>
      <w:r>
        <w:rPr>
          <w:rFonts w:ascii="宋体" w:hAnsi="宋体" w:eastAsia="宋体" w:cs="宋体"/>
          <w:sz w:val="24"/>
        </w:rPr>
        <w:t>年</w:t>
      </w:r>
      <w:r>
        <w:rPr>
          <w:rFonts w:hint="eastAsia" w:ascii="宋体" w:hAnsi="宋体" w:eastAsia="宋体" w:cs="宋体"/>
          <w:sz w:val="24"/>
          <w:lang w:val="en-US" w:eastAsia="zh-CN"/>
        </w:rPr>
        <w:t>4</w:t>
      </w:r>
      <w:r>
        <w:rPr>
          <w:rFonts w:ascii="宋体" w:hAnsi="宋体" w:eastAsia="宋体" w:cs="宋体"/>
          <w:sz w:val="24"/>
        </w:rPr>
        <w:t>月</w:t>
      </w:r>
      <w:r>
        <w:rPr>
          <w:rFonts w:hint="eastAsia" w:ascii="宋体" w:hAnsi="宋体" w:eastAsia="宋体" w:cs="宋体"/>
          <w:sz w:val="24"/>
          <w:lang w:val="en-US" w:eastAsia="zh-CN"/>
        </w:rPr>
        <w:t>11</w:t>
      </w:r>
      <w:r>
        <w:rPr>
          <w:rFonts w:ascii="宋体" w:hAnsi="宋体" w:eastAsia="宋体" w:cs="宋体"/>
          <w:sz w:val="24"/>
        </w:rPr>
        <w:t>日</w:t>
      </w:r>
      <w:r>
        <w:rPr>
          <w:rFonts w:hint="eastAsia" w:ascii="宋体" w:hAnsi="宋体" w:eastAsia="宋体" w:cs="宋体"/>
          <w:sz w:val="24"/>
          <w:lang w:val="en-US" w:eastAsia="zh-CN"/>
        </w:rPr>
        <w:t>10</w:t>
      </w:r>
      <w:r>
        <w:rPr>
          <w:rFonts w:ascii="宋体" w:hAnsi="宋体" w:eastAsia="宋体" w:cs="宋体"/>
          <w:sz w:val="24"/>
        </w:rPr>
        <w:t xml:space="preserve"> 点</w:t>
      </w:r>
      <w:r>
        <w:rPr>
          <w:rFonts w:hint="eastAsia" w:ascii="宋体" w:hAnsi="宋体" w:eastAsia="宋体" w:cs="宋体"/>
          <w:sz w:val="24"/>
          <w:lang w:val="en-US" w:eastAsia="zh-CN"/>
        </w:rPr>
        <w:t>00</w:t>
      </w:r>
      <w:r>
        <w:rPr>
          <w:rFonts w:ascii="宋体" w:hAnsi="宋体" w:eastAsia="宋体" w:cs="宋体"/>
          <w:sz w:val="24"/>
        </w:rPr>
        <w:t>分</w:t>
      </w:r>
      <w:r>
        <w:rPr>
          <w:rFonts w:ascii="宋体" w:hAnsi="宋体" w:eastAsia="宋体" w:cs="宋体"/>
          <w:sz w:val="24"/>
        </w:rPr>
        <w:t>（北京时间）前提交响应文件。</w:t>
      </w:r>
    </w:p>
    <w:p>
      <w:pPr>
        <w:rPr>
          <w:rFonts w:ascii="Times New Roman" w:hAnsi="Times New Roman" w:eastAsia="Times New Roman" w:cs="Times New Roman"/>
          <w:sz w:val="24"/>
        </w:rPr>
      </w:pPr>
    </w:p>
    <w:p>
      <w:pPr>
        <w:spacing w:line="360" w:lineRule="auto"/>
        <w:jc w:val="left"/>
        <w:rPr>
          <w:rFonts w:ascii="Times New Roman" w:hAnsi="Times New Roman" w:eastAsia="Times New Roman" w:cs="Times New Roman"/>
          <w:sz w:val="24"/>
        </w:rPr>
      </w:pPr>
      <w:r>
        <w:rPr>
          <w:rFonts w:ascii="宋体" w:hAnsi="宋体" w:eastAsia="宋体" w:cs="宋体"/>
          <w:sz w:val="24"/>
        </w:rPr>
        <w:t>一、项目基本情况</w:t>
      </w:r>
    </w:p>
    <w:p>
      <w:pPr>
        <w:spacing w:line="360" w:lineRule="auto"/>
        <w:ind w:firstLine="480"/>
        <w:rPr>
          <w:rFonts w:hint="default" w:ascii="宋体" w:hAnsi="宋体" w:eastAsia="宋体" w:cs="宋体"/>
          <w:sz w:val="24"/>
          <w:lang w:val="en-US" w:eastAsia="zh-CN"/>
        </w:rPr>
      </w:pPr>
      <w:r>
        <w:rPr>
          <w:rFonts w:ascii="宋体" w:hAnsi="宋体" w:eastAsia="宋体" w:cs="宋体"/>
          <w:sz w:val="24"/>
        </w:rPr>
        <w:t>项目编号：</w:t>
      </w:r>
      <w:r>
        <w:rPr>
          <w:rFonts w:hint="eastAsia" w:ascii="宋体" w:hAnsi="宋体" w:eastAsia="宋体" w:cs="宋体"/>
          <w:sz w:val="24"/>
          <w:lang w:val="en-US" w:eastAsia="zh-CN"/>
        </w:rPr>
        <w:t>2024-03-31</w:t>
      </w:r>
    </w:p>
    <w:p>
      <w:pPr>
        <w:spacing w:line="360" w:lineRule="auto"/>
        <w:ind w:firstLine="480"/>
        <w:rPr>
          <w:rFonts w:ascii="宋体" w:hAnsi="宋体" w:eastAsia="宋体" w:cs="宋体"/>
          <w:sz w:val="24"/>
        </w:rPr>
      </w:pPr>
      <w:r>
        <w:rPr>
          <w:rFonts w:ascii="宋体" w:hAnsi="宋体" w:eastAsia="宋体" w:cs="宋体"/>
          <w:sz w:val="24"/>
        </w:rPr>
        <w:t xml:space="preserve">项目名称： </w:t>
      </w:r>
      <w:r>
        <w:rPr>
          <w:rFonts w:hint="eastAsia" w:ascii="宋体" w:hAnsi="宋体" w:eastAsia="宋体" w:cs="宋体"/>
          <w:sz w:val="24"/>
          <w:u w:val="none"/>
          <w:lang w:val="en-US" w:eastAsia="zh-CN"/>
        </w:rPr>
        <w:t>周口市港航管理局（基建户）购置挖泥船</w:t>
      </w:r>
      <w:r>
        <w:rPr>
          <w:rFonts w:ascii="宋体" w:hAnsi="宋体" w:eastAsia="宋体" w:cs="宋体"/>
          <w:sz w:val="24"/>
          <w:u w:val="none"/>
        </w:rPr>
        <w:t>项目</w:t>
      </w:r>
    </w:p>
    <w:p>
      <w:pPr>
        <w:spacing w:line="360" w:lineRule="auto"/>
        <w:ind w:firstLine="480"/>
        <w:rPr>
          <w:rFonts w:ascii="Times New Roman" w:hAnsi="Times New Roman" w:eastAsia="Times New Roman" w:cs="Times New Roman"/>
          <w:sz w:val="24"/>
        </w:rPr>
      </w:pPr>
      <w:r>
        <w:rPr>
          <w:rFonts w:ascii="宋体" w:hAnsi="宋体" w:eastAsia="宋体" w:cs="宋体"/>
          <w:sz w:val="24"/>
        </w:rPr>
        <w:t>采购方式：竞争性磋商</w:t>
      </w:r>
    </w:p>
    <w:p>
      <w:pPr>
        <w:spacing w:line="360" w:lineRule="auto"/>
        <w:ind w:firstLine="480"/>
        <w:rPr>
          <w:rFonts w:hint="default" w:ascii="Times New Roman" w:hAnsi="Times New Roman" w:eastAsia="宋体" w:cs="Times New Roman"/>
          <w:sz w:val="24"/>
          <w:lang w:val="en-US" w:eastAsia="zh-CN"/>
        </w:rPr>
      </w:pPr>
      <w:r>
        <w:rPr>
          <w:rFonts w:ascii="宋体" w:hAnsi="宋体" w:eastAsia="宋体" w:cs="宋体"/>
          <w:sz w:val="24"/>
        </w:rPr>
        <w:t>预算金额：</w:t>
      </w:r>
      <w:r>
        <w:rPr>
          <w:rFonts w:hint="eastAsia" w:ascii="宋体" w:hAnsi="宋体" w:eastAsia="宋体" w:cs="宋体"/>
          <w:sz w:val="24"/>
          <w:lang w:val="en-US" w:eastAsia="zh-CN"/>
        </w:rPr>
        <w:t>1803000.00</w:t>
      </w:r>
    </w:p>
    <w:p>
      <w:pPr>
        <w:spacing w:line="360" w:lineRule="auto"/>
        <w:ind w:firstLine="480"/>
        <w:rPr>
          <w:rFonts w:ascii="Times New Roman" w:hAnsi="Times New Roman" w:eastAsia="Times New Roman" w:cs="Times New Roman"/>
          <w:sz w:val="24"/>
        </w:rPr>
      </w:pPr>
      <w:r>
        <w:rPr>
          <w:rFonts w:ascii="宋体" w:hAnsi="宋体" w:eastAsia="宋体" w:cs="宋体"/>
          <w:sz w:val="24"/>
        </w:rPr>
        <w:t>最高限价：</w:t>
      </w:r>
      <w:r>
        <w:rPr>
          <w:rFonts w:hint="eastAsia" w:ascii="宋体" w:hAnsi="宋体" w:eastAsia="宋体" w:cs="宋体"/>
          <w:sz w:val="24"/>
          <w:lang w:val="en-US" w:eastAsia="zh-CN"/>
        </w:rPr>
        <w:t>1803000.00</w:t>
      </w:r>
    </w:p>
    <w:p>
      <w:pPr>
        <w:spacing w:line="360" w:lineRule="auto"/>
        <w:ind w:firstLine="480"/>
        <w:rPr>
          <w:rFonts w:ascii="宋体" w:hAnsi="宋体" w:eastAsia="宋体" w:cs="宋体"/>
          <w:color w:val="000000"/>
          <w:sz w:val="24"/>
        </w:rPr>
      </w:pPr>
      <w:r>
        <w:rPr>
          <w:rFonts w:ascii="宋体" w:hAnsi="宋体" w:eastAsia="宋体" w:cs="宋体"/>
          <w:color w:val="000000"/>
          <w:sz w:val="24"/>
        </w:rPr>
        <w:t>包划分：</w:t>
      </w:r>
      <w:r>
        <w:rPr>
          <w:rFonts w:hint="eastAsia" w:ascii="宋体" w:hAnsi="宋体" w:eastAsia="宋体" w:cs="宋体"/>
          <w:color w:val="000000"/>
          <w:sz w:val="24"/>
          <w:lang w:val="en-US" w:eastAsia="zh-CN"/>
        </w:rPr>
        <w:t>1</w:t>
      </w:r>
      <w:r>
        <w:rPr>
          <w:rFonts w:ascii="宋体" w:hAnsi="宋体" w:eastAsia="宋体" w:cs="宋体"/>
          <w:color w:val="000000"/>
          <w:sz w:val="24"/>
        </w:rPr>
        <w:t>个包</w:t>
      </w:r>
    </w:p>
    <w:tbl>
      <w:tblPr>
        <w:tblStyle w:val="12"/>
        <w:tblW w:w="0" w:type="auto"/>
        <w:tblInd w:w="0" w:type="dxa"/>
        <w:tblLayout w:type="autofit"/>
        <w:tblCellMar>
          <w:top w:w="0" w:type="dxa"/>
          <w:left w:w="10" w:type="dxa"/>
          <w:bottom w:w="0" w:type="dxa"/>
          <w:right w:w="10" w:type="dxa"/>
        </w:tblCellMar>
      </w:tblPr>
      <w:tblGrid>
        <w:gridCol w:w="715"/>
        <w:gridCol w:w="5160"/>
        <w:gridCol w:w="1983"/>
      </w:tblGrid>
      <w:tr>
        <w:tblPrEx>
          <w:tblCellMar>
            <w:top w:w="0" w:type="dxa"/>
            <w:left w:w="10" w:type="dxa"/>
            <w:bottom w:w="0" w:type="dxa"/>
            <w:right w:w="10" w:type="dxa"/>
          </w:tblCellMar>
        </w:tblPrEx>
        <w:trPr>
          <w:trHeight w:val="1" w:hRule="atLeast"/>
        </w:trPr>
        <w:tc>
          <w:tcPr>
            <w:tcW w:w="7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rPr>
            </w:pPr>
            <w:r>
              <w:rPr>
                <w:rFonts w:ascii="宋体" w:hAnsi="宋体" w:eastAsia="宋体" w:cs="宋体"/>
                <w:sz w:val="24"/>
                <w:shd w:val="clear" w:color="auto" w:fill="FFFFFF"/>
              </w:rPr>
              <w:t>包号</w:t>
            </w:r>
          </w:p>
        </w:tc>
        <w:tc>
          <w:tcPr>
            <w:tcW w:w="51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rPr>
            </w:pPr>
            <w:r>
              <w:rPr>
                <w:rFonts w:ascii="宋体" w:hAnsi="宋体" w:eastAsia="宋体" w:cs="宋体"/>
                <w:sz w:val="24"/>
                <w:shd w:val="clear" w:color="auto" w:fill="FFFFFF"/>
              </w:rPr>
              <w:t>包名称</w:t>
            </w:r>
          </w:p>
        </w:tc>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rPr>
            </w:pPr>
            <w:r>
              <w:rPr>
                <w:rFonts w:ascii="宋体" w:hAnsi="宋体" w:eastAsia="宋体" w:cs="宋体"/>
                <w:sz w:val="24"/>
                <w:shd w:val="clear" w:color="auto" w:fill="FFFFFF"/>
              </w:rPr>
              <w:t>包最高限价万元</w:t>
            </w:r>
          </w:p>
        </w:tc>
      </w:tr>
      <w:tr>
        <w:tblPrEx>
          <w:tblCellMar>
            <w:top w:w="0" w:type="dxa"/>
            <w:left w:w="10" w:type="dxa"/>
            <w:bottom w:w="0" w:type="dxa"/>
            <w:right w:w="10" w:type="dxa"/>
          </w:tblCellMar>
        </w:tblPrEx>
        <w:tc>
          <w:tcPr>
            <w:tcW w:w="7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rPr>
            </w:pPr>
            <w:r>
              <w:rPr>
                <w:rFonts w:ascii="宋体" w:hAnsi="宋体" w:eastAsia="宋体" w:cs="宋体"/>
                <w:sz w:val="24"/>
                <w:shd w:val="clear" w:color="auto" w:fill="FFFFFF"/>
              </w:rPr>
              <w:t>1</w:t>
            </w:r>
          </w:p>
        </w:tc>
        <w:tc>
          <w:tcPr>
            <w:tcW w:w="51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hint="eastAsia" w:ascii="宋体" w:hAnsi="宋体" w:eastAsia="宋体" w:cs="宋体"/>
                <w:sz w:val="24"/>
                <w:lang w:val="en-US" w:eastAsia="zh-CN"/>
              </w:rPr>
            </w:pPr>
            <w:r>
              <w:rPr>
                <w:rFonts w:ascii="宋体" w:hAnsi="宋体" w:eastAsia="宋体" w:cs="宋体"/>
                <w:sz w:val="24"/>
              </w:rPr>
              <w:t xml:space="preserve"> </w:t>
            </w:r>
            <w:r>
              <w:rPr>
                <w:rFonts w:hint="eastAsia" w:ascii="宋体" w:hAnsi="宋体" w:eastAsia="宋体" w:cs="宋体"/>
                <w:sz w:val="24"/>
                <w:u w:val="none"/>
                <w:lang w:val="en-US" w:eastAsia="zh-CN"/>
              </w:rPr>
              <w:t>周口市港航管理局（基建户）购置挖泥船</w:t>
            </w:r>
            <w:r>
              <w:rPr>
                <w:rFonts w:ascii="宋体" w:hAnsi="宋体" w:eastAsia="宋体" w:cs="宋体"/>
                <w:sz w:val="24"/>
                <w:u w:val="none"/>
              </w:rPr>
              <w:t>项目</w:t>
            </w:r>
          </w:p>
        </w:tc>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firstLine="480"/>
              <w:rPr>
                <w:rFonts w:hint="default" w:ascii="宋体" w:hAnsi="宋体" w:eastAsia="宋体" w:cs="宋体"/>
                <w:sz w:val="24"/>
                <w:lang w:val="en-US" w:eastAsia="zh-CN"/>
              </w:rPr>
            </w:pPr>
            <w:r>
              <w:rPr>
                <w:rFonts w:hint="eastAsia" w:ascii="宋体" w:hAnsi="宋体" w:eastAsia="宋体" w:cs="宋体"/>
                <w:sz w:val="24"/>
                <w:lang w:val="en-US" w:eastAsia="zh-CN"/>
              </w:rPr>
              <w:t>180.3</w:t>
            </w:r>
          </w:p>
        </w:tc>
      </w:tr>
    </w:tbl>
    <w:p>
      <w:pPr>
        <w:spacing w:line="360" w:lineRule="auto"/>
        <w:ind w:firstLine="480"/>
        <w:rPr>
          <w:rFonts w:ascii="Times New Roman" w:hAnsi="Times New Roman" w:eastAsia="Times New Roman" w:cs="Times New Roman"/>
          <w:sz w:val="24"/>
        </w:rPr>
      </w:pPr>
      <w:r>
        <w:rPr>
          <w:rFonts w:ascii="宋体" w:hAnsi="宋体" w:eastAsia="宋体" w:cs="宋体"/>
          <w:sz w:val="24"/>
        </w:rPr>
        <w:t>采购需求：（</w:t>
      </w:r>
      <w:r>
        <w:rPr>
          <w:rFonts w:hint="eastAsia" w:ascii="宋体" w:hAnsi="宋体" w:eastAsia="宋体" w:cs="宋体"/>
          <w:sz w:val="24"/>
          <w:lang w:val="en-US" w:eastAsia="zh-CN"/>
        </w:rPr>
        <w:t>详见采购一览表</w:t>
      </w:r>
      <w:r>
        <w:rPr>
          <w:rFonts w:ascii="宋体" w:hAnsi="宋体" w:eastAsia="宋体" w:cs="宋体"/>
          <w:sz w:val="24"/>
        </w:rPr>
        <w:t>）</w:t>
      </w:r>
    </w:p>
    <w:p>
      <w:pPr>
        <w:spacing w:line="360" w:lineRule="auto"/>
        <w:ind w:firstLine="480"/>
        <w:rPr>
          <w:rFonts w:hint="default" w:ascii="Times New Roman" w:hAnsi="Times New Roman" w:eastAsia="宋体" w:cs="Times New Roman"/>
          <w:sz w:val="24"/>
          <w:lang w:val="en-US" w:eastAsia="zh-CN"/>
        </w:rPr>
      </w:pPr>
      <w:r>
        <w:rPr>
          <w:rFonts w:ascii="宋体" w:hAnsi="宋体" w:eastAsia="宋体" w:cs="宋体"/>
          <w:sz w:val="24"/>
        </w:rPr>
        <w:t>合同履行期限：</w:t>
      </w:r>
      <w:r>
        <w:rPr>
          <w:rFonts w:ascii="宋体" w:hAnsi="宋体" w:eastAsia="宋体" w:cs="宋体"/>
          <w:color w:val="auto"/>
          <w:sz w:val="24"/>
        </w:rPr>
        <w:t>合同签订后</w:t>
      </w:r>
      <w:r>
        <w:rPr>
          <w:rFonts w:hint="eastAsia" w:ascii="宋体" w:hAnsi="宋体" w:eastAsia="宋体" w:cs="宋体"/>
          <w:color w:val="auto"/>
          <w:sz w:val="24"/>
          <w:lang w:val="en-US" w:eastAsia="zh-CN"/>
        </w:rPr>
        <w:t>100个</w:t>
      </w:r>
      <w:r>
        <w:rPr>
          <w:rFonts w:ascii="宋体" w:hAnsi="宋体" w:eastAsia="宋体" w:cs="宋体"/>
          <w:color w:val="auto"/>
          <w:sz w:val="24"/>
        </w:rPr>
        <w:t>日历</w:t>
      </w:r>
      <w:r>
        <w:rPr>
          <w:rFonts w:hint="eastAsia" w:ascii="宋体" w:hAnsi="宋体" w:eastAsia="宋体" w:cs="宋体"/>
          <w:color w:val="auto"/>
          <w:sz w:val="24"/>
          <w:lang w:val="en-US" w:eastAsia="zh-CN"/>
        </w:rPr>
        <w:t>日</w:t>
      </w:r>
    </w:p>
    <w:p>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是否接受进口产品：否</w:t>
      </w:r>
    </w:p>
    <w:p>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本项目是否接受联合体投标：否</w:t>
      </w:r>
    </w:p>
    <w:p>
      <w:pPr>
        <w:spacing w:line="360" w:lineRule="auto"/>
        <w:ind w:firstLine="480" w:firstLineChars="200"/>
        <w:jc w:val="left"/>
      </w:pPr>
      <w:r>
        <w:rPr>
          <w:rFonts w:hint="eastAsia" w:ascii="宋体" w:hAnsi="宋体" w:eastAsia="宋体" w:cs="宋体"/>
          <w:sz w:val="24"/>
          <w:szCs w:val="24"/>
        </w:rPr>
        <w:t>本项目是否为只面向中小企业采购：否</w:t>
      </w:r>
    </w:p>
    <w:p>
      <w:pPr>
        <w:spacing w:line="360" w:lineRule="auto"/>
        <w:jc w:val="left"/>
        <w:rPr>
          <w:rFonts w:ascii="Times New Roman" w:hAnsi="Times New Roman" w:eastAsia="Times New Roman" w:cs="Times New Roman"/>
          <w:sz w:val="24"/>
        </w:rPr>
      </w:pPr>
      <w:r>
        <w:rPr>
          <w:rFonts w:ascii="宋体" w:hAnsi="宋体" w:eastAsia="宋体" w:cs="宋体"/>
          <w:sz w:val="24"/>
        </w:rPr>
        <w:t>二、申请人的资格要求：</w:t>
      </w:r>
    </w:p>
    <w:p>
      <w:pPr>
        <w:spacing w:line="360" w:lineRule="auto"/>
        <w:ind w:firstLine="540"/>
        <w:rPr>
          <w:rFonts w:ascii="Times New Roman" w:hAnsi="Times New Roman" w:eastAsia="Times New Roman" w:cs="Times New Roman"/>
          <w:sz w:val="24"/>
        </w:rPr>
      </w:pPr>
      <w:r>
        <w:rPr>
          <w:rFonts w:ascii="Times New Roman" w:hAnsi="Times New Roman" w:eastAsia="Times New Roman" w:cs="Times New Roman"/>
          <w:sz w:val="24"/>
        </w:rPr>
        <w:t>1.</w:t>
      </w:r>
      <w:r>
        <w:rPr>
          <w:rFonts w:ascii="宋体" w:hAnsi="宋体" w:eastAsia="宋体" w:cs="宋体"/>
          <w:sz w:val="24"/>
        </w:rPr>
        <w:t>满足《中华人民共和国政府采购法》第二十二条规定；</w:t>
      </w:r>
    </w:p>
    <w:p>
      <w:pPr>
        <w:spacing w:line="360" w:lineRule="auto"/>
        <w:ind w:firstLine="480"/>
        <w:rPr>
          <w:rFonts w:ascii="Times New Roman" w:hAnsi="Times New Roman" w:eastAsia="Times New Roman" w:cs="Times New Roman"/>
          <w:sz w:val="24"/>
        </w:rPr>
      </w:pPr>
      <w:r>
        <w:rPr>
          <w:rFonts w:ascii="宋体" w:hAnsi="宋体" w:eastAsia="宋体" w:cs="宋体"/>
          <w:sz w:val="24"/>
        </w:rPr>
        <w:t>（</w:t>
      </w:r>
      <w:r>
        <w:rPr>
          <w:rFonts w:ascii="Times New Roman" w:hAnsi="Times New Roman" w:eastAsia="Times New Roman" w:cs="Times New Roman"/>
          <w:sz w:val="24"/>
        </w:rPr>
        <w:t>1</w:t>
      </w:r>
      <w:r>
        <w:rPr>
          <w:rFonts w:ascii="宋体" w:hAnsi="宋体" w:eastAsia="宋体" w:cs="宋体"/>
          <w:sz w:val="24"/>
        </w:rPr>
        <w:t>）具有独立承担民事责任的能力；</w:t>
      </w:r>
      <w:r>
        <w:rPr>
          <w:rFonts w:ascii="Times New Roman" w:hAnsi="Times New Roman" w:eastAsia="Times New Roman" w:cs="Times New Roman"/>
          <w:sz w:val="24"/>
        </w:rPr>
        <w:t xml:space="preserve"> </w:t>
      </w:r>
    </w:p>
    <w:p>
      <w:pPr>
        <w:spacing w:line="360" w:lineRule="auto"/>
        <w:ind w:firstLine="480"/>
        <w:rPr>
          <w:rFonts w:ascii="Times New Roman" w:hAnsi="Times New Roman" w:eastAsia="Times New Roman" w:cs="Times New Roman"/>
          <w:sz w:val="24"/>
        </w:rPr>
      </w:pPr>
      <w:r>
        <w:rPr>
          <w:rFonts w:ascii="宋体" w:hAnsi="宋体" w:eastAsia="宋体" w:cs="宋体"/>
          <w:sz w:val="24"/>
        </w:rPr>
        <w:t>（</w:t>
      </w:r>
      <w:r>
        <w:rPr>
          <w:rFonts w:ascii="Times New Roman" w:hAnsi="Times New Roman" w:eastAsia="Times New Roman" w:cs="Times New Roman"/>
          <w:sz w:val="24"/>
        </w:rPr>
        <w:t>2</w:t>
      </w:r>
      <w:r>
        <w:rPr>
          <w:rFonts w:ascii="宋体" w:hAnsi="宋体" w:eastAsia="宋体" w:cs="宋体"/>
          <w:sz w:val="24"/>
        </w:rPr>
        <w:t>）具有良好的商业信誉和健全的财务会计制度；</w:t>
      </w:r>
      <w:r>
        <w:rPr>
          <w:rFonts w:ascii="Times New Roman" w:hAnsi="Times New Roman" w:eastAsia="Times New Roman" w:cs="Times New Roman"/>
          <w:sz w:val="24"/>
        </w:rPr>
        <w:t xml:space="preserve"> </w:t>
      </w:r>
    </w:p>
    <w:p>
      <w:pPr>
        <w:spacing w:line="360" w:lineRule="auto"/>
        <w:ind w:firstLine="480"/>
        <w:rPr>
          <w:rFonts w:ascii="Times New Roman" w:hAnsi="Times New Roman" w:eastAsia="Times New Roman" w:cs="Times New Roman"/>
          <w:sz w:val="24"/>
        </w:rPr>
      </w:pPr>
      <w:r>
        <w:rPr>
          <w:rFonts w:ascii="宋体" w:hAnsi="宋体" w:eastAsia="宋体" w:cs="宋体"/>
          <w:sz w:val="24"/>
        </w:rPr>
        <w:t>（</w:t>
      </w:r>
      <w:r>
        <w:rPr>
          <w:rFonts w:ascii="Times New Roman" w:hAnsi="Times New Roman" w:eastAsia="Times New Roman" w:cs="Times New Roman"/>
          <w:sz w:val="24"/>
        </w:rPr>
        <w:t>3</w:t>
      </w:r>
      <w:r>
        <w:rPr>
          <w:rFonts w:ascii="宋体" w:hAnsi="宋体" w:eastAsia="宋体" w:cs="宋体"/>
          <w:sz w:val="24"/>
        </w:rPr>
        <w:t>）具有履行合同所必需的设备和专业技术能力；</w:t>
      </w:r>
      <w:r>
        <w:rPr>
          <w:rFonts w:ascii="Times New Roman" w:hAnsi="Times New Roman" w:eastAsia="Times New Roman" w:cs="Times New Roman"/>
          <w:sz w:val="24"/>
        </w:rPr>
        <w:t xml:space="preserve"> </w:t>
      </w:r>
    </w:p>
    <w:p>
      <w:pPr>
        <w:spacing w:line="360" w:lineRule="auto"/>
        <w:ind w:firstLine="480"/>
        <w:rPr>
          <w:rFonts w:ascii="Times New Roman" w:hAnsi="Times New Roman" w:eastAsia="Times New Roman" w:cs="Times New Roman"/>
          <w:sz w:val="24"/>
        </w:rPr>
      </w:pPr>
      <w:r>
        <w:rPr>
          <w:rFonts w:ascii="宋体" w:hAnsi="宋体" w:eastAsia="宋体" w:cs="宋体"/>
          <w:sz w:val="24"/>
        </w:rPr>
        <w:t>（</w:t>
      </w:r>
      <w:r>
        <w:rPr>
          <w:rFonts w:ascii="Times New Roman" w:hAnsi="Times New Roman" w:eastAsia="Times New Roman" w:cs="Times New Roman"/>
          <w:sz w:val="24"/>
        </w:rPr>
        <w:t>4</w:t>
      </w:r>
      <w:r>
        <w:rPr>
          <w:rFonts w:ascii="宋体" w:hAnsi="宋体" w:eastAsia="宋体" w:cs="宋体"/>
          <w:sz w:val="24"/>
        </w:rPr>
        <w:t>）有依法缴纳税收和社会保障资金的良好记录；</w:t>
      </w:r>
      <w:r>
        <w:rPr>
          <w:rFonts w:ascii="Times New Roman" w:hAnsi="Times New Roman" w:eastAsia="Times New Roman" w:cs="Times New Roman"/>
          <w:sz w:val="24"/>
        </w:rPr>
        <w:t xml:space="preserve"> </w:t>
      </w:r>
    </w:p>
    <w:p>
      <w:pPr>
        <w:spacing w:line="360" w:lineRule="auto"/>
        <w:ind w:firstLine="480"/>
        <w:rPr>
          <w:rFonts w:ascii="Times New Roman" w:hAnsi="Times New Roman" w:eastAsia="Times New Roman" w:cs="Times New Roman"/>
          <w:sz w:val="24"/>
        </w:rPr>
      </w:pPr>
      <w:r>
        <w:rPr>
          <w:rFonts w:ascii="宋体" w:hAnsi="宋体" w:eastAsia="宋体" w:cs="宋体"/>
          <w:sz w:val="24"/>
        </w:rPr>
        <w:t>（</w:t>
      </w:r>
      <w:r>
        <w:rPr>
          <w:rFonts w:ascii="Times New Roman" w:hAnsi="Times New Roman" w:eastAsia="Times New Roman" w:cs="Times New Roman"/>
          <w:sz w:val="24"/>
        </w:rPr>
        <w:t>5</w:t>
      </w:r>
      <w:r>
        <w:rPr>
          <w:rFonts w:ascii="宋体" w:hAnsi="宋体" w:eastAsia="宋体" w:cs="宋体"/>
          <w:sz w:val="24"/>
        </w:rPr>
        <w:t>）参加政府采购活动前三年内，在经营活动中没有重大违法记录；</w:t>
      </w:r>
      <w:r>
        <w:rPr>
          <w:rFonts w:ascii="Times New Roman" w:hAnsi="Times New Roman" w:eastAsia="Times New Roman" w:cs="Times New Roman"/>
          <w:sz w:val="24"/>
        </w:rPr>
        <w:t xml:space="preserve"> </w:t>
      </w:r>
    </w:p>
    <w:p>
      <w:pPr>
        <w:spacing w:line="360" w:lineRule="auto"/>
        <w:ind w:firstLine="480"/>
        <w:rPr>
          <w:rFonts w:ascii="Times New Roman" w:hAnsi="Times New Roman" w:eastAsia="Times New Roman" w:cs="Times New Roman"/>
        </w:rPr>
      </w:pPr>
      <w:r>
        <w:rPr>
          <w:rFonts w:ascii="宋体" w:hAnsi="宋体" w:eastAsia="宋体" w:cs="宋体"/>
          <w:sz w:val="24"/>
        </w:rPr>
        <w:t>（</w:t>
      </w:r>
      <w:r>
        <w:rPr>
          <w:rFonts w:ascii="Times New Roman" w:hAnsi="Times New Roman" w:eastAsia="Times New Roman" w:cs="Times New Roman"/>
          <w:sz w:val="24"/>
        </w:rPr>
        <w:t>6</w:t>
      </w:r>
      <w:r>
        <w:rPr>
          <w:rFonts w:ascii="宋体" w:hAnsi="宋体" w:eastAsia="宋体" w:cs="宋体"/>
          <w:sz w:val="24"/>
        </w:rPr>
        <w:t>）法律、行政法规规定的其他条件。</w:t>
      </w:r>
      <w:r>
        <w:rPr>
          <w:rFonts w:ascii="Times New Roman" w:hAnsi="Times New Roman" w:eastAsia="Times New Roman" w:cs="Times New Roman"/>
          <w:sz w:val="24"/>
        </w:rPr>
        <w:t xml:space="preserve"> </w:t>
      </w:r>
    </w:p>
    <w:p>
      <w:pPr>
        <w:spacing w:line="360" w:lineRule="auto"/>
        <w:ind w:firstLine="540"/>
        <w:rPr>
          <w:rFonts w:ascii="Times New Roman" w:hAnsi="Times New Roman" w:eastAsia="Times New Roman" w:cs="Times New Roman"/>
          <w:sz w:val="24"/>
        </w:rPr>
      </w:pPr>
      <w:r>
        <w:rPr>
          <w:rFonts w:ascii="Times New Roman" w:hAnsi="Times New Roman" w:eastAsia="Times New Roman" w:cs="Times New Roman"/>
          <w:sz w:val="24"/>
        </w:rPr>
        <w:t>2.</w:t>
      </w:r>
      <w:r>
        <w:rPr>
          <w:rFonts w:ascii="宋体" w:hAnsi="宋体" w:eastAsia="宋体" w:cs="宋体"/>
          <w:sz w:val="24"/>
        </w:rPr>
        <w:t>落实政府采购政策需满足的资格要求：促进中小企业和监狱企业发展扶持政策、政府强制采购节能产品强制采购、节能产品及环境标志产品优先采购、促进残疾人就业政府采购政策。</w:t>
      </w:r>
      <w:r>
        <w:rPr>
          <w:rFonts w:ascii="Times New Roman" w:hAnsi="Times New Roman" w:eastAsia="Times New Roman" w:cs="Times New Roman"/>
          <w:sz w:val="24"/>
        </w:rPr>
        <w:t xml:space="preserve"> </w:t>
      </w:r>
    </w:p>
    <w:p>
      <w:pPr>
        <w:numPr>
          <w:ilvl w:val="0"/>
          <w:numId w:val="0"/>
        </w:numPr>
        <w:spacing w:line="360" w:lineRule="auto"/>
        <w:ind w:firstLine="480" w:firstLineChars="200"/>
        <w:rPr>
          <w:rFonts w:hint="eastAsia" w:ascii="宋体" w:hAnsi="宋体" w:eastAsia="宋体" w:cs="宋体"/>
          <w:sz w:val="24"/>
          <w:szCs w:val="24"/>
        </w:rPr>
      </w:pPr>
      <w:r>
        <w:rPr>
          <w:rFonts w:ascii="Times New Roman" w:hAnsi="Times New Roman" w:eastAsia="Times New Roman" w:cs="Times New Roman"/>
          <w:sz w:val="24"/>
        </w:rPr>
        <w:t>3.</w:t>
      </w:r>
      <w:r>
        <w:rPr>
          <w:rFonts w:ascii="宋体" w:hAnsi="宋体" w:eastAsia="宋体" w:cs="宋体"/>
          <w:sz w:val="24"/>
        </w:rPr>
        <w:t>本项目的特定资格要求：</w:t>
      </w:r>
      <w:r>
        <w:rPr>
          <w:rFonts w:hint="eastAsia" w:ascii="宋体" w:hAnsi="宋体" w:eastAsia="宋体" w:cs="宋体"/>
          <w:sz w:val="24"/>
          <w:szCs w:val="24"/>
        </w:rPr>
        <w:t>（1）根据《关于在政府采购活动中查询及使用信用记录有关问题的通知》(财库[2016]125号)和豫财购【2016】15号的规定，对列入“信用中国”网站（</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HYPERLINK "http://www.creditchina.gov.cn/"</w:instrText>
      </w:r>
      <w:r>
        <w:rPr>
          <w:rFonts w:hint="eastAsia" w:ascii="宋体" w:hAnsi="宋体" w:eastAsia="宋体" w:cs="宋体"/>
          <w:sz w:val="24"/>
          <w:szCs w:val="24"/>
        </w:rPr>
        <w:fldChar w:fldCharType="separate"/>
      </w:r>
      <w:r>
        <w:rPr>
          <w:rFonts w:hint="eastAsia" w:ascii="宋体" w:hAnsi="宋体" w:eastAsia="宋体" w:cs="宋体"/>
          <w:sz w:val="24"/>
          <w:szCs w:val="24"/>
        </w:rPr>
        <w:t>www.creditchina.gov.cn</w:t>
      </w:r>
      <w:r>
        <w:rPr>
          <w:rFonts w:hint="eastAsia" w:ascii="宋体" w:hAnsi="宋体" w:eastAsia="宋体" w:cs="宋体"/>
          <w:sz w:val="24"/>
          <w:szCs w:val="24"/>
        </w:rPr>
        <w:fldChar w:fldCharType="end"/>
      </w:r>
      <w:r>
        <w:rPr>
          <w:rFonts w:hint="eastAsia" w:ascii="宋体" w:hAnsi="宋体" w:eastAsia="宋体" w:cs="宋体"/>
          <w:sz w:val="24"/>
          <w:szCs w:val="24"/>
        </w:rPr>
        <w:t>）的“</w:t>
      </w:r>
      <w:r>
        <w:rPr>
          <w:rFonts w:hint="eastAsia" w:ascii="宋体" w:hAnsi="宋体" w:eastAsia="宋体" w:cs="宋体"/>
          <w:color w:val="000000"/>
          <w:sz w:val="24"/>
          <w:szCs w:val="24"/>
        </w:rPr>
        <w:t>重大税收违法失信主</w:t>
      </w:r>
      <w:r>
        <w:rPr>
          <w:rFonts w:hint="eastAsia" w:ascii="宋体" w:hAnsi="宋体" w:eastAsia="宋体" w:cs="宋体"/>
          <w:sz w:val="24"/>
          <w:szCs w:val="24"/>
        </w:rPr>
        <w:t>体”、“失信被执行人”和“中国政府采购”网站(</w:t>
      </w:r>
      <w:r>
        <w:fldChar w:fldCharType="begin"/>
      </w:r>
      <w:r>
        <w:instrText xml:space="preserve"> HYPERLINK "http://www.ccgp.gov.cn/" </w:instrText>
      </w:r>
      <w:r>
        <w:fldChar w:fldCharType="separate"/>
      </w:r>
      <w:r>
        <w:rPr>
          <w:rFonts w:hint="eastAsia" w:ascii="宋体" w:hAnsi="宋体" w:eastAsia="宋体" w:cs="宋体"/>
          <w:sz w:val="24"/>
          <w:szCs w:val="24"/>
        </w:rPr>
        <w:t>www.ccgp.gov.cn</w:t>
      </w:r>
      <w:r>
        <w:rPr>
          <w:rFonts w:hint="eastAsia" w:ascii="宋体" w:hAnsi="宋体" w:eastAsia="宋体" w:cs="宋体"/>
          <w:sz w:val="24"/>
          <w:szCs w:val="24"/>
        </w:rPr>
        <w:fldChar w:fldCharType="end"/>
      </w:r>
      <w:r>
        <w:rPr>
          <w:rFonts w:hint="eastAsia" w:ascii="宋体" w:hAnsi="宋体" w:eastAsia="宋体" w:cs="宋体"/>
          <w:sz w:val="24"/>
          <w:szCs w:val="24"/>
        </w:rPr>
        <w:t>)的“政府采购严重违法失信行为记录名单”的企业和法定代表人，将拒绝其参加政府采购活动</w:t>
      </w:r>
      <w:r>
        <w:rPr>
          <w:rFonts w:hint="eastAsia" w:ascii="宋体" w:hAnsi="宋体" w:eastAsia="宋体" w:cs="宋体"/>
          <w:sz w:val="24"/>
          <w:szCs w:val="24"/>
          <w:lang w:eastAsia="zh-CN"/>
        </w:rPr>
        <w:t>，</w:t>
      </w:r>
      <w:r>
        <w:rPr>
          <w:rFonts w:hint="eastAsia"/>
          <w:sz w:val="24"/>
          <w:szCs w:val="24"/>
        </w:rPr>
        <w:t>在标书中附加盖公章的网页查询扫描件</w:t>
      </w:r>
      <w:r>
        <w:rPr>
          <w:rFonts w:hint="eastAsia" w:ascii="宋体" w:hAnsi="宋体" w:eastAsia="宋体" w:cs="宋体"/>
          <w:sz w:val="24"/>
          <w:szCs w:val="24"/>
        </w:rPr>
        <w:t>；查询日期为公告发布之日起至投标截止之日止。</w:t>
      </w:r>
    </w:p>
    <w:p>
      <w:pPr>
        <w:numPr>
          <w:ilvl w:val="0"/>
          <w:numId w:val="0"/>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投标单位负责人为同一人或存在直接控股、管理关系的不同投标人，不得参加同一合同项下的政府采购活动（提供国家企业信用信息系统查询截图，包括公司基础信息和股东信息，</w:t>
      </w:r>
      <w:r>
        <w:rPr>
          <w:rFonts w:hint="eastAsia" w:ascii="宋体" w:hAnsi="宋体" w:eastAsia="宋体" w:cs="宋体"/>
          <w:sz w:val="24"/>
          <w:szCs w:val="24"/>
        </w:rPr>
        <w:t>投标文件中提供网站查询</w:t>
      </w:r>
      <w:r>
        <w:rPr>
          <w:rFonts w:hint="eastAsia" w:ascii="宋体" w:hAnsi="宋体" w:eastAsia="宋体" w:cs="宋体"/>
          <w:sz w:val="24"/>
          <w:szCs w:val="24"/>
          <w:lang w:eastAsia="zh-CN"/>
        </w:rPr>
        <w:t>的扫描件。</w:t>
      </w:r>
      <w:r>
        <w:rPr>
          <w:rFonts w:hint="eastAsia" w:ascii="宋体" w:hAnsi="宋体" w:eastAsia="宋体" w:cs="宋体"/>
          <w:sz w:val="24"/>
          <w:szCs w:val="24"/>
        </w:rPr>
        <w:t>查询日期为公告发布之日起至投标截止之日止）。</w:t>
      </w:r>
    </w:p>
    <w:p>
      <w:pPr>
        <w:spacing w:line="360" w:lineRule="auto"/>
        <w:ind w:firstLine="480" w:firstLineChars="200"/>
        <w:jc w:val="left"/>
      </w:pPr>
      <w:r>
        <w:rPr>
          <w:rFonts w:hint="eastAsia" w:ascii="宋体" w:hAnsi="宋体" w:eastAsia="宋体" w:cs="宋体"/>
          <w:sz w:val="24"/>
          <w:szCs w:val="24"/>
        </w:rPr>
        <w:t>（3）法定代表人为同一个人的两个及两个以上法人，母公司、全资子公司及其控股公司，都不得在同一货物招标中同时投标。</w:t>
      </w:r>
    </w:p>
    <w:p>
      <w:pPr>
        <w:spacing w:line="360" w:lineRule="auto"/>
        <w:jc w:val="left"/>
        <w:rPr>
          <w:rFonts w:ascii="宋体" w:hAnsi="宋体" w:eastAsia="宋体" w:cs="宋体"/>
          <w:sz w:val="24"/>
        </w:rPr>
      </w:pPr>
    </w:p>
    <w:p>
      <w:pPr>
        <w:spacing w:line="360" w:lineRule="auto"/>
        <w:jc w:val="left"/>
        <w:rPr>
          <w:rFonts w:hint="eastAsia" w:ascii="Times New Roman" w:hAnsi="Times New Roman" w:eastAsia="宋体" w:cs="Times New Roman"/>
          <w:sz w:val="24"/>
          <w:lang w:val="en-US" w:eastAsia="zh-CN"/>
        </w:rPr>
      </w:pPr>
      <w:r>
        <w:rPr>
          <w:rFonts w:ascii="宋体" w:hAnsi="宋体" w:eastAsia="宋体" w:cs="宋体"/>
          <w:sz w:val="24"/>
        </w:rPr>
        <w:t>三、获取采购文件</w:t>
      </w:r>
    </w:p>
    <w:p>
      <w:pPr>
        <w:spacing w:line="360" w:lineRule="auto"/>
        <w:ind w:firstLine="540"/>
        <w:rPr>
          <w:rFonts w:ascii="Times New Roman" w:hAnsi="Times New Roman" w:eastAsia="Times New Roman" w:cs="Times New Roman"/>
          <w:sz w:val="24"/>
        </w:rPr>
      </w:pPr>
      <w:r>
        <w:rPr>
          <w:rFonts w:ascii="宋体" w:hAnsi="宋体" w:eastAsia="宋体" w:cs="宋体"/>
          <w:sz w:val="24"/>
        </w:rPr>
        <w:t>时间：</w:t>
      </w:r>
      <w:r>
        <w:rPr>
          <w:rFonts w:hint="eastAsia" w:ascii="宋体" w:hAnsi="宋体" w:eastAsia="宋体" w:cs="宋体"/>
          <w:sz w:val="24"/>
          <w:u w:val="single"/>
          <w:lang w:val="en-US" w:eastAsia="zh-CN"/>
        </w:rPr>
        <w:t>2024</w:t>
      </w:r>
      <w:r>
        <w:rPr>
          <w:rFonts w:ascii="宋体" w:hAnsi="宋体" w:eastAsia="宋体" w:cs="宋体"/>
          <w:sz w:val="24"/>
          <w:u w:val="single"/>
        </w:rPr>
        <w:t>年</w:t>
      </w:r>
      <w:r>
        <w:rPr>
          <w:rFonts w:hint="eastAsia" w:ascii="Times New Roman" w:hAnsi="Times New Roman" w:eastAsia="宋体" w:cs="Times New Roman"/>
          <w:sz w:val="24"/>
          <w:u w:val="single"/>
          <w:lang w:val="en-US" w:eastAsia="zh-CN"/>
        </w:rPr>
        <w:t>4</w:t>
      </w:r>
      <w:r>
        <w:rPr>
          <w:rFonts w:ascii="宋体" w:hAnsi="宋体" w:eastAsia="宋体" w:cs="宋体"/>
          <w:sz w:val="24"/>
          <w:u w:val="single"/>
        </w:rPr>
        <w:t>月</w:t>
      </w:r>
      <w:r>
        <w:rPr>
          <w:rFonts w:hint="eastAsia" w:ascii="Times New Roman" w:hAnsi="Times New Roman" w:eastAsia="宋体" w:cs="Times New Roman"/>
          <w:sz w:val="24"/>
          <w:u w:val="single"/>
          <w:lang w:val="en-US" w:eastAsia="zh-CN"/>
        </w:rPr>
        <w:t>1</w:t>
      </w:r>
      <w:r>
        <w:rPr>
          <w:rFonts w:ascii="宋体" w:hAnsi="宋体" w:eastAsia="宋体" w:cs="宋体"/>
          <w:sz w:val="24"/>
          <w:u w:val="single"/>
        </w:rPr>
        <w:t>日</w:t>
      </w:r>
      <w:r>
        <w:rPr>
          <w:rFonts w:ascii="宋体" w:hAnsi="宋体" w:eastAsia="宋体" w:cs="宋体"/>
          <w:sz w:val="24"/>
        </w:rPr>
        <w:t>至</w:t>
      </w:r>
      <w:r>
        <w:rPr>
          <w:rFonts w:ascii="Times New Roman" w:hAnsi="Times New Roman" w:eastAsia="Times New Roman" w:cs="Times New Roman"/>
          <w:sz w:val="24"/>
          <w:u w:val="single"/>
        </w:rPr>
        <w:t xml:space="preserve"> </w:t>
      </w:r>
      <w:r>
        <w:rPr>
          <w:rFonts w:hint="eastAsia" w:ascii="Times New Roman" w:hAnsi="Times New Roman" w:eastAsia="宋体" w:cs="Times New Roman"/>
          <w:sz w:val="24"/>
          <w:u w:val="single"/>
          <w:lang w:val="en-US" w:eastAsia="zh-CN"/>
        </w:rPr>
        <w:t>2024</w:t>
      </w:r>
      <w:r>
        <w:rPr>
          <w:rFonts w:ascii="宋体" w:hAnsi="宋体" w:eastAsia="宋体" w:cs="宋体"/>
          <w:sz w:val="24"/>
          <w:u w:val="single"/>
        </w:rPr>
        <w:t>年</w:t>
      </w:r>
      <w:r>
        <w:rPr>
          <w:rFonts w:hint="eastAsia" w:ascii="Times New Roman" w:hAnsi="Times New Roman" w:eastAsia="宋体" w:cs="Times New Roman"/>
          <w:sz w:val="24"/>
          <w:u w:val="single"/>
          <w:lang w:val="en-US" w:eastAsia="zh-CN"/>
        </w:rPr>
        <w:t>4</w:t>
      </w:r>
      <w:r>
        <w:rPr>
          <w:rFonts w:ascii="宋体" w:hAnsi="宋体" w:eastAsia="宋体" w:cs="宋体"/>
          <w:sz w:val="24"/>
          <w:u w:val="single"/>
        </w:rPr>
        <w:t>月</w:t>
      </w:r>
      <w:r>
        <w:rPr>
          <w:rFonts w:hint="eastAsia" w:ascii="Times New Roman" w:hAnsi="Times New Roman" w:eastAsia="宋体" w:cs="Times New Roman"/>
          <w:sz w:val="24"/>
          <w:u w:val="single"/>
          <w:lang w:val="en-US" w:eastAsia="zh-CN"/>
        </w:rPr>
        <w:t>9</w:t>
      </w:r>
      <w:r>
        <w:rPr>
          <w:rFonts w:ascii="宋体" w:hAnsi="宋体" w:eastAsia="宋体" w:cs="宋体"/>
          <w:sz w:val="24"/>
          <w:u w:val="single"/>
        </w:rPr>
        <w:t>日</w:t>
      </w:r>
      <w:r>
        <w:rPr>
          <w:rFonts w:ascii="宋体" w:hAnsi="宋体" w:eastAsia="宋体" w:cs="宋体"/>
          <w:sz w:val="24"/>
        </w:rPr>
        <w:t>（北京时间，法定节假日除外</w:t>
      </w:r>
      <w:r>
        <w:rPr>
          <w:rFonts w:ascii="Times New Roman" w:hAnsi="Times New Roman" w:eastAsia="Times New Roman" w:cs="Times New Roman"/>
          <w:sz w:val="24"/>
        </w:rPr>
        <w:t xml:space="preserve"> </w:t>
      </w:r>
      <w:r>
        <w:rPr>
          <w:rFonts w:ascii="宋体" w:hAnsi="宋体" w:eastAsia="宋体" w:cs="宋体"/>
          <w:sz w:val="24"/>
        </w:rPr>
        <w:t>）</w:t>
      </w:r>
    </w:p>
    <w:p>
      <w:pPr>
        <w:spacing w:line="360" w:lineRule="auto"/>
        <w:ind w:firstLine="480"/>
        <w:jc w:val="left"/>
        <w:rPr>
          <w:rFonts w:ascii="宋体" w:hAnsi="宋体" w:eastAsia="宋体" w:cs="宋体"/>
          <w:sz w:val="24"/>
        </w:rPr>
      </w:pPr>
      <w:r>
        <w:rPr>
          <w:rFonts w:ascii="宋体" w:hAnsi="宋体" w:eastAsia="宋体" w:cs="宋体"/>
          <w:sz w:val="24"/>
        </w:rPr>
        <w:t>地点：周口市公共资源交易中心网（http://jyzx.zhoukou.gov.cn）</w:t>
      </w:r>
    </w:p>
    <w:p>
      <w:pPr>
        <w:spacing w:line="360" w:lineRule="auto"/>
        <w:ind w:firstLine="480"/>
        <w:jc w:val="left"/>
        <w:rPr>
          <w:rFonts w:ascii="宋体" w:hAnsi="宋体" w:eastAsia="宋体" w:cs="宋体"/>
          <w:sz w:val="24"/>
        </w:rPr>
      </w:pPr>
      <w:r>
        <w:rPr>
          <w:rFonts w:ascii="宋体" w:hAnsi="宋体" w:eastAsia="宋体" w:cs="宋体"/>
          <w:sz w:val="24"/>
        </w:rPr>
        <w:t>方式：供应商请在网站自主注册后下载采购文件（zkzf格式）及资料，需办理CA数字证书后方可提交响应文件，具体办理事宜请查阅周口市公共资源交易中心网站。</w:t>
      </w:r>
    </w:p>
    <w:p>
      <w:pPr>
        <w:spacing w:line="360" w:lineRule="auto"/>
        <w:ind w:firstLine="540"/>
        <w:rPr>
          <w:rFonts w:ascii="Times New Roman" w:hAnsi="Times New Roman" w:eastAsia="Times New Roman" w:cs="Times New Roman"/>
          <w:sz w:val="24"/>
        </w:rPr>
      </w:pPr>
      <w:r>
        <w:rPr>
          <w:rFonts w:ascii="宋体" w:hAnsi="宋体" w:eastAsia="宋体" w:cs="宋体"/>
          <w:sz w:val="24"/>
        </w:rPr>
        <w:t>售价：</w:t>
      </w:r>
      <w:r>
        <w:rPr>
          <w:rFonts w:ascii="Times New Roman" w:hAnsi="Times New Roman" w:eastAsia="Times New Roman" w:cs="Times New Roman"/>
          <w:sz w:val="24"/>
        </w:rPr>
        <w:t>0</w:t>
      </w:r>
    </w:p>
    <w:p>
      <w:pPr>
        <w:spacing w:line="360" w:lineRule="auto"/>
        <w:jc w:val="left"/>
        <w:rPr>
          <w:rFonts w:ascii="Times New Roman" w:hAnsi="Times New Roman" w:eastAsia="Times New Roman" w:cs="Times New Roman"/>
          <w:sz w:val="24"/>
        </w:rPr>
      </w:pPr>
      <w:r>
        <w:rPr>
          <w:rFonts w:ascii="宋体" w:hAnsi="宋体" w:eastAsia="宋体" w:cs="宋体"/>
          <w:sz w:val="24"/>
        </w:rPr>
        <w:t>四、响应文件提交</w:t>
      </w:r>
    </w:p>
    <w:p>
      <w:pPr>
        <w:spacing w:line="360" w:lineRule="auto"/>
        <w:ind w:firstLine="480"/>
        <w:rPr>
          <w:rFonts w:ascii="Times New Roman" w:hAnsi="Times New Roman" w:eastAsia="Times New Roman" w:cs="Times New Roman"/>
          <w:sz w:val="24"/>
          <w:u w:val="single"/>
        </w:rPr>
      </w:pPr>
      <w:r>
        <w:rPr>
          <w:rFonts w:ascii="宋体" w:hAnsi="宋体" w:eastAsia="宋体" w:cs="宋体"/>
          <w:sz w:val="24"/>
        </w:rPr>
        <w:t>截止时间：</w:t>
      </w:r>
      <w:r>
        <w:rPr>
          <w:rFonts w:hint="eastAsia" w:ascii="宋体" w:hAnsi="宋体" w:eastAsia="宋体" w:cs="宋体"/>
          <w:sz w:val="24"/>
          <w:lang w:val="en-US" w:eastAsia="zh-CN"/>
        </w:rPr>
        <w:t>2024</w:t>
      </w:r>
      <w:r>
        <w:rPr>
          <w:rFonts w:ascii="宋体" w:hAnsi="宋体" w:eastAsia="宋体" w:cs="宋体"/>
          <w:sz w:val="24"/>
        </w:rPr>
        <w:t>年</w:t>
      </w:r>
      <w:r>
        <w:rPr>
          <w:rFonts w:hint="eastAsia" w:ascii="宋体" w:hAnsi="宋体" w:eastAsia="宋体" w:cs="宋体"/>
          <w:sz w:val="24"/>
          <w:lang w:val="en-US" w:eastAsia="zh-CN"/>
        </w:rPr>
        <w:t>4</w:t>
      </w:r>
      <w:r>
        <w:rPr>
          <w:rFonts w:ascii="宋体" w:hAnsi="宋体" w:eastAsia="宋体" w:cs="宋体"/>
          <w:sz w:val="24"/>
        </w:rPr>
        <w:t>月</w:t>
      </w:r>
      <w:r>
        <w:rPr>
          <w:rFonts w:hint="eastAsia" w:ascii="宋体" w:hAnsi="宋体" w:eastAsia="宋体" w:cs="宋体"/>
          <w:sz w:val="24"/>
          <w:lang w:val="en-US" w:eastAsia="zh-CN"/>
        </w:rPr>
        <w:t>11</w:t>
      </w:r>
      <w:r>
        <w:rPr>
          <w:rFonts w:ascii="宋体" w:hAnsi="宋体" w:eastAsia="宋体" w:cs="宋体"/>
          <w:sz w:val="24"/>
        </w:rPr>
        <w:t>日</w:t>
      </w:r>
      <w:r>
        <w:rPr>
          <w:rFonts w:hint="eastAsia" w:ascii="宋体" w:hAnsi="宋体" w:eastAsia="宋体" w:cs="宋体"/>
          <w:sz w:val="24"/>
          <w:lang w:val="en-US" w:eastAsia="zh-CN"/>
        </w:rPr>
        <w:t>10</w:t>
      </w:r>
      <w:r>
        <w:rPr>
          <w:rFonts w:ascii="宋体" w:hAnsi="宋体" w:eastAsia="宋体" w:cs="宋体"/>
          <w:sz w:val="24"/>
        </w:rPr>
        <w:t xml:space="preserve"> 点</w:t>
      </w:r>
      <w:r>
        <w:rPr>
          <w:rFonts w:hint="eastAsia" w:ascii="宋体" w:hAnsi="宋体" w:eastAsia="宋体" w:cs="宋体"/>
          <w:sz w:val="24"/>
          <w:lang w:val="en-US" w:eastAsia="zh-CN"/>
        </w:rPr>
        <w:t>00</w:t>
      </w:r>
      <w:r>
        <w:rPr>
          <w:rFonts w:ascii="宋体" w:hAnsi="宋体" w:eastAsia="宋体" w:cs="宋体"/>
          <w:sz w:val="24"/>
        </w:rPr>
        <w:t>分（北京时间）</w:t>
      </w:r>
    </w:p>
    <w:p>
      <w:pPr>
        <w:spacing w:line="360" w:lineRule="auto"/>
        <w:ind w:firstLine="480"/>
        <w:rPr>
          <w:rFonts w:ascii="Times New Roman" w:hAnsi="Times New Roman" w:eastAsia="Times New Roman" w:cs="Times New Roman"/>
          <w:sz w:val="24"/>
          <w:u w:val="single"/>
        </w:rPr>
      </w:pPr>
      <w:r>
        <w:rPr>
          <w:rFonts w:ascii="宋体" w:hAnsi="宋体" w:eastAsia="宋体" w:cs="宋体"/>
          <w:sz w:val="24"/>
        </w:rPr>
        <w:t>地点：加密电子响应文件须在投标截止时间前通过</w:t>
      </w:r>
      <w:r>
        <w:rPr>
          <w:rFonts w:ascii="宋体" w:hAnsi="宋体" w:eastAsia="宋体" w:cs="宋体"/>
          <w:spacing w:val="-6"/>
          <w:sz w:val="24"/>
        </w:rPr>
        <w:t>周口市公共资源交易中心网</w:t>
      </w:r>
      <w:r>
        <w:rPr>
          <w:rFonts w:ascii="宋体" w:hAnsi="宋体" w:eastAsia="宋体" w:cs="宋体"/>
          <w:sz w:val="24"/>
        </w:rPr>
        <w:t>（网址</w:t>
      </w:r>
      <w:r>
        <w:fldChar w:fldCharType="begin"/>
      </w:r>
      <w:r>
        <w:instrText xml:space="preserve"> HYPERLINK "http://jyzx.zhoukou.gov.cn/" \h </w:instrText>
      </w:r>
      <w:r>
        <w:fldChar w:fldCharType="separate"/>
      </w:r>
      <w:r>
        <w:rPr>
          <w:rFonts w:ascii="Times New Roman" w:hAnsi="Times New Roman" w:eastAsia="Times New Roman" w:cs="Times New Roman"/>
          <w:color w:val="000000"/>
          <w:sz w:val="24"/>
          <w:u w:val="single"/>
        </w:rPr>
        <w:t>http://jyzx.zhoukou.gov.cn</w:t>
      </w:r>
      <w:r>
        <w:rPr>
          <w:rFonts w:ascii="Times New Roman" w:hAnsi="Times New Roman" w:eastAsia="Times New Roman" w:cs="Times New Roman"/>
          <w:color w:val="000000"/>
          <w:sz w:val="24"/>
          <w:u w:val="single"/>
        </w:rPr>
        <w:fldChar w:fldCharType="end"/>
      </w:r>
      <w:r>
        <w:rPr>
          <w:rFonts w:ascii="宋体" w:hAnsi="宋体" w:eastAsia="宋体" w:cs="宋体"/>
          <w:sz w:val="24"/>
        </w:rPr>
        <w:t>）。</w:t>
      </w:r>
    </w:p>
    <w:p>
      <w:pPr>
        <w:spacing w:line="360" w:lineRule="auto"/>
        <w:jc w:val="left"/>
        <w:rPr>
          <w:rFonts w:ascii="Times New Roman" w:hAnsi="Times New Roman" w:eastAsia="Times New Roman" w:cs="Times New Roman"/>
          <w:sz w:val="24"/>
        </w:rPr>
      </w:pPr>
      <w:r>
        <w:rPr>
          <w:rFonts w:ascii="宋体" w:hAnsi="宋体" w:eastAsia="宋体" w:cs="宋体"/>
          <w:sz w:val="24"/>
        </w:rPr>
        <w:t>五、开启（竞争性磋商方式必须填写）</w:t>
      </w:r>
    </w:p>
    <w:p>
      <w:pPr>
        <w:spacing w:line="360" w:lineRule="auto"/>
        <w:ind w:firstLine="480"/>
        <w:rPr>
          <w:rFonts w:ascii="Times New Roman" w:hAnsi="Times New Roman" w:eastAsia="Times New Roman" w:cs="Times New Roman"/>
          <w:sz w:val="24"/>
          <w:u w:val="single"/>
        </w:rPr>
      </w:pPr>
      <w:r>
        <w:rPr>
          <w:rFonts w:ascii="宋体" w:hAnsi="宋体" w:eastAsia="宋体" w:cs="宋体"/>
          <w:sz w:val="24"/>
        </w:rPr>
        <w:t>时间：</w:t>
      </w:r>
      <w:r>
        <w:rPr>
          <w:rFonts w:hint="eastAsia" w:ascii="宋体" w:hAnsi="宋体" w:eastAsia="宋体" w:cs="宋体"/>
          <w:sz w:val="24"/>
          <w:lang w:val="en-US" w:eastAsia="zh-CN"/>
        </w:rPr>
        <w:t>2024</w:t>
      </w:r>
      <w:r>
        <w:rPr>
          <w:rFonts w:ascii="宋体" w:hAnsi="宋体" w:eastAsia="宋体" w:cs="宋体"/>
          <w:sz w:val="24"/>
        </w:rPr>
        <w:t>年</w:t>
      </w:r>
      <w:r>
        <w:rPr>
          <w:rFonts w:hint="eastAsia" w:ascii="宋体" w:hAnsi="宋体" w:eastAsia="宋体" w:cs="宋体"/>
          <w:sz w:val="24"/>
          <w:lang w:val="en-US" w:eastAsia="zh-CN"/>
        </w:rPr>
        <w:t>4</w:t>
      </w:r>
      <w:r>
        <w:rPr>
          <w:rFonts w:ascii="宋体" w:hAnsi="宋体" w:eastAsia="宋体" w:cs="宋体"/>
          <w:sz w:val="24"/>
        </w:rPr>
        <w:t>月</w:t>
      </w:r>
      <w:r>
        <w:rPr>
          <w:rFonts w:hint="eastAsia" w:ascii="宋体" w:hAnsi="宋体" w:eastAsia="宋体" w:cs="宋体"/>
          <w:sz w:val="24"/>
          <w:lang w:val="en-US" w:eastAsia="zh-CN"/>
        </w:rPr>
        <w:t>11</w:t>
      </w:r>
      <w:r>
        <w:rPr>
          <w:rFonts w:ascii="宋体" w:hAnsi="宋体" w:eastAsia="宋体" w:cs="宋体"/>
          <w:sz w:val="24"/>
        </w:rPr>
        <w:t>日</w:t>
      </w:r>
      <w:r>
        <w:rPr>
          <w:rFonts w:hint="eastAsia" w:ascii="宋体" w:hAnsi="宋体" w:eastAsia="宋体" w:cs="宋体"/>
          <w:sz w:val="24"/>
          <w:lang w:val="en-US" w:eastAsia="zh-CN"/>
        </w:rPr>
        <w:t>10</w:t>
      </w:r>
      <w:r>
        <w:rPr>
          <w:rFonts w:ascii="宋体" w:hAnsi="宋体" w:eastAsia="宋体" w:cs="宋体"/>
          <w:sz w:val="24"/>
        </w:rPr>
        <w:t xml:space="preserve"> 点</w:t>
      </w:r>
      <w:r>
        <w:rPr>
          <w:rFonts w:hint="eastAsia" w:ascii="宋体" w:hAnsi="宋体" w:eastAsia="宋体" w:cs="宋体"/>
          <w:sz w:val="24"/>
          <w:lang w:val="en-US" w:eastAsia="zh-CN"/>
        </w:rPr>
        <w:t>00</w:t>
      </w:r>
      <w:r>
        <w:rPr>
          <w:rFonts w:ascii="宋体" w:hAnsi="宋体" w:eastAsia="宋体" w:cs="宋体"/>
          <w:sz w:val="24"/>
        </w:rPr>
        <w:t>分（北京时间）</w:t>
      </w:r>
    </w:p>
    <w:p>
      <w:pPr>
        <w:spacing w:line="360" w:lineRule="auto"/>
        <w:ind w:firstLine="480"/>
        <w:jc w:val="left"/>
        <w:rPr>
          <w:rFonts w:ascii="Times New Roman" w:hAnsi="Times New Roman" w:eastAsia="Times New Roman" w:cs="Times New Roman"/>
          <w:sz w:val="24"/>
          <w:u w:val="single"/>
        </w:rPr>
      </w:pPr>
      <w:r>
        <w:rPr>
          <w:rFonts w:ascii="宋体" w:hAnsi="宋体" w:eastAsia="宋体" w:cs="宋体"/>
          <w:sz w:val="24"/>
        </w:rPr>
        <w:t>地点：周口市公共资源交易中心开标室</w:t>
      </w:r>
    </w:p>
    <w:p>
      <w:pPr>
        <w:spacing w:line="360" w:lineRule="auto"/>
        <w:jc w:val="left"/>
        <w:rPr>
          <w:rFonts w:ascii="Times New Roman" w:hAnsi="Times New Roman" w:eastAsia="Times New Roman" w:cs="Times New Roman"/>
          <w:sz w:val="24"/>
        </w:rPr>
      </w:pPr>
      <w:r>
        <w:rPr>
          <w:rFonts w:ascii="宋体" w:hAnsi="宋体" w:eastAsia="宋体" w:cs="宋体"/>
          <w:sz w:val="24"/>
        </w:rPr>
        <w:t>六、公告期限</w:t>
      </w:r>
    </w:p>
    <w:p>
      <w:pPr>
        <w:spacing w:line="360" w:lineRule="auto"/>
        <w:ind w:firstLine="480"/>
        <w:rPr>
          <w:rFonts w:ascii="Times New Roman" w:hAnsi="Times New Roman" w:eastAsia="Times New Roman" w:cs="Times New Roman"/>
          <w:sz w:val="24"/>
        </w:rPr>
      </w:pPr>
      <w:r>
        <w:rPr>
          <w:rFonts w:ascii="宋体" w:hAnsi="宋体" w:eastAsia="宋体" w:cs="宋体"/>
          <w:sz w:val="24"/>
        </w:rPr>
        <w:t>自本公告发布之日起</w:t>
      </w:r>
      <w:r>
        <w:rPr>
          <w:rFonts w:ascii="Times New Roman" w:hAnsi="Times New Roman" w:eastAsia="Times New Roman" w:cs="Times New Roman"/>
          <w:sz w:val="24"/>
        </w:rPr>
        <w:t>3</w:t>
      </w:r>
      <w:r>
        <w:rPr>
          <w:rFonts w:ascii="宋体" w:hAnsi="宋体" w:eastAsia="宋体" w:cs="宋体"/>
          <w:sz w:val="24"/>
        </w:rPr>
        <w:t>个工作日。</w:t>
      </w:r>
    </w:p>
    <w:p>
      <w:pPr>
        <w:spacing w:line="360" w:lineRule="auto"/>
        <w:jc w:val="left"/>
        <w:rPr>
          <w:rFonts w:ascii="Times New Roman" w:hAnsi="Times New Roman" w:eastAsia="Times New Roman" w:cs="Times New Roman"/>
          <w:sz w:val="24"/>
        </w:rPr>
      </w:pPr>
      <w:r>
        <w:rPr>
          <w:rFonts w:ascii="宋体" w:hAnsi="宋体" w:eastAsia="宋体" w:cs="宋体"/>
          <w:sz w:val="24"/>
        </w:rPr>
        <w:t>七、其他补充事宜</w:t>
      </w:r>
    </w:p>
    <w:p>
      <w:pPr>
        <w:spacing w:line="360" w:lineRule="auto"/>
        <w:jc w:val="left"/>
        <w:rPr>
          <w:rFonts w:ascii="Times New Roman" w:hAnsi="Times New Roman" w:eastAsia="Times New Roman" w:cs="Times New Roman"/>
          <w:sz w:val="24"/>
        </w:rPr>
      </w:pPr>
      <w:r>
        <w:rPr>
          <w:rFonts w:ascii="宋体" w:hAnsi="宋体" w:eastAsia="宋体" w:cs="宋体"/>
          <w:sz w:val="24"/>
        </w:rPr>
        <w:t>八、凡对本次采购提出询问，请按以下方式联系。</w:t>
      </w:r>
    </w:p>
    <w:p>
      <w:pPr>
        <w:spacing w:line="360" w:lineRule="auto"/>
        <w:ind w:firstLine="480"/>
        <w:jc w:val="left"/>
        <w:rPr>
          <w:rFonts w:ascii="宋体" w:hAnsi="宋体" w:eastAsia="宋体" w:cs="宋体"/>
          <w:sz w:val="24"/>
        </w:rPr>
      </w:pPr>
      <w:r>
        <w:rPr>
          <w:rFonts w:ascii="宋体" w:hAnsi="宋体" w:eastAsia="宋体" w:cs="宋体"/>
          <w:sz w:val="24"/>
        </w:rPr>
        <w:t>1.采购人信息</w:t>
      </w:r>
    </w:p>
    <w:p>
      <w:pPr>
        <w:spacing w:line="360" w:lineRule="auto"/>
        <w:ind w:firstLine="480"/>
        <w:jc w:val="left"/>
        <w:rPr>
          <w:rFonts w:ascii="宋体" w:hAnsi="宋体" w:eastAsia="宋体" w:cs="宋体"/>
          <w:sz w:val="24"/>
        </w:rPr>
      </w:pPr>
      <w:r>
        <w:rPr>
          <w:rFonts w:ascii="宋体" w:hAnsi="宋体" w:eastAsia="宋体" w:cs="宋体"/>
          <w:sz w:val="24"/>
        </w:rPr>
        <w:t>名 称：</w:t>
      </w:r>
      <w:r>
        <w:rPr>
          <w:rFonts w:hint="eastAsia" w:ascii="宋体" w:hAnsi="宋体" w:eastAsia="宋体" w:cs="宋体"/>
          <w:sz w:val="24"/>
          <w:lang w:val="en-US" w:eastAsia="zh-CN"/>
        </w:rPr>
        <w:t>周口市港航管理局</w:t>
      </w:r>
      <w:r>
        <w:rPr>
          <w:rFonts w:ascii="宋体" w:hAnsi="宋体" w:eastAsia="宋体" w:cs="宋体"/>
          <w:sz w:val="24"/>
        </w:rPr>
        <w:t>　　　　　　　　　　　</w:t>
      </w:r>
    </w:p>
    <w:p>
      <w:pPr>
        <w:spacing w:line="360" w:lineRule="auto"/>
        <w:ind w:firstLine="480"/>
        <w:jc w:val="left"/>
        <w:rPr>
          <w:rFonts w:ascii="宋体" w:hAnsi="宋体" w:eastAsia="宋体" w:cs="宋体"/>
          <w:sz w:val="24"/>
        </w:rPr>
      </w:pPr>
      <w:r>
        <w:rPr>
          <w:rFonts w:ascii="宋体" w:hAnsi="宋体" w:eastAsia="宋体" w:cs="宋体"/>
          <w:sz w:val="24"/>
        </w:rPr>
        <w:t>地址：</w:t>
      </w:r>
      <w:r>
        <w:rPr>
          <w:rFonts w:hint="eastAsia" w:ascii="宋体" w:hAnsi="宋体" w:eastAsia="宋体" w:cs="宋体"/>
          <w:sz w:val="24"/>
          <w:lang w:val="en-US" w:eastAsia="zh-CN"/>
        </w:rPr>
        <w:t>周口市川汇区滨河路西段</w:t>
      </w:r>
      <w:r>
        <w:rPr>
          <w:rFonts w:ascii="宋体" w:hAnsi="宋体" w:eastAsia="宋体" w:cs="宋体"/>
          <w:sz w:val="24"/>
        </w:rPr>
        <w:t>　　　　　　　　　　　　</w:t>
      </w:r>
    </w:p>
    <w:p>
      <w:pPr>
        <w:spacing w:line="360" w:lineRule="auto"/>
        <w:ind w:firstLine="480"/>
        <w:jc w:val="left"/>
        <w:rPr>
          <w:rFonts w:ascii="宋体" w:hAnsi="宋体" w:eastAsia="宋体" w:cs="宋体"/>
          <w:sz w:val="24"/>
        </w:rPr>
      </w:pPr>
      <w:r>
        <w:rPr>
          <w:rFonts w:ascii="宋体" w:hAnsi="宋体" w:eastAsia="宋体" w:cs="宋体"/>
          <w:sz w:val="24"/>
        </w:rPr>
        <w:t>项目联系人：</w:t>
      </w:r>
      <w:r>
        <w:rPr>
          <w:rFonts w:hint="eastAsia" w:ascii="宋体" w:hAnsi="宋体" w:eastAsia="宋体" w:cs="宋体"/>
          <w:sz w:val="24"/>
          <w:lang w:val="en-US" w:eastAsia="zh-CN"/>
        </w:rPr>
        <w:t>石俊海</w:t>
      </w:r>
      <w:r>
        <w:rPr>
          <w:rFonts w:ascii="宋体" w:hAnsi="宋体" w:eastAsia="宋体" w:cs="宋体"/>
          <w:sz w:val="24"/>
        </w:rPr>
        <w:t xml:space="preserve">    联系方式：</w:t>
      </w:r>
      <w:r>
        <w:rPr>
          <w:rFonts w:hint="eastAsia" w:ascii="宋体" w:hAnsi="宋体" w:eastAsia="宋体" w:cs="宋体"/>
          <w:sz w:val="24"/>
          <w:lang w:val="en-US" w:eastAsia="zh-CN"/>
        </w:rPr>
        <w:t>13033969688</w:t>
      </w:r>
      <w:r>
        <w:rPr>
          <w:rFonts w:ascii="宋体" w:hAnsi="宋体" w:eastAsia="宋体" w:cs="宋体"/>
          <w:sz w:val="24"/>
        </w:rPr>
        <w:t xml:space="preserve">　　　　　　　　　　 </w:t>
      </w:r>
    </w:p>
    <w:p>
      <w:pPr>
        <w:spacing w:line="360" w:lineRule="auto"/>
        <w:ind w:firstLine="480"/>
        <w:jc w:val="left"/>
        <w:rPr>
          <w:rFonts w:ascii="宋体" w:hAnsi="宋体" w:eastAsia="宋体" w:cs="宋体"/>
          <w:sz w:val="24"/>
        </w:rPr>
      </w:pPr>
      <w:r>
        <w:rPr>
          <w:rFonts w:ascii="宋体" w:hAnsi="宋体" w:eastAsia="宋体" w:cs="宋体"/>
          <w:sz w:val="24"/>
        </w:rPr>
        <w:t>2.采购代理机构信息</w:t>
      </w:r>
    </w:p>
    <w:p>
      <w:pPr>
        <w:spacing w:line="360" w:lineRule="auto"/>
        <w:ind w:firstLine="480"/>
        <w:jc w:val="left"/>
        <w:rPr>
          <w:rFonts w:ascii="宋体" w:hAnsi="宋体" w:eastAsia="宋体" w:cs="宋体"/>
          <w:sz w:val="24"/>
        </w:rPr>
      </w:pPr>
      <w:r>
        <w:rPr>
          <w:rFonts w:ascii="宋体" w:hAnsi="宋体" w:eastAsia="宋体" w:cs="宋体"/>
          <w:sz w:val="24"/>
        </w:rPr>
        <w:t>名 称：周口市公共资源交易中心政府采购中心　　　　　　　　　　　　</w:t>
      </w:r>
    </w:p>
    <w:p>
      <w:pPr>
        <w:spacing w:line="360" w:lineRule="auto"/>
        <w:ind w:firstLine="480"/>
        <w:jc w:val="left"/>
        <w:rPr>
          <w:rFonts w:ascii="宋体" w:hAnsi="宋体" w:eastAsia="宋体" w:cs="宋体"/>
          <w:sz w:val="24"/>
        </w:rPr>
      </w:pPr>
      <w:r>
        <w:rPr>
          <w:rFonts w:ascii="宋体" w:hAnsi="宋体" w:eastAsia="宋体" w:cs="宋体"/>
          <w:sz w:val="24"/>
        </w:rPr>
        <w:t>地　址：周口市光明路与政通路交叉口向北100米路东</w:t>
      </w:r>
    </w:p>
    <w:p>
      <w:pPr>
        <w:spacing w:line="360" w:lineRule="auto"/>
        <w:ind w:firstLine="480"/>
        <w:jc w:val="left"/>
        <w:rPr>
          <w:rFonts w:ascii="宋体" w:hAnsi="宋体" w:eastAsia="宋体" w:cs="宋体"/>
          <w:sz w:val="24"/>
        </w:rPr>
      </w:pPr>
      <w:r>
        <w:rPr>
          <w:rFonts w:ascii="宋体" w:hAnsi="宋体" w:eastAsia="宋体" w:cs="宋体"/>
          <w:sz w:val="24"/>
        </w:rPr>
        <w:t>项目联系人：</w:t>
      </w:r>
      <w:r>
        <w:rPr>
          <w:rFonts w:hint="eastAsia" w:ascii="宋体" w:hAnsi="宋体" w:eastAsia="宋体" w:cs="宋体"/>
          <w:sz w:val="24"/>
          <w:lang w:val="en-US" w:eastAsia="zh-CN"/>
        </w:rPr>
        <w:t>张光</w:t>
      </w:r>
      <w:r>
        <w:rPr>
          <w:rFonts w:ascii="宋体" w:hAnsi="宋体" w:eastAsia="宋体" w:cs="宋体"/>
          <w:sz w:val="24"/>
        </w:rPr>
        <w:t xml:space="preserve">       联系方式：　</w:t>
      </w:r>
      <w:r>
        <w:rPr>
          <w:rFonts w:hint="eastAsia" w:ascii="宋体" w:hAnsi="宋体" w:eastAsia="宋体" w:cs="宋体"/>
          <w:sz w:val="24"/>
          <w:lang w:val="en-US" w:eastAsia="zh-CN"/>
        </w:rPr>
        <w:t>0394-8106517</w:t>
      </w:r>
      <w:r>
        <w:rPr>
          <w:rFonts w:ascii="宋体" w:hAnsi="宋体" w:eastAsia="宋体" w:cs="宋体"/>
          <w:sz w:val="24"/>
        </w:rPr>
        <w:t>　　　　　　　</w:t>
      </w:r>
    </w:p>
    <w:p>
      <w:pPr>
        <w:spacing w:line="360" w:lineRule="auto"/>
        <w:ind w:firstLine="480"/>
        <w:jc w:val="left"/>
        <w:rPr>
          <w:rFonts w:hint="default" w:ascii="宋体" w:hAnsi="宋体" w:eastAsia="宋体" w:cs="宋体"/>
          <w:sz w:val="24"/>
          <w:lang w:val="en-US" w:eastAsia="zh-CN"/>
        </w:rPr>
      </w:pPr>
      <w:r>
        <w:rPr>
          <w:rFonts w:ascii="宋体" w:hAnsi="宋体" w:eastAsia="宋体" w:cs="宋体"/>
          <w:sz w:val="24"/>
        </w:rPr>
        <w:t>3.监督单位：</w:t>
      </w:r>
      <w:r>
        <w:rPr>
          <w:rFonts w:hint="eastAsia" w:ascii="宋体" w:hAnsi="宋体" w:eastAsia="宋体" w:cs="宋体"/>
          <w:sz w:val="24"/>
          <w:lang w:val="en-US" w:eastAsia="zh-CN"/>
        </w:rPr>
        <w:t>周口市财政局政府采购监督管理科</w:t>
      </w:r>
    </w:p>
    <w:p>
      <w:pPr>
        <w:ind w:firstLine="720"/>
        <w:jc w:val="left"/>
        <w:rPr>
          <w:rFonts w:ascii="Times New Roman" w:hAnsi="Times New Roman" w:eastAsia="Times New Roman" w:cs="Times New Roman"/>
          <w:sz w:val="24"/>
        </w:rPr>
      </w:pPr>
      <w:r>
        <w:rPr>
          <w:rFonts w:ascii="宋体" w:hAnsi="宋体" w:eastAsia="宋体" w:cs="宋体"/>
          <w:sz w:val="24"/>
        </w:rPr>
        <w:t xml:space="preserve">联系方式： </w:t>
      </w:r>
      <w:r>
        <w:rPr>
          <w:rFonts w:hint="eastAsia" w:ascii="宋体" w:hAnsi="宋体" w:cs="宋体"/>
          <w:sz w:val="24"/>
        </w:rPr>
        <w:t xml:space="preserve"> </w:t>
      </w:r>
      <w:r>
        <w:rPr>
          <w:rFonts w:hint="eastAsia" w:ascii="宋体" w:hAnsi="宋体" w:cs="宋体"/>
          <w:sz w:val="24"/>
          <w:lang w:val="en-US" w:eastAsia="zh-CN"/>
        </w:rPr>
        <w:t>0394-8106976</w:t>
      </w:r>
    </w:p>
    <w:p>
      <w:pPr>
        <w:ind w:firstLine="420"/>
        <w:jc w:val="left"/>
        <w:rPr>
          <w:rFonts w:ascii="Times New Roman" w:hAnsi="Times New Roman" w:eastAsia="Times New Roman" w:cs="Times New Roman"/>
          <w:sz w:val="22"/>
        </w:rPr>
      </w:pPr>
    </w:p>
    <w:p>
      <w:pPr>
        <w:spacing w:after="120" w:line="360" w:lineRule="auto"/>
        <w:ind w:firstLine="2040"/>
        <w:rPr>
          <w:rFonts w:ascii="宋体" w:hAnsi="宋体" w:eastAsia="宋体" w:cs="宋体"/>
          <w:sz w:val="24"/>
        </w:rPr>
      </w:pPr>
      <w:r>
        <w:rPr>
          <w:rFonts w:ascii="宋体" w:hAnsi="宋体" w:eastAsia="宋体" w:cs="宋体"/>
          <w:sz w:val="24"/>
        </w:rPr>
        <w:t>周口市公共资源交易中心政府采购中心</w:t>
      </w:r>
    </w:p>
    <w:p>
      <w:pPr>
        <w:tabs>
          <w:tab w:val="left" w:pos="0"/>
          <w:tab w:val="left" w:pos="993"/>
          <w:tab w:val="left" w:pos="1134"/>
        </w:tabs>
        <w:ind w:firstLine="3600"/>
        <w:rPr>
          <w:rFonts w:ascii="宋体" w:hAnsi="宋体" w:eastAsia="宋体" w:cs="宋体"/>
          <w:sz w:val="24"/>
        </w:rPr>
      </w:pPr>
      <w:r>
        <w:rPr>
          <w:rFonts w:hint="eastAsia" w:ascii="宋体" w:hAnsi="宋体" w:eastAsia="宋体" w:cs="宋体"/>
          <w:sz w:val="24"/>
          <w:lang w:val="en-US" w:eastAsia="zh-CN"/>
        </w:rPr>
        <w:t>2024</w:t>
      </w:r>
      <w:r>
        <w:rPr>
          <w:rFonts w:ascii="宋体" w:hAnsi="宋体" w:eastAsia="宋体" w:cs="宋体"/>
          <w:sz w:val="24"/>
        </w:rPr>
        <w:t>年</w:t>
      </w:r>
      <w:r>
        <w:rPr>
          <w:rFonts w:hint="eastAsia" w:ascii="宋体" w:hAnsi="宋体" w:eastAsia="宋体" w:cs="宋体"/>
          <w:sz w:val="24"/>
          <w:lang w:val="en-US" w:eastAsia="zh-CN"/>
        </w:rPr>
        <w:t>4</w:t>
      </w:r>
      <w:r>
        <w:rPr>
          <w:rFonts w:ascii="宋体" w:hAnsi="宋体" w:eastAsia="宋体" w:cs="宋体"/>
          <w:sz w:val="24"/>
        </w:rPr>
        <w:t>月</w:t>
      </w:r>
      <w:r>
        <w:rPr>
          <w:rFonts w:hint="eastAsia" w:ascii="宋体" w:hAnsi="宋体" w:eastAsia="宋体" w:cs="宋体"/>
          <w:sz w:val="24"/>
          <w:lang w:val="en-US" w:eastAsia="zh-CN"/>
        </w:rPr>
        <w:t>1</w:t>
      </w:r>
      <w:r>
        <w:rPr>
          <w:rFonts w:ascii="宋体" w:hAnsi="宋体" w:eastAsia="宋体" w:cs="宋体"/>
          <w:sz w:val="24"/>
        </w:rPr>
        <w:t>日</w:t>
      </w:r>
    </w:p>
    <w:p>
      <w:pPr>
        <w:pStyle w:val="16"/>
        <w:ind w:firstLine="240"/>
        <w:rPr>
          <w:rFonts w:ascii="宋体" w:hAnsi="宋体" w:eastAsia="宋体" w:cs="宋体"/>
          <w:sz w:val="24"/>
        </w:rPr>
      </w:pPr>
    </w:p>
    <w:p>
      <w:pPr>
        <w:pStyle w:val="16"/>
        <w:ind w:firstLine="240"/>
        <w:rPr>
          <w:rFonts w:ascii="宋体" w:hAnsi="宋体" w:eastAsia="宋体" w:cs="宋体"/>
          <w:sz w:val="24"/>
        </w:rPr>
      </w:pPr>
    </w:p>
    <w:p>
      <w:pPr>
        <w:pStyle w:val="16"/>
        <w:ind w:firstLine="240"/>
        <w:rPr>
          <w:rFonts w:ascii="宋体" w:hAnsi="宋体" w:eastAsia="宋体" w:cs="宋体"/>
          <w:sz w:val="24"/>
        </w:rPr>
      </w:pPr>
    </w:p>
    <w:p>
      <w:pPr>
        <w:pStyle w:val="16"/>
        <w:ind w:firstLine="240"/>
        <w:rPr>
          <w:rFonts w:ascii="宋体" w:hAnsi="宋体" w:eastAsia="宋体" w:cs="宋体"/>
          <w:sz w:val="24"/>
        </w:rPr>
      </w:pPr>
    </w:p>
    <w:p>
      <w:pPr>
        <w:pStyle w:val="16"/>
        <w:ind w:firstLine="240"/>
        <w:rPr>
          <w:rFonts w:ascii="宋体" w:hAnsi="宋体" w:eastAsia="宋体" w:cs="宋体"/>
          <w:sz w:val="24"/>
        </w:rPr>
      </w:pPr>
    </w:p>
    <w:p>
      <w:pPr>
        <w:pStyle w:val="16"/>
        <w:ind w:firstLine="240"/>
        <w:rPr>
          <w:rFonts w:ascii="宋体" w:hAnsi="宋体" w:eastAsia="宋体" w:cs="宋体"/>
          <w:sz w:val="24"/>
        </w:rPr>
      </w:pPr>
    </w:p>
    <w:p>
      <w:pPr>
        <w:pStyle w:val="16"/>
        <w:ind w:firstLine="240"/>
        <w:rPr>
          <w:rFonts w:ascii="宋体" w:hAnsi="宋体" w:eastAsia="宋体" w:cs="宋体"/>
          <w:sz w:val="24"/>
        </w:rPr>
      </w:pPr>
    </w:p>
    <w:p>
      <w:pPr>
        <w:pStyle w:val="16"/>
        <w:ind w:firstLine="240"/>
        <w:rPr>
          <w:rFonts w:ascii="宋体" w:hAnsi="宋体" w:eastAsia="宋体" w:cs="宋体"/>
          <w:sz w:val="24"/>
        </w:rPr>
      </w:pPr>
    </w:p>
    <w:p>
      <w:pPr>
        <w:pStyle w:val="16"/>
        <w:ind w:firstLine="240"/>
        <w:rPr>
          <w:rFonts w:ascii="宋体" w:hAnsi="宋体" w:eastAsia="宋体" w:cs="宋体"/>
          <w:sz w:val="24"/>
        </w:rPr>
      </w:pPr>
    </w:p>
    <w:p>
      <w:pPr>
        <w:pStyle w:val="16"/>
        <w:ind w:firstLine="240"/>
        <w:rPr>
          <w:rFonts w:ascii="宋体" w:hAnsi="宋体" w:eastAsia="宋体" w:cs="宋体"/>
          <w:sz w:val="24"/>
        </w:rPr>
      </w:pPr>
    </w:p>
    <w:p>
      <w:pPr>
        <w:pStyle w:val="16"/>
        <w:ind w:firstLine="240"/>
        <w:rPr>
          <w:rFonts w:ascii="宋体" w:hAnsi="宋体" w:eastAsia="宋体" w:cs="宋体"/>
          <w:sz w:val="24"/>
        </w:rPr>
      </w:pPr>
    </w:p>
    <w:p>
      <w:pPr>
        <w:pStyle w:val="16"/>
        <w:ind w:firstLine="240"/>
        <w:rPr>
          <w:rFonts w:ascii="宋体" w:hAnsi="宋体" w:eastAsia="宋体" w:cs="宋体"/>
          <w:sz w:val="24"/>
        </w:rPr>
      </w:pPr>
    </w:p>
    <w:p>
      <w:pPr>
        <w:pStyle w:val="16"/>
        <w:ind w:firstLine="240"/>
        <w:rPr>
          <w:rFonts w:ascii="宋体" w:hAnsi="宋体" w:eastAsia="宋体" w:cs="宋体"/>
          <w:sz w:val="24"/>
        </w:rPr>
      </w:pPr>
    </w:p>
    <w:p>
      <w:pPr>
        <w:pStyle w:val="16"/>
        <w:ind w:firstLine="240"/>
        <w:rPr>
          <w:rFonts w:ascii="宋体" w:hAnsi="宋体" w:eastAsia="宋体" w:cs="宋体"/>
          <w:sz w:val="24"/>
        </w:rPr>
      </w:pPr>
    </w:p>
    <w:p>
      <w:pPr>
        <w:pStyle w:val="16"/>
        <w:ind w:left="0" w:leftChars="0" w:firstLine="0" w:firstLineChars="0"/>
        <w:rPr>
          <w:rFonts w:ascii="宋体" w:hAnsi="宋体" w:eastAsia="宋体" w:cs="宋体"/>
          <w:sz w:val="24"/>
        </w:rPr>
      </w:pPr>
    </w:p>
    <w:p>
      <w:pPr>
        <w:tabs>
          <w:tab w:val="left" w:pos="0"/>
          <w:tab w:val="left" w:pos="993"/>
          <w:tab w:val="left" w:pos="1134"/>
        </w:tabs>
        <w:ind w:firstLine="3600"/>
        <w:rPr>
          <w:rFonts w:ascii="宋体" w:hAnsi="宋体" w:eastAsia="宋体" w:cs="宋体"/>
          <w:b/>
          <w:sz w:val="24"/>
        </w:rPr>
      </w:pPr>
      <w:r>
        <w:rPr>
          <w:rFonts w:ascii="宋体" w:hAnsi="宋体" w:eastAsia="宋体" w:cs="宋体"/>
          <w:b/>
          <w:sz w:val="24"/>
        </w:rPr>
        <w:t xml:space="preserve"> </w:t>
      </w:r>
    </w:p>
    <w:p>
      <w:pPr>
        <w:jc w:val="center"/>
        <w:rPr>
          <w:rFonts w:ascii="宋体" w:hAnsi="宋体" w:eastAsia="宋体" w:cs="宋体"/>
          <w:b/>
          <w:sz w:val="24"/>
        </w:rPr>
      </w:pPr>
      <w:r>
        <w:rPr>
          <w:rFonts w:ascii="宋体" w:hAnsi="宋体" w:eastAsia="宋体" w:cs="宋体"/>
          <w:b/>
          <w:sz w:val="24"/>
        </w:rPr>
        <w:t>第二章    供应商须知</w:t>
      </w:r>
    </w:p>
    <w:tbl>
      <w:tblPr>
        <w:tblStyle w:val="12"/>
        <w:tblW w:w="0" w:type="auto"/>
        <w:tblInd w:w="108" w:type="dxa"/>
        <w:tblLayout w:type="autofit"/>
        <w:tblCellMar>
          <w:top w:w="0" w:type="dxa"/>
          <w:left w:w="10" w:type="dxa"/>
          <w:bottom w:w="0" w:type="dxa"/>
          <w:right w:w="10" w:type="dxa"/>
        </w:tblCellMar>
      </w:tblPr>
      <w:tblGrid>
        <w:gridCol w:w="856"/>
        <w:gridCol w:w="1673"/>
        <w:gridCol w:w="5885"/>
      </w:tblGrid>
      <w:tr>
        <w:tblPrEx>
          <w:tblCellMar>
            <w:top w:w="0" w:type="dxa"/>
            <w:left w:w="10" w:type="dxa"/>
            <w:bottom w:w="0" w:type="dxa"/>
            <w:right w:w="10" w:type="dxa"/>
          </w:tblCellMar>
        </w:tblPrEx>
        <w:tc>
          <w:tcPr>
            <w:tcW w:w="9345"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sz w:val="24"/>
              </w:rPr>
              <w:t>供应商须知前附表</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sz w:val="24"/>
              </w:rPr>
              <w:t>序号</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sz w:val="24"/>
              </w:rPr>
              <w:t>条款</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eastAsia="宋体" w:cs="宋体"/>
              </w:rPr>
            </w:pPr>
            <w:r>
              <w:rPr>
                <w:rFonts w:ascii="宋体" w:hAnsi="宋体" w:eastAsia="宋体" w:cs="宋体"/>
                <w:sz w:val="24"/>
              </w:rPr>
              <w:t>内  容</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
              </w:numPr>
              <w:tabs>
                <w:tab w:val="left" w:pos="420"/>
              </w:tabs>
              <w:ind w:left="420" w:hanging="420"/>
              <w:jc w:val="center"/>
              <w:rPr>
                <w:rFonts w:ascii="宋体" w:hAnsi="宋体" w:eastAsia="宋体" w:cs="宋体"/>
                <w:sz w:val="22"/>
              </w:rPr>
            </w:pPr>
            <w:r>
              <w:rPr>
                <w:rFonts w:hint="eastAsia" w:ascii="宋体" w:hAnsi="宋体" w:eastAsia="宋体" w:cs="宋体"/>
                <w:sz w:val="22"/>
              </w:rPr>
              <w:t>1</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color w:val="000000"/>
                <w:sz w:val="24"/>
              </w:rPr>
              <w:t>项目概况</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2"/>
              </w:numPr>
              <w:rPr>
                <w:rFonts w:ascii="宋体" w:hAnsi="宋体" w:eastAsia="宋体" w:cs="宋体"/>
                <w:color w:val="000000"/>
                <w:sz w:val="24"/>
              </w:rPr>
            </w:pPr>
            <w:r>
              <w:rPr>
                <w:rFonts w:ascii="宋体" w:hAnsi="宋体" w:eastAsia="宋体" w:cs="宋体"/>
                <w:color w:val="000000"/>
                <w:sz w:val="24"/>
              </w:rPr>
              <w:t>项目名称：</w:t>
            </w:r>
            <w:r>
              <w:rPr>
                <w:rFonts w:hint="eastAsia" w:ascii="宋体" w:hAnsi="宋体" w:eastAsia="宋体" w:cs="宋体"/>
                <w:color w:val="000000"/>
                <w:sz w:val="24"/>
                <w:lang w:val="en-US" w:eastAsia="zh-CN"/>
              </w:rPr>
              <w:t>周口市港航管理局（基建户）购置挖泥船项目</w:t>
            </w:r>
          </w:p>
          <w:p>
            <w:pPr>
              <w:numPr>
                <w:ilvl w:val="0"/>
                <w:numId w:val="2"/>
              </w:numPr>
              <w:rPr>
                <w:rFonts w:ascii="宋体" w:hAnsi="宋体" w:eastAsia="宋体" w:cs="宋体"/>
                <w:color w:val="000000"/>
                <w:sz w:val="24"/>
              </w:rPr>
            </w:pPr>
            <w:r>
              <w:rPr>
                <w:rFonts w:ascii="宋体" w:hAnsi="宋体" w:eastAsia="宋体" w:cs="宋体"/>
                <w:color w:val="000000"/>
                <w:sz w:val="24"/>
              </w:rPr>
              <w:t>采购内容：</w:t>
            </w:r>
            <w:r>
              <w:rPr>
                <w:rFonts w:hint="eastAsia" w:ascii="宋体" w:hAnsi="宋体" w:eastAsia="宋体" w:cs="宋体"/>
                <w:color w:val="000000"/>
                <w:sz w:val="24"/>
                <w:lang w:val="en-US" w:eastAsia="zh-CN"/>
              </w:rPr>
              <w:t>挖泥船</w:t>
            </w:r>
          </w:p>
          <w:p>
            <w:pPr>
              <w:rPr>
                <w:rFonts w:ascii="宋体" w:hAnsi="宋体" w:eastAsia="宋体" w:cs="宋体"/>
                <w:color w:val="000000"/>
                <w:sz w:val="24"/>
              </w:rPr>
            </w:pPr>
            <w:r>
              <w:rPr>
                <w:rFonts w:ascii="宋体" w:hAnsi="宋体" w:eastAsia="宋体" w:cs="宋体"/>
                <w:color w:val="000000"/>
                <w:sz w:val="24"/>
              </w:rPr>
              <w:t>3）采购人：</w:t>
            </w:r>
            <w:r>
              <w:rPr>
                <w:rFonts w:hint="eastAsia" w:ascii="宋体" w:hAnsi="宋体" w:eastAsia="宋体" w:cs="宋体"/>
                <w:sz w:val="24"/>
                <w:lang w:val="en-US" w:eastAsia="zh-CN"/>
              </w:rPr>
              <w:t>周口市港航管理局</w:t>
            </w:r>
          </w:p>
          <w:p>
            <w:pPr>
              <w:rPr>
                <w:rFonts w:ascii="宋体" w:hAnsi="宋体" w:eastAsia="宋体" w:cs="宋体"/>
              </w:rPr>
            </w:pPr>
            <w:r>
              <w:rPr>
                <w:rFonts w:ascii="宋体" w:hAnsi="宋体" w:eastAsia="宋体" w:cs="宋体"/>
                <w:color w:val="000000"/>
                <w:sz w:val="24"/>
              </w:rPr>
              <w:t>4）采购代理机构：周口市公共资源交易中心政府采购中心</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3"/>
              </w:numPr>
              <w:tabs>
                <w:tab w:val="left" w:pos="420"/>
              </w:tabs>
              <w:ind w:left="420" w:hanging="420"/>
              <w:jc w:val="center"/>
              <w:rPr>
                <w:rFonts w:ascii="宋体" w:hAnsi="宋体" w:eastAsia="宋体" w:cs="宋体"/>
                <w:sz w:val="22"/>
              </w:rPr>
            </w:pPr>
            <w:r>
              <w:rPr>
                <w:rFonts w:hint="eastAsia" w:ascii="宋体" w:hAnsi="宋体" w:eastAsia="宋体" w:cs="宋体"/>
                <w:sz w:val="22"/>
              </w:rPr>
              <w:t>2</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4" w:hanging="4"/>
              <w:jc w:val="center"/>
              <w:rPr>
                <w:rFonts w:ascii="宋体" w:hAnsi="宋体" w:eastAsia="宋体" w:cs="宋体"/>
              </w:rPr>
            </w:pPr>
            <w:r>
              <w:rPr>
                <w:rFonts w:ascii="宋体" w:hAnsi="宋体" w:eastAsia="宋体" w:cs="宋体"/>
                <w:sz w:val="24"/>
              </w:rPr>
              <w:t>对供应商的资格要求</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4" w:hanging="4"/>
              <w:rPr>
                <w:rFonts w:ascii="宋体" w:hAnsi="宋体" w:eastAsia="宋体" w:cs="宋体"/>
              </w:rPr>
            </w:pPr>
            <w:r>
              <w:rPr>
                <w:rFonts w:ascii="宋体" w:hAnsi="宋体" w:eastAsia="宋体" w:cs="宋体"/>
                <w:sz w:val="24"/>
              </w:rPr>
              <w:t>见竞争性磋商邀请函</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4"/>
              </w:numPr>
              <w:tabs>
                <w:tab w:val="left" w:pos="420"/>
              </w:tabs>
              <w:ind w:left="420" w:hanging="420"/>
              <w:jc w:val="center"/>
              <w:rPr>
                <w:rFonts w:ascii="宋体" w:hAnsi="宋体" w:eastAsia="宋体" w:cs="宋体"/>
                <w:sz w:val="22"/>
              </w:rPr>
            </w:pPr>
            <w:r>
              <w:rPr>
                <w:rFonts w:hint="eastAsia" w:ascii="宋体" w:hAnsi="宋体" w:eastAsia="宋体" w:cs="宋体"/>
                <w:sz w:val="22"/>
              </w:rPr>
              <w:t>3</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sz w:val="24"/>
              </w:rPr>
              <w:t>报价费用</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eastAsia="宋体" w:cs="宋体"/>
              </w:rPr>
            </w:pPr>
            <w:r>
              <w:rPr>
                <w:rFonts w:ascii="宋体" w:hAnsi="宋体" w:eastAsia="宋体" w:cs="宋体"/>
                <w:sz w:val="24"/>
              </w:rPr>
              <w:t>无论报价和磋商的过程和结果如何，供应商自行承担所有与参加报价及磋商有关活动的全部费用。</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5"/>
              </w:numPr>
              <w:tabs>
                <w:tab w:val="left" w:pos="420"/>
              </w:tabs>
              <w:ind w:left="420" w:hanging="420"/>
              <w:rPr>
                <w:rFonts w:ascii="宋体" w:hAnsi="宋体" w:eastAsia="宋体" w:cs="宋体"/>
                <w:sz w:val="22"/>
              </w:rPr>
            </w:pPr>
            <w:r>
              <w:rPr>
                <w:rFonts w:hint="eastAsia" w:ascii="宋体" w:hAnsi="宋体" w:eastAsia="宋体" w:cs="宋体"/>
                <w:sz w:val="22"/>
              </w:rPr>
              <w:t>4</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sz w:val="24"/>
              </w:rPr>
              <w:t>响应文件语言</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eastAsia="宋体" w:cs="宋体"/>
              </w:rPr>
            </w:pPr>
            <w:r>
              <w:rPr>
                <w:rFonts w:ascii="宋体" w:hAnsi="宋体" w:eastAsia="宋体" w:cs="宋体"/>
                <w:sz w:val="24"/>
              </w:rPr>
              <w:t>中文</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6"/>
              </w:numPr>
              <w:tabs>
                <w:tab w:val="left" w:pos="420"/>
              </w:tabs>
              <w:ind w:left="420" w:hanging="420"/>
              <w:rPr>
                <w:rFonts w:ascii="宋体" w:hAnsi="宋体" w:eastAsia="宋体" w:cs="宋体"/>
                <w:sz w:val="22"/>
              </w:rPr>
            </w:pPr>
            <w:r>
              <w:rPr>
                <w:rFonts w:hint="eastAsia" w:ascii="宋体" w:hAnsi="宋体" w:eastAsia="宋体" w:cs="宋体"/>
                <w:sz w:val="22"/>
              </w:rPr>
              <w:t>5</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sz w:val="24"/>
              </w:rPr>
              <w:t>报价货币</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eastAsia="宋体" w:cs="宋体"/>
              </w:rPr>
            </w:pPr>
            <w:r>
              <w:rPr>
                <w:rFonts w:ascii="宋体" w:hAnsi="宋体" w:eastAsia="宋体" w:cs="宋体"/>
                <w:sz w:val="24"/>
              </w:rPr>
              <w:t>人民币</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7"/>
              </w:numPr>
              <w:tabs>
                <w:tab w:val="left" w:pos="420"/>
              </w:tabs>
              <w:ind w:left="420" w:hanging="420"/>
              <w:jc w:val="center"/>
              <w:rPr>
                <w:rFonts w:ascii="宋体" w:hAnsi="宋体" w:eastAsia="宋体" w:cs="宋体"/>
                <w:sz w:val="22"/>
              </w:rPr>
            </w:pPr>
            <w:r>
              <w:rPr>
                <w:rFonts w:hint="eastAsia" w:ascii="宋体" w:hAnsi="宋体" w:eastAsia="宋体" w:cs="宋体"/>
                <w:sz w:val="22"/>
              </w:rPr>
              <w:t>6</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sz w:val="24"/>
              </w:rPr>
              <w:t>报价范围及说明</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eastAsia="宋体" w:cs="宋体"/>
              </w:rPr>
            </w:pPr>
            <w:r>
              <w:rPr>
                <w:rFonts w:ascii="宋体" w:hAnsi="宋体" w:eastAsia="宋体" w:cs="宋体"/>
                <w:color w:val="000000"/>
                <w:sz w:val="24"/>
              </w:rPr>
              <w:t>报价包括本项目所招标的货物、保险、税费、包装、加工及加工损耗、运输、现场落地、安装、验收</w:t>
            </w:r>
            <w:r>
              <w:rPr>
                <w:rFonts w:ascii="宋体" w:hAnsi="宋体" w:eastAsia="宋体" w:cs="宋体"/>
                <w:sz w:val="24"/>
              </w:rPr>
              <w:t>等（采购项目技术规格、参数及要求）</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8"/>
              </w:numPr>
              <w:tabs>
                <w:tab w:val="left" w:pos="420"/>
              </w:tabs>
              <w:ind w:left="420" w:hanging="420"/>
              <w:jc w:val="center"/>
              <w:rPr>
                <w:rFonts w:ascii="宋体" w:hAnsi="宋体" w:eastAsia="宋体" w:cs="宋体"/>
                <w:sz w:val="22"/>
              </w:rPr>
            </w:pPr>
            <w:r>
              <w:rPr>
                <w:rFonts w:hint="eastAsia" w:ascii="宋体" w:hAnsi="宋体" w:eastAsia="宋体" w:cs="宋体"/>
                <w:sz w:val="22"/>
              </w:rPr>
              <w:t>7</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sz w:val="24"/>
              </w:rPr>
              <w:t>响应文件有效期</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eastAsia="宋体" w:cs="宋体"/>
              </w:rPr>
            </w:pPr>
            <w:r>
              <w:rPr>
                <w:rFonts w:ascii="宋体" w:hAnsi="宋体" w:eastAsia="宋体" w:cs="宋体"/>
                <w:sz w:val="24"/>
              </w:rPr>
              <w:t>响应文件递交截止期后60日内有效</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9"/>
              </w:numPr>
              <w:tabs>
                <w:tab w:val="left" w:pos="420"/>
              </w:tabs>
              <w:ind w:left="420" w:hanging="420"/>
              <w:jc w:val="center"/>
              <w:rPr>
                <w:rFonts w:ascii="宋体" w:hAnsi="宋体" w:eastAsia="宋体" w:cs="宋体"/>
                <w:sz w:val="22"/>
              </w:rPr>
            </w:pPr>
            <w:r>
              <w:rPr>
                <w:rFonts w:hint="eastAsia" w:ascii="宋体" w:hAnsi="宋体" w:eastAsia="宋体" w:cs="宋体"/>
                <w:sz w:val="22"/>
              </w:rPr>
              <w:t>8</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ind w:left="-2"/>
              <w:jc w:val="center"/>
              <w:rPr>
                <w:rFonts w:ascii="宋体" w:hAnsi="宋体" w:eastAsia="宋体" w:cs="宋体"/>
              </w:rPr>
            </w:pPr>
            <w:r>
              <w:rPr>
                <w:rFonts w:ascii="宋体" w:hAnsi="宋体" w:eastAsia="宋体" w:cs="宋体"/>
                <w:sz w:val="24"/>
              </w:rPr>
              <w:t>响应文件的组成</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eastAsia="宋体" w:cs="宋体"/>
              </w:rPr>
            </w:pPr>
            <w:r>
              <w:rPr>
                <w:rFonts w:ascii="宋体" w:hAnsi="宋体" w:eastAsia="宋体" w:cs="宋体"/>
                <w:sz w:val="24"/>
              </w:rPr>
              <w:t>供应商应按本磋商文件规定的格式，填写并提供相关文件或资料，本磋商文件第三部分要求的文件和资料也须一并提供。供应商还可根据自己的理解，提供其他必要的技术响应、样本资料及附件；</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0"/>
              </w:numPr>
              <w:tabs>
                <w:tab w:val="left" w:pos="420"/>
              </w:tabs>
              <w:ind w:left="420" w:hanging="420"/>
              <w:jc w:val="center"/>
              <w:rPr>
                <w:rFonts w:ascii="宋体" w:hAnsi="宋体" w:eastAsia="宋体" w:cs="宋体"/>
                <w:sz w:val="22"/>
              </w:rPr>
            </w:pPr>
            <w:r>
              <w:rPr>
                <w:rFonts w:hint="eastAsia" w:ascii="宋体" w:hAnsi="宋体" w:eastAsia="宋体" w:cs="宋体"/>
                <w:sz w:val="22"/>
              </w:rPr>
              <w:t>9</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ind w:left="-2"/>
              <w:jc w:val="center"/>
              <w:rPr>
                <w:rFonts w:ascii="宋体" w:hAnsi="宋体" w:eastAsia="宋体" w:cs="宋体"/>
              </w:rPr>
            </w:pPr>
            <w:r>
              <w:rPr>
                <w:rFonts w:ascii="宋体" w:hAnsi="宋体" w:eastAsia="宋体" w:cs="宋体"/>
                <w:sz w:val="24"/>
              </w:rPr>
              <w:t>响应文件封面要求</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rPr>
                <w:rFonts w:ascii="宋体" w:hAnsi="宋体" w:eastAsia="宋体" w:cs="宋体"/>
              </w:rPr>
            </w:pPr>
            <w:r>
              <w:rPr>
                <w:rFonts w:ascii="宋体" w:hAnsi="宋体" w:eastAsia="宋体" w:cs="宋体"/>
                <w:sz w:val="24"/>
              </w:rPr>
              <w:t>无</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1"/>
              </w:numPr>
              <w:tabs>
                <w:tab w:val="left" w:pos="420"/>
              </w:tabs>
              <w:ind w:left="420" w:hanging="420"/>
              <w:jc w:val="center"/>
              <w:rPr>
                <w:rFonts w:ascii="宋体" w:hAnsi="宋体" w:eastAsia="宋体" w:cs="宋体"/>
                <w:sz w:val="22"/>
              </w:rPr>
            </w:pPr>
            <w:r>
              <w:rPr>
                <w:rFonts w:hint="eastAsia" w:ascii="宋体" w:hAnsi="宋体" w:eastAsia="宋体" w:cs="宋体"/>
                <w:sz w:val="22"/>
              </w:rPr>
              <w:t>10</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sz w:val="24"/>
              </w:rPr>
              <w:t>响应文件份数要求</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ind w:left="-2"/>
              <w:rPr>
                <w:rFonts w:ascii="宋体" w:hAnsi="宋体" w:eastAsia="宋体" w:cs="宋体"/>
              </w:rPr>
            </w:pPr>
            <w:r>
              <w:rPr>
                <w:rFonts w:ascii="宋体" w:hAnsi="宋体" w:eastAsia="宋体" w:cs="宋体"/>
                <w:sz w:val="24"/>
              </w:rPr>
              <w:t>加密的电子投标文件须在投标截止时间前成功上传</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2"/>
              </w:numPr>
              <w:tabs>
                <w:tab w:val="left" w:pos="420"/>
              </w:tabs>
              <w:ind w:left="420" w:hanging="420"/>
              <w:jc w:val="center"/>
              <w:rPr>
                <w:rFonts w:ascii="宋体" w:hAnsi="宋体" w:eastAsia="宋体" w:cs="宋体"/>
                <w:sz w:val="22"/>
              </w:rPr>
            </w:pPr>
            <w:r>
              <w:rPr>
                <w:rFonts w:hint="eastAsia" w:ascii="宋体" w:hAnsi="宋体" w:eastAsia="宋体" w:cs="宋体"/>
                <w:sz w:val="22"/>
              </w:rPr>
              <w:t>11</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sz w:val="24"/>
              </w:rPr>
              <w:t>响应文件装订和密封要求</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eastAsia="宋体" w:cs="宋体"/>
              </w:rPr>
            </w:pPr>
            <w:r>
              <w:rPr>
                <w:rFonts w:ascii="宋体" w:hAnsi="宋体" w:eastAsia="宋体" w:cs="宋体"/>
                <w:sz w:val="24"/>
              </w:rPr>
              <w:t>无</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3"/>
              </w:numPr>
              <w:tabs>
                <w:tab w:val="left" w:pos="420"/>
              </w:tabs>
              <w:ind w:left="420" w:hanging="420"/>
              <w:jc w:val="center"/>
              <w:rPr>
                <w:rFonts w:ascii="宋体" w:hAnsi="宋体" w:eastAsia="宋体" w:cs="宋体"/>
                <w:sz w:val="22"/>
              </w:rPr>
            </w:pPr>
            <w:r>
              <w:rPr>
                <w:rFonts w:hint="eastAsia" w:ascii="宋体" w:hAnsi="宋体" w:eastAsia="宋体" w:cs="宋体"/>
                <w:sz w:val="22"/>
              </w:rPr>
              <w:t>12</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sz w:val="24"/>
              </w:rPr>
              <w:t>竞争性磋商文件的澄清</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eastAsia="宋体" w:cs="宋体"/>
                <w:sz w:val="24"/>
              </w:rPr>
            </w:pPr>
            <w:r>
              <w:rPr>
                <w:rFonts w:ascii="宋体" w:hAnsi="宋体" w:eastAsia="宋体" w:cs="宋体"/>
                <w:sz w:val="24"/>
              </w:rPr>
              <w:t>对竞争性磋商文件进行的澄清，以网上公告的方式通知供应商。澄清或修改的内容可能影响响应文件编制的，采购人、采购代理机构应当在提交响应文件截止时间至少5日前。</w:t>
            </w:r>
          </w:p>
          <w:p>
            <w:pPr>
              <w:rPr>
                <w:rFonts w:ascii="宋体" w:hAnsi="宋体" w:eastAsia="宋体" w:cs="宋体"/>
              </w:rPr>
            </w:pP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4"/>
              </w:numPr>
              <w:tabs>
                <w:tab w:val="left" w:pos="420"/>
              </w:tabs>
              <w:ind w:left="420" w:hanging="420"/>
              <w:jc w:val="center"/>
              <w:rPr>
                <w:rFonts w:ascii="宋体" w:hAnsi="宋体" w:eastAsia="宋体" w:cs="宋体"/>
                <w:sz w:val="22"/>
              </w:rPr>
            </w:pPr>
            <w:r>
              <w:rPr>
                <w:rFonts w:hint="eastAsia" w:ascii="宋体" w:hAnsi="宋体" w:eastAsia="宋体" w:cs="宋体"/>
                <w:sz w:val="22"/>
              </w:rPr>
              <w:t>13</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sz w:val="24"/>
              </w:rPr>
              <w:t>响应文件递交截止时间</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eastAsia="宋体" w:cs="宋体"/>
              </w:rPr>
            </w:pPr>
            <w:r>
              <w:rPr>
                <w:rFonts w:hint="eastAsia" w:ascii="宋体" w:hAnsi="宋体" w:eastAsia="宋体" w:cs="宋体"/>
                <w:sz w:val="24"/>
                <w:lang w:val="en-US" w:eastAsia="zh-CN"/>
              </w:rPr>
              <w:t>2024</w:t>
            </w:r>
            <w:r>
              <w:rPr>
                <w:rFonts w:ascii="宋体" w:hAnsi="宋体" w:eastAsia="宋体" w:cs="宋体"/>
                <w:sz w:val="24"/>
              </w:rPr>
              <w:t>年</w:t>
            </w:r>
            <w:r>
              <w:rPr>
                <w:rFonts w:hint="eastAsia" w:ascii="宋体" w:hAnsi="宋体" w:eastAsia="宋体" w:cs="宋体"/>
                <w:sz w:val="24"/>
                <w:lang w:val="en-US" w:eastAsia="zh-CN"/>
              </w:rPr>
              <w:t>4</w:t>
            </w:r>
            <w:r>
              <w:rPr>
                <w:rFonts w:ascii="宋体" w:hAnsi="宋体" w:eastAsia="宋体" w:cs="宋体"/>
                <w:sz w:val="24"/>
              </w:rPr>
              <w:t>月</w:t>
            </w:r>
            <w:r>
              <w:rPr>
                <w:rFonts w:hint="eastAsia" w:ascii="宋体" w:hAnsi="宋体" w:eastAsia="宋体" w:cs="宋体"/>
                <w:sz w:val="24"/>
                <w:lang w:val="en-US" w:eastAsia="zh-CN"/>
              </w:rPr>
              <w:t>11</w:t>
            </w:r>
            <w:r>
              <w:rPr>
                <w:rFonts w:ascii="宋体" w:hAnsi="宋体" w:eastAsia="宋体" w:cs="宋体"/>
                <w:sz w:val="24"/>
              </w:rPr>
              <w:t>日</w:t>
            </w:r>
            <w:r>
              <w:rPr>
                <w:rFonts w:hint="eastAsia" w:ascii="宋体" w:hAnsi="宋体" w:eastAsia="宋体" w:cs="宋体"/>
                <w:sz w:val="24"/>
                <w:lang w:val="en-US" w:eastAsia="zh-CN"/>
              </w:rPr>
              <w:t>10</w:t>
            </w:r>
            <w:r>
              <w:rPr>
                <w:rFonts w:ascii="宋体" w:hAnsi="宋体" w:eastAsia="宋体" w:cs="宋体"/>
                <w:sz w:val="24"/>
              </w:rPr>
              <w:t xml:space="preserve"> 点</w:t>
            </w:r>
            <w:r>
              <w:rPr>
                <w:rFonts w:hint="eastAsia" w:ascii="宋体" w:hAnsi="宋体" w:eastAsia="宋体" w:cs="宋体"/>
                <w:sz w:val="24"/>
                <w:lang w:val="en-US" w:eastAsia="zh-CN"/>
              </w:rPr>
              <w:t>00</w:t>
            </w:r>
            <w:r>
              <w:rPr>
                <w:rFonts w:ascii="宋体" w:hAnsi="宋体" w:eastAsia="宋体" w:cs="宋体"/>
                <w:sz w:val="24"/>
              </w:rPr>
              <w:t xml:space="preserve">分 （见磋商公告） </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5"/>
              </w:numPr>
              <w:tabs>
                <w:tab w:val="left" w:pos="420"/>
              </w:tabs>
              <w:ind w:left="420" w:hanging="420"/>
              <w:jc w:val="center"/>
              <w:rPr>
                <w:rFonts w:ascii="宋体" w:hAnsi="宋体" w:eastAsia="宋体" w:cs="宋体"/>
                <w:sz w:val="22"/>
              </w:rPr>
            </w:pPr>
            <w:r>
              <w:rPr>
                <w:rFonts w:hint="eastAsia" w:ascii="宋体" w:hAnsi="宋体" w:eastAsia="宋体" w:cs="宋体"/>
                <w:sz w:val="22"/>
              </w:rPr>
              <w:t>14</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sz w:val="24"/>
              </w:rPr>
              <w:t>响应文件递交地点</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eastAsia="宋体"/>
                <w:sz w:val="24"/>
              </w:rPr>
            </w:pPr>
            <w:r>
              <w:rPr>
                <w:rFonts w:hint="eastAsia" w:ascii="宋体" w:hAnsi="宋体"/>
                <w:sz w:val="24"/>
              </w:rPr>
              <w:t>周口市公共资源交易中心网</w:t>
            </w:r>
          </w:p>
          <w:p>
            <w:pPr>
              <w:rPr>
                <w:rFonts w:ascii="宋体" w:hAnsi="宋体" w:cs="宋体"/>
                <w:sz w:val="24"/>
                <w:szCs w:val="24"/>
              </w:rPr>
            </w:pPr>
            <w:r>
              <w:rPr>
                <w:rFonts w:hint="eastAsia" w:ascii="宋体" w:hAnsi="宋体"/>
                <w:sz w:val="24"/>
              </w:rPr>
              <w:t>网址：周口市公共资源电子交易服务平台会员系统（网址</w:t>
            </w:r>
            <w:r>
              <w:rPr>
                <w:rFonts w:hint="eastAsia" w:asciiTheme="minorEastAsia" w:hAnsiTheme="minorEastAsia"/>
                <w:color w:val="000000"/>
              </w:rPr>
              <w:t>http://jyzx.zhoukou.gov.cn）</w:t>
            </w:r>
          </w:p>
          <w:p>
            <w:pPr>
              <w:spacing w:line="560" w:lineRule="auto"/>
              <w:rPr>
                <w:rFonts w:ascii="宋体" w:hAnsi="宋体" w:eastAsia="宋体" w:cs="宋体"/>
              </w:rPr>
            </w:pPr>
            <w:r>
              <w:rPr>
                <w:rFonts w:hint="eastAsia" w:ascii="宋体" w:hAnsi="宋体" w:eastAsia="宋体" w:cs="宋体"/>
                <w:sz w:val="24"/>
                <w:szCs w:val="24"/>
              </w:rPr>
              <w:t>（本项目实行网上远程开标无须到现场提交响应文件）</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6"/>
              </w:numPr>
              <w:tabs>
                <w:tab w:val="left" w:pos="420"/>
              </w:tabs>
              <w:ind w:left="420" w:hanging="420"/>
              <w:jc w:val="center"/>
              <w:rPr>
                <w:rFonts w:ascii="宋体" w:hAnsi="宋体" w:eastAsia="宋体" w:cs="宋体"/>
                <w:sz w:val="22"/>
              </w:rPr>
            </w:pPr>
            <w:r>
              <w:rPr>
                <w:rFonts w:hint="eastAsia" w:ascii="宋体" w:hAnsi="宋体" w:eastAsia="宋体" w:cs="宋体"/>
                <w:sz w:val="22"/>
              </w:rPr>
              <w:t>15</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sz w:val="24"/>
              </w:rPr>
              <w:t>磋商时间</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ind w:left="-2"/>
              <w:rPr>
                <w:rFonts w:ascii="宋体" w:hAnsi="宋体" w:eastAsia="宋体" w:cs="宋体"/>
              </w:rPr>
            </w:pPr>
            <w:r>
              <w:rPr>
                <w:rFonts w:hint="eastAsia" w:ascii="宋体" w:hAnsi="宋体" w:eastAsia="宋体" w:cs="宋体"/>
                <w:sz w:val="24"/>
                <w:lang w:val="en-US" w:eastAsia="zh-CN"/>
              </w:rPr>
              <w:t>2024</w:t>
            </w:r>
            <w:r>
              <w:rPr>
                <w:rFonts w:ascii="宋体" w:hAnsi="宋体" w:eastAsia="宋体" w:cs="宋体"/>
                <w:sz w:val="24"/>
              </w:rPr>
              <w:t>年</w:t>
            </w:r>
            <w:r>
              <w:rPr>
                <w:rFonts w:hint="eastAsia" w:ascii="宋体" w:hAnsi="宋体" w:eastAsia="宋体" w:cs="宋体"/>
                <w:sz w:val="24"/>
                <w:lang w:val="en-US" w:eastAsia="zh-CN"/>
              </w:rPr>
              <w:t>4</w:t>
            </w:r>
            <w:r>
              <w:rPr>
                <w:rFonts w:ascii="宋体" w:hAnsi="宋体" w:eastAsia="宋体" w:cs="宋体"/>
                <w:sz w:val="24"/>
              </w:rPr>
              <w:t>月</w:t>
            </w:r>
            <w:r>
              <w:rPr>
                <w:rFonts w:hint="eastAsia" w:ascii="宋体" w:hAnsi="宋体" w:eastAsia="宋体" w:cs="宋体"/>
                <w:sz w:val="24"/>
                <w:lang w:val="en-US" w:eastAsia="zh-CN"/>
              </w:rPr>
              <w:t>11</w:t>
            </w:r>
            <w:r>
              <w:rPr>
                <w:rFonts w:ascii="宋体" w:hAnsi="宋体" w:eastAsia="宋体" w:cs="宋体"/>
                <w:sz w:val="24"/>
              </w:rPr>
              <w:t>日</w:t>
            </w:r>
            <w:r>
              <w:rPr>
                <w:rFonts w:hint="eastAsia" w:ascii="宋体" w:hAnsi="宋体" w:eastAsia="宋体" w:cs="宋体"/>
                <w:sz w:val="24"/>
                <w:lang w:val="en-US" w:eastAsia="zh-CN"/>
              </w:rPr>
              <w:t>10</w:t>
            </w:r>
            <w:r>
              <w:rPr>
                <w:rFonts w:ascii="宋体" w:hAnsi="宋体" w:eastAsia="宋体" w:cs="宋体"/>
                <w:sz w:val="24"/>
              </w:rPr>
              <w:t xml:space="preserve"> 点</w:t>
            </w:r>
            <w:r>
              <w:rPr>
                <w:rFonts w:hint="eastAsia" w:ascii="宋体" w:hAnsi="宋体" w:eastAsia="宋体" w:cs="宋体"/>
                <w:sz w:val="24"/>
                <w:lang w:val="en-US" w:eastAsia="zh-CN"/>
              </w:rPr>
              <w:t>00</w:t>
            </w:r>
            <w:r>
              <w:rPr>
                <w:rFonts w:ascii="宋体" w:hAnsi="宋体" w:eastAsia="宋体" w:cs="宋体"/>
                <w:sz w:val="24"/>
              </w:rPr>
              <w:t>分</w:t>
            </w:r>
            <w:bookmarkStart w:id="0" w:name="_GoBack"/>
            <w:bookmarkEnd w:id="0"/>
            <w:r>
              <w:rPr>
                <w:rFonts w:ascii="宋体" w:hAnsi="宋体" w:eastAsia="宋体" w:cs="宋体"/>
                <w:sz w:val="24"/>
              </w:rPr>
              <w:t xml:space="preserve">    见磋商公告</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7"/>
              </w:numPr>
              <w:tabs>
                <w:tab w:val="left" w:pos="420"/>
              </w:tabs>
              <w:ind w:left="420" w:hanging="420"/>
              <w:jc w:val="center"/>
              <w:rPr>
                <w:rFonts w:ascii="宋体" w:hAnsi="宋体" w:eastAsia="宋体" w:cs="宋体"/>
                <w:sz w:val="22"/>
              </w:rPr>
            </w:pPr>
            <w:r>
              <w:rPr>
                <w:rFonts w:hint="eastAsia" w:ascii="宋体" w:hAnsi="宋体" w:eastAsia="宋体" w:cs="宋体"/>
                <w:sz w:val="22"/>
              </w:rPr>
              <w:t>16</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sz w:val="24"/>
              </w:rPr>
              <w:t>磋商程序和内容</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rPr>
                <w:rFonts w:ascii="宋体" w:hAnsi="宋体" w:eastAsia="宋体" w:cs="宋体"/>
              </w:rPr>
            </w:pPr>
            <w:r>
              <w:rPr>
                <w:rFonts w:ascii="宋体" w:hAnsi="宋体" w:eastAsia="宋体" w:cs="宋体"/>
                <w:sz w:val="24"/>
              </w:rPr>
              <w:t>详见磋商文件第二章</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8"/>
              </w:numPr>
              <w:tabs>
                <w:tab w:val="left" w:pos="420"/>
              </w:tabs>
              <w:ind w:left="420" w:hanging="420"/>
              <w:jc w:val="center"/>
              <w:rPr>
                <w:rFonts w:ascii="宋体" w:hAnsi="宋体" w:eastAsia="宋体" w:cs="宋体"/>
                <w:sz w:val="22"/>
              </w:rPr>
            </w:pPr>
            <w:r>
              <w:rPr>
                <w:rFonts w:hint="eastAsia" w:ascii="宋体" w:hAnsi="宋体" w:eastAsia="宋体" w:cs="宋体"/>
                <w:sz w:val="22"/>
              </w:rPr>
              <w:t>17</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sz w:val="24"/>
              </w:rPr>
              <w:t>授予合同</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jc w:val="left"/>
              <w:rPr>
                <w:rFonts w:ascii="宋体" w:hAnsi="宋体" w:eastAsia="宋体" w:cs="宋体"/>
              </w:rPr>
            </w:pPr>
            <w:r>
              <w:rPr>
                <w:rFonts w:ascii="宋体" w:hAnsi="宋体" w:eastAsia="宋体" w:cs="宋体"/>
                <w:sz w:val="24"/>
              </w:rPr>
              <w:t>采购人根据磋商小组的推荐意见，由采购人确定成交供应商。采购代理机构向成交供应商发出成交通知书。</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9"/>
              </w:numPr>
              <w:tabs>
                <w:tab w:val="left" w:pos="420"/>
              </w:tabs>
              <w:ind w:left="420" w:hanging="420"/>
              <w:jc w:val="center"/>
              <w:rPr>
                <w:rFonts w:ascii="宋体" w:hAnsi="宋体" w:eastAsia="宋体" w:cs="宋体"/>
                <w:sz w:val="22"/>
              </w:rPr>
            </w:pPr>
            <w:r>
              <w:rPr>
                <w:rFonts w:hint="eastAsia" w:ascii="宋体" w:hAnsi="宋体" w:eastAsia="宋体" w:cs="宋体"/>
                <w:sz w:val="22"/>
              </w:rPr>
              <w:t>18</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14"/>
              <w:jc w:val="center"/>
              <w:rPr>
                <w:rFonts w:ascii="宋体" w:hAnsi="宋体" w:eastAsia="宋体" w:cs="宋体"/>
              </w:rPr>
            </w:pPr>
            <w:r>
              <w:rPr>
                <w:rFonts w:ascii="宋体" w:hAnsi="宋体" w:eastAsia="宋体" w:cs="宋体"/>
                <w:sz w:val="24"/>
              </w:rPr>
              <w:t>签订合同</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ind w:left="-2"/>
              <w:rPr>
                <w:rFonts w:ascii="宋体" w:hAnsi="宋体" w:eastAsia="宋体" w:cs="宋体"/>
                <w:sz w:val="24"/>
              </w:rPr>
            </w:pPr>
            <w:r>
              <w:rPr>
                <w:rFonts w:ascii="宋体" w:hAnsi="宋体" w:eastAsia="宋体" w:cs="宋体"/>
                <w:sz w:val="24"/>
              </w:rPr>
              <w:t>本磋商文件、响应文件及磋商、评审过程中有关澄清、承诺文件的内容，将作为签订合同的主要内容。</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20"/>
              </w:numPr>
              <w:tabs>
                <w:tab w:val="left" w:pos="420"/>
              </w:tabs>
              <w:ind w:left="420" w:hanging="420"/>
              <w:jc w:val="center"/>
              <w:rPr>
                <w:rFonts w:ascii="宋体" w:hAnsi="宋体" w:eastAsia="宋体" w:cs="宋体"/>
                <w:sz w:val="22"/>
              </w:rPr>
            </w:pPr>
            <w:r>
              <w:rPr>
                <w:rFonts w:hint="eastAsia" w:ascii="宋体" w:hAnsi="宋体" w:eastAsia="宋体" w:cs="宋体"/>
                <w:sz w:val="22"/>
              </w:rPr>
              <w:t>19</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14"/>
              <w:jc w:val="center"/>
              <w:rPr>
                <w:rFonts w:ascii="宋体" w:hAnsi="宋体" w:eastAsia="宋体" w:cs="宋体"/>
              </w:rPr>
            </w:pPr>
            <w:r>
              <w:rPr>
                <w:rFonts w:ascii="宋体" w:hAnsi="宋体" w:eastAsia="宋体" w:cs="宋体"/>
                <w:sz w:val="24"/>
              </w:rPr>
              <w:t>投标保证金</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ind w:left="-2"/>
              <w:rPr>
                <w:rFonts w:ascii="宋体" w:hAnsi="宋体" w:eastAsia="宋体" w:cs="宋体"/>
                <w:sz w:val="24"/>
              </w:rPr>
            </w:pPr>
            <w:r>
              <w:rPr>
                <w:rFonts w:hint="eastAsia" w:ascii="宋体" w:hAnsi="宋体" w:eastAsia="宋体" w:cs="宋体"/>
                <w:sz w:val="24"/>
              </w:rPr>
              <w:t>不需要缴纳投标保证金（按照相关文件要求货物、服务类政府采购活动不收取投标保证金、履约、质量保证金、合同中预留资金作为质量保证金等无法律依据的保证金。政府采购工程推广以承诺书替代保证金）。</w:t>
            </w:r>
          </w:p>
        </w:tc>
      </w:tr>
      <w:tr>
        <w:tblPrEx>
          <w:tblCellMar>
            <w:top w:w="0" w:type="dxa"/>
            <w:left w:w="10" w:type="dxa"/>
            <w:bottom w:w="0" w:type="dxa"/>
            <w:right w:w="10" w:type="dxa"/>
          </w:tblCellMar>
        </w:tblPrEx>
        <w:trPr>
          <w:trHeight w:val="277"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21"/>
              </w:numPr>
              <w:tabs>
                <w:tab w:val="left" w:pos="420"/>
              </w:tabs>
              <w:ind w:left="420" w:hanging="420"/>
              <w:jc w:val="center"/>
              <w:rPr>
                <w:rFonts w:ascii="宋体" w:hAnsi="宋体" w:eastAsia="宋体" w:cs="宋体"/>
                <w:sz w:val="22"/>
              </w:rPr>
            </w:pPr>
            <w:r>
              <w:rPr>
                <w:rFonts w:hint="eastAsia" w:ascii="宋体" w:hAnsi="宋体" w:eastAsia="宋体" w:cs="宋体"/>
                <w:sz w:val="22"/>
              </w:rPr>
              <w:t>20</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sz w:val="24"/>
              </w:rPr>
              <w:t>供货周期</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hint="eastAsia" w:ascii="宋体" w:hAnsi="宋体" w:eastAsia="宋体" w:cs="宋体"/>
                <w:color w:val="auto"/>
                <w:lang w:val="en-US" w:eastAsia="zh-CN"/>
              </w:rPr>
            </w:pPr>
            <w:r>
              <w:rPr>
                <w:rFonts w:ascii="宋体" w:hAnsi="宋体" w:eastAsia="宋体" w:cs="宋体"/>
                <w:color w:val="auto"/>
                <w:sz w:val="24"/>
              </w:rPr>
              <w:t>合同签订后</w:t>
            </w:r>
            <w:r>
              <w:rPr>
                <w:rFonts w:hint="eastAsia" w:ascii="宋体" w:hAnsi="宋体" w:eastAsia="宋体" w:cs="宋体"/>
                <w:color w:val="auto"/>
                <w:sz w:val="24"/>
                <w:lang w:val="en-US" w:eastAsia="zh-CN"/>
              </w:rPr>
              <w:t>100个</w:t>
            </w:r>
            <w:r>
              <w:rPr>
                <w:rFonts w:ascii="宋体" w:hAnsi="宋体" w:eastAsia="宋体" w:cs="宋体"/>
                <w:color w:val="auto"/>
                <w:sz w:val="24"/>
              </w:rPr>
              <w:t>日历</w:t>
            </w:r>
            <w:r>
              <w:rPr>
                <w:rFonts w:hint="eastAsia" w:ascii="宋体" w:hAnsi="宋体" w:eastAsia="宋体" w:cs="宋体"/>
                <w:color w:val="auto"/>
                <w:sz w:val="24"/>
                <w:lang w:val="en-US" w:eastAsia="zh-CN"/>
              </w:rPr>
              <w:t>日</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22"/>
              </w:numPr>
              <w:tabs>
                <w:tab w:val="left" w:pos="420"/>
              </w:tabs>
              <w:ind w:left="420" w:hanging="420"/>
              <w:jc w:val="center"/>
              <w:rPr>
                <w:rFonts w:ascii="宋体" w:hAnsi="宋体" w:eastAsia="宋体" w:cs="宋体"/>
                <w:sz w:val="22"/>
              </w:rPr>
            </w:pPr>
            <w:r>
              <w:rPr>
                <w:rFonts w:hint="eastAsia" w:ascii="宋体" w:hAnsi="宋体" w:eastAsia="宋体" w:cs="宋体"/>
                <w:sz w:val="22"/>
              </w:rPr>
              <w:t>21</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14"/>
              <w:jc w:val="center"/>
              <w:rPr>
                <w:rFonts w:ascii="宋体" w:hAnsi="宋体" w:eastAsia="宋体" w:cs="宋体"/>
              </w:rPr>
            </w:pPr>
            <w:r>
              <w:rPr>
                <w:rFonts w:ascii="宋体" w:hAnsi="宋体" w:eastAsia="宋体" w:cs="宋体"/>
                <w:sz w:val="24"/>
              </w:rPr>
              <w:t>付款方式</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10"/>
              <w:snapToGrid w:val="0"/>
              <w:spacing w:before="0" w:beforeAutospacing="0" w:after="0" w:afterAutospacing="0" w:line="360" w:lineRule="auto"/>
              <w:jc w:val="both"/>
              <w:rPr>
                <w:rFonts w:hint="default" w:ascii="宋体" w:hAnsi="宋体" w:eastAsia="宋体" w:cs="宋体"/>
                <w:color w:val="auto"/>
                <w:lang w:val="en-US" w:eastAsia="zh-CN"/>
              </w:rPr>
            </w:pPr>
            <w:r>
              <w:rPr>
                <w:rFonts w:hint="eastAsia" w:ascii="宋体" w:hAnsi="宋体" w:eastAsia="宋体" w:cs="宋体"/>
                <w:color w:val="auto"/>
                <w:sz w:val="24"/>
                <w:szCs w:val="22"/>
                <w:lang w:val="en-US" w:eastAsia="zh-CN" w:bidi="ar-SA"/>
              </w:rPr>
              <w:t>合同签订后支付合同总价款的40%，验收合格船舶交付使用时支付合同总价款的剩余60%。</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23"/>
              </w:numPr>
              <w:tabs>
                <w:tab w:val="left" w:pos="420"/>
              </w:tabs>
              <w:ind w:left="420" w:hanging="420"/>
              <w:jc w:val="center"/>
              <w:rPr>
                <w:rFonts w:ascii="宋体" w:hAnsi="宋体" w:eastAsia="宋体" w:cs="宋体"/>
                <w:sz w:val="22"/>
              </w:rPr>
            </w:pPr>
            <w:r>
              <w:rPr>
                <w:rFonts w:hint="eastAsia" w:ascii="宋体" w:hAnsi="宋体" w:eastAsia="宋体" w:cs="宋体"/>
                <w:sz w:val="22"/>
              </w:rPr>
              <w:t>22</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ind w:left="-2"/>
              <w:rPr>
                <w:rFonts w:hint="eastAsia" w:ascii="宋体" w:hAnsi="宋体" w:eastAsia="宋体" w:cs="宋体"/>
                <w:sz w:val="24"/>
              </w:rPr>
            </w:pPr>
            <w:r>
              <w:rPr>
                <w:rFonts w:hint="eastAsia" w:ascii="宋体" w:hAnsi="宋体" w:eastAsia="宋体" w:cs="宋体"/>
                <w:sz w:val="24"/>
              </w:rPr>
              <w:t>勘察现场</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ind w:left="-2"/>
              <w:rPr>
                <w:rFonts w:hint="eastAsia" w:ascii="宋体" w:hAnsi="宋体" w:eastAsia="宋体" w:cs="宋体"/>
                <w:sz w:val="24"/>
                <w:lang w:eastAsia="zh-CN"/>
              </w:rPr>
            </w:pPr>
            <w:r>
              <w:rPr>
                <w:rFonts w:hint="eastAsia" w:ascii="宋体" w:hAnsi="宋体" w:eastAsia="宋体" w:cs="宋体"/>
                <w:sz w:val="24"/>
              </w:rPr>
              <w:t>为避免供应商盲目投标，确保项目顺利实施，请合格的供应商在下载采购文件截止后的第一个工作日内及时到现场实地勘查</w:t>
            </w:r>
            <w:r>
              <w:rPr>
                <w:rFonts w:hint="eastAsia" w:ascii="宋体" w:hAnsi="宋体" w:eastAsia="宋体" w:cs="宋体"/>
                <w:sz w:val="24"/>
                <w:lang w:eastAsia="zh-CN"/>
              </w:rPr>
              <w:t>（</w:t>
            </w:r>
            <w:r>
              <w:rPr>
                <w:rFonts w:hint="eastAsia" w:ascii="宋体" w:hAnsi="宋体" w:eastAsia="宋体" w:cs="宋体"/>
                <w:sz w:val="24"/>
              </w:rPr>
              <w:t>本次现场勘查旨在确保船舶制造厂</w:t>
            </w:r>
            <w:r>
              <w:rPr>
                <w:rFonts w:hint="eastAsia" w:ascii="宋体" w:hAnsi="宋体" w:eastAsia="宋体" w:cs="宋体"/>
                <w:sz w:val="24"/>
                <w:lang w:val="en-US" w:eastAsia="zh-CN"/>
              </w:rPr>
              <w:t>家</w:t>
            </w:r>
            <w:r>
              <w:rPr>
                <w:rFonts w:hint="eastAsia" w:ascii="宋体" w:hAnsi="宋体" w:eastAsia="宋体" w:cs="宋体"/>
                <w:sz w:val="24"/>
              </w:rPr>
              <w:t>的</w:t>
            </w:r>
            <w:r>
              <w:rPr>
                <w:rFonts w:hint="eastAsia" w:ascii="宋体" w:hAnsi="宋体" w:eastAsia="宋体" w:cs="宋体"/>
                <w:sz w:val="24"/>
                <w:lang w:val="en-US" w:eastAsia="zh-CN"/>
              </w:rPr>
              <w:t>设计和建造符合招标人实际需求，</w:t>
            </w:r>
            <w:r>
              <w:rPr>
                <w:rFonts w:hint="eastAsia" w:ascii="宋体" w:hAnsi="宋体" w:eastAsia="宋体" w:cs="宋体"/>
                <w:sz w:val="24"/>
              </w:rPr>
              <w:t>建设与生产过程符合相关法规、标准与设计要求，确保工程质量和安全</w:t>
            </w:r>
            <w:r>
              <w:rPr>
                <w:rFonts w:hint="eastAsia" w:ascii="宋体" w:hAnsi="宋体" w:eastAsia="宋体" w:cs="宋体"/>
                <w:sz w:val="24"/>
                <w:lang w:eastAsia="zh-CN"/>
              </w:rPr>
              <w:t>）</w:t>
            </w:r>
            <w:r>
              <w:rPr>
                <w:rFonts w:hint="eastAsia" w:ascii="宋体" w:hAnsi="宋体" w:eastAsia="宋体" w:cs="宋体"/>
                <w:sz w:val="24"/>
              </w:rPr>
              <w:t>，勘查现场由供应商自行与采购人联系</w:t>
            </w:r>
            <w:r>
              <w:rPr>
                <w:rFonts w:hint="eastAsia" w:ascii="宋体" w:hAnsi="宋体" w:eastAsia="宋体" w:cs="宋体"/>
                <w:sz w:val="24"/>
                <w:lang w:eastAsia="zh-CN"/>
              </w:rPr>
              <w:t>（</w:t>
            </w:r>
            <w:r>
              <w:rPr>
                <w:rFonts w:hint="eastAsia" w:ascii="宋体" w:hAnsi="宋体" w:eastAsia="宋体" w:cs="宋体"/>
                <w:sz w:val="24"/>
                <w:lang w:val="en-US" w:eastAsia="zh-CN"/>
              </w:rPr>
              <w:t>联系人：石俊海，</w:t>
            </w:r>
            <w:r>
              <w:rPr>
                <w:rFonts w:hint="eastAsia" w:ascii="宋体" w:hAnsi="宋体" w:eastAsia="宋体" w:cs="宋体"/>
                <w:sz w:val="24"/>
              </w:rPr>
              <w:t>联系方式：</w:t>
            </w:r>
            <w:r>
              <w:rPr>
                <w:rFonts w:hint="eastAsia" w:ascii="宋体" w:hAnsi="宋体" w:eastAsia="宋体" w:cs="宋体"/>
                <w:sz w:val="24"/>
                <w:lang w:val="en-US" w:eastAsia="zh-CN"/>
              </w:rPr>
              <w:t>13033969688）。</w:t>
            </w:r>
            <w:r>
              <w:rPr>
                <w:rFonts w:hint="eastAsia" w:ascii="宋体" w:hAnsi="宋体" w:eastAsia="宋体" w:cs="宋体"/>
                <w:sz w:val="24"/>
              </w:rPr>
              <w:t>经采购单位证实供应商确实已到现场勘查，供应商将证明原件放在投标磋商响应文件中（电子标为原件扫描件），否则视为无效投标。</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24"/>
              </w:numPr>
              <w:tabs>
                <w:tab w:val="left" w:pos="420"/>
              </w:tabs>
              <w:ind w:left="420" w:hanging="420"/>
              <w:jc w:val="center"/>
              <w:rPr>
                <w:rFonts w:ascii="宋体" w:hAnsi="宋体" w:eastAsia="宋体" w:cs="宋体"/>
                <w:sz w:val="22"/>
              </w:rPr>
            </w:pPr>
            <w:r>
              <w:rPr>
                <w:rFonts w:hint="eastAsia" w:ascii="宋体" w:hAnsi="宋体" w:eastAsia="宋体" w:cs="宋体"/>
                <w:sz w:val="22"/>
              </w:rPr>
              <w:t>23</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156" w:beforeLines="50"/>
              <w:ind w:firstLine="14" w:firstLineChars="6"/>
              <w:jc w:val="center"/>
              <w:rPr>
                <w:rFonts w:ascii="宋体" w:hAnsi="宋体" w:eastAsia="宋体" w:cs="宋体"/>
                <w:color w:val="FF0000"/>
              </w:rPr>
            </w:pPr>
            <w:r>
              <w:rPr>
                <w:rFonts w:hint="eastAsia" w:ascii="宋体" w:hAnsi="宋体" w:cs="宋体"/>
                <w:b/>
                <w:bCs/>
                <w:sz w:val="24"/>
              </w:rPr>
              <w:t>报价</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jc w:val="left"/>
              <w:rPr>
                <w:rFonts w:ascii="宋体" w:hAnsi="宋体" w:eastAsia="宋体" w:cs="宋体"/>
                <w:color w:val="FF0000"/>
              </w:rPr>
            </w:pPr>
            <w:r>
              <w:rPr>
                <w:rFonts w:hint="eastAsia" w:ascii="宋体" w:hAnsi="宋体" w:cs="宋体"/>
                <w:b/>
                <w:bCs/>
                <w:sz w:val="24"/>
                <w:lang w:val="en-US" w:eastAsia="zh-CN"/>
              </w:rPr>
              <w:t>二</w:t>
            </w:r>
            <w:r>
              <w:rPr>
                <w:rFonts w:hint="eastAsia" w:ascii="宋体" w:hAnsi="宋体" w:cs="宋体"/>
                <w:b/>
                <w:bCs/>
                <w:sz w:val="24"/>
              </w:rPr>
              <w:t>次报价</w:t>
            </w:r>
          </w:p>
        </w:tc>
      </w:tr>
    </w:tbl>
    <w:p>
      <w:pPr>
        <w:tabs>
          <w:tab w:val="left" w:pos="0"/>
          <w:tab w:val="left" w:pos="993"/>
          <w:tab w:val="left" w:pos="1134"/>
        </w:tabs>
        <w:rPr>
          <w:rFonts w:ascii="宋体" w:hAnsi="宋体" w:eastAsia="宋体" w:cs="宋体"/>
          <w:b/>
          <w:sz w:val="24"/>
        </w:rPr>
      </w:pPr>
    </w:p>
    <w:p>
      <w:pPr>
        <w:pStyle w:val="16"/>
        <w:ind w:left="0" w:leftChars="0" w:firstLine="0" w:firstLineChars="0"/>
      </w:pPr>
    </w:p>
    <w:p>
      <w:pPr>
        <w:pStyle w:val="16"/>
        <w:rPr>
          <w:rFonts w:hint="eastAsia"/>
        </w:rPr>
      </w:pPr>
    </w:p>
    <w:p>
      <w:pPr>
        <w:spacing w:line="720" w:lineRule="auto"/>
        <w:jc w:val="center"/>
        <w:rPr>
          <w:rFonts w:ascii="宋体" w:hAnsi="宋体" w:eastAsia="宋体" w:cs="宋体"/>
          <w:b/>
          <w:sz w:val="24"/>
        </w:rPr>
      </w:pPr>
      <w:r>
        <w:rPr>
          <w:rFonts w:ascii="宋体" w:hAnsi="宋体" w:eastAsia="宋体" w:cs="宋体"/>
          <w:b/>
          <w:sz w:val="24"/>
        </w:rPr>
        <w:t>一、总则</w:t>
      </w:r>
    </w:p>
    <w:p>
      <w:pPr>
        <w:spacing w:line="560" w:lineRule="auto"/>
        <w:ind w:firstLine="482"/>
        <w:rPr>
          <w:rFonts w:ascii="宋体" w:hAnsi="宋体" w:eastAsia="宋体" w:cs="宋体"/>
          <w:sz w:val="24"/>
        </w:rPr>
      </w:pPr>
      <w:r>
        <w:rPr>
          <w:rFonts w:ascii="宋体" w:hAnsi="宋体" w:eastAsia="宋体" w:cs="宋体"/>
          <w:b/>
          <w:sz w:val="24"/>
        </w:rPr>
        <w:t>1．适用范围</w:t>
      </w:r>
    </w:p>
    <w:p>
      <w:pPr>
        <w:spacing w:line="560" w:lineRule="auto"/>
        <w:ind w:firstLine="480"/>
        <w:rPr>
          <w:rFonts w:ascii="宋体" w:hAnsi="宋体" w:eastAsia="宋体" w:cs="宋体"/>
          <w:sz w:val="24"/>
        </w:rPr>
      </w:pPr>
      <w:r>
        <w:rPr>
          <w:rFonts w:ascii="宋体" w:hAnsi="宋体" w:eastAsia="宋体" w:cs="宋体"/>
          <w:sz w:val="24"/>
        </w:rPr>
        <w:t>1.1本竞争性磋商文件仅适用于本次竞争性磋商邀请函中所述项目。</w:t>
      </w:r>
    </w:p>
    <w:p>
      <w:pPr>
        <w:spacing w:line="560" w:lineRule="auto"/>
        <w:ind w:firstLine="482"/>
        <w:rPr>
          <w:rFonts w:ascii="宋体" w:hAnsi="宋体" w:eastAsia="宋体" w:cs="宋体"/>
          <w:b/>
          <w:sz w:val="24"/>
        </w:rPr>
      </w:pPr>
      <w:r>
        <w:rPr>
          <w:rFonts w:ascii="宋体" w:hAnsi="宋体" w:eastAsia="宋体" w:cs="宋体"/>
          <w:b/>
          <w:sz w:val="24"/>
        </w:rPr>
        <w:t>2．定义</w:t>
      </w:r>
    </w:p>
    <w:p>
      <w:pPr>
        <w:spacing w:line="560" w:lineRule="auto"/>
        <w:ind w:firstLine="480"/>
        <w:rPr>
          <w:rFonts w:ascii="宋体" w:hAnsi="宋体" w:eastAsia="宋体" w:cs="宋体"/>
          <w:sz w:val="24"/>
        </w:rPr>
      </w:pPr>
      <w:r>
        <w:rPr>
          <w:rFonts w:ascii="宋体" w:hAnsi="宋体" w:eastAsia="宋体" w:cs="宋体"/>
          <w:sz w:val="24"/>
        </w:rPr>
        <w:t>2.1“采购代理机构”：周口市公共资源交易中心政府采购中心。</w:t>
      </w:r>
    </w:p>
    <w:p>
      <w:pPr>
        <w:tabs>
          <w:tab w:val="left" w:pos="0"/>
        </w:tabs>
        <w:spacing w:line="560" w:lineRule="auto"/>
        <w:ind w:firstLine="480"/>
        <w:rPr>
          <w:rFonts w:ascii="宋体" w:hAnsi="宋体" w:eastAsia="宋体" w:cs="宋体"/>
          <w:sz w:val="24"/>
        </w:rPr>
      </w:pPr>
      <w:r>
        <w:rPr>
          <w:rFonts w:ascii="宋体" w:hAnsi="宋体" w:eastAsia="宋体" w:cs="宋体"/>
          <w:sz w:val="24"/>
        </w:rPr>
        <w:t>2.2“采购人”：</w:t>
      </w:r>
      <w:r>
        <w:rPr>
          <w:rFonts w:hint="eastAsia" w:ascii="宋体" w:hAnsi="宋体" w:eastAsia="宋体" w:cs="宋体"/>
          <w:sz w:val="24"/>
          <w:lang w:val="en-US" w:eastAsia="zh-CN"/>
        </w:rPr>
        <w:t>周口市港航管理局</w:t>
      </w:r>
    </w:p>
    <w:p>
      <w:pPr>
        <w:spacing w:line="560" w:lineRule="auto"/>
        <w:ind w:firstLine="480"/>
        <w:rPr>
          <w:rFonts w:ascii="宋体" w:hAnsi="宋体" w:eastAsia="宋体" w:cs="宋体"/>
          <w:sz w:val="24"/>
        </w:rPr>
      </w:pPr>
      <w:r>
        <w:rPr>
          <w:rFonts w:ascii="宋体" w:hAnsi="宋体" w:eastAsia="宋体" w:cs="宋体"/>
          <w:sz w:val="24"/>
        </w:rPr>
        <w:t>2.3“供应商”系指按竞争性磋商文件规定取得竞争性磋商文件并参加竞争性磋商活动的法人、其他组织或者自然人。</w:t>
      </w:r>
    </w:p>
    <w:p>
      <w:pPr>
        <w:spacing w:line="560" w:lineRule="auto"/>
        <w:ind w:firstLine="480"/>
        <w:rPr>
          <w:rFonts w:ascii="宋体" w:hAnsi="宋体" w:eastAsia="宋体" w:cs="宋体"/>
          <w:sz w:val="24"/>
        </w:rPr>
      </w:pPr>
      <w:r>
        <w:rPr>
          <w:rFonts w:ascii="宋体" w:hAnsi="宋体" w:eastAsia="宋体" w:cs="宋体"/>
          <w:sz w:val="24"/>
        </w:rPr>
        <w:t>2.4“供应商代表”：系指代表供应商参加本次竞争性磋商活动的供应商的法定代表人或其委托代理人。</w:t>
      </w:r>
    </w:p>
    <w:p>
      <w:pPr>
        <w:spacing w:line="560" w:lineRule="auto"/>
        <w:ind w:firstLine="480"/>
        <w:rPr>
          <w:rFonts w:ascii="宋体" w:hAnsi="宋体" w:eastAsia="宋体" w:cs="宋体"/>
          <w:sz w:val="24"/>
        </w:rPr>
      </w:pPr>
      <w:r>
        <w:rPr>
          <w:rFonts w:ascii="宋体" w:hAnsi="宋体" w:eastAsia="宋体" w:cs="宋体"/>
          <w:sz w:val="24"/>
        </w:rPr>
        <w:t>2.5“货物“：系指各种形态和种类的物品，包括原材料、燃料、设备、产品等，包括与之相关的备品备件、工具、手册及安装、调试、技术协助、校准、培训、验收、售后服务等。</w:t>
      </w:r>
    </w:p>
    <w:p>
      <w:pPr>
        <w:spacing w:line="560" w:lineRule="auto"/>
        <w:ind w:firstLine="480"/>
        <w:rPr>
          <w:rFonts w:ascii="宋体" w:hAnsi="宋体" w:eastAsia="宋体" w:cs="宋体"/>
          <w:sz w:val="24"/>
        </w:rPr>
      </w:pPr>
      <w:r>
        <w:rPr>
          <w:rFonts w:ascii="宋体" w:hAnsi="宋体" w:eastAsia="宋体" w:cs="宋体"/>
          <w:sz w:val="24"/>
        </w:rPr>
        <w:t xml:space="preserve">2.6“法定代表人”系指法人单位（企业）法人营业执照（或事业法人登记证书上）上注明的法定代表人；如为其他组织或个体经营者参加竞争性磋商会的，指营业执照上注明的负责人或经营者。 </w:t>
      </w:r>
    </w:p>
    <w:p>
      <w:pPr>
        <w:spacing w:line="560" w:lineRule="auto"/>
        <w:ind w:firstLine="480"/>
        <w:rPr>
          <w:rFonts w:ascii="宋体" w:hAnsi="宋体" w:eastAsia="宋体" w:cs="宋体"/>
          <w:sz w:val="24"/>
        </w:rPr>
      </w:pPr>
      <w:r>
        <w:rPr>
          <w:rFonts w:ascii="宋体" w:hAnsi="宋体" w:eastAsia="宋体" w:cs="宋体"/>
          <w:sz w:val="24"/>
        </w:rPr>
        <w:t>2.7“重大违法记录”系指供应商因违法经营受到刑事处罚或者责令停产停业、吊销许可证或者执照、较大数额罚款等行政处罚。</w:t>
      </w:r>
    </w:p>
    <w:p>
      <w:pPr>
        <w:spacing w:line="560" w:lineRule="auto"/>
        <w:ind w:firstLine="480"/>
        <w:rPr>
          <w:rFonts w:ascii="宋体" w:hAnsi="宋体" w:eastAsia="宋体" w:cs="宋体"/>
          <w:sz w:val="24"/>
        </w:rPr>
      </w:pPr>
      <w:r>
        <w:rPr>
          <w:rFonts w:ascii="宋体" w:hAnsi="宋体" w:eastAsia="宋体" w:cs="宋体"/>
          <w:sz w:val="24"/>
        </w:rPr>
        <w:t>2.8“不具备良好的商业信誉”是指：</w:t>
      </w:r>
    </w:p>
    <w:p>
      <w:pPr>
        <w:spacing w:line="560" w:lineRule="auto"/>
        <w:ind w:firstLine="480"/>
        <w:rPr>
          <w:rFonts w:ascii="宋体" w:hAnsi="宋体" w:eastAsia="宋体" w:cs="宋体"/>
          <w:sz w:val="24"/>
        </w:rPr>
      </w:pPr>
      <w:r>
        <w:rPr>
          <w:rFonts w:ascii="宋体" w:hAnsi="宋体" w:eastAsia="宋体" w:cs="宋体"/>
          <w:sz w:val="24"/>
        </w:rPr>
        <w:t>（1）有重大违法记录的（满三年的除外）；</w:t>
      </w:r>
    </w:p>
    <w:p>
      <w:pPr>
        <w:spacing w:line="560" w:lineRule="auto"/>
        <w:ind w:firstLine="480"/>
        <w:rPr>
          <w:rFonts w:ascii="宋体" w:hAnsi="宋体" w:eastAsia="宋体" w:cs="宋体"/>
          <w:sz w:val="24"/>
        </w:rPr>
      </w:pPr>
      <w:r>
        <w:rPr>
          <w:rFonts w:ascii="宋体" w:hAnsi="宋体" w:eastAsia="宋体" w:cs="宋体"/>
          <w:sz w:val="24"/>
        </w:rPr>
        <w:t>（2）被各级财政部门列入政府采购严重违法失信行为信息记录的（期限已满的除外）；</w:t>
      </w:r>
    </w:p>
    <w:p>
      <w:pPr>
        <w:spacing w:line="560" w:lineRule="auto"/>
        <w:ind w:firstLine="480"/>
        <w:rPr>
          <w:rFonts w:ascii="宋体" w:hAnsi="宋体" w:eastAsia="宋体" w:cs="宋体"/>
          <w:sz w:val="24"/>
        </w:rPr>
      </w:pPr>
      <w:r>
        <w:rPr>
          <w:rFonts w:ascii="宋体" w:hAnsi="宋体" w:eastAsia="宋体" w:cs="宋体"/>
          <w:sz w:val="24"/>
        </w:rPr>
        <w:t>（3）被各级政府采购监督管理部门禁止在一定期限内参加政府采购活动等处罚的（期限已满的除外）；</w:t>
      </w:r>
    </w:p>
    <w:p>
      <w:pPr>
        <w:spacing w:line="560" w:lineRule="auto"/>
        <w:ind w:firstLine="480"/>
        <w:rPr>
          <w:rFonts w:ascii="宋体" w:hAnsi="宋体" w:eastAsia="宋体" w:cs="宋体"/>
          <w:sz w:val="24"/>
        </w:rPr>
      </w:pPr>
      <w:r>
        <w:rPr>
          <w:rFonts w:ascii="宋体" w:hAnsi="宋体" w:eastAsia="宋体" w:cs="宋体"/>
          <w:sz w:val="24"/>
        </w:rPr>
        <w:t>（4）被各级法院列入失信名单的（已依法解除的除外）；</w:t>
      </w:r>
    </w:p>
    <w:p>
      <w:pPr>
        <w:spacing w:line="560" w:lineRule="auto"/>
        <w:ind w:firstLine="480"/>
        <w:rPr>
          <w:rFonts w:ascii="宋体" w:hAnsi="宋体" w:eastAsia="宋体" w:cs="宋体"/>
          <w:sz w:val="24"/>
        </w:rPr>
      </w:pPr>
      <w:r>
        <w:rPr>
          <w:rFonts w:ascii="宋体" w:hAnsi="宋体" w:eastAsia="宋体" w:cs="宋体"/>
          <w:sz w:val="24"/>
        </w:rPr>
        <w:t>（5）法律法规规定的其他情形。</w:t>
      </w:r>
    </w:p>
    <w:p>
      <w:pPr>
        <w:pStyle w:val="16"/>
        <w:spacing w:line="560" w:lineRule="auto"/>
        <w:ind w:firstLine="480" w:firstLineChars="200"/>
        <w:rPr>
          <w:highlight w:val="none"/>
        </w:rPr>
      </w:pPr>
      <w:r>
        <w:rPr>
          <w:rFonts w:hint="eastAsia" w:ascii="宋体" w:hAnsi="宋体" w:eastAsia="宋体" w:cs="宋体"/>
          <w:sz w:val="24"/>
          <w:highlight w:val="none"/>
        </w:rPr>
        <w:t>2.9投标人应在投标文件中书面声明未被纳入重大税收违法失信主体名单且未存在不诚信记录，如若实际情况与投标人书面声明内容不一致，一经查实将取消其中标资格，此内容为招标人实质性要求，投标人需在投标文件中出具</w:t>
      </w:r>
      <w:r>
        <w:rPr>
          <w:rFonts w:hint="eastAsia" w:ascii="宋体" w:hAnsi="宋体" w:eastAsia="宋体" w:cs="宋体"/>
          <w:color w:val="000000" w:themeColor="text1"/>
          <w:sz w:val="24"/>
          <w:highlight w:val="none"/>
          <w14:textFill>
            <w14:solidFill>
              <w14:schemeClr w14:val="tx1"/>
            </w14:solidFill>
          </w14:textFill>
        </w:rPr>
        <w:t>书面声明，否则按无效标处理。</w:t>
      </w:r>
    </w:p>
    <w:p>
      <w:pPr>
        <w:spacing w:line="560" w:lineRule="auto"/>
        <w:ind w:firstLine="482"/>
        <w:rPr>
          <w:rFonts w:ascii="宋体" w:hAnsi="宋体" w:eastAsia="宋体" w:cs="宋体"/>
          <w:b/>
          <w:sz w:val="24"/>
        </w:rPr>
      </w:pPr>
      <w:r>
        <w:rPr>
          <w:rFonts w:ascii="宋体" w:hAnsi="宋体" w:eastAsia="宋体" w:cs="宋体"/>
          <w:b/>
          <w:sz w:val="24"/>
        </w:rPr>
        <w:t>3.采购预算</w:t>
      </w:r>
    </w:p>
    <w:p>
      <w:pPr>
        <w:spacing w:line="560" w:lineRule="auto"/>
        <w:ind w:firstLine="480"/>
        <w:rPr>
          <w:rFonts w:ascii="宋体" w:hAnsi="宋体" w:eastAsia="宋体" w:cs="宋体"/>
          <w:sz w:val="24"/>
        </w:rPr>
      </w:pPr>
      <w:r>
        <w:rPr>
          <w:rFonts w:ascii="宋体" w:hAnsi="宋体" w:eastAsia="宋体" w:cs="宋体"/>
          <w:sz w:val="24"/>
        </w:rPr>
        <w:t>3.1本次采购预算：见公告。</w:t>
      </w:r>
    </w:p>
    <w:p>
      <w:pPr>
        <w:spacing w:line="560" w:lineRule="auto"/>
        <w:ind w:firstLine="482"/>
        <w:rPr>
          <w:rFonts w:ascii="宋体" w:hAnsi="宋体" w:eastAsia="宋体" w:cs="宋体"/>
          <w:b/>
          <w:sz w:val="24"/>
        </w:rPr>
      </w:pPr>
      <w:r>
        <w:rPr>
          <w:rFonts w:ascii="宋体" w:hAnsi="宋体" w:eastAsia="宋体" w:cs="宋体"/>
          <w:b/>
          <w:sz w:val="24"/>
        </w:rPr>
        <w:t>4.合格的供应商</w:t>
      </w:r>
    </w:p>
    <w:p>
      <w:pPr>
        <w:spacing w:line="360" w:lineRule="auto"/>
        <w:ind w:firstLine="480"/>
        <w:rPr>
          <w:rFonts w:ascii="宋体" w:hAnsi="宋体" w:eastAsia="宋体" w:cs="宋体"/>
          <w:color w:val="000000"/>
          <w:sz w:val="24"/>
        </w:rPr>
      </w:pPr>
      <w:r>
        <w:rPr>
          <w:rFonts w:ascii="宋体" w:hAnsi="宋体" w:eastAsia="宋体" w:cs="宋体"/>
          <w:color w:val="000000"/>
          <w:sz w:val="24"/>
        </w:rPr>
        <w:t>4.1.1符合供应商资格条件（详见第一部分供应商资格条件）</w:t>
      </w:r>
    </w:p>
    <w:p>
      <w:pPr>
        <w:spacing w:line="360" w:lineRule="auto"/>
        <w:ind w:firstLine="480"/>
        <w:rPr>
          <w:rFonts w:ascii="宋体" w:hAnsi="宋体" w:eastAsia="宋体" w:cs="宋体"/>
          <w:color w:val="000000"/>
          <w:sz w:val="24"/>
        </w:rPr>
      </w:pPr>
      <w:r>
        <w:rPr>
          <w:rFonts w:ascii="宋体" w:hAnsi="宋体" w:eastAsia="宋体" w:cs="宋体"/>
          <w:color w:val="000000"/>
          <w:sz w:val="24"/>
        </w:rPr>
        <w:t>4.1.2参加政府采购活动前三年内，在经营活动中没有重大违法记录的声明函；</w:t>
      </w:r>
    </w:p>
    <w:p>
      <w:pPr>
        <w:spacing w:line="360" w:lineRule="auto"/>
        <w:ind w:firstLine="480"/>
        <w:rPr>
          <w:rFonts w:ascii="宋体" w:hAnsi="宋体" w:eastAsia="宋体" w:cs="宋体"/>
          <w:color w:val="000000"/>
          <w:sz w:val="24"/>
        </w:rPr>
      </w:pPr>
      <w:r>
        <w:rPr>
          <w:rFonts w:ascii="宋体" w:hAnsi="宋体" w:eastAsia="宋体" w:cs="宋体"/>
          <w:color w:val="000000"/>
          <w:sz w:val="24"/>
        </w:rPr>
        <w:t>4.1.3 政府采购供应商诚信承诺书；</w:t>
      </w:r>
    </w:p>
    <w:p>
      <w:pPr>
        <w:spacing w:line="360" w:lineRule="auto"/>
        <w:ind w:firstLine="480"/>
        <w:rPr>
          <w:rFonts w:ascii="宋体" w:hAnsi="宋体" w:eastAsia="宋体" w:cs="宋体"/>
          <w:color w:val="000000"/>
          <w:sz w:val="24"/>
        </w:rPr>
      </w:pPr>
      <w:r>
        <w:rPr>
          <w:rFonts w:ascii="宋体" w:hAnsi="宋体" w:eastAsia="宋体" w:cs="宋体"/>
          <w:color w:val="000000"/>
          <w:sz w:val="24"/>
        </w:rPr>
        <w:t>4.1.4 供应商自觉抵制政府采购领域商业贿赂行为承诺书；</w:t>
      </w:r>
    </w:p>
    <w:p>
      <w:pPr>
        <w:spacing w:line="360" w:lineRule="auto"/>
        <w:ind w:firstLine="480"/>
        <w:rPr>
          <w:rFonts w:ascii="宋体" w:hAnsi="宋体" w:eastAsia="宋体" w:cs="宋体"/>
          <w:color w:val="000000"/>
          <w:sz w:val="24"/>
        </w:rPr>
      </w:pPr>
      <w:r>
        <w:rPr>
          <w:rFonts w:hint="eastAsia" w:ascii="宋体" w:hAnsi="宋体" w:eastAsia="宋体" w:cs="宋体"/>
          <w:color w:val="000000"/>
          <w:sz w:val="24"/>
        </w:rPr>
        <w:t>4.1.5供应商需提供近三年内政府采购活动无重大违法记录声明、无诉讼声明。</w:t>
      </w:r>
    </w:p>
    <w:p>
      <w:pPr>
        <w:spacing w:line="360" w:lineRule="auto"/>
        <w:ind w:firstLine="480"/>
        <w:rPr>
          <w:rFonts w:ascii="宋体" w:hAnsi="宋体" w:eastAsia="宋体" w:cs="宋体"/>
          <w:color w:val="000000"/>
          <w:sz w:val="24"/>
        </w:rPr>
      </w:pPr>
      <w:r>
        <w:rPr>
          <w:rFonts w:hint="eastAsia" w:ascii="宋体" w:hAnsi="宋体" w:eastAsia="宋体" w:cs="宋体"/>
          <w:color w:val="000000"/>
          <w:sz w:val="24"/>
        </w:rPr>
        <w:t>4.1.6未被工商行政管理机关在全国企业信用信息公示系统中列入严重违法失信企业名单和经营异常名录。</w:t>
      </w:r>
    </w:p>
    <w:p>
      <w:pPr>
        <w:spacing w:line="360" w:lineRule="auto"/>
        <w:ind w:firstLine="480"/>
        <w:rPr>
          <w:rFonts w:ascii="宋体" w:hAnsi="宋体" w:eastAsia="宋体" w:cs="宋体"/>
          <w:color w:val="000000"/>
          <w:sz w:val="24"/>
        </w:rPr>
      </w:pPr>
      <w:r>
        <w:rPr>
          <w:rFonts w:ascii="宋体" w:hAnsi="宋体" w:eastAsia="宋体" w:cs="宋体"/>
          <w:color w:val="000000"/>
          <w:sz w:val="24"/>
        </w:rPr>
        <w:t>4.2 供应商需提供售后服务体系与承诺。</w:t>
      </w:r>
    </w:p>
    <w:p>
      <w:pPr>
        <w:spacing w:line="360" w:lineRule="auto"/>
        <w:ind w:firstLine="480"/>
        <w:rPr>
          <w:rFonts w:ascii="宋体" w:hAnsi="宋体" w:eastAsia="宋体" w:cs="宋体"/>
          <w:color w:val="000000"/>
          <w:sz w:val="24"/>
        </w:rPr>
      </w:pPr>
      <w:r>
        <w:rPr>
          <w:rFonts w:ascii="宋体" w:hAnsi="宋体" w:eastAsia="宋体" w:cs="宋体"/>
          <w:color w:val="000000"/>
          <w:sz w:val="24"/>
        </w:rPr>
        <w:t>4.3符合本竞争性磋商文件规定的供应商资格要求及项目要求的其它条件，并按照要求提供相关证明材料。</w:t>
      </w:r>
    </w:p>
    <w:p>
      <w:pPr>
        <w:spacing w:line="360" w:lineRule="auto"/>
        <w:ind w:firstLine="480"/>
        <w:rPr>
          <w:rFonts w:ascii="宋体" w:hAnsi="宋体" w:eastAsia="宋体" w:cs="宋体"/>
          <w:color w:val="000000"/>
          <w:sz w:val="24"/>
        </w:rPr>
      </w:pPr>
      <w:r>
        <w:rPr>
          <w:rFonts w:ascii="宋体" w:hAnsi="宋体" w:eastAsia="宋体" w:cs="宋体"/>
          <w:color w:val="000000"/>
          <w:sz w:val="24"/>
        </w:rPr>
        <w:t>4.4供应商应遵守国家法律、法规有关竞争性磋商的规定。</w:t>
      </w:r>
    </w:p>
    <w:p>
      <w:pPr>
        <w:spacing w:line="360" w:lineRule="auto"/>
        <w:ind w:firstLine="480"/>
        <w:rPr>
          <w:rFonts w:ascii="宋体" w:hAnsi="宋体" w:eastAsia="宋体" w:cs="宋体"/>
          <w:sz w:val="24"/>
        </w:rPr>
      </w:pPr>
      <w:r>
        <w:rPr>
          <w:rFonts w:ascii="宋体" w:hAnsi="宋体" w:eastAsia="宋体" w:cs="宋体"/>
          <w:sz w:val="24"/>
        </w:rPr>
        <w:t>4.5 凡通过磋商小组符合性审查的供应商均为合格供应商。未通过符合性审查的供应商将视为不响应本项目的竞争性磋商文件被否决。</w:t>
      </w:r>
    </w:p>
    <w:p>
      <w:pPr>
        <w:spacing w:line="360" w:lineRule="auto"/>
        <w:rPr>
          <w:rFonts w:hint="default" w:ascii="宋体" w:hAnsi="宋体" w:eastAsia="宋体" w:cs="宋体"/>
          <w:sz w:val="24"/>
          <w:lang w:val="en-US" w:eastAsia="zh-CN"/>
        </w:rPr>
      </w:pPr>
      <w:r>
        <w:rPr>
          <w:rFonts w:ascii="宋体" w:hAnsi="宋体" w:eastAsia="宋体" w:cs="宋体"/>
          <w:sz w:val="24"/>
        </w:rPr>
        <w:t xml:space="preserve">   </w:t>
      </w:r>
      <w:r>
        <w:rPr>
          <w:rFonts w:hint="eastAsia" w:ascii="宋体" w:hAnsi="宋体" w:eastAsia="宋体" w:cs="宋体"/>
          <w:sz w:val="24"/>
          <w:lang w:val="en-US" w:eastAsia="zh-CN"/>
        </w:rPr>
        <w:t xml:space="preserve"> </w:t>
      </w:r>
      <w:r>
        <w:rPr>
          <w:rFonts w:ascii="宋体" w:hAnsi="宋体" w:eastAsia="宋体" w:cs="宋体"/>
          <w:sz w:val="24"/>
        </w:rPr>
        <w:t>4.6 为避免供应商盲目投标，确保项目顺利实施，请合格的供</w:t>
      </w:r>
      <w:r>
        <w:rPr>
          <w:rFonts w:ascii="宋体" w:hAnsi="宋体" w:eastAsia="宋体" w:cs="宋体"/>
          <w:color w:val="000000" w:themeColor="text1"/>
          <w:sz w:val="24"/>
          <w14:textFill>
            <w14:solidFill>
              <w14:schemeClr w14:val="tx1"/>
            </w14:solidFill>
          </w14:textFill>
        </w:rPr>
        <w:t>应商</w:t>
      </w:r>
      <w:r>
        <w:rPr>
          <w:rFonts w:hint="eastAsia" w:ascii="宋体" w:hAnsi="宋体" w:eastAsia="宋体" w:cs="宋体"/>
          <w:color w:val="000000" w:themeColor="text1"/>
          <w:sz w:val="24"/>
          <w14:textFill>
            <w14:solidFill>
              <w14:schemeClr w14:val="tx1"/>
            </w14:solidFill>
          </w14:textFill>
        </w:rPr>
        <w:t>在下载采购文件</w:t>
      </w:r>
      <w:r>
        <w:rPr>
          <w:rFonts w:ascii="宋体" w:hAnsi="宋体" w:eastAsia="宋体" w:cs="宋体"/>
          <w:color w:val="000000" w:themeColor="text1"/>
          <w:sz w:val="24"/>
          <w14:textFill>
            <w14:solidFill>
              <w14:schemeClr w14:val="tx1"/>
            </w14:solidFill>
          </w14:textFill>
        </w:rPr>
        <w:t>截止后的</w:t>
      </w:r>
      <w:r>
        <w:rPr>
          <w:rFonts w:hint="eastAsia" w:ascii="宋体" w:hAnsi="宋体" w:eastAsia="宋体" w:cs="宋体"/>
          <w:color w:val="000000" w:themeColor="text1"/>
          <w:sz w:val="24"/>
          <w14:textFill>
            <w14:solidFill>
              <w14:schemeClr w14:val="tx1"/>
            </w14:solidFill>
          </w14:textFill>
        </w:rPr>
        <w:t>第</w:t>
      </w:r>
      <w:r>
        <w:rPr>
          <w:rFonts w:ascii="宋体" w:hAnsi="宋体" w:eastAsia="宋体" w:cs="宋体"/>
          <w:color w:val="000000" w:themeColor="text1"/>
          <w:sz w:val="24"/>
          <w14:textFill>
            <w14:solidFill>
              <w14:schemeClr w14:val="tx1"/>
            </w14:solidFill>
          </w14:textFill>
        </w:rPr>
        <w:t>一个</w:t>
      </w:r>
      <w:r>
        <w:rPr>
          <w:rFonts w:ascii="宋体" w:hAnsi="宋体" w:eastAsia="宋体" w:cs="宋体"/>
          <w:sz w:val="24"/>
        </w:rPr>
        <w:t>工作日内及时到现场进行实地勘查，勘查现场由供应商自行与采购人联系。 经采购单位证实供应商确实已到现场勘查，供应商将证明原件放在投标磋商响应文件中（电子标为原件扫描件），否则视为无效投标。</w:t>
      </w:r>
    </w:p>
    <w:p>
      <w:pPr>
        <w:spacing w:line="560" w:lineRule="auto"/>
        <w:ind w:firstLine="480"/>
        <w:rPr>
          <w:rFonts w:ascii="宋体" w:hAnsi="宋体" w:eastAsia="宋体" w:cs="宋体"/>
          <w:sz w:val="24"/>
        </w:rPr>
      </w:pPr>
      <w:r>
        <w:rPr>
          <w:rFonts w:ascii="宋体" w:hAnsi="宋体" w:eastAsia="宋体" w:cs="宋体"/>
          <w:sz w:val="24"/>
        </w:rPr>
        <w:t>注：单位负责人为同一人或者存在直接控股、管理关系的不同供应商，不得参加同一合同项下的政府采购活动。</w:t>
      </w:r>
    </w:p>
    <w:p>
      <w:pPr>
        <w:spacing w:line="560" w:lineRule="auto"/>
        <w:ind w:firstLine="482"/>
        <w:rPr>
          <w:rFonts w:ascii="宋体" w:hAnsi="宋体" w:eastAsia="宋体" w:cs="宋体"/>
          <w:b/>
          <w:sz w:val="24"/>
        </w:rPr>
      </w:pPr>
      <w:r>
        <w:rPr>
          <w:rFonts w:ascii="宋体" w:hAnsi="宋体" w:eastAsia="宋体" w:cs="宋体"/>
          <w:b/>
          <w:sz w:val="24"/>
        </w:rPr>
        <w:t xml:space="preserve">5.竞争性磋商文件的约束力 </w:t>
      </w:r>
    </w:p>
    <w:p>
      <w:pPr>
        <w:spacing w:line="560" w:lineRule="auto"/>
        <w:ind w:firstLine="480"/>
        <w:rPr>
          <w:rFonts w:ascii="宋体" w:hAnsi="宋体" w:eastAsia="宋体" w:cs="宋体"/>
          <w:sz w:val="24"/>
        </w:rPr>
      </w:pPr>
      <w:r>
        <w:rPr>
          <w:rFonts w:ascii="宋体" w:hAnsi="宋体" w:eastAsia="宋体" w:cs="宋体"/>
          <w:sz w:val="24"/>
        </w:rPr>
        <w:t>5.l供应商一旦参加竞争性磋商，即被认为接受了本竞争性磋商文件中的所有条款和规定。</w:t>
      </w:r>
    </w:p>
    <w:p>
      <w:pPr>
        <w:spacing w:line="560" w:lineRule="auto"/>
        <w:ind w:firstLine="480"/>
        <w:rPr>
          <w:rFonts w:ascii="宋体" w:hAnsi="宋体" w:eastAsia="宋体" w:cs="宋体"/>
          <w:sz w:val="24"/>
        </w:rPr>
      </w:pPr>
      <w:r>
        <w:rPr>
          <w:rFonts w:ascii="宋体" w:hAnsi="宋体" w:eastAsia="宋体" w:cs="宋体"/>
          <w:sz w:val="24"/>
        </w:rPr>
        <w:t>5.2供应商如认为本竞争性磋商文件含有倾向性或排斥潜在供应商的条款而使自己的权益受到损害的，请以书面形式向采购人提出，否则，将视为对本竞争性磋商文件要求无任何异议，并不得因此在竞争性磋商会开始后提出任何异议。</w:t>
      </w:r>
    </w:p>
    <w:p>
      <w:pPr>
        <w:spacing w:line="560" w:lineRule="auto"/>
        <w:ind w:firstLine="480"/>
        <w:rPr>
          <w:rFonts w:ascii="宋体" w:hAnsi="宋体" w:eastAsia="宋体" w:cs="宋体"/>
          <w:sz w:val="24"/>
        </w:rPr>
      </w:pPr>
      <w:r>
        <w:rPr>
          <w:rFonts w:ascii="宋体" w:hAnsi="宋体" w:eastAsia="宋体" w:cs="宋体"/>
          <w:sz w:val="24"/>
        </w:rPr>
        <w:t>5.3本磋商文件由采购人负责解释。</w:t>
      </w:r>
    </w:p>
    <w:p>
      <w:pPr>
        <w:tabs>
          <w:tab w:val="left" w:pos="0"/>
          <w:tab w:val="left" w:pos="993"/>
          <w:tab w:val="left" w:pos="1134"/>
        </w:tabs>
        <w:ind w:firstLine="480"/>
        <w:rPr>
          <w:rFonts w:ascii="宋体" w:hAnsi="宋体" w:eastAsia="宋体" w:cs="宋体"/>
          <w:sz w:val="24"/>
        </w:rPr>
      </w:pPr>
    </w:p>
    <w:p>
      <w:pPr>
        <w:spacing w:line="720" w:lineRule="auto"/>
        <w:jc w:val="center"/>
        <w:rPr>
          <w:rFonts w:ascii="宋体" w:hAnsi="宋体" w:eastAsia="宋体" w:cs="宋体"/>
          <w:b/>
          <w:sz w:val="24"/>
        </w:rPr>
      </w:pPr>
      <w:r>
        <w:rPr>
          <w:rFonts w:ascii="宋体" w:hAnsi="宋体" w:eastAsia="宋体" w:cs="宋体"/>
          <w:b/>
          <w:sz w:val="24"/>
        </w:rPr>
        <w:t>二、竞争性磋商文件</w:t>
      </w:r>
    </w:p>
    <w:p>
      <w:pPr>
        <w:tabs>
          <w:tab w:val="left" w:pos="632"/>
          <w:tab w:val="left" w:pos="790"/>
        </w:tabs>
        <w:spacing w:line="560" w:lineRule="auto"/>
        <w:ind w:firstLine="482"/>
        <w:rPr>
          <w:rFonts w:ascii="宋体" w:hAnsi="宋体" w:eastAsia="宋体" w:cs="宋体"/>
          <w:b/>
          <w:sz w:val="24"/>
        </w:rPr>
      </w:pPr>
      <w:r>
        <w:rPr>
          <w:rFonts w:ascii="宋体" w:hAnsi="宋体" w:eastAsia="宋体" w:cs="宋体"/>
          <w:b/>
          <w:sz w:val="24"/>
        </w:rPr>
        <w:t>6．竞争性磋商文件的组成</w:t>
      </w:r>
    </w:p>
    <w:p>
      <w:pPr>
        <w:spacing w:line="560" w:lineRule="auto"/>
        <w:ind w:firstLine="480"/>
        <w:rPr>
          <w:rFonts w:ascii="宋体" w:hAnsi="宋体" w:eastAsia="宋体" w:cs="宋体"/>
          <w:sz w:val="24"/>
        </w:rPr>
      </w:pPr>
      <w:r>
        <w:rPr>
          <w:rFonts w:ascii="宋体" w:hAnsi="宋体" w:eastAsia="宋体" w:cs="宋体"/>
          <w:sz w:val="24"/>
        </w:rPr>
        <w:t>6.1竞争性磋商文件是用以阐明的采购需求、采购程序和合同格式等的规范性文件。竞争性磋商文件主要由以下部分组成：</w:t>
      </w:r>
    </w:p>
    <w:p>
      <w:pPr>
        <w:spacing w:line="560" w:lineRule="auto"/>
        <w:ind w:firstLine="480"/>
        <w:rPr>
          <w:rFonts w:ascii="宋体" w:hAnsi="宋体" w:eastAsia="宋体" w:cs="宋体"/>
          <w:sz w:val="24"/>
        </w:rPr>
      </w:pPr>
      <w:r>
        <w:rPr>
          <w:rFonts w:ascii="宋体" w:hAnsi="宋体" w:eastAsia="宋体" w:cs="宋体"/>
          <w:sz w:val="24"/>
        </w:rPr>
        <w:t>（1）竞争性磋商邀请函；</w:t>
      </w:r>
    </w:p>
    <w:p>
      <w:pPr>
        <w:spacing w:line="560" w:lineRule="auto"/>
        <w:ind w:firstLine="480"/>
        <w:rPr>
          <w:rFonts w:ascii="宋体" w:hAnsi="宋体" w:eastAsia="宋体" w:cs="宋体"/>
          <w:sz w:val="24"/>
        </w:rPr>
      </w:pPr>
      <w:r>
        <w:rPr>
          <w:rFonts w:ascii="宋体" w:hAnsi="宋体" w:eastAsia="宋体" w:cs="宋体"/>
          <w:sz w:val="24"/>
        </w:rPr>
        <w:t>（2）供应商须知；</w:t>
      </w:r>
    </w:p>
    <w:p>
      <w:pPr>
        <w:spacing w:line="560" w:lineRule="auto"/>
        <w:ind w:firstLine="480"/>
        <w:rPr>
          <w:rFonts w:ascii="宋体" w:hAnsi="宋体" w:eastAsia="宋体" w:cs="宋体"/>
          <w:sz w:val="24"/>
        </w:rPr>
      </w:pPr>
      <w:r>
        <w:rPr>
          <w:rFonts w:ascii="宋体" w:hAnsi="宋体" w:eastAsia="宋体" w:cs="宋体"/>
          <w:sz w:val="24"/>
        </w:rPr>
        <w:t>（3）采购需求；</w:t>
      </w:r>
    </w:p>
    <w:p>
      <w:pPr>
        <w:spacing w:line="560" w:lineRule="auto"/>
        <w:ind w:firstLine="480"/>
        <w:rPr>
          <w:rFonts w:ascii="宋体" w:hAnsi="宋体" w:eastAsia="宋体" w:cs="宋体"/>
          <w:sz w:val="24"/>
        </w:rPr>
      </w:pPr>
      <w:r>
        <w:rPr>
          <w:rFonts w:ascii="宋体" w:hAnsi="宋体" w:eastAsia="宋体" w:cs="宋体"/>
          <w:sz w:val="24"/>
        </w:rPr>
        <w:t>（4）响应性文件内容及格式；</w:t>
      </w:r>
    </w:p>
    <w:p>
      <w:pPr>
        <w:spacing w:line="560" w:lineRule="auto"/>
        <w:ind w:firstLine="480"/>
        <w:rPr>
          <w:rFonts w:ascii="宋体" w:hAnsi="宋体" w:eastAsia="宋体" w:cs="宋体"/>
          <w:sz w:val="24"/>
        </w:rPr>
      </w:pPr>
      <w:r>
        <w:rPr>
          <w:rFonts w:ascii="宋体" w:hAnsi="宋体" w:eastAsia="宋体" w:cs="宋体"/>
          <w:sz w:val="24"/>
        </w:rPr>
        <w:t>（5）合同主要条款。</w:t>
      </w:r>
    </w:p>
    <w:p>
      <w:pPr>
        <w:spacing w:line="560" w:lineRule="auto"/>
        <w:ind w:firstLine="480"/>
        <w:rPr>
          <w:rFonts w:ascii="宋体" w:hAnsi="宋体" w:eastAsia="宋体" w:cs="宋体"/>
          <w:sz w:val="24"/>
        </w:rPr>
      </w:pPr>
      <w:r>
        <w:rPr>
          <w:rFonts w:hint="eastAsia" w:ascii="宋体" w:hAnsi="宋体" w:eastAsia="宋体" w:cs="宋体"/>
          <w:sz w:val="24"/>
        </w:rPr>
        <w:t>（6）加盖单位公章、法定代表人签章的营业执照扫描件。</w:t>
      </w:r>
    </w:p>
    <w:p>
      <w:pPr>
        <w:spacing w:line="560" w:lineRule="auto"/>
        <w:ind w:firstLine="480"/>
        <w:rPr>
          <w:rFonts w:ascii="宋体" w:hAnsi="宋体" w:eastAsia="宋体" w:cs="宋体"/>
          <w:sz w:val="24"/>
          <w:highlight w:val="none"/>
        </w:rPr>
      </w:pPr>
      <w:r>
        <w:rPr>
          <w:rFonts w:ascii="宋体" w:hAnsi="宋体" w:eastAsia="宋体" w:cs="宋体"/>
          <w:sz w:val="24"/>
          <w:highlight w:val="none"/>
        </w:rPr>
        <w:t>6.2供应商收到竞争性磋商文件后，应仔细检查竞争性磋商文件是否齐全、是否有表述不明确或缺（错、重）字等问题。供应商发现任何页数和附件数量的遗缺，任何数字或词汇模糊不清，任何词义含混不清的情形，应立即与采购人联系解决。如果供应商因未按上述提出要求而造成不良后果的，采购人不承担任何责任。投标人如对竞争性蹉商文件无异议</w:t>
      </w:r>
      <w:r>
        <w:rPr>
          <w:rFonts w:hint="eastAsia" w:ascii="宋体" w:hAnsi="宋体" w:eastAsia="宋体" w:cs="宋体"/>
          <w:sz w:val="24"/>
          <w:highlight w:val="none"/>
        </w:rPr>
        <w:t>，</w:t>
      </w:r>
      <w:r>
        <w:rPr>
          <w:rFonts w:ascii="宋体" w:hAnsi="宋体" w:eastAsia="宋体" w:cs="宋体"/>
          <w:sz w:val="24"/>
          <w:highlight w:val="none"/>
        </w:rPr>
        <w:t>出具确认书</w:t>
      </w:r>
      <w:r>
        <w:rPr>
          <w:rFonts w:hint="eastAsia" w:ascii="宋体" w:hAnsi="宋体" w:eastAsia="宋体" w:cs="宋体"/>
          <w:sz w:val="24"/>
          <w:highlight w:val="none"/>
        </w:rPr>
        <w:t>，</w:t>
      </w:r>
      <w:r>
        <w:rPr>
          <w:rFonts w:ascii="宋体" w:hAnsi="宋体" w:eastAsia="宋体" w:cs="宋体"/>
          <w:sz w:val="24"/>
          <w:highlight w:val="none"/>
        </w:rPr>
        <w:t>确认竞争性蹉商文件清晰无异议</w:t>
      </w:r>
      <w:r>
        <w:rPr>
          <w:rFonts w:hint="eastAsia" w:ascii="宋体" w:hAnsi="宋体" w:eastAsia="宋体" w:cs="宋体"/>
          <w:sz w:val="24"/>
          <w:highlight w:val="none"/>
        </w:rPr>
        <w:t>。</w:t>
      </w:r>
      <w:r>
        <w:rPr>
          <w:rFonts w:ascii="宋体" w:hAnsi="宋体" w:eastAsia="宋体" w:cs="宋体"/>
          <w:sz w:val="24"/>
          <w:highlight w:val="none"/>
        </w:rPr>
        <w:t>确认书作为资格审查资料</w:t>
      </w:r>
      <w:r>
        <w:rPr>
          <w:rFonts w:hint="eastAsia" w:ascii="宋体" w:hAnsi="宋体" w:eastAsia="宋体" w:cs="宋体"/>
          <w:sz w:val="24"/>
          <w:highlight w:val="none"/>
        </w:rPr>
        <w:t>。</w:t>
      </w:r>
    </w:p>
    <w:p>
      <w:pPr>
        <w:spacing w:line="560" w:lineRule="auto"/>
        <w:ind w:firstLine="480"/>
        <w:rPr>
          <w:rFonts w:ascii="宋体" w:hAnsi="宋体" w:eastAsia="宋体" w:cs="宋体"/>
          <w:sz w:val="24"/>
        </w:rPr>
      </w:pPr>
      <w:r>
        <w:rPr>
          <w:rFonts w:ascii="宋体" w:hAnsi="宋体" w:eastAsia="宋体" w:cs="宋体"/>
          <w:sz w:val="24"/>
        </w:rPr>
        <w:t>6.3供应商被视为充分熟悉本采购项目所在地的与履行合同有关的各种情况，包括自然环境、气候条件、劳动力及公用设施等，本竞争性磋商文件不再对上述情况进行描述。</w:t>
      </w:r>
    </w:p>
    <w:p>
      <w:pPr>
        <w:spacing w:line="560" w:lineRule="auto"/>
        <w:ind w:firstLine="480"/>
        <w:rPr>
          <w:rFonts w:ascii="宋体" w:hAnsi="宋体" w:eastAsia="宋体" w:cs="宋体"/>
          <w:sz w:val="24"/>
        </w:rPr>
      </w:pPr>
      <w:r>
        <w:rPr>
          <w:rFonts w:ascii="宋体" w:hAnsi="宋体" w:eastAsia="宋体" w:cs="宋体"/>
          <w:sz w:val="24"/>
        </w:rPr>
        <w:t>6.4供应商必须详阅竞争性磋商文件的所有条款、文件及表格格式等。供应商若未按竞争性磋商文件的要求和规范编制、提交响应性文件，将有可能导致响应性文件被拒绝接受或被视为无效。</w:t>
      </w:r>
    </w:p>
    <w:p>
      <w:pPr>
        <w:spacing w:line="560" w:lineRule="auto"/>
        <w:ind w:firstLine="482"/>
        <w:rPr>
          <w:rFonts w:ascii="宋体" w:hAnsi="宋体" w:eastAsia="宋体" w:cs="宋体"/>
          <w:b/>
          <w:sz w:val="24"/>
        </w:rPr>
      </w:pPr>
      <w:r>
        <w:rPr>
          <w:rFonts w:ascii="宋体" w:hAnsi="宋体" w:eastAsia="宋体" w:cs="宋体"/>
          <w:b/>
          <w:sz w:val="24"/>
        </w:rPr>
        <w:t>7.竞争性磋商文件的澄清与修改</w:t>
      </w:r>
    </w:p>
    <w:p>
      <w:pPr>
        <w:spacing w:line="560" w:lineRule="auto"/>
        <w:ind w:firstLine="480"/>
        <w:rPr>
          <w:rFonts w:ascii="宋体" w:hAnsi="宋体" w:eastAsia="宋体" w:cs="宋体"/>
          <w:sz w:val="24"/>
        </w:rPr>
      </w:pPr>
      <w:r>
        <w:rPr>
          <w:rFonts w:ascii="宋体" w:hAnsi="宋体" w:eastAsia="宋体" w:cs="宋体"/>
          <w:sz w:val="24"/>
        </w:rPr>
        <w:t>7.1提交（接收）响应文件截止之日前，采购人可以对已发出的竞争性磋商文件进行必要的澄清或者修改，澄清或修改的内容作为竞争性磋商文件的组成部分。澄清或者修改的内容可能影响相应文件编制的，采购人将在提交响应文件截止时间至少5个日前，在政府采购相关网站以变更公告的方式通知所有获取竞争性磋商文件的供应商，不足5日的，采购人顺延提交（接收）响应文件截止时间。</w:t>
      </w:r>
    </w:p>
    <w:p>
      <w:pPr>
        <w:spacing w:line="720" w:lineRule="auto"/>
        <w:jc w:val="center"/>
        <w:rPr>
          <w:rFonts w:ascii="宋体" w:hAnsi="宋体" w:eastAsia="宋体" w:cs="宋体"/>
          <w:b/>
          <w:sz w:val="24"/>
        </w:rPr>
      </w:pPr>
      <w:r>
        <w:rPr>
          <w:rFonts w:ascii="宋体" w:hAnsi="宋体" w:eastAsia="宋体" w:cs="宋体"/>
          <w:b/>
          <w:sz w:val="24"/>
        </w:rPr>
        <w:t>三、响应性文件的编制</w:t>
      </w:r>
    </w:p>
    <w:p>
      <w:pPr>
        <w:spacing w:line="560" w:lineRule="auto"/>
        <w:ind w:firstLine="482"/>
        <w:rPr>
          <w:rFonts w:ascii="宋体" w:hAnsi="宋体" w:eastAsia="宋体" w:cs="宋体"/>
          <w:b/>
          <w:sz w:val="24"/>
        </w:rPr>
      </w:pPr>
      <w:r>
        <w:rPr>
          <w:rFonts w:ascii="宋体" w:hAnsi="宋体" w:eastAsia="宋体" w:cs="宋体"/>
          <w:b/>
          <w:sz w:val="24"/>
        </w:rPr>
        <w:t>8.要求</w:t>
      </w:r>
    </w:p>
    <w:p>
      <w:pPr>
        <w:spacing w:line="560" w:lineRule="auto"/>
        <w:ind w:firstLine="480"/>
        <w:rPr>
          <w:rFonts w:ascii="宋体" w:hAnsi="宋体" w:eastAsia="宋体" w:cs="宋体"/>
          <w:sz w:val="24"/>
          <w:highlight w:val="none"/>
        </w:rPr>
      </w:pPr>
      <w:r>
        <w:rPr>
          <w:rFonts w:ascii="宋体" w:hAnsi="宋体" w:eastAsia="宋体" w:cs="宋体"/>
          <w:sz w:val="24"/>
          <w:highlight w:val="none"/>
        </w:rPr>
        <w:t>8.1供应商应仔细阅读、并充分理解竞争性磋商文件的所有内容，按照竞争性磋商文件的要求编制、提交响应性文件。响应性文件应对竞争性磋商文件的要求作出实质性响应，并保证所提供的全部资料的真实性、合法性，否则其响应性文件将作为无效处理。</w:t>
      </w:r>
    </w:p>
    <w:p>
      <w:pPr>
        <w:spacing w:line="560" w:lineRule="auto"/>
        <w:ind w:firstLine="480"/>
        <w:rPr>
          <w:rFonts w:ascii="宋体" w:hAnsi="宋体" w:eastAsia="宋体" w:cs="宋体"/>
          <w:sz w:val="24"/>
        </w:rPr>
      </w:pPr>
      <w:r>
        <w:rPr>
          <w:rFonts w:ascii="宋体" w:hAnsi="宋体" w:eastAsia="宋体" w:cs="宋体"/>
          <w:sz w:val="24"/>
        </w:rPr>
        <w:t>8.2任何对竞争性磋商文件的忽略或误解不能作为响应性文件没有完全响应竞争性磋商文件的有效理由。</w:t>
      </w:r>
    </w:p>
    <w:p>
      <w:pPr>
        <w:spacing w:line="560" w:lineRule="auto"/>
        <w:ind w:firstLine="480"/>
        <w:rPr>
          <w:rFonts w:ascii="宋体" w:hAnsi="宋体" w:eastAsia="宋体" w:cs="宋体"/>
          <w:sz w:val="24"/>
        </w:rPr>
      </w:pPr>
      <w:r>
        <w:rPr>
          <w:rFonts w:ascii="宋体" w:hAnsi="宋体" w:eastAsia="宋体" w:cs="宋体"/>
          <w:sz w:val="24"/>
        </w:rPr>
        <w:t>8.3供应商没有按照竞争性磋商文件要求提供全部资料，或者供应商没有对竞争性磋商文件在各方面都作出实质性响应是供应商的风险，并可能导致其响应性文件被拒绝。</w:t>
      </w:r>
    </w:p>
    <w:p>
      <w:pPr>
        <w:pStyle w:val="16"/>
        <w:spacing w:line="48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8.4 参与竞争性磋商活动的各供应商应对竞争性磋商文件和竞争性磋商响应文件中的商业和技术等秘密保密，违者应对由此造成的后果承担法律责任。对上述作出书面声明并附在响应文件中。</w:t>
      </w:r>
    </w:p>
    <w:p>
      <w:pPr>
        <w:pStyle w:val="16"/>
        <w:spacing w:line="480" w:lineRule="auto"/>
        <w:ind w:firstLine="480" w:firstLineChars="200"/>
        <w:rPr>
          <w:highlight w:val="none"/>
        </w:rPr>
      </w:pPr>
      <w:r>
        <w:rPr>
          <w:rFonts w:hint="eastAsia" w:ascii="宋体" w:hAnsi="宋体" w:cs="宋体"/>
          <w:sz w:val="24"/>
          <w:highlight w:val="none"/>
        </w:rPr>
        <w:t>8</w:t>
      </w:r>
      <w:r>
        <w:rPr>
          <w:rFonts w:ascii="宋体" w:hAnsi="宋体" w:cs="宋体"/>
          <w:sz w:val="24"/>
          <w:highlight w:val="none"/>
        </w:rPr>
        <w:t>.</w:t>
      </w:r>
      <w:r>
        <w:rPr>
          <w:rFonts w:hint="eastAsia" w:ascii="宋体" w:hAnsi="宋体" w:cs="宋体"/>
          <w:sz w:val="24"/>
          <w:highlight w:val="none"/>
        </w:rPr>
        <w:t>5</w:t>
      </w:r>
      <w:r>
        <w:rPr>
          <w:rFonts w:ascii="宋体" w:hAnsi="宋体" w:cs="宋体"/>
          <w:sz w:val="24"/>
          <w:highlight w:val="none"/>
        </w:rPr>
        <w:t xml:space="preserve"> </w:t>
      </w:r>
      <w:r>
        <w:rPr>
          <w:rFonts w:hint="eastAsia" w:ascii="宋体" w:hAnsi="宋体" w:cs="宋体"/>
          <w:sz w:val="24"/>
          <w:highlight w:val="none"/>
        </w:rPr>
        <w:t>供应商</w:t>
      </w:r>
      <w:r>
        <w:rPr>
          <w:rFonts w:ascii="宋体" w:hAnsi="宋体" w:cs="宋体"/>
          <w:sz w:val="24"/>
          <w:highlight w:val="none"/>
        </w:rPr>
        <w:t>需</w:t>
      </w:r>
      <w:r>
        <w:rPr>
          <w:rFonts w:hint="eastAsia" w:ascii="宋体" w:hAnsi="宋体" w:cs="宋体"/>
          <w:sz w:val="24"/>
          <w:highlight w:val="none"/>
        </w:rPr>
        <w:t>保证</w:t>
      </w:r>
      <w:r>
        <w:rPr>
          <w:rFonts w:ascii="宋体" w:hAnsi="宋体" w:cs="宋体"/>
          <w:sz w:val="24"/>
          <w:highlight w:val="none"/>
        </w:rPr>
        <w:t>自行承担参加竞争性磋商采购活动有关的</w:t>
      </w:r>
      <w:r>
        <w:rPr>
          <w:rFonts w:hint="eastAsia" w:ascii="宋体" w:hAnsi="宋体" w:cs="宋体"/>
          <w:sz w:val="24"/>
          <w:highlight w:val="none"/>
        </w:rPr>
        <w:t>全部</w:t>
      </w:r>
      <w:r>
        <w:rPr>
          <w:rFonts w:ascii="宋体" w:hAnsi="宋体" w:cs="宋体"/>
          <w:sz w:val="24"/>
          <w:highlight w:val="none"/>
        </w:rPr>
        <w:t>费用，竞争性磋商组织人在任何情况下均无义务和责任承担上述费用。</w:t>
      </w:r>
    </w:p>
    <w:p>
      <w:pPr>
        <w:spacing w:line="560" w:lineRule="auto"/>
        <w:ind w:firstLine="482"/>
        <w:rPr>
          <w:rFonts w:ascii="宋体" w:hAnsi="宋体" w:eastAsia="宋体" w:cs="宋体"/>
          <w:b/>
          <w:sz w:val="24"/>
          <w:highlight w:val="none"/>
        </w:rPr>
      </w:pPr>
      <w:r>
        <w:rPr>
          <w:rFonts w:ascii="宋体" w:hAnsi="宋体" w:eastAsia="宋体" w:cs="宋体"/>
          <w:b/>
          <w:sz w:val="24"/>
          <w:highlight w:val="none"/>
        </w:rPr>
        <w:t xml:space="preserve">9.响应性文件的语言及度量衡 </w:t>
      </w:r>
    </w:p>
    <w:p>
      <w:pPr>
        <w:spacing w:line="560" w:lineRule="auto"/>
        <w:ind w:firstLine="480"/>
        <w:rPr>
          <w:rFonts w:ascii="宋体" w:hAnsi="宋体" w:eastAsia="宋体" w:cs="宋体"/>
          <w:sz w:val="24"/>
        </w:rPr>
      </w:pPr>
      <w:r>
        <w:rPr>
          <w:rFonts w:ascii="宋体" w:hAnsi="宋体" w:eastAsia="宋体" w:cs="宋体"/>
          <w:sz w:val="24"/>
        </w:rPr>
        <w:t xml:space="preserve">9.1响应性文件以及供应商与采购代理机构之间的所有书面往来都应用简体中文书写。 </w:t>
      </w:r>
    </w:p>
    <w:p>
      <w:pPr>
        <w:spacing w:line="560" w:lineRule="auto"/>
        <w:ind w:firstLine="480"/>
        <w:rPr>
          <w:rFonts w:ascii="宋体" w:hAnsi="宋体" w:eastAsia="宋体" w:cs="宋体"/>
          <w:sz w:val="24"/>
        </w:rPr>
      </w:pPr>
      <w:r>
        <w:rPr>
          <w:rFonts w:ascii="宋体" w:hAnsi="宋体" w:eastAsia="宋体" w:cs="宋体"/>
          <w:sz w:val="24"/>
        </w:rPr>
        <w:t xml:space="preserve">9.2供应商使用其他语言的，以中文翻译为准。 </w:t>
      </w:r>
    </w:p>
    <w:p>
      <w:pPr>
        <w:spacing w:line="560" w:lineRule="auto"/>
        <w:ind w:firstLine="480"/>
        <w:rPr>
          <w:rFonts w:ascii="宋体" w:hAnsi="宋体" w:eastAsia="宋体" w:cs="宋体"/>
          <w:sz w:val="24"/>
        </w:rPr>
      </w:pPr>
      <w:r>
        <w:rPr>
          <w:rFonts w:ascii="宋体" w:hAnsi="宋体" w:eastAsia="宋体" w:cs="宋体"/>
          <w:sz w:val="24"/>
        </w:rPr>
        <w:t>9.3关于计量单位，竞争性磋商文件已有明确规定的，使用竞争性磋商文件规定的计量单位；竞争性磋商文件没有规定的，应采用中华人民共和国法定计量单位。</w:t>
      </w:r>
    </w:p>
    <w:p>
      <w:pPr>
        <w:spacing w:line="560" w:lineRule="auto"/>
        <w:ind w:firstLine="480"/>
        <w:rPr>
          <w:rFonts w:ascii="宋体" w:hAnsi="宋体" w:eastAsia="宋体" w:cs="宋体"/>
          <w:sz w:val="24"/>
        </w:rPr>
      </w:pPr>
      <w:r>
        <w:rPr>
          <w:rFonts w:ascii="宋体" w:hAnsi="宋体" w:eastAsia="宋体" w:cs="宋体"/>
          <w:sz w:val="24"/>
        </w:rPr>
        <w:t>9.4本竞争性磋商文件所表述的时间均为北京时间。</w:t>
      </w:r>
    </w:p>
    <w:p>
      <w:pPr>
        <w:spacing w:line="560" w:lineRule="auto"/>
        <w:ind w:firstLine="482"/>
        <w:rPr>
          <w:rFonts w:ascii="宋体" w:hAnsi="宋体" w:eastAsia="宋体" w:cs="宋体"/>
          <w:b/>
          <w:sz w:val="24"/>
        </w:rPr>
      </w:pPr>
      <w:r>
        <w:rPr>
          <w:rFonts w:ascii="宋体" w:hAnsi="宋体" w:eastAsia="宋体" w:cs="宋体"/>
          <w:b/>
          <w:sz w:val="24"/>
        </w:rPr>
        <w:t>10.响应性文件的组成</w:t>
      </w:r>
    </w:p>
    <w:p>
      <w:pPr>
        <w:spacing w:line="560" w:lineRule="auto"/>
        <w:ind w:firstLine="480"/>
        <w:rPr>
          <w:rFonts w:ascii="宋体" w:hAnsi="宋体" w:eastAsia="宋体" w:cs="宋体"/>
          <w:sz w:val="24"/>
        </w:rPr>
      </w:pPr>
      <w:r>
        <w:rPr>
          <w:rFonts w:ascii="宋体" w:hAnsi="宋体" w:eastAsia="宋体" w:cs="宋体"/>
          <w:sz w:val="24"/>
        </w:rPr>
        <w:t>10.1响应性文件由</w:t>
      </w:r>
      <w:r>
        <w:rPr>
          <w:rFonts w:ascii="宋体" w:hAnsi="宋体" w:eastAsia="宋体" w:cs="宋体"/>
          <w:sz w:val="24"/>
          <w:u w:val="single"/>
        </w:rPr>
        <w:t>资格性证明材料</w:t>
      </w:r>
      <w:r>
        <w:rPr>
          <w:rFonts w:ascii="宋体" w:hAnsi="宋体" w:eastAsia="宋体" w:cs="宋体"/>
          <w:sz w:val="24"/>
        </w:rPr>
        <w:t>、</w:t>
      </w:r>
      <w:r>
        <w:rPr>
          <w:rFonts w:ascii="宋体" w:hAnsi="宋体" w:eastAsia="宋体" w:cs="宋体"/>
          <w:sz w:val="24"/>
          <w:u w:val="single"/>
        </w:rPr>
        <w:t>符合性证明材料</w:t>
      </w:r>
      <w:r>
        <w:rPr>
          <w:rFonts w:ascii="宋体" w:hAnsi="宋体" w:eastAsia="宋体" w:cs="宋体"/>
          <w:sz w:val="24"/>
        </w:rPr>
        <w:t>、</w:t>
      </w:r>
      <w:r>
        <w:rPr>
          <w:rFonts w:ascii="宋体" w:hAnsi="宋体" w:eastAsia="宋体" w:cs="宋体"/>
          <w:sz w:val="24"/>
          <w:u w:val="single"/>
        </w:rPr>
        <w:t>其他材料</w:t>
      </w:r>
      <w:r>
        <w:rPr>
          <w:rFonts w:ascii="宋体" w:hAnsi="宋体" w:eastAsia="宋体" w:cs="宋体"/>
          <w:sz w:val="24"/>
        </w:rPr>
        <w:t>三部分组成。具体内容和格式见竞争性磋商文件第四章。</w:t>
      </w:r>
    </w:p>
    <w:p>
      <w:pPr>
        <w:spacing w:line="560" w:lineRule="auto"/>
        <w:ind w:firstLine="48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10.2响应文件应编制连续页码，除特殊规格的图纸或方案、图片资料等外，均应按A4规格制作。</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10.3响应文件封面要求: 列明项目名称、采购编号、供应商名称和地址等信息。</w:t>
      </w:r>
    </w:p>
    <w:p>
      <w:pPr>
        <w:spacing w:line="560" w:lineRule="auto"/>
        <w:ind w:firstLine="480"/>
        <w:rPr>
          <w:highlight w:val="none"/>
        </w:rPr>
      </w:pPr>
      <w:r>
        <w:rPr>
          <w:rFonts w:hint="eastAsia" w:ascii="宋体" w:hAnsi="宋体" w:eastAsia="宋体" w:cs="宋体"/>
          <w:color w:val="000000" w:themeColor="text1"/>
          <w:sz w:val="24"/>
          <w:highlight w:val="none"/>
          <w14:textFill>
            <w14:solidFill>
              <w14:schemeClr w14:val="tx1"/>
            </w14:solidFill>
          </w14:textFill>
        </w:rPr>
        <w:t>10.4响应文件应编排有序、内容齐全、不得任意涂改或增删。如有错漏处必须修改，应在修改处加盖供应商电子公章。</w:t>
      </w:r>
    </w:p>
    <w:p>
      <w:pPr>
        <w:spacing w:line="560" w:lineRule="auto"/>
        <w:ind w:firstLine="482"/>
        <w:rPr>
          <w:rFonts w:ascii="宋体" w:hAnsi="宋体" w:eastAsia="宋体" w:cs="宋体"/>
          <w:b/>
          <w:sz w:val="24"/>
          <w:highlight w:val="none"/>
        </w:rPr>
      </w:pPr>
      <w:r>
        <w:rPr>
          <w:rFonts w:ascii="宋体" w:hAnsi="宋体" w:eastAsia="宋体" w:cs="宋体"/>
          <w:b/>
          <w:sz w:val="24"/>
          <w:highlight w:val="none"/>
        </w:rPr>
        <w:t>11.响应性文件格式</w:t>
      </w:r>
    </w:p>
    <w:p>
      <w:pPr>
        <w:spacing w:line="560" w:lineRule="auto"/>
        <w:ind w:firstLine="480"/>
        <w:rPr>
          <w:rFonts w:ascii="宋体" w:hAnsi="宋体" w:eastAsia="宋体" w:cs="宋体"/>
          <w:sz w:val="24"/>
          <w:highlight w:val="none"/>
        </w:rPr>
      </w:pPr>
      <w:r>
        <w:rPr>
          <w:rFonts w:ascii="宋体" w:hAnsi="宋体" w:eastAsia="宋体" w:cs="宋体"/>
          <w:sz w:val="24"/>
          <w:highlight w:val="none"/>
        </w:rPr>
        <w:t>11.1供应商应按照竞争性磋商文件提供的格式编写响应性文件，不得缺少、留空或私自更改任何竞争性磋商文件要求填写的表格或提交的资料。</w:t>
      </w:r>
      <w:r>
        <w:rPr>
          <w:rFonts w:hint="eastAsia" w:ascii="宋体" w:hAnsi="宋体" w:cs="宋体"/>
          <w:color w:val="000000" w:themeColor="text1"/>
          <w:sz w:val="24"/>
          <w:highlight w:val="none"/>
          <w14:textFill>
            <w14:solidFill>
              <w14:schemeClr w14:val="tx1"/>
            </w14:solidFill>
          </w14:textFill>
        </w:rPr>
        <w:t>有关证明的复印件/扫描件均需加盖公章并</w:t>
      </w:r>
      <w:r>
        <w:rPr>
          <w:rFonts w:hint="eastAsia"/>
          <w:color w:val="000000" w:themeColor="text1"/>
          <w:sz w:val="24"/>
          <w:highlight w:val="none"/>
          <w14:textFill>
            <w14:solidFill>
              <w14:schemeClr w14:val="tx1"/>
            </w14:solidFill>
          </w14:textFill>
        </w:rPr>
        <w:t>供应商提交的资料未签署“与原件一致字样”</w:t>
      </w:r>
      <w:r>
        <w:rPr>
          <w:color w:val="000000" w:themeColor="text1"/>
          <w:sz w:val="24"/>
          <w:highlight w:val="none"/>
          <w14:textFill>
            <w14:solidFill>
              <w14:schemeClr w14:val="tx1"/>
            </w14:solidFill>
          </w14:textFill>
        </w:rPr>
        <w:t>。</w:t>
      </w:r>
      <w:r>
        <w:rPr>
          <w:rFonts w:ascii="宋体" w:hAnsi="宋体" w:eastAsia="宋体" w:cs="宋体"/>
          <w:sz w:val="24"/>
          <w:highlight w:val="none"/>
        </w:rPr>
        <w:t>竞争性磋商文件提供格式的按格式填列，未提供格式的可自行拟定。</w:t>
      </w:r>
    </w:p>
    <w:p>
      <w:pPr>
        <w:spacing w:line="560" w:lineRule="auto"/>
        <w:ind w:firstLine="482"/>
        <w:rPr>
          <w:rFonts w:ascii="宋体" w:hAnsi="宋体" w:eastAsia="宋体" w:cs="宋体"/>
          <w:b/>
          <w:sz w:val="24"/>
          <w:highlight w:val="none"/>
        </w:rPr>
      </w:pPr>
      <w:r>
        <w:rPr>
          <w:rFonts w:ascii="宋体" w:hAnsi="宋体" w:eastAsia="宋体" w:cs="宋体"/>
          <w:b/>
          <w:sz w:val="24"/>
          <w:highlight w:val="none"/>
        </w:rPr>
        <w:t>12.竞争性磋商报价</w:t>
      </w:r>
    </w:p>
    <w:p>
      <w:pPr>
        <w:spacing w:line="560" w:lineRule="auto"/>
        <w:ind w:firstLine="480"/>
        <w:rPr>
          <w:rFonts w:asciiTheme="minorEastAsia" w:hAnsiTheme="minorEastAsia"/>
          <w:color w:val="000000" w:themeColor="text1"/>
          <w:sz w:val="24"/>
          <w:szCs w:val="24"/>
          <w:highlight w:val="none"/>
          <w14:textFill>
            <w14:solidFill>
              <w14:schemeClr w14:val="tx1"/>
            </w14:solidFill>
          </w14:textFill>
        </w:rPr>
      </w:pPr>
      <w:r>
        <w:rPr>
          <w:rFonts w:ascii="宋体" w:hAnsi="宋体" w:eastAsia="宋体" w:cs="宋体"/>
          <w:sz w:val="24"/>
          <w:highlight w:val="none"/>
        </w:rPr>
        <w:t>12.1报价包括所投货物、保险、税费、包装、加工及加工损耗、运输、现场落地、安装及安装损耗、调试、检测、验收和交付后约定期限内免费维保等工作所发生的一切应有费用。并在报价一览表总报价处加盖公章</w:t>
      </w:r>
      <w:r>
        <w:rPr>
          <w:rFonts w:hint="eastAsia" w:ascii="宋体" w:hAnsi="宋体" w:eastAsia="宋体" w:cs="宋体"/>
          <w:sz w:val="24"/>
          <w:highlight w:val="none"/>
        </w:rPr>
        <w:t>。</w:t>
      </w:r>
      <w:r>
        <w:rPr>
          <w:rFonts w:hint="eastAsia" w:asciiTheme="minorEastAsia" w:hAnsiTheme="minorEastAsia"/>
          <w:color w:val="000000" w:themeColor="text1"/>
          <w:sz w:val="24"/>
          <w:szCs w:val="24"/>
          <w:highlight w:val="none"/>
          <w14:textFill>
            <w14:solidFill>
              <w14:schemeClr w14:val="tx1"/>
            </w14:solidFill>
          </w14:textFill>
        </w:rPr>
        <w:t>以人民币为单位。</w:t>
      </w:r>
      <w:r>
        <w:rPr>
          <w:rFonts w:hint="eastAsia"/>
          <w:color w:val="000000" w:themeColor="text1"/>
          <w:sz w:val="24"/>
          <w:highlight w:val="none"/>
          <w14:textFill>
            <w14:solidFill>
              <w14:schemeClr w14:val="tx1"/>
            </w14:solidFill>
          </w14:textFill>
        </w:rPr>
        <w:t>供应商应当在响应文件中列出完成本项目并通过验收所需的所有各项服务等明细表及全部费用。</w:t>
      </w:r>
      <w:r>
        <w:rPr>
          <w:rFonts w:hint="eastAsia" w:asciiTheme="minorEastAsia" w:hAnsiTheme="minorEastAsia"/>
          <w:color w:val="000000" w:themeColor="text1"/>
          <w:sz w:val="24"/>
          <w:szCs w:val="24"/>
          <w:highlight w:val="none"/>
          <w14:textFill>
            <w14:solidFill>
              <w14:schemeClr w14:val="tx1"/>
            </w14:solidFill>
          </w14:textFill>
        </w:rPr>
        <w:t>供应商必须保证确保整体通过用户方及有关主管部门验收，所发生的验收费用由供应商承担；</w:t>
      </w:r>
    </w:p>
    <w:p>
      <w:pPr>
        <w:spacing w:line="560" w:lineRule="auto"/>
        <w:ind w:firstLine="480"/>
        <w:rPr>
          <w:rFonts w:ascii="宋体" w:hAnsi="宋体" w:eastAsia="宋体" w:cs="宋体"/>
          <w:sz w:val="24"/>
          <w:highlight w:val="none"/>
        </w:rPr>
      </w:pPr>
      <w:r>
        <w:rPr>
          <w:rFonts w:ascii="宋体" w:hAnsi="宋体" w:eastAsia="宋体" w:cs="宋体"/>
          <w:sz w:val="24"/>
          <w:highlight w:val="none"/>
        </w:rPr>
        <w:t>12.2经过磋商后进行的报价为供应商的最终报价。</w:t>
      </w:r>
    </w:p>
    <w:p>
      <w:pPr>
        <w:spacing w:line="560" w:lineRule="auto"/>
        <w:ind w:firstLine="480"/>
        <w:rPr>
          <w:rFonts w:ascii="宋体" w:hAnsi="宋体" w:eastAsia="宋体" w:cs="宋体"/>
          <w:sz w:val="24"/>
          <w:highlight w:val="none"/>
        </w:rPr>
      </w:pPr>
      <w:r>
        <w:rPr>
          <w:rFonts w:ascii="宋体" w:hAnsi="宋体" w:eastAsia="宋体" w:cs="宋体"/>
          <w:sz w:val="24"/>
          <w:highlight w:val="none"/>
        </w:rPr>
        <w:t>12.3采购人不接受有选择的报价。</w:t>
      </w:r>
    </w:p>
    <w:p>
      <w:pPr>
        <w:spacing w:line="560" w:lineRule="auto"/>
        <w:ind w:firstLine="480"/>
        <w:rPr>
          <w:rFonts w:ascii="宋体" w:hAnsi="宋体" w:eastAsia="宋体" w:cs="宋体"/>
          <w:sz w:val="24"/>
          <w:highlight w:val="none"/>
        </w:rPr>
      </w:pPr>
      <w:r>
        <w:rPr>
          <w:rFonts w:ascii="宋体" w:hAnsi="宋体" w:eastAsia="宋体" w:cs="宋体"/>
          <w:sz w:val="24"/>
          <w:highlight w:val="none"/>
        </w:rPr>
        <w:t>12.4最终报价不得超过采购预算。</w:t>
      </w:r>
    </w:p>
    <w:p>
      <w:pPr>
        <w:spacing w:line="560" w:lineRule="auto"/>
        <w:ind w:firstLine="480"/>
        <w:rPr>
          <w:rFonts w:ascii="宋体" w:hAnsi="宋体" w:eastAsia="宋体" w:cs="宋体"/>
          <w:sz w:val="24"/>
          <w:highlight w:val="none"/>
        </w:rPr>
      </w:pPr>
      <w:r>
        <w:rPr>
          <w:rFonts w:ascii="宋体" w:hAnsi="宋体" w:eastAsia="宋体" w:cs="宋体"/>
          <w:sz w:val="24"/>
          <w:highlight w:val="none"/>
        </w:rPr>
        <w:t>12.5报价均须以人民币为计算单位。</w:t>
      </w:r>
    </w:p>
    <w:p>
      <w:pPr>
        <w:spacing w:line="560" w:lineRule="auto"/>
        <w:ind w:firstLine="480"/>
        <w:rPr>
          <w:rFonts w:ascii="宋体" w:hAnsi="宋体" w:eastAsia="宋体" w:cs="宋体"/>
          <w:sz w:val="24"/>
          <w:highlight w:val="none"/>
        </w:rPr>
      </w:pPr>
      <w:r>
        <w:rPr>
          <w:rFonts w:ascii="宋体" w:hAnsi="宋体" w:eastAsia="宋体" w:cs="宋体"/>
          <w:sz w:val="24"/>
          <w:highlight w:val="none"/>
        </w:rPr>
        <w:t>12.</w:t>
      </w:r>
      <w:r>
        <w:rPr>
          <w:rFonts w:hint="eastAsia" w:ascii="宋体" w:hAnsi="宋体" w:eastAsia="宋体" w:cs="宋体"/>
          <w:sz w:val="24"/>
          <w:highlight w:val="none"/>
          <w:lang w:val="en-US" w:eastAsia="zh-CN"/>
        </w:rPr>
        <w:t>6</w:t>
      </w:r>
      <w:r>
        <w:rPr>
          <w:rFonts w:hint="eastAsia"/>
          <w:color w:val="000000" w:themeColor="text1"/>
          <w:sz w:val="24"/>
          <w:highlight w:val="none"/>
          <w14:textFill>
            <w14:solidFill>
              <w14:schemeClr w14:val="tx1"/>
            </w14:solidFill>
          </w14:textFill>
        </w:rPr>
        <w:t>供应商须书面声明采购人在中华人民共和国境内使用投标货物、资料、技术、服务或其任何一部分时，享有不受限制的无偿使用权，不会产生因第三方提出侵犯其专利权、商标权或其它知识产权而引起的法律或经济纠纷。如供应商不拥有相应的知识产权，则在投标报价中必须包括合法获取该知识产权的一切相关费用。如因此导致采购人损失的，供应商须承担全部赔偿责任。</w:t>
      </w:r>
    </w:p>
    <w:p>
      <w:pPr>
        <w:spacing w:line="560" w:lineRule="auto"/>
        <w:ind w:firstLine="482"/>
        <w:rPr>
          <w:rFonts w:ascii="宋体" w:hAnsi="宋体" w:eastAsia="宋体" w:cs="宋体"/>
          <w:b/>
          <w:sz w:val="24"/>
        </w:rPr>
      </w:pPr>
      <w:r>
        <w:rPr>
          <w:rFonts w:ascii="宋体" w:hAnsi="宋体" w:eastAsia="宋体" w:cs="宋体"/>
          <w:b/>
          <w:sz w:val="24"/>
        </w:rPr>
        <w:t xml:space="preserve">13．响应性文件有效期 </w:t>
      </w:r>
    </w:p>
    <w:p>
      <w:pPr>
        <w:spacing w:line="560" w:lineRule="auto"/>
        <w:ind w:firstLine="480"/>
        <w:rPr>
          <w:rFonts w:ascii="宋体" w:hAnsi="宋体" w:eastAsia="宋体" w:cs="宋体"/>
          <w:sz w:val="24"/>
        </w:rPr>
      </w:pPr>
      <w:r>
        <w:rPr>
          <w:rFonts w:ascii="宋体" w:hAnsi="宋体" w:eastAsia="宋体" w:cs="宋体"/>
          <w:sz w:val="24"/>
        </w:rPr>
        <w:t>13.l响应性文件有效期为自竞争性磋商开始之日起60天，有效期短于此规定的响应性文件将被视为无效。</w:t>
      </w:r>
    </w:p>
    <w:p>
      <w:pPr>
        <w:spacing w:line="560" w:lineRule="auto"/>
        <w:ind w:firstLine="480"/>
        <w:rPr>
          <w:rFonts w:ascii="宋体" w:hAnsi="宋体" w:eastAsia="宋体" w:cs="宋体"/>
          <w:sz w:val="24"/>
        </w:rPr>
      </w:pPr>
      <w:r>
        <w:rPr>
          <w:rFonts w:ascii="宋体" w:hAnsi="宋体" w:eastAsia="宋体" w:cs="宋体"/>
          <w:sz w:val="24"/>
        </w:rPr>
        <w:t>13.2特殊情况下，采购人可于响应性文件有效期满之前书面要求供应商同意延长有效期，供应商应在采购人规定的期限内以书面形式予以答复。供应商答复不明确或逾期未答复的，均视为拒绝上述要求。</w:t>
      </w:r>
    </w:p>
    <w:p>
      <w:pPr>
        <w:spacing w:line="560" w:lineRule="auto"/>
        <w:ind w:firstLine="482"/>
        <w:rPr>
          <w:rFonts w:ascii="宋体" w:hAnsi="宋体" w:eastAsia="宋体" w:cs="宋体"/>
          <w:b/>
          <w:sz w:val="24"/>
        </w:rPr>
      </w:pPr>
      <w:r>
        <w:rPr>
          <w:rFonts w:ascii="宋体" w:hAnsi="宋体" w:eastAsia="宋体" w:cs="宋体"/>
          <w:b/>
          <w:sz w:val="24"/>
        </w:rPr>
        <w:t>14.响应性文件的签署、盖章</w:t>
      </w:r>
    </w:p>
    <w:p>
      <w:pPr>
        <w:spacing w:line="560" w:lineRule="exact"/>
        <w:ind w:firstLine="480" w:firstLineChars="200"/>
        <w:rPr>
          <w:rFonts w:ascii="宋体" w:hAnsi="宋体" w:eastAsia="宋体" w:cs="宋体"/>
          <w:sz w:val="24"/>
          <w:highlight w:val="none"/>
        </w:rPr>
      </w:pPr>
      <w:r>
        <w:rPr>
          <w:rFonts w:ascii="宋体" w:hAnsi="宋体" w:eastAsia="宋体" w:cs="宋体"/>
          <w:sz w:val="24"/>
        </w:rPr>
        <w:t>14.1响应性文件中凡是要求签署和加盖公章处均须由供应商的法定代表人或其委托代理人签字并加盖供应商公章。本竞争性磋商文件所表述（指定）的公章是指法人（供应商）行政公章，不包括专用</w:t>
      </w:r>
      <w:r>
        <w:rPr>
          <w:rFonts w:ascii="宋体" w:hAnsi="宋体" w:eastAsia="宋体" w:cs="宋体"/>
          <w:sz w:val="24"/>
          <w:highlight w:val="none"/>
        </w:rPr>
        <w:t>章。</w:t>
      </w:r>
      <w:r>
        <w:rPr>
          <w:rFonts w:hint="eastAsia"/>
          <w:sz w:val="24"/>
          <w:highlight w:val="none"/>
        </w:rPr>
        <w:t>生成后</w:t>
      </w:r>
      <w:r>
        <w:rPr>
          <w:sz w:val="24"/>
          <w:highlight w:val="none"/>
        </w:rPr>
        <w:t>的电子</w:t>
      </w:r>
      <w:r>
        <w:rPr>
          <w:rFonts w:hint="eastAsia"/>
          <w:sz w:val="24"/>
          <w:highlight w:val="none"/>
        </w:rPr>
        <w:t>响应文件需要加盖供应商骑缝章、法定代表人或委托代理人逐页签字盖章</w:t>
      </w:r>
      <w:r>
        <w:rPr>
          <w:rFonts w:hint="eastAsia" w:ascii="等线" w:hAnsi="等线" w:eastAsia="等线"/>
          <w:bCs/>
          <w:sz w:val="24"/>
          <w:highlight w:val="none"/>
        </w:rPr>
        <w:t>。</w:t>
      </w:r>
    </w:p>
    <w:p>
      <w:pPr>
        <w:spacing w:line="560" w:lineRule="auto"/>
        <w:ind w:firstLine="480"/>
        <w:rPr>
          <w:rFonts w:ascii="宋体" w:hAnsi="宋体" w:eastAsia="宋体" w:cs="宋体"/>
          <w:sz w:val="24"/>
        </w:rPr>
      </w:pPr>
      <w:r>
        <w:rPr>
          <w:rFonts w:ascii="宋体" w:hAnsi="宋体" w:eastAsia="宋体" w:cs="宋体"/>
          <w:sz w:val="24"/>
        </w:rPr>
        <w:t>14.2响应性文件应无涂改和行间插字，除非这些改动是为改正供应商造成的必须修改的错误进行的。有改动时，修改处应由供应商代表签署证明或加盖公章，但非供应商出具的材料，供应商改动无效。</w:t>
      </w:r>
    </w:p>
    <w:p>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sz w:val="24"/>
        </w:rPr>
        <w:t>14.3供应商提交的资料应证明其满足竞争性磋商文件要求，该文件可以是</w:t>
      </w:r>
      <w:r>
        <w:rPr>
          <w:rFonts w:ascii="宋体" w:hAnsi="宋体" w:eastAsia="宋体" w:cs="宋体"/>
          <w:color w:val="000000" w:themeColor="text1"/>
          <w:sz w:val="24"/>
          <w14:textFill>
            <w14:solidFill>
              <w14:schemeClr w14:val="tx1"/>
            </w14:solidFill>
          </w14:textFill>
        </w:rPr>
        <w:t>文字资料、图纸和数据等详细描述的资料。</w:t>
      </w:r>
    </w:p>
    <w:p>
      <w:pPr>
        <w:spacing w:line="360" w:lineRule="auto"/>
        <w:ind w:firstLine="550"/>
        <w:rPr>
          <w:color w:val="000000" w:themeColor="text1"/>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15</w:t>
      </w:r>
      <w:r>
        <w:rPr>
          <w:rFonts w:hint="eastAsia" w:ascii="宋体" w:hAnsi="宋体" w:cs="宋体"/>
          <w:color w:val="000000" w:themeColor="text1"/>
          <w:sz w:val="24"/>
          <w14:textFill>
            <w14:solidFill>
              <w14:schemeClr w14:val="tx1"/>
            </w14:solidFill>
          </w14:textFill>
        </w:rPr>
        <w:t>电子投标文件制作，见周口市公共资源交易中心网站下载中心版块《投标单位-电子投标文件视频制作手册》的相关规定。</w:t>
      </w:r>
    </w:p>
    <w:p>
      <w:pPr>
        <w:pStyle w:val="16"/>
        <w:ind w:firstLine="210"/>
      </w:pPr>
    </w:p>
    <w:p>
      <w:pPr>
        <w:numPr>
          <w:ilvl w:val="0"/>
          <w:numId w:val="25"/>
        </w:numPr>
        <w:tabs>
          <w:tab w:val="left" w:pos="720"/>
        </w:tabs>
        <w:spacing w:line="720" w:lineRule="auto"/>
        <w:ind w:left="720" w:hanging="720"/>
        <w:jc w:val="center"/>
        <w:rPr>
          <w:rFonts w:ascii="宋体" w:hAnsi="宋体" w:eastAsia="宋体" w:cs="宋体"/>
          <w:b/>
          <w:sz w:val="24"/>
        </w:rPr>
      </w:pPr>
      <w:r>
        <w:rPr>
          <w:rFonts w:ascii="宋体" w:hAnsi="宋体" w:eastAsia="宋体" w:cs="宋体"/>
          <w:b/>
          <w:sz w:val="24"/>
        </w:rPr>
        <w:t>响应性文件的递交</w:t>
      </w:r>
    </w:p>
    <w:p>
      <w:pPr>
        <w:spacing w:line="560" w:lineRule="auto"/>
        <w:ind w:firstLine="480"/>
        <w:rPr>
          <w:rFonts w:ascii="宋体" w:hAnsi="宋体" w:eastAsia="宋体" w:cs="宋体"/>
          <w:color w:val="000000" w:themeColor="text1"/>
          <w:sz w:val="24"/>
          <w14:textFill>
            <w14:solidFill>
              <w14:schemeClr w14:val="tx1"/>
            </w14:solidFill>
          </w14:textFill>
        </w:rPr>
      </w:pPr>
      <w:r>
        <w:rPr>
          <w:rFonts w:hint="eastAsia" w:ascii="宋体" w:hAnsi="宋体" w:eastAsia="宋体" w:cs="宋体"/>
          <w:sz w:val="24"/>
        </w:rPr>
        <w:t>加密的电子磋商响应文件，应在磋商截止时间前通过周口市公共资源交易中心会员系统上传；本项目实行网上远程开标，未加密的电子响应文件和纸质响应文件均不再提交。在解密投标响应开始时30分钟内进行解密，超时视为放</w:t>
      </w:r>
      <w:r>
        <w:rPr>
          <w:rFonts w:hint="eastAsia" w:ascii="宋体" w:hAnsi="宋体" w:eastAsia="宋体" w:cs="宋体"/>
          <w:color w:val="000000" w:themeColor="text1"/>
          <w:sz w:val="24"/>
          <w14:textFill>
            <w14:solidFill>
              <w14:schemeClr w14:val="tx1"/>
            </w14:solidFill>
          </w14:textFill>
        </w:rPr>
        <w:t>弃递交响应文件。</w:t>
      </w:r>
    </w:p>
    <w:p>
      <w:pPr>
        <w:spacing w:line="560" w:lineRule="auto"/>
        <w:ind w:firstLine="48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注：加密的电子投标文件的递交，见周口市公共资源交易中心网站下载中心版块《投标单位-电子投标文件视频制作手册》的相关规定。如未在招标文件规定的投标时间截止前上传网上响应文件，投标无效。</w:t>
      </w:r>
    </w:p>
    <w:p>
      <w:pPr>
        <w:spacing w:line="560" w:lineRule="auto"/>
        <w:ind w:firstLine="480"/>
        <w:rPr>
          <w:rFonts w:ascii="宋体" w:hAnsi="宋体" w:eastAsia="宋体" w:cs="宋体"/>
          <w:sz w:val="24"/>
        </w:rPr>
      </w:pPr>
      <w:r>
        <w:rPr>
          <w:rFonts w:hint="eastAsia" w:ascii="宋体" w:hAnsi="宋体" w:eastAsia="宋体" w:cs="宋体"/>
          <w:sz w:val="24"/>
        </w:rPr>
        <w:t>供应商须使用单位CA证书进行电子响应文件远程解密，详见周口市公共资源电子交易中心网站（网址：http://jyzx.zhoukou.gov.cn）办事指南《不见面开标远程在线解密会员端操作手册操作指南》。</w:t>
      </w:r>
    </w:p>
    <w:p>
      <w:pPr>
        <w:spacing w:line="560" w:lineRule="auto"/>
        <w:rPr>
          <w:rFonts w:ascii="宋体" w:hAnsi="宋体" w:eastAsia="宋体" w:cs="宋体"/>
          <w:b/>
          <w:sz w:val="24"/>
        </w:rPr>
      </w:pPr>
      <w:r>
        <w:rPr>
          <w:rFonts w:ascii="宋体" w:hAnsi="宋体" w:eastAsia="宋体" w:cs="宋体"/>
          <w:b/>
          <w:sz w:val="24"/>
        </w:rPr>
        <w:t>16.响应性文件的递交</w:t>
      </w:r>
    </w:p>
    <w:p>
      <w:pPr>
        <w:spacing w:line="560" w:lineRule="auto"/>
        <w:ind w:firstLine="480"/>
        <w:rPr>
          <w:rFonts w:ascii="宋体" w:hAnsi="宋体" w:eastAsia="宋体" w:cs="宋体"/>
          <w:sz w:val="24"/>
        </w:rPr>
      </w:pPr>
      <w:r>
        <w:rPr>
          <w:rFonts w:ascii="宋体" w:hAnsi="宋体" w:eastAsia="宋体" w:cs="宋体"/>
          <w:sz w:val="24"/>
        </w:rPr>
        <w:t>16.1供应商应在竞争性磋商邀请函中规定的截止日期和时间前，将响应性文件在会员系统成功上传，递交（接收）地点为竞争性磋商邀请函中规定的地址。</w:t>
      </w:r>
    </w:p>
    <w:p>
      <w:pPr>
        <w:spacing w:line="560" w:lineRule="auto"/>
        <w:ind w:firstLine="480"/>
        <w:rPr>
          <w:rFonts w:ascii="宋体" w:hAnsi="宋体" w:eastAsia="宋体" w:cs="宋体"/>
          <w:sz w:val="24"/>
        </w:rPr>
      </w:pPr>
      <w:r>
        <w:rPr>
          <w:rFonts w:ascii="宋体" w:hAnsi="宋体" w:eastAsia="宋体" w:cs="宋体"/>
          <w:sz w:val="24"/>
        </w:rPr>
        <w:t xml:space="preserve">16.2若采购人推迟了响应性文件接收截止时间，采购人和供应商受响应性文件接收截止时间制约的所有权利和义务均应以新的截止时间为准。 </w:t>
      </w:r>
    </w:p>
    <w:p>
      <w:pPr>
        <w:spacing w:line="560" w:lineRule="auto"/>
        <w:ind w:firstLine="482"/>
        <w:rPr>
          <w:rFonts w:ascii="宋体" w:hAnsi="宋体" w:eastAsia="宋体" w:cs="宋体"/>
          <w:b/>
          <w:sz w:val="24"/>
        </w:rPr>
      </w:pPr>
      <w:r>
        <w:rPr>
          <w:rFonts w:ascii="宋体" w:hAnsi="宋体" w:eastAsia="宋体" w:cs="宋体"/>
          <w:b/>
          <w:sz w:val="24"/>
        </w:rPr>
        <w:t>17.响应性文件的修改和撤回</w:t>
      </w:r>
    </w:p>
    <w:p>
      <w:pPr>
        <w:spacing w:line="560" w:lineRule="auto"/>
        <w:ind w:left="279" w:firstLine="240"/>
        <w:rPr>
          <w:rFonts w:ascii="宋体" w:hAnsi="宋体" w:eastAsia="宋体" w:cs="宋体"/>
          <w:b/>
          <w:sz w:val="24"/>
        </w:rPr>
      </w:pPr>
      <w:r>
        <w:rPr>
          <w:rFonts w:ascii="宋体" w:hAnsi="宋体" w:eastAsia="宋体" w:cs="宋体"/>
          <w:sz w:val="24"/>
        </w:rPr>
        <w:t>17.1供应商在提交响应性文件截止时间前，可以对已上传的响应文件进行撤回补充、修改或撤回，补充、修改，之后进行再次上传，再次上传内容作为响应性文件的组成部分。</w:t>
      </w:r>
    </w:p>
    <w:p>
      <w:pPr>
        <w:spacing w:line="560" w:lineRule="auto"/>
        <w:ind w:firstLine="480"/>
        <w:rPr>
          <w:rFonts w:ascii="宋体" w:hAnsi="宋体" w:eastAsia="宋体" w:cs="宋体"/>
          <w:sz w:val="24"/>
        </w:rPr>
      </w:pPr>
      <w:r>
        <w:rPr>
          <w:rFonts w:ascii="宋体" w:hAnsi="宋体" w:eastAsia="宋体" w:cs="宋体"/>
          <w:sz w:val="24"/>
        </w:rPr>
        <w:t xml:space="preserve">17.2响应性文件的补充、修改文件应按照本竞争性磋商文件有关规定进行密封、签署，修改后的加密的电子投标文件须在投标截止时间前成功上传。 </w:t>
      </w:r>
    </w:p>
    <w:p>
      <w:pPr>
        <w:spacing w:line="560" w:lineRule="auto"/>
        <w:ind w:firstLine="480"/>
        <w:rPr>
          <w:rFonts w:ascii="宋体" w:hAnsi="宋体" w:eastAsia="宋体" w:cs="宋体"/>
          <w:sz w:val="24"/>
        </w:rPr>
      </w:pPr>
      <w:r>
        <w:rPr>
          <w:rFonts w:ascii="宋体" w:hAnsi="宋体" w:eastAsia="宋体" w:cs="宋体"/>
          <w:sz w:val="24"/>
        </w:rPr>
        <w:t>17.3供应商在响应性文件接收截止时间后不得修改、撤回响应性文件。供应商在响应性文件接收截止时间后修改响应性文件的，将被拒绝接受。</w:t>
      </w:r>
    </w:p>
    <w:p>
      <w:pPr>
        <w:spacing w:line="560" w:lineRule="auto"/>
        <w:ind w:firstLine="480"/>
        <w:rPr>
          <w:rFonts w:ascii="宋体" w:hAnsi="宋体" w:eastAsia="宋体" w:cs="宋体"/>
          <w:sz w:val="24"/>
        </w:rPr>
      </w:pPr>
      <w:r>
        <w:rPr>
          <w:rFonts w:ascii="宋体" w:hAnsi="宋体" w:eastAsia="宋体" w:cs="宋体"/>
          <w:sz w:val="24"/>
        </w:rPr>
        <w:t>17.4供应商有下列情形之一的，采购人将拒绝接受其响应性文件：</w:t>
      </w:r>
    </w:p>
    <w:p>
      <w:pPr>
        <w:spacing w:line="560" w:lineRule="auto"/>
        <w:ind w:firstLine="480"/>
        <w:rPr>
          <w:rFonts w:ascii="宋体" w:hAnsi="宋体" w:eastAsia="宋体" w:cs="宋体"/>
          <w:sz w:val="24"/>
        </w:rPr>
      </w:pPr>
      <w:r>
        <w:rPr>
          <w:rFonts w:ascii="宋体" w:hAnsi="宋体" w:eastAsia="宋体" w:cs="宋体"/>
          <w:sz w:val="24"/>
        </w:rPr>
        <w:t>17.4.1在竞争性磋商文件规定的响应性文件接收截止时间之后递交响应性文件的；</w:t>
      </w:r>
    </w:p>
    <w:p>
      <w:pPr>
        <w:spacing w:line="560" w:lineRule="auto"/>
        <w:ind w:firstLine="480"/>
        <w:rPr>
          <w:rFonts w:ascii="宋体" w:hAnsi="宋体" w:eastAsia="宋体" w:cs="宋体"/>
          <w:sz w:val="24"/>
        </w:rPr>
      </w:pPr>
      <w:r>
        <w:rPr>
          <w:rFonts w:ascii="宋体" w:hAnsi="宋体" w:eastAsia="宋体" w:cs="宋体"/>
          <w:sz w:val="24"/>
        </w:rPr>
        <w:t>17.4.2响应性文件未按竞争性磋商文件规定密封、签署、盖章的；</w:t>
      </w:r>
    </w:p>
    <w:p>
      <w:pPr>
        <w:spacing w:line="560" w:lineRule="auto"/>
        <w:ind w:firstLine="480"/>
        <w:rPr>
          <w:rFonts w:ascii="宋体" w:hAnsi="宋体" w:eastAsia="宋体" w:cs="宋体"/>
          <w:b/>
          <w:sz w:val="24"/>
        </w:rPr>
      </w:pPr>
      <w:r>
        <w:rPr>
          <w:rFonts w:ascii="宋体" w:hAnsi="宋体" w:eastAsia="宋体" w:cs="宋体"/>
          <w:sz w:val="24"/>
        </w:rPr>
        <w:t>17.4.3一个供应商不止递交一套响应性文件的。</w:t>
      </w:r>
    </w:p>
    <w:p>
      <w:pPr>
        <w:spacing w:line="720" w:lineRule="auto"/>
        <w:jc w:val="center"/>
        <w:rPr>
          <w:rFonts w:ascii="宋体" w:hAnsi="宋体" w:eastAsia="宋体" w:cs="宋体"/>
          <w:b/>
          <w:sz w:val="24"/>
        </w:rPr>
      </w:pPr>
      <w:r>
        <w:rPr>
          <w:rFonts w:ascii="宋体" w:hAnsi="宋体" w:eastAsia="宋体" w:cs="宋体"/>
          <w:b/>
          <w:sz w:val="24"/>
        </w:rPr>
        <w:t>五、竞争性磋商</w:t>
      </w:r>
    </w:p>
    <w:p>
      <w:pPr>
        <w:spacing w:line="560" w:lineRule="auto"/>
        <w:ind w:firstLine="482"/>
        <w:rPr>
          <w:rFonts w:ascii="宋体" w:hAnsi="宋体" w:eastAsia="宋体" w:cs="宋体"/>
          <w:b/>
          <w:sz w:val="24"/>
        </w:rPr>
      </w:pPr>
      <w:r>
        <w:rPr>
          <w:rFonts w:ascii="宋体" w:hAnsi="宋体" w:eastAsia="宋体" w:cs="宋体"/>
          <w:b/>
          <w:sz w:val="24"/>
        </w:rPr>
        <w:t>18.组建竞争性磋商小组</w:t>
      </w:r>
    </w:p>
    <w:p>
      <w:pPr>
        <w:spacing w:line="560" w:lineRule="auto"/>
        <w:ind w:firstLine="480"/>
        <w:rPr>
          <w:rFonts w:ascii="宋体" w:hAnsi="宋体" w:eastAsia="宋体" w:cs="宋体"/>
          <w:sz w:val="24"/>
        </w:rPr>
      </w:pPr>
      <w:r>
        <w:rPr>
          <w:rFonts w:ascii="宋体" w:hAnsi="宋体" w:eastAsia="宋体" w:cs="宋体"/>
          <w:sz w:val="24"/>
        </w:rPr>
        <w:t>18.1采购人根据采购项目的特点依法组建竞争性磋商小组。</w:t>
      </w:r>
    </w:p>
    <w:p>
      <w:pPr>
        <w:spacing w:line="560" w:lineRule="auto"/>
        <w:ind w:firstLine="480"/>
        <w:rPr>
          <w:rFonts w:ascii="宋体" w:hAnsi="宋体" w:eastAsia="宋体" w:cs="宋体"/>
          <w:sz w:val="24"/>
        </w:rPr>
      </w:pPr>
      <w:r>
        <w:rPr>
          <w:rFonts w:ascii="宋体" w:hAnsi="宋体" w:eastAsia="宋体" w:cs="宋体"/>
          <w:sz w:val="24"/>
        </w:rPr>
        <w:t>18.2竞争性磋商小组确认竞争性磋商文件，并负责具体评审事务，根据有关法律法规和竞争性磋商文件规定的评审程序，按照评审方法及评审标准独立履行竞争性磋商小组职责。</w:t>
      </w:r>
    </w:p>
    <w:p>
      <w:pPr>
        <w:spacing w:line="560" w:lineRule="auto"/>
        <w:ind w:firstLine="480"/>
        <w:rPr>
          <w:rFonts w:ascii="宋体" w:hAnsi="宋体" w:eastAsia="宋体" w:cs="宋体"/>
          <w:sz w:val="24"/>
        </w:rPr>
      </w:pPr>
      <w:r>
        <w:rPr>
          <w:rFonts w:hint="eastAsia" w:ascii="宋体" w:hAnsi="宋体" w:eastAsia="宋体" w:cs="宋体"/>
          <w:sz w:val="24"/>
        </w:rPr>
        <w:t>18.</w:t>
      </w:r>
      <w:r>
        <w:rPr>
          <w:rFonts w:hint="eastAsia" w:ascii="宋体" w:hAnsi="宋体" w:eastAsia="宋体" w:cs="宋体"/>
          <w:sz w:val="24"/>
          <w:lang w:val="en-US" w:eastAsia="zh-CN"/>
        </w:rPr>
        <w:t>3</w:t>
      </w:r>
      <w:r>
        <w:rPr>
          <w:rFonts w:hint="eastAsia" w:ascii="宋体" w:hAnsi="宋体" w:eastAsia="宋体" w:cs="宋体"/>
          <w:sz w:val="24"/>
        </w:rPr>
        <w:t>供应商不得以任何方式干扰、影响评标工作，供应商对上述需要做出书面保证。</w:t>
      </w:r>
    </w:p>
    <w:p>
      <w:pPr>
        <w:spacing w:line="560" w:lineRule="auto"/>
        <w:ind w:firstLine="482"/>
        <w:rPr>
          <w:rFonts w:ascii="宋体" w:hAnsi="宋体" w:eastAsia="宋体" w:cs="宋体"/>
          <w:b/>
          <w:sz w:val="24"/>
        </w:rPr>
      </w:pPr>
      <w:r>
        <w:rPr>
          <w:rFonts w:ascii="宋体" w:hAnsi="宋体" w:eastAsia="宋体" w:cs="宋体"/>
          <w:b/>
          <w:sz w:val="24"/>
        </w:rPr>
        <w:t>19.资格性和符合性审查</w:t>
      </w:r>
    </w:p>
    <w:p>
      <w:pPr>
        <w:spacing w:line="560" w:lineRule="auto"/>
        <w:ind w:firstLine="480"/>
        <w:rPr>
          <w:rFonts w:ascii="宋体" w:hAnsi="宋体" w:eastAsia="宋体" w:cs="宋体"/>
          <w:sz w:val="24"/>
        </w:rPr>
      </w:pPr>
      <w:r>
        <w:rPr>
          <w:rFonts w:ascii="宋体" w:hAnsi="宋体" w:eastAsia="宋体" w:cs="宋体"/>
          <w:sz w:val="24"/>
        </w:rPr>
        <w:t>19.1资格性检查。竞争性磋商小组依据有关法律法规和竞争性磋商文件的规定，对响应性文件中资质证明等进行审查，审查每个供应商提交的资质证明材料是否齐全、完整、合法、有效。不同投标人在同一台计算机上制作的投标文件为投标文件无效。</w:t>
      </w:r>
    </w:p>
    <w:p>
      <w:pPr>
        <w:spacing w:line="560" w:lineRule="auto"/>
        <w:ind w:firstLine="480"/>
        <w:rPr>
          <w:rFonts w:ascii="宋体" w:hAnsi="宋体" w:eastAsia="宋体" w:cs="宋体"/>
          <w:b/>
          <w:sz w:val="24"/>
        </w:rPr>
      </w:pPr>
      <w:r>
        <w:rPr>
          <w:rFonts w:ascii="宋体" w:hAnsi="宋体" w:eastAsia="宋体" w:cs="宋体"/>
          <w:sz w:val="24"/>
        </w:rPr>
        <w:t>19.1.1资格性审查的内容包括：竞争性磋商文件规定的供应商资格条件；</w:t>
      </w:r>
    </w:p>
    <w:p>
      <w:pPr>
        <w:spacing w:line="560" w:lineRule="auto"/>
        <w:ind w:firstLine="480"/>
        <w:rPr>
          <w:rFonts w:ascii="宋体" w:hAnsi="宋体" w:eastAsia="宋体" w:cs="宋体"/>
          <w:sz w:val="24"/>
        </w:rPr>
      </w:pPr>
      <w:r>
        <w:rPr>
          <w:rFonts w:ascii="宋体" w:hAnsi="宋体" w:eastAsia="宋体" w:cs="宋体"/>
          <w:sz w:val="24"/>
        </w:rPr>
        <w:t>19.2符合性检查。对资格性检查合格的供应商的响应性文件，依据竞争性磋商文件的规定，从响应性文件的有效性、完整性和对竞争性磋商文件的响应程度，审查响应性文件是否对竞争性磋商文件的实质性要求作出了响应。</w:t>
      </w:r>
    </w:p>
    <w:p>
      <w:pPr>
        <w:spacing w:line="560" w:lineRule="auto"/>
        <w:ind w:firstLine="480"/>
        <w:rPr>
          <w:rFonts w:ascii="宋体" w:hAnsi="宋体" w:eastAsia="宋体" w:cs="宋体"/>
          <w:sz w:val="24"/>
        </w:rPr>
      </w:pPr>
      <w:r>
        <w:rPr>
          <w:rFonts w:ascii="宋体" w:hAnsi="宋体" w:eastAsia="宋体" w:cs="宋体"/>
          <w:sz w:val="24"/>
        </w:rPr>
        <w:t>19.2.1符合性审查的内容包括：</w:t>
      </w:r>
    </w:p>
    <w:p>
      <w:pPr>
        <w:spacing w:line="560" w:lineRule="auto"/>
        <w:ind w:firstLine="480"/>
        <w:rPr>
          <w:rFonts w:ascii="宋体" w:hAnsi="宋体" w:eastAsia="宋体" w:cs="宋体"/>
          <w:sz w:val="24"/>
        </w:rPr>
      </w:pPr>
      <w:r>
        <w:rPr>
          <w:rFonts w:ascii="宋体" w:hAnsi="宋体" w:eastAsia="宋体" w:cs="宋体"/>
          <w:sz w:val="24"/>
        </w:rPr>
        <w:t>（1）响应性文件的有效性(签署情况等)；</w:t>
      </w:r>
    </w:p>
    <w:p>
      <w:pPr>
        <w:spacing w:line="560" w:lineRule="auto"/>
        <w:ind w:firstLine="480"/>
        <w:rPr>
          <w:rFonts w:ascii="宋体" w:hAnsi="宋体" w:eastAsia="宋体" w:cs="宋体"/>
          <w:sz w:val="24"/>
        </w:rPr>
      </w:pPr>
      <w:r>
        <w:rPr>
          <w:rFonts w:ascii="宋体" w:hAnsi="宋体" w:eastAsia="宋体" w:cs="宋体"/>
          <w:sz w:val="24"/>
        </w:rPr>
        <w:t>（2）响应性文件的完整性；</w:t>
      </w:r>
    </w:p>
    <w:p>
      <w:pPr>
        <w:spacing w:line="560" w:lineRule="auto"/>
        <w:ind w:firstLine="480"/>
        <w:rPr>
          <w:rFonts w:ascii="宋体" w:hAnsi="宋体" w:eastAsia="宋体" w:cs="宋体"/>
          <w:sz w:val="24"/>
        </w:rPr>
      </w:pPr>
      <w:r>
        <w:rPr>
          <w:rFonts w:ascii="宋体" w:hAnsi="宋体" w:eastAsia="宋体" w:cs="宋体"/>
          <w:sz w:val="24"/>
        </w:rPr>
        <w:t xml:space="preserve">（3）对竞争性磋商文件的响应程度（是否存在重大负偏离等）。 </w:t>
      </w:r>
    </w:p>
    <w:p>
      <w:pPr>
        <w:spacing w:line="560" w:lineRule="auto"/>
        <w:ind w:firstLine="480"/>
        <w:rPr>
          <w:rFonts w:ascii="宋体" w:hAnsi="宋体" w:eastAsia="宋体" w:cs="宋体"/>
          <w:sz w:val="24"/>
        </w:rPr>
      </w:pPr>
      <w:r>
        <w:rPr>
          <w:rFonts w:ascii="宋体" w:hAnsi="宋体" w:eastAsia="宋体" w:cs="宋体"/>
          <w:sz w:val="24"/>
          <w:u w:val="single"/>
        </w:rPr>
        <w:t>以上资格性审查和符合性审查的内容只要有一条不满足，则响应性文件无效，将不进入竞争性磋商程序。</w:t>
      </w:r>
    </w:p>
    <w:p>
      <w:pPr>
        <w:spacing w:line="560" w:lineRule="auto"/>
        <w:ind w:firstLine="480"/>
        <w:rPr>
          <w:rFonts w:ascii="宋体" w:hAnsi="宋体" w:eastAsia="宋体" w:cs="宋体"/>
          <w:sz w:val="24"/>
        </w:rPr>
      </w:pPr>
      <w:r>
        <w:rPr>
          <w:rFonts w:ascii="宋体" w:hAnsi="宋体" w:eastAsia="宋体" w:cs="宋体"/>
          <w:sz w:val="24"/>
        </w:rPr>
        <w:t>注意事项：资格性、符合性证明材料见竞争性磋商文件第四章规定。</w:t>
      </w:r>
    </w:p>
    <w:p>
      <w:pPr>
        <w:spacing w:line="560" w:lineRule="auto"/>
        <w:ind w:firstLine="480"/>
        <w:rPr>
          <w:rFonts w:ascii="宋体" w:hAnsi="宋体" w:eastAsia="宋体" w:cs="宋体"/>
          <w:sz w:val="24"/>
        </w:rPr>
      </w:pPr>
      <w:r>
        <w:rPr>
          <w:rFonts w:ascii="宋体" w:hAnsi="宋体" w:eastAsia="宋体" w:cs="宋体"/>
          <w:sz w:val="24"/>
        </w:rPr>
        <w:t>19.3实质性响应的响应性文件是指与竞争性磋商文件的全部条款、条件和规格相符，没有重大偏离；重大负偏离的认定须经竞争性磋商小组三分之二以上同意。</w:t>
      </w:r>
    </w:p>
    <w:p>
      <w:pPr>
        <w:spacing w:line="560" w:lineRule="auto"/>
        <w:ind w:firstLine="480"/>
        <w:rPr>
          <w:rFonts w:ascii="宋体" w:hAnsi="宋体" w:eastAsia="宋体" w:cs="宋体"/>
          <w:sz w:val="24"/>
        </w:rPr>
      </w:pPr>
      <w:r>
        <w:rPr>
          <w:rFonts w:ascii="宋体" w:hAnsi="宋体" w:eastAsia="宋体" w:cs="宋体"/>
          <w:sz w:val="24"/>
        </w:rPr>
        <w:t>19.4重大偏离系指供应商资格条件、采购需求等明显不能满足竞争性磋商文件的要求，或者实质上与竞争性磋商文件不一致，而且限制了采购单位的权利或供应商的义务，纠正这些偏离将对其他实质性响应要求的供应商的竞争地位产生不公正的影响；</w:t>
      </w:r>
    </w:p>
    <w:p>
      <w:pPr>
        <w:spacing w:line="560" w:lineRule="auto"/>
        <w:ind w:firstLine="480"/>
        <w:rPr>
          <w:rFonts w:ascii="宋体" w:hAnsi="宋体" w:eastAsia="宋体" w:cs="宋体"/>
          <w:sz w:val="24"/>
        </w:rPr>
      </w:pPr>
      <w:r>
        <w:rPr>
          <w:rFonts w:ascii="宋体" w:hAnsi="宋体" w:eastAsia="宋体" w:cs="宋体"/>
          <w:sz w:val="24"/>
        </w:rPr>
        <w:t>19.5如果响应性文件实质上没有响应竞争性磋商文件的要求，将作为无效处理，供应商不得再对响应性文件进行任何修正从而使其响应性文件成为实质上响应的文件；</w:t>
      </w:r>
    </w:p>
    <w:p>
      <w:pPr>
        <w:spacing w:line="560" w:lineRule="auto"/>
        <w:ind w:firstLine="480"/>
        <w:rPr>
          <w:rFonts w:ascii="宋体" w:hAnsi="宋体" w:eastAsia="宋体" w:cs="宋体"/>
          <w:sz w:val="24"/>
        </w:rPr>
      </w:pPr>
      <w:r>
        <w:rPr>
          <w:rFonts w:ascii="宋体" w:hAnsi="宋体" w:eastAsia="宋体" w:cs="宋体"/>
          <w:sz w:val="24"/>
        </w:rPr>
        <w:t>19.6竞争性磋商小组审定响应性文件的响应性只根据响应性文件本身的内容而不寻求外部证据。</w:t>
      </w:r>
    </w:p>
    <w:p>
      <w:pPr>
        <w:spacing w:line="560" w:lineRule="auto"/>
        <w:ind w:firstLine="480"/>
        <w:rPr>
          <w:rFonts w:ascii="宋体" w:hAnsi="宋体" w:eastAsia="宋体" w:cs="宋体"/>
          <w:sz w:val="24"/>
        </w:rPr>
      </w:pPr>
      <w:r>
        <w:rPr>
          <w:rFonts w:ascii="宋体" w:hAnsi="宋体" w:eastAsia="宋体" w:cs="宋体"/>
          <w:sz w:val="24"/>
        </w:rPr>
        <w:t>19.7凡有下列情况之一的，其响应性文件也被视为未实质性响应竞争性磋商文件，按照无效处理（不再参加竞争性磋商）：</w:t>
      </w:r>
    </w:p>
    <w:p>
      <w:pPr>
        <w:spacing w:line="560" w:lineRule="auto"/>
        <w:ind w:firstLine="480"/>
        <w:rPr>
          <w:rFonts w:ascii="宋体" w:hAnsi="宋体" w:eastAsia="宋体" w:cs="宋体"/>
          <w:sz w:val="24"/>
        </w:rPr>
      </w:pPr>
      <w:r>
        <w:rPr>
          <w:rFonts w:ascii="宋体" w:hAnsi="宋体" w:eastAsia="宋体" w:cs="宋体"/>
          <w:sz w:val="24"/>
        </w:rPr>
        <w:t>19.7.1未按竞争性磋商文件规定要求签署、盖章的；</w:t>
      </w:r>
    </w:p>
    <w:p>
      <w:pPr>
        <w:spacing w:line="560" w:lineRule="auto"/>
        <w:ind w:firstLine="480"/>
        <w:rPr>
          <w:rFonts w:ascii="宋体" w:hAnsi="宋体" w:eastAsia="宋体" w:cs="宋体"/>
          <w:sz w:val="24"/>
        </w:rPr>
      </w:pPr>
      <w:r>
        <w:rPr>
          <w:rFonts w:ascii="宋体" w:hAnsi="宋体" w:eastAsia="宋体" w:cs="宋体"/>
          <w:sz w:val="24"/>
        </w:rPr>
        <w:t>19.7.2资格证明文件不全的，或不符合竞争性磋商文件中规定的资格要求的；</w:t>
      </w:r>
    </w:p>
    <w:p>
      <w:pPr>
        <w:spacing w:line="560" w:lineRule="auto"/>
        <w:ind w:firstLine="480"/>
        <w:rPr>
          <w:rFonts w:ascii="宋体" w:hAnsi="宋体" w:eastAsia="宋体" w:cs="宋体"/>
          <w:sz w:val="24"/>
        </w:rPr>
      </w:pPr>
      <w:r>
        <w:rPr>
          <w:rFonts w:ascii="宋体" w:hAnsi="宋体" w:eastAsia="宋体" w:cs="宋体"/>
          <w:sz w:val="24"/>
        </w:rPr>
        <w:t>19.7.3供应商代表未能出具有效身份证明，或与身份不符的；</w:t>
      </w:r>
    </w:p>
    <w:p>
      <w:pPr>
        <w:spacing w:line="560" w:lineRule="auto"/>
        <w:ind w:firstLine="480"/>
        <w:rPr>
          <w:rFonts w:ascii="宋体" w:hAnsi="宋体" w:eastAsia="宋体" w:cs="宋体"/>
          <w:sz w:val="24"/>
        </w:rPr>
      </w:pPr>
      <w:r>
        <w:rPr>
          <w:rFonts w:ascii="宋体" w:hAnsi="宋体" w:eastAsia="宋体" w:cs="宋体"/>
          <w:sz w:val="24"/>
        </w:rPr>
        <w:t>19.7.4不符合竞争性磋商文件规定的实质性要求的；</w:t>
      </w:r>
    </w:p>
    <w:p>
      <w:pPr>
        <w:spacing w:line="560" w:lineRule="auto"/>
        <w:ind w:firstLine="480"/>
        <w:rPr>
          <w:rFonts w:ascii="宋体" w:hAnsi="宋体" w:eastAsia="宋体" w:cs="宋体"/>
          <w:sz w:val="24"/>
        </w:rPr>
      </w:pPr>
      <w:r>
        <w:rPr>
          <w:rFonts w:ascii="宋体" w:hAnsi="宋体" w:eastAsia="宋体" w:cs="宋体"/>
          <w:sz w:val="24"/>
        </w:rPr>
        <w:t>19.7.5响应性文件内容不齐全或内容虚假的；</w:t>
      </w:r>
    </w:p>
    <w:p>
      <w:pPr>
        <w:spacing w:line="560" w:lineRule="auto"/>
        <w:ind w:firstLine="480"/>
        <w:rPr>
          <w:rFonts w:ascii="宋体" w:hAnsi="宋体" w:eastAsia="宋体" w:cs="宋体"/>
          <w:sz w:val="24"/>
        </w:rPr>
      </w:pPr>
      <w:r>
        <w:rPr>
          <w:rFonts w:ascii="宋体" w:hAnsi="宋体" w:eastAsia="宋体" w:cs="宋体"/>
          <w:sz w:val="24"/>
        </w:rPr>
        <w:t>19.7.6响应性文件的实质性内容未使用中文表述；</w:t>
      </w:r>
    </w:p>
    <w:p>
      <w:pPr>
        <w:spacing w:line="560" w:lineRule="auto"/>
        <w:ind w:firstLine="480"/>
        <w:rPr>
          <w:rFonts w:ascii="宋体" w:hAnsi="宋体" w:eastAsia="宋体" w:cs="宋体"/>
          <w:sz w:val="24"/>
          <w:highlight w:val="none"/>
        </w:rPr>
      </w:pPr>
      <w:r>
        <w:rPr>
          <w:rFonts w:hint="eastAsia" w:ascii="宋体" w:hAnsi="宋体" w:eastAsia="宋体" w:cs="宋体"/>
          <w:color w:val="000000" w:themeColor="text1"/>
          <w:sz w:val="24"/>
          <w:highlight w:val="none"/>
          <w14:textFill>
            <w14:solidFill>
              <w14:schemeClr w14:val="tx1"/>
            </w14:solidFill>
          </w14:textFill>
        </w:rPr>
        <w:t>19.7.7供应商的投标质量无承诺的；</w:t>
      </w:r>
    </w:p>
    <w:p>
      <w:pPr>
        <w:spacing w:line="560" w:lineRule="auto"/>
        <w:ind w:firstLine="480"/>
        <w:rPr>
          <w:rFonts w:ascii="宋体" w:hAnsi="宋体" w:eastAsia="宋体" w:cs="宋体"/>
          <w:sz w:val="24"/>
        </w:rPr>
      </w:pPr>
      <w:r>
        <w:rPr>
          <w:rFonts w:ascii="宋体" w:hAnsi="宋体" w:eastAsia="宋体" w:cs="宋体"/>
          <w:sz w:val="24"/>
        </w:rPr>
        <w:t>19.7.</w:t>
      </w:r>
      <w:r>
        <w:rPr>
          <w:rFonts w:hint="eastAsia" w:ascii="宋体" w:hAnsi="宋体" w:eastAsia="宋体" w:cs="宋体"/>
          <w:sz w:val="24"/>
          <w:lang w:val="en-US" w:eastAsia="zh-CN"/>
        </w:rPr>
        <w:t>8</w:t>
      </w:r>
      <w:r>
        <w:rPr>
          <w:rFonts w:ascii="宋体" w:hAnsi="宋体" w:eastAsia="宋体" w:cs="宋体"/>
          <w:sz w:val="24"/>
        </w:rPr>
        <w:t>响应性文件的内容修改处未按规定签名或盖章的；</w:t>
      </w:r>
    </w:p>
    <w:p>
      <w:pPr>
        <w:spacing w:line="560" w:lineRule="auto"/>
        <w:ind w:firstLine="480"/>
        <w:rPr>
          <w:rFonts w:ascii="宋体" w:hAnsi="宋体" w:eastAsia="宋体" w:cs="宋体"/>
          <w:sz w:val="24"/>
        </w:rPr>
      </w:pPr>
      <w:r>
        <w:rPr>
          <w:rFonts w:ascii="宋体" w:hAnsi="宋体" w:eastAsia="宋体" w:cs="宋体"/>
          <w:sz w:val="24"/>
        </w:rPr>
        <w:t>19.7.</w:t>
      </w:r>
      <w:r>
        <w:rPr>
          <w:rFonts w:hint="eastAsia" w:ascii="宋体" w:hAnsi="宋体" w:eastAsia="宋体" w:cs="宋体"/>
          <w:sz w:val="24"/>
          <w:lang w:val="en-US" w:eastAsia="zh-CN"/>
        </w:rPr>
        <w:t>9</w:t>
      </w:r>
      <w:r>
        <w:rPr>
          <w:rFonts w:ascii="宋体" w:hAnsi="宋体" w:eastAsia="宋体" w:cs="宋体"/>
          <w:sz w:val="24"/>
        </w:rPr>
        <w:t>违反法律、行政法规、竞争性磋商文件规定的其他情形的。</w:t>
      </w:r>
    </w:p>
    <w:p>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w:t>
      </w:r>
      <w:r>
        <w:rPr>
          <w:rFonts w:hint="eastAsia" w:ascii="宋体" w:hAnsi="宋体" w:cs="宋体"/>
          <w:color w:val="000000" w:themeColor="text1"/>
          <w:sz w:val="24"/>
          <w:lang w:val="en-US" w:eastAsia="zh-CN"/>
          <w14:textFill>
            <w14:solidFill>
              <w14:schemeClr w14:val="tx1"/>
            </w14:solidFill>
          </w14:textFill>
        </w:rPr>
        <w:t>10</w:t>
      </w:r>
      <w:r>
        <w:rPr>
          <w:rFonts w:hint="eastAsia" w:ascii="宋体" w:hAnsi="宋体" w:eastAsia="宋体" w:cs="宋体"/>
          <w:color w:val="000000" w:themeColor="text1"/>
          <w:sz w:val="24"/>
          <w14:textFill>
            <w14:solidFill>
              <w14:schemeClr w14:val="tx1"/>
            </w14:solidFill>
          </w14:textFill>
        </w:rPr>
        <w:t>不同供应商的电子投标（响应）文件上传计算机的网卡 MAC 地址、CPU 序列号和硬盘序列号等硬件信息相同的;</w:t>
      </w:r>
    </w:p>
    <w:p>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19.7.1</w:t>
      </w: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不同供应商的投标（响应）文件由同一电子设备编制，打印、复印、加密或者上传的；</w:t>
      </w:r>
    </w:p>
    <w:p>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19.7.1</w:t>
      </w: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eastAsia="宋体" w:cs="宋体"/>
          <w:color w:val="000000" w:themeColor="text1"/>
          <w:sz w:val="24"/>
          <w14:textFill>
            <w14:solidFill>
              <w14:schemeClr w14:val="tx1"/>
            </w14:solidFill>
          </w14:textFill>
        </w:rPr>
        <w:t>不同供应商的投标（响应）文件由同一人送达或者分发，或者不同供应商联系人为同一人或不同联系人的联系电话一致的；</w:t>
      </w:r>
    </w:p>
    <w:p>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19.7.1</w:t>
      </w: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不同供应商的投标（响应）文件的内容存在两处以上细节错误一致；</w:t>
      </w:r>
    </w:p>
    <w:p>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19.7.1</w:t>
      </w: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eastAsia="宋体" w:cs="宋体"/>
          <w:color w:val="000000" w:themeColor="text1"/>
          <w:sz w:val="24"/>
          <w14:textFill>
            <w14:solidFill>
              <w14:schemeClr w14:val="tx1"/>
            </w14:solidFill>
          </w14:textFill>
        </w:rPr>
        <w:t>不同供应商的法定代表人、委托代理人、项目经理、项目负责人等由同一个单位缴纳社会保险或者领取报酬的；</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19.7.1</w:t>
      </w: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eastAsia="宋体" w:cs="宋体"/>
          <w:color w:val="000000" w:themeColor="text1"/>
          <w:sz w:val="24"/>
          <w14:textFill>
            <w14:solidFill>
              <w14:schemeClr w14:val="tx1"/>
            </w14:solidFill>
          </w14:textFill>
        </w:rPr>
        <w:t>不同供应商投标（响应）文件中法定代表人或者负责人签字出自同一人之手。</w:t>
      </w:r>
    </w:p>
    <w:p>
      <w:pPr>
        <w:spacing w:line="560" w:lineRule="auto"/>
        <w:ind w:firstLine="480"/>
        <w:rPr>
          <w:rFonts w:ascii="宋体" w:hAnsi="宋体" w:eastAsia="宋体" w:cs="宋体"/>
          <w:sz w:val="24"/>
        </w:rPr>
      </w:pPr>
      <w:r>
        <w:rPr>
          <w:rFonts w:ascii="宋体" w:hAnsi="宋体" w:eastAsia="宋体" w:cs="宋体"/>
          <w:sz w:val="24"/>
        </w:rPr>
        <w:t>19.8在评审过程中，竞争性磋商小组发现供应商有下列情形之一的，视为供应商相互串通，按照无效处理并依据法律、法规追究其相关责任。具体表现形式如下：</w:t>
      </w:r>
    </w:p>
    <w:p>
      <w:pPr>
        <w:spacing w:line="560" w:lineRule="auto"/>
        <w:ind w:firstLine="480"/>
        <w:rPr>
          <w:rFonts w:ascii="宋体" w:hAnsi="宋体" w:eastAsia="宋体" w:cs="宋体"/>
          <w:sz w:val="24"/>
        </w:rPr>
      </w:pPr>
      <w:r>
        <w:rPr>
          <w:rFonts w:ascii="宋体" w:hAnsi="宋体" w:eastAsia="宋体" w:cs="宋体"/>
          <w:sz w:val="24"/>
        </w:rPr>
        <w:t>19.8.1不同供应商的响应性文件互相混装的；</w:t>
      </w:r>
    </w:p>
    <w:p>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19.8.2投标文件未编制</w:t>
      </w:r>
      <w:r>
        <w:rPr>
          <w:rFonts w:hint="eastAsia" w:ascii="宋体" w:hAnsi="宋体" w:eastAsia="宋体" w:cs="宋体"/>
          <w:color w:val="000000" w:themeColor="text1"/>
          <w:sz w:val="24"/>
          <w:highlight w:val="none"/>
          <w:lang w:eastAsia="zh-CN"/>
          <w14:textFill>
            <w14:solidFill>
              <w14:schemeClr w14:val="tx1"/>
            </w14:solidFill>
          </w14:textFill>
        </w:rPr>
        <w:t>详细</w:t>
      </w:r>
      <w:r>
        <w:rPr>
          <w:rFonts w:hint="eastAsia" w:ascii="宋体" w:hAnsi="宋体" w:eastAsia="宋体" w:cs="宋体"/>
          <w:color w:val="000000" w:themeColor="text1"/>
          <w:sz w:val="24"/>
          <w:highlight w:val="none"/>
          <w14:textFill>
            <w14:solidFill>
              <w14:schemeClr w14:val="tx1"/>
            </w14:solidFill>
          </w14:textFill>
        </w:rPr>
        <w:t>目录及</w:t>
      </w:r>
      <w:r>
        <w:rPr>
          <w:rFonts w:hint="eastAsia" w:ascii="宋体" w:hAnsi="宋体" w:eastAsia="宋体" w:cs="宋体"/>
          <w:color w:val="000000" w:themeColor="text1"/>
          <w:sz w:val="24"/>
          <w:highlight w:val="none"/>
          <w:lang w:eastAsia="zh-CN"/>
          <w14:textFill>
            <w14:solidFill>
              <w14:schemeClr w14:val="tx1"/>
            </w14:solidFill>
          </w14:textFill>
        </w:rPr>
        <w:t>页码</w:t>
      </w:r>
      <w:r>
        <w:rPr>
          <w:rFonts w:hint="eastAsia" w:ascii="宋体" w:hAnsi="宋体" w:eastAsia="宋体" w:cs="宋体"/>
          <w:color w:val="000000" w:themeColor="text1"/>
          <w:sz w:val="24"/>
          <w:highlight w:val="none"/>
          <w14:textFill>
            <w14:solidFill>
              <w14:schemeClr w14:val="tx1"/>
            </w14:solidFill>
          </w14:textFill>
        </w:rPr>
        <w:t>的；</w:t>
      </w:r>
    </w:p>
    <w:p>
      <w:pPr>
        <w:spacing w:line="560" w:lineRule="auto"/>
        <w:ind w:firstLine="480"/>
        <w:rPr>
          <w:rFonts w:ascii="宋体" w:hAnsi="宋体" w:eastAsia="宋体" w:cs="宋体"/>
          <w:sz w:val="24"/>
        </w:rPr>
      </w:pPr>
      <w:r>
        <w:rPr>
          <w:rFonts w:ascii="宋体" w:hAnsi="宋体" w:eastAsia="宋体" w:cs="宋体"/>
          <w:sz w:val="24"/>
        </w:rPr>
        <w:t>19.8.</w:t>
      </w:r>
      <w:r>
        <w:rPr>
          <w:rFonts w:hint="eastAsia" w:ascii="宋体" w:hAnsi="宋体" w:eastAsia="宋体" w:cs="宋体"/>
          <w:sz w:val="24"/>
          <w:lang w:val="en-US" w:eastAsia="zh-CN"/>
        </w:rPr>
        <w:t>3</w:t>
      </w:r>
      <w:r>
        <w:rPr>
          <w:rFonts w:ascii="宋体" w:hAnsi="宋体" w:eastAsia="宋体" w:cs="宋体"/>
          <w:sz w:val="24"/>
        </w:rPr>
        <w:t>不同供应商授权同一人作为供应商委托代理人的；</w:t>
      </w:r>
    </w:p>
    <w:p>
      <w:pPr>
        <w:spacing w:line="560" w:lineRule="auto"/>
        <w:ind w:firstLine="480"/>
        <w:rPr>
          <w:rFonts w:ascii="宋体" w:hAnsi="宋体" w:eastAsia="宋体" w:cs="宋体"/>
          <w:sz w:val="24"/>
        </w:rPr>
      </w:pPr>
      <w:r>
        <w:rPr>
          <w:rFonts w:ascii="宋体" w:hAnsi="宋体" w:eastAsia="宋体" w:cs="宋体"/>
          <w:sz w:val="24"/>
        </w:rPr>
        <w:t>19.8.</w:t>
      </w:r>
      <w:r>
        <w:rPr>
          <w:rFonts w:hint="eastAsia" w:ascii="宋体" w:hAnsi="宋体" w:eastAsia="宋体" w:cs="宋体"/>
          <w:sz w:val="24"/>
          <w:lang w:val="en-US" w:eastAsia="zh-CN"/>
        </w:rPr>
        <w:t>4</w:t>
      </w:r>
      <w:r>
        <w:rPr>
          <w:rFonts w:ascii="宋体" w:hAnsi="宋体" w:eastAsia="宋体" w:cs="宋体"/>
          <w:sz w:val="24"/>
        </w:rPr>
        <w:t>不同供应商的响应性文件载明的项目管理成员为同一人的；</w:t>
      </w:r>
    </w:p>
    <w:p>
      <w:pPr>
        <w:spacing w:line="560" w:lineRule="auto"/>
        <w:ind w:firstLine="480"/>
        <w:rPr>
          <w:rFonts w:ascii="宋体" w:hAnsi="宋体" w:eastAsia="宋体" w:cs="宋体"/>
          <w:sz w:val="24"/>
        </w:rPr>
      </w:pPr>
      <w:r>
        <w:rPr>
          <w:rFonts w:ascii="宋体" w:hAnsi="宋体" w:eastAsia="宋体" w:cs="宋体"/>
          <w:sz w:val="24"/>
        </w:rPr>
        <w:t>19.8.</w:t>
      </w:r>
      <w:r>
        <w:rPr>
          <w:rFonts w:hint="eastAsia" w:ascii="宋体" w:hAnsi="宋体" w:eastAsia="宋体" w:cs="宋体"/>
          <w:sz w:val="24"/>
          <w:lang w:val="en-US" w:eastAsia="zh-CN"/>
        </w:rPr>
        <w:t>5</w:t>
      </w:r>
      <w:r>
        <w:rPr>
          <w:rFonts w:ascii="宋体" w:hAnsi="宋体" w:eastAsia="宋体" w:cs="宋体"/>
          <w:sz w:val="24"/>
        </w:rPr>
        <w:t>有证据证明供应商与采购人、采购代理机构或者其他供应商串通的其他情形；</w:t>
      </w:r>
    </w:p>
    <w:p>
      <w:pPr>
        <w:spacing w:line="560" w:lineRule="auto"/>
        <w:ind w:firstLine="480"/>
        <w:rPr>
          <w:rFonts w:ascii="宋体" w:hAnsi="宋体" w:eastAsia="宋体" w:cs="宋体"/>
          <w:color w:val="FF0000"/>
          <w:sz w:val="24"/>
        </w:rPr>
      </w:pPr>
      <w:r>
        <w:rPr>
          <w:rFonts w:ascii="宋体" w:hAnsi="宋体" w:eastAsia="宋体" w:cs="宋体"/>
          <w:sz w:val="24"/>
        </w:rPr>
        <w:t>19.8.</w:t>
      </w:r>
      <w:r>
        <w:rPr>
          <w:rFonts w:hint="eastAsia" w:ascii="宋体" w:hAnsi="宋体" w:eastAsia="宋体" w:cs="宋体"/>
          <w:sz w:val="24"/>
          <w:lang w:val="en-US" w:eastAsia="zh-CN"/>
        </w:rPr>
        <w:t>6</w:t>
      </w:r>
      <w:r>
        <w:rPr>
          <w:rFonts w:ascii="宋体" w:hAnsi="宋体" w:eastAsia="宋体" w:cs="宋体"/>
          <w:sz w:val="24"/>
        </w:rPr>
        <w:t>竞争性磋商小组认定的其他串通情形。</w:t>
      </w:r>
    </w:p>
    <w:p>
      <w:pPr>
        <w:rPr>
          <w:rFonts w:ascii="宋体" w:hAnsi="宋体" w:eastAsia="宋体" w:cs="宋体"/>
          <w:sz w:val="24"/>
        </w:rPr>
      </w:pPr>
    </w:p>
    <w:tbl>
      <w:tblPr>
        <w:tblStyle w:val="12"/>
        <w:tblW w:w="0" w:type="auto"/>
        <w:tblInd w:w="108" w:type="dxa"/>
        <w:tblLayout w:type="autofit"/>
        <w:tblCellMar>
          <w:top w:w="0" w:type="dxa"/>
          <w:left w:w="10" w:type="dxa"/>
          <w:bottom w:w="0" w:type="dxa"/>
          <w:right w:w="10" w:type="dxa"/>
        </w:tblCellMar>
      </w:tblPr>
      <w:tblGrid>
        <w:gridCol w:w="703"/>
        <w:gridCol w:w="2640"/>
        <w:gridCol w:w="1913"/>
        <w:gridCol w:w="819"/>
        <w:gridCol w:w="2339"/>
      </w:tblGrid>
      <w:tr>
        <w:tblPrEx>
          <w:tblCellMar>
            <w:top w:w="0" w:type="dxa"/>
            <w:left w:w="10" w:type="dxa"/>
            <w:bottom w:w="0" w:type="dxa"/>
            <w:right w:w="10" w:type="dxa"/>
          </w:tblCellMar>
        </w:tblPrEx>
        <w:trPr>
          <w:cantSplit/>
        </w:trPr>
        <w:tc>
          <w:tcPr>
            <w:tcW w:w="8505"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4153"/>
                <w:tab w:val="left" w:pos="8306"/>
              </w:tabs>
              <w:spacing w:line="360" w:lineRule="auto"/>
              <w:ind w:right="-10"/>
              <w:jc w:val="center"/>
              <w:rPr>
                <w:rFonts w:ascii="宋体" w:hAnsi="宋体" w:eastAsia="宋体" w:cs="宋体"/>
              </w:rPr>
            </w:pPr>
            <w:r>
              <w:rPr>
                <w:rFonts w:ascii="宋体" w:hAnsi="宋体" w:eastAsia="宋体" w:cs="宋体"/>
                <w:b/>
                <w:sz w:val="24"/>
              </w:rPr>
              <w:t>项目符合性审查表</w:t>
            </w: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rPr>
            </w:pPr>
            <w:r>
              <w:rPr>
                <w:rFonts w:ascii="宋体" w:hAnsi="宋体" w:eastAsia="宋体" w:cs="宋体"/>
                <w:sz w:val="24"/>
              </w:rPr>
              <w:t>序号</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4153"/>
                <w:tab w:val="left" w:pos="8306"/>
              </w:tabs>
              <w:spacing w:line="360" w:lineRule="auto"/>
              <w:ind w:right="-10"/>
              <w:jc w:val="center"/>
              <w:rPr>
                <w:rFonts w:ascii="宋体" w:hAnsi="宋体" w:eastAsia="宋体" w:cs="宋体"/>
              </w:rPr>
            </w:pPr>
            <w:r>
              <w:rPr>
                <w:rFonts w:ascii="宋体" w:hAnsi="宋体" w:eastAsia="宋体" w:cs="宋体"/>
                <w:sz w:val="24"/>
              </w:rPr>
              <w:t>指标名称</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rPr>
            </w:pPr>
            <w:r>
              <w:rPr>
                <w:rFonts w:ascii="宋体" w:hAnsi="宋体" w:eastAsia="宋体" w:cs="宋体"/>
                <w:sz w:val="24"/>
              </w:rPr>
              <w:t>指标要求</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sz w:val="24"/>
              </w:rPr>
            </w:pPr>
            <w:r>
              <w:rPr>
                <w:rFonts w:ascii="宋体" w:hAnsi="宋体" w:eastAsia="宋体" w:cs="宋体"/>
                <w:sz w:val="24"/>
              </w:rPr>
              <w:t>是否</w:t>
            </w:r>
          </w:p>
          <w:p>
            <w:pPr>
              <w:spacing w:line="360" w:lineRule="auto"/>
              <w:ind w:right="-10"/>
              <w:jc w:val="center"/>
              <w:rPr>
                <w:rFonts w:ascii="宋体" w:hAnsi="宋体" w:eastAsia="宋体" w:cs="宋体"/>
              </w:rPr>
            </w:pPr>
            <w:r>
              <w:rPr>
                <w:rFonts w:ascii="宋体" w:hAnsi="宋体" w:eastAsia="宋体" w:cs="宋体"/>
                <w:sz w:val="24"/>
              </w:rPr>
              <w:t>通过</w:t>
            </w: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sz w:val="24"/>
              </w:rPr>
            </w:pPr>
            <w:r>
              <w:rPr>
                <w:rFonts w:ascii="宋体" w:hAnsi="宋体" w:eastAsia="宋体" w:cs="宋体"/>
                <w:sz w:val="24"/>
              </w:rPr>
              <w:t>投标文件格式及</w:t>
            </w:r>
          </w:p>
          <w:p>
            <w:pPr>
              <w:spacing w:line="360" w:lineRule="auto"/>
              <w:ind w:right="-10"/>
              <w:jc w:val="center"/>
              <w:rPr>
                <w:rFonts w:ascii="宋体" w:hAnsi="宋体" w:eastAsia="宋体" w:cs="宋体"/>
              </w:rPr>
            </w:pPr>
            <w:r>
              <w:rPr>
                <w:rFonts w:ascii="宋体" w:hAnsi="宋体" w:eastAsia="宋体" w:cs="宋体"/>
                <w:sz w:val="24"/>
              </w:rPr>
              <w:t>提交资料要求</w:t>
            </w: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rPr>
            </w:pPr>
            <w:r>
              <w:rPr>
                <w:rFonts w:ascii="宋体" w:hAnsi="宋体" w:eastAsia="宋体" w:cs="宋体"/>
                <w:sz w:val="24"/>
              </w:rPr>
              <w:t>1</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rPr>
            </w:pPr>
            <w:r>
              <w:rPr>
                <w:rFonts w:ascii="宋体" w:hAnsi="宋体" w:eastAsia="宋体" w:cs="宋体"/>
                <w:sz w:val="24"/>
              </w:rPr>
              <w:t>营业执照</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rPr>
            </w:pPr>
            <w:r>
              <w:rPr>
                <w:rFonts w:ascii="宋体" w:hAnsi="宋体" w:eastAsia="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rPr>
                <w:rFonts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rPr>
            </w:pPr>
            <w:r>
              <w:rPr>
                <w:rFonts w:ascii="宋体" w:hAnsi="宋体" w:eastAsia="宋体" w:cs="宋体"/>
                <w:sz w:val="24"/>
              </w:rPr>
              <w:t>见投标文件</w:t>
            </w: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rPr>
            </w:pPr>
            <w:r>
              <w:rPr>
                <w:rFonts w:ascii="宋体" w:hAnsi="宋体" w:eastAsia="宋体" w:cs="宋体"/>
                <w:sz w:val="24"/>
              </w:rPr>
              <w:t>2</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rPr>
            </w:pPr>
            <w:r>
              <w:rPr>
                <w:rFonts w:ascii="宋体" w:hAnsi="宋体" w:eastAsia="宋体" w:cs="宋体"/>
                <w:sz w:val="24"/>
              </w:rPr>
              <w:t>法定代表人及身份证</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rPr>
            </w:pPr>
            <w:r>
              <w:rPr>
                <w:rFonts w:ascii="宋体" w:hAnsi="宋体" w:eastAsia="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rPr>
                <w:rFonts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rPr>
            </w:pPr>
            <w:r>
              <w:rPr>
                <w:rFonts w:ascii="宋体" w:hAnsi="宋体" w:eastAsia="宋体" w:cs="宋体"/>
                <w:sz w:val="24"/>
              </w:rPr>
              <w:t>见投标文件</w:t>
            </w: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rPr>
            </w:pPr>
            <w:r>
              <w:rPr>
                <w:rFonts w:ascii="宋体" w:hAnsi="宋体" w:eastAsia="宋体" w:cs="宋体"/>
                <w:sz w:val="24"/>
              </w:rPr>
              <w:t>3</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rPr>
            </w:pPr>
            <w:r>
              <w:rPr>
                <w:rFonts w:ascii="宋体" w:hAnsi="宋体" w:eastAsia="宋体" w:cs="宋体"/>
                <w:sz w:val="24"/>
              </w:rPr>
              <w:t>纳税凭证和社保证明</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rPr>
            </w:pPr>
            <w:r>
              <w:rPr>
                <w:rFonts w:ascii="宋体" w:hAnsi="宋体" w:eastAsia="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rPr>
                <w:rFonts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rPr>
            </w:pPr>
            <w:r>
              <w:rPr>
                <w:rFonts w:ascii="宋体" w:hAnsi="宋体" w:eastAsia="宋体" w:cs="宋体"/>
                <w:sz w:val="24"/>
              </w:rPr>
              <w:t>见投标文件</w:t>
            </w: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rPr>
            </w:pPr>
            <w:r>
              <w:rPr>
                <w:rFonts w:ascii="宋体" w:hAnsi="宋体" w:eastAsia="宋体" w:cs="宋体"/>
                <w:sz w:val="24"/>
              </w:rPr>
              <w:t>4</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rPr>
            </w:pPr>
            <w:r>
              <w:rPr>
                <w:rFonts w:ascii="宋体" w:hAnsi="宋体" w:eastAsia="宋体" w:cs="宋体"/>
                <w:sz w:val="24"/>
              </w:rPr>
              <w:t>财务审计报告</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rPr>
            </w:pPr>
            <w:r>
              <w:rPr>
                <w:rFonts w:ascii="宋体" w:hAnsi="宋体" w:eastAsia="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rPr>
                <w:rFonts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rPr>
            </w:pPr>
            <w:r>
              <w:rPr>
                <w:rFonts w:ascii="宋体" w:hAnsi="宋体" w:eastAsia="宋体" w:cs="宋体"/>
                <w:sz w:val="24"/>
              </w:rPr>
              <w:t>见投标文件</w:t>
            </w: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rPr>
            </w:pPr>
            <w:r>
              <w:rPr>
                <w:rFonts w:ascii="宋体" w:hAnsi="宋体" w:eastAsia="宋体" w:cs="宋体"/>
                <w:sz w:val="24"/>
              </w:rPr>
              <w:t>5</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rPr>
            </w:pPr>
            <w:r>
              <w:rPr>
                <w:rFonts w:ascii="宋体" w:hAnsi="宋体" w:eastAsia="宋体" w:cs="宋体"/>
                <w:sz w:val="24"/>
              </w:rPr>
              <w:t>“信用中国”“中国政府采购网”查询</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rPr>
            </w:pPr>
            <w:r>
              <w:rPr>
                <w:rFonts w:ascii="宋体" w:hAnsi="宋体" w:eastAsia="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rPr>
                <w:rFonts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rPr>
            </w:pPr>
            <w:r>
              <w:rPr>
                <w:rFonts w:ascii="宋体" w:hAnsi="宋体" w:eastAsia="宋体" w:cs="宋体"/>
                <w:sz w:val="24"/>
              </w:rPr>
              <w:t>见投标文件</w:t>
            </w: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rPr>
            </w:pPr>
            <w:r>
              <w:rPr>
                <w:rFonts w:ascii="宋体" w:hAnsi="宋体" w:eastAsia="宋体" w:cs="宋体"/>
                <w:sz w:val="24"/>
              </w:rPr>
              <w:t>6</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rPr>
            </w:pPr>
            <w:r>
              <w:rPr>
                <w:rFonts w:ascii="宋体" w:hAnsi="宋体" w:eastAsia="宋体" w:cs="宋体"/>
                <w:sz w:val="24"/>
              </w:rPr>
              <w:t>投标文件签字盖章格式</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rPr>
            </w:pPr>
            <w:r>
              <w:rPr>
                <w:rFonts w:ascii="宋体" w:hAnsi="宋体" w:eastAsia="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rPr>
                <w:rFonts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rPr>
            </w:pPr>
            <w:r>
              <w:rPr>
                <w:rFonts w:ascii="宋体" w:hAnsi="宋体" w:eastAsia="宋体" w:cs="宋体"/>
                <w:sz w:val="24"/>
              </w:rPr>
              <w:t>见投标文件</w:t>
            </w: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rPr>
            </w:pPr>
            <w:r>
              <w:rPr>
                <w:rFonts w:ascii="宋体" w:hAnsi="宋体" w:eastAsia="宋体" w:cs="宋体"/>
                <w:sz w:val="24"/>
              </w:rPr>
              <w:t>7</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rPr>
            </w:pPr>
            <w:r>
              <w:rPr>
                <w:rFonts w:ascii="宋体" w:hAnsi="宋体" w:eastAsia="宋体" w:cs="宋体"/>
                <w:sz w:val="24"/>
              </w:rPr>
              <w:t>合格供应商的声明函和承诺书</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rPr>
            </w:pPr>
            <w:r>
              <w:rPr>
                <w:rFonts w:ascii="宋体" w:hAnsi="宋体" w:eastAsia="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rPr>
                <w:rFonts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rPr>
            </w:pPr>
            <w:r>
              <w:rPr>
                <w:rFonts w:ascii="宋体" w:hAnsi="宋体" w:eastAsia="宋体" w:cs="宋体"/>
                <w:sz w:val="24"/>
              </w:rPr>
              <w:t>见投标文件</w:t>
            </w: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rPr>
            </w:pPr>
            <w:r>
              <w:rPr>
                <w:rFonts w:ascii="宋体" w:hAnsi="宋体" w:eastAsia="宋体" w:cs="宋体"/>
                <w:sz w:val="24"/>
              </w:rPr>
              <w:t>8</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rPr>
            </w:pPr>
            <w:r>
              <w:rPr>
                <w:rFonts w:ascii="宋体" w:hAnsi="宋体" w:eastAsia="宋体" w:cs="宋体"/>
                <w:sz w:val="24"/>
              </w:rPr>
              <w:t>供货期</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rPr>
            </w:pPr>
            <w:r>
              <w:rPr>
                <w:rFonts w:ascii="宋体" w:hAnsi="宋体" w:eastAsia="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rPr>
                <w:rFonts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rPr>
            </w:pPr>
            <w:r>
              <w:rPr>
                <w:rFonts w:ascii="宋体" w:hAnsi="宋体" w:eastAsia="宋体" w:cs="宋体"/>
                <w:sz w:val="24"/>
              </w:rPr>
              <w:t>见投标文件</w:t>
            </w: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rPr>
            </w:pPr>
            <w:r>
              <w:rPr>
                <w:rFonts w:ascii="宋体" w:hAnsi="宋体" w:eastAsia="宋体" w:cs="宋体"/>
                <w:sz w:val="24"/>
              </w:rPr>
              <w:t>9</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rPr>
            </w:pPr>
            <w:r>
              <w:rPr>
                <w:rFonts w:ascii="宋体" w:hAnsi="宋体" w:eastAsia="宋体" w:cs="宋体"/>
                <w:sz w:val="24"/>
              </w:rPr>
              <w:t>投标有效期</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rPr>
            </w:pPr>
            <w:r>
              <w:rPr>
                <w:rFonts w:ascii="宋体" w:hAnsi="宋体" w:eastAsia="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rPr>
                <w:rFonts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rPr>
            </w:pPr>
            <w:r>
              <w:rPr>
                <w:rFonts w:ascii="宋体" w:hAnsi="宋体" w:eastAsia="宋体" w:cs="宋体"/>
                <w:sz w:val="24"/>
              </w:rPr>
              <w:t>见投标文件</w:t>
            </w: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rPr>
            </w:pPr>
            <w:r>
              <w:rPr>
                <w:rFonts w:ascii="宋体" w:hAnsi="宋体" w:eastAsia="宋体" w:cs="宋体"/>
                <w:sz w:val="24"/>
              </w:rPr>
              <w:t>10</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rPr>
            </w:pPr>
            <w:r>
              <w:rPr>
                <w:rFonts w:ascii="宋体" w:hAnsi="宋体" w:eastAsia="宋体" w:cs="宋体"/>
                <w:sz w:val="24"/>
              </w:rPr>
              <w:t>货物技术要求</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rPr>
            </w:pPr>
            <w:r>
              <w:rPr>
                <w:rFonts w:ascii="宋体" w:hAnsi="宋体" w:eastAsia="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rPr>
                <w:rFonts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rPr>
            </w:pPr>
            <w:r>
              <w:rPr>
                <w:rFonts w:ascii="宋体" w:hAnsi="宋体" w:eastAsia="宋体" w:cs="宋体"/>
                <w:sz w:val="24"/>
              </w:rPr>
              <w:t>见投标文件</w:t>
            </w: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rPr>
            </w:pPr>
            <w:r>
              <w:rPr>
                <w:rFonts w:ascii="宋体" w:hAnsi="宋体" w:eastAsia="宋体" w:cs="宋体"/>
                <w:sz w:val="24"/>
              </w:rPr>
              <w:t>11</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rPr>
            </w:pPr>
            <w:r>
              <w:rPr>
                <w:rFonts w:ascii="宋体" w:hAnsi="宋体" w:eastAsia="宋体" w:cs="宋体"/>
                <w:sz w:val="24"/>
              </w:rPr>
              <w:t>其他实质性要求</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rPr>
            </w:pPr>
            <w:r>
              <w:rPr>
                <w:rFonts w:ascii="宋体" w:hAnsi="宋体" w:eastAsia="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rPr>
                <w:rFonts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rPr>
            </w:pPr>
            <w:r>
              <w:rPr>
                <w:rFonts w:ascii="宋体" w:hAnsi="宋体" w:eastAsia="宋体" w:cs="宋体"/>
                <w:sz w:val="24"/>
              </w:rPr>
              <w:t>见投标文件</w:t>
            </w: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rPr>
            </w:pPr>
            <w:r>
              <w:rPr>
                <w:rFonts w:ascii="宋体" w:hAnsi="宋体" w:eastAsia="宋体" w:cs="宋体"/>
                <w:sz w:val="24"/>
              </w:rPr>
              <w:t>12</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sz w:val="22"/>
              </w:rPr>
            </w:pP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sz w:val="22"/>
              </w:rPr>
            </w:pP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rPr>
                <w:rFonts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sz w:val="22"/>
              </w:rPr>
            </w:pP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rPr>
            </w:pPr>
            <w:r>
              <w:rPr>
                <w:rFonts w:ascii="宋体" w:hAnsi="宋体" w:eastAsia="宋体" w:cs="宋体"/>
                <w:sz w:val="24"/>
              </w:rPr>
              <w:t>13</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sz w:val="22"/>
              </w:rPr>
            </w:pP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sz w:val="22"/>
              </w:rPr>
            </w:pP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rPr>
                <w:rFonts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sz w:val="22"/>
              </w:rPr>
            </w:pP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rPr>
            </w:pPr>
            <w:r>
              <w:rPr>
                <w:rFonts w:ascii="宋体" w:hAnsi="宋体" w:eastAsia="宋体" w:cs="宋体"/>
                <w:sz w:val="24"/>
              </w:rPr>
              <w:t>14</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rPr>
            </w:pPr>
            <w:r>
              <w:rPr>
                <w:rFonts w:ascii="宋体" w:hAnsi="宋体" w:eastAsia="宋体" w:cs="宋体"/>
                <w:sz w:val="24"/>
              </w:rPr>
              <w:t>结论</w:t>
            </w:r>
          </w:p>
        </w:tc>
        <w:tc>
          <w:tcPr>
            <w:tcW w:w="5133"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rPr>
            </w:pPr>
            <w:r>
              <w:rPr>
                <w:rFonts w:ascii="宋体" w:hAnsi="宋体" w:eastAsia="宋体" w:cs="宋体"/>
                <w:sz w:val="24"/>
              </w:rPr>
              <w:t>是否通过审查</w:t>
            </w:r>
          </w:p>
        </w:tc>
      </w:tr>
    </w:tbl>
    <w:p>
      <w:pPr>
        <w:rPr>
          <w:rFonts w:ascii="宋体" w:hAnsi="宋体" w:eastAsia="宋体" w:cs="宋体"/>
          <w:sz w:val="24"/>
        </w:rPr>
      </w:pPr>
    </w:p>
    <w:p>
      <w:pPr>
        <w:rPr>
          <w:rFonts w:ascii="宋体" w:hAnsi="宋体" w:eastAsia="宋体" w:cs="宋体"/>
          <w:sz w:val="24"/>
        </w:rPr>
      </w:pPr>
    </w:p>
    <w:p>
      <w:pPr>
        <w:spacing w:line="560" w:lineRule="auto"/>
        <w:ind w:firstLine="482"/>
        <w:rPr>
          <w:rFonts w:ascii="宋体" w:hAnsi="宋体" w:eastAsia="宋体" w:cs="宋体"/>
          <w:b/>
          <w:sz w:val="24"/>
        </w:rPr>
      </w:pPr>
      <w:r>
        <w:rPr>
          <w:rFonts w:ascii="宋体" w:hAnsi="宋体" w:eastAsia="宋体" w:cs="宋体"/>
          <w:b/>
          <w:sz w:val="24"/>
        </w:rPr>
        <w:t>20.响应性文件的澄清</w:t>
      </w:r>
    </w:p>
    <w:p>
      <w:pPr>
        <w:spacing w:line="560" w:lineRule="auto"/>
        <w:ind w:firstLine="480"/>
        <w:rPr>
          <w:rFonts w:ascii="宋体" w:hAnsi="宋体" w:eastAsia="宋体" w:cs="宋体"/>
          <w:sz w:val="24"/>
        </w:rPr>
      </w:pPr>
      <w:r>
        <w:rPr>
          <w:rFonts w:ascii="宋体" w:hAnsi="宋体" w:eastAsia="宋体" w:cs="宋体"/>
          <w:sz w:val="24"/>
        </w:rPr>
        <w:t>20.1竞争性磋商小组在对响应性文件的有效性、完整性和响应程度进行审查时，可以要求供应商对响应性文件中含义不明确、同类问题表述不一致或者有明显文字和计算错误的内容等作出必要的澄清、说明或者更正。供应商的澄清、说明或者更正不得超出响应性文件的范围或者改变响应性文件的实质性内容。</w:t>
      </w:r>
    </w:p>
    <w:p>
      <w:pPr>
        <w:spacing w:line="560" w:lineRule="auto"/>
        <w:ind w:firstLine="480"/>
        <w:rPr>
          <w:rFonts w:ascii="宋体" w:hAnsi="宋体" w:eastAsia="宋体" w:cs="宋体"/>
          <w:sz w:val="24"/>
        </w:rPr>
      </w:pPr>
      <w:r>
        <w:rPr>
          <w:rFonts w:ascii="宋体" w:hAnsi="宋体" w:eastAsia="宋体" w:cs="宋体"/>
          <w:sz w:val="24"/>
        </w:rPr>
        <w:t>20.2竞争性磋商小组要求供应商澄清、说明或者更正响应文件应当以书面形式作出。供应商的澄清、说明或者更正应当由法定代表人或其委托代理人签字或者加盖公章。供应商为自然人的，应当由本人签字并附身份证明。</w:t>
      </w:r>
    </w:p>
    <w:p>
      <w:pPr>
        <w:spacing w:line="560" w:lineRule="auto"/>
        <w:ind w:firstLine="480"/>
        <w:rPr>
          <w:rFonts w:ascii="宋体" w:hAnsi="宋体" w:eastAsia="宋体" w:cs="宋体"/>
          <w:sz w:val="24"/>
        </w:rPr>
      </w:pPr>
      <w:r>
        <w:rPr>
          <w:rFonts w:ascii="宋体" w:hAnsi="宋体" w:eastAsia="宋体" w:cs="宋体"/>
          <w:sz w:val="24"/>
        </w:rPr>
        <w:t>20.3供应商拒不进行澄清、说明、补正的，或者不能在竞争性磋商小组规定时间内作出书面澄清、说明、补正的，其响应性文件将被作为无效处理。</w:t>
      </w:r>
    </w:p>
    <w:p>
      <w:pPr>
        <w:spacing w:line="560" w:lineRule="auto"/>
        <w:ind w:firstLine="480"/>
        <w:rPr>
          <w:rFonts w:ascii="宋体" w:hAnsi="宋体" w:eastAsia="宋体" w:cs="宋体"/>
          <w:sz w:val="24"/>
        </w:rPr>
      </w:pPr>
      <w:r>
        <w:rPr>
          <w:rFonts w:ascii="宋体" w:hAnsi="宋体" w:eastAsia="宋体" w:cs="宋体"/>
          <w:sz w:val="24"/>
        </w:rPr>
        <w:t xml:space="preserve">20.4供应商的书面澄清材料作为响应性文件的补充。 </w:t>
      </w:r>
    </w:p>
    <w:p>
      <w:pPr>
        <w:spacing w:line="560" w:lineRule="auto"/>
        <w:ind w:firstLine="480"/>
        <w:rPr>
          <w:rFonts w:ascii="宋体" w:hAnsi="宋体" w:eastAsia="宋体" w:cs="宋体"/>
          <w:sz w:val="24"/>
        </w:rPr>
      </w:pPr>
      <w:r>
        <w:rPr>
          <w:rFonts w:ascii="宋体" w:hAnsi="宋体" w:eastAsia="宋体" w:cs="宋体"/>
          <w:sz w:val="24"/>
        </w:rPr>
        <w:t xml:space="preserve">20.5竞争性磋商小组不得接受供应商主动提出的澄清和解释。 </w:t>
      </w:r>
    </w:p>
    <w:p>
      <w:pPr>
        <w:spacing w:line="560" w:lineRule="auto"/>
        <w:ind w:firstLine="480"/>
        <w:rPr>
          <w:rFonts w:ascii="宋体" w:hAnsi="宋体" w:eastAsia="宋体" w:cs="宋体"/>
          <w:sz w:val="24"/>
        </w:rPr>
      </w:pPr>
      <w:r>
        <w:rPr>
          <w:rFonts w:ascii="宋体" w:hAnsi="宋体" w:eastAsia="宋体" w:cs="宋体"/>
          <w:sz w:val="24"/>
        </w:rPr>
        <w:t>20.6并非每个供应商都将被询问、澄清。</w:t>
      </w:r>
    </w:p>
    <w:p>
      <w:pPr>
        <w:spacing w:line="560" w:lineRule="auto"/>
        <w:ind w:firstLine="482"/>
        <w:rPr>
          <w:rFonts w:ascii="宋体" w:hAnsi="宋体" w:eastAsia="宋体" w:cs="宋体"/>
          <w:b/>
          <w:sz w:val="24"/>
        </w:rPr>
      </w:pPr>
      <w:r>
        <w:rPr>
          <w:rFonts w:ascii="宋体" w:hAnsi="宋体" w:eastAsia="宋体" w:cs="宋体"/>
          <w:b/>
          <w:sz w:val="24"/>
        </w:rPr>
        <w:t>21.竞争性磋商</w:t>
      </w:r>
    </w:p>
    <w:p>
      <w:pPr>
        <w:spacing w:line="560" w:lineRule="auto"/>
        <w:ind w:firstLine="480"/>
        <w:rPr>
          <w:rFonts w:ascii="宋体" w:hAnsi="宋体" w:eastAsia="宋体" w:cs="宋体"/>
          <w:sz w:val="24"/>
        </w:rPr>
      </w:pPr>
      <w:r>
        <w:rPr>
          <w:rFonts w:ascii="宋体" w:hAnsi="宋体" w:eastAsia="宋体" w:cs="宋体"/>
          <w:sz w:val="24"/>
        </w:rPr>
        <w:t>21.1资格性审查和符合性审查合格的供应商，将进入本次竞争性磋商程序。</w:t>
      </w:r>
    </w:p>
    <w:p>
      <w:pPr>
        <w:spacing w:line="560" w:lineRule="auto"/>
        <w:ind w:firstLine="480"/>
        <w:rPr>
          <w:rFonts w:ascii="宋体" w:hAnsi="宋体" w:eastAsia="宋体" w:cs="宋体"/>
          <w:sz w:val="24"/>
        </w:rPr>
      </w:pPr>
      <w:r>
        <w:rPr>
          <w:rFonts w:ascii="宋体" w:hAnsi="宋体" w:eastAsia="宋体" w:cs="宋体"/>
          <w:sz w:val="24"/>
        </w:rPr>
        <w:t>21.2竞争性磋商将按照供应商的签到顺序进行。</w:t>
      </w:r>
    </w:p>
    <w:p>
      <w:pPr>
        <w:spacing w:line="560" w:lineRule="auto"/>
        <w:ind w:firstLine="480"/>
        <w:rPr>
          <w:rFonts w:ascii="宋体" w:hAnsi="宋体" w:eastAsia="宋体" w:cs="宋体"/>
          <w:sz w:val="24"/>
        </w:rPr>
      </w:pPr>
      <w:r>
        <w:rPr>
          <w:rFonts w:ascii="宋体" w:hAnsi="宋体" w:eastAsia="宋体" w:cs="宋体"/>
          <w:sz w:val="24"/>
        </w:rPr>
        <w:t>21.3磋商内容包括：</w:t>
      </w:r>
    </w:p>
    <w:p>
      <w:pPr>
        <w:spacing w:line="560" w:lineRule="auto"/>
        <w:ind w:firstLine="480"/>
        <w:rPr>
          <w:rFonts w:ascii="宋体" w:hAnsi="宋体" w:eastAsia="宋体" w:cs="宋体"/>
          <w:sz w:val="24"/>
        </w:rPr>
      </w:pPr>
      <w:r>
        <w:rPr>
          <w:rFonts w:ascii="宋体" w:hAnsi="宋体" w:eastAsia="宋体" w:cs="宋体"/>
          <w:sz w:val="24"/>
        </w:rPr>
        <w:t>21.3.1按照竞争性磋商文件中商务部分的内容，对照供应商提交的响应文件逐一进行比较各项指标和要求。</w:t>
      </w:r>
    </w:p>
    <w:p>
      <w:pPr>
        <w:spacing w:line="560" w:lineRule="auto"/>
        <w:ind w:firstLine="480"/>
        <w:rPr>
          <w:rFonts w:ascii="宋体" w:hAnsi="宋体" w:eastAsia="宋体" w:cs="宋体"/>
          <w:sz w:val="24"/>
        </w:rPr>
      </w:pPr>
      <w:r>
        <w:rPr>
          <w:rFonts w:ascii="宋体" w:hAnsi="宋体" w:eastAsia="宋体" w:cs="宋体"/>
          <w:sz w:val="24"/>
        </w:rPr>
        <w:t>21.3.2按照竞争性磋商文件中技术部分的内容，对照供应商提交的响应文件逐一进行比较各项指标和要求。</w:t>
      </w:r>
    </w:p>
    <w:p>
      <w:pPr>
        <w:spacing w:line="560" w:lineRule="auto"/>
        <w:ind w:firstLine="480"/>
        <w:rPr>
          <w:rFonts w:ascii="宋体" w:hAnsi="宋体" w:eastAsia="宋体" w:cs="宋体"/>
          <w:sz w:val="24"/>
        </w:rPr>
      </w:pPr>
      <w:r>
        <w:rPr>
          <w:rFonts w:ascii="宋体" w:hAnsi="宋体" w:eastAsia="宋体" w:cs="宋体"/>
          <w:sz w:val="24"/>
        </w:rPr>
        <w:t>21.3.3按照竞争性磋商文件中合同条款部分的内容，对照供应商提交的响应文件逐一进行比较各项指标和要求。</w:t>
      </w:r>
    </w:p>
    <w:p>
      <w:pPr>
        <w:spacing w:line="560" w:lineRule="auto"/>
        <w:ind w:firstLine="480"/>
        <w:rPr>
          <w:rFonts w:ascii="宋体" w:hAnsi="宋体" w:eastAsia="宋体" w:cs="宋体"/>
          <w:sz w:val="24"/>
        </w:rPr>
      </w:pPr>
      <w:r>
        <w:rPr>
          <w:rFonts w:ascii="宋体" w:hAnsi="宋体" w:eastAsia="宋体" w:cs="宋体"/>
          <w:sz w:val="24"/>
        </w:rPr>
        <w:t>21.3.4在磋商中，磋商的任何一方不得透露与磋商有关的其他供应商的技术资料及其他信息。</w:t>
      </w:r>
    </w:p>
    <w:p>
      <w:pPr>
        <w:spacing w:line="560" w:lineRule="auto"/>
        <w:ind w:firstLine="480"/>
        <w:rPr>
          <w:rFonts w:ascii="宋体" w:hAnsi="宋体" w:eastAsia="宋体" w:cs="宋体"/>
          <w:sz w:val="24"/>
        </w:rPr>
      </w:pPr>
      <w:r>
        <w:rPr>
          <w:rFonts w:ascii="宋体" w:hAnsi="宋体" w:eastAsia="宋体" w:cs="宋体"/>
          <w:sz w:val="24"/>
        </w:rPr>
        <w:t>21.4在竞争性磋商过程中，竞争性磋商小组可以根据竞争性磋商文件和竞争性磋商情况实质性变动采购需求中的技术、服务要求以及合同草案条款，但不得变动竞争性磋商文件中的其他内容。实质性变动的内容，须经采购人代表确定。</w:t>
      </w:r>
    </w:p>
    <w:p>
      <w:pPr>
        <w:spacing w:line="560" w:lineRule="auto"/>
        <w:ind w:firstLine="480"/>
        <w:rPr>
          <w:rFonts w:ascii="宋体" w:hAnsi="宋体" w:eastAsia="宋体" w:cs="宋体"/>
          <w:sz w:val="24"/>
        </w:rPr>
      </w:pPr>
      <w:r>
        <w:rPr>
          <w:rFonts w:ascii="宋体" w:hAnsi="宋体" w:eastAsia="宋体" w:cs="宋体"/>
          <w:sz w:val="24"/>
        </w:rPr>
        <w:t>21.4.1对竞争性磋商文件作出实质性变动是竞争性磋商文件的有效组成部分，竞争性磋商小组应当及时以书面形式同时通知所有参加竞争性磋商的供应商。</w:t>
      </w:r>
    </w:p>
    <w:p>
      <w:pPr>
        <w:spacing w:line="560" w:lineRule="auto"/>
        <w:ind w:firstLine="480"/>
        <w:rPr>
          <w:rFonts w:ascii="宋体" w:hAnsi="宋体" w:eastAsia="宋体" w:cs="宋体"/>
          <w:sz w:val="24"/>
        </w:rPr>
      </w:pPr>
      <w:r>
        <w:rPr>
          <w:rFonts w:ascii="宋体" w:hAnsi="宋体" w:eastAsia="宋体" w:cs="宋体"/>
          <w:sz w:val="24"/>
        </w:rPr>
        <w:t>21.4.2供应商应当按照竞争性磋商文件的变动情况和竞争性磋商小组的要求重新提交响应性文件，并由其法定代表人或授权代表签字或者加盖公章。</w:t>
      </w:r>
    </w:p>
    <w:p>
      <w:pPr>
        <w:spacing w:line="560" w:lineRule="exact"/>
        <w:ind w:firstLine="480" w:firstLineChars="200"/>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21.5报价</w:t>
      </w:r>
    </w:p>
    <w:p>
      <w:pPr>
        <w:spacing w:line="560" w:lineRule="exact"/>
        <w:ind w:firstLine="480" w:firstLineChars="200"/>
        <w:rPr>
          <w:rFonts w:ascii="宋体" w:hAnsi="宋体" w:eastAsia="宋体" w:cs="宋体"/>
          <w:sz w:val="24"/>
          <w:lang w:val="zh-CN"/>
        </w:rPr>
      </w:pPr>
      <w:r>
        <w:rPr>
          <w:rFonts w:hint="eastAsia" w:ascii="宋体" w:hAnsi="宋体" w:eastAsia="宋体" w:cs="宋体"/>
          <w:sz w:val="24"/>
        </w:rPr>
        <w:t>1.</w:t>
      </w:r>
      <w:r>
        <w:rPr>
          <w:rFonts w:hint="eastAsia" w:ascii="宋体" w:hAnsi="宋体" w:eastAsia="宋体" w:cs="宋体"/>
          <w:sz w:val="24"/>
          <w:lang w:val="zh-CN"/>
        </w:rPr>
        <w:t>一次报价依据</w:t>
      </w:r>
      <w:r>
        <w:rPr>
          <w:rFonts w:hint="eastAsia" w:ascii="宋体" w:hAnsi="宋体" w:eastAsia="宋体" w:cs="宋体"/>
          <w:sz w:val="24"/>
        </w:rPr>
        <w:t>是</w:t>
      </w:r>
      <w:r>
        <w:rPr>
          <w:rFonts w:hint="eastAsia" w:ascii="宋体" w:hAnsi="宋体" w:eastAsia="宋体" w:cs="宋体"/>
          <w:sz w:val="24"/>
          <w:lang w:val="zh-CN"/>
        </w:rPr>
        <w:t>供应商的投标函和开标记。</w:t>
      </w:r>
    </w:p>
    <w:p>
      <w:pPr>
        <w:spacing w:line="560" w:lineRule="exact"/>
        <w:ind w:firstLine="480" w:firstLineChars="200"/>
        <w:rPr>
          <w:rFonts w:ascii="宋体" w:hAnsi="宋体" w:eastAsia="宋体" w:cs="宋体"/>
          <w:sz w:val="24"/>
          <w:lang w:val="zh-CN"/>
        </w:rPr>
      </w:pPr>
      <w:r>
        <w:rPr>
          <w:rFonts w:hint="eastAsia" w:ascii="宋体" w:hAnsi="宋体" w:eastAsia="宋体" w:cs="宋体"/>
          <w:sz w:val="24"/>
        </w:rPr>
        <w:t>2.如有多次报价，</w:t>
      </w:r>
      <w:r>
        <w:rPr>
          <w:rFonts w:hint="eastAsia" w:ascii="宋体" w:hAnsi="宋体" w:eastAsia="宋体" w:cs="宋体"/>
          <w:sz w:val="24"/>
          <w:lang w:val="zh-CN"/>
        </w:rPr>
        <w:t>资格评审过通后的供应商须使用本单位CA锁在网上系统进行二次或多次报价（请在周口市公共资源交易中心网站报名系统等待报价），每次的报价由供应商自定，评审小组不作限制，但每次的报价不得高于上次报价（可以等于或小于）。</w:t>
      </w:r>
      <w:r>
        <w:rPr>
          <w:rFonts w:hint="eastAsia" w:ascii="宋体" w:hAnsi="宋体" w:eastAsia="宋体" w:cs="宋体"/>
          <w:sz w:val="24"/>
        </w:rPr>
        <w:t>报价次数见供应商须知前附表。</w:t>
      </w:r>
    </w:p>
    <w:p>
      <w:pPr>
        <w:spacing w:line="560" w:lineRule="exact"/>
        <w:ind w:firstLine="480" w:firstLineChars="200"/>
        <w:rPr>
          <w:rFonts w:ascii="宋体" w:hAnsi="宋体" w:eastAsia="宋体" w:cs="宋体"/>
          <w:color w:val="FF0000"/>
          <w:sz w:val="24"/>
        </w:rPr>
      </w:pPr>
      <w:r>
        <w:rPr>
          <w:rFonts w:hint="eastAsia" w:ascii="宋体" w:hAnsi="宋体" w:eastAsia="宋体" w:cs="宋体"/>
          <w:sz w:val="24"/>
        </w:rPr>
        <w:t>开标后请供应商在计算前等待报价，网上报价</w:t>
      </w:r>
      <w:r>
        <w:rPr>
          <w:rFonts w:hint="eastAsia" w:ascii="宋体" w:hAnsi="宋体" w:eastAsia="宋体" w:cs="宋体"/>
          <w:sz w:val="24"/>
          <w:lang w:val="zh-CN"/>
        </w:rPr>
        <w:t>，见周口市公共资源交易中心</w:t>
      </w:r>
      <w:r>
        <w:rPr>
          <w:rFonts w:hint="eastAsia" w:ascii="宋体" w:hAnsi="宋体" w:eastAsia="宋体" w:cs="宋体"/>
          <w:sz w:val="24"/>
        </w:rPr>
        <w:t>网站下载中心版块</w:t>
      </w:r>
      <w:r>
        <w:rPr>
          <w:rFonts w:hint="eastAsia" w:ascii="宋体" w:hAnsi="宋体" w:eastAsia="宋体" w:cs="宋体"/>
          <w:sz w:val="24"/>
          <w:lang w:val="zh-CN"/>
        </w:rPr>
        <w:t>《投标</w:t>
      </w:r>
      <w:r>
        <w:rPr>
          <w:rFonts w:hint="eastAsia" w:ascii="宋体" w:hAnsi="宋体" w:eastAsia="宋体" w:cs="宋体"/>
          <w:sz w:val="24"/>
        </w:rPr>
        <w:t>单位-电子投标文件视频制作手册》</w:t>
      </w:r>
      <w:r>
        <w:rPr>
          <w:rFonts w:hint="eastAsia" w:cs="宋体"/>
          <w:sz w:val="24"/>
        </w:rPr>
        <w:t>中的《周口市公共资源交易系统政府采购供应商操作手册》相关规定。</w:t>
      </w:r>
    </w:p>
    <w:p>
      <w:pPr>
        <w:spacing w:line="560" w:lineRule="auto"/>
        <w:rPr>
          <w:rFonts w:ascii="宋体" w:hAnsi="宋体" w:eastAsia="宋体" w:cs="宋体"/>
          <w:b/>
          <w:sz w:val="24"/>
        </w:rPr>
      </w:pPr>
    </w:p>
    <w:p>
      <w:pPr>
        <w:spacing w:line="720" w:lineRule="auto"/>
        <w:jc w:val="center"/>
        <w:rPr>
          <w:rFonts w:ascii="宋体" w:hAnsi="宋体" w:eastAsia="宋体" w:cs="宋体"/>
          <w:b/>
          <w:sz w:val="24"/>
        </w:rPr>
      </w:pPr>
      <w:r>
        <w:rPr>
          <w:rFonts w:ascii="宋体" w:hAnsi="宋体" w:eastAsia="宋体" w:cs="宋体"/>
          <w:b/>
          <w:sz w:val="24"/>
        </w:rPr>
        <w:t>六、评定标准</w:t>
      </w:r>
    </w:p>
    <w:p>
      <w:pPr>
        <w:spacing w:line="560" w:lineRule="auto"/>
        <w:ind w:firstLine="482"/>
        <w:rPr>
          <w:rFonts w:ascii="宋体" w:hAnsi="宋体" w:eastAsia="宋体" w:cs="宋体"/>
          <w:b/>
          <w:sz w:val="24"/>
        </w:rPr>
      </w:pPr>
      <w:r>
        <w:rPr>
          <w:rFonts w:ascii="宋体" w:hAnsi="宋体" w:eastAsia="宋体" w:cs="宋体"/>
          <w:b/>
          <w:sz w:val="24"/>
        </w:rPr>
        <w:t>22.竞争性磋商过程及保密原则</w:t>
      </w:r>
    </w:p>
    <w:p>
      <w:pPr>
        <w:spacing w:line="460" w:lineRule="auto"/>
        <w:ind w:firstLine="480"/>
        <w:rPr>
          <w:rFonts w:ascii="宋体" w:hAnsi="宋体" w:eastAsia="宋体" w:cs="宋体"/>
          <w:sz w:val="24"/>
        </w:rPr>
      </w:pPr>
      <w:r>
        <w:rPr>
          <w:rFonts w:ascii="宋体" w:hAnsi="宋体" w:eastAsia="宋体" w:cs="宋体"/>
          <w:sz w:val="24"/>
        </w:rPr>
        <w:t>22.1磋商小组采用综合评分法对有效供应商的响应文件和报价进行评审。磋商委员会按照投标人综合得分由高到低推荐中标候选人，采购人将从评委会推荐的中标候选人中依次选取成交供应商。</w:t>
      </w:r>
    </w:p>
    <w:p>
      <w:pPr>
        <w:spacing w:line="460" w:lineRule="auto"/>
        <w:ind w:firstLine="480"/>
        <w:rPr>
          <w:rFonts w:ascii="宋体" w:hAnsi="宋体" w:eastAsia="宋体" w:cs="宋体"/>
          <w:sz w:val="24"/>
        </w:rPr>
      </w:pPr>
      <w:r>
        <w:rPr>
          <w:rFonts w:ascii="宋体" w:hAnsi="宋体" w:eastAsia="宋体" w:cs="宋体"/>
          <w:sz w:val="24"/>
        </w:rPr>
        <w:t>采购代理机构在评标结束后2个工作日内将评标报告送采购人。采购人自收到评标报告之日起５个工作日内，在评标报告确定的中标候选人名单中确定中标</w:t>
      </w:r>
      <w:r>
        <w:rPr>
          <w:rFonts w:ascii="宋体" w:hAnsi="宋体" w:eastAsia="宋体" w:cs="宋体"/>
          <w:sz w:val="24"/>
          <w:highlight w:val="none"/>
        </w:rPr>
        <w:t>人。</w:t>
      </w:r>
      <w:r>
        <w:rPr>
          <w:rFonts w:hint="eastAsia" w:ascii="宋体" w:hAnsi="宋体" w:eastAsia="宋体" w:cs="宋体"/>
          <w:sz w:val="24"/>
          <w:highlight w:val="none"/>
        </w:rPr>
        <w:t>供应商不得相互串通投标或者与采购人串通投标，不得向采购人或者评标委员会成员行贿谋取中标，附无行贿承诺书。</w:t>
      </w:r>
    </w:p>
    <w:p>
      <w:pPr>
        <w:spacing w:line="560" w:lineRule="auto"/>
        <w:ind w:firstLine="480"/>
        <w:rPr>
          <w:rFonts w:ascii="宋体" w:hAnsi="宋体" w:eastAsia="宋体" w:cs="宋体"/>
          <w:sz w:val="24"/>
        </w:rPr>
      </w:pPr>
      <w:r>
        <w:rPr>
          <w:rFonts w:ascii="宋体" w:hAnsi="宋体" w:eastAsia="宋体" w:cs="宋体"/>
          <w:sz w:val="24"/>
        </w:rPr>
        <w:t>22.2对通过初步审查的响应文件，采用百分制综合评分法进行评价。</w:t>
      </w:r>
    </w:p>
    <w:p>
      <w:pPr>
        <w:spacing w:line="360" w:lineRule="auto"/>
        <w:ind w:right="-92"/>
        <w:rPr>
          <w:rFonts w:ascii="宋体" w:hAnsi="宋体" w:eastAsia="宋体" w:cs="宋体"/>
          <w:sz w:val="24"/>
        </w:rPr>
      </w:pPr>
    </w:p>
    <w:p>
      <w:pPr>
        <w:spacing w:line="360" w:lineRule="auto"/>
        <w:ind w:right="-92"/>
        <w:rPr>
          <w:rFonts w:ascii="宋体" w:hAnsi="宋体" w:eastAsia="宋体" w:cs="宋体"/>
          <w:sz w:val="24"/>
        </w:rPr>
      </w:pPr>
      <w:r>
        <w:rPr>
          <w:rFonts w:ascii="宋体" w:hAnsi="宋体" w:eastAsia="宋体" w:cs="宋体"/>
          <w:sz w:val="24"/>
        </w:rPr>
        <w:t>评标方法：</w:t>
      </w:r>
    </w:p>
    <w:tbl>
      <w:tblPr>
        <w:tblStyle w:val="12"/>
        <w:tblpPr w:leftFromText="180" w:rightFromText="180" w:vertAnchor="text" w:horzAnchor="page" w:tblpX="1837" w:tblpY="560"/>
        <w:tblOverlap w:val="never"/>
        <w:tblW w:w="508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1430"/>
        <w:gridCol w:w="6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2" w:type="pct"/>
            <w:noWrap w:val="0"/>
            <w:vAlign w:val="center"/>
          </w:tcPr>
          <w:p>
            <w:pPr>
              <w:bidi w:val="0"/>
              <w:jc w:val="left"/>
              <w:rPr>
                <w:rFonts w:hint="eastAsia" w:ascii="宋体" w:hAnsi="宋体" w:eastAsia="宋体" w:cs="宋体"/>
                <w:sz w:val="24"/>
                <w:szCs w:val="24"/>
                <w:lang w:eastAsia="zh-CN"/>
              </w:rPr>
            </w:pPr>
            <w:r>
              <w:rPr>
                <w:rFonts w:hint="eastAsia" w:ascii="宋体" w:hAnsi="宋体" w:eastAsia="宋体" w:cs="宋体"/>
                <w:sz w:val="24"/>
                <w:szCs w:val="24"/>
              </w:rPr>
              <w:t>投标报价评分标准</w:t>
            </w:r>
            <w:r>
              <w:rPr>
                <w:rFonts w:hint="eastAsia" w:ascii="宋体" w:hAnsi="宋体" w:eastAsia="宋体" w:cs="宋体"/>
                <w:sz w:val="24"/>
                <w:szCs w:val="24"/>
                <w:lang w:eastAsia="zh-CN"/>
              </w:rPr>
              <w:t>（</w:t>
            </w:r>
            <w:r>
              <w:rPr>
                <w:rFonts w:hint="eastAsia" w:ascii="宋体" w:hAnsi="宋体" w:eastAsia="宋体" w:cs="宋体"/>
                <w:sz w:val="24"/>
                <w:szCs w:val="24"/>
              </w:rPr>
              <w:t>30分</w:t>
            </w:r>
            <w:r>
              <w:rPr>
                <w:rFonts w:hint="eastAsia" w:ascii="宋体" w:hAnsi="宋体" w:eastAsia="宋体" w:cs="宋体"/>
                <w:sz w:val="24"/>
                <w:szCs w:val="24"/>
                <w:lang w:eastAsia="zh-CN"/>
              </w:rPr>
              <w:t>）</w:t>
            </w:r>
          </w:p>
          <w:p>
            <w:pPr>
              <w:bidi w:val="0"/>
              <w:jc w:val="left"/>
              <w:rPr>
                <w:rFonts w:hint="eastAsia" w:ascii="宋体" w:hAnsi="宋体" w:eastAsia="宋体" w:cs="宋体"/>
                <w:sz w:val="24"/>
                <w:szCs w:val="24"/>
              </w:rPr>
            </w:pPr>
          </w:p>
        </w:tc>
        <w:tc>
          <w:tcPr>
            <w:tcW w:w="824" w:type="pct"/>
            <w:noWrap w:val="0"/>
            <w:vAlign w:val="center"/>
          </w:tcPr>
          <w:p>
            <w:pPr>
              <w:bidi w:val="0"/>
              <w:jc w:val="left"/>
              <w:rPr>
                <w:rFonts w:hint="eastAsia" w:ascii="宋体" w:hAnsi="宋体" w:eastAsia="宋体" w:cs="宋体"/>
                <w:sz w:val="24"/>
                <w:szCs w:val="24"/>
              </w:rPr>
            </w:pPr>
            <w:r>
              <w:rPr>
                <w:rFonts w:hint="eastAsia" w:ascii="宋体" w:hAnsi="宋体" w:eastAsia="宋体" w:cs="宋体"/>
                <w:sz w:val="24"/>
                <w:szCs w:val="24"/>
              </w:rPr>
              <w:t>投标报价（30分）</w:t>
            </w:r>
          </w:p>
        </w:tc>
        <w:tc>
          <w:tcPr>
            <w:tcW w:w="3633"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（1）价格分采用低价优先法计算，即通过资格性和符合性审查且投标价格最低的投标报价为评标基准价，其价格得分为满分30分。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（2）其他投标人的价格分统一按照下列公式计算：</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投标报价得分=(评标基准价／投标报价)×30</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备注：价格分计算保留小数点后二位。</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根据财政部、工信部关于印发《政府采购促进中小企业发展管理办法》的通知（财库〔2020〕46号 ）文件规定：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（1）对小微企业报价给予</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%扣除，请按照《政府采购促进中小企业发展管理办法》要求提供中小企业声明函。</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（2）关于监狱企业：视同小微企业。须提供由省级以上监狱管理局、戒毒管理局（含新疆生产建设兵团）出具的属于监狱企业的证明文件，否则不考虑价格扣除。</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（3）关于残疾人福利性单位：视同小微企业。须提供完整的“残疾人福利性单位声明函”，否则在价格评审时不予考虑价格扣除。残疾人福利性单位属于小型、微型企业的，不重复享受政策。</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（4）没有提供有效证明材料的供应商将被视为不接受投标总价的扣除，用原投标总价参与评审。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0" w:hRule="atLeast"/>
        </w:trPr>
        <w:tc>
          <w:tcPr>
            <w:tcW w:w="542" w:type="pct"/>
            <w:vMerge w:val="restart"/>
            <w:noWrap w:val="0"/>
            <w:vAlign w:val="center"/>
          </w:tcPr>
          <w:p>
            <w:pPr>
              <w:bidi w:val="0"/>
              <w:jc w:val="left"/>
              <w:rPr>
                <w:rFonts w:hint="eastAsia" w:ascii="宋体" w:hAnsi="宋体" w:eastAsia="宋体" w:cs="宋体"/>
                <w:sz w:val="24"/>
                <w:szCs w:val="24"/>
                <w:lang w:eastAsia="zh-CN"/>
              </w:rPr>
            </w:pPr>
            <w:r>
              <w:rPr>
                <w:rFonts w:hint="eastAsia" w:ascii="宋体" w:hAnsi="宋体" w:eastAsia="宋体" w:cs="宋体"/>
                <w:sz w:val="24"/>
                <w:szCs w:val="24"/>
              </w:rPr>
              <w:t>技术部评分标准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50</w:t>
            </w:r>
            <w:r>
              <w:rPr>
                <w:rFonts w:hint="eastAsia" w:ascii="宋体" w:hAnsi="宋体" w:eastAsia="宋体" w:cs="宋体"/>
                <w:sz w:val="24"/>
                <w:szCs w:val="24"/>
              </w:rPr>
              <w:t>分</w:t>
            </w:r>
            <w:r>
              <w:rPr>
                <w:rFonts w:hint="eastAsia" w:ascii="宋体" w:hAnsi="宋体" w:eastAsia="宋体" w:cs="宋体"/>
                <w:sz w:val="24"/>
                <w:szCs w:val="24"/>
                <w:lang w:eastAsia="zh-CN"/>
              </w:rPr>
              <w:t>）</w:t>
            </w:r>
          </w:p>
          <w:p>
            <w:pPr>
              <w:bidi w:val="0"/>
              <w:jc w:val="left"/>
              <w:rPr>
                <w:rFonts w:hint="eastAsia" w:ascii="宋体" w:hAnsi="宋体" w:eastAsia="宋体" w:cs="宋体"/>
                <w:sz w:val="24"/>
                <w:szCs w:val="24"/>
              </w:rPr>
            </w:pPr>
          </w:p>
        </w:tc>
        <w:tc>
          <w:tcPr>
            <w:tcW w:w="824" w:type="pct"/>
            <w:noWrap w:val="0"/>
            <w:vAlign w:val="center"/>
          </w:tcPr>
          <w:p>
            <w:pPr>
              <w:bidi w:val="0"/>
              <w:jc w:val="left"/>
              <w:rPr>
                <w:rFonts w:hint="eastAsia" w:ascii="宋体" w:hAnsi="宋体" w:eastAsia="宋体" w:cs="宋体"/>
                <w:sz w:val="24"/>
                <w:szCs w:val="24"/>
                <w:lang w:val="en-US" w:eastAsia="zh-CN"/>
              </w:rPr>
            </w:pPr>
            <w:r>
              <w:rPr>
                <w:rFonts w:hint="eastAsia" w:ascii="宋体" w:hAnsi="宋体" w:eastAsia="宋体" w:cs="宋体"/>
                <w:sz w:val="24"/>
                <w:szCs w:val="24"/>
              </w:rPr>
              <w:t>技术</w:t>
            </w:r>
            <w:r>
              <w:rPr>
                <w:rFonts w:hint="eastAsia" w:ascii="宋体" w:hAnsi="宋体" w:eastAsia="宋体" w:cs="宋体"/>
                <w:sz w:val="24"/>
                <w:szCs w:val="24"/>
                <w:lang w:val="en-US" w:eastAsia="zh-CN"/>
              </w:rPr>
              <w:t>参数（30分）</w:t>
            </w:r>
          </w:p>
          <w:p>
            <w:pPr>
              <w:bidi w:val="0"/>
              <w:jc w:val="left"/>
              <w:rPr>
                <w:rFonts w:hint="eastAsia" w:ascii="宋体" w:hAnsi="宋体" w:eastAsia="宋体" w:cs="宋体"/>
                <w:sz w:val="24"/>
                <w:szCs w:val="24"/>
              </w:rPr>
            </w:pPr>
          </w:p>
        </w:tc>
        <w:tc>
          <w:tcPr>
            <w:tcW w:w="3633"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所投产品技术性能、产品规格符合招标文件的得基础分</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分；非“★”号标注的部分为一般性技术参数，每有一项不满足招标要求的扣1分；重要技术参数（本招标文件带“★”号标注的部分）须完全满足招标文件要求，每有一条不满足扣</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分，扣完为止。（须提供相关证明文件未提供的按不满足要求扣相应分数。</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2" w:type="pct"/>
            <w:vMerge w:val="continue"/>
            <w:noWrap w:val="0"/>
            <w:vAlign w:val="center"/>
          </w:tcPr>
          <w:p>
            <w:pPr>
              <w:bidi w:val="0"/>
              <w:jc w:val="left"/>
              <w:rPr>
                <w:rFonts w:hint="eastAsia" w:ascii="宋体" w:hAnsi="宋体" w:eastAsia="宋体" w:cs="宋体"/>
                <w:sz w:val="24"/>
                <w:szCs w:val="24"/>
              </w:rPr>
            </w:pPr>
          </w:p>
        </w:tc>
        <w:tc>
          <w:tcPr>
            <w:tcW w:w="824" w:type="pct"/>
            <w:noWrap w:val="0"/>
            <w:vAlign w:val="center"/>
          </w:tcPr>
          <w:p>
            <w:pPr>
              <w:bidi w:val="0"/>
              <w:jc w:val="left"/>
              <w:rPr>
                <w:rFonts w:hint="eastAsia" w:ascii="宋体" w:hAnsi="宋体" w:eastAsia="宋体" w:cs="宋体"/>
                <w:sz w:val="24"/>
                <w:szCs w:val="24"/>
                <w:lang w:val="en-US" w:eastAsia="zh-CN"/>
              </w:rPr>
            </w:pPr>
            <w:r>
              <w:rPr>
                <w:rFonts w:hint="eastAsia" w:ascii="宋体" w:hAnsi="宋体" w:eastAsia="宋体" w:cs="宋体"/>
                <w:sz w:val="24"/>
                <w:szCs w:val="24"/>
              </w:rPr>
              <w:t>建造方案</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10）</w:t>
            </w:r>
          </w:p>
        </w:tc>
        <w:tc>
          <w:tcPr>
            <w:tcW w:w="3633"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提供</w:t>
            </w:r>
            <w:r>
              <w:rPr>
                <w:rFonts w:hint="eastAsia" w:ascii="宋体" w:hAnsi="宋体" w:eastAsia="宋体" w:cs="宋体"/>
                <w:color w:val="auto"/>
                <w:sz w:val="24"/>
                <w:szCs w:val="24"/>
                <w:highlight w:val="none"/>
              </w:rPr>
              <w:t>建造方案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方案</w:t>
            </w:r>
            <w:r>
              <w:rPr>
                <w:rFonts w:hint="eastAsia" w:ascii="宋体" w:hAnsi="宋体" w:eastAsia="宋体" w:cs="宋体"/>
                <w:color w:val="auto"/>
                <w:sz w:val="24"/>
                <w:szCs w:val="24"/>
                <w:highlight w:val="none"/>
              </w:rPr>
              <w:t>严格执行国家、行业、 地方有关技术标准规范，</w:t>
            </w:r>
            <w:r>
              <w:rPr>
                <w:rFonts w:hint="eastAsia" w:ascii="宋体" w:hAnsi="宋体" w:eastAsia="宋体" w:cs="宋体"/>
                <w:color w:val="auto"/>
                <w:sz w:val="24"/>
                <w:szCs w:val="24"/>
                <w:highlight w:val="none"/>
                <w:lang w:val="en-US" w:eastAsia="zh-CN"/>
              </w:rPr>
              <w:t>满足招标文件要求的得10分。不提供不得分。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2" w:type="pct"/>
            <w:vMerge w:val="continue"/>
            <w:noWrap w:val="0"/>
            <w:vAlign w:val="center"/>
          </w:tcPr>
          <w:p>
            <w:pPr>
              <w:bidi w:val="0"/>
              <w:jc w:val="left"/>
              <w:rPr>
                <w:rFonts w:hint="eastAsia" w:ascii="宋体" w:hAnsi="宋体" w:eastAsia="宋体" w:cs="宋体"/>
                <w:sz w:val="24"/>
                <w:szCs w:val="24"/>
              </w:rPr>
            </w:pPr>
          </w:p>
        </w:tc>
        <w:tc>
          <w:tcPr>
            <w:tcW w:w="824" w:type="pct"/>
            <w:noWrap w:val="0"/>
            <w:vAlign w:val="center"/>
          </w:tcPr>
          <w:p>
            <w:pPr>
              <w:bidi w:val="0"/>
              <w:jc w:val="left"/>
              <w:rPr>
                <w:rFonts w:hint="eastAsia" w:ascii="宋体" w:hAnsi="宋体" w:eastAsia="宋体" w:cs="宋体"/>
                <w:sz w:val="24"/>
                <w:szCs w:val="24"/>
                <w:lang w:val="en-US" w:eastAsia="zh-CN"/>
              </w:rPr>
            </w:pPr>
            <w:r>
              <w:rPr>
                <w:rFonts w:hint="eastAsia" w:ascii="宋体" w:hAnsi="宋体" w:eastAsia="宋体" w:cs="宋体"/>
                <w:sz w:val="24"/>
                <w:szCs w:val="24"/>
              </w:rPr>
              <w:t>建造工艺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5分）</w:t>
            </w:r>
          </w:p>
        </w:tc>
        <w:tc>
          <w:tcPr>
            <w:tcW w:w="3633"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w:t>
            </w:r>
            <w:r>
              <w:rPr>
                <w:rFonts w:hint="eastAsia" w:ascii="宋体" w:hAnsi="宋体" w:eastAsia="宋体" w:cs="宋体"/>
                <w:color w:val="auto"/>
                <w:sz w:val="24"/>
                <w:szCs w:val="24"/>
                <w:highlight w:val="none"/>
              </w:rPr>
              <w:t>建造工艺</w:t>
            </w:r>
            <w:r>
              <w:rPr>
                <w:rFonts w:hint="eastAsia" w:ascii="宋体" w:hAnsi="宋体" w:eastAsia="宋体" w:cs="宋体"/>
                <w:color w:val="auto"/>
                <w:sz w:val="24"/>
                <w:szCs w:val="24"/>
                <w:highlight w:val="none"/>
                <w:lang w:val="en-US" w:eastAsia="zh-CN"/>
              </w:rPr>
              <w:t>方案（包括</w:t>
            </w:r>
            <w:r>
              <w:rPr>
                <w:rFonts w:hint="eastAsia" w:ascii="宋体" w:hAnsi="宋体" w:eastAsia="宋体" w:cs="宋体"/>
                <w:color w:val="auto"/>
                <w:sz w:val="24"/>
                <w:szCs w:val="24"/>
                <w:highlight w:val="none"/>
              </w:rPr>
              <w:t>创新性、指导性</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得5分。不提供不得分。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2" w:type="pct"/>
            <w:vMerge w:val="continue"/>
            <w:noWrap w:val="0"/>
            <w:vAlign w:val="center"/>
          </w:tcPr>
          <w:p>
            <w:pPr>
              <w:bidi w:val="0"/>
              <w:jc w:val="left"/>
              <w:rPr>
                <w:rFonts w:hint="eastAsia" w:ascii="宋体" w:hAnsi="宋体" w:eastAsia="宋体" w:cs="宋体"/>
                <w:sz w:val="24"/>
                <w:szCs w:val="24"/>
              </w:rPr>
            </w:pPr>
          </w:p>
        </w:tc>
        <w:tc>
          <w:tcPr>
            <w:tcW w:w="824" w:type="pct"/>
            <w:noWrap w:val="0"/>
            <w:vAlign w:val="center"/>
          </w:tcPr>
          <w:p>
            <w:pPr>
              <w:bidi w:val="0"/>
              <w:jc w:val="left"/>
              <w:rPr>
                <w:rFonts w:hint="eastAsia" w:ascii="宋体" w:hAnsi="宋体" w:eastAsia="宋体" w:cs="宋体"/>
                <w:sz w:val="24"/>
                <w:szCs w:val="24"/>
              </w:rPr>
            </w:pPr>
            <w:r>
              <w:rPr>
                <w:rFonts w:hint="eastAsia" w:ascii="宋体" w:hAnsi="宋体" w:eastAsia="宋体" w:cs="宋体"/>
                <w:sz w:val="24"/>
                <w:szCs w:val="24"/>
              </w:rPr>
              <w:t>主要设备及材料选型</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5分）</w:t>
            </w:r>
          </w:p>
        </w:tc>
        <w:tc>
          <w:tcPr>
            <w:tcW w:w="3633"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w:t>
            </w:r>
            <w:r>
              <w:rPr>
                <w:rFonts w:hint="eastAsia" w:ascii="宋体" w:hAnsi="宋体" w:eastAsia="宋体" w:cs="宋体"/>
                <w:color w:val="auto"/>
                <w:sz w:val="24"/>
                <w:szCs w:val="24"/>
                <w:highlight w:val="none"/>
              </w:rPr>
              <w:t>主要设备及材料选型</w:t>
            </w:r>
            <w:r>
              <w:rPr>
                <w:rFonts w:hint="eastAsia" w:ascii="宋体" w:hAnsi="宋体" w:eastAsia="宋体" w:cs="宋体"/>
                <w:color w:val="auto"/>
                <w:sz w:val="24"/>
                <w:szCs w:val="24"/>
                <w:highlight w:val="none"/>
                <w:lang w:val="en-US" w:eastAsia="zh-CN"/>
              </w:rPr>
              <w:t>方案得5</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en-US" w:eastAsia="zh-CN"/>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2" w:type="pct"/>
            <w:vMerge w:val="restart"/>
            <w:noWrap w:val="0"/>
            <w:vAlign w:val="center"/>
          </w:tcPr>
          <w:p>
            <w:pPr>
              <w:bidi w:val="0"/>
              <w:jc w:val="left"/>
              <w:rPr>
                <w:rFonts w:hint="eastAsia" w:ascii="宋体" w:hAnsi="宋体" w:eastAsia="宋体" w:cs="宋体"/>
                <w:sz w:val="24"/>
                <w:szCs w:val="24"/>
                <w:lang w:eastAsia="zh-CN"/>
              </w:rPr>
            </w:pPr>
            <w:r>
              <w:rPr>
                <w:rFonts w:hint="eastAsia" w:ascii="宋体" w:hAnsi="宋体" w:eastAsia="宋体" w:cs="宋体"/>
                <w:sz w:val="24"/>
                <w:szCs w:val="24"/>
              </w:rPr>
              <w:t>商务部分评分标准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20</w:t>
            </w:r>
            <w:r>
              <w:rPr>
                <w:rFonts w:hint="eastAsia" w:ascii="宋体" w:hAnsi="宋体" w:eastAsia="宋体" w:cs="宋体"/>
                <w:sz w:val="24"/>
                <w:szCs w:val="24"/>
              </w:rPr>
              <w:t>分</w:t>
            </w:r>
            <w:r>
              <w:rPr>
                <w:rFonts w:hint="eastAsia" w:ascii="宋体" w:hAnsi="宋体" w:eastAsia="宋体" w:cs="宋体"/>
                <w:sz w:val="24"/>
                <w:szCs w:val="24"/>
                <w:lang w:eastAsia="zh-CN"/>
              </w:rPr>
              <w:t>）</w:t>
            </w:r>
          </w:p>
        </w:tc>
        <w:tc>
          <w:tcPr>
            <w:tcW w:w="824" w:type="pct"/>
            <w:noWrap w:val="0"/>
            <w:vAlign w:val="center"/>
          </w:tcPr>
          <w:p>
            <w:pPr>
              <w:bidi w:val="0"/>
              <w:jc w:val="left"/>
              <w:rPr>
                <w:rFonts w:hint="eastAsia" w:ascii="宋体" w:hAnsi="宋体" w:eastAsia="宋体" w:cs="宋体"/>
                <w:sz w:val="24"/>
                <w:szCs w:val="24"/>
                <w:lang w:val="en-US" w:eastAsia="zh-CN"/>
              </w:rPr>
            </w:pPr>
            <w:r>
              <w:rPr>
                <w:rFonts w:hint="eastAsia" w:ascii="宋体" w:hAnsi="宋体" w:eastAsia="宋体" w:cs="宋体"/>
                <w:sz w:val="24"/>
                <w:szCs w:val="24"/>
              </w:rPr>
              <w:t>工期安排与交付</w:t>
            </w:r>
            <w:r>
              <w:rPr>
                <w:rFonts w:hint="eastAsia" w:ascii="宋体" w:hAnsi="宋体" w:eastAsia="宋体" w:cs="宋体"/>
                <w:sz w:val="24"/>
                <w:szCs w:val="24"/>
                <w:lang w:val="en-US" w:eastAsia="zh-CN"/>
              </w:rPr>
              <w:t>使用</w:t>
            </w:r>
            <w:r>
              <w:rPr>
                <w:rFonts w:hint="eastAsia" w:ascii="宋体" w:hAnsi="宋体" w:eastAsia="宋体" w:cs="宋体"/>
                <w:sz w:val="24"/>
                <w:szCs w:val="24"/>
              </w:rPr>
              <w:t>、质量、安全控制保证措施</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9分）</w:t>
            </w:r>
          </w:p>
        </w:tc>
        <w:tc>
          <w:tcPr>
            <w:tcW w:w="3633"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1、提供</w:t>
            </w:r>
            <w:r>
              <w:rPr>
                <w:rFonts w:hint="eastAsia" w:ascii="宋体" w:hAnsi="宋体" w:eastAsia="宋体" w:cs="宋体"/>
                <w:color w:val="auto"/>
                <w:sz w:val="24"/>
                <w:szCs w:val="24"/>
                <w:highlight w:val="none"/>
              </w:rPr>
              <w:t>工期安排</w:t>
            </w:r>
            <w:r>
              <w:rPr>
                <w:rFonts w:hint="eastAsia" w:ascii="宋体" w:hAnsi="宋体" w:eastAsia="宋体" w:cs="宋体"/>
                <w:color w:val="auto"/>
                <w:sz w:val="24"/>
                <w:szCs w:val="24"/>
                <w:highlight w:val="none"/>
                <w:lang w:val="en-US" w:eastAsia="zh-CN"/>
              </w:rPr>
              <w:t>措施得3分，不提供不得分。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2、提供</w:t>
            </w:r>
            <w:r>
              <w:rPr>
                <w:rFonts w:hint="eastAsia" w:ascii="宋体" w:hAnsi="宋体" w:eastAsia="宋体" w:cs="宋体"/>
                <w:color w:val="auto"/>
                <w:sz w:val="24"/>
                <w:szCs w:val="24"/>
                <w:highlight w:val="none"/>
              </w:rPr>
              <w:t>质量保证措施</w:t>
            </w:r>
            <w:r>
              <w:rPr>
                <w:rFonts w:hint="eastAsia" w:ascii="宋体" w:hAnsi="宋体" w:eastAsia="宋体" w:cs="宋体"/>
                <w:color w:val="auto"/>
                <w:sz w:val="24"/>
                <w:szCs w:val="24"/>
                <w:highlight w:val="none"/>
                <w:lang w:val="en-US" w:eastAsia="zh-CN"/>
              </w:rPr>
              <w:t>得3分，不提供不得分。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3、提供</w:t>
            </w:r>
            <w:r>
              <w:rPr>
                <w:rFonts w:hint="eastAsia" w:ascii="宋体" w:hAnsi="宋体" w:eastAsia="宋体" w:cs="宋体"/>
                <w:color w:val="auto"/>
                <w:sz w:val="24"/>
                <w:szCs w:val="24"/>
                <w:highlight w:val="none"/>
              </w:rPr>
              <w:t>安全控制保证措施</w:t>
            </w:r>
            <w:r>
              <w:rPr>
                <w:rFonts w:hint="eastAsia" w:ascii="宋体" w:hAnsi="宋体" w:eastAsia="宋体" w:cs="宋体"/>
                <w:color w:val="auto"/>
                <w:sz w:val="24"/>
                <w:szCs w:val="24"/>
                <w:highlight w:val="none"/>
                <w:lang w:val="en-US" w:eastAsia="zh-CN"/>
              </w:rPr>
              <w:t>得3分，不提供不得分。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2" w:type="pct"/>
            <w:vMerge w:val="continue"/>
            <w:noWrap w:val="0"/>
            <w:vAlign w:val="center"/>
          </w:tcPr>
          <w:p>
            <w:pPr>
              <w:bidi w:val="0"/>
              <w:jc w:val="left"/>
              <w:rPr>
                <w:rFonts w:hint="eastAsia" w:ascii="宋体" w:hAnsi="宋体" w:eastAsia="宋体" w:cs="宋体"/>
                <w:sz w:val="24"/>
                <w:szCs w:val="24"/>
              </w:rPr>
            </w:pPr>
          </w:p>
        </w:tc>
        <w:tc>
          <w:tcPr>
            <w:tcW w:w="824" w:type="pct"/>
            <w:noWrap w:val="0"/>
            <w:vAlign w:val="center"/>
          </w:tcPr>
          <w:p>
            <w:pPr>
              <w:bidi w:val="0"/>
              <w:jc w:val="left"/>
              <w:rPr>
                <w:rFonts w:hint="eastAsia" w:ascii="宋体" w:hAnsi="宋体" w:eastAsia="宋体" w:cs="宋体"/>
                <w:sz w:val="24"/>
                <w:szCs w:val="24"/>
                <w:lang w:val="en-US" w:eastAsia="zh-CN"/>
              </w:rPr>
            </w:pPr>
            <w:r>
              <w:rPr>
                <w:rFonts w:hint="eastAsia" w:ascii="宋体" w:hAnsi="宋体" w:eastAsia="宋体" w:cs="宋体"/>
                <w:sz w:val="24"/>
                <w:szCs w:val="24"/>
              </w:rPr>
              <w:t>企业</w:t>
            </w:r>
            <w:r>
              <w:rPr>
                <w:rFonts w:hint="eastAsia" w:ascii="宋体" w:hAnsi="宋体" w:eastAsia="宋体" w:cs="宋体"/>
                <w:sz w:val="24"/>
                <w:szCs w:val="24"/>
                <w:lang w:val="en-US" w:eastAsia="zh-CN"/>
              </w:rPr>
              <w:t>资质（6分）</w:t>
            </w:r>
          </w:p>
        </w:tc>
        <w:tc>
          <w:tcPr>
            <w:tcW w:w="3633"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1、提供</w:t>
            </w:r>
            <w:r>
              <w:rPr>
                <w:rFonts w:hint="eastAsia" w:ascii="宋体" w:hAnsi="宋体" w:eastAsia="宋体" w:cs="宋体"/>
                <w:color w:val="auto"/>
                <w:sz w:val="24"/>
                <w:szCs w:val="24"/>
                <w:highlight w:val="none"/>
              </w:rPr>
              <w:t>质量管理体系认证证书、职业健康安全管理体系认证证书、每提供一份证书得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分，共4分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不提供</w:t>
            </w:r>
            <w:r>
              <w:rPr>
                <w:rFonts w:hint="eastAsia" w:ascii="宋体" w:hAnsi="宋体" w:eastAsia="宋体" w:cs="宋体"/>
                <w:color w:val="auto"/>
                <w:sz w:val="24"/>
                <w:szCs w:val="24"/>
                <w:highlight w:val="none"/>
              </w:rPr>
              <w:t>不得分。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提供安全生产标准化证书得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en-US" w:eastAsia="zh-CN"/>
              </w:rPr>
              <w:t>不提供</w:t>
            </w:r>
            <w:r>
              <w:rPr>
                <w:rFonts w:hint="eastAsia" w:ascii="宋体" w:hAnsi="宋体" w:eastAsia="宋体" w:cs="宋体"/>
                <w:color w:val="auto"/>
                <w:sz w:val="24"/>
                <w:szCs w:val="24"/>
                <w:highlight w:val="none"/>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2" w:type="pct"/>
            <w:noWrap w:val="0"/>
            <w:vAlign w:val="center"/>
          </w:tcPr>
          <w:p>
            <w:pPr>
              <w:bidi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售后部分评分标准（5分）</w:t>
            </w:r>
          </w:p>
        </w:tc>
        <w:tc>
          <w:tcPr>
            <w:tcW w:w="824" w:type="pct"/>
            <w:noWrap w:val="0"/>
            <w:vAlign w:val="center"/>
          </w:tcPr>
          <w:p>
            <w:pPr>
              <w:bidi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售后服务（5分）</w:t>
            </w:r>
          </w:p>
        </w:tc>
        <w:tc>
          <w:tcPr>
            <w:tcW w:w="3633"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提供完善的售后服务方案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包含</w:t>
            </w:r>
            <w:r>
              <w:rPr>
                <w:rFonts w:hint="eastAsia" w:ascii="宋体" w:hAnsi="宋体" w:eastAsia="宋体" w:cs="宋体"/>
                <w:color w:val="auto"/>
                <w:sz w:val="24"/>
                <w:szCs w:val="24"/>
                <w:highlight w:val="none"/>
              </w:rPr>
              <w:t>服务内容、 服务体系、售后服务保障措施等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和</w:t>
            </w:r>
            <w:r>
              <w:rPr>
                <w:rFonts w:hint="eastAsia" w:ascii="宋体" w:hAnsi="宋体" w:eastAsia="宋体" w:cs="宋体"/>
                <w:color w:val="auto"/>
                <w:sz w:val="24"/>
                <w:szCs w:val="24"/>
                <w:highlight w:val="none"/>
              </w:rPr>
              <w:t>售后服务承诺函</w:t>
            </w:r>
            <w:r>
              <w:rPr>
                <w:rFonts w:hint="eastAsia" w:ascii="宋体" w:hAnsi="宋体" w:eastAsia="宋体" w:cs="宋体"/>
                <w:color w:val="auto"/>
                <w:sz w:val="24"/>
                <w:szCs w:val="24"/>
                <w:highlight w:val="none"/>
                <w:lang w:eastAsia="zh-CN"/>
              </w:rPr>
              <w:t>。</w:t>
            </w:r>
          </w:p>
        </w:tc>
      </w:tr>
    </w:tbl>
    <w:p>
      <w:pPr>
        <w:tabs>
          <w:tab w:val="left" w:pos="0"/>
          <w:tab w:val="left" w:pos="993"/>
          <w:tab w:val="left" w:pos="1134"/>
        </w:tabs>
        <w:rPr>
          <w:rFonts w:ascii="宋体" w:hAnsi="宋体" w:eastAsia="宋体" w:cs="宋体"/>
          <w:sz w:val="24"/>
          <w:szCs w:val="24"/>
        </w:rPr>
      </w:pPr>
    </w:p>
    <w:p>
      <w:pPr>
        <w:spacing w:line="560" w:lineRule="auto"/>
        <w:rPr>
          <w:rFonts w:ascii="宋体" w:hAnsi="宋体" w:eastAsia="宋体" w:cs="宋体"/>
          <w:b/>
          <w:sz w:val="24"/>
        </w:rPr>
      </w:pPr>
      <w:r>
        <w:rPr>
          <w:rFonts w:ascii="宋体" w:hAnsi="宋体" w:eastAsia="宋体" w:cs="宋体"/>
          <w:b/>
          <w:sz w:val="24"/>
        </w:rPr>
        <w:t xml:space="preserve">  最终得分为磋商小组所有成员计分的算术平均值，计算保留小数点两位，小数点后第三位四舍五入。</w:t>
      </w:r>
    </w:p>
    <w:p>
      <w:pPr>
        <w:spacing w:line="560" w:lineRule="auto"/>
        <w:ind w:firstLine="480"/>
        <w:rPr>
          <w:rFonts w:ascii="宋体" w:hAnsi="宋体" w:eastAsia="宋体" w:cs="宋体"/>
          <w:sz w:val="24"/>
        </w:rPr>
      </w:pPr>
      <w:r>
        <w:rPr>
          <w:rFonts w:ascii="宋体" w:hAnsi="宋体" w:eastAsia="宋体" w:cs="宋体"/>
          <w:sz w:val="24"/>
        </w:rPr>
        <w:t>22.3磋商小组根据综合评分情况，按照评审得分由高到低顺序推荐成交候选供应商，并编写评审报告。综合得分相同的供应商，报价较低者优先；报价也相同的，由采购人自行确定。</w:t>
      </w:r>
    </w:p>
    <w:p>
      <w:pPr>
        <w:spacing w:line="560" w:lineRule="auto"/>
        <w:ind w:firstLine="480"/>
        <w:rPr>
          <w:rFonts w:ascii="宋体" w:hAnsi="宋体" w:eastAsia="宋体" w:cs="宋体"/>
          <w:sz w:val="24"/>
        </w:rPr>
      </w:pPr>
      <w:r>
        <w:rPr>
          <w:rFonts w:ascii="宋体" w:hAnsi="宋体" w:eastAsia="宋体" w:cs="宋体"/>
          <w:sz w:val="24"/>
        </w:rPr>
        <w:t>22.4采购人应当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560" w:lineRule="auto"/>
        <w:ind w:firstLine="480"/>
        <w:rPr>
          <w:rFonts w:ascii="宋体" w:hAnsi="宋体" w:eastAsia="宋体" w:cs="宋体"/>
          <w:b/>
          <w:sz w:val="24"/>
        </w:rPr>
      </w:pPr>
      <w:r>
        <w:rPr>
          <w:rFonts w:ascii="宋体" w:hAnsi="宋体" w:eastAsia="宋体" w:cs="宋体"/>
          <w:sz w:val="24"/>
        </w:rPr>
        <w:t>22.5若供应商的报价高于项目预算，磋商小组有权根据采购人意见及其实际情况，拒绝该报价。</w:t>
      </w:r>
    </w:p>
    <w:p>
      <w:pPr>
        <w:spacing w:line="560" w:lineRule="auto"/>
        <w:ind w:firstLine="480"/>
        <w:rPr>
          <w:rFonts w:ascii="宋体" w:hAnsi="宋体" w:eastAsia="宋体" w:cs="宋体"/>
          <w:sz w:val="24"/>
        </w:rPr>
      </w:pPr>
      <w:r>
        <w:rPr>
          <w:rFonts w:ascii="宋体" w:hAnsi="宋体" w:eastAsia="宋体" w:cs="宋体"/>
          <w:sz w:val="24"/>
        </w:rPr>
        <w:t>22.6为保证成交结果的公正性，竞争性磋商期间直至授予供应商合同时，竞争性磋商小组成员不得与供应商私下交换意见。在竞争性磋商结束后，凡与竞争性磋商情况有接触的任何人不得将竞争性磋商情况扩散出竞争性磋商小组成员之外。</w:t>
      </w:r>
    </w:p>
    <w:p>
      <w:pPr>
        <w:spacing w:line="560" w:lineRule="auto"/>
        <w:ind w:firstLine="480"/>
        <w:rPr>
          <w:rFonts w:ascii="宋体" w:hAnsi="宋体" w:eastAsia="宋体" w:cs="宋体"/>
          <w:sz w:val="24"/>
        </w:rPr>
      </w:pPr>
      <w:r>
        <w:rPr>
          <w:rFonts w:ascii="宋体" w:hAnsi="宋体" w:eastAsia="宋体" w:cs="宋体"/>
          <w:sz w:val="24"/>
        </w:rPr>
        <w:t>22.7在竞争性磋商期间，供应商不得向竞争性磋商小组成员询问其它供应商竞争性磋商情况，不得进行旨在影响成交结果的活动。</w:t>
      </w:r>
    </w:p>
    <w:p>
      <w:pPr>
        <w:spacing w:line="560" w:lineRule="auto"/>
        <w:ind w:firstLine="480"/>
        <w:rPr>
          <w:rFonts w:ascii="宋体" w:hAnsi="宋体" w:eastAsia="宋体" w:cs="宋体"/>
          <w:sz w:val="24"/>
        </w:rPr>
      </w:pPr>
      <w:r>
        <w:rPr>
          <w:rFonts w:ascii="宋体" w:hAnsi="宋体" w:eastAsia="宋体" w:cs="宋体"/>
          <w:sz w:val="24"/>
        </w:rPr>
        <w:t>22.8在竞争性磋商期间，采购人将有专门人员与供应商进行联络。</w:t>
      </w:r>
    </w:p>
    <w:p>
      <w:pPr>
        <w:spacing w:line="560" w:lineRule="auto"/>
        <w:ind w:firstLine="482"/>
        <w:rPr>
          <w:rFonts w:ascii="宋体" w:hAnsi="宋体" w:eastAsia="宋体" w:cs="宋体"/>
          <w:b/>
          <w:sz w:val="24"/>
        </w:rPr>
      </w:pPr>
      <w:r>
        <w:rPr>
          <w:rFonts w:ascii="宋体" w:hAnsi="宋体" w:eastAsia="宋体" w:cs="宋体"/>
          <w:b/>
          <w:sz w:val="24"/>
        </w:rPr>
        <w:t>23.竞争性磋商终止</w:t>
      </w:r>
    </w:p>
    <w:p>
      <w:pPr>
        <w:spacing w:line="560" w:lineRule="auto"/>
        <w:ind w:firstLine="480"/>
        <w:rPr>
          <w:rFonts w:ascii="宋体" w:hAnsi="宋体" w:eastAsia="宋体" w:cs="宋体"/>
          <w:b/>
          <w:sz w:val="24"/>
        </w:rPr>
      </w:pPr>
      <w:r>
        <w:rPr>
          <w:rFonts w:ascii="宋体" w:hAnsi="宋体" w:eastAsia="宋体" w:cs="宋体"/>
          <w:sz w:val="24"/>
        </w:rPr>
        <w:t>23.1出现下列情形之一时，采购人有权宣布竞争性磋商终止，并将理由通知所有供应商：</w:t>
      </w:r>
    </w:p>
    <w:p>
      <w:pPr>
        <w:spacing w:line="560" w:lineRule="auto"/>
        <w:ind w:firstLine="480"/>
        <w:rPr>
          <w:rFonts w:ascii="宋体" w:hAnsi="宋体" w:eastAsia="宋体" w:cs="宋体"/>
          <w:sz w:val="24"/>
        </w:rPr>
      </w:pPr>
      <w:r>
        <w:rPr>
          <w:rFonts w:ascii="宋体" w:hAnsi="宋体" w:eastAsia="宋体" w:cs="宋体"/>
          <w:sz w:val="24"/>
        </w:rPr>
        <w:t>（1）因情况变化，不再符合竞争性磋商适用情形的；</w:t>
      </w:r>
    </w:p>
    <w:p>
      <w:pPr>
        <w:spacing w:line="560" w:lineRule="auto"/>
        <w:ind w:firstLine="480"/>
        <w:rPr>
          <w:rFonts w:ascii="宋体" w:hAnsi="宋体" w:eastAsia="宋体" w:cs="宋体"/>
          <w:sz w:val="24"/>
        </w:rPr>
      </w:pPr>
      <w:r>
        <w:rPr>
          <w:rFonts w:ascii="宋体" w:hAnsi="宋体" w:eastAsia="宋体" w:cs="宋体"/>
          <w:sz w:val="24"/>
        </w:rPr>
        <w:t>（2）出现影响采购公正的违法、违规行为的；</w:t>
      </w:r>
    </w:p>
    <w:p>
      <w:pPr>
        <w:spacing w:line="560" w:lineRule="auto"/>
        <w:ind w:firstLine="480"/>
        <w:rPr>
          <w:rFonts w:ascii="宋体" w:hAnsi="宋体" w:eastAsia="宋体" w:cs="宋体"/>
          <w:sz w:val="24"/>
        </w:rPr>
      </w:pPr>
      <w:r>
        <w:rPr>
          <w:rFonts w:ascii="宋体" w:hAnsi="宋体" w:eastAsia="宋体" w:cs="宋体"/>
          <w:sz w:val="24"/>
        </w:rPr>
        <w:t>（3）在采购过程中符合磋商文件要求的供应商不足3家的；</w:t>
      </w:r>
    </w:p>
    <w:p>
      <w:pPr>
        <w:spacing w:line="560" w:lineRule="auto"/>
        <w:ind w:firstLine="480"/>
        <w:rPr>
          <w:rFonts w:ascii="宋体" w:hAnsi="宋体" w:eastAsia="宋体" w:cs="宋体"/>
          <w:b/>
          <w:sz w:val="24"/>
        </w:rPr>
      </w:pPr>
      <w:r>
        <w:rPr>
          <w:rFonts w:ascii="宋体" w:hAnsi="宋体" w:eastAsia="宋体" w:cs="宋体"/>
          <w:sz w:val="24"/>
        </w:rPr>
        <w:t>（4）在采购活动中因重大变故，采购任务取消的；</w:t>
      </w:r>
    </w:p>
    <w:p>
      <w:pPr>
        <w:spacing w:line="720" w:lineRule="auto"/>
        <w:jc w:val="center"/>
        <w:rPr>
          <w:rFonts w:ascii="宋体" w:hAnsi="宋体" w:eastAsia="宋体" w:cs="宋体"/>
          <w:b/>
          <w:sz w:val="24"/>
        </w:rPr>
      </w:pPr>
      <w:r>
        <w:rPr>
          <w:rFonts w:ascii="宋体" w:hAnsi="宋体" w:eastAsia="宋体" w:cs="宋体"/>
          <w:b/>
          <w:sz w:val="24"/>
        </w:rPr>
        <w:t>七、成交通知</w:t>
      </w:r>
    </w:p>
    <w:p>
      <w:pPr>
        <w:spacing w:line="560" w:lineRule="auto"/>
        <w:ind w:firstLine="482"/>
        <w:rPr>
          <w:rFonts w:ascii="宋体" w:hAnsi="宋体" w:eastAsia="宋体" w:cs="宋体"/>
          <w:b/>
          <w:sz w:val="24"/>
        </w:rPr>
      </w:pPr>
      <w:r>
        <w:rPr>
          <w:rFonts w:ascii="宋体" w:hAnsi="宋体" w:eastAsia="宋体" w:cs="宋体"/>
          <w:b/>
          <w:sz w:val="24"/>
        </w:rPr>
        <w:t>24.成交通知</w:t>
      </w:r>
    </w:p>
    <w:p>
      <w:pPr>
        <w:tabs>
          <w:tab w:val="left" w:pos="1800"/>
        </w:tabs>
        <w:spacing w:line="560" w:lineRule="auto"/>
        <w:ind w:firstLine="480"/>
        <w:rPr>
          <w:rFonts w:ascii="宋体" w:hAnsi="宋体" w:eastAsia="宋体" w:cs="宋体"/>
          <w:sz w:val="24"/>
        </w:rPr>
      </w:pPr>
      <w:r>
        <w:rPr>
          <w:rFonts w:ascii="宋体" w:hAnsi="宋体" w:eastAsia="宋体" w:cs="宋体"/>
          <w:sz w:val="24"/>
        </w:rPr>
        <w:t>24.1在发出成交公告后请采购人、中标人登录周口市公共资源交易中心网（http://jyzx.zhoukou.gov.cn）自行下载成交通知书，成交通知书将作为签订合同的依据。</w:t>
      </w:r>
    </w:p>
    <w:p>
      <w:pPr>
        <w:tabs>
          <w:tab w:val="left" w:pos="1800"/>
        </w:tabs>
        <w:spacing w:line="560" w:lineRule="auto"/>
        <w:ind w:firstLine="480"/>
        <w:rPr>
          <w:rFonts w:ascii="宋体" w:hAnsi="宋体" w:eastAsia="宋体" w:cs="宋体"/>
          <w:sz w:val="24"/>
        </w:rPr>
      </w:pPr>
      <w:r>
        <w:rPr>
          <w:rFonts w:ascii="宋体" w:hAnsi="宋体" w:eastAsia="宋体" w:cs="宋体"/>
          <w:sz w:val="24"/>
        </w:rPr>
        <w:t>24.2成交通知书对采购人和成交供应商具有同等法律效力。成交通知书发出后，采购人改变成交结果，或者成交供应商放弃成交，应当承担相应的法律责任。</w:t>
      </w:r>
    </w:p>
    <w:p>
      <w:pPr>
        <w:spacing w:line="720" w:lineRule="auto"/>
        <w:jc w:val="center"/>
        <w:rPr>
          <w:rFonts w:ascii="宋体" w:hAnsi="宋体" w:eastAsia="宋体" w:cs="宋体"/>
          <w:sz w:val="24"/>
        </w:rPr>
      </w:pPr>
      <w:r>
        <w:rPr>
          <w:rFonts w:ascii="宋体" w:hAnsi="宋体" w:eastAsia="宋体" w:cs="宋体"/>
          <w:b/>
          <w:sz w:val="24"/>
        </w:rPr>
        <w:t>八、合同授予</w:t>
      </w:r>
    </w:p>
    <w:p>
      <w:pPr>
        <w:tabs>
          <w:tab w:val="left" w:pos="1620"/>
        </w:tabs>
        <w:spacing w:line="560" w:lineRule="auto"/>
        <w:ind w:firstLine="482"/>
        <w:rPr>
          <w:rFonts w:ascii="宋体" w:hAnsi="宋体" w:eastAsia="宋体" w:cs="宋体"/>
          <w:b/>
          <w:sz w:val="24"/>
        </w:rPr>
      </w:pPr>
      <w:r>
        <w:rPr>
          <w:rFonts w:ascii="宋体" w:hAnsi="宋体" w:eastAsia="宋体" w:cs="宋体"/>
          <w:b/>
          <w:sz w:val="24"/>
        </w:rPr>
        <w:t>25.签订合同及合同的执行</w:t>
      </w:r>
    </w:p>
    <w:p>
      <w:pPr>
        <w:spacing w:line="560" w:lineRule="auto"/>
        <w:ind w:firstLine="480"/>
        <w:rPr>
          <w:rFonts w:ascii="宋体" w:hAnsi="宋体" w:eastAsia="宋体" w:cs="宋体"/>
          <w:sz w:val="24"/>
        </w:rPr>
      </w:pPr>
      <w:r>
        <w:rPr>
          <w:rFonts w:ascii="宋体" w:hAnsi="宋体" w:eastAsia="宋体" w:cs="宋体"/>
          <w:sz w:val="24"/>
        </w:rPr>
        <w:t>25.1采购人、成交供应商按照竞争性磋商文件确定的合同文本签订政府采购合同。</w:t>
      </w:r>
    </w:p>
    <w:p>
      <w:pPr>
        <w:spacing w:line="560" w:lineRule="auto"/>
        <w:ind w:firstLine="480"/>
        <w:rPr>
          <w:rFonts w:ascii="宋体" w:hAnsi="宋体" w:eastAsia="宋体" w:cs="宋体"/>
          <w:sz w:val="24"/>
        </w:rPr>
      </w:pPr>
      <w:r>
        <w:rPr>
          <w:rFonts w:ascii="宋体" w:hAnsi="宋体" w:eastAsia="宋体" w:cs="宋体"/>
          <w:sz w:val="24"/>
        </w:rPr>
        <w:t>25.2采购人不得向成交供应商提出超过竞争性磋商文件以外的任何要求作为签订合同的条件，不得与成交供应商订立背离竞争性磋商文件确定的合同文本协议。</w:t>
      </w:r>
    </w:p>
    <w:p>
      <w:pPr>
        <w:spacing w:line="560" w:lineRule="auto"/>
        <w:ind w:firstLine="480"/>
        <w:rPr>
          <w:rFonts w:ascii="宋体" w:hAnsi="宋体" w:eastAsia="宋体" w:cs="宋体"/>
          <w:sz w:val="24"/>
        </w:rPr>
      </w:pPr>
      <w:r>
        <w:rPr>
          <w:rFonts w:ascii="宋体" w:hAnsi="宋体" w:eastAsia="宋体" w:cs="宋体"/>
          <w:sz w:val="24"/>
        </w:rPr>
        <w:t>25.3竞争性磋商文件、竞争性磋商文件的修改文件、成交供应商的响应性文件、补充或修改的文件及澄清或承诺文件等，均为双方签订合同的组成部分，并与合同一并作为本竞争性磋商文件所列项目的互补性法律文件，与合同具有同等法律效力。</w:t>
      </w:r>
    </w:p>
    <w:p>
      <w:pPr>
        <w:spacing w:line="720" w:lineRule="auto"/>
        <w:jc w:val="center"/>
        <w:rPr>
          <w:rFonts w:ascii="宋体" w:hAnsi="宋体" w:eastAsia="宋体" w:cs="宋体"/>
          <w:b/>
          <w:sz w:val="24"/>
        </w:rPr>
      </w:pPr>
      <w:r>
        <w:rPr>
          <w:rFonts w:ascii="宋体" w:hAnsi="宋体" w:eastAsia="宋体" w:cs="宋体"/>
          <w:b/>
          <w:sz w:val="24"/>
        </w:rPr>
        <w:t>九、质疑处理</w:t>
      </w:r>
    </w:p>
    <w:p>
      <w:pPr>
        <w:spacing w:line="560" w:lineRule="auto"/>
        <w:ind w:firstLine="482"/>
        <w:rPr>
          <w:rFonts w:ascii="宋体" w:hAnsi="宋体" w:eastAsia="宋体" w:cs="宋体"/>
          <w:b/>
          <w:sz w:val="24"/>
        </w:rPr>
      </w:pPr>
      <w:r>
        <w:rPr>
          <w:rFonts w:ascii="宋体" w:hAnsi="宋体" w:eastAsia="宋体" w:cs="宋体"/>
          <w:b/>
          <w:sz w:val="24"/>
        </w:rPr>
        <w:t>26.质疑程序及处理</w:t>
      </w:r>
    </w:p>
    <w:p>
      <w:pPr>
        <w:spacing w:line="560" w:lineRule="auto"/>
        <w:ind w:firstLine="480"/>
        <w:rPr>
          <w:rFonts w:ascii="宋体" w:hAnsi="宋体" w:eastAsia="宋体" w:cs="宋体"/>
          <w:sz w:val="24"/>
        </w:rPr>
      </w:pPr>
      <w:r>
        <w:rPr>
          <w:rFonts w:ascii="宋体" w:hAnsi="宋体" w:eastAsia="宋体" w:cs="宋体"/>
          <w:sz w:val="24"/>
        </w:rPr>
        <w:t>26.1供应商认为采购过程、成交结果使自己的合法权益受到损害的，可以在知道或应当知道自己的权益受到损害之日起7个工作日内，由投标人授权代表（或法人代表）按照相关规定，向采购人提出质疑，逾期不予受理。</w:t>
      </w:r>
    </w:p>
    <w:p>
      <w:pPr>
        <w:spacing w:line="560" w:lineRule="auto"/>
        <w:ind w:firstLine="480"/>
        <w:rPr>
          <w:rFonts w:ascii="宋体" w:hAnsi="宋体" w:eastAsia="宋体" w:cs="宋体"/>
          <w:sz w:val="24"/>
        </w:rPr>
      </w:pPr>
      <w:r>
        <w:rPr>
          <w:rFonts w:ascii="宋体" w:hAnsi="宋体" w:eastAsia="宋体" w:cs="宋体"/>
          <w:sz w:val="24"/>
        </w:rPr>
        <w:t>26.2采购人在收到供应商的书面质疑后七个工作日内做出答复，并以书面形式通知质疑供应商和其他供应商，但答复内容不得涉及商业秘密。</w:t>
      </w:r>
    </w:p>
    <w:p>
      <w:pPr>
        <w:spacing w:line="560" w:lineRule="auto"/>
        <w:ind w:firstLine="480"/>
        <w:rPr>
          <w:rFonts w:ascii="宋体" w:hAnsi="宋体" w:eastAsia="宋体" w:cs="宋体"/>
          <w:sz w:val="24"/>
        </w:rPr>
      </w:pPr>
      <w:r>
        <w:rPr>
          <w:rFonts w:ascii="宋体" w:hAnsi="宋体" w:eastAsia="宋体" w:cs="宋体"/>
          <w:sz w:val="24"/>
        </w:rPr>
        <w:t>26.3质疑供应商行使质疑权时，必须遵守“实事求是”和“谨慎性”原则，承担使用虚假材料或恶意方式质疑的法律责任，采购人将遵循“谁过错谁负担”的原则，由过错方提交相关的调查论证费用。</w:t>
      </w:r>
    </w:p>
    <w:p>
      <w:pPr>
        <w:spacing w:line="560" w:lineRule="auto"/>
        <w:ind w:firstLine="480"/>
        <w:rPr>
          <w:rFonts w:ascii="宋体" w:hAnsi="宋体" w:eastAsia="宋体" w:cs="宋体"/>
          <w:sz w:val="24"/>
        </w:rPr>
      </w:pPr>
      <w:r>
        <w:rPr>
          <w:rFonts w:ascii="宋体" w:hAnsi="宋体" w:eastAsia="宋体" w:cs="宋体"/>
          <w:sz w:val="24"/>
        </w:rPr>
        <w:t>26.4质疑必须由供应商的法定代表人或委托代理人（响应性文件中所确定的，如递交质疑者不是响应性文件中确定的委托代理人，须由供应商另行出具授权）以送达的方式提交，未按上述要求提交的质疑函采购人有权不予受理。</w:t>
      </w:r>
    </w:p>
    <w:p>
      <w:pPr>
        <w:spacing w:line="560" w:lineRule="auto"/>
        <w:rPr>
          <w:rFonts w:ascii="宋体" w:hAnsi="宋体" w:eastAsia="宋体" w:cs="宋体"/>
          <w:sz w:val="24"/>
        </w:rPr>
      </w:pPr>
    </w:p>
    <w:p>
      <w:pPr>
        <w:jc w:val="center"/>
        <w:rPr>
          <w:rFonts w:ascii="宋体" w:hAnsi="宋体" w:eastAsia="宋体" w:cs="宋体"/>
          <w:b/>
          <w:sz w:val="24"/>
        </w:rPr>
      </w:pPr>
      <w:r>
        <w:rPr>
          <w:rFonts w:ascii="宋体" w:hAnsi="宋体" w:eastAsia="宋体" w:cs="宋体"/>
          <w:b/>
          <w:sz w:val="24"/>
        </w:rPr>
        <w:t>第三章 采购项目内容及要求</w:t>
      </w:r>
    </w:p>
    <w:p>
      <w:pPr>
        <w:pStyle w:val="2"/>
        <w:spacing w:before="101" w:line="221" w:lineRule="auto"/>
        <w:ind w:left="55"/>
        <w:outlineLvl w:val="1"/>
        <w:rPr>
          <w:rFonts w:ascii="Arial"/>
          <w:sz w:val="21"/>
        </w:rPr>
      </w:pPr>
      <w:r>
        <w:rPr>
          <w:spacing w:val="17"/>
          <w14:textOutline w14:w="5724" w14:cap="flat" w14:cmpd="sng">
            <w14:solidFill>
              <w14:srgbClr w14:val="000000"/>
            </w14:solidFill>
            <w14:prstDash w14:val="solid"/>
            <w14:miter w14:val="0"/>
          </w14:textOutline>
        </w:rPr>
        <w:t>一、项目概况</w:t>
      </w:r>
    </w:p>
    <w:p>
      <w:pPr>
        <w:tabs>
          <w:tab w:val="left" w:pos="0"/>
        </w:tabs>
        <w:spacing w:line="480" w:lineRule="exact"/>
        <w:ind w:right="420" w:rightChars="200" w:firstLine="520" w:firstLineChars="200"/>
        <w:rPr>
          <w:rFonts w:hint="eastAsia" w:ascii="宋体" w:hAnsi="宋体"/>
          <w:color w:val="000000" w:themeColor="text1"/>
          <w:spacing w:val="10"/>
          <w:sz w:val="24"/>
          <w:szCs w:val="24"/>
          <w:lang w:val="en-US" w:eastAsia="zh-CN"/>
          <w14:textFill>
            <w14:solidFill>
              <w14:schemeClr w14:val="tx1"/>
            </w14:solidFill>
          </w14:textFill>
        </w:rPr>
      </w:pPr>
      <w:r>
        <w:rPr>
          <w:rFonts w:hint="eastAsia" w:ascii="宋体" w:hAnsi="宋体"/>
          <w:color w:val="000000" w:themeColor="text1"/>
          <w:spacing w:val="10"/>
          <w:sz w:val="24"/>
          <w:szCs w:val="24"/>
          <w:lang w:val="en-US" w:eastAsia="zh-CN"/>
          <w14:textFill>
            <w14:solidFill>
              <w14:schemeClr w14:val="tx1"/>
            </w14:solidFill>
          </w14:textFill>
        </w:rPr>
        <w:t>本次采购项目为周口市港航管理局（基建户）挖泥船采购项目，主要采购内容为挖泥打桩船一艘。共1个包。</w:t>
      </w:r>
    </w:p>
    <w:p>
      <w:pPr>
        <w:pStyle w:val="2"/>
        <w:numPr>
          <w:ilvl w:val="0"/>
          <w:numId w:val="26"/>
        </w:numPr>
        <w:spacing w:before="101" w:line="220" w:lineRule="auto"/>
        <w:ind w:left="60"/>
        <w:outlineLvl w:val="1"/>
        <w:rPr>
          <w:color w:val="FF0000"/>
          <w:spacing w:val="7"/>
          <w14:textOutline w14:w="5724" w14:cap="flat" w14:cmpd="sng">
            <w14:solidFill>
              <w14:srgbClr w14:val="000000"/>
            </w14:solidFill>
            <w14:prstDash w14:val="solid"/>
            <w14:miter w14:val="0"/>
          </w14:textOutline>
        </w:rPr>
      </w:pPr>
      <w:r>
        <w:rPr>
          <w:color w:val="FF0000"/>
          <w:spacing w:val="7"/>
          <w14:textOutline w14:w="5724" w14:cap="flat" w14:cmpd="sng">
            <w14:solidFill>
              <w14:srgbClr w14:val="000000"/>
            </w14:solidFill>
            <w14:prstDash w14:val="solid"/>
            <w14:miter w14:val="0"/>
          </w14:textOutline>
        </w:rPr>
        <w:t>采购货物清单及技术要求</w:t>
      </w:r>
    </w:p>
    <w:p>
      <w:pPr>
        <w:tabs>
          <w:tab w:val="left" w:pos="0"/>
        </w:tabs>
        <w:spacing w:line="480" w:lineRule="exact"/>
        <w:ind w:right="420" w:rightChars="200" w:firstLine="520" w:firstLineChars="200"/>
        <w:rPr>
          <w:rFonts w:hint="eastAsia" w:ascii="宋体" w:hAnsi="宋体"/>
          <w:color w:val="000000" w:themeColor="text1"/>
          <w:spacing w:val="10"/>
          <w:sz w:val="24"/>
          <w:szCs w:val="24"/>
          <w:lang w:val="en-US" w:eastAsia="zh-CN"/>
          <w14:textFill>
            <w14:solidFill>
              <w14:schemeClr w14:val="tx1"/>
            </w14:solidFill>
          </w14:textFill>
        </w:rPr>
      </w:pPr>
      <w:r>
        <w:rPr>
          <w:rFonts w:hint="eastAsia" w:ascii="宋体" w:hAnsi="宋体"/>
          <w:color w:val="000000" w:themeColor="text1"/>
          <w:spacing w:val="10"/>
          <w:sz w:val="24"/>
          <w:szCs w:val="24"/>
          <w:lang w:val="en-US" w:eastAsia="zh-CN"/>
          <w14:textFill>
            <w14:solidFill>
              <w14:schemeClr w14:val="tx1"/>
            </w14:solidFill>
          </w14:textFill>
        </w:rPr>
        <w:t>采购内容：挖泥打桩船一艘</w:t>
      </w:r>
    </w:p>
    <w:p>
      <w:pPr>
        <w:pStyle w:val="2"/>
        <w:spacing w:before="101" w:line="221" w:lineRule="auto"/>
        <w:ind w:left="59"/>
        <w:outlineLvl w:val="2"/>
        <w:rPr>
          <w:spacing w:val="20"/>
          <w14:textOutline w14:w="5724" w14:cap="flat" w14:cmpd="sng">
            <w14:solidFill>
              <w14:srgbClr w14:val="000000"/>
            </w14:solidFill>
            <w14:prstDash w14:val="solid"/>
            <w14:miter w14:val="0"/>
          </w14:textOutline>
        </w:rPr>
      </w:pPr>
    </w:p>
    <w:p>
      <w:pPr>
        <w:rPr>
          <w:spacing w:val="20"/>
          <w14:textOutline w14:w="5724" w14:cap="flat" w14:cmpd="sng">
            <w14:solidFill>
              <w14:srgbClr w14:val="000000"/>
            </w14:solidFill>
            <w14:prstDash w14:val="solid"/>
            <w14:miter w14:val="0"/>
          </w14:textOutline>
        </w:rPr>
      </w:pPr>
      <w:r>
        <w:rPr>
          <w:spacing w:val="20"/>
          <w14:textOutline w14:w="5724" w14:cap="flat" w14:cmpd="sng">
            <w14:solidFill>
              <w14:srgbClr w14:val="000000"/>
            </w14:solidFill>
            <w14:prstDash w14:val="solid"/>
            <w14:miter w14:val="0"/>
          </w14:textOutline>
        </w:rPr>
        <w:br w:type="page"/>
      </w:r>
    </w:p>
    <w:p>
      <w:pPr>
        <w:bidi w:val="0"/>
        <w:rPr>
          <w:rFonts w:hint="eastAsia" w:ascii="宋体" w:hAnsi="宋体" w:eastAsia="宋体" w:cs="宋体"/>
          <w:sz w:val="24"/>
          <w:szCs w:val="24"/>
        </w:rPr>
      </w:pPr>
      <w:r>
        <w:rPr>
          <w:rFonts w:hint="eastAsia" w:ascii="宋体" w:hAnsi="宋体" w:eastAsia="宋体" w:cs="宋体"/>
          <w:sz w:val="24"/>
          <w:szCs w:val="24"/>
        </w:rPr>
        <w:t>1.1   总述</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本船为单螺旋桨、柴油机驱动的铲斗挖泥船,属于Ⅲ类工程船。</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本船挂五星红旗，持国内船舶航行证书，航行于内河 A、B、C 级航区。</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本船遵照下列规范和规则：</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（1） CCS《钢质内河船舶建造规范》（2016 年）及其《修改通报》（2019、2021）</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（2） MSA《内河船舶法定检验技术规则》（2019）及其《修改通报》（2023）</w:t>
      </w:r>
    </w:p>
    <w:p>
      <w:pPr>
        <w:bidi w:val="0"/>
        <w:rPr>
          <w:rFonts w:hint="eastAsia" w:ascii="宋体" w:hAnsi="宋体" w:eastAsia="宋体" w:cs="宋体"/>
          <w:sz w:val="24"/>
          <w:szCs w:val="24"/>
        </w:rPr>
      </w:pPr>
      <w:r>
        <w:rPr>
          <w:rFonts w:hint="eastAsia" w:ascii="宋体" w:hAnsi="宋体" w:eastAsia="宋体" w:cs="宋体"/>
          <w:sz w:val="24"/>
          <w:szCs w:val="24"/>
        </w:rPr>
        <w:t>1.2  概貌</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本船为钢质、单桨单舵、柴油机推进的工程船。其船型为方型首和方型艉，舭部采用圆弧形。</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机舱布置在尾部,挖泥设备布置在首部，主甲板设有一层甲板室。</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本船设有 7 道水/油密横舱壁，水/油密横舱壁位于：#2、#6、#18、#22、#34、#46、#52 肋位，自尾至首依次为舵机舱中（左右为尾压载水舱）、空舱中（左右为压载水舱 1）、机舱、 空舱（内设燃油舱柜）、空舱、空舱（左右各设定位桩一套）、空舱、首尖舱，#46-首船中部为挖机工作区域，该区域甲板下沉 0.5m，宽度为 3.5m。</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本船挖泥设备采用挖掘机， 挖机自重 35t， 铲斗能力约 4t， 最大挖掘半径 11.11m，最大挖掘深度 7.48m，最大挖掘高度 10.33m，最大卸载高度 7.25m，最大垂直挖掘深度 5.89m。履带接地长度 3.7m，履带板宽度 0.6m。</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主机采用柴油机 1 台，额定功率 112kW,额定转速 1500rpm； 齿轮箱为发达FD135A 型，减速比为 4:1。</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电站由 15kW 发电机组 1 台和蓄电池组构成。主发电机组位于机舱内，其原动机为 ZS1115 型柴油机，额定功率为 16.2kW,额定转速为 2200r/min, 发电机的型号为 STC-15，功率 15kW，转速 1500r/min。</w:t>
      </w:r>
    </w:p>
    <w:p>
      <w:pPr>
        <w:bidi w:val="0"/>
        <w:rPr>
          <w:rFonts w:hint="eastAsia" w:ascii="宋体" w:hAnsi="宋体" w:eastAsia="宋体" w:cs="宋体"/>
          <w:sz w:val="24"/>
          <w:szCs w:val="24"/>
        </w:rPr>
      </w:pPr>
      <w:r>
        <w:rPr>
          <w:rFonts w:hint="eastAsia" w:ascii="宋体" w:hAnsi="宋体" w:eastAsia="宋体" w:cs="宋体"/>
          <w:sz w:val="24"/>
          <w:szCs w:val="24"/>
        </w:rPr>
        <w:t>1.3   主要尺度</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最大船长 …………………………………………30.88 m</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总    长 …………………………………………30.00 m</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总    宽 …………………………………………9.15 m   （含护舷材）</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量吨甲板长……………………………………… 30.00 m</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满载水线长……………………………………… 29.80 m</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垂线间长 …………………………………………28.80 m</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船    宽 ………………………………………… 9.00 m</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型    深 ………………………………………… 2.00 m</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设计吃水 ………………………………………… 1.10 m</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方型系数 ………………………………………… 0.900</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水线面系数 ……………………………………… 0.997</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梁    拱 ………………………………………… 0.15 m</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定    员 ………………………………………… 2 P</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1.4   甲板间高度(中心线处):</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主甲板至顶棚甲板…………………………………2.30 m</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1.5   容积</w:t>
      </w:r>
    </w:p>
    <w:p>
      <w:pPr>
        <w:pStyle w:val="2"/>
        <w:spacing w:before="212" w:line="316" w:lineRule="exact"/>
        <w:ind w:left="20" w:firstLine="480" w:firstLineChars="200"/>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en-US" w:bidi="ar-SA"/>
        </w:rPr>
        <w:t>燃油舱………………………………………………19.717m3</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日用水柜…………………………………………… 1.000m3</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日用油柜…………………………………………… 2.000m3</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生活污水柜………………………………………… 1.500m3</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污油水柜…………………………………………… 1.000m3</w:t>
      </w:r>
    </w:p>
    <w:p>
      <w:pPr>
        <w:bidi w:val="0"/>
        <w:rPr>
          <w:rFonts w:hint="eastAsia" w:ascii="宋体" w:hAnsi="宋体" w:eastAsia="宋体" w:cs="宋体"/>
          <w:sz w:val="24"/>
          <w:szCs w:val="24"/>
        </w:rPr>
      </w:pPr>
      <w:r>
        <w:rPr>
          <w:rFonts w:hint="eastAsia" w:ascii="宋体" w:hAnsi="宋体" w:eastAsia="宋体" w:cs="宋体"/>
          <w:sz w:val="24"/>
          <w:szCs w:val="24"/>
        </w:rPr>
        <w:t>1.6  吨位</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总吨位：199      净吨位：111</w:t>
      </w:r>
    </w:p>
    <w:p>
      <w:pPr>
        <w:bidi w:val="0"/>
        <w:rPr>
          <w:rFonts w:hint="eastAsia" w:ascii="宋体" w:hAnsi="宋体" w:eastAsia="宋体" w:cs="宋体"/>
          <w:sz w:val="24"/>
          <w:szCs w:val="24"/>
        </w:rPr>
      </w:pPr>
      <w:r>
        <w:rPr>
          <w:rFonts w:hint="eastAsia" w:ascii="宋体" w:hAnsi="宋体" w:eastAsia="宋体" w:cs="宋体"/>
          <w:sz w:val="24"/>
          <w:szCs w:val="24"/>
        </w:rPr>
        <w:t>1.7   航速及续航力</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在设计吃水 1.1m 时，主机发出 112kW 的 90%功率时，并在蒲氏风力不超过 3 级的深静水时航速不低于 15 公里/小时。</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续 航 力: 100 小时</w:t>
      </w:r>
    </w:p>
    <w:p>
      <w:pPr>
        <w:bidi w:val="0"/>
        <w:rPr>
          <w:rFonts w:hint="eastAsia" w:ascii="宋体" w:hAnsi="宋体" w:eastAsia="宋体" w:cs="宋体"/>
          <w:sz w:val="24"/>
          <w:szCs w:val="24"/>
        </w:rPr>
      </w:pPr>
      <w:r>
        <w:rPr>
          <w:rFonts w:hint="eastAsia" w:ascii="宋体" w:hAnsi="宋体" w:eastAsia="宋体" w:cs="宋体"/>
          <w:sz w:val="24"/>
          <w:szCs w:val="24"/>
        </w:rPr>
        <w:t>1.8   干舷</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本船干舷:A、B、C 级航区为 908mm，满足 MSA 对最小干舷的要求。</w:t>
      </w:r>
    </w:p>
    <w:p>
      <w:pPr>
        <w:bidi w:val="0"/>
        <w:rPr>
          <w:rFonts w:hint="eastAsia" w:ascii="宋体" w:hAnsi="宋体" w:eastAsia="宋体" w:cs="宋体"/>
          <w:sz w:val="24"/>
          <w:szCs w:val="24"/>
        </w:rPr>
      </w:pPr>
      <w:r>
        <w:rPr>
          <w:rFonts w:hint="eastAsia" w:ascii="宋体" w:hAnsi="宋体" w:eastAsia="宋体" w:cs="宋体"/>
          <w:sz w:val="24"/>
          <w:szCs w:val="24"/>
        </w:rPr>
        <w:t>1.9   纵倾和稳性</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本船在续航力为 100 小时的各种正常的营运状态下有适宜的纵倾和稳性。完整稳性满足 MSA《内河船舶法定检验技术规则》（2019） 及其《修改通报》（2023） 对内河 A、B、C 级航区自航工程船的要求。</w:t>
      </w:r>
    </w:p>
    <w:p>
      <w:pPr>
        <w:bidi w:val="0"/>
        <w:rPr>
          <w:rFonts w:hint="eastAsia" w:ascii="宋体" w:hAnsi="宋体" w:eastAsia="宋体" w:cs="宋体"/>
          <w:sz w:val="24"/>
          <w:szCs w:val="24"/>
        </w:rPr>
      </w:pPr>
      <w:r>
        <w:rPr>
          <w:rFonts w:hint="eastAsia" w:ascii="宋体" w:hAnsi="宋体" w:eastAsia="宋体" w:cs="宋体"/>
          <w:sz w:val="24"/>
          <w:szCs w:val="24"/>
        </w:rPr>
        <w:t>第二节   船体结构</w:t>
      </w:r>
    </w:p>
    <w:p>
      <w:pPr>
        <w:bidi w:val="0"/>
        <w:rPr>
          <w:rFonts w:hint="eastAsia" w:ascii="宋体" w:hAnsi="宋体" w:eastAsia="宋体" w:cs="宋体"/>
          <w:sz w:val="24"/>
          <w:szCs w:val="24"/>
        </w:rPr>
      </w:pPr>
      <w:r>
        <w:rPr>
          <w:rFonts w:hint="eastAsia" w:ascii="宋体" w:hAnsi="宋体" w:eastAsia="宋体" w:cs="宋体"/>
          <w:sz w:val="24"/>
          <w:szCs w:val="24"/>
        </w:rPr>
        <w:t>2.1   材料和构件</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船体结构材料采用 CCS 认可的船用碳素钢。构件尺寸满足 CCS《钢质内河船舶建造规范》（2016 年）及其《修改通报》（2019、2021）。</w:t>
      </w:r>
    </w:p>
    <w:p>
      <w:pPr>
        <w:bidi w:val="0"/>
        <w:rPr>
          <w:rFonts w:hint="eastAsia" w:ascii="宋体" w:hAnsi="宋体" w:eastAsia="宋体" w:cs="宋体"/>
          <w:sz w:val="24"/>
          <w:szCs w:val="24"/>
        </w:rPr>
      </w:pPr>
      <w:r>
        <w:rPr>
          <w:rFonts w:hint="eastAsia" w:ascii="宋体" w:hAnsi="宋体" w:eastAsia="宋体" w:cs="宋体"/>
          <w:sz w:val="24"/>
          <w:szCs w:val="24"/>
        </w:rPr>
        <w:t>2.2  主船体</w:t>
      </w:r>
    </w:p>
    <w:p>
      <w:pPr>
        <w:bidi w:val="0"/>
        <w:rPr>
          <w:rFonts w:hint="eastAsia" w:ascii="宋体" w:hAnsi="宋体" w:eastAsia="宋体" w:cs="宋体"/>
          <w:sz w:val="24"/>
          <w:szCs w:val="24"/>
        </w:rPr>
      </w:pPr>
      <w:r>
        <w:rPr>
          <w:rFonts w:hint="eastAsia" w:ascii="宋体" w:hAnsi="宋体" w:eastAsia="宋体" w:cs="宋体"/>
          <w:sz w:val="24"/>
          <w:szCs w:val="24"/>
        </w:rPr>
        <w:t>2.2.1  通则</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本船为尾机型自航工程船。全船为横骨架式；对易腐蚀区域适当加厚，有集中力区域适当加强。</w:t>
      </w:r>
    </w:p>
    <w:p>
      <w:pPr>
        <w:bidi w:val="0"/>
        <w:rPr>
          <w:rFonts w:hint="eastAsia" w:ascii="宋体" w:hAnsi="宋体" w:eastAsia="宋体" w:cs="宋体"/>
          <w:sz w:val="24"/>
          <w:szCs w:val="24"/>
        </w:rPr>
      </w:pPr>
      <w:r>
        <w:rPr>
          <w:rFonts w:hint="eastAsia" w:ascii="宋体" w:hAnsi="宋体" w:eastAsia="宋体" w:cs="宋体"/>
          <w:sz w:val="24"/>
          <w:szCs w:val="24"/>
        </w:rPr>
        <w:t>2.2.2  外板</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船底板和船侧板相互用纵横焊缝连接。外板厚度符合规范要求。外板上的开口，如海水门等，有足够大的光顺圆角，并作适当的局部加强。</w:t>
      </w:r>
    </w:p>
    <w:p>
      <w:pPr>
        <w:bidi w:val="0"/>
        <w:rPr>
          <w:rFonts w:hint="eastAsia" w:ascii="宋体" w:hAnsi="宋体" w:eastAsia="宋体" w:cs="宋体"/>
          <w:sz w:val="24"/>
          <w:szCs w:val="24"/>
        </w:rPr>
      </w:pPr>
      <w:r>
        <w:rPr>
          <w:rFonts w:hint="eastAsia" w:ascii="宋体" w:hAnsi="宋体" w:eastAsia="宋体" w:cs="宋体"/>
          <w:sz w:val="24"/>
          <w:szCs w:val="24"/>
        </w:rPr>
        <w:t>2.2.3    甲板板</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甲板板以纵横焊缝相互连接。甲板厚度达到规范要求。</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甲板开口角隅形式符合规范要求。</w:t>
      </w:r>
    </w:p>
    <w:p>
      <w:pPr>
        <w:bidi w:val="0"/>
        <w:rPr>
          <w:rFonts w:hint="eastAsia" w:ascii="宋体" w:hAnsi="宋体" w:eastAsia="宋体" w:cs="宋体"/>
          <w:sz w:val="24"/>
          <w:szCs w:val="24"/>
        </w:rPr>
      </w:pPr>
      <w:r>
        <w:rPr>
          <w:rFonts w:hint="eastAsia" w:ascii="宋体" w:hAnsi="宋体" w:eastAsia="宋体" w:cs="宋体"/>
          <w:sz w:val="24"/>
          <w:szCs w:val="24"/>
        </w:rPr>
        <w:t>2.2.4   舱壁</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横舱壁和纵舱壁布置</w:t>
      </w:r>
      <w:r>
        <w:rPr>
          <w:rFonts w:hint="eastAsia" w:ascii="宋体" w:hAnsi="宋体" w:eastAsia="宋体" w:cs="宋体"/>
          <w:sz w:val="24"/>
          <w:szCs w:val="24"/>
          <w:lang w:val="en-US" w:eastAsia="zh-CN"/>
        </w:rPr>
        <w:t>合理</w:t>
      </w:r>
      <w:r>
        <w:rPr>
          <w:rFonts w:hint="eastAsia" w:ascii="宋体" w:hAnsi="宋体" w:eastAsia="宋体" w:cs="宋体"/>
          <w:sz w:val="24"/>
          <w:szCs w:val="24"/>
        </w:rPr>
        <w:t>。各舱壁采用平板形式并用垂直扶强材支持。</w:t>
      </w:r>
    </w:p>
    <w:p>
      <w:pPr>
        <w:bidi w:val="0"/>
        <w:rPr>
          <w:rFonts w:hint="eastAsia" w:ascii="宋体" w:hAnsi="宋体" w:eastAsia="宋体" w:cs="宋体"/>
          <w:sz w:val="24"/>
          <w:szCs w:val="24"/>
        </w:rPr>
      </w:pPr>
      <w:r>
        <w:rPr>
          <w:rFonts w:hint="eastAsia" w:ascii="宋体" w:hAnsi="宋体" w:eastAsia="宋体" w:cs="宋体"/>
          <w:sz w:val="24"/>
          <w:szCs w:val="24"/>
        </w:rPr>
        <w:t>2.2.5    底部结构</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全船为单底横骨架式，每个肋位设置实肋板。</w:t>
      </w:r>
    </w:p>
    <w:p>
      <w:pPr>
        <w:bidi w:val="0"/>
        <w:rPr>
          <w:rFonts w:hint="eastAsia" w:ascii="宋体" w:hAnsi="宋体" w:eastAsia="宋体" w:cs="宋体"/>
          <w:sz w:val="24"/>
          <w:szCs w:val="24"/>
        </w:rPr>
      </w:pPr>
      <w:r>
        <w:rPr>
          <w:rFonts w:hint="eastAsia" w:ascii="宋体" w:hAnsi="宋体" w:eastAsia="宋体" w:cs="宋体"/>
          <w:sz w:val="24"/>
          <w:szCs w:val="24"/>
        </w:rPr>
        <w:t>2.2.6    舷侧结构</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全船舷侧为单舷横骨架式交替肋骨制。</w:t>
      </w:r>
    </w:p>
    <w:p>
      <w:pPr>
        <w:bidi w:val="0"/>
        <w:rPr>
          <w:rFonts w:hint="eastAsia" w:ascii="宋体" w:hAnsi="宋体" w:eastAsia="宋体" w:cs="宋体"/>
          <w:sz w:val="24"/>
          <w:szCs w:val="24"/>
        </w:rPr>
      </w:pPr>
      <w:r>
        <w:rPr>
          <w:rFonts w:hint="eastAsia" w:ascii="宋体" w:hAnsi="宋体" w:eastAsia="宋体" w:cs="宋体"/>
          <w:sz w:val="24"/>
          <w:szCs w:val="24"/>
        </w:rPr>
        <w:t>2.2.8    主甲板结构</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全船甲板为横骨架式，并按规范要求的间距设置横梁和纵桁。</w:t>
      </w:r>
    </w:p>
    <w:p>
      <w:pPr>
        <w:bidi w:val="0"/>
        <w:rPr>
          <w:rFonts w:hint="eastAsia" w:ascii="宋体" w:hAnsi="宋体" w:eastAsia="宋体" w:cs="宋体"/>
          <w:sz w:val="24"/>
          <w:szCs w:val="24"/>
        </w:rPr>
      </w:pPr>
      <w:r>
        <w:rPr>
          <w:rFonts w:hint="eastAsia" w:ascii="宋体" w:hAnsi="宋体" w:eastAsia="宋体" w:cs="宋体"/>
          <w:sz w:val="24"/>
          <w:szCs w:val="24"/>
        </w:rPr>
        <w:t>2.2.9   深舱</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深舱舱壁为油密或水密舱壁，并符合规范要求。</w:t>
      </w:r>
    </w:p>
    <w:p>
      <w:pPr>
        <w:bidi w:val="0"/>
        <w:rPr>
          <w:rFonts w:hint="eastAsia" w:ascii="宋体" w:hAnsi="宋体" w:eastAsia="宋体" w:cs="宋体"/>
          <w:sz w:val="24"/>
          <w:szCs w:val="24"/>
        </w:rPr>
      </w:pPr>
      <w:r>
        <w:rPr>
          <w:rFonts w:hint="eastAsia" w:ascii="宋体" w:hAnsi="宋体" w:eastAsia="宋体" w:cs="宋体"/>
          <w:sz w:val="24"/>
          <w:szCs w:val="24"/>
        </w:rPr>
        <w:t>2.2.10 桁架</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本船在#22-首区域，距船中 1500mm 处，左右各设一道双向纵桁架，并在#28、#40 肋位设从左至右的双向横桁架。</w:t>
      </w:r>
    </w:p>
    <w:p>
      <w:pPr>
        <w:bidi w:val="0"/>
        <w:rPr>
          <w:rFonts w:hint="eastAsia" w:ascii="宋体" w:hAnsi="宋体" w:eastAsia="宋体" w:cs="宋体"/>
          <w:sz w:val="24"/>
          <w:szCs w:val="24"/>
        </w:rPr>
      </w:pPr>
      <w:r>
        <w:rPr>
          <w:rFonts w:hint="eastAsia" w:ascii="宋体" w:hAnsi="宋体" w:eastAsia="宋体" w:cs="宋体"/>
          <w:sz w:val="24"/>
          <w:szCs w:val="24"/>
        </w:rPr>
        <w:t>2.3    甲板室</w:t>
      </w:r>
    </w:p>
    <w:p>
      <w:pPr>
        <w:bidi w:val="0"/>
        <w:rPr>
          <w:rFonts w:hint="eastAsia" w:ascii="宋体" w:hAnsi="宋体" w:eastAsia="宋体" w:cs="宋体"/>
          <w:sz w:val="24"/>
          <w:szCs w:val="24"/>
        </w:rPr>
      </w:pPr>
      <w:r>
        <w:rPr>
          <w:rFonts w:hint="eastAsia" w:ascii="宋体" w:hAnsi="宋体" w:eastAsia="宋体" w:cs="宋体"/>
          <w:sz w:val="24"/>
          <w:szCs w:val="24"/>
        </w:rPr>
        <w:t>2.3.1   甲板</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所有甲板室甲板均为钢质甲板，且设横梁及纵桁。所有尺度均满足规范要求。</w:t>
      </w:r>
    </w:p>
    <w:p>
      <w:pPr>
        <w:bidi w:val="0"/>
        <w:rPr>
          <w:rFonts w:hint="eastAsia" w:ascii="宋体" w:hAnsi="宋体" w:eastAsia="宋体" w:cs="宋体"/>
          <w:sz w:val="24"/>
          <w:szCs w:val="24"/>
        </w:rPr>
      </w:pPr>
      <w:r>
        <w:rPr>
          <w:rFonts w:hint="eastAsia" w:ascii="宋体" w:hAnsi="宋体" w:eastAsia="宋体" w:cs="宋体"/>
          <w:sz w:val="24"/>
          <w:szCs w:val="24"/>
        </w:rPr>
        <w:t>2.3.2   端壁、侧壁及内围壁</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甲板室的端壁、侧壁均为具有扶强材的焊接平板形式，其尺度满足规范要求。</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内围壁为具有垂直扶强材的焊接平板结构形式，其最小板厚为 4 mm。</w:t>
      </w:r>
    </w:p>
    <w:p>
      <w:pPr>
        <w:bidi w:val="0"/>
        <w:rPr>
          <w:rFonts w:hint="eastAsia" w:ascii="宋体" w:hAnsi="宋体" w:eastAsia="宋体" w:cs="宋体"/>
          <w:sz w:val="24"/>
          <w:szCs w:val="24"/>
        </w:rPr>
      </w:pPr>
      <w:r>
        <w:rPr>
          <w:rFonts w:hint="eastAsia" w:ascii="宋体" w:hAnsi="宋体" w:eastAsia="宋体" w:cs="宋体"/>
          <w:sz w:val="24"/>
          <w:szCs w:val="24"/>
        </w:rPr>
        <w:t>2.4 船员保护</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本船尾部设有高 350mm 钢质舷墙，主甲板室顶棚及驾驶甲板室顶棚均由吊檐升出顶棚 甲板 50mm，加直径 10mm 圆钢组成防滑条。主甲板设有防滑条，配合甲板室侧围壁上的风暴</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扶手使用。</w:t>
      </w:r>
    </w:p>
    <w:p>
      <w:pPr>
        <w:bidi w:val="0"/>
        <w:rPr>
          <w:rFonts w:hint="eastAsia" w:ascii="宋体" w:hAnsi="宋体" w:eastAsia="宋体" w:cs="宋体"/>
          <w:sz w:val="24"/>
          <w:szCs w:val="24"/>
        </w:rPr>
      </w:pPr>
      <w:r>
        <w:rPr>
          <w:rFonts w:hint="eastAsia" w:ascii="宋体" w:hAnsi="宋体" w:eastAsia="宋体" w:cs="宋体"/>
          <w:sz w:val="24"/>
          <w:szCs w:val="24"/>
        </w:rPr>
        <w:t>第三节   舾装设备</w:t>
      </w:r>
    </w:p>
    <w:p>
      <w:pPr>
        <w:bidi w:val="0"/>
        <w:rPr>
          <w:rFonts w:hint="eastAsia" w:ascii="宋体" w:hAnsi="宋体" w:eastAsia="宋体" w:cs="宋体"/>
          <w:sz w:val="24"/>
          <w:szCs w:val="24"/>
        </w:rPr>
      </w:pPr>
      <w:r>
        <w:rPr>
          <w:rFonts w:hint="eastAsia" w:ascii="宋体" w:hAnsi="宋体" w:eastAsia="宋体" w:cs="宋体"/>
          <w:sz w:val="24"/>
          <w:szCs w:val="24"/>
        </w:rPr>
        <w:t>3.1    锚泊和系泊设备</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本船舾装数为 129，按 CCS 规范配备如下：</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锚泊设备</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本船在#39-#41 肋位左右舷，各设一套定位桩，作为本船的锚泊设备，并配套设置 3t 卷扬机 2台，用来起升定位桩。</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系泊设备</w:t>
      </w:r>
    </w:p>
    <w:tbl>
      <w:tblPr>
        <w:tblStyle w:val="21"/>
        <w:tblW w:w="8191" w:type="dxa"/>
        <w:tblInd w:w="14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80"/>
        <w:gridCol w:w="550"/>
        <w:gridCol w:w="4551"/>
        <w:gridCol w:w="16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480" w:type="dxa"/>
            <w:vAlign w:val="top"/>
          </w:tcPr>
          <w:p>
            <w:pPr>
              <w:bidi w:val="0"/>
              <w:rPr>
                <w:rFonts w:hint="eastAsia" w:ascii="宋体" w:hAnsi="宋体" w:eastAsia="宋体" w:cs="宋体"/>
                <w:sz w:val="24"/>
                <w:szCs w:val="24"/>
              </w:rPr>
            </w:pPr>
            <w:r>
              <w:rPr>
                <w:rFonts w:hint="eastAsia" w:ascii="宋体" w:hAnsi="宋体" w:eastAsia="宋体" w:cs="宋体"/>
                <w:sz w:val="24"/>
                <w:szCs w:val="24"/>
              </w:rPr>
              <w:t>项    目</w:t>
            </w:r>
          </w:p>
        </w:tc>
        <w:tc>
          <w:tcPr>
            <w:tcW w:w="550" w:type="dxa"/>
            <w:vAlign w:val="top"/>
          </w:tcPr>
          <w:p>
            <w:pPr>
              <w:bidi w:val="0"/>
              <w:rPr>
                <w:rFonts w:hint="eastAsia" w:ascii="宋体" w:hAnsi="宋体" w:eastAsia="宋体" w:cs="宋体"/>
                <w:sz w:val="24"/>
                <w:szCs w:val="24"/>
              </w:rPr>
            </w:pPr>
            <w:r>
              <w:rPr>
                <w:rFonts w:hint="eastAsia" w:ascii="宋体" w:hAnsi="宋体" w:eastAsia="宋体" w:cs="宋体"/>
                <w:sz w:val="24"/>
                <w:szCs w:val="24"/>
              </w:rPr>
              <w:t>数量</w:t>
            </w:r>
          </w:p>
        </w:tc>
        <w:tc>
          <w:tcPr>
            <w:tcW w:w="4551" w:type="dxa"/>
            <w:vAlign w:val="top"/>
          </w:tcPr>
          <w:p>
            <w:pPr>
              <w:bidi w:val="0"/>
              <w:rPr>
                <w:rFonts w:hint="eastAsia" w:ascii="宋体" w:hAnsi="宋体" w:eastAsia="宋体" w:cs="宋体"/>
                <w:sz w:val="24"/>
                <w:szCs w:val="24"/>
              </w:rPr>
            </w:pPr>
            <w:r>
              <w:rPr>
                <w:rFonts w:hint="eastAsia" w:ascii="宋体" w:hAnsi="宋体" w:eastAsia="宋体" w:cs="宋体"/>
                <w:sz w:val="24"/>
                <w:szCs w:val="24"/>
              </w:rPr>
              <w:t>位    置</w:t>
            </w:r>
          </w:p>
        </w:tc>
        <w:tc>
          <w:tcPr>
            <w:tcW w:w="1610" w:type="dxa"/>
            <w:vAlign w:val="top"/>
          </w:tcPr>
          <w:p>
            <w:pPr>
              <w:bidi w:val="0"/>
              <w:rPr>
                <w:rFonts w:hint="eastAsia" w:ascii="宋体" w:hAnsi="宋体" w:eastAsia="宋体" w:cs="宋体"/>
                <w:sz w:val="24"/>
                <w:szCs w:val="24"/>
              </w:rPr>
            </w:pPr>
            <w:r>
              <w:rPr>
                <w:rFonts w:hint="eastAsia" w:ascii="宋体" w:hAnsi="宋体" w:eastAsia="宋体" w:cs="宋体"/>
                <w:sz w:val="24"/>
                <w:szCs w:val="24"/>
              </w:rPr>
              <w:t>型式及材料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1480" w:type="dxa"/>
            <w:vAlign w:val="top"/>
          </w:tcPr>
          <w:p>
            <w:pPr>
              <w:bidi w:val="0"/>
              <w:rPr>
                <w:rFonts w:hint="eastAsia" w:ascii="宋体" w:hAnsi="宋体" w:eastAsia="宋体" w:cs="宋体"/>
                <w:sz w:val="24"/>
                <w:szCs w:val="24"/>
              </w:rPr>
            </w:pPr>
            <w:r>
              <w:rPr>
                <w:rFonts w:hint="eastAsia" w:ascii="宋体" w:hAnsi="宋体" w:eastAsia="宋体" w:cs="宋体"/>
                <w:sz w:val="24"/>
                <w:szCs w:val="24"/>
              </w:rPr>
              <w:t>系 缆 索</w:t>
            </w:r>
          </w:p>
        </w:tc>
        <w:tc>
          <w:tcPr>
            <w:tcW w:w="550" w:type="dxa"/>
            <w:vAlign w:val="top"/>
          </w:tcPr>
          <w:p>
            <w:pPr>
              <w:bidi w:val="0"/>
              <w:rPr>
                <w:rFonts w:hint="eastAsia" w:ascii="宋体" w:hAnsi="宋体" w:eastAsia="宋体" w:cs="宋体"/>
                <w:sz w:val="24"/>
                <w:szCs w:val="24"/>
              </w:rPr>
            </w:pPr>
            <w:r>
              <w:rPr>
                <w:rFonts w:hint="eastAsia" w:ascii="宋体" w:hAnsi="宋体" w:eastAsia="宋体" w:cs="宋体"/>
                <w:sz w:val="24"/>
                <w:szCs w:val="24"/>
              </w:rPr>
              <w:t>4</w:t>
            </w:r>
          </w:p>
        </w:tc>
        <w:tc>
          <w:tcPr>
            <w:tcW w:w="4551" w:type="dxa"/>
            <w:vAlign w:val="top"/>
          </w:tcPr>
          <w:p>
            <w:pPr>
              <w:bidi w:val="0"/>
              <w:rPr>
                <w:rFonts w:hint="eastAsia" w:ascii="宋体" w:hAnsi="宋体" w:eastAsia="宋体" w:cs="宋体"/>
                <w:sz w:val="24"/>
                <w:szCs w:val="24"/>
              </w:rPr>
            </w:pPr>
            <w:r>
              <w:rPr>
                <w:rFonts w:hint="eastAsia" w:ascii="宋体" w:hAnsi="宋体" w:eastAsia="宋体" w:cs="宋体"/>
                <w:sz w:val="24"/>
                <w:szCs w:val="24"/>
              </w:rPr>
              <w:t>Φ20 八股丙纶绳 4 根，每根长度 100m。</w:t>
            </w:r>
          </w:p>
        </w:tc>
        <w:tc>
          <w:tcPr>
            <w:tcW w:w="1610" w:type="dxa"/>
            <w:vAlign w:val="top"/>
          </w:tcPr>
          <w:p>
            <w:pPr>
              <w:bidi w:val="0"/>
              <w:rPr>
                <w:rFonts w:hint="eastAsia" w:ascii="宋体" w:hAnsi="宋体" w:eastAsia="宋体" w:cs="宋体"/>
                <w:sz w:val="24"/>
                <w:szCs w:val="24"/>
              </w:rPr>
            </w:pPr>
            <w:r>
              <w:rPr>
                <w:rFonts w:hint="eastAsia" w:ascii="宋体" w:hAnsi="宋体" w:eastAsia="宋体" w:cs="宋体"/>
                <w:sz w:val="24"/>
                <w:szCs w:val="24"/>
              </w:rPr>
              <w:t>八股丙纶绳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1480" w:type="dxa"/>
            <w:vAlign w:val="top"/>
          </w:tcPr>
          <w:p>
            <w:pPr>
              <w:bidi w:val="0"/>
              <w:rPr>
                <w:rFonts w:hint="eastAsia" w:ascii="宋体" w:hAnsi="宋体" w:eastAsia="宋体" w:cs="宋体"/>
                <w:sz w:val="24"/>
                <w:szCs w:val="24"/>
              </w:rPr>
            </w:pPr>
            <w:r>
              <w:rPr>
                <w:rFonts w:hint="eastAsia" w:ascii="宋体" w:hAnsi="宋体" w:eastAsia="宋体" w:cs="宋体"/>
                <w:sz w:val="24"/>
                <w:szCs w:val="24"/>
              </w:rPr>
              <w:t>A250 带缆桩</w:t>
            </w:r>
          </w:p>
        </w:tc>
        <w:tc>
          <w:tcPr>
            <w:tcW w:w="550" w:type="dxa"/>
            <w:vAlign w:val="top"/>
          </w:tcPr>
          <w:p>
            <w:pPr>
              <w:bidi w:val="0"/>
              <w:rPr>
                <w:rFonts w:hint="eastAsia" w:ascii="宋体" w:hAnsi="宋体" w:eastAsia="宋体" w:cs="宋体"/>
                <w:sz w:val="24"/>
                <w:szCs w:val="24"/>
              </w:rPr>
            </w:pPr>
            <w:r>
              <w:rPr>
                <w:rFonts w:hint="eastAsia" w:ascii="宋体" w:hAnsi="宋体" w:eastAsia="宋体" w:cs="宋体"/>
                <w:sz w:val="24"/>
                <w:szCs w:val="24"/>
              </w:rPr>
              <w:t>9</w:t>
            </w:r>
          </w:p>
        </w:tc>
        <w:tc>
          <w:tcPr>
            <w:tcW w:w="4551" w:type="dxa"/>
            <w:vAlign w:val="top"/>
          </w:tcPr>
          <w:p>
            <w:pPr>
              <w:bidi w:val="0"/>
              <w:rPr>
                <w:rFonts w:hint="eastAsia" w:ascii="宋体" w:hAnsi="宋体" w:eastAsia="宋体" w:cs="宋体"/>
                <w:sz w:val="24"/>
                <w:szCs w:val="24"/>
              </w:rPr>
            </w:pPr>
            <w:r>
              <w:rPr>
                <w:rFonts w:hint="eastAsia" w:ascii="宋体" w:hAnsi="宋体" w:eastAsia="宋体" w:cs="宋体"/>
                <w:sz w:val="24"/>
                <w:szCs w:val="24"/>
              </w:rPr>
              <w:t>主甲板</w:t>
            </w:r>
          </w:p>
        </w:tc>
        <w:tc>
          <w:tcPr>
            <w:tcW w:w="1610" w:type="dxa"/>
            <w:vAlign w:val="top"/>
          </w:tcPr>
          <w:p>
            <w:pPr>
              <w:bidi w:val="0"/>
              <w:rPr>
                <w:rFonts w:hint="eastAsia" w:ascii="宋体" w:hAnsi="宋体" w:eastAsia="宋体" w:cs="宋体"/>
                <w:sz w:val="24"/>
                <w:szCs w:val="24"/>
              </w:rPr>
            </w:pPr>
            <w:r>
              <w:rPr>
                <w:rFonts w:hint="eastAsia" w:ascii="宋体" w:hAnsi="宋体" w:eastAsia="宋体" w:cs="宋体"/>
                <w:sz w:val="24"/>
                <w:szCs w:val="24"/>
              </w:rPr>
              <w:t>Q235A</w:t>
            </w:r>
          </w:p>
        </w:tc>
      </w:tr>
    </w:tbl>
    <w:p>
      <w:pPr>
        <w:bidi w:val="0"/>
        <w:rPr>
          <w:rFonts w:hint="eastAsia" w:ascii="宋体" w:hAnsi="宋体" w:eastAsia="宋体" w:cs="宋体"/>
          <w:sz w:val="24"/>
          <w:szCs w:val="24"/>
        </w:rPr>
      </w:pPr>
      <w:r>
        <w:rPr>
          <w:rFonts w:hint="eastAsia" w:ascii="宋体" w:hAnsi="宋体" w:eastAsia="宋体" w:cs="宋体"/>
          <w:sz w:val="24"/>
          <w:szCs w:val="24"/>
        </w:rPr>
        <w:t>3.2    舵设备</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舵为单板舵，由钢板焊成，舵面积 1.44m2 ，舵面积比为 2.0%，最大转舵角约为土35。在舵杆的上部由舵机平台支持，舵杆下部由水密下舵承支承。舵杆上部由舵柄、连杆与舵机相连接，下部由锥体与舵相连接。舵杆材料为#25 锻钢。</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本船配备 10kN.m 液压舵机1台。</w:t>
      </w:r>
    </w:p>
    <w:p>
      <w:pPr>
        <w:bidi w:val="0"/>
        <w:rPr>
          <w:rFonts w:hint="eastAsia" w:ascii="宋体" w:hAnsi="宋体" w:eastAsia="宋体" w:cs="宋体"/>
          <w:sz w:val="24"/>
          <w:szCs w:val="24"/>
        </w:rPr>
      </w:pPr>
      <w:r>
        <w:rPr>
          <w:rFonts w:hint="eastAsia" w:ascii="宋体" w:hAnsi="宋体" w:eastAsia="宋体" w:cs="宋体"/>
          <w:sz w:val="24"/>
          <w:szCs w:val="24"/>
        </w:rPr>
        <w:t>3.3   桅</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在甲板室顶设有信号灯桅，为钢管焊接结构。</w:t>
      </w:r>
    </w:p>
    <w:p>
      <w:pPr>
        <w:bidi w:val="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4. 救生设备</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本船救生设备满足 MSA《内河船舶法定检验技术规则》（2019）及其《修改通报》（2023）</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对内河 A、B、C 级航区的要求。救生设备的配备如下表:</w:t>
      </w:r>
    </w:p>
    <w:tbl>
      <w:tblPr>
        <w:tblStyle w:val="21"/>
        <w:tblW w:w="83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80"/>
        <w:gridCol w:w="1013"/>
        <w:gridCol w:w="2353"/>
        <w:gridCol w:w="342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1580" w:type="dxa"/>
            <w:vAlign w:val="top"/>
          </w:tcPr>
          <w:p>
            <w:pPr>
              <w:bidi w:val="0"/>
              <w:rPr>
                <w:rFonts w:hint="eastAsia" w:ascii="宋体" w:hAnsi="宋体" w:eastAsia="宋体" w:cs="宋体"/>
                <w:sz w:val="24"/>
                <w:szCs w:val="24"/>
              </w:rPr>
            </w:pPr>
            <w:r>
              <w:rPr>
                <w:rFonts w:hint="eastAsia" w:ascii="宋体" w:hAnsi="宋体" w:eastAsia="宋体" w:cs="宋体"/>
                <w:sz w:val="24"/>
                <w:szCs w:val="24"/>
              </w:rPr>
              <w:t>项    目</w:t>
            </w:r>
          </w:p>
        </w:tc>
        <w:tc>
          <w:tcPr>
            <w:tcW w:w="1013" w:type="dxa"/>
            <w:vAlign w:val="top"/>
          </w:tcPr>
          <w:p>
            <w:pPr>
              <w:bidi w:val="0"/>
              <w:rPr>
                <w:rFonts w:hint="eastAsia" w:ascii="宋体" w:hAnsi="宋体" w:eastAsia="宋体" w:cs="宋体"/>
                <w:sz w:val="24"/>
                <w:szCs w:val="24"/>
              </w:rPr>
            </w:pPr>
            <w:r>
              <w:rPr>
                <w:rFonts w:hint="eastAsia" w:ascii="宋体" w:hAnsi="宋体" w:eastAsia="宋体" w:cs="宋体"/>
                <w:sz w:val="24"/>
                <w:szCs w:val="24"/>
              </w:rPr>
              <w:t>数量</w:t>
            </w:r>
          </w:p>
        </w:tc>
        <w:tc>
          <w:tcPr>
            <w:tcW w:w="2353" w:type="dxa"/>
            <w:vAlign w:val="top"/>
          </w:tcPr>
          <w:p>
            <w:pPr>
              <w:bidi w:val="0"/>
              <w:rPr>
                <w:rFonts w:hint="eastAsia" w:ascii="宋体" w:hAnsi="宋体" w:eastAsia="宋体" w:cs="宋体"/>
                <w:sz w:val="24"/>
                <w:szCs w:val="24"/>
              </w:rPr>
            </w:pPr>
            <w:r>
              <w:rPr>
                <w:rFonts w:hint="eastAsia" w:ascii="宋体" w:hAnsi="宋体" w:eastAsia="宋体" w:cs="宋体"/>
                <w:sz w:val="24"/>
                <w:szCs w:val="24"/>
              </w:rPr>
              <w:t>型     式</w:t>
            </w:r>
          </w:p>
        </w:tc>
        <w:tc>
          <w:tcPr>
            <w:tcW w:w="3420" w:type="dxa"/>
            <w:vAlign w:val="top"/>
          </w:tcPr>
          <w:p>
            <w:pPr>
              <w:bidi w:val="0"/>
              <w:rPr>
                <w:rFonts w:hint="eastAsia" w:ascii="宋体" w:hAnsi="宋体" w:eastAsia="宋体" w:cs="宋体"/>
                <w:sz w:val="24"/>
                <w:szCs w:val="24"/>
              </w:rPr>
            </w:pPr>
            <w:r>
              <w:rPr>
                <w:rFonts w:hint="eastAsia" w:ascii="宋体" w:hAnsi="宋体" w:eastAsia="宋体" w:cs="宋体"/>
                <w:sz w:val="24"/>
                <w:szCs w:val="24"/>
              </w:rPr>
              <w:t>备    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1580" w:type="dxa"/>
            <w:vAlign w:val="top"/>
          </w:tcPr>
          <w:p>
            <w:pPr>
              <w:bidi w:val="0"/>
              <w:rPr>
                <w:rFonts w:hint="eastAsia" w:ascii="宋体" w:hAnsi="宋体" w:eastAsia="宋体" w:cs="宋体"/>
                <w:sz w:val="24"/>
                <w:szCs w:val="24"/>
              </w:rPr>
            </w:pPr>
            <w:r>
              <w:rPr>
                <w:rFonts w:hint="eastAsia" w:ascii="宋体" w:hAnsi="宋体" w:eastAsia="宋体" w:cs="宋体"/>
                <w:sz w:val="24"/>
                <w:szCs w:val="24"/>
              </w:rPr>
              <w:t>救 生 衣</w:t>
            </w:r>
          </w:p>
        </w:tc>
        <w:tc>
          <w:tcPr>
            <w:tcW w:w="1013" w:type="dxa"/>
            <w:vAlign w:val="top"/>
          </w:tcPr>
          <w:p>
            <w:pPr>
              <w:bidi w:val="0"/>
              <w:rPr>
                <w:rFonts w:hint="eastAsia" w:ascii="宋体" w:hAnsi="宋体" w:eastAsia="宋体" w:cs="宋体"/>
                <w:sz w:val="24"/>
                <w:szCs w:val="24"/>
              </w:rPr>
            </w:pPr>
            <w:r>
              <w:rPr>
                <w:rFonts w:hint="eastAsia" w:ascii="宋体" w:hAnsi="宋体" w:eastAsia="宋体" w:cs="宋体"/>
                <w:sz w:val="24"/>
                <w:szCs w:val="24"/>
              </w:rPr>
              <w:t>7</w:t>
            </w:r>
          </w:p>
        </w:tc>
        <w:tc>
          <w:tcPr>
            <w:tcW w:w="2353" w:type="dxa"/>
            <w:vAlign w:val="top"/>
          </w:tcPr>
          <w:p>
            <w:pPr>
              <w:bidi w:val="0"/>
              <w:rPr>
                <w:rFonts w:hint="eastAsia" w:ascii="宋体" w:hAnsi="宋体" w:eastAsia="宋体" w:cs="宋体"/>
                <w:sz w:val="24"/>
                <w:szCs w:val="24"/>
              </w:rPr>
            </w:pPr>
            <w:r>
              <w:rPr>
                <w:rFonts w:hint="eastAsia" w:ascii="宋体" w:hAnsi="宋体" w:eastAsia="宋体" w:cs="宋体"/>
                <w:sz w:val="24"/>
                <w:szCs w:val="24"/>
              </w:rPr>
              <w:t>DFY-2</w:t>
            </w:r>
          </w:p>
        </w:tc>
        <w:tc>
          <w:tcPr>
            <w:tcW w:w="3420" w:type="dxa"/>
            <w:vAlign w:val="top"/>
          </w:tcPr>
          <w:p>
            <w:pPr>
              <w:bidi w:val="0"/>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1580" w:type="dxa"/>
            <w:vAlign w:val="top"/>
          </w:tcPr>
          <w:p>
            <w:pPr>
              <w:bidi w:val="0"/>
              <w:rPr>
                <w:rFonts w:hint="eastAsia" w:ascii="宋体" w:hAnsi="宋体" w:eastAsia="宋体" w:cs="宋体"/>
                <w:sz w:val="24"/>
                <w:szCs w:val="24"/>
              </w:rPr>
            </w:pPr>
            <w:r>
              <w:rPr>
                <w:rFonts w:hint="eastAsia" w:ascii="宋体" w:hAnsi="宋体" w:eastAsia="宋体" w:cs="宋体"/>
                <w:sz w:val="24"/>
                <w:szCs w:val="24"/>
              </w:rPr>
              <w:t>救 生 圈</w:t>
            </w:r>
          </w:p>
        </w:tc>
        <w:tc>
          <w:tcPr>
            <w:tcW w:w="1013" w:type="dxa"/>
            <w:vAlign w:val="top"/>
          </w:tcPr>
          <w:p>
            <w:pPr>
              <w:bidi w:val="0"/>
              <w:rPr>
                <w:rFonts w:hint="eastAsia" w:ascii="宋体" w:hAnsi="宋体" w:eastAsia="宋体" w:cs="宋体"/>
                <w:sz w:val="24"/>
                <w:szCs w:val="24"/>
              </w:rPr>
            </w:pPr>
            <w:r>
              <w:rPr>
                <w:rFonts w:hint="eastAsia" w:ascii="宋体" w:hAnsi="宋体" w:eastAsia="宋体" w:cs="宋体"/>
                <w:sz w:val="24"/>
                <w:szCs w:val="24"/>
              </w:rPr>
              <w:t>4</w:t>
            </w:r>
          </w:p>
        </w:tc>
        <w:tc>
          <w:tcPr>
            <w:tcW w:w="2353" w:type="dxa"/>
            <w:vAlign w:val="top"/>
          </w:tcPr>
          <w:p>
            <w:pPr>
              <w:bidi w:val="0"/>
              <w:rPr>
                <w:rFonts w:hint="eastAsia" w:ascii="宋体" w:hAnsi="宋体" w:eastAsia="宋体" w:cs="宋体"/>
                <w:sz w:val="24"/>
                <w:szCs w:val="24"/>
              </w:rPr>
            </w:pPr>
            <w:r>
              <w:rPr>
                <w:rFonts w:hint="eastAsia" w:ascii="宋体" w:hAnsi="宋体" w:eastAsia="宋体" w:cs="宋体"/>
                <w:sz w:val="24"/>
                <w:szCs w:val="24"/>
              </w:rPr>
              <w:t>DF5555</w:t>
            </w:r>
          </w:p>
        </w:tc>
        <w:tc>
          <w:tcPr>
            <w:tcW w:w="3420" w:type="dxa"/>
            <w:vAlign w:val="top"/>
          </w:tcPr>
          <w:p>
            <w:pPr>
              <w:bidi w:val="0"/>
              <w:rPr>
                <w:rFonts w:hint="eastAsia" w:ascii="宋体" w:hAnsi="宋体" w:eastAsia="宋体" w:cs="宋体"/>
                <w:sz w:val="24"/>
                <w:szCs w:val="24"/>
              </w:rPr>
            </w:pPr>
            <w:r>
              <w:rPr>
                <w:rFonts w:hint="eastAsia" w:ascii="宋体" w:hAnsi="宋体" w:eastAsia="宋体" w:cs="宋体"/>
                <w:sz w:val="24"/>
                <w:szCs w:val="24"/>
              </w:rPr>
              <w:t>带自亮灯 1 只、救生索 3 只</w:t>
            </w:r>
          </w:p>
        </w:tc>
      </w:tr>
    </w:tbl>
    <w:p>
      <w:pPr>
        <w:bidi w:val="0"/>
        <w:rPr>
          <w:rFonts w:hint="eastAsia" w:ascii="宋体" w:hAnsi="宋体" w:eastAsia="宋体" w:cs="宋体"/>
          <w:sz w:val="24"/>
          <w:szCs w:val="24"/>
        </w:rPr>
      </w:pPr>
      <w:r>
        <w:rPr>
          <w:rFonts w:hint="eastAsia" w:ascii="宋体" w:hAnsi="宋体" w:eastAsia="宋体" w:cs="宋体"/>
          <w:sz w:val="24"/>
          <w:szCs w:val="24"/>
        </w:rPr>
        <w:t>3.5  舱盖和人孔盖</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在主甲板设置 A630×630 型（CB/T 3728-2007）风雨密舱口盖 5 个，设置 C1600×400 埋入式水密人孔盖 7 个，均满足 B 型船标准。</w:t>
      </w:r>
    </w:p>
    <w:p>
      <w:pPr>
        <w:bidi w:val="0"/>
        <w:rPr>
          <w:rFonts w:hint="eastAsia" w:ascii="宋体" w:hAnsi="宋体" w:eastAsia="宋体" w:cs="宋体"/>
          <w:sz w:val="24"/>
          <w:szCs w:val="24"/>
        </w:rPr>
      </w:pPr>
      <w:r>
        <w:rPr>
          <w:rFonts w:hint="eastAsia" w:ascii="宋体" w:hAnsi="宋体" w:eastAsia="宋体" w:cs="宋体"/>
          <w:sz w:val="24"/>
          <w:szCs w:val="24"/>
        </w:rPr>
        <w:t>3.6  梯</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在各舱口盖处设置有扁钢和方钢组合型式的标准船用直梯， 梯宽 400mm； 主甲板到机舱设有钢质斜梯,斜梯角度不大于 65°。</w:t>
      </w:r>
    </w:p>
    <w:p>
      <w:pPr>
        <w:bidi w:val="0"/>
        <w:rPr>
          <w:rFonts w:hint="eastAsia" w:ascii="宋体" w:hAnsi="宋体" w:eastAsia="宋体" w:cs="宋体"/>
          <w:sz w:val="24"/>
          <w:szCs w:val="24"/>
        </w:rPr>
      </w:pPr>
      <w:r>
        <w:rPr>
          <w:rFonts w:hint="eastAsia" w:ascii="宋体" w:hAnsi="宋体" w:eastAsia="宋体" w:cs="宋体"/>
          <w:sz w:val="24"/>
          <w:szCs w:val="24"/>
        </w:rPr>
        <w:t>3.7  消防</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本船消防设备及用品满足 MSA《内河船舶法定检验技术规则》（2019）及其《修改通报》（2023）对内河 A、B、C 级航区的要求。</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水灭火系统: 该系统设有 1 台电动消防泵。型号 65CWZ-65，排量：30m3/h，扬程：42m； 驱动方式 7.5kw 电机驱动。并在驾驶室设有消防泵遥控启动装置，以保证及时供水。消防泵从海水总管吸水。在主甲板设有消火栓，消防栓满足规范的要求。消防水带 2 根,水龙带箱 2 个,消火栓 2 个,φ16 水枪 2 支,消防水带接头 1 个。配手提式干粉灭火器 2 具,泡沫灭火器 3 具，CO2 灭火器 2 具，消防水桶 4 个，太平斧 2 把，铁钎和铁钩 1 套。</w:t>
      </w:r>
    </w:p>
    <w:p>
      <w:pPr>
        <w:bidi w:val="0"/>
        <w:rPr>
          <w:rFonts w:hint="eastAsia" w:ascii="宋体" w:hAnsi="宋体" w:eastAsia="宋体" w:cs="宋体"/>
          <w:sz w:val="24"/>
          <w:szCs w:val="24"/>
        </w:rPr>
      </w:pPr>
      <w:r>
        <w:rPr>
          <w:rFonts w:hint="eastAsia" w:ascii="宋体" w:hAnsi="宋体" w:eastAsia="宋体" w:cs="宋体"/>
          <w:sz w:val="24"/>
          <w:szCs w:val="24"/>
        </w:rPr>
        <w:t>3.8 防污染设备</w:t>
      </w:r>
    </w:p>
    <w:p>
      <w:pPr>
        <w:bidi w:val="0"/>
        <w:rPr>
          <w:rFonts w:hint="eastAsia" w:ascii="宋体" w:hAnsi="宋体" w:eastAsia="宋体" w:cs="宋体"/>
          <w:sz w:val="24"/>
          <w:szCs w:val="24"/>
        </w:rPr>
      </w:pPr>
      <w:r>
        <w:rPr>
          <w:rFonts w:hint="eastAsia" w:ascii="宋体" w:hAnsi="宋体" w:eastAsia="宋体" w:cs="宋体"/>
          <w:sz w:val="24"/>
          <w:szCs w:val="24"/>
        </w:rPr>
        <w:t>3.8.1 污油水柜</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污油水柜容积计算</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本船机舱内实配SC7H175CA2柴油机1台，额定功率为112KW；实配ZS1115型柴油机1台，额定功率为16.2KW；</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根据</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"2.2.1.1" </w:instrText>
      </w:r>
      <w:r>
        <w:rPr>
          <w:rFonts w:hint="eastAsia" w:ascii="宋体" w:hAnsi="宋体" w:eastAsia="宋体" w:cs="宋体"/>
          <w:sz w:val="24"/>
          <w:szCs w:val="24"/>
        </w:rPr>
        <w:fldChar w:fldCharType="separate"/>
      </w:r>
      <w:r>
        <w:rPr>
          <w:rFonts w:hint="eastAsia" w:ascii="宋体" w:hAnsi="宋体" w:eastAsia="宋体" w:cs="宋体"/>
          <w:sz w:val="24"/>
          <w:szCs w:val="24"/>
        </w:rPr>
        <w:t>2.2.1.1</w:t>
      </w:r>
      <w:r>
        <w:rPr>
          <w:rFonts w:hint="eastAsia" w:ascii="宋体" w:hAnsi="宋体" w:eastAsia="宋体" w:cs="宋体"/>
          <w:sz w:val="24"/>
          <w:szCs w:val="24"/>
        </w:rPr>
        <w:fldChar w:fldCharType="end"/>
      </w:r>
      <w:r>
        <w:rPr>
          <w:rFonts w:hint="eastAsia" w:ascii="宋体" w:hAnsi="宋体" w:eastAsia="宋体" w:cs="宋体"/>
          <w:sz w:val="24"/>
          <w:szCs w:val="24"/>
        </w:rPr>
        <w:t>相关要求，污油水柜的容积应不小于按下式计算所得之值：</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V=2((0.6P+35)/24)t=2*((0.6*128.2+35)/24)*96=0.9 m3</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式中：P=112+16.2=128.2kW  t=96h</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本船设污油水柜 1 只，尺寸： 1.0m×1.0m×1.0m， 容积为 1.0m3。用于储存污油水， 一标准 排放接头，用于排至岸上接收设备；另设一台 KCB83.3 型日用舱底水泵，流量：5m3/h，压力：0.33MPa。</w:t>
      </w:r>
    </w:p>
    <w:p>
      <w:pPr>
        <w:bidi w:val="0"/>
        <w:rPr>
          <w:rFonts w:hint="eastAsia" w:ascii="宋体" w:hAnsi="宋体" w:eastAsia="宋体" w:cs="宋体"/>
          <w:sz w:val="24"/>
          <w:szCs w:val="24"/>
        </w:rPr>
      </w:pPr>
      <w:r>
        <w:rPr>
          <w:rFonts w:hint="eastAsia" w:ascii="宋体" w:hAnsi="宋体" w:eastAsia="宋体" w:cs="宋体"/>
          <w:sz w:val="24"/>
          <w:szCs w:val="24"/>
        </w:rPr>
        <w:t>3.8.2 生活污水处理</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本船设有生活污水柜一个(1.0*1.5*1.0)m，其容量为 1.5m3 ，用于暂存生活污水。</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生活污水储存柜容积计算：</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VS ≥10-3PDq=10-3 ×4×5×70=1.40m3</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VS----生活污水储存柜容积（m3）</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P----船上定员, 取 4</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D----需容纳生活污水天数，取 5</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q----每人每天产生的生活污水量（L/Pd），取 70</w:t>
      </w:r>
    </w:p>
    <w:p>
      <w:pPr>
        <w:bidi w:val="0"/>
        <w:rPr>
          <w:rFonts w:hint="eastAsia" w:ascii="宋体" w:hAnsi="宋体" w:eastAsia="宋体" w:cs="宋体"/>
          <w:sz w:val="24"/>
          <w:szCs w:val="24"/>
        </w:rPr>
      </w:pPr>
      <w:r>
        <w:rPr>
          <w:rFonts w:hint="eastAsia" w:ascii="宋体" w:hAnsi="宋体" w:eastAsia="宋体" w:cs="宋体"/>
          <w:sz w:val="24"/>
          <w:szCs w:val="24"/>
        </w:rPr>
        <w:t>3.8.3 垃圾收集装置</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垃圾收集装置总容积按《内河船舶法定检验技术规则》（2019）及其《修改通报》（2023）</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的相关要求计算：</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V=10-3.G.P.T=0.08 m3</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式中：G----航行过程中每人每天所产生的垃圾，取 2.5L</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P----船上人员，取 4</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T----清理垃圾的间隔天数，取 8</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本船设 (50L)垃圾收集桶 4 个。</w:t>
      </w:r>
    </w:p>
    <w:p>
      <w:pPr>
        <w:bidi w:val="0"/>
        <w:rPr>
          <w:rFonts w:hint="eastAsia" w:ascii="宋体" w:hAnsi="宋体" w:eastAsia="宋体" w:cs="宋体"/>
          <w:sz w:val="24"/>
          <w:szCs w:val="24"/>
        </w:rPr>
      </w:pPr>
      <w:r>
        <w:rPr>
          <w:rFonts w:hint="eastAsia" w:ascii="宋体" w:hAnsi="宋体" w:eastAsia="宋体" w:cs="宋体"/>
          <w:sz w:val="24"/>
          <w:szCs w:val="24"/>
        </w:rPr>
        <w:t>3.8.4 防止船舶造成空气污染说明：</w:t>
      </w:r>
    </w:p>
    <w:p>
      <w:pPr>
        <w:bidi w:val="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"3.8.4.1" </w:instrText>
      </w:r>
      <w:r>
        <w:rPr>
          <w:rFonts w:hint="eastAsia" w:ascii="宋体" w:hAnsi="宋体" w:eastAsia="宋体" w:cs="宋体"/>
          <w:sz w:val="24"/>
          <w:szCs w:val="24"/>
        </w:rPr>
        <w:fldChar w:fldCharType="separate"/>
      </w:r>
      <w:r>
        <w:rPr>
          <w:rFonts w:hint="eastAsia" w:ascii="宋体" w:hAnsi="宋体" w:eastAsia="宋体" w:cs="宋体"/>
          <w:sz w:val="24"/>
          <w:szCs w:val="24"/>
        </w:rPr>
        <w:t>3.8.4.1</w:t>
      </w:r>
      <w:r>
        <w:rPr>
          <w:rFonts w:hint="eastAsia" w:ascii="宋体" w:hAnsi="宋体" w:eastAsia="宋体" w:cs="宋体"/>
          <w:sz w:val="24"/>
          <w:szCs w:val="24"/>
        </w:rPr>
        <w:fldChar w:fldCharType="end"/>
      </w:r>
      <w:r>
        <w:rPr>
          <w:rFonts w:hint="eastAsia" w:ascii="宋体" w:hAnsi="宋体" w:eastAsia="宋体" w:cs="宋体"/>
          <w:sz w:val="24"/>
          <w:szCs w:val="24"/>
        </w:rPr>
        <w:t xml:space="preserve"> 消耗臭氧物质（ODS）减排要求</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根据 MSA  《内河船舶法定检验技术规则》(2019) 及其《修改通报》（2023）第 7 篇 7.2.1 的要求 船上禁止使用含有消耗臭氧物资的新装置； 本船未使用所禁止的含有消耗臭氧物资的设备， 符合法规要求。</w:t>
      </w:r>
    </w:p>
    <w:p>
      <w:pPr>
        <w:bidi w:val="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"3.8.4.2" </w:instrText>
      </w:r>
      <w:r>
        <w:rPr>
          <w:rFonts w:hint="eastAsia" w:ascii="宋体" w:hAnsi="宋体" w:eastAsia="宋体" w:cs="宋体"/>
          <w:sz w:val="24"/>
          <w:szCs w:val="24"/>
        </w:rPr>
        <w:fldChar w:fldCharType="separate"/>
      </w:r>
      <w:r>
        <w:rPr>
          <w:rFonts w:hint="eastAsia" w:ascii="宋体" w:hAnsi="宋体" w:eastAsia="宋体" w:cs="宋体"/>
          <w:sz w:val="24"/>
          <w:szCs w:val="24"/>
        </w:rPr>
        <w:t>3.8.4.2</w:t>
      </w:r>
      <w:r>
        <w:rPr>
          <w:rFonts w:hint="eastAsia" w:ascii="宋体" w:hAnsi="宋体" w:eastAsia="宋体" w:cs="宋体"/>
          <w:sz w:val="24"/>
          <w:szCs w:val="24"/>
        </w:rPr>
        <w:fldChar w:fldCharType="end"/>
      </w:r>
      <w:r>
        <w:rPr>
          <w:rFonts w:hint="eastAsia" w:ascii="宋体" w:hAnsi="宋体" w:eastAsia="宋体" w:cs="宋体"/>
          <w:sz w:val="24"/>
          <w:szCs w:val="24"/>
        </w:rPr>
        <w:t xml:space="preserve"> 氮氧化物（NOx）排放限制要求</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(1)根据 MSA 《内河船舶法定检验技术规则》(2019) 及其《修改通报》（2023） 第 7 篇 7.2.2的要求。</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主机：SC7H175CA2                        数量：1</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型式：直列、四冲程、增压中冷、不可逆转、直接喷射</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缸数：6</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额定功率×额定转速：112kw×1500r/min</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第 1 类柴油机： 额定功率大于或等于 37kW 并且单缸排量小于 5L 的船用柴油机排气污染物 第一阶段排放限值排放应满足《船舶发动机排气污染物排放限值及测量方法（中国第一、二阶</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段）》（GB 15097—2016）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"7.2.2.1" </w:instrText>
      </w:r>
      <w:r>
        <w:rPr>
          <w:rFonts w:hint="eastAsia" w:ascii="宋体" w:hAnsi="宋体" w:eastAsia="宋体" w:cs="宋体"/>
          <w:sz w:val="24"/>
          <w:szCs w:val="24"/>
        </w:rPr>
        <w:fldChar w:fldCharType="separate"/>
      </w:r>
      <w:r>
        <w:rPr>
          <w:rFonts w:hint="eastAsia" w:ascii="宋体" w:hAnsi="宋体" w:eastAsia="宋体" w:cs="宋体"/>
          <w:sz w:val="24"/>
          <w:szCs w:val="24"/>
        </w:rPr>
        <w:t>7.2.2.1</w:t>
      </w:r>
      <w:r>
        <w:rPr>
          <w:rFonts w:hint="eastAsia" w:ascii="宋体" w:hAnsi="宋体" w:eastAsia="宋体" w:cs="宋体"/>
          <w:sz w:val="24"/>
          <w:szCs w:val="24"/>
        </w:rPr>
        <w:fldChar w:fldCharType="end"/>
      </w:r>
      <w:r>
        <w:rPr>
          <w:rFonts w:hint="eastAsia" w:ascii="宋体" w:hAnsi="宋体" w:eastAsia="宋体" w:cs="宋体"/>
          <w:sz w:val="24"/>
          <w:szCs w:val="24"/>
        </w:rPr>
        <w:t xml:space="preserve"> 的要求。</w:t>
      </w:r>
    </w:p>
    <w:tbl>
      <w:tblPr>
        <w:tblStyle w:val="21"/>
        <w:tblpPr w:leftFromText="180" w:rightFromText="180" w:vertAnchor="text" w:horzAnchor="page" w:tblpX="1973" w:tblpY="320"/>
        <w:tblOverlap w:val="never"/>
        <w:tblW w:w="864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1"/>
        <w:gridCol w:w="1685"/>
        <w:gridCol w:w="1685"/>
        <w:gridCol w:w="1685"/>
        <w:gridCol w:w="1580"/>
        <w:gridCol w:w="10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921" w:type="dxa"/>
            <w:vAlign w:val="top"/>
          </w:tcPr>
          <w:p>
            <w:pPr>
              <w:bidi w:val="0"/>
              <w:rPr>
                <w:rFonts w:hint="eastAsia" w:ascii="宋体" w:hAnsi="宋体" w:eastAsia="宋体" w:cs="宋体"/>
                <w:sz w:val="24"/>
                <w:szCs w:val="24"/>
              </w:rPr>
            </w:pPr>
            <w:r>
              <w:rPr>
                <w:rFonts w:hint="eastAsia" w:ascii="宋体" w:hAnsi="宋体" w:eastAsia="宋体" w:cs="宋体"/>
                <w:sz w:val="24"/>
                <w:szCs w:val="24"/>
              </w:rPr>
              <w:t>发动机类型</w:t>
            </w:r>
          </w:p>
        </w:tc>
        <w:tc>
          <w:tcPr>
            <w:tcW w:w="1685" w:type="dxa"/>
            <w:vAlign w:val="top"/>
          </w:tcPr>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单缸排量（SV)</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（L/缸）</w:t>
            </w:r>
          </w:p>
        </w:tc>
        <w:tc>
          <w:tcPr>
            <w:tcW w:w="1685" w:type="dxa"/>
            <w:vAlign w:val="top"/>
          </w:tcPr>
          <w:p>
            <w:pPr>
              <w:bidi w:val="0"/>
              <w:rPr>
                <w:rFonts w:hint="eastAsia" w:ascii="宋体" w:hAnsi="宋体" w:eastAsia="宋体" w:cs="宋体"/>
                <w:sz w:val="24"/>
                <w:szCs w:val="24"/>
              </w:rPr>
            </w:pPr>
            <w:r>
              <w:rPr>
                <w:rFonts w:hint="eastAsia" w:ascii="宋体" w:hAnsi="宋体" w:eastAsia="宋体" w:cs="宋体"/>
                <w:sz w:val="24"/>
                <w:szCs w:val="24"/>
              </w:rPr>
              <w:t>CO(g/kwh)</w:t>
            </w:r>
          </w:p>
        </w:tc>
        <w:tc>
          <w:tcPr>
            <w:tcW w:w="1685" w:type="dxa"/>
            <w:vAlign w:val="top"/>
          </w:tcPr>
          <w:p>
            <w:pPr>
              <w:bidi w:val="0"/>
              <w:rPr>
                <w:rFonts w:hint="eastAsia" w:ascii="宋体" w:hAnsi="宋体" w:eastAsia="宋体" w:cs="宋体"/>
                <w:sz w:val="24"/>
                <w:szCs w:val="24"/>
              </w:rPr>
            </w:pPr>
            <w:r>
              <w:rPr>
                <w:rFonts w:hint="eastAsia" w:ascii="宋体" w:hAnsi="宋体" w:eastAsia="宋体" w:cs="宋体"/>
                <w:sz w:val="24"/>
                <w:szCs w:val="24"/>
              </w:rPr>
              <w:t>HC+NOx</w:t>
            </w:r>
          </w:p>
          <w:p>
            <w:pPr>
              <w:bidi w:val="0"/>
              <w:rPr>
                <w:rFonts w:hint="eastAsia" w:ascii="宋体" w:hAnsi="宋体" w:eastAsia="宋体" w:cs="宋体"/>
                <w:sz w:val="24"/>
                <w:szCs w:val="24"/>
              </w:rPr>
            </w:pPr>
            <w:r>
              <w:rPr>
                <w:rFonts w:hint="eastAsia" w:ascii="宋体" w:hAnsi="宋体" w:eastAsia="宋体" w:cs="宋体"/>
                <w:sz w:val="24"/>
                <w:szCs w:val="24"/>
              </w:rPr>
              <w:t>（g/kwh）</w:t>
            </w:r>
          </w:p>
        </w:tc>
        <w:tc>
          <w:tcPr>
            <w:tcW w:w="1580" w:type="dxa"/>
            <w:vAlign w:val="top"/>
          </w:tcPr>
          <w:p>
            <w:pPr>
              <w:bidi w:val="0"/>
              <w:rPr>
                <w:rFonts w:hint="eastAsia" w:ascii="宋体" w:hAnsi="宋体" w:eastAsia="宋体" w:cs="宋体"/>
                <w:sz w:val="24"/>
                <w:szCs w:val="24"/>
              </w:rPr>
            </w:pPr>
            <w:r>
              <w:rPr>
                <w:rFonts w:hint="eastAsia" w:ascii="宋体" w:hAnsi="宋体" w:eastAsia="宋体" w:cs="宋体"/>
                <w:sz w:val="24"/>
                <w:szCs w:val="24"/>
              </w:rPr>
              <w:t>CH4 （1）</w:t>
            </w:r>
          </w:p>
          <w:p>
            <w:pPr>
              <w:bidi w:val="0"/>
              <w:rPr>
                <w:rFonts w:hint="eastAsia" w:ascii="宋体" w:hAnsi="宋体" w:eastAsia="宋体" w:cs="宋体"/>
                <w:sz w:val="24"/>
                <w:szCs w:val="24"/>
              </w:rPr>
            </w:pPr>
            <w:r>
              <w:rPr>
                <w:rFonts w:hint="eastAsia" w:ascii="宋体" w:hAnsi="宋体" w:eastAsia="宋体" w:cs="宋体"/>
                <w:sz w:val="24"/>
                <w:szCs w:val="24"/>
              </w:rPr>
              <w:t>（g/kwh）</w:t>
            </w:r>
          </w:p>
        </w:tc>
        <w:tc>
          <w:tcPr>
            <w:tcW w:w="1090" w:type="dxa"/>
            <w:vAlign w:val="top"/>
          </w:tcPr>
          <w:p>
            <w:pPr>
              <w:bidi w:val="0"/>
              <w:rPr>
                <w:rFonts w:hint="eastAsia" w:ascii="宋体" w:hAnsi="宋体" w:eastAsia="宋体" w:cs="宋体"/>
                <w:sz w:val="24"/>
                <w:szCs w:val="24"/>
              </w:rPr>
            </w:pPr>
            <w:r>
              <w:rPr>
                <w:rFonts w:hint="eastAsia" w:ascii="宋体" w:hAnsi="宋体" w:eastAsia="宋体" w:cs="宋体"/>
                <w:sz w:val="24"/>
                <w:szCs w:val="24"/>
              </w:rPr>
              <w:t>PM（g/kwh）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921" w:type="dxa"/>
            <w:vAlign w:val="top"/>
          </w:tcPr>
          <w:p>
            <w:pPr>
              <w:bidi w:val="0"/>
              <w:rPr>
                <w:rFonts w:hint="eastAsia" w:ascii="宋体" w:hAnsi="宋体" w:eastAsia="宋体" w:cs="宋体"/>
                <w:sz w:val="24"/>
                <w:szCs w:val="24"/>
              </w:rPr>
            </w:pPr>
            <w:r>
              <w:rPr>
                <w:rFonts w:hint="eastAsia" w:ascii="宋体" w:hAnsi="宋体" w:eastAsia="宋体" w:cs="宋体"/>
                <w:sz w:val="24"/>
                <w:szCs w:val="24"/>
              </w:rPr>
              <w:t>第 1 类</w:t>
            </w:r>
          </w:p>
        </w:tc>
        <w:tc>
          <w:tcPr>
            <w:tcW w:w="1685" w:type="dxa"/>
            <w:vAlign w:val="top"/>
          </w:tcPr>
          <w:p>
            <w:pPr>
              <w:bidi w:val="0"/>
              <w:rPr>
                <w:rFonts w:hint="eastAsia" w:ascii="宋体" w:hAnsi="宋体" w:eastAsia="宋体" w:cs="宋体"/>
                <w:sz w:val="24"/>
                <w:szCs w:val="24"/>
              </w:rPr>
            </w:pPr>
            <w:r>
              <w:rPr>
                <w:rFonts w:hint="eastAsia" w:ascii="宋体" w:hAnsi="宋体" w:eastAsia="宋体" w:cs="宋体"/>
                <w:sz w:val="24"/>
                <w:szCs w:val="24"/>
              </w:rPr>
              <w:t>1.2≤SV＜5</w:t>
            </w:r>
          </w:p>
        </w:tc>
        <w:tc>
          <w:tcPr>
            <w:tcW w:w="1685" w:type="dxa"/>
            <w:vAlign w:val="top"/>
          </w:tcPr>
          <w:p>
            <w:pPr>
              <w:bidi w:val="0"/>
              <w:rPr>
                <w:rFonts w:hint="eastAsia" w:ascii="宋体" w:hAnsi="宋体" w:eastAsia="宋体" w:cs="宋体"/>
                <w:sz w:val="24"/>
                <w:szCs w:val="24"/>
              </w:rPr>
            </w:pPr>
            <w:r>
              <w:rPr>
                <w:rFonts w:hint="eastAsia" w:ascii="宋体" w:hAnsi="宋体" w:eastAsia="宋体" w:cs="宋体"/>
                <w:sz w:val="24"/>
                <w:szCs w:val="24"/>
              </w:rPr>
              <w:t>5.0</w:t>
            </w:r>
          </w:p>
        </w:tc>
        <w:tc>
          <w:tcPr>
            <w:tcW w:w="1685" w:type="dxa"/>
            <w:vAlign w:val="top"/>
          </w:tcPr>
          <w:p>
            <w:pPr>
              <w:bidi w:val="0"/>
              <w:rPr>
                <w:rFonts w:hint="eastAsia" w:ascii="宋体" w:hAnsi="宋体" w:eastAsia="宋体" w:cs="宋体"/>
                <w:sz w:val="24"/>
                <w:szCs w:val="24"/>
              </w:rPr>
            </w:pPr>
            <w:r>
              <w:rPr>
                <w:rFonts w:hint="eastAsia" w:ascii="宋体" w:hAnsi="宋体" w:eastAsia="宋体" w:cs="宋体"/>
                <w:sz w:val="24"/>
                <w:szCs w:val="24"/>
              </w:rPr>
              <w:t>7.8</w:t>
            </w:r>
          </w:p>
        </w:tc>
        <w:tc>
          <w:tcPr>
            <w:tcW w:w="1580" w:type="dxa"/>
            <w:vAlign w:val="top"/>
          </w:tcPr>
          <w:p>
            <w:pPr>
              <w:bidi w:val="0"/>
              <w:rPr>
                <w:rFonts w:hint="eastAsia" w:ascii="宋体" w:hAnsi="宋体" w:eastAsia="宋体" w:cs="宋体"/>
                <w:sz w:val="24"/>
                <w:szCs w:val="24"/>
              </w:rPr>
            </w:pPr>
            <w:r>
              <w:rPr>
                <w:rFonts w:hint="eastAsia" w:ascii="宋体" w:hAnsi="宋体" w:eastAsia="宋体" w:cs="宋体"/>
                <w:sz w:val="24"/>
                <w:szCs w:val="24"/>
              </w:rPr>
              <w:t>1.5</w:t>
            </w:r>
          </w:p>
        </w:tc>
        <w:tc>
          <w:tcPr>
            <w:tcW w:w="1090" w:type="dxa"/>
            <w:vAlign w:val="top"/>
          </w:tcPr>
          <w:p>
            <w:pPr>
              <w:bidi w:val="0"/>
              <w:rPr>
                <w:rFonts w:hint="eastAsia" w:ascii="宋体" w:hAnsi="宋体" w:eastAsia="宋体" w:cs="宋体"/>
                <w:sz w:val="24"/>
                <w:szCs w:val="24"/>
              </w:rPr>
            </w:pPr>
            <w:r>
              <w:rPr>
                <w:rFonts w:hint="eastAsia" w:ascii="宋体" w:hAnsi="宋体" w:eastAsia="宋体" w:cs="宋体"/>
                <w:sz w:val="24"/>
                <w:szCs w:val="24"/>
              </w:rPr>
              <w:t>0.2</w:t>
            </w:r>
          </w:p>
        </w:tc>
      </w:tr>
    </w:tbl>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该柴油机机已获得《柴油机国际防止空气污染符合证明》，符合法规要求。</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(2)额定净功率 37kW 以下的船用柴油机的排放应满足《内河船舶法定检验技术规则》(2019) 及其《修改通报》（2023）第 7 篇表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"7.2.2.2" </w:instrText>
      </w:r>
      <w:r>
        <w:rPr>
          <w:rFonts w:hint="eastAsia" w:ascii="宋体" w:hAnsi="宋体" w:eastAsia="宋体" w:cs="宋体"/>
          <w:sz w:val="24"/>
          <w:szCs w:val="24"/>
        </w:rPr>
        <w:fldChar w:fldCharType="separate"/>
      </w:r>
      <w:r>
        <w:rPr>
          <w:rFonts w:hint="eastAsia" w:ascii="宋体" w:hAnsi="宋体" w:eastAsia="宋体" w:cs="宋体"/>
          <w:sz w:val="24"/>
          <w:szCs w:val="24"/>
        </w:rPr>
        <w:t>7.2.2.2</w:t>
      </w:r>
      <w:r>
        <w:rPr>
          <w:rFonts w:hint="eastAsia" w:ascii="宋体" w:hAnsi="宋体" w:eastAsia="宋体" w:cs="宋体"/>
          <w:sz w:val="24"/>
          <w:szCs w:val="24"/>
        </w:rPr>
        <w:fldChar w:fldCharType="end"/>
      </w:r>
      <w:r>
        <w:rPr>
          <w:rFonts w:hint="eastAsia" w:ascii="宋体" w:hAnsi="宋体" w:eastAsia="宋体" w:cs="宋体"/>
          <w:sz w:val="24"/>
          <w:szCs w:val="24"/>
        </w:rPr>
        <w:t xml:space="preserve"> 的要求；同时 37KW 以下的柴油机排放还需满足GB20891-2014 要求。</w:t>
      </w:r>
    </w:p>
    <w:tbl>
      <w:tblPr>
        <w:tblStyle w:val="21"/>
        <w:tblW w:w="8661" w:type="dxa"/>
        <w:tblInd w:w="147"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7351"/>
        <w:gridCol w:w="1310"/>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98" w:hRule="atLeast"/>
        </w:trPr>
        <w:tc>
          <w:tcPr>
            <w:tcW w:w="7351" w:type="dxa"/>
            <w:vAlign w:val="top"/>
          </w:tcPr>
          <w:p>
            <w:pPr>
              <w:bidi w:val="0"/>
              <w:rPr>
                <w:rFonts w:hint="eastAsia" w:ascii="宋体" w:hAnsi="宋体" w:eastAsia="宋体" w:cs="宋体"/>
                <w:sz w:val="24"/>
                <w:szCs w:val="24"/>
              </w:rPr>
            </w:pPr>
            <w:r>
              <w:rPr>
                <w:rFonts w:hint="eastAsia" w:ascii="宋体" w:hAnsi="宋体" w:eastAsia="宋体" w:cs="宋体"/>
                <w:sz w:val="24"/>
                <w:szCs w:val="24"/>
              </w:rPr>
              <w:t>主发电柴油机型号：ZS1115</w:t>
            </w:r>
          </w:p>
        </w:tc>
        <w:tc>
          <w:tcPr>
            <w:tcW w:w="1310" w:type="dxa"/>
            <w:vAlign w:val="top"/>
          </w:tcPr>
          <w:p>
            <w:pPr>
              <w:bidi w:val="0"/>
              <w:rPr>
                <w:rFonts w:hint="eastAsia" w:ascii="宋体" w:hAnsi="宋体" w:eastAsia="宋体" w:cs="宋体"/>
                <w:sz w:val="24"/>
                <w:szCs w:val="24"/>
              </w:rPr>
            </w:pPr>
            <w:r>
              <w:rPr>
                <w:rFonts w:hint="eastAsia" w:ascii="宋体" w:hAnsi="宋体" w:eastAsia="宋体" w:cs="宋体"/>
                <w:sz w:val="24"/>
                <w:szCs w:val="24"/>
              </w:rPr>
              <w:t>数量：1</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98" w:hRule="atLeast"/>
        </w:trPr>
        <w:tc>
          <w:tcPr>
            <w:tcW w:w="7351" w:type="dxa"/>
            <w:vAlign w:val="top"/>
          </w:tcPr>
          <w:p>
            <w:pPr>
              <w:bidi w:val="0"/>
              <w:rPr>
                <w:rFonts w:hint="eastAsia" w:ascii="宋体" w:hAnsi="宋体" w:eastAsia="宋体" w:cs="宋体"/>
                <w:sz w:val="24"/>
                <w:szCs w:val="24"/>
              </w:rPr>
            </w:pPr>
            <w:r>
              <w:rPr>
                <w:rFonts w:hint="eastAsia" w:ascii="宋体" w:hAnsi="宋体" w:eastAsia="宋体" w:cs="宋体"/>
                <w:sz w:val="24"/>
                <w:szCs w:val="24"/>
              </w:rPr>
              <w:t>型式：卧式、四冲程、直接喷射式         缸数：1</w:t>
            </w:r>
          </w:p>
        </w:tc>
        <w:tc>
          <w:tcPr>
            <w:tcW w:w="1310" w:type="dxa"/>
            <w:vAlign w:val="top"/>
          </w:tcPr>
          <w:p>
            <w:pPr>
              <w:bidi w:val="0"/>
              <w:rPr>
                <w:rFonts w:hint="eastAsia" w:ascii="宋体" w:hAnsi="宋体" w:eastAsia="宋体" w:cs="宋体"/>
                <w:sz w:val="24"/>
                <w:szCs w:val="24"/>
              </w:rPr>
            </w:pPr>
          </w:p>
        </w:tc>
      </w:tr>
    </w:tbl>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额定功率×额定转速：16.2kw×2200r/min</w:t>
      </w:r>
    </w:p>
    <w:tbl>
      <w:tblPr>
        <w:tblStyle w:val="21"/>
        <w:tblW w:w="8629" w:type="dxa"/>
        <w:tblInd w:w="18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42"/>
        <w:gridCol w:w="2437"/>
        <w:gridCol w:w="2438"/>
        <w:gridCol w:w="13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32" w:hRule="atLeast"/>
        </w:trPr>
        <w:tc>
          <w:tcPr>
            <w:tcW w:w="2442" w:type="dxa"/>
            <w:vAlign w:val="top"/>
          </w:tcPr>
          <w:p>
            <w:pPr>
              <w:bidi w:val="0"/>
              <w:rPr>
                <w:rFonts w:hint="eastAsia" w:ascii="宋体" w:hAnsi="宋体" w:eastAsia="宋体" w:cs="宋体"/>
                <w:sz w:val="24"/>
                <w:szCs w:val="24"/>
              </w:rPr>
            </w:pPr>
            <w:r>
              <w:rPr>
                <w:rFonts w:hint="eastAsia" w:ascii="宋体" w:hAnsi="宋体" w:eastAsia="宋体" w:cs="宋体"/>
                <w:sz w:val="24"/>
                <w:szCs w:val="24"/>
              </w:rPr>
              <w:t>额定功率（P） （KW）</w:t>
            </w:r>
          </w:p>
        </w:tc>
        <w:tc>
          <w:tcPr>
            <w:tcW w:w="2437" w:type="dxa"/>
            <w:vAlign w:val="top"/>
          </w:tcPr>
          <w:p>
            <w:pPr>
              <w:bidi w:val="0"/>
              <w:rPr>
                <w:rFonts w:hint="eastAsia" w:ascii="宋体" w:hAnsi="宋体" w:eastAsia="宋体" w:cs="宋体"/>
                <w:sz w:val="24"/>
                <w:szCs w:val="24"/>
              </w:rPr>
            </w:pPr>
            <w:r>
              <w:rPr>
                <w:rFonts w:hint="eastAsia" w:ascii="宋体" w:hAnsi="宋体" w:eastAsia="宋体" w:cs="宋体"/>
                <w:sz w:val="24"/>
                <w:szCs w:val="24"/>
              </w:rPr>
              <w:t>CO(g/kwh)</w:t>
            </w:r>
          </w:p>
        </w:tc>
        <w:tc>
          <w:tcPr>
            <w:tcW w:w="2438" w:type="dxa"/>
            <w:vAlign w:val="top"/>
          </w:tcPr>
          <w:p>
            <w:pPr>
              <w:bidi w:val="0"/>
              <w:rPr>
                <w:rFonts w:hint="eastAsia" w:ascii="宋体" w:hAnsi="宋体" w:eastAsia="宋体" w:cs="宋体"/>
                <w:sz w:val="24"/>
                <w:szCs w:val="24"/>
              </w:rPr>
            </w:pPr>
            <w:r>
              <w:rPr>
                <w:rFonts w:hint="eastAsia" w:ascii="宋体" w:hAnsi="宋体" w:eastAsia="宋体" w:cs="宋体"/>
                <w:sz w:val="24"/>
                <w:szCs w:val="24"/>
              </w:rPr>
              <w:t>HC+NOx（g/kwh）</w:t>
            </w:r>
          </w:p>
        </w:tc>
        <w:tc>
          <w:tcPr>
            <w:tcW w:w="1312" w:type="dxa"/>
            <w:vAlign w:val="top"/>
          </w:tcPr>
          <w:p>
            <w:pPr>
              <w:bidi w:val="0"/>
              <w:rPr>
                <w:rFonts w:hint="eastAsia" w:ascii="宋体" w:hAnsi="宋体" w:eastAsia="宋体" w:cs="宋体"/>
                <w:sz w:val="24"/>
                <w:szCs w:val="24"/>
              </w:rPr>
            </w:pPr>
            <w:r>
              <w:rPr>
                <w:rFonts w:hint="eastAsia" w:ascii="宋体" w:hAnsi="宋体" w:eastAsia="宋体" w:cs="宋体"/>
                <w:sz w:val="24"/>
                <w:szCs w:val="24"/>
              </w:rPr>
              <w:t>PM（g/kwh）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2442" w:type="dxa"/>
            <w:vAlign w:val="top"/>
          </w:tcPr>
          <w:p>
            <w:pPr>
              <w:bidi w:val="0"/>
              <w:rPr>
                <w:rFonts w:hint="eastAsia" w:ascii="宋体" w:hAnsi="宋体" w:eastAsia="宋体" w:cs="宋体"/>
                <w:sz w:val="24"/>
                <w:szCs w:val="24"/>
              </w:rPr>
            </w:pPr>
            <w:r>
              <w:rPr>
                <w:rFonts w:hint="eastAsia" w:ascii="宋体" w:hAnsi="宋体" w:eastAsia="宋体" w:cs="宋体"/>
                <w:sz w:val="24"/>
                <w:szCs w:val="24"/>
              </w:rPr>
              <w:t>P＜37</w:t>
            </w:r>
          </w:p>
        </w:tc>
        <w:tc>
          <w:tcPr>
            <w:tcW w:w="2437" w:type="dxa"/>
            <w:vAlign w:val="top"/>
          </w:tcPr>
          <w:p>
            <w:pPr>
              <w:bidi w:val="0"/>
              <w:rPr>
                <w:rFonts w:hint="eastAsia" w:ascii="宋体" w:hAnsi="宋体" w:eastAsia="宋体" w:cs="宋体"/>
                <w:sz w:val="24"/>
                <w:szCs w:val="24"/>
              </w:rPr>
            </w:pPr>
            <w:r>
              <w:rPr>
                <w:rFonts w:hint="eastAsia" w:ascii="宋体" w:hAnsi="宋体" w:eastAsia="宋体" w:cs="宋体"/>
                <w:sz w:val="24"/>
                <w:szCs w:val="24"/>
              </w:rPr>
              <w:t>5.5</w:t>
            </w:r>
          </w:p>
        </w:tc>
        <w:tc>
          <w:tcPr>
            <w:tcW w:w="2438" w:type="dxa"/>
            <w:vAlign w:val="top"/>
          </w:tcPr>
          <w:p>
            <w:pPr>
              <w:bidi w:val="0"/>
              <w:rPr>
                <w:rFonts w:hint="eastAsia" w:ascii="宋体" w:hAnsi="宋体" w:eastAsia="宋体" w:cs="宋体"/>
                <w:sz w:val="24"/>
                <w:szCs w:val="24"/>
              </w:rPr>
            </w:pPr>
            <w:r>
              <w:rPr>
                <w:rFonts w:hint="eastAsia" w:ascii="宋体" w:hAnsi="宋体" w:eastAsia="宋体" w:cs="宋体"/>
                <w:sz w:val="24"/>
                <w:szCs w:val="24"/>
              </w:rPr>
              <w:t>7.5</w:t>
            </w:r>
          </w:p>
        </w:tc>
        <w:tc>
          <w:tcPr>
            <w:tcW w:w="1312" w:type="dxa"/>
            <w:vAlign w:val="top"/>
          </w:tcPr>
          <w:p>
            <w:pPr>
              <w:bidi w:val="0"/>
              <w:rPr>
                <w:rFonts w:hint="eastAsia" w:ascii="宋体" w:hAnsi="宋体" w:eastAsia="宋体" w:cs="宋体"/>
                <w:sz w:val="24"/>
                <w:szCs w:val="24"/>
              </w:rPr>
            </w:pPr>
            <w:r>
              <w:rPr>
                <w:rFonts w:hint="eastAsia" w:ascii="宋体" w:hAnsi="宋体" w:eastAsia="宋体" w:cs="宋体"/>
                <w:sz w:val="24"/>
                <w:szCs w:val="24"/>
              </w:rPr>
              <w:t>0.60</w:t>
            </w:r>
          </w:p>
        </w:tc>
      </w:tr>
    </w:tbl>
    <w:p>
      <w:pPr>
        <w:bidi w:val="0"/>
        <w:rPr>
          <w:rFonts w:hint="eastAsia" w:ascii="宋体" w:hAnsi="宋体" w:eastAsia="宋体" w:cs="宋体"/>
          <w:sz w:val="24"/>
          <w:szCs w:val="24"/>
        </w:rPr>
      </w:pPr>
      <w:r>
        <w:rPr>
          <w:rFonts w:hint="eastAsia" w:ascii="宋体" w:hAnsi="宋体" w:eastAsia="宋体" w:cs="宋体"/>
          <w:sz w:val="24"/>
          <w:szCs w:val="24"/>
        </w:rPr>
        <w:t>3.8.5 硫氧化物（SOx）及颗粒物质排放限制要求</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根据 MSA 《内河船舶法定检验技术规则》(2019) 及其《修改通报》（2023） 第 7 篇 7.2.3 的要求， 船上应使用满足船用燃料油国家标准要求的内河船用燃料油； 同时应备有证明所使用燃料的书面证据供船舶检验人员核查。</w:t>
      </w:r>
    </w:p>
    <w:p>
      <w:pPr>
        <w:bidi w:val="0"/>
        <w:rPr>
          <w:rFonts w:hint="eastAsia" w:ascii="宋体" w:hAnsi="宋体" w:eastAsia="宋体" w:cs="宋体"/>
          <w:sz w:val="24"/>
          <w:szCs w:val="24"/>
        </w:rPr>
      </w:pPr>
      <w:r>
        <w:rPr>
          <w:rFonts w:hint="eastAsia" w:ascii="宋体" w:hAnsi="宋体" w:eastAsia="宋体" w:cs="宋体"/>
          <w:sz w:val="24"/>
          <w:szCs w:val="24"/>
        </w:rPr>
        <w:t>3.9 可燃材料的限制使用</w:t>
      </w:r>
    </w:p>
    <w:p>
      <w:pPr>
        <w:bidi w:val="0"/>
        <w:rPr>
          <w:rFonts w:hint="eastAsia" w:ascii="宋体" w:hAnsi="宋体" w:eastAsia="宋体" w:cs="宋体"/>
          <w:sz w:val="24"/>
          <w:szCs w:val="24"/>
        </w:rPr>
      </w:pPr>
      <w:r>
        <w:rPr>
          <w:rFonts w:hint="eastAsia" w:ascii="宋体" w:hAnsi="宋体" w:eastAsia="宋体" w:cs="宋体"/>
          <w:sz w:val="24"/>
          <w:szCs w:val="24"/>
        </w:rPr>
        <w:t>3.9.1 用于外露表面使用的油漆、清漆和其他饰面材料等应经认可， 且在高温时不致产生过量的烟及毒性产物，这些材料应根据《耐火试验程序规则》确定。</w:t>
      </w:r>
    </w:p>
    <w:p>
      <w:pPr>
        <w:bidi w:val="0"/>
        <w:rPr>
          <w:rFonts w:hint="eastAsia" w:ascii="宋体" w:hAnsi="宋体" w:eastAsia="宋体" w:cs="宋体"/>
          <w:sz w:val="24"/>
          <w:szCs w:val="24"/>
        </w:rPr>
      </w:pPr>
      <w:r>
        <w:rPr>
          <w:rFonts w:hint="eastAsia" w:ascii="宋体" w:hAnsi="宋体" w:eastAsia="宋体" w:cs="宋体"/>
          <w:sz w:val="24"/>
          <w:szCs w:val="24"/>
        </w:rPr>
        <w:t>3.9.2 起居处所、服务处所、控制站内的所有舱壁及其衬板、天花板、衬档及隔热物等均应为不燃材料，若其表面需有贴面，则其贴面应具有低播焰性。</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3.9.3  上述（3.10.2）所规定的起居处所、 服务处所内用于贴面的可燃材料，按所用厚 度的面积所具有的发热值不应超过 45MJ/m2，且其总体积不应超过相当于各围壁和天花板衬板合计面积上厚 2.5mm 装饰板的体积。</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3.9.4 低播焰性材料应经认可， 且在高温时不致产生过量的烟及毒性产物， 这些材料应根据《耐火试验程序规则》确定。</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3.9.5 对于起居处所、服务处所和控制站内未敷设不然材料的天花板或内衬， 应采用敷设厚度大于等于 1mm 阻燃性树脂或等效的耐火材料敷设。</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3.9.6 采用的隔热材料应为不燃材料， 且对其可能接触到的易燃液体或其蒸气应是不可渗透的。</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3.9.7 厨房所在的处所的舱壁和甲板应至少能通过 30min 的标准耐火试验</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3.9.8 包括厨房炉灶在内， 船上不得使用明火， 炉灶与船体结构间应采用不燃材料进行有效隔热，厨房顶部甲板的下表面应敷设厚度大于等于 30mm 的耐火隔热材料或等效材料。</w:t>
      </w:r>
    </w:p>
    <w:p>
      <w:pPr>
        <w:bidi w:val="0"/>
        <w:rPr>
          <w:rFonts w:hint="eastAsia" w:ascii="宋体" w:hAnsi="宋体" w:eastAsia="宋体" w:cs="宋体"/>
          <w:sz w:val="24"/>
          <w:szCs w:val="24"/>
        </w:rPr>
      </w:pPr>
      <w:r>
        <w:rPr>
          <w:rFonts w:hint="eastAsia" w:ascii="宋体" w:hAnsi="宋体" w:eastAsia="宋体" w:cs="宋体"/>
          <w:sz w:val="24"/>
          <w:szCs w:val="24"/>
        </w:rPr>
        <w:t>3.10 石棉材料的禁用</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船舶的结构、机电装置和设备中禁止新装含有石棉的材料。</w:t>
      </w:r>
    </w:p>
    <w:p>
      <w:pPr>
        <w:bidi w:val="0"/>
        <w:rPr>
          <w:rFonts w:hint="eastAsia" w:ascii="宋体" w:hAnsi="宋体" w:eastAsia="宋体" w:cs="宋体"/>
          <w:sz w:val="24"/>
          <w:szCs w:val="24"/>
        </w:rPr>
      </w:pPr>
      <w:r>
        <w:rPr>
          <w:rFonts w:hint="eastAsia" w:ascii="宋体" w:hAnsi="宋体" w:eastAsia="宋体" w:cs="宋体"/>
          <w:sz w:val="24"/>
          <w:szCs w:val="24"/>
        </w:rPr>
        <w:t>第四节   居住舱室</w:t>
      </w:r>
    </w:p>
    <w:p>
      <w:pPr>
        <w:bidi w:val="0"/>
        <w:rPr>
          <w:rFonts w:hint="eastAsia" w:ascii="宋体" w:hAnsi="宋体" w:eastAsia="宋体" w:cs="宋体"/>
          <w:sz w:val="24"/>
          <w:szCs w:val="24"/>
        </w:rPr>
      </w:pPr>
      <w:r>
        <w:rPr>
          <w:rFonts w:hint="eastAsia" w:ascii="宋体" w:hAnsi="宋体" w:eastAsia="宋体" w:cs="宋体"/>
          <w:sz w:val="24"/>
          <w:szCs w:val="24"/>
        </w:rPr>
        <w:t>4.1  舱室布置及类别</w:t>
      </w:r>
    </w:p>
    <w:p>
      <w:pPr>
        <w:pStyle w:val="2"/>
        <w:ind w:firstLine="480" w:firstLineChars="200"/>
        <w:rPr>
          <w:rFonts w:hint="eastAsia" w:eastAsia="宋体"/>
          <w:lang w:val="en-US" w:eastAsia="zh-CN"/>
        </w:rPr>
      </w:pPr>
      <w:r>
        <w:rPr>
          <w:rFonts w:hint="eastAsia" w:ascii="宋体" w:hAnsi="宋体" w:eastAsia="宋体" w:cs="宋体"/>
          <w:sz w:val="24"/>
          <w:szCs w:val="24"/>
        </w:rPr>
        <w:t>舱室布置</w:t>
      </w:r>
      <w:r>
        <w:rPr>
          <w:rFonts w:hint="eastAsia" w:ascii="宋体" w:hAnsi="宋体" w:eastAsia="宋体" w:cs="宋体"/>
          <w:sz w:val="24"/>
          <w:szCs w:val="24"/>
          <w:lang w:val="en-US" w:eastAsia="zh-CN"/>
        </w:rPr>
        <w:t>合理</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公共房间：客厅    航行处所：驾驶室     通道场所：通道、梯道及入口</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卫生处所：卫浴间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炊事处所：厨房       居住舱室：船员房间</w:t>
      </w:r>
    </w:p>
    <w:p>
      <w:pPr>
        <w:bidi w:val="0"/>
        <w:rPr>
          <w:rFonts w:hint="eastAsia" w:ascii="宋体" w:hAnsi="宋体" w:eastAsia="宋体" w:cs="宋体"/>
          <w:sz w:val="24"/>
          <w:szCs w:val="24"/>
        </w:rPr>
      </w:pPr>
      <w:r>
        <w:rPr>
          <w:rFonts w:hint="eastAsia" w:ascii="宋体" w:hAnsi="宋体" w:eastAsia="宋体" w:cs="宋体"/>
          <w:sz w:val="24"/>
          <w:szCs w:val="24"/>
        </w:rPr>
        <w:t>4.2  房间布置</w:t>
      </w:r>
    </w:p>
    <w:p>
      <w:pPr>
        <w:bidi w:val="0"/>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房间布置</w:t>
      </w:r>
      <w:r>
        <w:rPr>
          <w:rFonts w:hint="eastAsia" w:ascii="宋体" w:hAnsi="宋体" w:eastAsia="宋体" w:cs="宋体"/>
          <w:sz w:val="24"/>
          <w:szCs w:val="24"/>
          <w:lang w:val="en-US" w:eastAsia="zh-CN"/>
        </w:rPr>
        <w:t>合理</w:t>
      </w:r>
    </w:p>
    <w:p>
      <w:pPr>
        <w:bidi w:val="0"/>
        <w:rPr>
          <w:rFonts w:hint="eastAsia" w:ascii="宋体" w:hAnsi="宋体" w:eastAsia="宋体" w:cs="宋体"/>
          <w:sz w:val="24"/>
          <w:szCs w:val="24"/>
        </w:rPr>
      </w:pPr>
      <w:r>
        <w:rPr>
          <w:rFonts w:hint="eastAsia" w:ascii="宋体" w:hAnsi="宋体" w:eastAsia="宋体" w:cs="宋体"/>
          <w:sz w:val="24"/>
          <w:szCs w:val="24"/>
        </w:rPr>
        <w:t>4.3  舱室内装</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本船的室内防火分隔符合 MSA《内河船舶法定检验技术规则》（2019）及其《修改通报》（2023）</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的消防要求。</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甲板室内各舱室使用的隔热材料均为不燃材料。</w:t>
      </w:r>
    </w:p>
    <w:p>
      <w:pPr>
        <w:bidi w:val="0"/>
        <w:rPr>
          <w:rFonts w:hint="eastAsia" w:ascii="宋体" w:hAnsi="宋体" w:eastAsia="宋体" w:cs="宋体"/>
          <w:sz w:val="24"/>
          <w:szCs w:val="24"/>
        </w:rPr>
      </w:pPr>
      <w:r>
        <w:rPr>
          <w:rFonts w:hint="eastAsia" w:ascii="宋体" w:hAnsi="宋体" w:eastAsia="宋体" w:cs="宋体"/>
          <w:sz w:val="24"/>
          <w:szCs w:val="24"/>
        </w:rPr>
        <w:t>4.4  窗</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甲板室外围壁窗配置如下：</w:t>
      </w:r>
    </w:p>
    <w:tbl>
      <w:tblPr>
        <w:tblStyle w:val="21"/>
        <w:tblpPr w:leftFromText="180" w:rightFromText="180" w:vertAnchor="text" w:horzAnchor="page" w:tblpX="1799" w:tblpY="578"/>
        <w:tblOverlap w:val="never"/>
        <w:tblW w:w="8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50"/>
        <w:gridCol w:w="2126"/>
        <w:gridCol w:w="2878"/>
        <w:gridCol w:w="20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3" w:hRule="atLeast"/>
        </w:trPr>
        <w:tc>
          <w:tcPr>
            <w:tcW w:w="1250" w:type="dxa"/>
            <w:vAlign w:val="top"/>
          </w:tcPr>
          <w:p>
            <w:pPr>
              <w:bidi w:val="0"/>
              <w:rPr>
                <w:rFonts w:hint="eastAsia" w:ascii="宋体" w:hAnsi="宋体" w:eastAsia="宋体" w:cs="宋体"/>
                <w:sz w:val="24"/>
                <w:szCs w:val="24"/>
              </w:rPr>
            </w:pPr>
            <w:r>
              <w:rPr>
                <w:rFonts w:hint="eastAsia" w:ascii="宋体" w:hAnsi="宋体" w:eastAsia="宋体" w:cs="宋体"/>
                <w:sz w:val="24"/>
                <w:szCs w:val="24"/>
              </w:rPr>
              <w:t>窗框材料</w:t>
            </w:r>
          </w:p>
        </w:tc>
        <w:tc>
          <w:tcPr>
            <w:tcW w:w="2126" w:type="dxa"/>
            <w:vAlign w:val="top"/>
          </w:tcPr>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透光尺寸</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（mm）</w:t>
            </w:r>
          </w:p>
        </w:tc>
        <w:tc>
          <w:tcPr>
            <w:tcW w:w="2878" w:type="dxa"/>
            <w:vAlign w:val="top"/>
          </w:tcPr>
          <w:p>
            <w:pPr>
              <w:bidi w:val="0"/>
              <w:rPr>
                <w:rFonts w:hint="eastAsia" w:ascii="宋体" w:hAnsi="宋体" w:eastAsia="宋体" w:cs="宋体"/>
                <w:sz w:val="24"/>
                <w:szCs w:val="24"/>
              </w:rPr>
            </w:pPr>
            <w:r>
              <w:rPr>
                <w:rFonts w:hint="eastAsia" w:ascii="宋体" w:hAnsi="宋体" w:eastAsia="宋体" w:cs="宋体"/>
                <w:sz w:val="24"/>
                <w:szCs w:val="24"/>
              </w:rPr>
              <w:t>型     式</w:t>
            </w:r>
          </w:p>
        </w:tc>
        <w:tc>
          <w:tcPr>
            <w:tcW w:w="2056" w:type="dxa"/>
            <w:vAlign w:val="top"/>
          </w:tcPr>
          <w:p>
            <w:pPr>
              <w:bidi w:val="0"/>
              <w:rPr>
                <w:rFonts w:hint="eastAsia" w:ascii="宋体" w:hAnsi="宋体" w:eastAsia="宋体" w:cs="宋体"/>
                <w:sz w:val="24"/>
                <w:szCs w:val="24"/>
              </w:rPr>
            </w:pPr>
            <w:r>
              <w:rPr>
                <w:rFonts w:hint="eastAsia" w:ascii="宋体" w:hAnsi="宋体" w:eastAsia="宋体" w:cs="宋体"/>
                <w:sz w:val="24"/>
                <w:szCs w:val="24"/>
              </w:rPr>
              <w:t>部    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1250" w:type="dxa"/>
            <w:vMerge w:val="restart"/>
            <w:tcBorders>
              <w:bottom w:val="nil"/>
            </w:tcBorders>
            <w:vAlign w:val="top"/>
          </w:tcPr>
          <w:p>
            <w:pPr>
              <w:bidi w:val="0"/>
              <w:rPr>
                <w:rFonts w:hint="eastAsia" w:ascii="宋体" w:hAnsi="宋体" w:eastAsia="宋体" w:cs="宋体"/>
                <w:sz w:val="24"/>
                <w:szCs w:val="24"/>
              </w:rPr>
            </w:pPr>
            <w:r>
              <w:rPr>
                <w:rFonts w:hint="eastAsia" w:ascii="宋体" w:hAnsi="宋体" w:eastAsia="宋体" w:cs="宋体"/>
                <w:sz w:val="24"/>
                <w:szCs w:val="24"/>
              </w:rPr>
              <w:t>铝质矩形窗</w:t>
            </w:r>
          </w:p>
        </w:tc>
        <w:tc>
          <w:tcPr>
            <w:tcW w:w="2126" w:type="dxa"/>
            <w:vAlign w:val="top"/>
          </w:tcPr>
          <w:p>
            <w:pPr>
              <w:bidi w:val="0"/>
              <w:rPr>
                <w:rFonts w:hint="eastAsia" w:ascii="宋体" w:hAnsi="宋体" w:eastAsia="宋体" w:cs="宋体"/>
                <w:sz w:val="24"/>
                <w:szCs w:val="24"/>
              </w:rPr>
            </w:pPr>
            <w:r>
              <w:rPr>
                <w:rFonts w:hint="eastAsia" w:ascii="宋体" w:hAnsi="宋体" w:eastAsia="宋体" w:cs="宋体"/>
                <w:sz w:val="24"/>
                <w:szCs w:val="24"/>
              </w:rPr>
              <w:t>930x630</w:t>
            </w:r>
          </w:p>
        </w:tc>
        <w:tc>
          <w:tcPr>
            <w:tcW w:w="2878" w:type="dxa"/>
            <w:vAlign w:val="top"/>
          </w:tcPr>
          <w:p>
            <w:pPr>
              <w:bidi w:val="0"/>
              <w:rPr>
                <w:rFonts w:hint="eastAsia" w:ascii="宋体" w:hAnsi="宋体" w:eastAsia="宋体" w:cs="宋体"/>
                <w:sz w:val="24"/>
                <w:szCs w:val="24"/>
              </w:rPr>
            </w:pPr>
            <w:r>
              <w:rPr>
                <w:rFonts w:hint="eastAsia" w:ascii="宋体" w:hAnsi="宋体" w:eastAsia="宋体" w:cs="宋体"/>
                <w:sz w:val="24"/>
                <w:szCs w:val="24"/>
              </w:rPr>
              <w:t>船用普通矩形窗</w:t>
            </w:r>
          </w:p>
        </w:tc>
        <w:tc>
          <w:tcPr>
            <w:tcW w:w="2056" w:type="dxa"/>
            <w:vAlign w:val="top"/>
          </w:tcPr>
          <w:p>
            <w:pPr>
              <w:bidi w:val="0"/>
              <w:rPr>
                <w:rFonts w:hint="eastAsia" w:ascii="宋体" w:hAnsi="宋体" w:eastAsia="宋体" w:cs="宋体"/>
                <w:sz w:val="24"/>
                <w:szCs w:val="24"/>
              </w:rPr>
            </w:pPr>
            <w:r>
              <w:rPr>
                <w:rFonts w:hint="eastAsia" w:ascii="宋体" w:hAnsi="宋体" w:eastAsia="宋体" w:cs="宋体"/>
                <w:sz w:val="24"/>
                <w:szCs w:val="24"/>
              </w:rPr>
              <w:t>甲板室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1250" w:type="dxa"/>
            <w:vMerge w:val="continue"/>
            <w:tcBorders>
              <w:top w:val="nil"/>
            </w:tcBorders>
            <w:vAlign w:val="top"/>
          </w:tcPr>
          <w:p>
            <w:pPr>
              <w:bidi w:val="0"/>
              <w:rPr>
                <w:rFonts w:hint="eastAsia" w:ascii="宋体" w:hAnsi="宋体" w:eastAsia="宋体" w:cs="宋体"/>
                <w:sz w:val="24"/>
                <w:szCs w:val="24"/>
              </w:rPr>
            </w:pPr>
          </w:p>
        </w:tc>
        <w:tc>
          <w:tcPr>
            <w:tcW w:w="2126" w:type="dxa"/>
            <w:vAlign w:val="top"/>
          </w:tcPr>
          <w:p>
            <w:pPr>
              <w:bidi w:val="0"/>
              <w:rPr>
                <w:rFonts w:hint="eastAsia" w:ascii="宋体" w:hAnsi="宋体" w:eastAsia="宋体" w:cs="宋体"/>
                <w:sz w:val="24"/>
                <w:szCs w:val="24"/>
              </w:rPr>
            </w:pPr>
            <w:r>
              <w:rPr>
                <w:rFonts w:hint="eastAsia" w:ascii="宋体" w:hAnsi="宋体" w:eastAsia="宋体" w:cs="宋体"/>
                <w:sz w:val="24"/>
                <w:szCs w:val="24"/>
              </w:rPr>
              <w:t>1800x800</w:t>
            </w:r>
          </w:p>
        </w:tc>
        <w:tc>
          <w:tcPr>
            <w:tcW w:w="2878" w:type="dxa"/>
            <w:vAlign w:val="top"/>
          </w:tcPr>
          <w:p>
            <w:pPr>
              <w:bidi w:val="0"/>
              <w:rPr>
                <w:rFonts w:hint="eastAsia" w:ascii="宋体" w:hAnsi="宋体" w:eastAsia="宋体" w:cs="宋体"/>
                <w:sz w:val="24"/>
                <w:szCs w:val="24"/>
              </w:rPr>
            </w:pPr>
            <w:r>
              <w:rPr>
                <w:rFonts w:hint="eastAsia" w:ascii="宋体" w:hAnsi="宋体" w:eastAsia="宋体" w:cs="宋体"/>
                <w:sz w:val="24"/>
                <w:szCs w:val="24"/>
              </w:rPr>
              <w:t>驾驶室窗</w:t>
            </w:r>
          </w:p>
        </w:tc>
        <w:tc>
          <w:tcPr>
            <w:tcW w:w="2056" w:type="dxa"/>
            <w:vAlign w:val="top"/>
          </w:tcPr>
          <w:p>
            <w:pPr>
              <w:bidi w:val="0"/>
              <w:rPr>
                <w:rFonts w:hint="eastAsia" w:ascii="宋体" w:hAnsi="宋体" w:eastAsia="宋体" w:cs="宋体"/>
                <w:sz w:val="24"/>
                <w:szCs w:val="24"/>
              </w:rPr>
            </w:pPr>
            <w:r>
              <w:rPr>
                <w:rFonts w:hint="eastAsia" w:ascii="宋体" w:hAnsi="宋体" w:eastAsia="宋体" w:cs="宋体"/>
                <w:sz w:val="24"/>
                <w:szCs w:val="24"/>
              </w:rPr>
              <w:t>驾驶室前端壁</w:t>
            </w:r>
          </w:p>
        </w:tc>
      </w:tr>
    </w:tbl>
    <w:p>
      <w:pPr>
        <w:bidi w:val="0"/>
        <w:rPr>
          <w:rFonts w:hint="eastAsia" w:ascii="宋体" w:hAnsi="宋体" w:eastAsia="宋体" w:cs="宋体"/>
          <w:sz w:val="24"/>
          <w:szCs w:val="24"/>
        </w:rPr>
      </w:pPr>
      <w:r>
        <w:rPr>
          <w:rFonts w:hint="eastAsia" w:ascii="宋体" w:hAnsi="宋体" w:eastAsia="宋体" w:cs="宋体"/>
          <w:sz w:val="24"/>
          <w:szCs w:val="24"/>
        </w:rPr>
        <w:t>第五节   油漆</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用于外露表面使用的油漆、清漆和其他饰面材料等应经认可，且在高温时不致产生过量的烟及毒性产物，这些材料应根据《耐火试验程序规则》确定。</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船体结构表面在涂刷涂料之前，应按涂料生产厂商的工艺要求进行表面处理，并达到相应 的清洁度要求。在单层底船的舭部转角以下的外板内侧及底部骨架与双层底的舭部污水沟等处， 均应涂敷水泥或沥清或其他有效防腐涂料。锚链舱应涂敷沥清或其他有效防腐涂料。首、尾尖舱，均应涂刷水泥或其他有效的涂料。油漆的颜色以船东的意见为准。</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本船防污底漆持有证明其不含有作为生物杀灭剂的有机锡化合物的相关证书或证明文件。</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船舶如需要更换防污底漆也应满足本规定的要求。</w:t>
      </w:r>
    </w:p>
    <w:p>
      <w:pPr>
        <w:bidi w:val="0"/>
        <w:rPr>
          <w:rFonts w:hint="eastAsia" w:ascii="宋体" w:hAnsi="宋体" w:eastAsia="宋体" w:cs="宋体"/>
          <w:sz w:val="24"/>
          <w:szCs w:val="24"/>
        </w:rPr>
      </w:pPr>
      <w:r>
        <w:rPr>
          <w:rFonts w:hint="eastAsia" w:ascii="宋体" w:hAnsi="宋体" w:eastAsia="宋体" w:cs="宋体"/>
          <w:sz w:val="24"/>
          <w:szCs w:val="24"/>
        </w:rPr>
        <w:t>第六节  航行、信号设备</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按 MSA《内河船舶法定检验技术规则》（2019）及其《修改通报》（2023）对内河 A、B、C级航区船舶的要求配置。</w:t>
      </w:r>
    </w:p>
    <w:p>
      <w:pPr>
        <w:bidi w:val="0"/>
        <w:rPr>
          <w:rFonts w:hint="eastAsia" w:ascii="宋体" w:hAnsi="宋体" w:eastAsia="宋体" w:cs="宋体"/>
          <w:sz w:val="24"/>
          <w:szCs w:val="24"/>
        </w:rPr>
      </w:pPr>
    </w:p>
    <w:tbl>
      <w:tblPr>
        <w:tblStyle w:val="21"/>
        <w:tblW w:w="831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31"/>
        <w:gridCol w:w="1811"/>
        <w:gridCol w:w="1624"/>
        <w:gridCol w:w="16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8316" w:type="dxa"/>
            <w:gridSpan w:val="4"/>
            <w:vAlign w:val="top"/>
          </w:tcPr>
          <w:p>
            <w:pPr>
              <w:bidi w:val="0"/>
              <w:rPr>
                <w:rFonts w:hint="eastAsia" w:ascii="宋体" w:hAnsi="宋体" w:eastAsia="宋体" w:cs="宋体"/>
                <w:sz w:val="24"/>
                <w:szCs w:val="24"/>
              </w:rPr>
            </w:pPr>
            <w:r>
              <w:rPr>
                <w:rFonts w:hint="eastAsia" w:ascii="宋体" w:hAnsi="宋体" w:eastAsia="宋体" w:cs="宋体"/>
                <w:sz w:val="24"/>
                <w:szCs w:val="24"/>
              </w:rPr>
              <w:t>航行设备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31" w:type="dxa"/>
            <w:vAlign w:val="top"/>
          </w:tcPr>
          <w:p>
            <w:pPr>
              <w:bidi w:val="0"/>
              <w:rPr>
                <w:rFonts w:hint="eastAsia" w:ascii="宋体" w:hAnsi="宋体" w:eastAsia="宋体" w:cs="宋体"/>
                <w:sz w:val="24"/>
                <w:szCs w:val="24"/>
              </w:rPr>
            </w:pPr>
            <w:r>
              <w:rPr>
                <w:rFonts w:hint="eastAsia" w:ascii="宋体" w:hAnsi="宋体" w:eastAsia="宋体" w:cs="宋体"/>
                <w:sz w:val="24"/>
                <w:szCs w:val="24"/>
              </w:rPr>
              <w:t>探照灯</w:t>
            </w:r>
          </w:p>
        </w:tc>
        <w:tc>
          <w:tcPr>
            <w:tcW w:w="1811" w:type="dxa"/>
            <w:vAlign w:val="top"/>
          </w:tcPr>
          <w:p>
            <w:pPr>
              <w:bidi w:val="0"/>
              <w:rPr>
                <w:rFonts w:hint="eastAsia" w:ascii="宋体" w:hAnsi="宋体" w:eastAsia="宋体" w:cs="宋体"/>
                <w:sz w:val="24"/>
                <w:szCs w:val="24"/>
              </w:rPr>
            </w:pPr>
          </w:p>
        </w:tc>
        <w:tc>
          <w:tcPr>
            <w:tcW w:w="1624" w:type="dxa"/>
            <w:vAlign w:val="top"/>
          </w:tcPr>
          <w:p>
            <w:pPr>
              <w:bidi w:val="0"/>
              <w:rPr>
                <w:rFonts w:hint="eastAsia" w:ascii="宋体" w:hAnsi="宋体" w:eastAsia="宋体" w:cs="宋体"/>
                <w:sz w:val="24"/>
                <w:szCs w:val="24"/>
              </w:rPr>
            </w:pPr>
            <w:r>
              <w:rPr>
                <w:rFonts w:hint="eastAsia" w:ascii="宋体" w:hAnsi="宋体" w:eastAsia="宋体" w:cs="宋体"/>
                <w:sz w:val="24"/>
                <w:szCs w:val="24"/>
              </w:rPr>
              <w:t>1</w:t>
            </w:r>
          </w:p>
        </w:tc>
        <w:tc>
          <w:tcPr>
            <w:tcW w:w="1650" w:type="dxa"/>
            <w:vAlign w:val="top"/>
          </w:tcPr>
          <w:p>
            <w:pPr>
              <w:bidi w:val="0"/>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31" w:type="dxa"/>
            <w:vAlign w:val="top"/>
          </w:tcPr>
          <w:p>
            <w:pPr>
              <w:bidi w:val="0"/>
              <w:rPr>
                <w:rFonts w:hint="eastAsia" w:ascii="宋体" w:hAnsi="宋体" w:eastAsia="宋体" w:cs="宋体"/>
                <w:sz w:val="24"/>
                <w:szCs w:val="24"/>
              </w:rPr>
            </w:pPr>
            <w:r>
              <w:rPr>
                <w:rFonts w:hint="eastAsia" w:ascii="宋体" w:hAnsi="宋体" w:eastAsia="宋体" w:cs="宋体"/>
                <w:sz w:val="24"/>
                <w:szCs w:val="24"/>
              </w:rPr>
              <w:t>舵角指示器</w:t>
            </w:r>
          </w:p>
        </w:tc>
        <w:tc>
          <w:tcPr>
            <w:tcW w:w="1811" w:type="dxa"/>
            <w:vAlign w:val="top"/>
          </w:tcPr>
          <w:p>
            <w:pPr>
              <w:bidi w:val="0"/>
              <w:rPr>
                <w:rFonts w:hint="eastAsia" w:ascii="宋体" w:hAnsi="宋体" w:eastAsia="宋体" w:cs="宋体"/>
                <w:sz w:val="24"/>
                <w:szCs w:val="24"/>
              </w:rPr>
            </w:pPr>
          </w:p>
        </w:tc>
        <w:tc>
          <w:tcPr>
            <w:tcW w:w="1624" w:type="dxa"/>
            <w:vAlign w:val="top"/>
          </w:tcPr>
          <w:p>
            <w:pPr>
              <w:bidi w:val="0"/>
              <w:rPr>
                <w:rFonts w:hint="eastAsia" w:ascii="宋体" w:hAnsi="宋体" w:eastAsia="宋体" w:cs="宋体"/>
                <w:sz w:val="24"/>
                <w:szCs w:val="24"/>
              </w:rPr>
            </w:pPr>
            <w:r>
              <w:rPr>
                <w:rFonts w:hint="eastAsia" w:ascii="宋体" w:hAnsi="宋体" w:eastAsia="宋体" w:cs="宋体"/>
                <w:sz w:val="24"/>
                <w:szCs w:val="24"/>
              </w:rPr>
              <w:t>1</w:t>
            </w:r>
          </w:p>
        </w:tc>
        <w:tc>
          <w:tcPr>
            <w:tcW w:w="1650" w:type="dxa"/>
            <w:vAlign w:val="top"/>
          </w:tcPr>
          <w:p>
            <w:pPr>
              <w:bidi w:val="0"/>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3231" w:type="dxa"/>
            <w:vAlign w:val="top"/>
          </w:tcPr>
          <w:p>
            <w:pPr>
              <w:bidi w:val="0"/>
              <w:rPr>
                <w:rFonts w:hint="eastAsia" w:ascii="宋体" w:hAnsi="宋体" w:eastAsia="宋体" w:cs="宋体"/>
                <w:sz w:val="24"/>
                <w:szCs w:val="24"/>
              </w:rPr>
            </w:pPr>
            <w:r>
              <w:rPr>
                <w:rFonts w:hint="eastAsia" w:ascii="宋体" w:hAnsi="宋体" w:eastAsia="宋体" w:cs="宋体"/>
                <w:sz w:val="24"/>
                <w:szCs w:val="24"/>
              </w:rPr>
              <w:t>主机或螺旋桨转速指示器</w:t>
            </w:r>
          </w:p>
        </w:tc>
        <w:tc>
          <w:tcPr>
            <w:tcW w:w="1811" w:type="dxa"/>
            <w:vAlign w:val="top"/>
          </w:tcPr>
          <w:p>
            <w:pPr>
              <w:bidi w:val="0"/>
              <w:rPr>
                <w:rFonts w:hint="eastAsia" w:ascii="宋体" w:hAnsi="宋体" w:eastAsia="宋体" w:cs="宋体"/>
                <w:sz w:val="24"/>
                <w:szCs w:val="24"/>
              </w:rPr>
            </w:pPr>
          </w:p>
        </w:tc>
        <w:tc>
          <w:tcPr>
            <w:tcW w:w="1624" w:type="dxa"/>
            <w:vAlign w:val="top"/>
          </w:tcPr>
          <w:p>
            <w:pPr>
              <w:bidi w:val="0"/>
              <w:rPr>
                <w:rFonts w:hint="eastAsia" w:ascii="宋体" w:hAnsi="宋体" w:eastAsia="宋体" w:cs="宋体"/>
                <w:sz w:val="24"/>
                <w:szCs w:val="24"/>
              </w:rPr>
            </w:pPr>
            <w:r>
              <w:rPr>
                <w:rFonts w:hint="eastAsia" w:ascii="宋体" w:hAnsi="宋体" w:eastAsia="宋体" w:cs="宋体"/>
                <w:sz w:val="24"/>
                <w:szCs w:val="24"/>
              </w:rPr>
              <w:t>1</w:t>
            </w:r>
          </w:p>
        </w:tc>
        <w:tc>
          <w:tcPr>
            <w:tcW w:w="1650" w:type="dxa"/>
            <w:vAlign w:val="top"/>
          </w:tcPr>
          <w:p>
            <w:pPr>
              <w:bidi w:val="0"/>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31" w:type="dxa"/>
            <w:vAlign w:val="top"/>
          </w:tcPr>
          <w:p>
            <w:pPr>
              <w:bidi w:val="0"/>
              <w:rPr>
                <w:rFonts w:hint="eastAsia" w:ascii="宋体" w:hAnsi="宋体" w:eastAsia="宋体" w:cs="宋体"/>
                <w:sz w:val="24"/>
                <w:szCs w:val="24"/>
              </w:rPr>
            </w:pPr>
            <w:r>
              <w:rPr>
                <w:rFonts w:hint="eastAsia" w:ascii="宋体" w:hAnsi="宋体" w:eastAsia="宋体" w:cs="宋体"/>
                <w:sz w:val="24"/>
                <w:szCs w:val="24"/>
              </w:rPr>
              <w:t>测深锤</w:t>
            </w:r>
          </w:p>
        </w:tc>
        <w:tc>
          <w:tcPr>
            <w:tcW w:w="1811" w:type="dxa"/>
            <w:vAlign w:val="top"/>
          </w:tcPr>
          <w:p>
            <w:pPr>
              <w:bidi w:val="0"/>
              <w:rPr>
                <w:rFonts w:hint="eastAsia" w:ascii="宋体" w:hAnsi="宋体" w:eastAsia="宋体" w:cs="宋体"/>
                <w:sz w:val="24"/>
                <w:szCs w:val="24"/>
              </w:rPr>
            </w:pPr>
          </w:p>
        </w:tc>
        <w:tc>
          <w:tcPr>
            <w:tcW w:w="1624" w:type="dxa"/>
            <w:vAlign w:val="top"/>
          </w:tcPr>
          <w:p>
            <w:pPr>
              <w:bidi w:val="0"/>
              <w:rPr>
                <w:rFonts w:hint="eastAsia" w:ascii="宋体" w:hAnsi="宋体" w:eastAsia="宋体" w:cs="宋体"/>
                <w:sz w:val="24"/>
                <w:szCs w:val="24"/>
              </w:rPr>
            </w:pPr>
            <w:r>
              <w:rPr>
                <w:rFonts w:hint="eastAsia" w:ascii="宋体" w:hAnsi="宋体" w:eastAsia="宋体" w:cs="宋体"/>
                <w:sz w:val="24"/>
                <w:szCs w:val="24"/>
              </w:rPr>
              <w:t>1</w:t>
            </w:r>
          </w:p>
        </w:tc>
        <w:tc>
          <w:tcPr>
            <w:tcW w:w="1650" w:type="dxa"/>
            <w:vAlign w:val="top"/>
          </w:tcPr>
          <w:p>
            <w:pPr>
              <w:bidi w:val="0"/>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31" w:type="dxa"/>
            <w:vAlign w:val="top"/>
          </w:tcPr>
          <w:p>
            <w:pPr>
              <w:bidi w:val="0"/>
              <w:rPr>
                <w:rFonts w:hint="eastAsia" w:ascii="宋体" w:hAnsi="宋体" w:eastAsia="宋体" w:cs="宋体"/>
                <w:sz w:val="24"/>
                <w:szCs w:val="24"/>
              </w:rPr>
            </w:pPr>
            <w:r>
              <w:rPr>
                <w:rFonts w:hint="eastAsia" w:ascii="宋体" w:hAnsi="宋体" w:eastAsia="宋体" w:cs="宋体"/>
                <w:sz w:val="24"/>
                <w:szCs w:val="24"/>
              </w:rPr>
              <w:t>船用时钟</w:t>
            </w:r>
          </w:p>
        </w:tc>
        <w:tc>
          <w:tcPr>
            <w:tcW w:w="1811" w:type="dxa"/>
            <w:vAlign w:val="top"/>
          </w:tcPr>
          <w:p>
            <w:pPr>
              <w:bidi w:val="0"/>
              <w:rPr>
                <w:rFonts w:hint="eastAsia" w:ascii="宋体" w:hAnsi="宋体" w:eastAsia="宋体" w:cs="宋体"/>
                <w:sz w:val="24"/>
                <w:szCs w:val="24"/>
              </w:rPr>
            </w:pPr>
          </w:p>
        </w:tc>
        <w:tc>
          <w:tcPr>
            <w:tcW w:w="1624" w:type="dxa"/>
            <w:vAlign w:val="top"/>
          </w:tcPr>
          <w:p>
            <w:pPr>
              <w:bidi w:val="0"/>
              <w:rPr>
                <w:rFonts w:hint="eastAsia" w:ascii="宋体" w:hAnsi="宋体" w:eastAsia="宋体" w:cs="宋体"/>
                <w:sz w:val="24"/>
                <w:szCs w:val="24"/>
              </w:rPr>
            </w:pPr>
            <w:r>
              <w:rPr>
                <w:rFonts w:hint="eastAsia" w:ascii="宋体" w:hAnsi="宋体" w:eastAsia="宋体" w:cs="宋体"/>
                <w:sz w:val="24"/>
                <w:szCs w:val="24"/>
              </w:rPr>
              <w:t>1</w:t>
            </w:r>
          </w:p>
        </w:tc>
        <w:tc>
          <w:tcPr>
            <w:tcW w:w="1650" w:type="dxa"/>
            <w:vAlign w:val="top"/>
          </w:tcPr>
          <w:p>
            <w:pPr>
              <w:bidi w:val="0"/>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3231" w:type="dxa"/>
            <w:vAlign w:val="top"/>
          </w:tcPr>
          <w:p>
            <w:pPr>
              <w:bidi w:val="0"/>
              <w:rPr>
                <w:rFonts w:hint="eastAsia" w:ascii="宋体" w:hAnsi="宋体" w:eastAsia="宋体" w:cs="宋体"/>
                <w:sz w:val="24"/>
                <w:szCs w:val="24"/>
              </w:rPr>
            </w:pPr>
            <w:r>
              <w:rPr>
                <w:rFonts w:hint="eastAsia" w:ascii="宋体" w:hAnsi="宋体" w:eastAsia="宋体" w:cs="宋体"/>
                <w:sz w:val="24"/>
                <w:szCs w:val="24"/>
              </w:rPr>
              <w:t>测深杆</w:t>
            </w:r>
          </w:p>
        </w:tc>
        <w:tc>
          <w:tcPr>
            <w:tcW w:w="1811" w:type="dxa"/>
            <w:vAlign w:val="top"/>
          </w:tcPr>
          <w:p>
            <w:pPr>
              <w:bidi w:val="0"/>
              <w:rPr>
                <w:rFonts w:hint="eastAsia" w:ascii="宋体" w:hAnsi="宋体" w:eastAsia="宋体" w:cs="宋体"/>
                <w:sz w:val="24"/>
                <w:szCs w:val="24"/>
              </w:rPr>
            </w:pPr>
          </w:p>
        </w:tc>
        <w:tc>
          <w:tcPr>
            <w:tcW w:w="1624" w:type="dxa"/>
            <w:vAlign w:val="top"/>
          </w:tcPr>
          <w:p>
            <w:pPr>
              <w:bidi w:val="0"/>
              <w:rPr>
                <w:rFonts w:hint="eastAsia" w:ascii="宋体" w:hAnsi="宋体" w:eastAsia="宋体" w:cs="宋体"/>
                <w:sz w:val="24"/>
                <w:szCs w:val="24"/>
              </w:rPr>
            </w:pPr>
            <w:r>
              <w:rPr>
                <w:rFonts w:hint="eastAsia" w:ascii="宋体" w:hAnsi="宋体" w:eastAsia="宋体" w:cs="宋体"/>
                <w:sz w:val="24"/>
                <w:szCs w:val="24"/>
              </w:rPr>
              <w:t>1</w:t>
            </w:r>
          </w:p>
        </w:tc>
        <w:tc>
          <w:tcPr>
            <w:tcW w:w="1650" w:type="dxa"/>
            <w:vAlign w:val="top"/>
          </w:tcPr>
          <w:p>
            <w:pPr>
              <w:bidi w:val="0"/>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31" w:type="dxa"/>
            <w:vAlign w:val="top"/>
          </w:tcPr>
          <w:p>
            <w:pPr>
              <w:bidi w:val="0"/>
              <w:rPr>
                <w:rFonts w:hint="eastAsia" w:ascii="宋体" w:hAnsi="宋体" w:eastAsia="宋体" w:cs="宋体"/>
                <w:sz w:val="24"/>
                <w:szCs w:val="24"/>
              </w:rPr>
            </w:pPr>
            <w:r>
              <w:rPr>
                <w:rFonts w:hint="eastAsia" w:ascii="宋体" w:hAnsi="宋体" w:eastAsia="宋体" w:cs="宋体"/>
                <w:sz w:val="24"/>
                <w:szCs w:val="24"/>
              </w:rPr>
              <w:t>倾斜指示器</w:t>
            </w:r>
          </w:p>
        </w:tc>
        <w:tc>
          <w:tcPr>
            <w:tcW w:w="1811" w:type="dxa"/>
            <w:vAlign w:val="top"/>
          </w:tcPr>
          <w:p>
            <w:pPr>
              <w:bidi w:val="0"/>
              <w:rPr>
                <w:rFonts w:hint="eastAsia" w:ascii="宋体" w:hAnsi="宋体" w:eastAsia="宋体" w:cs="宋体"/>
                <w:sz w:val="24"/>
                <w:szCs w:val="24"/>
              </w:rPr>
            </w:pPr>
          </w:p>
        </w:tc>
        <w:tc>
          <w:tcPr>
            <w:tcW w:w="1624" w:type="dxa"/>
            <w:vAlign w:val="top"/>
          </w:tcPr>
          <w:p>
            <w:pPr>
              <w:bidi w:val="0"/>
              <w:rPr>
                <w:rFonts w:hint="eastAsia" w:ascii="宋体" w:hAnsi="宋体" w:eastAsia="宋体" w:cs="宋体"/>
                <w:sz w:val="24"/>
                <w:szCs w:val="24"/>
              </w:rPr>
            </w:pPr>
            <w:r>
              <w:rPr>
                <w:rFonts w:hint="eastAsia" w:ascii="宋体" w:hAnsi="宋体" w:eastAsia="宋体" w:cs="宋体"/>
                <w:sz w:val="24"/>
                <w:szCs w:val="24"/>
              </w:rPr>
              <w:t>1</w:t>
            </w:r>
          </w:p>
        </w:tc>
        <w:tc>
          <w:tcPr>
            <w:tcW w:w="1650" w:type="dxa"/>
            <w:vAlign w:val="top"/>
          </w:tcPr>
          <w:p>
            <w:pPr>
              <w:bidi w:val="0"/>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31" w:type="dxa"/>
            <w:vAlign w:val="top"/>
          </w:tcPr>
          <w:p>
            <w:pPr>
              <w:bidi w:val="0"/>
              <w:rPr>
                <w:rFonts w:hint="eastAsia" w:ascii="宋体" w:hAnsi="宋体" w:eastAsia="宋体" w:cs="宋体"/>
                <w:sz w:val="24"/>
                <w:szCs w:val="24"/>
              </w:rPr>
            </w:pPr>
            <w:r>
              <w:rPr>
                <w:rFonts w:hint="eastAsia" w:ascii="宋体" w:hAnsi="宋体" w:eastAsia="宋体" w:cs="宋体"/>
                <w:sz w:val="24"/>
                <w:szCs w:val="24"/>
              </w:rPr>
              <w:t>双筒望远镜</w:t>
            </w:r>
          </w:p>
        </w:tc>
        <w:tc>
          <w:tcPr>
            <w:tcW w:w="1811" w:type="dxa"/>
            <w:vAlign w:val="top"/>
          </w:tcPr>
          <w:p>
            <w:pPr>
              <w:bidi w:val="0"/>
              <w:rPr>
                <w:rFonts w:hint="eastAsia" w:ascii="宋体" w:hAnsi="宋体" w:eastAsia="宋体" w:cs="宋体"/>
                <w:sz w:val="24"/>
                <w:szCs w:val="24"/>
              </w:rPr>
            </w:pPr>
          </w:p>
        </w:tc>
        <w:tc>
          <w:tcPr>
            <w:tcW w:w="1624" w:type="dxa"/>
            <w:vAlign w:val="top"/>
          </w:tcPr>
          <w:p>
            <w:pPr>
              <w:bidi w:val="0"/>
              <w:rPr>
                <w:rFonts w:hint="eastAsia" w:ascii="宋体" w:hAnsi="宋体" w:eastAsia="宋体" w:cs="宋体"/>
                <w:sz w:val="24"/>
                <w:szCs w:val="24"/>
              </w:rPr>
            </w:pPr>
            <w:r>
              <w:rPr>
                <w:rFonts w:hint="eastAsia" w:ascii="宋体" w:hAnsi="宋体" w:eastAsia="宋体" w:cs="宋体"/>
                <w:sz w:val="24"/>
                <w:szCs w:val="24"/>
              </w:rPr>
              <w:t>1</w:t>
            </w:r>
          </w:p>
        </w:tc>
        <w:tc>
          <w:tcPr>
            <w:tcW w:w="1650" w:type="dxa"/>
            <w:vAlign w:val="top"/>
          </w:tcPr>
          <w:p>
            <w:pPr>
              <w:bidi w:val="0"/>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3231" w:type="dxa"/>
            <w:vAlign w:val="top"/>
          </w:tcPr>
          <w:p>
            <w:pPr>
              <w:bidi w:val="0"/>
              <w:rPr>
                <w:rFonts w:hint="eastAsia" w:ascii="宋体" w:hAnsi="宋体" w:eastAsia="宋体" w:cs="宋体"/>
                <w:sz w:val="24"/>
                <w:szCs w:val="24"/>
              </w:rPr>
            </w:pPr>
            <w:r>
              <w:rPr>
                <w:rFonts w:hint="eastAsia" w:ascii="宋体" w:hAnsi="宋体" w:eastAsia="宋体" w:cs="宋体"/>
                <w:sz w:val="24"/>
                <w:szCs w:val="24"/>
              </w:rPr>
              <w:t>AIS 自动识别系统</w:t>
            </w:r>
          </w:p>
        </w:tc>
        <w:tc>
          <w:tcPr>
            <w:tcW w:w="1811" w:type="dxa"/>
            <w:vAlign w:val="top"/>
          </w:tcPr>
          <w:p>
            <w:pPr>
              <w:bidi w:val="0"/>
              <w:rPr>
                <w:rFonts w:hint="eastAsia" w:ascii="宋体" w:hAnsi="宋体" w:eastAsia="宋体" w:cs="宋体"/>
                <w:sz w:val="24"/>
                <w:szCs w:val="24"/>
              </w:rPr>
            </w:pPr>
          </w:p>
        </w:tc>
        <w:tc>
          <w:tcPr>
            <w:tcW w:w="1624" w:type="dxa"/>
            <w:vAlign w:val="top"/>
          </w:tcPr>
          <w:p>
            <w:pPr>
              <w:bidi w:val="0"/>
              <w:rPr>
                <w:rFonts w:hint="eastAsia" w:ascii="宋体" w:hAnsi="宋体" w:eastAsia="宋体" w:cs="宋体"/>
                <w:sz w:val="24"/>
                <w:szCs w:val="24"/>
              </w:rPr>
            </w:pPr>
            <w:r>
              <w:rPr>
                <w:rFonts w:hint="eastAsia" w:ascii="宋体" w:hAnsi="宋体" w:eastAsia="宋体" w:cs="宋体"/>
                <w:sz w:val="24"/>
                <w:szCs w:val="24"/>
              </w:rPr>
              <w:t>1 套</w:t>
            </w:r>
          </w:p>
        </w:tc>
        <w:tc>
          <w:tcPr>
            <w:tcW w:w="1650" w:type="dxa"/>
            <w:vAlign w:val="top"/>
          </w:tcPr>
          <w:p>
            <w:pPr>
              <w:bidi w:val="0"/>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316" w:type="dxa"/>
            <w:gridSpan w:val="4"/>
            <w:vAlign w:val="top"/>
          </w:tcPr>
          <w:p>
            <w:pPr>
              <w:bidi w:val="0"/>
              <w:rPr>
                <w:rFonts w:hint="eastAsia" w:ascii="宋体" w:hAnsi="宋体" w:eastAsia="宋体" w:cs="宋体"/>
                <w:sz w:val="24"/>
                <w:szCs w:val="24"/>
              </w:rPr>
            </w:pPr>
            <w:r>
              <w:rPr>
                <w:rFonts w:hint="eastAsia" w:ascii="宋体" w:hAnsi="宋体" w:eastAsia="宋体" w:cs="宋体"/>
                <w:sz w:val="24"/>
                <w:szCs w:val="24"/>
              </w:rPr>
              <w:t>无线电设备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8316" w:type="dxa"/>
            <w:gridSpan w:val="4"/>
            <w:vAlign w:val="top"/>
          </w:tcPr>
          <w:tbl>
            <w:tblPr>
              <w:tblStyle w:val="21"/>
              <w:tblpPr w:leftFromText="180" w:rightFromText="180" w:vertAnchor="text" w:horzAnchor="page" w:tblpX="4255" w:tblpY="487"/>
              <w:tblOverlap w:val="never"/>
              <w:tblW w:w="960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23"/>
              <w:gridCol w:w="708"/>
              <w:gridCol w:w="1274"/>
              <w:gridCol w:w="537"/>
              <w:gridCol w:w="1662"/>
              <w:gridCol w:w="29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3231" w:type="dxa"/>
                  <w:gridSpan w:val="2"/>
                  <w:vAlign w:val="top"/>
                </w:tcPr>
                <w:p>
                  <w:pPr>
                    <w:bidi w:val="0"/>
                    <w:rPr>
                      <w:rFonts w:hint="eastAsia" w:ascii="宋体" w:hAnsi="宋体" w:eastAsia="宋体" w:cs="宋体"/>
                      <w:sz w:val="24"/>
                      <w:szCs w:val="24"/>
                    </w:rPr>
                  </w:pPr>
                  <w:r>
                    <w:rPr>
                      <w:rFonts w:hint="eastAsia" w:ascii="宋体" w:hAnsi="宋体" w:eastAsia="宋体" w:cs="宋体"/>
                      <w:sz w:val="24"/>
                      <w:szCs w:val="24"/>
                    </w:rPr>
                    <w:t>甚高频无线电话</w:t>
                  </w:r>
                </w:p>
              </w:tc>
              <w:tc>
                <w:tcPr>
                  <w:tcW w:w="1274" w:type="dxa"/>
                  <w:vAlign w:val="top"/>
                </w:tcPr>
                <w:p>
                  <w:pPr>
                    <w:bidi w:val="0"/>
                    <w:rPr>
                      <w:rFonts w:hint="eastAsia" w:ascii="宋体" w:hAnsi="宋体" w:eastAsia="宋体" w:cs="宋体"/>
                      <w:sz w:val="24"/>
                      <w:szCs w:val="24"/>
                    </w:rPr>
                  </w:pPr>
                  <w:r>
                    <w:rPr>
                      <w:rFonts w:hint="eastAsia" w:ascii="宋体" w:hAnsi="宋体" w:eastAsia="宋体" w:cs="宋体"/>
                      <w:sz w:val="24"/>
                      <w:szCs w:val="24"/>
                    </w:rPr>
                    <w:t>1</w:t>
                  </w:r>
                </w:p>
              </w:tc>
              <w:tc>
                <w:tcPr>
                  <w:tcW w:w="2199" w:type="dxa"/>
                  <w:gridSpan w:val="2"/>
                  <w:vAlign w:val="top"/>
                </w:tcPr>
                <w:p>
                  <w:pPr>
                    <w:bidi w:val="0"/>
                    <w:rPr>
                      <w:rFonts w:hint="eastAsia" w:ascii="宋体" w:hAnsi="宋体" w:eastAsia="宋体" w:cs="宋体"/>
                      <w:sz w:val="24"/>
                      <w:szCs w:val="24"/>
                    </w:rPr>
                  </w:pPr>
                </w:p>
              </w:tc>
              <w:tc>
                <w:tcPr>
                  <w:tcW w:w="2900" w:type="dxa"/>
                  <w:vAlign w:val="top"/>
                </w:tcPr>
                <w:p>
                  <w:pPr>
                    <w:bidi w:val="0"/>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3231" w:type="dxa"/>
                  <w:gridSpan w:val="2"/>
                  <w:vAlign w:val="top"/>
                </w:tcPr>
                <w:p>
                  <w:pPr>
                    <w:bidi w:val="0"/>
                    <w:rPr>
                      <w:rFonts w:hint="eastAsia" w:ascii="宋体" w:hAnsi="宋体" w:eastAsia="宋体" w:cs="宋体"/>
                      <w:sz w:val="24"/>
                      <w:szCs w:val="24"/>
                    </w:rPr>
                  </w:pPr>
                  <w:r>
                    <w:rPr>
                      <w:rFonts w:hint="eastAsia" w:ascii="宋体" w:hAnsi="宋体" w:eastAsia="宋体" w:cs="宋体"/>
                      <w:sz w:val="24"/>
                      <w:szCs w:val="24"/>
                    </w:rPr>
                    <w:t>船用扩音机</w:t>
                  </w:r>
                </w:p>
              </w:tc>
              <w:tc>
                <w:tcPr>
                  <w:tcW w:w="1274" w:type="dxa"/>
                  <w:vAlign w:val="top"/>
                </w:tcPr>
                <w:p>
                  <w:pPr>
                    <w:bidi w:val="0"/>
                    <w:rPr>
                      <w:rFonts w:hint="eastAsia" w:ascii="宋体" w:hAnsi="宋体" w:eastAsia="宋体" w:cs="宋体"/>
                      <w:sz w:val="24"/>
                      <w:szCs w:val="24"/>
                    </w:rPr>
                  </w:pPr>
                  <w:r>
                    <w:rPr>
                      <w:rFonts w:hint="eastAsia" w:ascii="宋体" w:hAnsi="宋体" w:eastAsia="宋体" w:cs="宋体"/>
                      <w:sz w:val="24"/>
                      <w:szCs w:val="24"/>
                    </w:rPr>
                    <w:t>1 只</w:t>
                  </w:r>
                </w:p>
              </w:tc>
              <w:tc>
                <w:tcPr>
                  <w:tcW w:w="2199" w:type="dxa"/>
                  <w:gridSpan w:val="2"/>
                  <w:vAlign w:val="top"/>
                </w:tcPr>
                <w:p>
                  <w:pPr>
                    <w:bidi w:val="0"/>
                    <w:rPr>
                      <w:rFonts w:hint="eastAsia" w:ascii="宋体" w:hAnsi="宋体" w:eastAsia="宋体" w:cs="宋体"/>
                      <w:sz w:val="24"/>
                      <w:szCs w:val="24"/>
                    </w:rPr>
                  </w:pPr>
                </w:p>
              </w:tc>
              <w:tc>
                <w:tcPr>
                  <w:tcW w:w="2900" w:type="dxa"/>
                  <w:vAlign w:val="top"/>
                </w:tcPr>
                <w:p>
                  <w:pPr>
                    <w:bidi w:val="0"/>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31" w:type="dxa"/>
                  <w:gridSpan w:val="2"/>
                  <w:vAlign w:val="top"/>
                </w:tcPr>
                <w:p>
                  <w:pPr>
                    <w:bidi w:val="0"/>
                    <w:rPr>
                      <w:rFonts w:hint="eastAsia" w:ascii="宋体" w:hAnsi="宋体" w:eastAsia="宋体" w:cs="宋体"/>
                      <w:sz w:val="24"/>
                      <w:szCs w:val="24"/>
                    </w:rPr>
                  </w:pPr>
                  <w:r>
                    <w:rPr>
                      <w:rFonts w:hint="eastAsia" w:ascii="宋体" w:hAnsi="宋体" w:eastAsia="宋体" w:cs="宋体"/>
                      <w:sz w:val="24"/>
                      <w:szCs w:val="24"/>
                    </w:rPr>
                    <w:t>航行安全信息接收装置</w:t>
                  </w:r>
                </w:p>
              </w:tc>
              <w:tc>
                <w:tcPr>
                  <w:tcW w:w="1274" w:type="dxa"/>
                  <w:vAlign w:val="top"/>
                </w:tcPr>
                <w:p>
                  <w:pPr>
                    <w:bidi w:val="0"/>
                    <w:rPr>
                      <w:rFonts w:hint="eastAsia" w:ascii="宋体" w:hAnsi="宋体" w:eastAsia="宋体" w:cs="宋体"/>
                      <w:sz w:val="24"/>
                      <w:szCs w:val="24"/>
                    </w:rPr>
                  </w:pPr>
                  <w:r>
                    <w:rPr>
                      <w:rFonts w:hint="eastAsia" w:ascii="宋体" w:hAnsi="宋体" w:eastAsia="宋体" w:cs="宋体"/>
                      <w:sz w:val="24"/>
                      <w:szCs w:val="24"/>
                    </w:rPr>
                    <w:t>1 套</w:t>
                  </w:r>
                </w:p>
              </w:tc>
              <w:tc>
                <w:tcPr>
                  <w:tcW w:w="5099" w:type="dxa"/>
                  <w:gridSpan w:val="3"/>
                  <w:vAlign w:val="top"/>
                </w:tcPr>
                <w:p>
                  <w:pPr>
                    <w:bidi w:val="0"/>
                    <w:rPr>
                      <w:rFonts w:hint="eastAsia" w:ascii="宋体" w:hAnsi="宋体" w:eastAsia="宋体" w:cs="宋体"/>
                      <w:sz w:val="24"/>
                      <w:szCs w:val="24"/>
                    </w:rPr>
                  </w:pPr>
                  <w:r>
                    <w:rPr>
                      <w:rFonts w:hint="eastAsia" w:ascii="宋体" w:hAnsi="宋体" w:eastAsia="宋体" w:cs="宋体"/>
                      <w:sz w:val="24"/>
                      <w:szCs w:val="24"/>
                    </w:rPr>
                    <w:t>若其他设备具有接收航行安全信息功能时， 可免设。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604" w:type="dxa"/>
                  <w:gridSpan w:val="6"/>
                  <w:vAlign w:val="top"/>
                </w:tcPr>
                <w:p>
                  <w:pPr>
                    <w:bidi w:val="0"/>
                    <w:rPr>
                      <w:rFonts w:hint="eastAsia" w:ascii="宋体" w:hAnsi="宋体" w:eastAsia="宋体" w:cs="宋体"/>
                      <w:sz w:val="24"/>
                      <w:szCs w:val="24"/>
                    </w:rPr>
                  </w:pPr>
                  <w:r>
                    <w:rPr>
                      <w:rFonts w:hint="eastAsia" w:ascii="宋体" w:hAnsi="宋体" w:eastAsia="宋体" w:cs="宋体"/>
                      <w:sz w:val="24"/>
                      <w:szCs w:val="24"/>
                    </w:rPr>
                    <w:t>信号设备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2523" w:type="dxa"/>
                  <w:vAlign w:val="top"/>
                </w:tcPr>
                <w:p>
                  <w:pPr>
                    <w:bidi w:val="0"/>
                    <w:rPr>
                      <w:rFonts w:hint="eastAsia" w:ascii="宋体" w:hAnsi="宋体" w:eastAsia="宋体" w:cs="宋体"/>
                      <w:sz w:val="24"/>
                      <w:szCs w:val="24"/>
                    </w:rPr>
                  </w:pPr>
                  <w:r>
                    <w:rPr>
                      <w:rFonts w:hint="eastAsia" w:ascii="宋体" w:hAnsi="宋体" w:eastAsia="宋体" w:cs="宋体"/>
                      <w:sz w:val="24"/>
                      <w:szCs w:val="24"/>
                    </w:rPr>
                    <w:t>白桅灯</w:t>
                  </w:r>
                </w:p>
              </w:tc>
              <w:tc>
                <w:tcPr>
                  <w:tcW w:w="2519" w:type="dxa"/>
                  <w:gridSpan w:val="3"/>
                  <w:vAlign w:val="top"/>
                </w:tcPr>
                <w:p>
                  <w:pPr>
                    <w:bidi w:val="0"/>
                    <w:rPr>
                      <w:rFonts w:hint="eastAsia" w:ascii="宋体" w:hAnsi="宋体" w:eastAsia="宋体" w:cs="宋体"/>
                      <w:sz w:val="24"/>
                      <w:szCs w:val="24"/>
                    </w:rPr>
                  </w:pPr>
                </w:p>
              </w:tc>
              <w:tc>
                <w:tcPr>
                  <w:tcW w:w="1662" w:type="dxa"/>
                  <w:vAlign w:val="top"/>
                </w:tcPr>
                <w:p>
                  <w:pPr>
                    <w:bidi w:val="0"/>
                    <w:rPr>
                      <w:rFonts w:hint="eastAsia" w:ascii="宋体" w:hAnsi="宋体" w:eastAsia="宋体" w:cs="宋体"/>
                      <w:sz w:val="24"/>
                      <w:szCs w:val="24"/>
                    </w:rPr>
                  </w:pPr>
                  <w:r>
                    <w:rPr>
                      <w:rFonts w:hint="eastAsia" w:ascii="宋体" w:hAnsi="宋体" w:eastAsia="宋体" w:cs="宋体"/>
                      <w:sz w:val="24"/>
                      <w:szCs w:val="24"/>
                    </w:rPr>
                    <w:t>1</w:t>
                  </w:r>
                </w:p>
              </w:tc>
              <w:tc>
                <w:tcPr>
                  <w:tcW w:w="2900" w:type="dxa"/>
                  <w:vAlign w:val="top"/>
                </w:tcPr>
                <w:p>
                  <w:pPr>
                    <w:bidi w:val="0"/>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2523" w:type="dxa"/>
                  <w:vAlign w:val="top"/>
                </w:tcPr>
                <w:p>
                  <w:pPr>
                    <w:bidi w:val="0"/>
                    <w:rPr>
                      <w:rFonts w:hint="eastAsia" w:ascii="宋体" w:hAnsi="宋体" w:eastAsia="宋体" w:cs="宋体"/>
                      <w:sz w:val="24"/>
                      <w:szCs w:val="24"/>
                    </w:rPr>
                  </w:pPr>
                  <w:r>
                    <w:rPr>
                      <w:rFonts w:hint="eastAsia" w:ascii="宋体" w:hAnsi="宋体" w:eastAsia="宋体" w:cs="宋体"/>
                      <w:sz w:val="24"/>
                      <w:szCs w:val="24"/>
                    </w:rPr>
                    <w:t>舷灯</w:t>
                  </w:r>
                </w:p>
              </w:tc>
              <w:tc>
                <w:tcPr>
                  <w:tcW w:w="2519" w:type="dxa"/>
                  <w:gridSpan w:val="3"/>
                  <w:vAlign w:val="top"/>
                </w:tcPr>
                <w:p>
                  <w:pPr>
                    <w:bidi w:val="0"/>
                    <w:rPr>
                      <w:rFonts w:hint="eastAsia" w:ascii="宋体" w:hAnsi="宋体" w:eastAsia="宋体" w:cs="宋体"/>
                      <w:sz w:val="24"/>
                      <w:szCs w:val="24"/>
                    </w:rPr>
                  </w:pPr>
                  <w:r>
                    <w:rPr>
                      <w:rFonts w:hint="eastAsia" w:ascii="宋体" w:hAnsi="宋体" w:eastAsia="宋体" w:cs="宋体"/>
                      <w:sz w:val="24"/>
                      <w:szCs w:val="24"/>
                    </w:rPr>
                    <w:t>红、绿各 1</w:t>
                  </w:r>
                </w:p>
              </w:tc>
              <w:tc>
                <w:tcPr>
                  <w:tcW w:w="1662" w:type="dxa"/>
                  <w:vAlign w:val="top"/>
                </w:tcPr>
                <w:p>
                  <w:pPr>
                    <w:bidi w:val="0"/>
                    <w:rPr>
                      <w:rFonts w:hint="eastAsia" w:ascii="宋体" w:hAnsi="宋体" w:eastAsia="宋体" w:cs="宋体"/>
                      <w:sz w:val="24"/>
                      <w:szCs w:val="24"/>
                    </w:rPr>
                  </w:pPr>
                  <w:r>
                    <w:rPr>
                      <w:rFonts w:hint="eastAsia" w:ascii="宋体" w:hAnsi="宋体" w:eastAsia="宋体" w:cs="宋体"/>
                      <w:sz w:val="24"/>
                      <w:szCs w:val="24"/>
                    </w:rPr>
                    <w:t>2</w:t>
                  </w:r>
                </w:p>
              </w:tc>
              <w:tc>
                <w:tcPr>
                  <w:tcW w:w="2900" w:type="dxa"/>
                  <w:vAlign w:val="top"/>
                </w:tcPr>
                <w:p>
                  <w:pPr>
                    <w:bidi w:val="0"/>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2523" w:type="dxa"/>
                  <w:vAlign w:val="top"/>
                </w:tcPr>
                <w:p>
                  <w:pPr>
                    <w:bidi w:val="0"/>
                    <w:rPr>
                      <w:rFonts w:hint="eastAsia" w:ascii="宋体" w:hAnsi="宋体" w:eastAsia="宋体" w:cs="宋体"/>
                      <w:sz w:val="24"/>
                      <w:szCs w:val="24"/>
                    </w:rPr>
                  </w:pPr>
                  <w:r>
                    <w:rPr>
                      <w:rFonts w:hint="eastAsia" w:ascii="宋体" w:hAnsi="宋体" w:eastAsia="宋体" w:cs="宋体"/>
                      <w:sz w:val="24"/>
                      <w:szCs w:val="24"/>
                    </w:rPr>
                    <w:t>白光尾灯</w:t>
                  </w:r>
                </w:p>
              </w:tc>
              <w:tc>
                <w:tcPr>
                  <w:tcW w:w="2519" w:type="dxa"/>
                  <w:gridSpan w:val="3"/>
                  <w:vAlign w:val="top"/>
                </w:tcPr>
                <w:p>
                  <w:pPr>
                    <w:bidi w:val="0"/>
                    <w:rPr>
                      <w:rFonts w:hint="eastAsia" w:ascii="宋体" w:hAnsi="宋体" w:eastAsia="宋体" w:cs="宋体"/>
                      <w:sz w:val="24"/>
                      <w:szCs w:val="24"/>
                    </w:rPr>
                  </w:pPr>
                </w:p>
              </w:tc>
              <w:tc>
                <w:tcPr>
                  <w:tcW w:w="1662" w:type="dxa"/>
                  <w:vAlign w:val="top"/>
                </w:tcPr>
                <w:p>
                  <w:pPr>
                    <w:bidi w:val="0"/>
                    <w:rPr>
                      <w:rFonts w:hint="eastAsia" w:ascii="宋体" w:hAnsi="宋体" w:eastAsia="宋体" w:cs="宋体"/>
                      <w:sz w:val="24"/>
                      <w:szCs w:val="24"/>
                    </w:rPr>
                  </w:pPr>
                  <w:r>
                    <w:rPr>
                      <w:rFonts w:hint="eastAsia" w:ascii="宋体" w:hAnsi="宋体" w:eastAsia="宋体" w:cs="宋体"/>
                      <w:sz w:val="24"/>
                      <w:szCs w:val="24"/>
                    </w:rPr>
                    <w:t>1</w:t>
                  </w:r>
                </w:p>
              </w:tc>
              <w:tc>
                <w:tcPr>
                  <w:tcW w:w="2900" w:type="dxa"/>
                  <w:vAlign w:val="top"/>
                </w:tcPr>
                <w:p>
                  <w:pPr>
                    <w:bidi w:val="0"/>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2523" w:type="dxa"/>
                  <w:vAlign w:val="top"/>
                </w:tcPr>
                <w:p>
                  <w:pPr>
                    <w:bidi w:val="0"/>
                    <w:rPr>
                      <w:rFonts w:hint="eastAsia" w:ascii="宋体" w:hAnsi="宋体" w:eastAsia="宋体" w:cs="宋体"/>
                      <w:sz w:val="24"/>
                      <w:szCs w:val="24"/>
                    </w:rPr>
                  </w:pPr>
                  <w:r>
                    <w:rPr>
                      <w:rFonts w:hint="eastAsia" w:ascii="宋体" w:hAnsi="宋体" w:eastAsia="宋体" w:cs="宋体"/>
                      <w:sz w:val="24"/>
                      <w:szCs w:val="24"/>
                    </w:rPr>
                    <w:t>环照灯</w:t>
                  </w:r>
                </w:p>
              </w:tc>
              <w:tc>
                <w:tcPr>
                  <w:tcW w:w="2519" w:type="dxa"/>
                  <w:gridSpan w:val="3"/>
                  <w:vAlign w:val="top"/>
                </w:tcPr>
                <w:p>
                  <w:pPr>
                    <w:bidi w:val="0"/>
                    <w:rPr>
                      <w:rFonts w:hint="eastAsia" w:ascii="宋体" w:hAnsi="宋体" w:eastAsia="宋体" w:cs="宋体"/>
                      <w:sz w:val="24"/>
                      <w:szCs w:val="24"/>
                    </w:rPr>
                  </w:pPr>
                  <w:r>
                    <w:rPr>
                      <w:rFonts w:hint="eastAsia" w:ascii="宋体" w:hAnsi="宋体" w:eastAsia="宋体" w:cs="宋体"/>
                      <w:sz w:val="24"/>
                      <w:szCs w:val="24"/>
                    </w:rPr>
                    <w:t>白 2、红 3、绿 1</w:t>
                  </w:r>
                </w:p>
              </w:tc>
              <w:tc>
                <w:tcPr>
                  <w:tcW w:w="1662" w:type="dxa"/>
                  <w:vAlign w:val="top"/>
                </w:tcPr>
                <w:p>
                  <w:pPr>
                    <w:bidi w:val="0"/>
                    <w:rPr>
                      <w:rFonts w:hint="eastAsia" w:ascii="宋体" w:hAnsi="宋体" w:eastAsia="宋体" w:cs="宋体"/>
                      <w:sz w:val="24"/>
                      <w:szCs w:val="24"/>
                    </w:rPr>
                  </w:pPr>
                  <w:r>
                    <w:rPr>
                      <w:rFonts w:hint="eastAsia" w:ascii="宋体" w:hAnsi="宋体" w:eastAsia="宋体" w:cs="宋体"/>
                      <w:sz w:val="24"/>
                      <w:szCs w:val="24"/>
                    </w:rPr>
                    <w:t>6</w:t>
                  </w:r>
                </w:p>
              </w:tc>
              <w:tc>
                <w:tcPr>
                  <w:tcW w:w="2900" w:type="dxa"/>
                  <w:vAlign w:val="top"/>
                </w:tcPr>
                <w:p>
                  <w:pPr>
                    <w:bidi w:val="0"/>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2523" w:type="dxa"/>
                  <w:vAlign w:val="top"/>
                </w:tcPr>
                <w:p>
                  <w:pPr>
                    <w:bidi w:val="0"/>
                    <w:rPr>
                      <w:rFonts w:hint="eastAsia" w:ascii="宋体" w:hAnsi="宋体" w:eastAsia="宋体" w:cs="宋体"/>
                      <w:sz w:val="24"/>
                      <w:szCs w:val="24"/>
                    </w:rPr>
                  </w:pPr>
                  <w:r>
                    <w:rPr>
                      <w:rFonts w:hint="eastAsia" w:ascii="宋体" w:hAnsi="宋体" w:eastAsia="宋体" w:cs="宋体"/>
                      <w:sz w:val="24"/>
                      <w:szCs w:val="24"/>
                    </w:rPr>
                    <w:t>闪光灯</w:t>
                  </w:r>
                </w:p>
              </w:tc>
              <w:tc>
                <w:tcPr>
                  <w:tcW w:w="2519" w:type="dxa"/>
                  <w:gridSpan w:val="3"/>
                  <w:vAlign w:val="top"/>
                </w:tcPr>
                <w:p>
                  <w:pPr>
                    <w:bidi w:val="0"/>
                    <w:rPr>
                      <w:rFonts w:hint="eastAsia" w:ascii="宋体" w:hAnsi="宋体" w:eastAsia="宋体" w:cs="宋体"/>
                      <w:sz w:val="24"/>
                      <w:szCs w:val="24"/>
                    </w:rPr>
                  </w:pPr>
                  <w:r>
                    <w:rPr>
                      <w:rFonts w:hint="eastAsia" w:ascii="宋体" w:hAnsi="宋体" w:eastAsia="宋体" w:cs="宋体"/>
                      <w:sz w:val="24"/>
                      <w:szCs w:val="24"/>
                    </w:rPr>
                    <w:t>白 1、红 1、绿 1</w:t>
                  </w:r>
                </w:p>
              </w:tc>
              <w:tc>
                <w:tcPr>
                  <w:tcW w:w="1662" w:type="dxa"/>
                  <w:vAlign w:val="top"/>
                </w:tcPr>
                <w:p>
                  <w:pPr>
                    <w:bidi w:val="0"/>
                    <w:rPr>
                      <w:rFonts w:hint="eastAsia" w:ascii="宋体" w:hAnsi="宋体" w:eastAsia="宋体" w:cs="宋体"/>
                      <w:sz w:val="24"/>
                      <w:szCs w:val="24"/>
                    </w:rPr>
                  </w:pPr>
                  <w:r>
                    <w:rPr>
                      <w:rFonts w:hint="eastAsia" w:ascii="宋体" w:hAnsi="宋体" w:eastAsia="宋体" w:cs="宋体"/>
                      <w:sz w:val="24"/>
                      <w:szCs w:val="24"/>
                    </w:rPr>
                    <w:t>3</w:t>
                  </w:r>
                </w:p>
              </w:tc>
              <w:tc>
                <w:tcPr>
                  <w:tcW w:w="2900" w:type="dxa"/>
                  <w:vAlign w:val="top"/>
                </w:tcPr>
                <w:p>
                  <w:pPr>
                    <w:bidi w:val="0"/>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2523" w:type="dxa"/>
                  <w:vAlign w:val="top"/>
                </w:tcPr>
                <w:p>
                  <w:pPr>
                    <w:bidi w:val="0"/>
                    <w:rPr>
                      <w:rFonts w:hint="eastAsia" w:ascii="宋体" w:hAnsi="宋体" w:eastAsia="宋体" w:cs="宋体"/>
                      <w:sz w:val="24"/>
                      <w:szCs w:val="24"/>
                    </w:rPr>
                  </w:pPr>
                  <w:r>
                    <w:rPr>
                      <w:rFonts w:hint="eastAsia" w:ascii="宋体" w:hAnsi="宋体" w:eastAsia="宋体" w:cs="宋体"/>
                      <w:sz w:val="24"/>
                      <w:szCs w:val="24"/>
                    </w:rPr>
                    <w:t>球形（黑色）</w:t>
                  </w:r>
                </w:p>
              </w:tc>
              <w:tc>
                <w:tcPr>
                  <w:tcW w:w="2519" w:type="dxa"/>
                  <w:gridSpan w:val="3"/>
                  <w:vAlign w:val="top"/>
                </w:tcPr>
                <w:p>
                  <w:pPr>
                    <w:bidi w:val="0"/>
                    <w:rPr>
                      <w:rFonts w:hint="eastAsia" w:ascii="宋体" w:hAnsi="宋体" w:eastAsia="宋体" w:cs="宋体"/>
                      <w:sz w:val="24"/>
                      <w:szCs w:val="24"/>
                    </w:rPr>
                  </w:pPr>
                  <w:r>
                    <w:rPr>
                      <w:rFonts w:hint="eastAsia" w:ascii="宋体" w:hAnsi="宋体" w:eastAsia="宋体" w:cs="宋体"/>
                      <w:sz w:val="24"/>
                      <w:szCs w:val="24"/>
                    </w:rPr>
                    <w:t>直径Φ=300mm</w:t>
                  </w:r>
                </w:p>
              </w:tc>
              <w:tc>
                <w:tcPr>
                  <w:tcW w:w="1662" w:type="dxa"/>
                  <w:vAlign w:val="top"/>
                </w:tcPr>
                <w:p>
                  <w:pPr>
                    <w:bidi w:val="0"/>
                    <w:rPr>
                      <w:rFonts w:hint="eastAsia" w:ascii="宋体" w:hAnsi="宋体" w:eastAsia="宋体" w:cs="宋体"/>
                      <w:sz w:val="24"/>
                      <w:szCs w:val="24"/>
                    </w:rPr>
                  </w:pPr>
                  <w:r>
                    <w:rPr>
                      <w:rFonts w:hint="eastAsia" w:ascii="宋体" w:hAnsi="宋体" w:eastAsia="宋体" w:cs="宋体"/>
                      <w:sz w:val="24"/>
                      <w:szCs w:val="24"/>
                    </w:rPr>
                    <w:t>3 只</w:t>
                  </w:r>
                </w:p>
              </w:tc>
              <w:tc>
                <w:tcPr>
                  <w:tcW w:w="2900" w:type="dxa"/>
                  <w:vAlign w:val="top"/>
                </w:tcPr>
                <w:p>
                  <w:pPr>
                    <w:bidi w:val="0"/>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2523" w:type="dxa"/>
                  <w:vAlign w:val="top"/>
                </w:tcPr>
                <w:p>
                  <w:pPr>
                    <w:bidi w:val="0"/>
                    <w:rPr>
                      <w:rFonts w:hint="eastAsia" w:ascii="宋体" w:hAnsi="宋体" w:eastAsia="宋体" w:cs="宋体"/>
                      <w:sz w:val="24"/>
                      <w:szCs w:val="24"/>
                    </w:rPr>
                  </w:pPr>
                  <w:r>
                    <w:rPr>
                      <w:rFonts w:hint="eastAsia" w:ascii="宋体" w:hAnsi="宋体" w:eastAsia="宋体" w:cs="宋体"/>
                      <w:sz w:val="24"/>
                      <w:szCs w:val="24"/>
                    </w:rPr>
                    <w:t>十字形（黑色）</w:t>
                  </w:r>
                </w:p>
              </w:tc>
              <w:tc>
                <w:tcPr>
                  <w:tcW w:w="2519" w:type="dxa"/>
                  <w:gridSpan w:val="3"/>
                  <w:vAlign w:val="top"/>
                </w:tcPr>
                <w:p>
                  <w:pPr>
                    <w:bidi w:val="0"/>
                    <w:rPr>
                      <w:rFonts w:hint="eastAsia" w:ascii="宋体" w:hAnsi="宋体" w:eastAsia="宋体" w:cs="宋体"/>
                      <w:sz w:val="24"/>
                      <w:szCs w:val="24"/>
                    </w:rPr>
                  </w:pPr>
                  <w:r>
                    <w:rPr>
                      <w:rFonts w:hint="eastAsia" w:ascii="宋体" w:hAnsi="宋体" w:eastAsia="宋体" w:cs="宋体"/>
                      <w:sz w:val="24"/>
                      <w:szCs w:val="24"/>
                    </w:rPr>
                    <w:t>L=300mm  B=300mm</w:t>
                  </w:r>
                </w:p>
              </w:tc>
              <w:tc>
                <w:tcPr>
                  <w:tcW w:w="1662" w:type="dxa"/>
                  <w:vAlign w:val="top"/>
                </w:tcPr>
                <w:p>
                  <w:pPr>
                    <w:bidi w:val="0"/>
                    <w:rPr>
                      <w:rFonts w:hint="eastAsia" w:ascii="宋体" w:hAnsi="宋体" w:eastAsia="宋体" w:cs="宋体"/>
                      <w:sz w:val="24"/>
                      <w:szCs w:val="24"/>
                    </w:rPr>
                  </w:pPr>
                  <w:r>
                    <w:rPr>
                      <w:rFonts w:hint="eastAsia" w:ascii="宋体" w:hAnsi="宋体" w:eastAsia="宋体" w:cs="宋体"/>
                      <w:sz w:val="24"/>
                      <w:szCs w:val="24"/>
                    </w:rPr>
                    <w:t>1 只</w:t>
                  </w:r>
                </w:p>
              </w:tc>
              <w:tc>
                <w:tcPr>
                  <w:tcW w:w="2900" w:type="dxa"/>
                  <w:vAlign w:val="top"/>
                </w:tcPr>
                <w:p>
                  <w:pPr>
                    <w:bidi w:val="0"/>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2523" w:type="dxa"/>
                  <w:vAlign w:val="top"/>
                </w:tcPr>
                <w:p>
                  <w:pPr>
                    <w:bidi w:val="0"/>
                    <w:rPr>
                      <w:rFonts w:hint="eastAsia" w:ascii="宋体" w:hAnsi="宋体" w:eastAsia="宋体" w:cs="宋体"/>
                      <w:sz w:val="24"/>
                      <w:szCs w:val="24"/>
                    </w:rPr>
                  </w:pPr>
                  <w:r>
                    <w:rPr>
                      <w:rFonts w:hint="eastAsia" w:ascii="宋体" w:hAnsi="宋体" w:eastAsia="宋体" w:cs="宋体"/>
                      <w:sz w:val="24"/>
                      <w:szCs w:val="24"/>
                    </w:rPr>
                    <w:t>菱形（黑色）</w:t>
                  </w:r>
                </w:p>
              </w:tc>
              <w:tc>
                <w:tcPr>
                  <w:tcW w:w="2519" w:type="dxa"/>
                  <w:gridSpan w:val="3"/>
                  <w:vAlign w:val="top"/>
                </w:tcPr>
                <w:p>
                  <w:pPr>
                    <w:bidi w:val="0"/>
                    <w:rPr>
                      <w:rFonts w:hint="eastAsia" w:ascii="宋体" w:hAnsi="宋体" w:eastAsia="宋体" w:cs="宋体"/>
                      <w:sz w:val="24"/>
                      <w:szCs w:val="24"/>
                    </w:rPr>
                  </w:pPr>
                  <w:r>
                    <w:rPr>
                      <w:rFonts w:hint="eastAsia" w:ascii="宋体" w:hAnsi="宋体" w:eastAsia="宋体" w:cs="宋体"/>
                      <w:sz w:val="24"/>
                      <w:szCs w:val="24"/>
                    </w:rPr>
                    <w:t>D=600mm  L=1200mm</w:t>
                  </w:r>
                </w:p>
              </w:tc>
              <w:tc>
                <w:tcPr>
                  <w:tcW w:w="1662" w:type="dxa"/>
                  <w:vAlign w:val="top"/>
                </w:tcPr>
                <w:p>
                  <w:pPr>
                    <w:bidi w:val="0"/>
                    <w:rPr>
                      <w:rFonts w:hint="eastAsia" w:ascii="宋体" w:hAnsi="宋体" w:eastAsia="宋体" w:cs="宋体"/>
                      <w:sz w:val="24"/>
                      <w:szCs w:val="24"/>
                    </w:rPr>
                  </w:pPr>
                  <w:r>
                    <w:rPr>
                      <w:rFonts w:hint="eastAsia" w:ascii="宋体" w:hAnsi="宋体" w:eastAsia="宋体" w:cs="宋体"/>
                      <w:sz w:val="24"/>
                      <w:szCs w:val="24"/>
                    </w:rPr>
                    <w:t>1 只</w:t>
                  </w:r>
                </w:p>
              </w:tc>
              <w:tc>
                <w:tcPr>
                  <w:tcW w:w="2900" w:type="dxa"/>
                  <w:vAlign w:val="top"/>
                </w:tcPr>
                <w:p>
                  <w:pPr>
                    <w:bidi w:val="0"/>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2523" w:type="dxa"/>
                  <w:vAlign w:val="top"/>
                </w:tcPr>
                <w:p>
                  <w:pPr>
                    <w:bidi w:val="0"/>
                    <w:rPr>
                      <w:rFonts w:hint="eastAsia" w:ascii="宋体" w:hAnsi="宋体" w:eastAsia="宋体" w:cs="宋体"/>
                      <w:sz w:val="24"/>
                      <w:szCs w:val="24"/>
                    </w:rPr>
                  </w:pPr>
                  <w:r>
                    <w:rPr>
                      <w:rFonts w:hint="eastAsia" w:ascii="宋体" w:hAnsi="宋体" w:eastAsia="宋体" w:cs="宋体"/>
                      <w:sz w:val="24"/>
                      <w:szCs w:val="24"/>
                    </w:rPr>
                    <w:t>本国国旗</w:t>
                  </w:r>
                </w:p>
              </w:tc>
              <w:tc>
                <w:tcPr>
                  <w:tcW w:w="2519" w:type="dxa"/>
                  <w:gridSpan w:val="3"/>
                  <w:vAlign w:val="top"/>
                </w:tcPr>
                <w:p>
                  <w:pPr>
                    <w:bidi w:val="0"/>
                    <w:rPr>
                      <w:rFonts w:hint="eastAsia" w:ascii="宋体" w:hAnsi="宋体" w:eastAsia="宋体" w:cs="宋体"/>
                      <w:sz w:val="24"/>
                      <w:szCs w:val="24"/>
                    </w:rPr>
                  </w:pPr>
                  <w:r>
                    <w:rPr>
                      <w:rFonts w:hint="eastAsia" w:ascii="宋体" w:hAnsi="宋体" w:eastAsia="宋体" w:cs="宋体"/>
                      <w:sz w:val="24"/>
                      <w:szCs w:val="24"/>
                    </w:rPr>
                    <w:t>4 号 2 面或 5 号 2 面</w:t>
                  </w:r>
                </w:p>
              </w:tc>
              <w:tc>
                <w:tcPr>
                  <w:tcW w:w="1662" w:type="dxa"/>
                  <w:vAlign w:val="top"/>
                </w:tcPr>
                <w:p>
                  <w:pPr>
                    <w:bidi w:val="0"/>
                    <w:rPr>
                      <w:rFonts w:hint="eastAsia" w:ascii="宋体" w:hAnsi="宋体" w:eastAsia="宋体" w:cs="宋体"/>
                      <w:sz w:val="24"/>
                      <w:szCs w:val="24"/>
                    </w:rPr>
                  </w:pPr>
                  <w:r>
                    <w:rPr>
                      <w:rFonts w:hint="eastAsia" w:ascii="宋体" w:hAnsi="宋体" w:eastAsia="宋体" w:cs="宋体"/>
                      <w:sz w:val="24"/>
                      <w:szCs w:val="24"/>
                    </w:rPr>
                    <w:t>二选一</w:t>
                  </w:r>
                </w:p>
              </w:tc>
              <w:tc>
                <w:tcPr>
                  <w:tcW w:w="2900" w:type="dxa"/>
                  <w:vAlign w:val="top"/>
                </w:tcPr>
                <w:p>
                  <w:pPr>
                    <w:bidi w:val="0"/>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2523" w:type="dxa"/>
                  <w:vAlign w:val="top"/>
                </w:tcPr>
                <w:p>
                  <w:pPr>
                    <w:bidi w:val="0"/>
                    <w:rPr>
                      <w:rFonts w:hint="eastAsia" w:ascii="宋体" w:hAnsi="宋体" w:eastAsia="宋体" w:cs="宋体"/>
                      <w:sz w:val="24"/>
                      <w:szCs w:val="24"/>
                    </w:rPr>
                  </w:pPr>
                  <w:r>
                    <w:rPr>
                      <w:rFonts w:hint="eastAsia" w:ascii="宋体" w:hAnsi="宋体" w:eastAsia="宋体" w:cs="宋体"/>
                      <w:sz w:val="24"/>
                      <w:szCs w:val="24"/>
                    </w:rPr>
                    <w:t>国际信号旗</w:t>
                  </w:r>
                </w:p>
              </w:tc>
              <w:tc>
                <w:tcPr>
                  <w:tcW w:w="2519" w:type="dxa"/>
                  <w:gridSpan w:val="3"/>
                  <w:vAlign w:val="top"/>
                </w:tcPr>
                <w:p>
                  <w:pPr>
                    <w:bidi w:val="0"/>
                    <w:rPr>
                      <w:rFonts w:hint="eastAsia" w:ascii="宋体" w:hAnsi="宋体" w:eastAsia="宋体" w:cs="宋体"/>
                      <w:sz w:val="24"/>
                      <w:szCs w:val="24"/>
                    </w:rPr>
                  </w:pPr>
                  <w:r>
                    <w:rPr>
                      <w:rFonts w:hint="eastAsia" w:ascii="宋体" w:hAnsi="宋体" w:eastAsia="宋体" w:cs="宋体"/>
                      <w:sz w:val="24"/>
                      <w:szCs w:val="24"/>
                    </w:rPr>
                    <w:t>4 号</w:t>
                  </w:r>
                </w:p>
              </w:tc>
              <w:tc>
                <w:tcPr>
                  <w:tcW w:w="1662" w:type="dxa"/>
                  <w:vAlign w:val="top"/>
                </w:tcPr>
                <w:p>
                  <w:pPr>
                    <w:bidi w:val="0"/>
                    <w:rPr>
                      <w:rFonts w:hint="eastAsia" w:ascii="宋体" w:hAnsi="宋体" w:eastAsia="宋体" w:cs="宋体"/>
                      <w:sz w:val="24"/>
                      <w:szCs w:val="24"/>
                    </w:rPr>
                  </w:pPr>
                  <w:r>
                    <w:rPr>
                      <w:rFonts w:hint="eastAsia" w:ascii="宋体" w:hAnsi="宋体" w:eastAsia="宋体" w:cs="宋体"/>
                      <w:sz w:val="24"/>
                      <w:szCs w:val="24"/>
                    </w:rPr>
                    <w:t>1 套</w:t>
                  </w:r>
                </w:p>
              </w:tc>
              <w:tc>
                <w:tcPr>
                  <w:tcW w:w="2900" w:type="dxa"/>
                  <w:vAlign w:val="top"/>
                </w:tcPr>
                <w:p>
                  <w:pPr>
                    <w:bidi w:val="0"/>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2523" w:type="dxa"/>
                  <w:vAlign w:val="top"/>
                </w:tcPr>
                <w:p>
                  <w:pPr>
                    <w:bidi w:val="0"/>
                    <w:rPr>
                      <w:rFonts w:hint="eastAsia" w:ascii="宋体" w:hAnsi="宋体" w:eastAsia="宋体" w:cs="宋体"/>
                      <w:sz w:val="24"/>
                      <w:szCs w:val="24"/>
                    </w:rPr>
                  </w:pPr>
                  <w:r>
                    <w:rPr>
                      <w:rFonts w:hint="eastAsia" w:ascii="宋体" w:hAnsi="宋体" w:eastAsia="宋体" w:cs="宋体"/>
                      <w:sz w:val="24"/>
                      <w:szCs w:val="24"/>
                    </w:rPr>
                    <w:t>红旗</w:t>
                  </w:r>
                </w:p>
              </w:tc>
              <w:tc>
                <w:tcPr>
                  <w:tcW w:w="2519" w:type="dxa"/>
                  <w:gridSpan w:val="3"/>
                  <w:vAlign w:val="top"/>
                </w:tcPr>
                <w:p>
                  <w:pPr>
                    <w:bidi w:val="0"/>
                    <w:rPr>
                      <w:rFonts w:hint="eastAsia" w:ascii="宋体" w:hAnsi="宋体" w:eastAsia="宋体" w:cs="宋体"/>
                      <w:sz w:val="24"/>
                      <w:szCs w:val="24"/>
                    </w:rPr>
                  </w:pPr>
                </w:p>
              </w:tc>
              <w:tc>
                <w:tcPr>
                  <w:tcW w:w="1662" w:type="dxa"/>
                  <w:vAlign w:val="top"/>
                </w:tcPr>
                <w:p>
                  <w:pPr>
                    <w:bidi w:val="0"/>
                    <w:rPr>
                      <w:rFonts w:hint="eastAsia" w:ascii="宋体" w:hAnsi="宋体" w:eastAsia="宋体" w:cs="宋体"/>
                      <w:sz w:val="24"/>
                      <w:szCs w:val="24"/>
                    </w:rPr>
                  </w:pPr>
                  <w:r>
                    <w:rPr>
                      <w:rFonts w:hint="eastAsia" w:ascii="宋体" w:hAnsi="宋体" w:eastAsia="宋体" w:cs="宋体"/>
                      <w:sz w:val="24"/>
                      <w:szCs w:val="24"/>
                    </w:rPr>
                    <w:t>1 面</w:t>
                  </w:r>
                </w:p>
              </w:tc>
              <w:tc>
                <w:tcPr>
                  <w:tcW w:w="2900" w:type="dxa"/>
                  <w:vAlign w:val="top"/>
                </w:tcPr>
                <w:p>
                  <w:pPr>
                    <w:bidi w:val="0"/>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2523" w:type="dxa"/>
                  <w:vAlign w:val="top"/>
                </w:tcPr>
                <w:p>
                  <w:pPr>
                    <w:bidi w:val="0"/>
                    <w:rPr>
                      <w:rFonts w:hint="eastAsia" w:ascii="宋体" w:hAnsi="宋体" w:eastAsia="宋体" w:cs="宋体"/>
                      <w:sz w:val="24"/>
                      <w:szCs w:val="24"/>
                    </w:rPr>
                  </w:pPr>
                  <w:r>
                    <w:rPr>
                      <w:rFonts w:hint="eastAsia" w:ascii="宋体" w:hAnsi="宋体" w:eastAsia="宋体" w:cs="宋体"/>
                      <w:sz w:val="24"/>
                      <w:szCs w:val="24"/>
                    </w:rPr>
                    <w:t>手旗</w:t>
                  </w:r>
                </w:p>
              </w:tc>
              <w:tc>
                <w:tcPr>
                  <w:tcW w:w="2519" w:type="dxa"/>
                  <w:gridSpan w:val="3"/>
                  <w:vAlign w:val="top"/>
                </w:tcPr>
                <w:p>
                  <w:pPr>
                    <w:bidi w:val="0"/>
                    <w:rPr>
                      <w:rFonts w:hint="eastAsia" w:ascii="宋体" w:hAnsi="宋体" w:eastAsia="宋体" w:cs="宋体"/>
                      <w:sz w:val="24"/>
                      <w:szCs w:val="24"/>
                    </w:rPr>
                  </w:pPr>
                  <w:r>
                    <w:rPr>
                      <w:rFonts w:hint="eastAsia" w:ascii="宋体" w:hAnsi="宋体" w:eastAsia="宋体" w:cs="宋体"/>
                      <w:sz w:val="24"/>
                      <w:szCs w:val="24"/>
                    </w:rPr>
                    <w:t>350×350</w:t>
                  </w:r>
                </w:p>
              </w:tc>
              <w:tc>
                <w:tcPr>
                  <w:tcW w:w="1662" w:type="dxa"/>
                  <w:vAlign w:val="top"/>
                </w:tcPr>
                <w:p>
                  <w:pPr>
                    <w:bidi w:val="0"/>
                    <w:rPr>
                      <w:rFonts w:hint="eastAsia" w:ascii="宋体" w:hAnsi="宋体" w:eastAsia="宋体" w:cs="宋体"/>
                      <w:sz w:val="24"/>
                      <w:szCs w:val="24"/>
                    </w:rPr>
                  </w:pPr>
                  <w:r>
                    <w:rPr>
                      <w:rFonts w:hint="eastAsia" w:ascii="宋体" w:hAnsi="宋体" w:eastAsia="宋体" w:cs="宋体"/>
                      <w:sz w:val="24"/>
                      <w:szCs w:val="24"/>
                    </w:rPr>
                    <w:t>1 套</w:t>
                  </w:r>
                </w:p>
              </w:tc>
              <w:tc>
                <w:tcPr>
                  <w:tcW w:w="2900" w:type="dxa"/>
                  <w:vAlign w:val="top"/>
                </w:tcPr>
                <w:p>
                  <w:pPr>
                    <w:bidi w:val="0"/>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2523" w:type="dxa"/>
                  <w:vAlign w:val="top"/>
                </w:tcPr>
                <w:p>
                  <w:pPr>
                    <w:bidi w:val="0"/>
                    <w:rPr>
                      <w:rFonts w:hint="eastAsia" w:ascii="宋体" w:hAnsi="宋体" w:eastAsia="宋体" w:cs="宋体"/>
                      <w:sz w:val="24"/>
                      <w:szCs w:val="24"/>
                    </w:rPr>
                  </w:pPr>
                  <w:r>
                    <w:rPr>
                      <w:rFonts w:hint="eastAsia" w:ascii="宋体" w:hAnsi="宋体" w:eastAsia="宋体" w:cs="宋体"/>
                      <w:sz w:val="24"/>
                      <w:szCs w:val="24"/>
                    </w:rPr>
                    <w:t>公司旗</w:t>
                  </w:r>
                </w:p>
              </w:tc>
              <w:tc>
                <w:tcPr>
                  <w:tcW w:w="2519" w:type="dxa"/>
                  <w:gridSpan w:val="3"/>
                  <w:vAlign w:val="top"/>
                </w:tcPr>
                <w:p>
                  <w:pPr>
                    <w:bidi w:val="0"/>
                    <w:rPr>
                      <w:rFonts w:hint="eastAsia" w:ascii="宋体" w:hAnsi="宋体" w:eastAsia="宋体" w:cs="宋体"/>
                      <w:sz w:val="24"/>
                      <w:szCs w:val="24"/>
                    </w:rPr>
                  </w:pPr>
                </w:p>
              </w:tc>
              <w:tc>
                <w:tcPr>
                  <w:tcW w:w="1662" w:type="dxa"/>
                  <w:vAlign w:val="top"/>
                </w:tcPr>
                <w:p>
                  <w:pPr>
                    <w:bidi w:val="0"/>
                    <w:rPr>
                      <w:rFonts w:hint="eastAsia" w:ascii="宋体" w:hAnsi="宋体" w:eastAsia="宋体" w:cs="宋体"/>
                      <w:sz w:val="24"/>
                      <w:szCs w:val="24"/>
                    </w:rPr>
                  </w:pPr>
                  <w:r>
                    <w:rPr>
                      <w:rFonts w:hint="eastAsia" w:ascii="宋体" w:hAnsi="宋体" w:eastAsia="宋体" w:cs="宋体"/>
                      <w:sz w:val="24"/>
                      <w:szCs w:val="24"/>
                    </w:rPr>
                    <w:t>1 面</w:t>
                  </w:r>
                </w:p>
              </w:tc>
              <w:tc>
                <w:tcPr>
                  <w:tcW w:w="2900" w:type="dxa"/>
                  <w:vAlign w:val="top"/>
                </w:tcPr>
                <w:p>
                  <w:pPr>
                    <w:bidi w:val="0"/>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2523" w:type="dxa"/>
                  <w:vAlign w:val="top"/>
                </w:tcPr>
                <w:p>
                  <w:pPr>
                    <w:bidi w:val="0"/>
                    <w:rPr>
                      <w:rFonts w:hint="eastAsia" w:ascii="宋体" w:hAnsi="宋体" w:eastAsia="宋体" w:cs="宋体"/>
                      <w:sz w:val="24"/>
                      <w:szCs w:val="24"/>
                    </w:rPr>
                  </w:pPr>
                  <w:r>
                    <w:rPr>
                      <w:rFonts w:hint="eastAsia" w:ascii="宋体" w:hAnsi="宋体" w:eastAsia="宋体" w:cs="宋体"/>
                      <w:sz w:val="24"/>
                      <w:szCs w:val="24"/>
                    </w:rPr>
                    <w:t>小型号笛</w:t>
                  </w:r>
                </w:p>
              </w:tc>
              <w:tc>
                <w:tcPr>
                  <w:tcW w:w="2519" w:type="dxa"/>
                  <w:gridSpan w:val="3"/>
                  <w:vAlign w:val="top"/>
                </w:tcPr>
                <w:p>
                  <w:pPr>
                    <w:bidi w:val="0"/>
                    <w:rPr>
                      <w:rFonts w:hint="eastAsia" w:ascii="宋体" w:hAnsi="宋体" w:eastAsia="宋体" w:cs="宋体"/>
                      <w:sz w:val="24"/>
                      <w:szCs w:val="24"/>
                    </w:rPr>
                  </w:pPr>
                </w:p>
              </w:tc>
              <w:tc>
                <w:tcPr>
                  <w:tcW w:w="1662" w:type="dxa"/>
                  <w:vAlign w:val="top"/>
                </w:tcPr>
                <w:p>
                  <w:pPr>
                    <w:bidi w:val="0"/>
                    <w:rPr>
                      <w:rFonts w:hint="eastAsia" w:ascii="宋体" w:hAnsi="宋体" w:eastAsia="宋体" w:cs="宋体"/>
                      <w:sz w:val="24"/>
                      <w:szCs w:val="24"/>
                    </w:rPr>
                  </w:pPr>
                  <w:r>
                    <w:rPr>
                      <w:rFonts w:hint="eastAsia" w:ascii="宋体" w:hAnsi="宋体" w:eastAsia="宋体" w:cs="宋体"/>
                      <w:sz w:val="24"/>
                      <w:szCs w:val="24"/>
                    </w:rPr>
                    <w:t>1 个</w:t>
                  </w:r>
                </w:p>
              </w:tc>
              <w:tc>
                <w:tcPr>
                  <w:tcW w:w="2900" w:type="dxa"/>
                  <w:vAlign w:val="top"/>
                </w:tcPr>
                <w:p>
                  <w:pPr>
                    <w:bidi w:val="0"/>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2523" w:type="dxa"/>
                  <w:vAlign w:val="top"/>
                </w:tcPr>
                <w:p>
                  <w:pPr>
                    <w:bidi w:val="0"/>
                    <w:rPr>
                      <w:rFonts w:hint="eastAsia" w:ascii="宋体" w:hAnsi="宋体" w:eastAsia="宋体" w:cs="宋体"/>
                      <w:sz w:val="24"/>
                      <w:szCs w:val="24"/>
                    </w:rPr>
                  </w:pPr>
                  <w:r>
                    <w:rPr>
                      <w:rFonts w:hint="eastAsia" w:ascii="宋体" w:hAnsi="宋体" w:eastAsia="宋体" w:cs="宋体"/>
                      <w:sz w:val="24"/>
                      <w:szCs w:val="24"/>
                    </w:rPr>
                    <w:t>号锣</w:t>
                  </w:r>
                </w:p>
              </w:tc>
              <w:tc>
                <w:tcPr>
                  <w:tcW w:w="2519" w:type="dxa"/>
                  <w:gridSpan w:val="3"/>
                  <w:vAlign w:val="top"/>
                </w:tcPr>
                <w:p>
                  <w:pPr>
                    <w:bidi w:val="0"/>
                    <w:rPr>
                      <w:rFonts w:hint="eastAsia" w:ascii="宋体" w:hAnsi="宋体" w:eastAsia="宋体" w:cs="宋体"/>
                      <w:sz w:val="24"/>
                      <w:szCs w:val="24"/>
                    </w:rPr>
                  </w:pPr>
                </w:p>
              </w:tc>
              <w:tc>
                <w:tcPr>
                  <w:tcW w:w="1662" w:type="dxa"/>
                  <w:vAlign w:val="top"/>
                </w:tcPr>
                <w:p>
                  <w:pPr>
                    <w:bidi w:val="0"/>
                    <w:rPr>
                      <w:rFonts w:hint="eastAsia" w:ascii="宋体" w:hAnsi="宋体" w:eastAsia="宋体" w:cs="宋体"/>
                      <w:sz w:val="24"/>
                      <w:szCs w:val="24"/>
                    </w:rPr>
                  </w:pPr>
                  <w:r>
                    <w:rPr>
                      <w:rFonts w:hint="eastAsia" w:ascii="宋体" w:hAnsi="宋体" w:eastAsia="宋体" w:cs="宋体"/>
                      <w:sz w:val="24"/>
                      <w:szCs w:val="24"/>
                    </w:rPr>
                    <w:t>1 个</w:t>
                  </w:r>
                </w:p>
              </w:tc>
              <w:tc>
                <w:tcPr>
                  <w:tcW w:w="2900" w:type="dxa"/>
                  <w:vAlign w:val="top"/>
                </w:tcPr>
                <w:p>
                  <w:pPr>
                    <w:bidi w:val="0"/>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2523" w:type="dxa"/>
                  <w:vAlign w:val="top"/>
                </w:tcPr>
                <w:p>
                  <w:pPr>
                    <w:bidi w:val="0"/>
                    <w:rPr>
                      <w:rFonts w:hint="eastAsia" w:ascii="宋体" w:hAnsi="宋体" w:eastAsia="宋体" w:cs="宋体"/>
                      <w:sz w:val="24"/>
                      <w:szCs w:val="24"/>
                    </w:rPr>
                  </w:pPr>
                  <w:r>
                    <w:rPr>
                      <w:rFonts w:hint="eastAsia" w:ascii="宋体" w:hAnsi="宋体" w:eastAsia="宋体" w:cs="宋体"/>
                      <w:sz w:val="24"/>
                      <w:szCs w:val="24"/>
                    </w:rPr>
                    <w:t>旗绳、旗钩</w:t>
                  </w:r>
                </w:p>
              </w:tc>
              <w:tc>
                <w:tcPr>
                  <w:tcW w:w="2519" w:type="dxa"/>
                  <w:gridSpan w:val="3"/>
                  <w:vAlign w:val="top"/>
                </w:tcPr>
                <w:p>
                  <w:pPr>
                    <w:bidi w:val="0"/>
                    <w:rPr>
                      <w:rFonts w:hint="eastAsia" w:ascii="宋体" w:hAnsi="宋体" w:eastAsia="宋体" w:cs="宋体"/>
                      <w:sz w:val="24"/>
                      <w:szCs w:val="24"/>
                    </w:rPr>
                  </w:pPr>
                </w:p>
              </w:tc>
              <w:tc>
                <w:tcPr>
                  <w:tcW w:w="1662" w:type="dxa"/>
                  <w:vAlign w:val="top"/>
                </w:tcPr>
                <w:p>
                  <w:pPr>
                    <w:bidi w:val="0"/>
                    <w:rPr>
                      <w:rFonts w:hint="eastAsia" w:ascii="宋体" w:hAnsi="宋体" w:eastAsia="宋体" w:cs="宋体"/>
                      <w:sz w:val="24"/>
                      <w:szCs w:val="24"/>
                    </w:rPr>
                  </w:pPr>
                  <w:r>
                    <w:rPr>
                      <w:rFonts w:hint="eastAsia" w:ascii="宋体" w:hAnsi="宋体" w:eastAsia="宋体" w:cs="宋体"/>
                      <w:sz w:val="24"/>
                      <w:szCs w:val="24"/>
                    </w:rPr>
                    <w:t>按需</w:t>
                  </w:r>
                </w:p>
              </w:tc>
              <w:tc>
                <w:tcPr>
                  <w:tcW w:w="2900" w:type="dxa"/>
                  <w:vAlign w:val="top"/>
                </w:tcPr>
                <w:p>
                  <w:pPr>
                    <w:bidi w:val="0"/>
                    <w:rPr>
                      <w:rFonts w:hint="eastAsia" w:ascii="宋体" w:hAnsi="宋体" w:eastAsia="宋体" w:cs="宋体"/>
                      <w:sz w:val="24"/>
                      <w:szCs w:val="24"/>
                    </w:rPr>
                  </w:pPr>
                </w:p>
              </w:tc>
            </w:tr>
          </w:tbl>
          <w:p>
            <w:pPr>
              <w:bidi w:val="0"/>
              <w:rPr>
                <w:rFonts w:hint="eastAsia" w:ascii="宋体" w:hAnsi="宋体" w:eastAsia="宋体" w:cs="宋体"/>
                <w:sz w:val="24"/>
                <w:szCs w:val="24"/>
              </w:rPr>
            </w:pPr>
          </w:p>
        </w:tc>
      </w:tr>
    </w:tbl>
    <w:p>
      <w:pPr>
        <w:rPr>
          <w:spacing w:val="20"/>
          <w14:textOutline w14:w="5724" w14:cap="flat" w14:cmpd="sng">
            <w14:solidFill>
              <w14:srgbClr w14:val="000000"/>
            </w14:solidFill>
            <w14:prstDash w14:val="solid"/>
            <w14:miter w14:val="0"/>
          </w14:textOutline>
        </w:rPr>
      </w:pPr>
      <w:r>
        <w:rPr>
          <w:spacing w:val="20"/>
          <w14:textOutline w14:w="5724" w14:cap="flat" w14:cmpd="sng">
            <w14:solidFill>
              <w14:srgbClr w14:val="000000"/>
            </w14:solidFill>
            <w14:prstDash w14:val="solid"/>
            <w14:miter w14:val="0"/>
          </w14:textOutline>
        </w:rPr>
        <w:br w:type="page"/>
      </w:r>
    </w:p>
    <w:p>
      <w:pPr>
        <w:pStyle w:val="2"/>
        <w:spacing w:before="101" w:line="221" w:lineRule="auto"/>
        <w:ind w:left="59"/>
        <w:outlineLvl w:val="2"/>
        <w:rPr>
          <w:rFonts w:ascii="Arial"/>
          <w:sz w:val="21"/>
        </w:rPr>
      </w:pPr>
      <w:r>
        <w:rPr>
          <w:spacing w:val="20"/>
          <w14:textOutline w14:w="5724" w14:cap="flat" w14:cmpd="sng">
            <w14:solidFill>
              <w14:srgbClr w14:val="000000"/>
            </w14:solidFill>
            <w14:prstDash w14:val="solid"/>
            <w14:miter w14:val="0"/>
          </w14:textOutline>
        </w:rPr>
        <w:t>三、供货要求</w:t>
      </w:r>
    </w:p>
    <w:p>
      <w:pPr>
        <w:spacing w:line="480" w:lineRule="exact"/>
        <w:ind w:right="420" w:rightChars="200" w:firstLine="480" w:firstLineChars="200"/>
        <w:rPr>
          <w:rFonts w:hint="eastAsia" w:ascii="宋体" w:hAnsi="宋体" w:cs="华文仿宋"/>
          <w:color w:val="000000" w:themeColor="text1"/>
          <w:sz w:val="24"/>
          <w:szCs w:val="24"/>
          <w14:textFill>
            <w14:solidFill>
              <w14:schemeClr w14:val="tx1"/>
            </w14:solidFill>
          </w14:textFill>
        </w:rPr>
      </w:pPr>
      <w:r>
        <w:rPr>
          <w:rFonts w:hint="eastAsia" w:ascii="宋体" w:hAnsi="宋体" w:cs="华文仿宋"/>
          <w:color w:val="000000" w:themeColor="text1"/>
          <w:sz w:val="24"/>
          <w:szCs w:val="24"/>
          <w14:textFill>
            <w14:solidFill>
              <w14:schemeClr w14:val="tx1"/>
            </w14:solidFill>
          </w14:textFill>
        </w:rPr>
        <w:t>（一）投标人资格条件要求见投标文件。</w:t>
      </w:r>
    </w:p>
    <w:p>
      <w:pPr>
        <w:spacing w:line="480" w:lineRule="exact"/>
        <w:ind w:right="420" w:rightChars="200" w:firstLine="480" w:firstLineChars="200"/>
        <w:rPr>
          <w:rFonts w:hint="eastAsia" w:ascii="宋体" w:hAnsi="宋体" w:cs="华文仿宋"/>
          <w:color w:val="000000" w:themeColor="text1"/>
          <w:sz w:val="24"/>
          <w:szCs w:val="24"/>
          <w14:textFill>
            <w14:solidFill>
              <w14:schemeClr w14:val="tx1"/>
            </w14:solidFill>
          </w14:textFill>
        </w:rPr>
      </w:pPr>
      <w:r>
        <w:rPr>
          <w:rFonts w:hint="eastAsia" w:ascii="宋体" w:hAnsi="宋体" w:cs="华文仿宋"/>
          <w:color w:val="000000" w:themeColor="text1"/>
          <w:sz w:val="24"/>
          <w:szCs w:val="24"/>
          <w14:textFill>
            <w14:solidFill>
              <w14:schemeClr w14:val="tx1"/>
            </w14:solidFill>
          </w14:textFill>
        </w:rPr>
        <w:t>（二）投标人须提供符合国家质量标准、部颁标准、行业标准、地方标准、规范或本招标文件规定标准的、供货 渠道合法的全新原装合格正品（包括零部件、备件），且是成熟产品， 而非试制品。如安装或配置软件的， 须为正版软件。所提供的货物应当同时符合国家有关安全、卫生、环保等规定。</w:t>
      </w:r>
    </w:p>
    <w:p>
      <w:pPr>
        <w:spacing w:line="480" w:lineRule="exact"/>
        <w:ind w:right="420" w:rightChars="200" w:firstLine="480" w:firstLineChars="200"/>
        <w:rPr>
          <w:rFonts w:hint="eastAsia" w:ascii="宋体" w:hAnsi="宋体" w:cs="华文仿宋"/>
          <w:color w:val="000000" w:themeColor="text1"/>
          <w:sz w:val="24"/>
          <w:szCs w:val="24"/>
          <w14:textFill>
            <w14:solidFill>
              <w14:schemeClr w14:val="tx1"/>
            </w14:solidFill>
          </w14:textFill>
        </w:rPr>
      </w:pPr>
      <w:r>
        <w:rPr>
          <w:rFonts w:hint="eastAsia" w:ascii="宋体" w:hAnsi="宋体" w:cs="华文仿宋"/>
          <w:color w:val="000000" w:themeColor="text1"/>
          <w:sz w:val="24"/>
          <w:szCs w:val="24"/>
          <w14:textFill>
            <w14:solidFill>
              <w14:schemeClr w14:val="tx1"/>
            </w14:solidFill>
          </w14:textFill>
        </w:rPr>
        <w:t>（三）投标报价是履行合同的最终报价，无特别注明，均为人民币报价。应包括本采购项目所包含的货物、软件、 标准附件、备品备件、专用工具、图纸资料、技术服务，包装、仓储、运输、装卸、保险、税金，货到就位以及安装、调试、培训、保修等一切税金和费用。</w:t>
      </w:r>
    </w:p>
    <w:p>
      <w:pPr>
        <w:spacing w:line="480" w:lineRule="exact"/>
        <w:ind w:right="420" w:rightChars="200" w:firstLine="480" w:firstLineChars="200"/>
        <w:rPr>
          <w:rFonts w:hint="eastAsia" w:ascii="宋体" w:hAnsi="宋体" w:cs="华文仿宋"/>
          <w:color w:val="000000" w:themeColor="text1"/>
          <w:sz w:val="24"/>
          <w:szCs w:val="24"/>
          <w14:textFill>
            <w14:solidFill>
              <w14:schemeClr w14:val="tx1"/>
            </w14:solidFill>
          </w14:textFill>
        </w:rPr>
      </w:pPr>
      <w:r>
        <w:rPr>
          <w:rFonts w:hint="eastAsia" w:ascii="宋体" w:hAnsi="宋体" w:cs="华文仿宋"/>
          <w:color w:val="000000" w:themeColor="text1"/>
          <w:sz w:val="24"/>
          <w:szCs w:val="24"/>
          <w14:textFill>
            <w14:solidFill>
              <w14:schemeClr w14:val="tx1"/>
            </w14:solidFill>
          </w14:textFill>
        </w:rPr>
        <w:t>（四）投标人对每种产品只允许有一种报价，采购人不接受有任何选择报价的投标。</w:t>
      </w:r>
    </w:p>
    <w:p>
      <w:pPr>
        <w:spacing w:line="480" w:lineRule="exact"/>
        <w:ind w:right="420" w:rightChars="200" w:firstLine="480" w:firstLineChars="200"/>
        <w:rPr>
          <w:rFonts w:hint="eastAsia" w:ascii="宋体" w:hAnsi="宋体" w:cs="华文仿宋"/>
          <w:color w:val="000000" w:themeColor="text1"/>
          <w:sz w:val="24"/>
          <w:szCs w:val="24"/>
          <w14:textFill>
            <w14:solidFill>
              <w14:schemeClr w14:val="tx1"/>
            </w14:solidFill>
          </w14:textFill>
        </w:rPr>
      </w:pPr>
      <w:r>
        <w:rPr>
          <w:rFonts w:hint="eastAsia" w:ascii="宋体" w:hAnsi="宋体" w:cs="华文仿宋"/>
          <w:color w:val="000000" w:themeColor="text1"/>
          <w:sz w:val="24"/>
          <w:szCs w:val="24"/>
          <w14:textFill>
            <w14:solidFill>
              <w14:schemeClr w14:val="tx1"/>
            </w14:solidFill>
          </w14:textFill>
        </w:rPr>
        <w:t>（五）采购人在授予中标人合同时，保留对货物数量予以增减的权利。投标人不得在此情况下对投标文件做出修改，如单价、供货期、售后服务等。</w:t>
      </w:r>
    </w:p>
    <w:p>
      <w:pPr>
        <w:spacing w:line="480" w:lineRule="exact"/>
        <w:ind w:right="420" w:rightChars="200" w:firstLine="480" w:firstLineChars="200"/>
        <w:rPr>
          <w:rFonts w:hint="eastAsia" w:ascii="宋体" w:hAnsi="宋体" w:cs="华文仿宋"/>
          <w:color w:val="000000" w:themeColor="text1"/>
          <w:sz w:val="24"/>
          <w:szCs w:val="24"/>
          <w14:textFill>
            <w14:solidFill>
              <w14:schemeClr w14:val="tx1"/>
            </w14:solidFill>
          </w14:textFill>
        </w:rPr>
      </w:pPr>
      <w:r>
        <w:rPr>
          <w:rFonts w:hint="eastAsia" w:ascii="宋体" w:hAnsi="宋体" w:cs="华文仿宋"/>
          <w:color w:val="000000" w:themeColor="text1"/>
          <w:sz w:val="24"/>
          <w:szCs w:val="24"/>
          <w14:textFill>
            <w14:solidFill>
              <w14:schemeClr w14:val="tx1"/>
            </w14:solidFill>
          </w14:textFill>
        </w:rPr>
        <w:t>（六）在合同履行期限内对有瑕疵或不能修复的货物负责免费更换。</w:t>
      </w:r>
    </w:p>
    <w:p>
      <w:pPr>
        <w:pStyle w:val="2"/>
        <w:spacing w:before="210" w:line="217" w:lineRule="auto"/>
        <w:ind w:left="494"/>
        <w:rPr>
          <w:rFonts w:ascii="宋体" w:hAnsi="宋体" w:eastAsia="宋体" w:cs="宋体"/>
          <w:sz w:val="24"/>
          <w:szCs w:val="24"/>
        </w:rPr>
      </w:pPr>
      <w:r>
        <w:rPr>
          <w:spacing w:val="-20"/>
          <w:sz w:val="24"/>
          <w:szCs w:val="24"/>
          <w14:textOutline w14:w="4354" w14:cap="flat" w14:cmpd="sng">
            <w14:solidFill>
              <w14:srgbClr w14:val="000000"/>
            </w14:solidFill>
            <w14:prstDash w14:val="solid"/>
            <w14:miter w14:val="0"/>
          </w14:textOutline>
        </w:rPr>
        <w:t>四、其他要求</w:t>
      </w:r>
    </w:p>
    <w:p>
      <w:pPr>
        <w:spacing w:line="420" w:lineRule="auto"/>
        <w:ind w:firstLine="480"/>
        <w:rPr>
          <w:rFonts w:ascii="宋体" w:hAnsi="宋体" w:eastAsia="宋体" w:cs="宋体"/>
          <w:sz w:val="24"/>
          <w:szCs w:val="24"/>
        </w:rPr>
      </w:pPr>
      <w:r>
        <w:rPr>
          <w:rFonts w:hint="eastAsia" w:ascii="宋体" w:hAnsi="宋体" w:eastAsia="宋体" w:cs="宋体"/>
          <w:sz w:val="24"/>
          <w:szCs w:val="24"/>
          <w:lang w:val="en-US" w:eastAsia="zh-CN"/>
        </w:rPr>
        <w:t>4</w:t>
      </w:r>
      <w:r>
        <w:rPr>
          <w:rFonts w:ascii="宋体" w:hAnsi="宋体" w:eastAsia="宋体" w:cs="宋体"/>
          <w:sz w:val="24"/>
          <w:szCs w:val="24"/>
        </w:rPr>
        <w:t>.1质量保证：按本项目的行业规则或双方签订合同时的约定执行。质保期内如果出现质量问题，成交供应商应当无条件更换，由于质量问题造成的损失由成交供应商负全部责任。</w:t>
      </w:r>
    </w:p>
    <w:p>
      <w:pPr>
        <w:spacing w:line="420" w:lineRule="auto"/>
        <w:ind w:firstLine="480"/>
        <w:rPr>
          <w:rFonts w:ascii="宋体" w:hAnsi="宋体" w:eastAsia="宋体" w:cs="宋体"/>
          <w:color w:val="FF0000"/>
          <w:sz w:val="24"/>
          <w:szCs w:val="24"/>
        </w:rPr>
      </w:pPr>
      <w:r>
        <w:rPr>
          <w:rFonts w:hint="eastAsia" w:ascii="宋体" w:hAnsi="宋体" w:eastAsia="宋体" w:cs="宋体"/>
          <w:sz w:val="24"/>
          <w:szCs w:val="24"/>
          <w:lang w:val="en-US" w:eastAsia="zh-CN"/>
        </w:rPr>
        <w:t>4</w:t>
      </w:r>
      <w:r>
        <w:rPr>
          <w:rFonts w:ascii="宋体" w:hAnsi="宋体" w:eastAsia="宋体" w:cs="宋体"/>
          <w:sz w:val="24"/>
          <w:szCs w:val="24"/>
        </w:rPr>
        <w:t>.2</w:t>
      </w:r>
      <w:r>
        <w:rPr>
          <w:rFonts w:ascii="宋体" w:hAnsi="宋体" w:eastAsia="宋体" w:cs="宋体"/>
          <w:color w:val="FF0000"/>
          <w:sz w:val="24"/>
          <w:szCs w:val="24"/>
        </w:rPr>
        <w:t>售后服务：免费质保</w:t>
      </w:r>
      <w:r>
        <w:rPr>
          <w:rFonts w:hint="eastAsia" w:ascii="Times New Roman" w:hAnsi="Times New Roman" w:eastAsia="宋体" w:cs="Times New Roman"/>
          <w:color w:val="FF0000"/>
          <w:sz w:val="24"/>
          <w:szCs w:val="24"/>
          <w:shd w:val="clear" w:color="auto" w:fill="FFFFFF"/>
          <w:lang w:val="en-US" w:eastAsia="zh-CN"/>
        </w:rPr>
        <w:t>1</w:t>
      </w:r>
      <w:r>
        <w:rPr>
          <w:rFonts w:ascii="宋体" w:hAnsi="宋体" w:eastAsia="宋体" w:cs="宋体"/>
          <w:color w:val="FF0000"/>
          <w:sz w:val="24"/>
          <w:szCs w:val="24"/>
        </w:rPr>
        <w:t>年,在接到采购方服务请求后，</w:t>
      </w:r>
      <w:r>
        <w:rPr>
          <w:rFonts w:hint="eastAsia" w:ascii="Times New Roman" w:hAnsi="Times New Roman" w:eastAsia="宋体" w:cs="Times New Roman"/>
          <w:color w:val="FF0000"/>
          <w:sz w:val="24"/>
          <w:szCs w:val="24"/>
          <w:shd w:val="clear" w:color="auto" w:fill="FFFFFF"/>
          <w:lang w:val="en-US" w:eastAsia="zh-CN"/>
        </w:rPr>
        <w:t>1</w:t>
      </w:r>
      <w:r>
        <w:rPr>
          <w:rFonts w:ascii="宋体" w:hAnsi="宋体" w:eastAsia="宋体" w:cs="宋体"/>
          <w:color w:val="FF0000"/>
          <w:sz w:val="24"/>
          <w:szCs w:val="24"/>
        </w:rPr>
        <w:t>小时响应，</w:t>
      </w:r>
      <w:r>
        <w:rPr>
          <w:rFonts w:hint="eastAsia" w:ascii="Times New Roman" w:hAnsi="Times New Roman" w:eastAsia="宋体" w:cs="Times New Roman"/>
          <w:color w:val="FF0000"/>
          <w:sz w:val="24"/>
          <w:szCs w:val="24"/>
          <w:shd w:val="clear" w:color="auto" w:fill="FFFFFF"/>
          <w:lang w:val="en-US" w:eastAsia="zh-CN"/>
        </w:rPr>
        <w:t>2</w:t>
      </w:r>
      <w:r>
        <w:rPr>
          <w:rFonts w:ascii="宋体" w:hAnsi="宋体" w:eastAsia="宋体" w:cs="宋体"/>
          <w:color w:val="FF0000"/>
          <w:sz w:val="24"/>
          <w:szCs w:val="24"/>
        </w:rPr>
        <w:t>小时内上门解决问题；质保期内提供免费上门服务，质保期外的收费按相关行业规则或由双方协商收取。</w:t>
      </w:r>
    </w:p>
    <w:p>
      <w:pPr>
        <w:spacing w:line="420" w:lineRule="auto"/>
        <w:ind w:firstLine="480"/>
        <w:rPr>
          <w:rFonts w:ascii="宋体" w:hAnsi="宋体" w:eastAsia="宋体" w:cs="宋体"/>
          <w:color w:val="FF0000"/>
          <w:sz w:val="24"/>
          <w:szCs w:val="24"/>
        </w:rPr>
      </w:pPr>
      <w:r>
        <w:rPr>
          <w:rFonts w:hint="eastAsia" w:ascii="宋体" w:hAnsi="宋体" w:eastAsia="宋体" w:cs="宋体"/>
          <w:color w:val="FF0000"/>
          <w:sz w:val="24"/>
          <w:szCs w:val="24"/>
          <w:lang w:val="en-US" w:eastAsia="zh-CN"/>
        </w:rPr>
        <w:t>4</w:t>
      </w:r>
      <w:r>
        <w:rPr>
          <w:rFonts w:ascii="宋体" w:hAnsi="宋体" w:eastAsia="宋体" w:cs="宋体"/>
          <w:color w:val="FF0000"/>
          <w:sz w:val="24"/>
          <w:szCs w:val="24"/>
        </w:rPr>
        <w:t>.3交货地点：采购人指定地点。</w:t>
      </w:r>
    </w:p>
    <w:p>
      <w:pPr>
        <w:spacing w:line="420" w:lineRule="auto"/>
        <w:ind w:firstLine="480"/>
        <w:rPr>
          <w:rFonts w:ascii="宋体" w:hAnsi="宋体" w:eastAsia="宋体" w:cs="宋体"/>
          <w:color w:val="FF0000"/>
          <w:sz w:val="24"/>
          <w:szCs w:val="24"/>
        </w:rPr>
      </w:pPr>
      <w:r>
        <w:rPr>
          <w:rFonts w:hint="eastAsia" w:ascii="宋体" w:hAnsi="宋体" w:eastAsia="宋体" w:cs="宋体"/>
          <w:color w:val="FF0000"/>
          <w:sz w:val="24"/>
          <w:szCs w:val="24"/>
          <w:lang w:val="en-US" w:eastAsia="zh-CN"/>
        </w:rPr>
        <w:t>4</w:t>
      </w:r>
      <w:r>
        <w:rPr>
          <w:rFonts w:ascii="宋体" w:hAnsi="宋体" w:eastAsia="宋体" w:cs="宋体"/>
          <w:color w:val="FF0000"/>
          <w:sz w:val="24"/>
          <w:szCs w:val="24"/>
        </w:rPr>
        <w:t>.4交货日期：双方签订合同后</w:t>
      </w:r>
      <w:r>
        <w:rPr>
          <w:rFonts w:ascii="宋体" w:hAnsi="宋体" w:eastAsia="宋体" w:cs="宋体"/>
          <w:color w:val="FF0000"/>
          <w:sz w:val="24"/>
          <w:szCs w:val="24"/>
          <w:u w:val="single"/>
        </w:rPr>
        <w:t xml:space="preserve"> </w:t>
      </w:r>
      <w:r>
        <w:rPr>
          <w:rFonts w:hint="eastAsia" w:ascii="宋体" w:hAnsi="宋体" w:eastAsia="宋体" w:cs="宋体"/>
          <w:color w:val="FF0000"/>
          <w:sz w:val="24"/>
          <w:szCs w:val="24"/>
          <w:u w:val="single"/>
          <w:lang w:val="en-US" w:eastAsia="zh-CN"/>
        </w:rPr>
        <w:t>30</w:t>
      </w:r>
      <w:r>
        <w:rPr>
          <w:rFonts w:ascii="宋体" w:hAnsi="宋体" w:eastAsia="宋体" w:cs="宋体"/>
          <w:color w:val="FF0000"/>
          <w:sz w:val="24"/>
          <w:szCs w:val="24"/>
          <w:u w:val="single"/>
        </w:rPr>
        <w:t xml:space="preserve">  </w:t>
      </w:r>
      <w:r>
        <w:rPr>
          <w:rFonts w:ascii="宋体" w:hAnsi="宋体" w:eastAsia="宋体" w:cs="宋体"/>
          <w:color w:val="FF0000"/>
          <w:sz w:val="24"/>
          <w:szCs w:val="24"/>
        </w:rPr>
        <w:t>日内。</w:t>
      </w:r>
    </w:p>
    <w:p>
      <w:pPr>
        <w:spacing w:line="420" w:lineRule="auto"/>
        <w:ind w:firstLine="480"/>
        <w:rPr>
          <w:rFonts w:ascii="宋体" w:hAnsi="宋体" w:eastAsia="宋体" w:cs="宋体"/>
          <w:b/>
          <w:bCs/>
          <w:sz w:val="24"/>
        </w:rPr>
      </w:pPr>
      <w:r>
        <w:rPr>
          <w:rFonts w:hint="eastAsia" w:ascii="宋体" w:hAnsi="宋体" w:eastAsia="宋体" w:cs="宋体"/>
          <w:color w:val="FF0000"/>
          <w:sz w:val="24"/>
          <w:szCs w:val="24"/>
          <w:lang w:val="en-US" w:eastAsia="zh-CN"/>
        </w:rPr>
        <w:t>4</w:t>
      </w:r>
      <w:r>
        <w:rPr>
          <w:rFonts w:ascii="宋体" w:hAnsi="宋体" w:eastAsia="宋体" w:cs="宋体"/>
          <w:color w:val="FF0000"/>
          <w:sz w:val="24"/>
          <w:szCs w:val="24"/>
        </w:rPr>
        <w:t>.</w:t>
      </w:r>
      <w:r>
        <w:rPr>
          <w:rFonts w:hint="eastAsia" w:ascii="宋体" w:hAnsi="宋体" w:eastAsia="宋体" w:cs="宋体"/>
          <w:color w:val="FF0000"/>
          <w:sz w:val="24"/>
          <w:szCs w:val="24"/>
          <w:lang w:val="en-US" w:eastAsia="zh-CN"/>
        </w:rPr>
        <w:t>5</w:t>
      </w:r>
      <w:r>
        <w:rPr>
          <w:rFonts w:ascii="宋体" w:hAnsi="宋体" w:eastAsia="宋体" w:cs="宋体"/>
          <w:color w:val="FF0000"/>
          <w:sz w:val="24"/>
          <w:szCs w:val="24"/>
        </w:rPr>
        <w:t>验收：由最终用户组织验收。</w:t>
      </w:r>
      <w:r>
        <w:rPr>
          <w:rFonts w:ascii="宋体" w:hAnsi="宋体" w:eastAsia="宋体" w:cs="宋体"/>
          <w:b/>
          <w:bCs/>
          <w:sz w:val="24"/>
          <w:szCs w:val="24"/>
        </w:rPr>
        <w:br w:type="page"/>
      </w:r>
    </w:p>
    <w:p>
      <w:pPr>
        <w:spacing w:line="480" w:lineRule="auto"/>
        <w:jc w:val="center"/>
        <w:rPr>
          <w:rFonts w:ascii="宋体" w:hAnsi="宋体" w:eastAsia="宋体" w:cs="宋体"/>
          <w:b/>
          <w:bCs/>
          <w:sz w:val="24"/>
        </w:rPr>
      </w:pPr>
      <w:r>
        <w:rPr>
          <w:rFonts w:ascii="宋体" w:hAnsi="宋体" w:eastAsia="宋体" w:cs="宋体"/>
          <w:b/>
          <w:bCs/>
          <w:sz w:val="24"/>
        </w:rPr>
        <w:t>第四章  响应性文件内容及格式</w:t>
      </w:r>
    </w:p>
    <w:p>
      <w:pPr>
        <w:spacing w:line="520" w:lineRule="auto"/>
        <w:ind w:firstLine="480"/>
        <w:jc w:val="center"/>
        <w:rPr>
          <w:rFonts w:ascii="宋体" w:hAnsi="宋体" w:eastAsia="宋体" w:cs="宋体"/>
          <w:sz w:val="24"/>
        </w:rPr>
      </w:pPr>
    </w:p>
    <w:p>
      <w:pPr>
        <w:spacing w:line="560" w:lineRule="auto"/>
        <w:ind w:firstLine="480"/>
        <w:rPr>
          <w:rFonts w:ascii="宋体" w:hAnsi="宋体" w:eastAsia="宋体" w:cs="宋体"/>
          <w:sz w:val="24"/>
        </w:rPr>
      </w:pPr>
      <w:r>
        <w:rPr>
          <w:rFonts w:ascii="宋体" w:hAnsi="宋体" w:eastAsia="宋体" w:cs="宋体"/>
          <w:sz w:val="24"/>
        </w:rPr>
        <w:t xml:space="preserve">注：请供应商按照以下文件的要求格式、内容，顺序制作响应性文件，并编制目录及页码，否则可能将影响对响应性文件的评价。 </w:t>
      </w:r>
    </w:p>
    <w:p>
      <w:pPr>
        <w:spacing w:line="560" w:lineRule="auto"/>
        <w:ind w:firstLine="480"/>
        <w:rPr>
          <w:rFonts w:ascii="宋体" w:hAnsi="宋体" w:eastAsia="宋体" w:cs="宋体"/>
          <w:sz w:val="24"/>
        </w:rPr>
      </w:pPr>
      <w:r>
        <w:rPr>
          <w:rFonts w:ascii="宋体" w:hAnsi="宋体" w:eastAsia="宋体" w:cs="宋体"/>
          <w:sz w:val="24"/>
        </w:rPr>
        <w:t xml:space="preserve"> </w:t>
      </w:r>
    </w:p>
    <w:p>
      <w:pPr>
        <w:spacing w:line="560" w:lineRule="auto"/>
        <w:ind w:firstLine="482"/>
        <w:rPr>
          <w:rFonts w:ascii="宋体" w:hAnsi="宋体" w:eastAsia="宋体" w:cs="宋体"/>
          <w:b/>
          <w:sz w:val="24"/>
        </w:rPr>
      </w:pPr>
      <w:r>
        <w:rPr>
          <w:rFonts w:ascii="宋体" w:hAnsi="宋体" w:eastAsia="宋体" w:cs="宋体"/>
          <w:b/>
          <w:sz w:val="24"/>
        </w:rPr>
        <w:t>重要提示：</w:t>
      </w:r>
    </w:p>
    <w:p>
      <w:pPr>
        <w:spacing w:line="560" w:lineRule="auto"/>
        <w:ind w:firstLine="480"/>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．供应商在编制响应性文件时，对于给定格式的文件内容，必须按照给定的标准格式进行填报；对于没有给定标准格式的文件内容，可以由供应商自行设计。</w:t>
      </w:r>
    </w:p>
    <w:p>
      <w:pPr>
        <w:spacing w:line="560" w:lineRule="auto"/>
        <w:ind w:firstLine="480"/>
        <w:rPr>
          <w:rFonts w:ascii="宋体" w:hAnsi="宋体" w:eastAsia="宋体" w:cs="宋体"/>
          <w:sz w:val="24"/>
        </w:rPr>
      </w:pPr>
      <w:r>
        <w:rPr>
          <w:rFonts w:hint="eastAsia" w:ascii="宋体" w:hAnsi="宋体" w:eastAsia="宋体" w:cs="宋体"/>
          <w:sz w:val="24"/>
        </w:rPr>
        <w:t>2</w:t>
      </w:r>
      <w:r>
        <w:rPr>
          <w:rFonts w:ascii="宋体" w:hAnsi="宋体" w:eastAsia="宋体" w:cs="宋体"/>
          <w:sz w:val="24"/>
        </w:rPr>
        <w:t>.法定代表人本人参加竞争性磋商的，不需提供授权委托书。</w:t>
      </w:r>
    </w:p>
    <w:p>
      <w:pPr>
        <w:jc w:val="left"/>
        <w:rPr>
          <w:rFonts w:ascii="宋体" w:hAnsi="宋体" w:eastAsia="宋体" w:cs="宋体"/>
          <w:sz w:val="24"/>
        </w:rPr>
      </w:pPr>
    </w:p>
    <w:p>
      <w:pPr>
        <w:jc w:val="left"/>
        <w:rPr>
          <w:rFonts w:ascii="宋体" w:hAnsi="宋体" w:eastAsia="宋体" w:cs="宋体"/>
          <w:sz w:val="24"/>
        </w:rPr>
      </w:pPr>
    </w:p>
    <w:p>
      <w:pPr>
        <w:jc w:val="left"/>
        <w:rPr>
          <w:rFonts w:ascii="宋体" w:hAnsi="宋体" w:eastAsia="宋体" w:cs="宋体"/>
          <w:sz w:val="24"/>
        </w:rPr>
      </w:pPr>
    </w:p>
    <w:p>
      <w:pPr>
        <w:jc w:val="left"/>
        <w:rPr>
          <w:rFonts w:ascii="宋体" w:hAnsi="宋体" w:eastAsia="宋体" w:cs="宋体"/>
          <w:sz w:val="24"/>
        </w:rPr>
      </w:pPr>
    </w:p>
    <w:p>
      <w:pPr>
        <w:jc w:val="left"/>
        <w:rPr>
          <w:rFonts w:ascii="宋体" w:hAnsi="宋体" w:eastAsia="宋体" w:cs="宋体"/>
          <w:sz w:val="24"/>
        </w:rPr>
      </w:pPr>
    </w:p>
    <w:p>
      <w:pPr>
        <w:jc w:val="left"/>
        <w:rPr>
          <w:rFonts w:ascii="宋体" w:hAnsi="宋体" w:eastAsia="宋体" w:cs="宋体"/>
          <w:sz w:val="24"/>
        </w:rPr>
      </w:pPr>
    </w:p>
    <w:p>
      <w:pPr>
        <w:jc w:val="left"/>
        <w:rPr>
          <w:rFonts w:ascii="宋体" w:hAnsi="宋体" w:eastAsia="宋体" w:cs="宋体"/>
          <w:sz w:val="24"/>
        </w:rPr>
      </w:pPr>
    </w:p>
    <w:p>
      <w:pPr>
        <w:jc w:val="left"/>
        <w:rPr>
          <w:rFonts w:ascii="宋体" w:hAnsi="宋体" w:eastAsia="宋体" w:cs="宋体"/>
          <w:sz w:val="24"/>
        </w:rPr>
      </w:pPr>
    </w:p>
    <w:p>
      <w:pPr>
        <w:jc w:val="left"/>
        <w:rPr>
          <w:rFonts w:ascii="宋体" w:hAnsi="宋体" w:eastAsia="宋体" w:cs="宋体"/>
          <w:sz w:val="24"/>
        </w:rPr>
      </w:pPr>
    </w:p>
    <w:p>
      <w:pPr>
        <w:jc w:val="left"/>
        <w:rPr>
          <w:rFonts w:ascii="宋体" w:hAnsi="宋体" w:eastAsia="宋体" w:cs="宋体"/>
          <w:sz w:val="24"/>
        </w:rPr>
      </w:pPr>
    </w:p>
    <w:p>
      <w:pPr>
        <w:jc w:val="left"/>
        <w:rPr>
          <w:rFonts w:ascii="宋体" w:hAnsi="宋体" w:eastAsia="宋体" w:cs="宋体"/>
          <w:sz w:val="24"/>
        </w:rPr>
      </w:pPr>
    </w:p>
    <w:p>
      <w:pPr>
        <w:jc w:val="left"/>
        <w:rPr>
          <w:rFonts w:ascii="宋体" w:hAnsi="宋体" w:eastAsia="宋体" w:cs="宋体"/>
          <w:sz w:val="24"/>
        </w:rPr>
      </w:pPr>
    </w:p>
    <w:p>
      <w:pPr>
        <w:jc w:val="left"/>
        <w:rPr>
          <w:rFonts w:ascii="宋体" w:hAnsi="宋体" w:eastAsia="宋体" w:cs="宋体"/>
          <w:sz w:val="24"/>
        </w:rPr>
      </w:pPr>
    </w:p>
    <w:p>
      <w:pPr>
        <w:jc w:val="left"/>
        <w:rPr>
          <w:rFonts w:ascii="宋体" w:hAnsi="宋体" w:eastAsia="宋体" w:cs="宋体"/>
          <w:sz w:val="24"/>
        </w:rPr>
      </w:pPr>
    </w:p>
    <w:p>
      <w:pPr>
        <w:tabs>
          <w:tab w:val="left" w:pos="0"/>
          <w:tab w:val="left" w:pos="993"/>
          <w:tab w:val="left" w:pos="1134"/>
        </w:tabs>
        <w:ind w:firstLine="480"/>
        <w:rPr>
          <w:rFonts w:ascii="宋体" w:hAnsi="宋体" w:eastAsia="宋体" w:cs="宋体"/>
          <w:sz w:val="24"/>
        </w:rPr>
      </w:pPr>
    </w:p>
    <w:p>
      <w:pPr>
        <w:tabs>
          <w:tab w:val="left" w:pos="0"/>
          <w:tab w:val="left" w:pos="993"/>
          <w:tab w:val="left" w:pos="1134"/>
        </w:tabs>
        <w:ind w:firstLine="480"/>
        <w:rPr>
          <w:rFonts w:ascii="宋体" w:hAnsi="宋体" w:eastAsia="宋体" w:cs="宋体"/>
          <w:sz w:val="24"/>
        </w:rPr>
      </w:pPr>
    </w:p>
    <w:p>
      <w:pPr>
        <w:tabs>
          <w:tab w:val="left" w:pos="0"/>
          <w:tab w:val="left" w:pos="993"/>
          <w:tab w:val="left" w:pos="1134"/>
        </w:tabs>
        <w:ind w:firstLine="480"/>
        <w:rPr>
          <w:rFonts w:ascii="宋体" w:hAnsi="宋体" w:eastAsia="宋体" w:cs="宋体"/>
          <w:sz w:val="24"/>
        </w:rPr>
      </w:pPr>
    </w:p>
    <w:p>
      <w:pPr>
        <w:tabs>
          <w:tab w:val="left" w:pos="0"/>
          <w:tab w:val="left" w:pos="993"/>
          <w:tab w:val="left" w:pos="1134"/>
        </w:tabs>
        <w:ind w:firstLine="480"/>
        <w:rPr>
          <w:rFonts w:ascii="宋体" w:hAnsi="宋体" w:eastAsia="宋体" w:cs="宋体"/>
          <w:sz w:val="24"/>
        </w:rPr>
      </w:pPr>
    </w:p>
    <w:p>
      <w:pPr>
        <w:jc w:val="left"/>
        <w:rPr>
          <w:rFonts w:ascii="宋体" w:hAnsi="宋体" w:eastAsia="宋体" w:cs="宋体"/>
          <w:sz w:val="24"/>
        </w:rPr>
      </w:pPr>
    </w:p>
    <w:p>
      <w:pPr>
        <w:jc w:val="left"/>
        <w:rPr>
          <w:rFonts w:ascii="宋体" w:hAnsi="宋体" w:eastAsia="宋体" w:cs="宋体"/>
          <w:sz w:val="24"/>
        </w:rPr>
      </w:pPr>
    </w:p>
    <w:p>
      <w:pPr>
        <w:jc w:val="left"/>
        <w:rPr>
          <w:rFonts w:ascii="宋体" w:hAnsi="宋体" w:eastAsia="宋体" w:cs="宋体"/>
          <w:sz w:val="24"/>
        </w:rPr>
      </w:pP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r>
        <w:rPr>
          <w:rFonts w:ascii="宋体" w:hAnsi="宋体" w:eastAsia="宋体" w:cs="宋体"/>
          <w:sz w:val="24"/>
        </w:rPr>
        <w:t>格式2-1</w:t>
      </w:r>
    </w:p>
    <w:p>
      <w:pPr>
        <w:spacing w:line="360" w:lineRule="auto"/>
        <w:jc w:val="center"/>
        <w:rPr>
          <w:rFonts w:ascii="宋体" w:hAnsi="宋体" w:eastAsia="宋体" w:cs="宋体"/>
          <w:sz w:val="24"/>
        </w:rPr>
      </w:pPr>
      <w:r>
        <w:rPr>
          <w:rFonts w:ascii="宋体" w:hAnsi="宋体" w:eastAsia="宋体" w:cs="宋体"/>
          <w:sz w:val="24"/>
        </w:rPr>
        <w:t>法定代表人身份证明书</w:t>
      </w:r>
    </w:p>
    <w:p>
      <w:pPr>
        <w:spacing w:line="360" w:lineRule="auto"/>
        <w:jc w:val="center"/>
        <w:rPr>
          <w:rFonts w:ascii="宋体" w:hAnsi="宋体" w:eastAsia="宋体" w:cs="宋体"/>
          <w:sz w:val="24"/>
        </w:rPr>
      </w:pPr>
      <w:r>
        <w:rPr>
          <w:rFonts w:ascii="宋体" w:hAnsi="宋体" w:eastAsia="宋体" w:cs="宋体"/>
          <w:sz w:val="24"/>
        </w:rPr>
        <w:t>（法定代表人参加竞争性磋商的，出具此证明书）</w:t>
      </w:r>
    </w:p>
    <w:p>
      <w:pPr>
        <w:spacing w:line="360" w:lineRule="auto"/>
        <w:ind w:firstLine="480"/>
        <w:rPr>
          <w:rFonts w:ascii="宋体" w:hAnsi="宋体" w:eastAsia="宋体" w:cs="宋体"/>
          <w:sz w:val="24"/>
        </w:rPr>
      </w:pPr>
    </w:p>
    <w:p>
      <w:pPr>
        <w:spacing w:line="360" w:lineRule="auto"/>
        <w:ind w:firstLine="480"/>
        <w:rPr>
          <w:rFonts w:ascii="宋体" w:hAnsi="宋体" w:eastAsia="宋体" w:cs="宋体"/>
          <w:sz w:val="24"/>
        </w:rPr>
      </w:pPr>
      <w:r>
        <w:rPr>
          <w:rFonts w:ascii="宋体" w:hAnsi="宋体" w:eastAsia="宋体" w:cs="宋体"/>
          <w:sz w:val="24"/>
        </w:rPr>
        <w:t>同志，系我单位法定代表人，任</w:t>
      </w:r>
    </w:p>
    <w:p>
      <w:pPr>
        <w:spacing w:line="360" w:lineRule="auto"/>
        <w:rPr>
          <w:rFonts w:ascii="宋体" w:hAnsi="宋体" w:eastAsia="宋体" w:cs="宋体"/>
          <w:sz w:val="24"/>
        </w:rPr>
      </w:pPr>
      <w:r>
        <w:rPr>
          <w:rFonts w:ascii="宋体" w:hAnsi="宋体" w:eastAsia="宋体" w:cs="宋体"/>
          <w:sz w:val="24"/>
        </w:rPr>
        <w:t>职务。</w:t>
      </w:r>
    </w:p>
    <w:p>
      <w:pPr>
        <w:spacing w:line="360" w:lineRule="auto"/>
        <w:ind w:firstLine="480"/>
        <w:rPr>
          <w:rFonts w:ascii="宋体" w:hAnsi="宋体" w:eastAsia="宋体" w:cs="宋体"/>
          <w:sz w:val="24"/>
        </w:rPr>
      </w:pPr>
      <w:r>
        <w:rPr>
          <w:rFonts w:ascii="宋体" w:hAnsi="宋体" w:eastAsia="宋体" w:cs="宋体"/>
          <w:sz w:val="24"/>
        </w:rPr>
        <w:t>特此证明。</w:t>
      </w:r>
    </w:p>
    <w:p>
      <w:pPr>
        <w:spacing w:line="360" w:lineRule="auto"/>
        <w:ind w:firstLine="480"/>
        <w:rPr>
          <w:rFonts w:ascii="宋体" w:hAnsi="宋体" w:eastAsia="宋体" w:cs="宋体"/>
          <w:sz w:val="24"/>
        </w:rPr>
      </w:pPr>
      <w:r>
        <w:rPr>
          <w:rFonts w:ascii="宋体" w:hAnsi="宋体" w:eastAsia="宋体" w:cs="宋体"/>
          <w:sz w:val="24"/>
        </w:rPr>
        <w:t xml:space="preserve">附：联系地址：               </w:t>
      </w:r>
    </w:p>
    <w:p>
      <w:pPr>
        <w:spacing w:line="360" w:lineRule="auto"/>
        <w:ind w:firstLine="960"/>
        <w:rPr>
          <w:rFonts w:ascii="宋体" w:hAnsi="宋体" w:eastAsia="宋体" w:cs="宋体"/>
          <w:b/>
          <w:sz w:val="24"/>
        </w:rPr>
      </w:pPr>
      <w:r>
        <w:rPr>
          <w:rFonts w:ascii="宋体" w:hAnsi="宋体" w:eastAsia="宋体" w:cs="宋体"/>
          <w:sz w:val="24"/>
        </w:rPr>
        <w:t>联系电话：</w:t>
      </w:r>
    </w:p>
    <w:tbl>
      <w:tblPr>
        <w:tblStyle w:val="12"/>
        <w:tblW w:w="0" w:type="auto"/>
        <w:tblInd w:w="0" w:type="dxa"/>
        <w:tblLayout w:type="autofit"/>
        <w:tblCellMar>
          <w:top w:w="0" w:type="dxa"/>
          <w:left w:w="10" w:type="dxa"/>
          <w:bottom w:w="0" w:type="dxa"/>
          <w:right w:w="10" w:type="dxa"/>
        </w:tblCellMar>
      </w:tblPr>
      <w:tblGrid>
        <w:gridCol w:w="5328"/>
      </w:tblGrid>
      <w:tr>
        <w:tblPrEx>
          <w:tblCellMar>
            <w:top w:w="0" w:type="dxa"/>
            <w:left w:w="10" w:type="dxa"/>
            <w:bottom w:w="0" w:type="dxa"/>
            <w:right w:w="10" w:type="dxa"/>
          </w:tblCellMar>
        </w:tblPrEx>
        <w:tc>
          <w:tcPr>
            <w:tcW w:w="53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480" w:lineRule="auto"/>
              <w:rPr>
                <w:rFonts w:ascii="宋体" w:hAnsi="宋体" w:eastAsia="宋体" w:cs="宋体"/>
                <w:b/>
                <w:sz w:val="24"/>
              </w:rPr>
            </w:pPr>
          </w:p>
          <w:p>
            <w:pPr>
              <w:spacing w:line="480" w:lineRule="auto"/>
              <w:rPr>
                <w:rFonts w:ascii="宋体" w:hAnsi="宋体" w:eastAsia="宋体" w:cs="宋体"/>
                <w:b/>
                <w:sz w:val="24"/>
              </w:rPr>
            </w:pPr>
          </w:p>
          <w:p>
            <w:pPr>
              <w:spacing w:line="480" w:lineRule="auto"/>
              <w:jc w:val="center"/>
              <w:rPr>
                <w:rFonts w:ascii="宋体" w:hAnsi="宋体" w:eastAsia="宋体" w:cs="宋体"/>
                <w:b/>
                <w:sz w:val="24"/>
              </w:rPr>
            </w:pPr>
            <w:r>
              <w:rPr>
                <w:rFonts w:ascii="宋体" w:hAnsi="宋体" w:eastAsia="宋体" w:cs="宋体"/>
                <w:b/>
                <w:sz w:val="24"/>
              </w:rPr>
              <w:t>（※附：法定代表人身份证复印件※）</w:t>
            </w:r>
          </w:p>
          <w:p>
            <w:pPr>
              <w:spacing w:line="480" w:lineRule="auto"/>
              <w:rPr>
                <w:rFonts w:ascii="宋体" w:hAnsi="宋体" w:eastAsia="宋体" w:cs="宋体"/>
                <w:sz w:val="24"/>
              </w:rPr>
            </w:pPr>
          </w:p>
          <w:p>
            <w:pPr>
              <w:spacing w:line="480" w:lineRule="auto"/>
              <w:rPr>
                <w:rFonts w:ascii="宋体" w:hAnsi="宋体" w:eastAsia="宋体" w:cs="宋体"/>
              </w:rPr>
            </w:pPr>
          </w:p>
        </w:tc>
      </w:tr>
    </w:tbl>
    <w:p>
      <w:pPr>
        <w:spacing w:line="360" w:lineRule="auto"/>
        <w:rPr>
          <w:rFonts w:ascii="宋体" w:hAnsi="宋体" w:eastAsia="宋体" w:cs="宋体"/>
          <w:sz w:val="24"/>
        </w:rPr>
      </w:pPr>
    </w:p>
    <w:p>
      <w:pPr>
        <w:spacing w:line="360" w:lineRule="auto"/>
        <w:jc w:val="center"/>
        <w:rPr>
          <w:rFonts w:ascii="宋体" w:hAnsi="宋体" w:eastAsia="宋体" w:cs="宋体"/>
          <w:sz w:val="24"/>
        </w:rPr>
      </w:pPr>
    </w:p>
    <w:p>
      <w:pPr>
        <w:spacing w:line="360" w:lineRule="auto"/>
        <w:ind w:firstLine="3840"/>
        <w:rPr>
          <w:rFonts w:ascii="宋体" w:hAnsi="宋体" w:eastAsia="宋体" w:cs="宋体"/>
          <w:sz w:val="24"/>
        </w:rPr>
      </w:pPr>
      <w:r>
        <w:rPr>
          <w:rFonts w:ascii="宋体" w:hAnsi="宋体" w:eastAsia="宋体" w:cs="宋体"/>
          <w:sz w:val="24"/>
        </w:rPr>
        <w:t xml:space="preserve">投标人电子签章： </w:t>
      </w:r>
    </w:p>
    <w:p>
      <w:pPr>
        <w:spacing w:line="360" w:lineRule="auto"/>
        <w:jc w:val="center"/>
        <w:rPr>
          <w:rFonts w:ascii="宋体" w:hAnsi="宋体" w:eastAsia="宋体" w:cs="宋体"/>
          <w:sz w:val="24"/>
        </w:rPr>
      </w:pPr>
      <w:r>
        <w:rPr>
          <w:rFonts w:ascii="宋体" w:hAnsi="宋体" w:eastAsia="宋体" w:cs="宋体"/>
          <w:sz w:val="24"/>
        </w:rPr>
        <w:t xml:space="preserve">                年   月  日</w:t>
      </w:r>
    </w:p>
    <w:p>
      <w:pPr>
        <w:spacing w:line="360" w:lineRule="auto"/>
        <w:jc w:val="center"/>
        <w:rPr>
          <w:rFonts w:ascii="宋体" w:hAnsi="宋体" w:eastAsia="宋体" w:cs="宋体"/>
          <w:sz w:val="24"/>
        </w:rPr>
      </w:pPr>
    </w:p>
    <w:p>
      <w:pPr>
        <w:spacing w:line="360" w:lineRule="auto"/>
        <w:jc w:val="center"/>
        <w:rPr>
          <w:rFonts w:ascii="宋体" w:hAnsi="宋体" w:eastAsia="宋体" w:cs="宋体"/>
          <w:sz w:val="24"/>
        </w:rPr>
      </w:pPr>
    </w:p>
    <w:p>
      <w:pPr>
        <w:spacing w:line="360" w:lineRule="auto"/>
        <w:jc w:val="left"/>
        <w:rPr>
          <w:rFonts w:ascii="宋体" w:hAnsi="宋体" w:eastAsia="宋体" w:cs="宋体"/>
          <w:sz w:val="24"/>
        </w:rPr>
      </w:pPr>
      <w:r>
        <w:rPr>
          <w:rFonts w:ascii="宋体" w:hAnsi="宋体" w:eastAsia="宋体" w:cs="宋体"/>
          <w:sz w:val="24"/>
        </w:rPr>
        <w:t>格式2-2</w:t>
      </w:r>
    </w:p>
    <w:p>
      <w:pPr>
        <w:spacing w:line="360" w:lineRule="auto"/>
        <w:ind w:firstLine="480"/>
        <w:jc w:val="center"/>
        <w:rPr>
          <w:rFonts w:ascii="宋体" w:hAnsi="宋体" w:eastAsia="宋体" w:cs="宋体"/>
          <w:sz w:val="24"/>
        </w:rPr>
      </w:pPr>
      <w:r>
        <w:rPr>
          <w:rFonts w:ascii="宋体" w:hAnsi="宋体" w:eastAsia="宋体" w:cs="宋体"/>
          <w:sz w:val="24"/>
        </w:rPr>
        <w:t>授权委托书</w:t>
      </w:r>
    </w:p>
    <w:p>
      <w:pPr>
        <w:spacing w:line="360" w:lineRule="auto"/>
        <w:jc w:val="center"/>
        <w:rPr>
          <w:rFonts w:ascii="宋体" w:hAnsi="宋体" w:eastAsia="宋体" w:cs="宋体"/>
          <w:sz w:val="24"/>
        </w:rPr>
      </w:pPr>
      <w:r>
        <w:rPr>
          <w:rFonts w:ascii="宋体" w:hAnsi="宋体" w:eastAsia="宋体" w:cs="宋体"/>
          <w:sz w:val="24"/>
        </w:rPr>
        <w:t>（委托代理人参加竞争性磋商的，出具此证明书）</w:t>
      </w:r>
    </w:p>
    <w:p>
      <w:pPr>
        <w:spacing w:line="360" w:lineRule="auto"/>
        <w:ind w:firstLine="480"/>
        <w:rPr>
          <w:rFonts w:ascii="宋体" w:hAnsi="宋体" w:eastAsia="宋体" w:cs="宋体"/>
          <w:sz w:val="24"/>
        </w:rPr>
      </w:pPr>
    </w:p>
    <w:p>
      <w:pPr>
        <w:spacing w:line="360" w:lineRule="auto"/>
        <w:ind w:firstLine="480"/>
        <w:rPr>
          <w:rFonts w:ascii="宋体" w:hAnsi="宋体" w:eastAsia="宋体" w:cs="宋体"/>
          <w:sz w:val="24"/>
        </w:rPr>
      </w:pPr>
      <w:r>
        <w:rPr>
          <w:rFonts w:ascii="宋体" w:hAnsi="宋体" w:eastAsia="宋体" w:cs="宋体"/>
          <w:sz w:val="24"/>
        </w:rPr>
        <w:t>委托人授权（被委托人的姓名、职务）为委托人的委托代理人，就项目编号为的项目及合同的执行，以本单位名义处理一切与之有关的事务。</w:t>
      </w:r>
    </w:p>
    <w:p>
      <w:pPr>
        <w:spacing w:line="360" w:lineRule="auto"/>
        <w:ind w:firstLine="480"/>
        <w:rPr>
          <w:rFonts w:ascii="宋体" w:hAnsi="宋体" w:eastAsia="宋体" w:cs="宋体"/>
          <w:sz w:val="24"/>
        </w:rPr>
      </w:pPr>
      <w:r>
        <w:rPr>
          <w:rFonts w:ascii="宋体" w:hAnsi="宋体" w:eastAsia="宋体" w:cs="宋体"/>
          <w:sz w:val="24"/>
        </w:rPr>
        <w:t>本授权书于年月日签字生效，特此声明。</w:t>
      </w:r>
    </w:p>
    <w:p>
      <w:pPr>
        <w:spacing w:line="360" w:lineRule="auto"/>
        <w:rPr>
          <w:rFonts w:ascii="宋体" w:hAnsi="宋体" w:eastAsia="宋体" w:cs="宋体"/>
          <w:sz w:val="24"/>
        </w:rPr>
      </w:pPr>
    </w:p>
    <w:p>
      <w:pPr>
        <w:spacing w:line="360" w:lineRule="auto"/>
        <w:ind w:firstLine="480"/>
        <w:rPr>
          <w:rFonts w:ascii="宋体" w:hAnsi="宋体" w:eastAsia="宋体" w:cs="宋体"/>
          <w:sz w:val="24"/>
        </w:rPr>
      </w:pPr>
      <w:r>
        <w:rPr>
          <w:rFonts w:ascii="宋体" w:hAnsi="宋体" w:eastAsia="宋体" w:cs="宋体"/>
          <w:sz w:val="24"/>
        </w:rPr>
        <w:t>委托人：</w:t>
      </w:r>
    </w:p>
    <w:p>
      <w:pPr>
        <w:spacing w:line="360" w:lineRule="auto"/>
        <w:ind w:firstLine="480"/>
        <w:rPr>
          <w:rFonts w:ascii="宋体" w:hAnsi="宋体" w:eastAsia="宋体" w:cs="宋体"/>
          <w:sz w:val="24"/>
        </w:rPr>
      </w:pPr>
      <w:r>
        <w:rPr>
          <w:rFonts w:ascii="宋体" w:hAnsi="宋体" w:eastAsia="宋体" w:cs="宋体"/>
          <w:sz w:val="24"/>
        </w:rPr>
        <w:t xml:space="preserve">投标人电子公章：           </w:t>
      </w:r>
    </w:p>
    <w:p>
      <w:pPr>
        <w:spacing w:line="360" w:lineRule="auto"/>
        <w:ind w:firstLine="480"/>
        <w:rPr>
          <w:rFonts w:ascii="宋体" w:hAnsi="宋体" w:eastAsia="宋体" w:cs="宋体"/>
          <w:sz w:val="24"/>
        </w:rPr>
      </w:pPr>
      <w:r>
        <w:rPr>
          <w:rFonts w:ascii="宋体" w:hAnsi="宋体" w:eastAsia="宋体" w:cs="宋体"/>
          <w:sz w:val="24"/>
        </w:rPr>
        <w:t>被委托人：</w:t>
      </w:r>
    </w:p>
    <w:p>
      <w:pPr>
        <w:spacing w:line="360" w:lineRule="auto"/>
        <w:ind w:firstLine="480"/>
        <w:rPr>
          <w:rFonts w:ascii="宋体" w:hAnsi="宋体" w:eastAsia="宋体" w:cs="宋体"/>
          <w:sz w:val="24"/>
        </w:rPr>
      </w:pPr>
      <w:r>
        <w:rPr>
          <w:rFonts w:ascii="宋体" w:hAnsi="宋体" w:eastAsia="宋体" w:cs="宋体"/>
          <w:sz w:val="24"/>
        </w:rPr>
        <w:t>法定代表人：</w:t>
      </w:r>
    </w:p>
    <w:tbl>
      <w:tblPr>
        <w:tblStyle w:val="12"/>
        <w:tblW w:w="0" w:type="auto"/>
        <w:tblInd w:w="0" w:type="dxa"/>
        <w:tblLayout w:type="autofit"/>
        <w:tblCellMar>
          <w:top w:w="0" w:type="dxa"/>
          <w:left w:w="10" w:type="dxa"/>
          <w:bottom w:w="0" w:type="dxa"/>
          <w:right w:w="10" w:type="dxa"/>
        </w:tblCellMar>
      </w:tblPr>
      <w:tblGrid>
        <w:gridCol w:w="5508"/>
      </w:tblGrid>
      <w:tr>
        <w:tblPrEx>
          <w:tblCellMar>
            <w:top w:w="0" w:type="dxa"/>
            <w:left w:w="10" w:type="dxa"/>
            <w:bottom w:w="0" w:type="dxa"/>
            <w:right w:w="10" w:type="dxa"/>
          </w:tblCellMar>
        </w:tblPrEx>
        <w:tc>
          <w:tcPr>
            <w:tcW w:w="55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480" w:lineRule="auto"/>
              <w:rPr>
                <w:rFonts w:ascii="宋体" w:hAnsi="宋体" w:eastAsia="宋体" w:cs="宋体"/>
                <w:b/>
                <w:sz w:val="24"/>
              </w:rPr>
            </w:pPr>
          </w:p>
          <w:p>
            <w:pPr>
              <w:spacing w:line="480" w:lineRule="auto"/>
              <w:rPr>
                <w:rFonts w:ascii="宋体" w:hAnsi="宋体" w:eastAsia="宋体" w:cs="宋体"/>
                <w:b/>
                <w:sz w:val="24"/>
              </w:rPr>
            </w:pPr>
          </w:p>
          <w:p>
            <w:pPr>
              <w:spacing w:line="480" w:lineRule="auto"/>
              <w:jc w:val="center"/>
              <w:rPr>
                <w:rFonts w:ascii="宋体" w:hAnsi="宋体" w:eastAsia="宋体" w:cs="宋体"/>
              </w:rPr>
            </w:pPr>
            <w:r>
              <w:rPr>
                <w:rFonts w:ascii="宋体" w:hAnsi="宋体" w:eastAsia="宋体" w:cs="宋体"/>
                <w:b/>
                <w:sz w:val="24"/>
              </w:rPr>
              <w:t>（※附：被委托人身份证复印件※）</w:t>
            </w:r>
          </w:p>
        </w:tc>
      </w:tr>
    </w:tbl>
    <w:p>
      <w:pPr>
        <w:spacing w:line="360" w:lineRule="auto"/>
        <w:ind w:firstLine="480"/>
        <w:rPr>
          <w:rFonts w:ascii="宋体" w:hAnsi="宋体" w:eastAsia="宋体" w:cs="宋体"/>
          <w:sz w:val="24"/>
        </w:rPr>
      </w:pPr>
    </w:p>
    <w:p>
      <w:pPr>
        <w:spacing w:line="360" w:lineRule="auto"/>
        <w:jc w:val="center"/>
        <w:rPr>
          <w:rFonts w:ascii="宋体" w:hAnsi="宋体" w:eastAsia="宋体" w:cs="宋体"/>
          <w:sz w:val="24"/>
        </w:rPr>
      </w:pPr>
    </w:p>
    <w:p>
      <w:pPr>
        <w:spacing w:line="360" w:lineRule="auto"/>
        <w:jc w:val="center"/>
        <w:rPr>
          <w:rFonts w:ascii="宋体" w:hAnsi="宋体" w:eastAsia="宋体" w:cs="宋体"/>
          <w:sz w:val="24"/>
        </w:rPr>
      </w:pPr>
    </w:p>
    <w:p>
      <w:pPr>
        <w:spacing w:line="360" w:lineRule="auto"/>
        <w:jc w:val="center"/>
        <w:rPr>
          <w:rFonts w:ascii="宋体" w:hAnsi="宋体" w:eastAsia="宋体" w:cs="宋体"/>
          <w:sz w:val="24"/>
        </w:rPr>
      </w:pPr>
    </w:p>
    <w:p>
      <w:pPr>
        <w:spacing w:line="360" w:lineRule="auto"/>
        <w:jc w:val="center"/>
        <w:rPr>
          <w:rFonts w:ascii="宋体" w:hAnsi="宋体" w:eastAsia="宋体" w:cs="宋体"/>
          <w:sz w:val="24"/>
        </w:rPr>
      </w:pPr>
      <w:r>
        <w:rPr>
          <w:rFonts w:ascii="宋体" w:hAnsi="宋体" w:eastAsia="宋体" w:cs="宋体"/>
          <w:sz w:val="24"/>
        </w:rPr>
        <w:t xml:space="preserve">投标人电子公章：                                       </w:t>
      </w:r>
    </w:p>
    <w:p>
      <w:pPr>
        <w:spacing w:line="360" w:lineRule="auto"/>
        <w:jc w:val="center"/>
        <w:rPr>
          <w:rFonts w:ascii="宋体" w:hAnsi="宋体" w:eastAsia="宋体" w:cs="宋体"/>
          <w:sz w:val="24"/>
        </w:rPr>
      </w:pPr>
      <w:r>
        <w:rPr>
          <w:rFonts w:ascii="宋体" w:hAnsi="宋体" w:eastAsia="宋体" w:cs="宋体"/>
          <w:sz w:val="24"/>
        </w:rPr>
        <w:t xml:space="preserve"> 年   月   日</w:t>
      </w:r>
    </w:p>
    <w:p>
      <w:pPr>
        <w:spacing w:line="360" w:lineRule="auto"/>
        <w:jc w:val="center"/>
        <w:rPr>
          <w:rFonts w:ascii="宋体" w:hAnsi="宋体" w:eastAsia="宋体" w:cs="宋体"/>
          <w:sz w:val="24"/>
        </w:rPr>
      </w:pPr>
    </w:p>
    <w:p>
      <w:pPr>
        <w:ind w:firstLine="240"/>
        <w:jc w:val="left"/>
        <w:rPr>
          <w:rFonts w:ascii="宋体" w:hAnsi="宋体" w:eastAsia="宋体" w:cs="宋体"/>
          <w:sz w:val="24"/>
        </w:rPr>
      </w:pPr>
    </w:p>
    <w:p>
      <w:pPr>
        <w:ind w:firstLine="240"/>
        <w:jc w:val="left"/>
        <w:rPr>
          <w:rFonts w:ascii="宋体" w:hAnsi="宋体" w:eastAsia="宋体" w:cs="宋体"/>
          <w:sz w:val="24"/>
        </w:rPr>
      </w:pPr>
    </w:p>
    <w:p>
      <w:pPr>
        <w:ind w:firstLine="240"/>
        <w:jc w:val="left"/>
        <w:rPr>
          <w:rFonts w:ascii="宋体" w:hAnsi="宋体" w:eastAsia="宋体" w:cs="宋体"/>
          <w:sz w:val="24"/>
        </w:rPr>
      </w:pPr>
    </w:p>
    <w:p>
      <w:pPr>
        <w:ind w:firstLine="240"/>
        <w:jc w:val="left"/>
        <w:rPr>
          <w:rFonts w:ascii="宋体" w:hAnsi="宋体" w:eastAsia="宋体" w:cs="宋体"/>
          <w:sz w:val="24"/>
        </w:rPr>
      </w:pPr>
    </w:p>
    <w:p>
      <w:pPr>
        <w:pStyle w:val="16"/>
        <w:ind w:firstLine="210"/>
      </w:pPr>
    </w:p>
    <w:p>
      <w:pPr>
        <w:ind w:firstLine="240"/>
        <w:jc w:val="left"/>
        <w:rPr>
          <w:rFonts w:ascii="宋体" w:hAnsi="宋体" w:eastAsia="宋体" w:cs="宋体"/>
          <w:sz w:val="24"/>
        </w:rPr>
      </w:pPr>
    </w:p>
    <w:p>
      <w:pPr>
        <w:spacing w:line="360" w:lineRule="auto"/>
        <w:jc w:val="left"/>
        <w:rPr>
          <w:rFonts w:ascii="宋体" w:hAnsi="宋体" w:eastAsia="宋体" w:cs="宋体"/>
          <w:sz w:val="24"/>
        </w:rPr>
      </w:pPr>
      <w:r>
        <w:rPr>
          <w:rFonts w:ascii="宋体" w:hAnsi="宋体" w:eastAsia="宋体" w:cs="宋体"/>
          <w:sz w:val="24"/>
        </w:rPr>
        <w:t>格式2-3</w:t>
      </w:r>
    </w:p>
    <w:p>
      <w:pPr>
        <w:ind w:firstLine="240"/>
        <w:jc w:val="left"/>
        <w:rPr>
          <w:rFonts w:ascii="宋体" w:hAnsi="宋体" w:eastAsia="宋体" w:cs="宋体"/>
          <w:sz w:val="24"/>
        </w:rPr>
      </w:pPr>
      <w:r>
        <w:rPr>
          <w:rFonts w:ascii="宋体" w:hAnsi="宋体" w:eastAsia="宋体" w:cs="宋体"/>
          <w:sz w:val="24"/>
        </w:rPr>
        <w:t>供应商资格其他资料</w:t>
      </w:r>
    </w:p>
    <w:p>
      <w:pPr>
        <w:ind w:firstLine="240"/>
        <w:jc w:val="left"/>
        <w:rPr>
          <w:rFonts w:ascii="宋体" w:hAnsi="宋体" w:eastAsia="宋体" w:cs="宋体"/>
          <w:sz w:val="24"/>
        </w:rPr>
      </w:pPr>
    </w:p>
    <w:p>
      <w:pPr>
        <w:ind w:firstLine="240"/>
        <w:jc w:val="left"/>
        <w:rPr>
          <w:rFonts w:ascii="宋体" w:hAnsi="宋体" w:eastAsia="宋体" w:cs="宋体"/>
          <w:sz w:val="24"/>
        </w:rPr>
      </w:pPr>
    </w:p>
    <w:p>
      <w:pPr>
        <w:ind w:firstLine="240"/>
        <w:jc w:val="left"/>
        <w:rPr>
          <w:rFonts w:ascii="宋体" w:hAnsi="宋体" w:eastAsia="宋体" w:cs="宋体"/>
          <w:sz w:val="24"/>
        </w:rPr>
      </w:pPr>
    </w:p>
    <w:p>
      <w:pPr>
        <w:ind w:firstLine="240"/>
        <w:jc w:val="left"/>
        <w:rPr>
          <w:rFonts w:ascii="宋体" w:hAnsi="宋体" w:eastAsia="宋体" w:cs="宋体"/>
          <w:sz w:val="24"/>
        </w:rPr>
      </w:pPr>
    </w:p>
    <w:p>
      <w:pPr>
        <w:spacing w:line="360" w:lineRule="auto"/>
        <w:jc w:val="left"/>
        <w:rPr>
          <w:rFonts w:ascii="宋体" w:hAnsi="宋体" w:eastAsia="宋体" w:cs="宋体"/>
          <w:sz w:val="24"/>
        </w:rPr>
      </w:pPr>
      <w:r>
        <w:rPr>
          <w:rFonts w:ascii="宋体" w:hAnsi="宋体" w:eastAsia="宋体" w:cs="宋体"/>
          <w:sz w:val="24"/>
        </w:rPr>
        <w:t>格式3</w:t>
      </w:r>
    </w:p>
    <w:p>
      <w:pPr>
        <w:spacing w:line="560" w:lineRule="auto"/>
        <w:jc w:val="center"/>
        <w:rPr>
          <w:rFonts w:ascii="宋体" w:hAnsi="宋体" w:eastAsia="宋体" w:cs="宋体"/>
          <w:sz w:val="24"/>
        </w:rPr>
      </w:pPr>
      <w:r>
        <w:rPr>
          <w:rFonts w:ascii="宋体" w:hAnsi="宋体" w:eastAsia="宋体" w:cs="宋体"/>
          <w:sz w:val="24"/>
        </w:rPr>
        <w:t>投标函</w:t>
      </w:r>
    </w:p>
    <w:p>
      <w:pPr>
        <w:spacing w:line="360" w:lineRule="auto"/>
        <w:jc w:val="left"/>
        <w:rPr>
          <w:rFonts w:ascii="宋体" w:hAnsi="宋体" w:eastAsia="宋体" w:cs="宋体"/>
          <w:sz w:val="24"/>
          <w:shd w:val="clear" w:color="auto" w:fill="FFFFFF"/>
        </w:rPr>
      </w:pPr>
      <w:r>
        <w:rPr>
          <w:rFonts w:ascii="宋体" w:hAnsi="宋体" w:eastAsia="宋体" w:cs="宋体"/>
          <w:sz w:val="24"/>
          <w:shd w:val="clear" w:color="auto" w:fill="FFFFFF"/>
        </w:rPr>
        <w:t>致：周口市公共资源交易中心</w:t>
      </w:r>
      <w:r>
        <w:rPr>
          <w:rFonts w:hint="eastAsia" w:ascii="宋体" w:hAnsi="宋体" w:eastAsia="宋体" w:cs="宋体"/>
          <w:sz w:val="24"/>
          <w:shd w:val="clear" w:color="auto" w:fill="FFFFFF"/>
        </w:rPr>
        <w:t>（</w:t>
      </w:r>
      <w:r>
        <w:rPr>
          <w:rFonts w:ascii="宋体" w:hAnsi="宋体" w:eastAsia="宋体" w:cs="宋体"/>
          <w:sz w:val="24"/>
          <w:shd w:val="clear" w:color="auto" w:fill="FFFFFF"/>
        </w:rPr>
        <w:t>政府采购中心</w:t>
      </w:r>
      <w:r>
        <w:rPr>
          <w:rFonts w:hint="eastAsia" w:ascii="宋体" w:hAnsi="宋体" w:eastAsia="宋体" w:cs="宋体"/>
          <w:sz w:val="24"/>
          <w:shd w:val="clear" w:color="auto" w:fill="FFFFFF"/>
        </w:rPr>
        <w:t>)</w:t>
      </w:r>
    </w:p>
    <w:p>
      <w:pPr>
        <w:rPr>
          <w:rFonts w:ascii="宋体" w:hAnsi="宋体" w:eastAsia="宋体" w:cs="宋体"/>
          <w:sz w:val="24"/>
        </w:rPr>
      </w:pPr>
    </w:p>
    <w:p>
      <w:pPr>
        <w:ind w:firstLine="600"/>
        <w:rPr>
          <w:rFonts w:ascii="宋体" w:hAnsi="宋体" w:eastAsia="宋体" w:cs="宋体"/>
          <w:sz w:val="24"/>
        </w:rPr>
      </w:pPr>
      <w:r>
        <w:rPr>
          <w:rFonts w:ascii="宋体" w:hAnsi="宋体" w:eastAsia="宋体" w:cs="宋体"/>
          <w:sz w:val="24"/>
        </w:rPr>
        <w:t>根据贵方              项目的竞争性磋商邀请（项目编号：          ），委托代理人      (全名、职务)代表              供应商名称、地址)提交投标文件，报价为</w:t>
      </w:r>
      <w:r>
        <w:rPr>
          <w:rFonts w:ascii="宋体" w:hAnsi="宋体" w:eastAsia="宋体" w:cs="宋体"/>
          <w:sz w:val="24"/>
          <w:u w:val="single"/>
        </w:rPr>
        <w:t>：    元，</w:t>
      </w:r>
      <w:r>
        <w:rPr>
          <w:rFonts w:ascii="宋体" w:hAnsi="宋体" w:eastAsia="宋体" w:cs="宋体"/>
          <w:sz w:val="24"/>
        </w:rPr>
        <w:t>并对之负法律责任。</w:t>
      </w:r>
    </w:p>
    <w:p>
      <w:pPr>
        <w:ind w:firstLine="568"/>
        <w:rPr>
          <w:rFonts w:ascii="宋体" w:hAnsi="宋体" w:eastAsia="宋体" w:cs="宋体"/>
          <w:sz w:val="24"/>
        </w:rPr>
      </w:pPr>
      <w:r>
        <w:rPr>
          <w:rFonts w:ascii="宋体" w:hAnsi="宋体" w:eastAsia="宋体" w:cs="宋体"/>
          <w:sz w:val="24"/>
        </w:rPr>
        <w:t>据此函，宣布同意如下：</w:t>
      </w:r>
    </w:p>
    <w:p>
      <w:pPr>
        <w:ind w:firstLine="480"/>
        <w:rPr>
          <w:rFonts w:ascii="宋体" w:hAnsi="宋体" w:eastAsia="宋体" w:cs="宋体"/>
          <w:sz w:val="24"/>
        </w:rPr>
      </w:pPr>
      <w:r>
        <w:rPr>
          <w:rFonts w:ascii="宋体" w:hAnsi="宋体" w:eastAsia="宋体" w:cs="宋体"/>
          <w:sz w:val="24"/>
        </w:rPr>
        <w:t>(1)我们完全理解贵方不一定要接受最低报价，并同意本文件规定的响应性文件有效期。</w:t>
      </w:r>
    </w:p>
    <w:p>
      <w:pPr>
        <w:ind w:firstLine="480"/>
        <w:rPr>
          <w:rFonts w:ascii="宋体" w:hAnsi="宋体" w:eastAsia="宋体" w:cs="宋体"/>
          <w:sz w:val="24"/>
        </w:rPr>
      </w:pPr>
      <w:r>
        <w:rPr>
          <w:rFonts w:ascii="宋体" w:hAnsi="宋体" w:eastAsia="宋体" w:cs="宋体"/>
          <w:sz w:val="24"/>
        </w:rPr>
        <w:t>(2)我们已详细审核全部竞争性磋商文件，我们知道必须放弃提出含糊不清或误解的问题的权利。</w:t>
      </w:r>
    </w:p>
    <w:p>
      <w:pPr>
        <w:numPr>
          <w:ilvl w:val="0"/>
          <w:numId w:val="27"/>
        </w:numPr>
        <w:ind w:firstLine="480"/>
        <w:rPr>
          <w:rFonts w:ascii="宋体" w:hAnsi="宋体" w:eastAsia="宋体" w:cs="宋体"/>
          <w:sz w:val="24"/>
        </w:rPr>
      </w:pPr>
      <w:r>
        <w:rPr>
          <w:rFonts w:ascii="宋体" w:hAnsi="宋体" w:eastAsia="宋体" w:cs="宋体"/>
          <w:sz w:val="24"/>
        </w:rPr>
        <w:t>同意向贵方提供贵方可能另外要求的与其竞争性磋商有关的任何证据和资料。</w:t>
      </w:r>
    </w:p>
    <w:p>
      <w:pPr>
        <w:ind w:firstLine="480"/>
        <w:rPr>
          <w:rFonts w:ascii="宋体" w:hAnsi="宋体" w:eastAsia="宋体" w:cs="宋体"/>
          <w:sz w:val="24"/>
        </w:rPr>
      </w:pPr>
      <w:r>
        <w:rPr>
          <w:rFonts w:ascii="宋体" w:hAnsi="宋体" w:eastAsia="宋体" w:cs="宋体"/>
          <w:sz w:val="24"/>
        </w:rPr>
        <w:t>(4)一旦我们成交，我们将严格履行合同责任和义务。</w:t>
      </w:r>
    </w:p>
    <w:p>
      <w:pPr>
        <w:ind w:firstLine="480"/>
        <w:rPr>
          <w:rFonts w:ascii="宋体" w:hAnsi="宋体" w:eastAsia="宋体" w:cs="宋体"/>
          <w:sz w:val="24"/>
        </w:rPr>
      </w:pPr>
      <w:r>
        <w:rPr>
          <w:rFonts w:ascii="宋体" w:hAnsi="宋体" w:eastAsia="宋体" w:cs="宋体"/>
          <w:sz w:val="24"/>
        </w:rPr>
        <w:t>(5)我们完全理解不向未成交人解释未成交理由的义务。</w:t>
      </w:r>
    </w:p>
    <w:p>
      <w:pPr>
        <w:ind w:firstLine="480"/>
        <w:rPr>
          <w:rFonts w:ascii="宋体" w:hAnsi="宋体" w:eastAsia="宋体" w:cs="宋体"/>
          <w:sz w:val="24"/>
        </w:rPr>
      </w:pPr>
      <w:r>
        <w:rPr>
          <w:rFonts w:ascii="宋体" w:hAnsi="宋体" w:eastAsia="宋体" w:cs="宋体"/>
          <w:sz w:val="24"/>
        </w:rPr>
        <w:t>(6)与本次竞争性磋商有关的正式通讯地址为：</w:t>
      </w:r>
    </w:p>
    <w:p>
      <w:pPr>
        <w:ind w:firstLine="480"/>
        <w:rPr>
          <w:rFonts w:ascii="宋体" w:hAnsi="宋体" w:eastAsia="宋体" w:cs="宋体"/>
          <w:sz w:val="24"/>
        </w:rPr>
      </w:pPr>
      <w:r>
        <w:rPr>
          <w:rFonts w:ascii="宋体" w:hAnsi="宋体" w:eastAsia="宋体" w:cs="宋体"/>
          <w:sz w:val="24"/>
        </w:rPr>
        <w:t>地 址：                  邮 编：</w:t>
      </w:r>
    </w:p>
    <w:p>
      <w:pPr>
        <w:ind w:firstLine="480"/>
        <w:rPr>
          <w:rFonts w:ascii="宋体" w:hAnsi="宋体" w:eastAsia="宋体" w:cs="宋体"/>
          <w:sz w:val="24"/>
        </w:rPr>
      </w:pPr>
      <w:r>
        <w:rPr>
          <w:rFonts w:ascii="宋体" w:hAnsi="宋体" w:eastAsia="宋体" w:cs="宋体"/>
          <w:sz w:val="24"/>
        </w:rPr>
        <w:t>电 话：                  传 真：</w:t>
      </w:r>
    </w:p>
    <w:p>
      <w:pPr>
        <w:ind w:firstLine="480"/>
        <w:jc w:val="left"/>
        <w:rPr>
          <w:rFonts w:ascii="宋体" w:hAnsi="宋体" w:eastAsia="宋体" w:cs="宋体"/>
          <w:sz w:val="24"/>
        </w:rPr>
      </w:pPr>
      <w:r>
        <w:rPr>
          <w:rFonts w:ascii="宋体" w:hAnsi="宋体" w:eastAsia="宋体" w:cs="宋体"/>
          <w:sz w:val="24"/>
        </w:rPr>
        <w:t>我们保证：</w:t>
      </w:r>
    </w:p>
    <w:p>
      <w:pPr>
        <w:ind w:firstLine="480"/>
        <w:jc w:val="left"/>
        <w:rPr>
          <w:rFonts w:ascii="宋体" w:hAnsi="宋体" w:eastAsia="宋体" w:cs="宋体"/>
          <w:sz w:val="24"/>
        </w:rPr>
      </w:pPr>
      <w:r>
        <w:rPr>
          <w:rFonts w:ascii="宋体" w:hAnsi="宋体" w:eastAsia="宋体" w:cs="宋体"/>
          <w:sz w:val="24"/>
        </w:rPr>
        <w:t>(1)不提供虚假材料谋取成交；</w:t>
      </w:r>
    </w:p>
    <w:p>
      <w:pPr>
        <w:ind w:firstLine="480"/>
        <w:jc w:val="left"/>
        <w:rPr>
          <w:rFonts w:ascii="宋体" w:hAnsi="宋体" w:eastAsia="宋体" w:cs="宋体"/>
          <w:sz w:val="24"/>
        </w:rPr>
      </w:pPr>
      <w:r>
        <w:rPr>
          <w:rFonts w:ascii="宋体" w:hAnsi="宋体" w:eastAsia="宋体" w:cs="宋体"/>
          <w:sz w:val="24"/>
        </w:rPr>
        <w:t>(2)不以不正当手段抵毁、排挤其他供应商；</w:t>
      </w:r>
    </w:p>
    <w:p>
      <w:pPr>
        <w:ind w:firstLine="480"/>
        <w:jc w:val="left"/>
        <w:rPr>
          <w:rFonts w:ascii="宋体" w:hAnsi="宋体" w:eastAsia="宋体" w:cs="宋体"/>
          <w:sz w:val="24"/>
        </w:rPr>
      </w:pPr>
      <w:r>
        <w:rPr>
          <w:rFonts w:ascii="宋体" w:hAnsi="宋体" w:eastAsia="宋体" w:cs="宋体"/>
          <w:sz w:val="24"/>
        </w:rPr>
        <w:t>(3)不与采购人和其它供应商恶意串通；</w:t>
      </w:r>
    </w:p>
    <w:p>
      <w:pPr>
        <w:ind w:firstLine="480"/>
        <w:jc w:val="left"/>
        <w:rPr>
          <w:rFonts w:ascii="宋体" w:hAnsi="宋体" w:eastAsia="宋体" w:cs="宋体"/>
          <w:sz w:val="24"/>
        </w:rPr>
      </w:pPr>
      <w:r>
        <w:rPr>
          <w:rFonts w:ascii="宋体" w:hAnsi="宋体" w:eastAsia="宋体" w:cs="宋体"/>
          <w:sz w:val="24"/>
        </w:rPr>
        <w:t>(4)不向采购人和采购代理机构提供不正当利益；</w:t>
      </w:r>
    </w:p>
    <w:p>
      <w:pPr>
        <w:ind w:firstLine="480"/>
        <w:jc w:val="left"/>
        <w:rPr>
          <w:rFonts w:ascii="宋体" w:hAnsi="宋体" w:eastAsia="宋体" w:cs="宋体"/>
          <w:sz w:val="24"/>
        </w:rPr>
      </w:pPr>
      <w:r>
        <w:rPr>
          <w:rFonts w:ascii="宋体" w:hAnsi="宋体" w:eastAsia="宋体" w:cs="宋体"/>
          <w:sz w:val="24"/>
        </w:rPr>
        <w:t>(5)不拒绝有关部门监督检查或提供虚假情况。</w:t>
      </w:r>
    </w:p>
    <w:p>
      <w:pPr>
        <w:spacing w:line="560" w:lineRule="auto"/>
        <w:ind w:firstLine="720"/>
        <w:jc w:val="left"/>
        <w:rPr>
          <w:rFonts w:ascii="宋体" w:hAnsi="宋体" w:eastAsia="宋体" w:cs="宋体"/>
          <w:sz w:val="24"/>
        </w:rPr>
      </w:pPr>
      <w:r>
        <w:rPr>
          <w:rFonts w:ascii="宋体" w:hAnsi="宋体" w:eastAsia="宋体" w:cs="宋体"/>
          <w:sz w:val="24"/>
        </w:rPr>
        <w:t xml:space="preserve"> 联系人：              联系电话：</w:t>
      </w: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p>
    <w:p>
      <w:pPr>
        <w:spacing w:line="360" w:lineRule="auto"/>
        <w:ind w:firstLine="3360"/>
        <w:jc w:val="left"/>
        <w:rPr>
          <w:rFonts w:ascii="宋体" w:hAnsi="宋体" w:eastAsia="宋体" w:cs="宋体"/>
          <w:sz w:val="24"/>
        </w:rPr>
      </w:pPr>
      <w:r>
        <w:rPr>
          <w:rFonts w:ascii="宋体" w:hAnsi="宋体" w:eastAsia="宋体" w:cs="宋体"/>
          <w:sz w:val="24"/>
        </w:rPr>
        <w:t>投标人电子公章：</w:t>
      </w:r>
    </w:p>
    <w:p>
      <w:pPr>
        <w:spacing w:line="360" w:lineRule="auto"/>
        <w:jc w:val="center"/>
        <w:rPr>
          <w:rFonts w:ascii="宋体" w:hAnsi="宋体" w:eastAsia="宋体" w:cs="宋体"/>
          <w:sz w:val="24"/>
        </w:rPr>
      </w:pPr>
      <w:r>
        <w:rPr>
          <w:rFonts w:ascii="宋体" w:hAnsi="宋体" w:eastAsia="宋体" w:cs="宋体"/>
          <w:sz w:val="24"/>
        </w:rPr>
        <w:t xml:space="preserve">      年   月   日</w:t>
      </w:r>
    </w:p>
    <w:p>
      <w:pPr>
        <w:spacing w:line="360" w:lineRule="auto"/>
        <w:jc w:val="center"/>
        <w:rPr>
          <w:rFonts w:ascii="宋体" w:hAnsi="宋体" w:eastAsia="宋体" w:cs="宋体"/>
          <w:sz w:val="24"/>
        </w:rPr>
      </w:pPr>
      <w:r>
        <w:rPr>
          <w:rFonts w:ascii="宋体" w:hAnsi="宋体" w:eastAsia="宋体" w:cs="宋体"/>
          <w:sz w:val="24"/>
        </w:rPr>
        <w:t xml:space="preserve"> </w:t>
      </w:r>
    </w:p>
    <w:p>
      <w:pPr>
        <w:spacing w:line="360" w:lineRule="auto"/>
        <w:jc w:val="left"/>
        <w:rPr>
          <w:rFonts w:ascii="宋体" w:hAnsi="宋体" w:eastAsia="宋体" w:cs="宋体"/>
          <w:sz w:val="24"/>
        </w:rPr>
      </w:pPr>
      <w:r>
        <w:rPr>
          <w:rFonts w:ascii="宋体" w:hAnsi="宋体" w:eastAsia="宋体" w:cs="宋体"/>
          <w:sz w:val="24"/>
        </w:rPr>
        <w:t>格式4</w:t>
      </w:r>
    </w:p>
    <w:p>
      <w:pPr>
        <w:keepNext/>
        <w:keepLines/>
        <w:spacing w:before="260" w:after="260" w:line="416" w:lineRule="auto"/>
        <w:jc w:val="center"/>
        <w:rPr>
          <w:rFonts w:ascii="宋体" w:hAnsi="宋体" w:eastAsia="宋体" w:cs="宋体"/>
          <w:sz w:val="24"/>
        </w:rPr>
      </w:pPr>
      <w:r>
        <w:rPr>
          <w:rFonts w:ascii="宋体" w:hAnsi="宋体" w:eastAsia="宋体" w:cs="宋体"/>
          <w:sz w:val="24"/>
        </w:rPr>
        <w:t>一．报价一览表</w:t>
      </w:r>
    </w:p>
    <w:tbl>
      <w:tblPr>
        <w:tblStyle w:val="12"/>
        <w:tblW w:w="0" w:type="auto"/>
        <w:jc w:val="center"/>
        <w:tblLayout w:type="autofit"/>
        <w:tblCellMar>
          <w:top w:w="0" w:type="dxa"/>
          <w:left w:w="10" w:type="dxa"/>
          <w:bottom w:w="0" w:type="dxa"/>
          <w:right w:w="10" w:type="dxa"/>
        </w:tblCellMar>
      </w:tblPr>
      <w:tblGrid>
        <w:gridCol w:w="2368"/>
        <w:gridCol w:w="6154"/>
      </w:tblGrid>
      <w:tr>
        <w:trPr>
          <w:cantSplit/>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rPr>
            </w:pPr>
            <w:r>
              <w:rPr>
                <w:rFonts w:ascii="宋体" w:hAnsi="宋体" w:eastAsia="宋体" w:cs="宋体"/>
                <w:sz w:val="24"/>
              </w:rPr>
              <w:t>项目名称</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sz w:val="22"/>
              </w:rPr>
            </w:pPr>
          </w:p>
        </w:tc>
      </w:tr>
      <w:tr>
        <w:tblPrEx>
          <w:tblCellMar>
            <w:top w:w="0" w:type="dxa"/>
            <w:left w:w="10" w:type="dxa"/>
            <w:bottom w:w="0" w:type="dxa"/>
            <w:right w:w="10" w:type="dxa"/>
          </w:tblCellMar>
        </w:tblPrEx>
        <w:trPr>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rPr>
            </w:pPr>
            <w:r>
              <w:rPr>
                <w:rFonts w:ascii="宋体" w:hAnsi="宋体" w:eastAsia="宋体" w:cs="宋体"/>
                <w:sz w:val="24"/>
              </w:rPr>
              <w:t>投标人全称</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sz w:val="22"/>
              </w:rPr>
            </w:pPr>
          </w:p>
        </w:tc>
      </w:tr>
      <w:tr>
        <w:tblPrEx>
          <w:tblCellMar>
            <w:top w:w="0" w:type="dxa"/>
            <w:left w:w="10" w:type="dxa"/>
            <w:bottom w:w="0" w:type="dxa"/>
            <w:right w:w="10" w:type="dxa"/>
          </w:tblCellMar>
        </w:tblPrEx>
        <w:trPr>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sz w:val="24"/>
              </w:rPr>
            </w:pPr>
            <w:r>
              <w:rPr>
                <w:rFonts w:ascii="宋体" w:hAnsi="宋体" w:eastAsia="宋体" w:cs="宋体"/>
                <w:sz w:val="24"/>
              </w:rPr>
              <w:t>最终投标报价（包：）</w:t>
            </w:r>
          </w:p>
          <w:p>
            <w:pPr>
              <w:spacing w:line="360" w:lineRule="auto"/>
              <w:jc w:val="center"/>
              <w:rPr>
                <w:rFonts w:ascii="宋体" w:hAnsi="宋体" w:eastAsia="宋体" w:cs="宋体"/>
              </w:rPr>
            </w:pPr>
            <w:r>
              <w:rPr>
                <w:rFonts w:ascii="宋体" w:hAnsi="宋体" w:eastAsia="宋体" w:cs="宋体"/>
                <w:sz w:val="24"/>
              </w:rPr>
              <w:t>（人民币）</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670"/>
              <w:rPr>
                <w:rFonts w:ascii="宋体" w:hAnsi="宋体" w:eastAsia="宋体" w:cs="宋体"/>
              </w:rPr>
            </w:pPr>
            <w:r>
              <w:rPr>
                <w:rFonts w:ascii="宋体" w:hAnsi="宋体" w:eastAsia="宋体" w:cs="宋体"/>
                <w:sz w:val="24"/>
              </w:rPr>
              <w:t xml:space="preserve">投标总价：       大写：           </w:t>
            </w:r>
          </w:p>
        </w:tc>
      </w:tr>
      <w:tr>
        <w:tblPrEx>
          <w:tblCellMar>
            <w:top w:w="0" w:type="dxa"/>
            <w:left w:w="10" w:type="dxa"/>
            <w:bottom w:w="0" w:type="dxa"/>
            <w:right w:w="10" w:type="dxa"/>
          </w:tblCellMar>
        </w:tblPrEx>
        <w:trPr>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rPr>
            </w:pPr>
            <w:r>
              <w:rPr>
                <w:rFonts w:ascii="宋体" w:hAnsi="宋体" w:eastAsia="宋体" w:cs="宋体"/>
                <w:sz w:val="24"/>
              </w:rPr>
              <w:t>备注</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left"/>
              <w:rPr>
                <w:rFonts w:ascii="宋体" w:hAnsi="宋体" w:eastAsia="宋体" w:cs="宋体"/>
                <w:sz w:val="22"/>
              </w:rPr>
            </w:pPr>
          </w:p>
        </w:tc>
      </w:tr>
    </w:tbl>
    <w:p>
      <w:pPr>
        <w:spacing w:before="100" w:after="100" w:line="360" w:lineRule="auto"/>
        <w:ind w:firstLine="4920"/>
        <w:rPr>
          <w:rFonts w:ascii="宋体" w:hAnsi="宋体" w:eastAsia="宋体" w:cs="宋体"/>
          <w:sz w:val="24"/>
        </w:rPr>
      </w:pPr>
      <w:r>
        <w:rPr>
          <w:rFonts w:ascii="宋体" w:hAnsi="宋体" w:eastAsia="宋体" w:cs="宋体"/>
          <w:sz w:val="24"/>
        </w:rPr>
        <w:t xml:space="preserve">投标人电子公章： </w:t>
      </w:r>
    </w:p>
    <w:p>
      <w:pPr>
        <w:spacing w:line="360" w:lineRule="auto"/>
        <w:rPr>
          <w:rFonts w:ascii="宋体" w:hAnsi="宋体" w:eastAsia="宋体" w:cs="宋体"/>
          <w:sz w:val="24"/>
        </w:rPr>
      </w:pPr>
      <w:r>
        <w:rPr>
          <w:rFonts w:ascii="宋体" w:hAnsi="宋体" w:eastAsia="宋体" w:cs="宋体"/>
          <w:sz w:val="24"/>
        </w:rPr>
        <w:t>备注：</w:t>
      </w:r>
    </w:p>
    <w:p>
      <w:pPr>
        <w:spacing w:line="360" w:lineRule="auto"/>
        <w:rPr>
          <w:rFonts w:ascii="宋体" w:hAnsi="宋体" w:eastAsia="宋体" w:cs="宋体"/>
          <w:sz w:val="24"/>
        </w:rPr>
      </w:pPr>
      <w:r>
        <w:rPr>
          <w:rFonts w:ascii="宋体" w:hAnsi="宋体" w:eastAsia="宋体" w:cs="宋体"/>
          <w:sz w:val="24"/>
        </w:rPr>
        <w:t>1、此表用于开标会唱标之用。</w:t>
      </w:r>
    </w:p>
    <w:p>
      <w:pPr>
        <w:spacing w:line="360" w:lineRule="auto"/>
        <w:rPr>
          <w:rFonts w:ascii="宋体" w:hAnsi="宋体" w:eastAsia="宋体" w:cs="宋体"/>
          <w:sz w:val="24"/>
        </w:rPr>
      </w:pPr>
      <w:r>
        <w:rPr>
          <w:rFonts w:ascii="宋体" w:hAnsi="宋体" w:eastAsia="宋体" w:cs="宋体"/>
          <w:sz w:val="24"/>
        </w:rPr>
        <w:t>2、表中最终投标报价即为优惠后报价，并作为评审及定标依据。任何有选择或有条件的最终投标报价，或者表中某一包填写多个报价，均为无效报价。</w:t>
      </w: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r>
        <w:rPr>
          <w:rFonts w:ascii="宋体" w:hAnsi="宋体" w:eastAsia="宋体" w:cs="宋体"/>
          <w:sz w:val="24"/>
        </w:rPr>
        <w:t>格式5</w:t>
      </w:r>
    </w:p>
    <w:p>
      <w:pPr>
        <w:keepNext/>
        <w:keepLines/>
        <w:spacing w:before="260" w:after="260" w:line="416" w:lineRule="auto"/>
        <w:jc w:val="center"/>
        <w:rPr>
          <w:rFonts w:ascii="宋体" w:hAnsi="宋体" w:eastAsia="宋体" w:cs="宋体"/>
          <w:sz w:val="24"/>
        </w:rPr>
      </w:pPr>
      <w:r>
        <w:rPr>
          <w:rFonts w:ascii="宋体" w:hAnsi="宋体" w:eastAsia="宋体" w:cs="宋体"/>
          <w:sz w:val="24"/>
        </w:rPr>
        <w:t>．投标分项报价表</w:t>
      </w:r>
    </w:p>
    <w:p>
      <w:pPr>
        <w:jc w:val="center"/>
        <w:rPr>
          <w:rFonts w:ascii="Times New Roman" w:hAnsi="Times New Roman" w:eastAsia="Times New Roman" w:cs="Times New Roman"/>
          <w:sz w:val="24"/>
        </w:rPr>
      </w:pPr>
    </w:p>
    <w:p>
      <w:pPr>
        <w:rPr>
          <w:rFonts w:ascii="Times New Roman" w:hAnsi="Times New Roman" w:eastAsia="Times New Roman" w:cs="Times New Roman"/>
          <w:sz w:val="24"/>
        </w:rPr>
      </w:pPr>
      <w:r>
        <w:rPr>
          <w:rFonts w:ascii="宋体" w:hAnsi="宋体" w:eastAsia="宋体" w:cs="宋体"/>
          <w:sz w:val="24"/>
        </w:rPr>
        <w:t>谈判供应商名称：</w:t>
      </w:r>
    </w:p>
    <w:p>
      <w:pPr>
        <w:jc w:val="center"/>
        <w:rPr>
          <w:rFonts w:ascii="Times New Roman" w:hAnsi="Times New Roman" w:eastAsia="Times New Roman" w:cs="Times New Roman"/>
          <w:sz w:val="24"/>
        </w:rPr>
      </w:pPr>
      <w:r>
        <w:rPr>
          <w:rFonts w:ascii="宋体" w:hAnsi="宋体" w:eastAsia="宋体" w:cs="宋体"/>
          <w:sz w:val="24"/>
        </w:rPr>
        <w:t>单位：元</w:t>
      </w:r>
    </w:p>
    <w:tbl>
      <w:tblPr>
        <w:tblStyle w:val="12"/>
        <w:tblW w:w="0" w:type="auto"/>
        <w:tblInd w:w="0" w:type="dxa"/>
        <w:tblLayout w:type="autofit"/>
        <w:tblCellMar>
          <w:top w:w="0" w:type="dxa"/>
          <w:left w:w="10" w:type="dxa"/>
          <w:bottom w:w="0" w:type="dxa"/>
          <w:right w:w="10" w:type="dxa"/>
        </w:tblCellMar>
      </w:tblPr>
      <w:tblGrid>
        <w:gridCol w:w="806"/>
        <w:gridCol w:w="4612"/>
        <w:gridCol w:w="1034"/>
        <w:gridCol w:w="1034"/>
        <w:gridCol w:w="1036"/>
      </w:tblGrid>
      <w:tr>
        <w:tblPrEx>
          <w:tblCellMar>
            <w:top w:w="0" w:type="dxa"/>
            <w:left w:w="10" w:type="dxa"/>
            <w:bottom w:w="0" w:type="dxa"/>
            <w:right w:w="10" w:type="dxa"/>
          </w:tblCellMar>
        </w:tblPrEx>
        <w:tc>
          <w:tcPr>
            <w:tcW w:w="828"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sz w:val="24"/>
              </w:rPr>
              <w:t>序号</w:t>
            </w: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sz w:val="24"/>
              </w:rPr>
              <w:t>货物名称（标明生产厂家、品牌、规格型号等）</w:t>
            </w: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sz w:val="24"/>
              </w:rPr>
              <w:t>数量</w:t>
            </w: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sz w:val="24"/>
              </w:rPr>
              <w:t>单价</w:t>
            </w: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sz w:val="24"/>
              </w:rPr>
              <w:t>小计</w:t>
            </w:r>
          </w:p>
        </w:tc>
      </w:tr>
      <w:tr>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tcPr>
          <w:p>
            <w:pPr>
              <w:jc w:val="center"/>
              <w:rPr>
                <w:rFonts w:ascii="宋体" w:hAnsi="宋体" w:eastAsia="宋体" w:cs="宋体"/>
                <w:sz w:val="22"/>
              </w:rPr>
            </w:pP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sz w:val="22"/>
              </w:rPr>
            </w:pP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sz w:val="22"/>
              </w:rPr>
            </w:pPr>
          </w:p>
        </w:tc>
      </w:tr>
      <w:tr>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tcPr>
          <w:p>
            <w:pPr>
              <w:jc w:val="center"/>
              <w:rPr>
                <w:rFonts w:ascii="宋体" w:hAnsi="宋体" w:eastAsia="宋体" w:cs="宋体"/>
                <w:sz w:val="22"/>
              </w:rPr>
            </w:pP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sz w:val="22"/>
              </w:rPr>
            </w:pP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sz w:val="22"/>
              </w:rPr>
            </w:pPr>
          </w:p>
        </w:tc>
      </w:tr>
      <w:tr>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tcPr>
          <w:p>
            <w:pPr>
              <w:jc w:val="center"/>
              <w:rPr>
                <w:rFonts w:ascii="宋体" w:hAnsi="宋体" w:eastAsia="宋体" w:cs="宋体"/>
                <w:sz w:val="22"/>
              </w:rPr>
            </w:pP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sz w:val="22"/>
              </w:rPr>
            </w:pP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sz w:val="22"/>
              </w:rPr>
            </w:pPr>
          </w:p>
        </w:tc>
      </w:tr>
      <w:tr>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tcPr>
          <w:p>
            <w:pPr>
              <w:jc w:val="center"/>
              <w:rPr>
                <w:rFonts w:ascii="宋体" w:hAnsi="宋体" w:eastAsia="宋体" w:cs="宋体"/>
                <w:sz w:val="22"/>
              </w:rPr>
            </w:pP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sz w:val="22"/>
              </w:rPr>
            </w:pP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sz w:val="22"/>
              </w:rPr>
            </w:pPr>
          </w:p>
        </w:tc>
      </w:tr>
      <w:tr>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4862" w:type="dxa"/>
            <w:tcBorders>
              <w:top w:val="single" w:color="000000" w:sz="6"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宋体" w:hAnsi="宋体" w:eastAsia="宋体" w:cs="宋体"/>
                <w:sz w:val="22"/>
              </w:rPr>
            </w:pPr>
          </w:p>
        </w:tc>
        <w:tc>
          <w:tcPr>
            <w:tcW w:w="1071" w:type="dxa"/>
            <w:tcBorders>
              <w:top w:val="single" w:color="000000" w:sz="6"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1071" w:type="dxa"/>
            <w:tcBorders>
              <w:top w:val="single" w:color="000000" w:sz="6" w:space="0"/>
              <w:left w:val="single" w:color="000000" w:sz="4" w:space="0"/>
              <w:bottom w:val="single" w:color="000000" w:sz="4" w:space="0"/>
              <w:right w:val="single" w:color="000000" w:sz="6" w:space="0"/>
            </w:tcBorders>
            <w:shd w:val="clear" w:color="000000" w:fill="FFFFFF"/>
            <w:tcMar>
              <w:left w:w="108" w:type="dxa"/>
              <w:right w:w="108" w:type="dxa"/>
            </w:tcMar>
            <w:vAlign w:val="center"/>
          </w:tcPr>
          <w:p>
            <w:pPr>
              <w:jc w:val="center"/>
              <w:rPr>
                <w:rFonts w:ascii="宋体" w:hAnsi="宋体" w:eastAsia="宋体" w:cs="宋体"/>
                <w:sz w:val="22"/>
              </w:rPr>
            </w:pPr>
          </w:p>
        </w:tc>
        <w:tc>
          <w:tcPr>
            <w:tcW w:w="1073" w:type="dxa"/>
            <w:tcBorders>
              <w:top w:val="single" w:color="000000" w:sz="6" w:space="0"/>
              <w:left w:val="single" w:color="000000" w:sz="6" w:space="0"/>
              <w:bottom w:val="single" w:color="000000" w:sz="4" w:space="0"/>
              <w:right w:val="single" w:color="000000" w:sz="6" w:space="0"/>
            </w:tcBorders>
            <w:shd w:val="clear" w:color="000000" w:fill="FFFFFF"/>
            <w:tcMar>
              <w:left w:w="108" w:type="dxa"/>
              <w:right w:w="108" w:type="dxa"/>
            </w:tcMar>
            <w:vAlign w:val="center"/>
          </w:tcPr>
          <w:p>
            <w:pPr>
              <w:jc w:val="center"/>
              <w:rPr>
                <w:rFonts w:ascii="宋体" w:hAnsi="宋体" w:eastAsia="宋体" w:cs="宋体"/>
                <w:sz w:val="22"/>
              </w:rPr>
            </w:pPr>
          </w:p>
        </w:tc>
      </w:tr>
      <w:tr>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4862"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tcPr>
          <w:p>
            <w:pPr>
              <w:jc w:val="center"/>
              <w:rPr>
                <w:rFonts w:ascii="宋体" w:hAnsi="宋体" w:eastAsia="宋体" w:cs="宋体"/>
                <w:sz w:val="22"/>
              </w:rPr>
            </w:pPr>
          </w:p>
        </w:tc>
        <w:tc>
          <w:tcPr>
            <w:tcW w:w="1071"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1071"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sz w:val="22"/>
              </w:rPr>
            </w:pPr>
          </w:p>
        </w:tc>
        <w:tc>
          <w:tcPr>
            <w:tcW w:w="1073"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sz w:val="22"/>
              </w:rPr>
            </w:pPr>
          </w:p>
        </w:tc>
      </w:tr>
      <w:tr>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4862"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tcPr>
          <w:p>
            <w:pPr>
              <w:jc w:val="center"/>
              <w:rPr>
                <w:rFonts w:ascii="宋体" w:hAnsi="宋体" w:eastAsia="宋体" w:cs="宋体"/>
                <w:sz w:val="22"/>
              </w:rPr>
            </w:pPr>
          </w:p>
        </w:tc>
        <w:tc>
          <w:tcPr>
            <w:tcW w:w="1071"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1071"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sz w:val="22"/>
              </w:rPr>
            </w:pPr>
          </w:p>
        </w:tc>
        <w:tc>
          <w:tcPr>
            <w:tcW w:w="1073"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sz w:val="22"/>
              </w:rPr>
            </w:pPr>
          </w:p>
        </w:tc>
      </w:tr>
      <w:tr>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4862"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tcPr>
          <w:p>
            <w:pPr>
              <w:jc w:val="center"/>
              <w:rPr>
                <w:rFonts w:ascii="宋体" w:hAnsi="宋体" w:eastAsia="宋体" w:cs="宋体"/>
                <w:sz w:val="22"/>
              </w:rPr>
            </w:pPr>
          </w:p>
        </w:tc>
        <w:tc>
          <w:tcPr>
            <w:tcW w:w="1071"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1071"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sz w:val="22"/>
              </w:rPr>
            </w:pPr>
          </w:p>
        </w:tc>
        <w:tc>
          <w:tcPr>
            <w:tcW w:w="1073"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sz w:val="22"/>
              </w:rPr>
            </w:pPr>
          </w:p>
        </w:tc>
      </w:tr>
      <w:tr>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4862"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tcPr>
          <w:p>
            <w:pPr>
              <w:jc w:val="center"/>
              <w:rPr>
                <w:rFonts w:ascii="宋体" w:hAnsi="宋体" w:eastAsia="宋体" w:cs="宋体"/>
                <w:sz w:val="22"/>
              </w:rPr>
            </w:pPr>
          </w:p>
        </w:tc>
        <w:tc>
          <w:tcPr>
            <w:tcW w:w="1071"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1071"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sz w:val="22"/>
              </w:rPr>
            </w:pPr>
          </w:p>
        </w:tc>
        <w:tc>
          <w:tcPr>
            <w:tcW w:w="1073"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sz w:val="22"/>
              </w:rPr>
            </w:pPr>
          </w:p>
        </w:tc>
      </w:tr>
      <w:tr>
        <w:tblPrEx>
          <w:tblCellMar>
            <w:top w:w="0" w:type="dxa"/>
            <w:left w:w="10" w:type="dxa"/>
            <w:bottom w:w="0" w:type="dxa"/>
            <w:right w:w="10" w:type="dxa"/>
          </w:tblCellMar>
        </w:tblPrEx>
        <w:tc>
          <w:tcPr>
            <w:tcW w:w="8905" w:type="dxa"/>
            <w:gridSpan w:val="5"/>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jc w:val="center"/>
            </w:pPr>
            <w:r>
              <w:rPr>
                <w:rFonts w:ascii="宋体" w:hAnsi="宋体" w:eastAsia="宋体" w:cs="宋体"/>
                <w:sz w:val="24"/>
              </w:rPr>
              <w:t>总价（人民币大写）：￥</w:t>
            </w:r>
            <w:r>
              <w:rPr>
                <w:rFonts w:ascii="Times New Roman" w:hAnsi="Times New Roman" w:eastAsia="Times New Roman" w:cs="Times New Roman"/>
                <w:sz w:val="24"/>
              </w:rPr>
              <w:t xml:space="preserve">     </w:t>
            </w:r>
            <w:r>
              <w:rPr>
                <w:rFonts w:ascii="宋体" w:hAnsi="宋体" w:eastAsia="宋体" w:cs="宋体"/>
                <w:sz w:val="24"/>
              </w:rPr>
              <w:t>元</w:t>
            </w:r>
          </w:p>
        </w:tc>
      </w:tr>
    </w:tbl>
    <w:p>
      <w:pPr>
        <w:jc w:val="center"/>
        <w:rPr>
          <w:rFonts w:ascii="Times New Roman" w:hAnsi="Times New Roman" w:eastAsia="Times New Roman" w:cs="Times New Roman"/>
          <w:sz w:val="24"/>
        </w:rPr>
      </w:pPr>
    </w:p>
    <w:p>
      <w:pPr>
        <w:jc w:val="center"/>
        <w:rPr>
          <w:rFonts w:ascii="Times New Roman" w:hAnsi="Times New Roman" w:eastAsia="Times New Roman" w:cs="Times New Roman"/>
          <w:sz w:val="24"/>
        </w:rPr>
      </w:pPr>
    </w:p>
    <w:p>
      <w:pPr>
        <w:jc w:val="center"/>
        <w:rPr>
          <w:rFonts w:ascii="Times New Roman" w:hAnsi="Times New Roman" w:eastAsia="Times New Roman" w:cs="Times New Roman"/>
          <w:sz w:val="24"/>
        </w:rPr>
      </w:pPr>
      <w:r>
        <w:rPr>
          <w:rFonts w:ascii="宋体" w:hAnsi="宋体" w:eastAsia="宋体" w:cs="宋体"/>
          <w:sz w:val="24"/>
        </w:rPr>
        <w:t>谈判供应商代表签字：谈判供应商公章日期：</w:t>
      </w:r>
    </w:p>
    <w:p>
      <w:pPr>
        <w:spacing w:line="360" w:lineRule="auto"/>
        <w:jc w:val="center"/>
        <w:rPr>
          <w:rFonts w:ascii="宋体" w:hAnsi="宋体" w:eastAsia="宋体" w:cs="宋体"/>
          <w:b/>
          <w:sz w:val="24"/>
        </w:rPr>
      </w:pPr>
    </w:p>
    <w:p>
      <w:pPr>
        <w:spacing w:line="360" w:lineRule="auto"/>
        <w:jc w:val="center"/>
        <w:rPr>
          <w:rFonts w:ascii="宋体" w:hAnsi="宋体" w:eastAsia="宋体" w:cs="宋体"/>
          <w:b/>
          <w:sz w:val="24"/>
        </w:rPr>
      </w:pPr>
    </w:p>
    <w:p>
      <w:pPr>
        <w:ind w:firstLine="210"/>
        <w:jc w:val="left"/>
        <w:rPr>
          <w:rFonts w:ascii="Times New Roman" w:hAnsi="Times New Roman" w:eastAsia="Times New Roman" w:cs="Times New Roman"/>
          <w:sz w:val="22"/>
        </w:rPr>
      </w:pPr>
    </w:p>
    <w:p>
      <w:pPr>
        <w:ind w:firstLine="210"/>
        <w:jc w:val="left"/>
        <w:rPr>
          <w:rFonts w:ascii="Times New Roman" w:hAnsi="Times New Roman" w:eastAsia="Times New Roman" w:cs="Times New Roman"/>
          <w:sz w:val="22"/>
        </w:rPr>
      </w:pPr>
    </w:p>
    <w:p>
      <w:pPr>
        <w:ind w:firstLine="210"/>
        <w:jc w:val="left"/>
        <w:rPr>
          <w:rFonts w:ascii="Times New Roman" w:hAnsi="Times New Roman" w:eastAsia="Times New Roman" w:cs="Times New Roman"/>
          <w:sz w:val="22"/>
        </w:rPr>
      </w:pPr>
    </w:p>
    <w:p>
      <w:pPr>
        <w:ind w:firstLine="210"/>
        <w:jc w:val="left"/>
        <w:rPr>
          <w:rFonts w:ascii="Times New Roman" w:hAnsi="Times New Roman" w:eastAsia="Times New Roman" w:cs="Times New Roman"/>
          <w:sz w:val="22"/>
        </w:rPr>
      </w:pPr>
    </w:p>
    <w:p>
      <w:pPr>
        <w:ind w:firstLine="210"/>
        <w:jc w:val="left"/>
        <w:rPr>
          <w:rFonts w:ascii="Times New Roman" w:hAnsi="Times New Roman" w:eastAsia="Times New Roman" w:cs="Times New Roman"/>
          <w:sz w:val="22"/>
        </w:rPr>
      </w:pPr>
    </w:p>
    <w:p>
      <w:pPr>
        <w:ind w:firstLine="210"/>
        <w:jc w:val="left"/>
        <w:rPr>
          <w:rFonts w:ascii="Times New Roman" w:hAnsi="Times New Roman" w:eastAsia="Times New Roman" w:cs="Times New Roman"/>
          <w:sz w:val="22"/>
        </w:rPr>
      </w:pPr>
    </w:p>
    <w:p>
      <w:pPr>
        <w:ind w:firstLine="210"/>
        <w:jc w:val="left"/>
        <w:rPr>
          <w:rFonts w:ascii="Times New Roman" w:hAnsi="Times New Roman" w:eastAsia="Times New Roman" w:cs="Times New Roman"/>
          <w:sz w:val="22"/>
        </w:rPr>
      </w:pPr>
    </w:p>
    <w:p>
      <w:pPr>
        <w:ind w:firstLine="210"/>
        <w:jc w:val="left"/>
        <w:rPr>
          <w:rFonts w:ascii="Times New Roman" w:hAnsi="Times New Roman" w:eastAsia="Times New Roman" w:cs="Times New Roman"/>
          <w:sz w:val="22"/>
        </w:rPr>
      </w:pPr>
    </w:p>
    <w:p>
      <w:pPr>
        <w:ind w:firstLine="210"/>
        <w:jc w:val="left"/>
        <w:rPr>
          <w:rFonts w:ascii="Times New Roman" w:hAnsi="Times New Roman" w:eastAsia="Times New Roman" w:cs="Times New Roman"/>
          <w:sz w:val="22"/>
        </w:rPr>
      </w:pPr>
    </w:p>
    <w:p>
      <w:pPr>
        <w:ind w:firstLine="210"/>
        <w:jc w:val="left"/>
        <w:rPr>
          <w:rFonts w:ascii="Times New Roman" w:hAnsi="Times New Roman" w:eastAsia="Times New Roman" w:cs="Times New Roman"/>
          <w:sz w:val="22"/>
        </w:rPr>
      </w:pPr>
    </w:p>
    <w:p>
      <w:pPr>
        <w:ind w:firstLine="210"/>
        <w:jc w:val="left"/>
        <w:rPr>
          <w:rFonts w:ascii="Times New Roman" w:hAnsi="Times New Roman" w:eastAsia="Times New Roman" w:cs="Times New Roman"/>
          <w:sz w:val="22"/>
        </w:rPr>
      </w:pPr>
    </w:p>
    <w:p>
      <w:pPr>
        <w:spacing w:line="360" w:lineRule="auto"/>
        <w:jc w:val="left"/>
        <w:rPr>
          <w:rFonts w:ascii="宋体" w:hAnsi="宋体" w:eastAsia="宋体" w:cs="宋体"/>
          <w:sz w:val="24"/>
        </w:rPr>
      </w:pPr>
      <w:r>
        <w:rPr>
          <w:rFonts w:ascii="宋体" w:hAnsi="宋体" w:eastAsia="宋体" w:cs="宋体"/>
          <w:sz w:val="24"/>
        </w:rPr>
        <w:t xml:space="preserve">格式6                     </w:t>
      </w:r>
      <w:r>
        <w:rPr>
          <w:rFonts w:ascii="宋体" w:hAnsi="宋体" w:eastAsia="宋体" w:cs="宋体"/>
          <w:b/>
          <w:sz w:val="24"/>
        </w:rPr>
        <w:t>技术参数响应表</w:t>
      </w:r>
    </w:p>
    <w:p>
      <w:pPr>
        <w:rPr>
          <w:rFonts w:ascii="宋体" w:hAnsi="宋体" w:eastAsia="宋体" w:cs="宋体"/>
          <w:sz w:val="24"/>
        </w:rPr>
      </w:pPr>
    </w:p>
    <w:p>
      <w:pPr>
        <w:rPr>
          <w:rFonts w:ascii="宋体" w:hAnsi="宋体" w:eastAsia="宋体" w:cs="宋体"/>
          <w:sz w:val="24"/>
        </w:rPr>
      </w:pPr>
    </w:p>
    <w:tbl>
      <w:tblPr>
        <w:tblStyle w:val="12"/>
        <w:tblW w:w="0" w:type="auto"/>
        <w:tblInd w:w="0" w:type="dxa"/>
        <w:tblLayout w:type="autofit"/>
        <w:tblCellMar>
          <w:top w:w="0" w:type="dxa"/>
          <w:left w:w="10" w:type="dxa"/>
          <w:bottom w:w="0" w:type="dxa"/>
          <w:right w:w="10" w:type="dxa"/>
        </w:tblCellMar>
      </w:tblPr>
      <w:tblGrid>
        <w:gridCol w:w="702"/>
        <w:gridCol w:w="701"/>
        <w:gridCol w:w="3240"/>
        <w:gridCol w:w="2616"/>
        <w:gridCol w:w="1263"/>
      </w:tblGrid>
      <w:tr>
        <w:tblPrEx>
          <w:tblCellMar>
            <w:top w:w="0" w:type="dxa"/>
            <w:left w:w="10" w:type="dxa"/>
            <w:bottom w:w="0" w:type="dxa"/>
            <w:right w:w="10" w:type="dxa"/>
          </w:tblCellMar>
        </w:tblPrEx>
        <w:tc>
          <w:tcPr>
            <w:tcW w:w="4937"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sz w:val="24"/>
              </w:rPr>
              <w:t>按招标文件规定填写</w:t>
            </w:r>
          </w:p>
        </w:tc>
        <w:tc>
          <w:tcPr>
            <w:tcW w:w="414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sz w:val="24"/>
              </w:rPr>
              <w:t>按投标人所投内容填写</w:t>
            </w:r>
          </w:p>
        </w:tc>
      </w:tr>
      <w:tr>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sz w:val="24"/>
              </w:rPr>
              <w:t>序号</w:t>
            </w: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sz w:val="24"/>
              </w:rPr>
              <w:t>品名</w:t>
            </w: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sz w:val="24"/>
              </w:rPr>
              <w:t>磋商文件要求</w:t>
            </w: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sz w:val="24"/>
              </w:rPr>
              <w:t>响应文件</w:t>
            </w: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sz w:val="24"/>
              </w:rPr>
              <w:t>偏离说明</w:t>
            </w:r>
          </w:p>
        </w:tc>
      </w:tr>
      <w:tr>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sz w:val="24"/>
              </w:rPr>
              <w:t>1</w:t>
            </w: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2"/>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r>
      <w:tr>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sz w:val="24"/>
              </w:rPr>
              <w:t>2</w:t>
            </w: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240" w:hanging="240"/>
              <w:jc w:val="left"/>
              <w:rPr>
                <w:rFonts w:ascii="宋体" w:hAnsi="宋体" w:eastAsia="宋体" w:cs="宋体"/>
                <w:sz w:val="22"/>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240" w:hanging="240"/>
              <w:jc w:val="left"/>
              <w:rPr>
                <w:rFonts w:ascii="宋体" w:hAnsi="宋体" w:eastAsia="宋体" w:cs="宋体"/>
                <w:sz w:val="22"/>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r>
      <w:tr>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240" w:hanging="240"/>
              <w:jc w:val="left"/>
              <w:rPr>
                <w:rFonts w:ascii="宋体" w:hAnsi="宋体" w:eastAsia="宋体" w:cs="宋体"/>
                <w:sz w:val="22"/>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240" w:hanging="240"/>
              <w:jc w:val="left"/>
              <w:rPr>
                <w:rFonts w:ascii="宋体" w:hAnsi="宋体" w:eastAsia="宋体" w:cs="宋体"/>
                <w:sz w:val="22"/>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r>
      <w:tr>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240" w:hanging="240"/>
              <w:jc w:val="left"/>
              <w:rPr>
                <w:rFonts w:ascii="宋体" w:hAnsi="宋体" w:eastAsia="宋体" w:cs="宋体"/>
                <w:sz w:val="22"/>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240" w:hanging="240"/>
              <w:jc w:val="left"/>
              <w:rPr>
                <w:rFonts w:ascii="宋体" w:hAnsi="宋体" w:eastAsia="宋体" w:cs="宋体"/>
                <w:sz w:val="22"/>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r>
      <w:tr>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240" w:hanging="240"/>
              <w:jc w:val="left"/>
              <w:rPr>
                <w:rFonts w:ascii="宋体" w:hAnsi="宋体" w:eastAsia="宋体" w:cs="宋体"/>
                <w:sz w:val="22"/>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240" w:hanging="240"/>
              <w:jc w:val="left"/>
              <w:rPr>
                <w:rFonts w:ascii="宋体" w:hAnsi="宋体" w:eastAsia="宋体" w:cs="宋体"/>
                <w:sz w:val="22"/>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r>
      <w:tr>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240" w:hanging="240"/>
              <w:jc w:val="left"/>
              <w:rPr>
                <w:rFonts w:ascii="宋体" w:hAnsi="宋体" w:eastAsia="宋体" w:cs="宋体"/>
                <w:sz w:val="22"/>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240" w:hanging="240"/>
              <w:jc w:val="left"/>
              <w:rPr>
                <w:rFonts w:ascii="宋体" w:hAnsi="宋体" w:eastAsia="宋体" w:cs="宋体"/>
                <w:sz w:val="22"/>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r>
    </w:tbl>
    <w:p>
      <w:pPr>
        <w:rPr>
          <w:rFonts w:ascii="宋体" w:hAnsi="宋体" w:eastAsia="宋体" w:cs="宋体"/>
          <w:sz w:val="24"/>
        </w:rPr>
      </w:pPr>
    </w:p>
    <w:p>
      <w:pPr>
        <w:rPr>
          <w:rFonts w:ascii="宋体" w:hAnsi="宋体" w:eastAsia="宋体" w:cs="宋体"/>
          <w:sz w:val="24"/>
        </w:rPr>
      </w:pPr>
      <w:r>
        <w:rPr>
          <w:rFonts w:ascii="宋体" w:hAnsi="宋体" w:eastAsia="宋体" w:cs="宋体"/>
          <w:sz w:val="24"/>
        </w:rPr>
        <w:t>(可根据需求自行更改)</w:t>
      </w:r>
    </w:p>
    <w:p>
      <w:pPr>
        <w:rPr>
          <w:rFonts w:ascii="宋体" w:hAnsi="宋体" w:eastAsia="宋体" w:cs="宋体"/>
          <w:sz w:val="24"/>
        </w:rPr>
      </w:pPr>
    </w:p>
    <w:p>
      <w:pPr>
        <w:spacing w:line="360" w:lineRule="auto"/>
        <w:ind w:left="5250" w:firstLine="240"/>
        <w:rPr>
          <w:rFonts w:ascii="宋体" w:hAnsi="宋体" w:eastAsia="宋体" w:cs="宋体"/>
          <w:sz w:val="24"/>
        </w:rPr>
      </w:pPr>
      <w:r>
        <w:rPr>
          <w:rFonts w:ascii="宋体" w:hAnsi="宋体" w:eastAsia="宋体" w:cs="宋体"/>
          <w:sz w:val="24"/>
        </w:rPr>
        <w:t>投标人电子公章：</w:t>
      </w:r>
    </w:p>
    <w:p>
      <w:pPr>
        <w:spacing w:line="360" w:lineRule="auto"/>
        <w:jc w:val="right"/>
        <w:rPr>
          <w:rFonts w:ascii="宋体" w:hAnsi="宋体" w:eastAsia="宋体" w:cs="宋体"/>
          <w:sz w:val="24"/>
        </w:rPr>
      </w:pPr>
      <w:r>
        <w:rPr>
          <w:rFonts w:ascii="宋体" w:hAnsi="宋体" w:eastAsia="宋体" w:cs="宋体"/>
          <w:sz w:val="24"/>
        </w:rPr>
        <w:t xml:space="preserve">  年  月  日</w:t>
      </w:r>
    </w:p>
    <w:p>
      <w:pPr>
        <w:spacing w:line="360" w:lineRule="auto"/>
        <w:rPr>
          <w:rFonts w:ascii="宋体" w:hAnsi="宋体" w:eastAsia="宋体" w:cs="宋体"/>
          <w:b/>
          <w:sz w:val="24"/>
        </w:rPr>
      </w:pPr>
    </w:p>
    <w:p>
      <w:pPr>
        <w:spacing w:line="360" w:lineRule="auto"/>
        <w:rPr>
          <w:rFonts w:ascii="宋体" w:hAnsi="宋体" w:eastAsia="宋体" w:cs="宋体"/>
          <w:b/>
          <w:sz w:val="24"/>
        </w:rPr>
      </w:pPr>
    </w:p>
    <w:p>
      <w:pPr>
        <w:spacing w:line="360" w:lineRule="auto"/>
        <w:rPr>
          <w:rFonts w:ascii="宋体" w:hAnsi="宋体" w:eastAsia="宋体" w:cs="宋体"/>
          <w:b/>
          <w:sz w:val="24"/>
        </w:rPr>
      </w:pPr>
    </w:p>
    <w:p>
      <w:pPr>
        <w:spacing w:line="360" w:lineRule="auto"/>
        <w:rPr>
          <w:rFonts w:ascii="宋体" w:hAnsi="宋体" w:eastAsia="宋体" w:cs="宋体"/>
          <w:b/>
          <w:sz w:val="24"/>
        </w:rPr>
      </w:pPr>
    </w:p>
    <w:p>
      <w:pPr>
        <w:spacing w:line="360" w:lineRule="auto"/>
        <w:rPr>
          <w:rFonts w:ascii="宋体" w:hAnsi="宋体" w:eastAsia="宋体" w:cs="宋体"/>
          <w:sz w:val="24"/>
        </w:rPr>
      </w:pPr>
      <w:r>
        <w:rPr>
          <w:rFonts w:ascii="宋体" w:hAnsi="宋体" w:eastAsia="宋体" w:cs="宋体"/>
          <w:sz w:val="24"/>
        </w:rPr>
        <w:t xml:space="preserve"> </w:t>
      </w:r>
    </w:p>
    <w:p>
      <w:pPr>
        <w:spacing w:line="360" w:lineRule="auto"/>
        <w:jc w:val="left"/>
        <w:rPr>
          <w:rFonts w:ascii="宋体" w:hAnsi="宋体" w:eastAsia="宋体" w:cs="宋体"/>
          <w:sz w:val="24"/>
        </w:rPr>
      </w:pPr>
      <w:r>
        <w:rPr>
          <w:rFonts w:ascii="宋体" w:hAnsi="宋体" w:eastAsia="宋体" w:cs="宋体"/>
          <w:sz w:val="24"/>
        </w:rPr>
        <w:t>格式7</w:t>
      </w:r>
    </w:p>
    <w:p>
      <w:pPr>
        <w:tabs>
          <w:tab w:val="left" w:pos="0"/>
          <w:tab w:val="left" w:pos="993"/>
          <w:tab w:val="left" w:pos="1134"/>
        </w:tabs>
        <w:ind w:firstLine="480"/>
        <w:rPr>
          <w:rFonts w:ascii="宋体" w:hAnsi="宋体" w:eastAsia="宋体" w:cs="宋体"/>
          <w:sz w:val="24"/>
        </w:rPr>
      </w:pPr>
    </w:p>
    <w:p>
      <w:pPr>
        <w:spacing w:line="380" w:lineRule="auto"/>
        <w:jc w:val="center"/>
        <w:rPr>
          <w:rFonts w:ascii="宋体" w:hAnsi="宋体" w:eastAsia="宋体" w:cs="宋体"/>
          <w:sz w:val="24"/>
        </w:rPr>
      </w:pPr>
      <w:r>
        <w:rPr>
          <w:rFonts w:ascii="宋体" w:hAnsi="宋体" w:eastAsia="宋体" w:cs="宋体"/>
          <w:sz w:val="24"/>
        </w:rPr>
        <w:t>售后服务承诺</w:t>
      </w:r>
    </w:p>
    <w:p>
      <w:pPr>
        <w:spacing w:line="380" w:lineRule="auto"/>
        <w:jc w:val="center"/>
        <w:rPr>
          <w:rFonts w:ascii="宋体" w:hAnsi="宋体" w:eastAsia="宋体" w:cs="宋体"/>
          <w:sz w:val="24"/>
        </w:rPr>
      </w:pPr>
    </w:p>
    <w:p>
      <w:pPr>
        <w:spacing w:line="380" w:lineRule="auto"/>
        <w:ind w:firstLine="360"/>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spacing w:line="380" w:lineRule="auto"/>
        <w:rPr>
          <w:rFonts w:ascii="宋体" w:hAnsi="宋体" w:eastAsia="宋体" w:cs="宋体"/>
          <w:sz w:val="24"/>
        </w:rPr>
      </w:pPr>
    </w:p>
    <w:p>
      <w:pPr>
        <w:spacing w:line="380" w:lineRule="auto"/>
        <w:ind w:firstLine="4008"/>
        <w:rPr>
          <w:rFonts w:ascii="宋体" w:hAnsi="宋体" w:eastAsia="宋体" w:cs="宋体"/>
          <w:sz w:val="24"/>
        </w:rPr>
      </w:pPr>
      <w:r>
        <w:rPr>
          <w:rFonts w:ascii="宋体" w:hAnsi="宋体" w:eastAsia="宋体" w:cs="宋体"/>
          <w:sz w:val="24"/>
        </w:rPr>
        <w:t>投标人电子公章：</w:t>
      </w:r>
    </w:p>
    <w:p>
      <w:pPr>
        <w:spacing w:line="380" w:lineRule="auto"/>
        <w:ind w:right="640" w:firstLine="1560"/>
        <w:rPr>
          <w:rFonts w:ascii="宋体" w:hAnsi="宋体" w:eastAsia="宋体" w:cs="宋体"/>
          <w:sz w:val="24"/>
        </w:rPr>
      </w:pPr>
    </w:p>
    <w:p>
      <w:pPr>
        <w:spacing w:line="380" w:lineRule="auto"/>
        <w:ind w:right="640" w:firstLine="4680"/>
        <w:rPr>
          <w:rFonts w:ascii="宋体" w:hAnsi="宋体" w:eastAsia="宋体" w:cs="宋体"/>
          <w:sz w:val="24"/>
        </w:rPr>
      </w:pPr>
    </w:p>
    <w:p>
      <w:pPr>
        <w:spacing w:line="380" w:lineRule="auto"/>
        <w:jc w:val="center"/>
        <w:rPr>
          <w:rFonts w:ascii="宋体" w:hAnsi="宋体" w:eastAsia="宋体" w:cs="宋体"/>
          <w:sz w:val="24"/>
        </w:rPr>
      </w:pPr>
    </w:p>
    <w:p>
      <w:pPr>
        <w:spacing w:line="380" w:lineRule="auto"/>
        <w:ind w:firstLine="3600"/>
        <w:rPr>
          <w:rFonts w:ascii="宋体" w:hAnsi="宋体" w:eastAsia="宋体" w:cs="宋体"/>
          <w:sz w:val="24"/>
        </w:rPr>
      </w:pPr>
      <w:r>
        <w:rPr>
          <w:rFonts w:ascii="宋体" w:hAnsi="宋体" w:eastAsia="宋体" w:cs="宋体"/>
          <w:sz w:val="24"/>
        </w:rPr>
        <w:t xml:space="preserve">      年   月    日</w:t>
      </w:r>
    </w:p>
    <w:p>
      <w:pPr>
        <w:spacing w:line="380" w:lineRule="auto"/>
        <w:ind w:firstLine="3600"/>
        <w:rPr>
          <w:rFonts w:ascii="宋体" w:hAnsi="宋体" w:eastAsia="宋体" w:cs="宋体"/>
          <w:b/>
          <w:sz w:val="24"/>
        </w:rPr>
      </w:pPr>
      <w:r>
        <w:rPr>
          <w:rFonts w:ascii="宋体" w:hAnsi="宋体" w:eastAsia="宋体" w:cs="宋体"/>
          <w:b/>
          <w:sz w:val="24"/>
        </w:rPr>
        <w:t xml:space="preserve"> </w:t>
      </w:r>
    </w:p>
    <w:p>
      <w:pPr>
        <w:spacing w:line="360" w:lineRule="auto"/>
        <w:jc w:val="center"/>
        <w:rPr>
          <w:rFonts w:ascii="宋体" w:hAnsi="宋体" w:eastAsia="宋体" w:cs="宋体"/>
          <w:b/>
          <w:sz w:val="24"/>
        </w:rPr>
      </w:pPr>
    </w:p>
    <w:p>
      <w:pPr>
        <w:pStyle w:val="18"/>
        <w:rPr>
          <w:rFonts w:ascii="宋体" w:hAnsi="宋体" w:cs="宋体"/>
          <w:b/>
          <w:sz w:val="24"/>
        </w:rPr>
      </w:pPr>
    </w:p>
    <w:p>
      <w:pPr>
        <w:pStyle w:val="5"/>
        <w:rPr>
          <w:rFonts w:ascii="宋体" w:hAnsi="宋体" w:eastAsia="宋体" w:cs="宋体"/>
          <w:b/>
          <w:sz w:val="24"/>
        </w:rPr>
      </w:pPr>
    </w:p>
    <w:p>
      <w:pPr>
        <w:rPr>
          <w:rFonts w:ascii="宋体" w:hAnsi="宋体" w:eastAsia="宋体" w:cs="宋体"/>
          <w:b/>
          <w:sz w:val="24"/>
        </w:rPr>
      </w:pPr>
    </w:p>
    <w:p>
      <w:pPr>
        <w:pStyle w:val="18"/>
        <w:rPr>
          <w:rFonts w:ascii="宋体" w:hAnsi="宋体" w:cs="宋体"/>
          <w:b/>
          <w:sz w:val="24"/>
        </w:rPr>
      </w:pPr>
    </w:p>
    <w:p>
      <w:pPr>
        <w:pStyle w:val="5"/>
        <w:rPr>
          <w:rFonts w:ascii="宋体" w:hAnsi="宋体" w:eastAsia="宋体" w:cs="宋体"/>
          <w:b/>
          <w:sz w:val="24"/>
        </w:rPr>
      </w:pPr>
    </w:p>
    <w:p>
      <w:pPr>
        <w:rPr>
          <w:rFonts w:ascii="宋体" w:hAnsi="宋体" w:eastAsia="宋体" w:cs="宋体"/>
          <w:b/>
          <w:sz w:val="24"/>
        </w:rPr>
      </w:pPr>
    </w:p>
    <w:p>
      <w:pPr>
        <w:pStyle w:val="18"/>
        <w:rPr>
          <w:rFonts w:ascii="宋体" w:hAnsi="宋体" w:cs="宋体"/>
          <w:b/>
          <w:sz w:val="24"/>
        </w:rPr>
      </w:pPr>
    </w:p>
    <w:p>
      <w:pPr>
        <w:pStyle w:val="5"/>
        <w:rPr>
          <w:rFonts w:ascii="宋体" w:hAnsi="宋体" w:eastAsia="宋体" w:cs="宋体"/>
          <w:b/>
          <w:sz w:val="24"/>
        </w:rPr>
      </w:pPr>
    </w:p>
    <w:p>
      <w:pPr>
        <w:rPr>
          <w:rFonts w:ascii="宋体" w:hAnsi="宋体" w:eastAsia="宋体" w:cs="宋体"/>
          <w:b/>
          <w:sz w:val="24"/>
        </w:rPr>
      </w:pPr>
    </w:p>
    <w:p>
      <w:pPr>
        <w:pStyle w:val="18"/>
        <w:rPr>
          <w:rFonts w:ascii="宋体" w:hAnsi="宋体" w:cs="宋体"/>
          <w:b/>
          <w:sz w:val="24"/>
        </w:rPr>
      </w:pPr>
    </w:p>
    <w:p>
      <w:pPr>
        <w:pStyle w:val="5"/>
        <w:rPr>
          <w:rFonts w:ascii="宋体" w:hAnsi="宋体" w:eastAsia="宋体" w:cs="宋体"/>
          <w:b/>
          <w:sz w:val="24"/>
        </w:rPr>
      </w:pPr>
    </w:p>
    <w:p>
      <w:pPr>
        <w:rPr>
          <w:rFonts w:ascii="宋体" w:hAnsi="宋体" w:eastAsia="宋体" w:cs="宋体"/>
          <w:b/>
          <w:sz w:val="24"/>
        </w:rPr>
      </w:pPr>
    </w:p>
    <w:p>
      <w:pPr>
        <w:pStyle w:val="18"/>
        <w:rPr>
          <w:rFonts w:ascii="宋体" w:hAnsi="宋体" w:cs="宋体"/>
          <w:b/>
          <w:sz w:val="24"/>
        </w:rPr>
      </w:pPr>
    </w:p>
    <w:p>
      <w:pPr>
        <w:pStyle w:val="5"/>
        <w:rPr>
          <w:rFonts w:ascii="宋体" w:hAnsi="宋体" w:eastAsia="宋体" w:cs="宋体"/>
          <w:b/>
          <w:sz w:val="24"/>
        </w:rPr>
      </w:pPr>
    </w:p>
    <w:p>
      <w:pPr>
        <w:rPr>
          <w:rFonts w:ascii="宋体" w:hAnsi="宋体" w:eastAsia="宋体" w:cs="宋体"/>
          <w:b/>
          <w:sz w:val="24"/>
        </w:rPr>
      </w:pPr>
    </w:p>
    <w:p>
      <w:pPr>
        <w:pStyle w:val="18"/>
        <w:rPr>
          <w:rFonts w:ascii="宋体" w:hAnsi="宋体" w:cs="宋体"/>
          <w:b/>
          <w:sz w:val="24"/>
        </w:rPr>
      </w:pPr>
    </w:p>
    <w:p>
      <w:pPr>
        <w:pStyle w:val="5"/>
        <w:rPr>
          <w:rFonts w:ascii="宋体" w:hAnsi="宋体" w:eastAsia="宋体" w:cs="宋体"/>
          <w:b/>
          <w:sz w:val="24"/>
        </w:rPr>
      </w:pPr>
    </w:p>
    <w:p/>
    <w:p>
      <w:pPr>
        <w:spacing w:line="360" w:lineRule="auto"/>
        <w:rPr>
          <w:rFonts w:ascii="宋体" w:hAnsi="宋体" w:eastAsia="宋体" w:cs="宋体"/>
          <w:sz w:val="24"/>
        </w:rPr>
      </w:pPr>
      <w:r>
        <w:rPr>
          <w:rFonts w:ascii="宋体" w:hAnsi="宋体" w:eastAsia="宋体" w:cs="宋体"/>
          <w:sz w:val="24"/>
        </w:rPr>
        <w:t>格式8</w:t>
      </w:r>
    </w:p>
    <w:p>
      <w:pPr>
        <w:spacing w:line="360" w:lineRule="auto"/>
        <w:ind w:firstLine="1680"/>
        <w:rPr>
          <w:rFonts w:ascii="宋体" w:hAnsi="宋体" w:eastAsia="宋体" w:cs="宋体"/>
          <w:sz w:val="24"/>
        </w:rPr>
      </w:pPr>
      <w:r>
        <w:rPr>
          <w:rFonts w:ascii="宋体" w:hAnsi="宋体" w:eastAsia="宋体" w:cs="宋体"/>
          <w:sz w:val="24"/>
        </w:rPr>
        <w:t>合格供应商的声明函和承诺书</w:t>
      </w:r>
    </w:p>
    <w:p>
      <w:pPr>
        <w:spacing w:line="360" w:lineRule="auto"/>
        <w:jc w:val="center"/>
        <w:rPr>
          <w:rFonts w:ascii="宋体" w:hAnsi="宋体" w:eastAsia="宋体" w:cs="宋体"/>
          <w:b/>
          <w:sz w:val="24"/>
        </w:rPr>
      </w:pPr>
    </w:p>
    <w:p>
      <w:pPr>
        <w:spacing w:line="360" w:lineRule="auto"/>
        <w:jc w:val="center"/>
        <w:rPr>
          <w:rFonts w:ascii="宋体" w:hAnsi="宋体" w:eastAsia="宋体" w:cs="宋体"/>
          <w:b/>
          <w:sz w:val="24"/>
        </w:rPr>
      </w:pPr>
    </w:p>
    <w:p>
      <w:pPr>
        <w:spacing w:line="360" w:lineRule="auto"/>
        <w:jc w:val="center"/>
        <w:rPr>
          <w:rFonts w:ascii="宋体" w:hAnsi="宋体" w:eastAsia="宋体" w:cs="宋体"/>
          <w:b/>
          <w:sz w:val="24"/>
        </w:rPr>
      </w:pPr>
    </w:p>
    <w:p>
      <w:pPr>
        <w:spacing w:line="360" w:lineRule="auto"/>
        <w:jc w:val="center"/>
        <w:rPr>
          <w:rFonts w:ascii="宋体" w:hAnsi="宋体" w:eastAsia="宋体" w:cs="宋体"/>
          <w:b/>
          <w:sz w:val="24"/>
        </w:rPr>
      </w:pPr>
    </w:p>
    <w:p>
      <w:pPr>
        <w:spacing w:line="360" w:lineRule="auto"/>
        <w:jc w:val="center"/>
        <w:rPr>
          <w:rFonts w:ascii="宋体" w:hAnsi="宋体" w:eastAsia="宋体" w:cs="宋体"/>
          <w:b/>
          <w:sz w:val="24"/>
        </w:rPr>
      </w:pPr>
    </w:p>
    <w:p>
      <w:pPr>
        <w:spacing w:line="360" w:lineRule="auto"/>
        <w:jc w:val="center"/>
        <w:rPr>
          <w:rFonts w:ascii="宋体" w:hAnsi="宋体" w:eastAsia="宋体" w:cs="宋体"/>
          <w:b/>
          <w:sz w:val="24"/>
        </w:rPr>
      </w:pPr>
    </w:p>
    <w:p>
      <w:pPr>
        <w:spacing w:line="360" w:lineRule="auto"/>
        <w:jc w:val="center"/>
        <w:rPr>
          <w:rFonts w:ascii="宋体" w:hAnsi="宋体" w:eastAsia="宋体" w:cs="宋体"/>
          <w:b/>
          <w:sz w:val="24"/>
        </w:rPr>
      </w:pPr>
    </w:p>
    <w:p>
      <w:pPr>
        <w:pStyle w:val="18"/>
      </w:pPr>
    </w:p>
    <w:p>
      <w:pPr>
        <w:spacing w:line="360" w:lineRule="auto"/>
        <w:jc w:val="center"/>
        <w:rPr>
          <w:rFonts w:ascii="宋体" w:hAnsi="宋体" w:eastAsia="宋体" w:cs="宋体"/>
          <w:b/>
          <w:sz w:val="24"/>
        </w:rPr>
      </w:pPr>
    </w:p>
    <w:p>
      <w:pPr>
        <w:spacing w:line="360" w:lineRule="auto"/>
        <w:jc w:val="center"/>
        <w:rPr>
          <w:rFonts w:ascii="宋体" w:hAnsi="宋体" w:eastAsia="宋体" w:cs="宋体"/>
          <w:b/>
          <w:sz w:val="24"/>
        </w:rPr>
      </w:pPr>
    </w:p>
    <w:p>
      <w:pPr>
        <w:spacing w:line="360" w:lineRule="auto"/>
        <w:jc w:val="center"/>
        <w:rPr>
          <w:rFonts w:ascii="宋体" w:hAnsi="宋体" w:eastAsia="宋体" w:cs="宋体"/>
          <w:b/>
          <w:sz w:val="24"/>
        </w:rPr>
      </w:pPr>
    </w:p>
    <w:p>
      <w:pPr>
        <w:spacing w:line="360" w:lineRule="auto"/>
        <w:jc w:val="center"/>
        <w:rPr>
          <w:rFonts w:ascii="宋体" w:hAnsi="宋体" w:eastAsia="宋体" w:cs="宋体"/>
          <w:b/>
          <w:sz w:val="24"/>
        </w:rPr>
      </w:pPr>
    </w:p>
    <w:p>
      <w:pPr>
        <w:spacing w:line="360" w:lineRule="auto"/>
        <w:jc w:val="center"/>
        <w:rPr>
          <w:rFonts w:ascii="宋体" w:hAnsi="宋体" w:eastAsia="宋体" w:cs="宋体"/>
          <w:b/>
          <w:sz w:val="24"/>
        </w:rPr>
      </w:pPr>
    </w:p>
    <w:p>
      <w:pPr>
        <w:spacing w:line="360" w:lineRule="auto"/>
        <w:jc w:val="center"/>
        <w:rPr>
          <w:rFonts w:ascii="宋体" w:hAnsi="宋体" w:eastAsia="宋体" w:cs="宋体"/>
          <w:b/>
          <w:sz w:val="24"/>
        </w:rPr>
      </w:pPr>
    </w:p>
    <w:p>
      <w:pPr>
        <w:spacing w:line="360" w:lineRule="auto"/>
        <w:jc w:val="center"/>
        <w:rPr>
          <w:rFonts w:ascii="宋体" w:hAnsi="宋体" w:eastAsia="宋体" w:cs="宋体"/>
          <w:b/>
          <w:sz w:val="24"/>
        </w:rPr>
      </w:pPr>
    </w:p>
    <w:p>
      <w:pPr>
        <w:spacing w:line="380" w:lineRule="auto"/>
        <w:ind w:firstLine="3360"/>
        <w:rPr>
          <w:rFonts w:ascii="宋体" w:hAnsi="宋体" w:eastAsia="宋体" w:cs="宋体"/>
          <w:sz w:val="24"/>
        </w:rPr>
      </w:pPr>
      <w:r>
        <w:rPr>
          <w:rFonts w:ascii="宋体" w:hAnsi="宋体" w:eastAsia="宋体" w:cs="宋体"/>
          <w:sz w:val="24"/>
        </w:rPr>
        <w:t>投标人电子公章：</w:t>
      </w:r>
    </w:p>
    <w:p>
      <w:pPr>
        <w:spacing w:line="380" w:lineRule="auto"/>
        <w:ind w:right="640" w:firstLine="1560"/>
        <w:rPr>
          <w:rFonts w:ascii="宋体" w:hAnsi="宋体" w:eastAsia="宋体" w:cs="宋体"/>
          <w:sz w:val="24"/>
        </w:rPr>
      </w:pPr>
    </w:p>
    <w:p>
      <w:pPr>
        <w:spacing w:line="360" w:lineRule="auto"/>
        <w:jc w:val="center"/>
        <w:rPr>
          <w:rFonts w:ascii="宋体" w:hAnsi="宋体" w:eastAsia="宋体" w:cs="宋体"/>
          <w:b/>
          <w:sz w:val="24"/>
        </w:rPr>
      </w:pPr>
      <w:r>
        <w:rPr>
          <w:rFonts w:ascii="宋体" w:hAnsi="宋体" w:eastAsia="宋体" w:cs="宋体"/>
          <w:sz w:val="24"/>
        </w:rPr>
        <w:t xml:space="preserve">      年   月    日</w:t>
      </w:r>
    </w:p>
    <w:p>
      <w:pPr>
        <w:spacing w:line="360" w:lineRule="auto"/>
        <w:jc w:val="center"/>
        <w:rPr>
          <w:rFonts w:ascii="宋体" w:hAnsi="宋体" w:eastAsia="宋体" w:cs="宋体"/>
          <w:b/>
          <w:sz w:val="24"/>
        </w:rPr>
      </w:pPr>
    </w:p>
    <w:p>
      <w:pPr>
        <w:pStyle w:val="18"/>
        <w:rPr>
          <w:rFonts w:ascii="宋体" w:hAnsi="宋体" w:cs="宋体"/>
          <w:b/>
          <w:sz w:val="24"/>
        </w:rPr>
      </w:pPr>
    </w:p>
    <w:p>
      <w:pPr>
        <w:pStyle w:val="5"/>
        <w:rPr>
          <w:rFonts w:ascii="宋体" w:hAnsi="宋体" w:eastAsia="宋体" w:cs="宋体"/>
          <w:b/>
          <w:sz w:val="24"/>
        </w:rPr>
      </w:pPr>
    </w:p>
    <w:p>
      <w:pPr>
        <w:rPr>
          <w:rFonts w:ascii="宋体" w:hAnsi="宋体" w:eastAsia="宋体" w:cs="宋体"/>
          <w:b/>
          <w:sz w:val="24"/>
        </w:rPr>
      </w:pPr>
    </w:p>
    <w:p>
      <w:pPr>
        <w:pStyle w:val="18"/>
        <w:rPr>
          <w:rFonts w:ascii="宋体" w:hAnsi="宋体" w:cs="宋体"/>
          <w:b/>
          <w:sz w:val="24"/>
        </w:rPr>
      </w:pPr>
    </w:p>
    <w:p>
      <w:pPr>
        <w:pStyle w:val="5"/>
        <w:rPr>
          <w:rFonts w:ascii="宋体" w:hAnsi="宋体" w:eastAsia="宋体" w:cs="宋体"/>
          <w:b/>
          <w:sz w:val="24"/>
        </w:rPr>
      </w:pPr>
    </w:p>
    <w:p>
      <w:pPr>
        <w:rPr>
          <w:rFonts w:ascii="宋体" w:hAnsi="宋体" w:eastAsia="宋体" w:cs="宋体"/>
          <w:b/>
          <w:sz w:val="24"/>
        </w:rPr>
      </w:pPr>
    </w:p>
    <w:p>
      <w:pPr>
        <w:pStyle w:val="18"/>
        <w:rPr>
          <w:rFonts w:ascii="宋体" w:hAnsi="宋体" w:cs="宋体"/>
          <w:b/>
          <w:sz w:val="24"/>
        </w:rPr>
      </w:pPr>
    </w:p>
    <w:p>
      <w:pPr>
        <w:pStyle w:val="5"/>
        <w:rPr>
          <w:rFonts w:ascii="宋体" w:hAnsi="宋体" w:eastAsia="宋体" w:cs="宋体"/>
          <w:b/>
          <w:sz w:val="24"/>
        </w:rPr>
      </w:pPr>
    </w:p>
    <w:p>
      <w:pPr>
        <w:rPr>
          <w:rFonts w:ascii="宋体" w:hAnsi="宋体" w:eastAsia="宋体" w:cs="宋体"/>
          <w:b/>
          <w:sz w:val="24"/>
        </w:rPr>
      </w:pPr>
    </w:p>
    <w:p>
      <w:pPr>
        <w:pStyle w:val="18"/>
        <w:rPr>
          <w:rFonts w:ascii="宋体" w:hAnsi="宋体" w:cs="宋体"/>
          <w:b/>
          <w:sz w:val="24"/>
        </w:rPr>
      </w:pPr>
    </w:p>
    <w:p>
      <w:pPr>
        <w:pStyle w:val="5"/>
        <w:rPr>
          <w:rFonts w:ascii="宋体" w:hAnsi="宋体" w:eastAsia="宋体" w:cs="宋体"/>
          <w:b/>
          <w:sz w:val="24"/>
        </w:rPr>
      </w:pPr>
    </w:p>
    <w:p/>
    <w:p>
      <w:pPr>
        <w:spacing w:line="360" w:lineRule="auto"/>
        <w:jc w:val="center"/>
        <w:rPr>
          <w:rFonts w:ascii="宋体" w:hAnsi="宋体" w:eastAsia="宋体" w:cs="宋体"/>
          <w:b/>
          <w:sz w:val="24"/>
        </w:rPr>
      </w:pPr>
    </w:p>
    <w:p>
      <w:pPr>
        <w:spacing w:line="360" w:lineRule="auto"/>
        <w:rPr>
          <w:rFonts w:ascii="宋体" w:hAnsi="宋体" w:eastAsia="宋体" w:cs="宋体"/>
          <w:sz w:val="24"/>
        </w:rPr>
      </w:pPr>
      <w:r>
        <w:rPr>
          <w:rFonts w:ascii="宋体" w:hAnsi="宋体" w:eastAsia="宋体" w:cs="宋体"/>
          <w:sz w:val="24"/>
        </w:rPr>
        <w:t>格式9</w:t>
      </w:r>
    </w:p>
    <w:p>
      <w:pPr>
        <w:jc w:val="center"/>
        <w:rPr>
          <w:rFonts w:ascii="宋体" w:hAnsi="宋体" w:eastAsia="宋体" w:cs="宋体"/>
          <w:b/>
          <w:bCs/>
          <w:sz w:val="24"/>
          <w:szCs w:val="24"/>
        </w:rPr>
      </w:pPr>
      <w:r>
        <w:rPr>
          <w:rFonts w:hint="eastAsia" w:ascii="宋体" w:hAnsi="宋体" w:eastAsia="宋体" w:cs="宋体"/>
          <w:b/>
          <w:bCs/>
          <w:sz w:val="24"/>
          <w:szCs w:val="24"/>
        </w:rPr>
        <w:t>中小企业声明函（货物）</w:t>
      </w:r>
    </w:p>
    <w:p>
      <w:pPr>
        <w:ind w:firstLine="480" w:firstLineChars="200"/>
        <w:rPr>
          <w:rFonts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本公司（联合体）郑重声明，根据《政府采购促进中小企业发展管理办法》（财库﹝2020﹞46 号）的规定，本公司（联合体）参加</w:t>
      </w:r>
      <w:r>
        <w:rPr>
          <w:rFonts w:hint="eastAsia" w:ascii="宋体" w:hAnsi="宋体" w:eastAsia="宋体" w:cs="宋体"/>
          <w:sz w:val="24"/>
          <w:szCs w:val="24"/>
          <w:u w:val="single"/>
        </w:rPr>
        <w:t>（单位名称）</w:t>
      </w:r>
      <w:r>
        <w:rPr>
          <w:rFonts w:hint="eastAsia" w:ascii="宋体" w:hAnsi="宋体" w:eastAsia="宋体" w:cs="宋体"/>
          <w:sz w:val="24"/>
          <w:szCs w:val="24"/>
        </w:rPr>
        <w:t>的</w:t>
      </w:r>
      <w:r>
        <w:rPr>
          <w:rFonts w:hint="eastAsia" w:ascii="宋体" w:hAnsi="宋体" w:eastAsia="宋体" w:cs="宋体"/>
          <w:sz w:val="24"/>
          <w:szCs w:val="24"/>
          <w:u w:val="single"/>
        </w:rPr>
        <w:t>（项目名称）</w:t>
      </w:r>
      <w:r>
        <w:rPr>
          <w:rFonts w:hint="eastAsia" w:ascii="宋体" w:hAnsi="宋体" w:eastAsia="宋体" w:cs="宋体"/>
          <w:sz w:val="24"/>
          <w:szCs w:val="24"/>
        </w:rPr>
        <w:t>采购活动，提</w:t>
      </w:r>
      <w:r>
        <w:rPr>
          <w:rFonts w:hint="eastAsia" w:ascii="宋体" w:hAnsi="宋体" w:eastAsia="宋体" w:cs="宋体"/>
          <w:sz w:val="24"/>
          <w:szCs w:val="24"/>
          <w:u w:val="single"/>
        </w:rPr>
        <w:t xml:space="preserve">    </w:t>
      </w:r>
      <w:r>
        <w:rPr>
          <w:rFonts w:hint="eastAsia" w:ascii="宋体" w:hAnsi="宋体" w:eastAsia="宋体" w:cs="宋体"/>
          <w:sz w:val="24"/>
          <w:szCs w:val="24"/>
        </w:rPr>
        <w:t>供的货物全部由符合政策要求的中小企业制造。相关企业（含联合体中的中小企业、签订分包意向协议的中小企业）的具体情况如下：</w:t>
      </w:r>
    </w:p>
    <w:p>
      <w:pPr>
        <w:ind w:firstLine="480" w:firstLineChars="200"/>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行业；制造商为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 xml:space="preserve">； </w:t>
      </w:r>
    </w:p>
    <w:p>
      <w:pPr>
        <w:ind w:firstLine="480" w:firstLineChars="200"/>
        <w:rPr>
          <w:rFonts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行业；制造商为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 xml:space="preserve"> </w:t>
      </w:r>
    </w:p>
    <w:p>
      <w:pPr>
        <w:rPr>
          <w:rFonts w:ascii="宋体" w:hAnsi="宋体" w:eastAsia="宋体" w:cs="宋体"/>
          <w:sz w:val="24"/>
          <w:szCs w:val="24"/>
        </w:rPr>
      </w:pPr>
      <w:r>
        <w:rPr>
          <w:rFonts w:hint="eastAsia" w:ascii="宋体" w:hAnsi="宋体" w:eastAsia="宋体" w:cs="宋体"/>
          <w:sz w:val="24"/>
          <w:szCs w:val="24"/>
        </w:rPr>
        <w:t>……</w:t>
      </w:r>
    </w:p>
    <w:p>
      <w:pPr>
        <w:ind w:firstLine="480" w:firstLineChars="200"/>
        <w:rPr>
          <w:rFonts w:ascii="宋体" w:hAnsi="宋体" w:eastAsia="宋体" w:cs="宋体"/>
          <w:sz w:val="24"/>
          <w:szCs w:val="24"/>
        </w:rPr>
      </w:pPr>
      <w:r>
        <w:rPr>
          <w:rFonts w:hint="eastAsia" w:ascii="宋体" w:hAnsi="宋体" w:eastAsia="宋体" w:cs="宋体"/>
          <w:sz w:val="24"/>
          <w:szCs w:val="24"/>
        </w:rPr>
        <w:t>以上企业，不属于大企业的分支机构，不存在控股股东 为大企业的情形，也不存在与大企业的负责人为同一人的情形。</w:t>
      </w:r>
    </w:p>
    <w:p>
      <w:pPr>
        <w:ind w:firstLine="480" w:firstLineChars="200"/>
        <w:rPr>
          <w:rFonts w:ascii="宋体" w:hAnsi="宋体" w:eastAsia="宋体" w:cs="宋体"/>
          <w:sz w:val="24"/>
          <w:szCs w:val="24"/>
        </w:rPr>
      </w:pPr>
      <w:r>
        <w:rPr>
          <w:rFonts w:hint="eastAsia" w:ascii="宋体" w:hAnsi="宋体" w:eastAsia="宋体" w:cs="宋体"/>
          <w:sz w:val="24"/>
          <w:szCs w:val="24"/>
        </w:rPr>
        <w:t>本企业对上述声明内容的真实性负责。如有虚假，将依 法承担相应责任。</w:t>
      </w:r>
    </w:p>
    <w:p>
      <w:pPr>
        <w:ind w:firstLine="3840" w:firstLineChars="1600"/>
        <w:rPr>
          <w:rFonts w:ascii="宋体" w:hAnsi="宋体" w:eastAsia="宋体" w:cs="宋体"/>
          <w:sz w:val="24"/>
          <w:szCs w:val="24"/>
        </w:rPr>
      </w:pPr>
      <w:r>
        <w:rPr>
          <w:rFonts w:hint="eastAsia" w:ascii="宋体" w:hAnsi="宋体" w:eastAsia="宋体" w:cs="宋体"/>
          <w:sz w:val="24"/>
          <w:szCs w:val="24"/>
        </w:rPr>
        <w:t xml:space="preserve">企业名称（盖章）： </w:t>
      </w:r>
    </w:p>
    <w:p>
      <w:pPr>
        <w:spacing w:line="360" w:lineRule="auto"/>
        <w:ind w:firstLine="5040" w:firstLineChars="2100"/>
        <w:rPr>
          <w:rFonts w:ascii="宋体" w:hAnsi="宋体" w:eastAsia="宋体" w:cs="宋体"/>
          <w:sz w:val="24"/>
          <w:szCs w:val="24"/>
        </w:rPr>
      </w:pPr>
      <w:r>
        <w:rPr>
          <w:rFonts w:hint="eastAsia" w:ascii="宋体" w:hAnsi="宋体" w:eastAsia="宋体" w:cs="宋体"/>
          <w:sz w:val="24"/>
          <w:szCs w:val="24"/>
        </w:rPr>
        <w:t>日 期：</w:t>
      </w:r>
    </w:p>
    <w:p>
      <w:pPr>
        <w:spacing w:line="360" w:lineRule="auto"/>
        <w:rPr>
          <w:rFonts w:ascii="宋体" w:hAnsi="宋体" w:eastAsia="宋体" w:cs="宋体"/>
          <w:sz w:val="24"/>
        </w:rPr>
      </w:pPr>
    </w:p>
    <w:p/>
    <w:p>
      <w:pPr>
        <w:spacing w:line="360" w:lineRule="auto"/>
        <w:ind w:firstLine="420" w:firstLineChars="200"/>
        <w:rPr>
          <w:rFonts w:ascii="Times New Roman" w:hAnsi="Times New Roman" w:eastAsia="宋体" w:cs="Times New Roman"/>
        </w:rPr>
      </w:pPr>
      <w:r>
        <w:rPr>
          <w:rFonts w:hint="eastAsia" w:ascii="Times New Roman" w:hAnsi="Times New Roman" w:eastAsia="宋体" w:cs="Times New Roman"/>
        </w:rPr>
        <w:t>注：1.从业人员、营业收入、资产总额填报上一年度数据，无上一年度数据的新成立企业可不填报。</w:t>
      </w:r>
    </w:p>
    <w:p>
      <w:pPr>
        <w:spacing w:line="360" w:lineRule="auto"/>
        <w:ind w:firstLine="420" w:firstLineChars="200"/>
        <w:rPr>
          <w:rFonts w:ascii="Times New Roman" w:hAnsi="Times New Roman" w:eastAsia="宋体" w:cs="Times New Roman"/>
        </w:rPr>
      </w:pPr>
      <w:r>
        <w:rPr>
          <w:rFonts w:hint="eastAsia" w:ascii="Times New Roman" w:hAnsi="Times New Roman" w:eastAsia="宋体" w:cs="Times New Roman"/>
        </w:rPr>
        <w:t>2.本项目如是只面向中小企业采购的应当必须提供。</w:t>
      </w:r>
    </w:p>
    <w:p>
      <w:pPr>
        <w:spacing w:line="360" w:lineRule="auto"/>
        <w:rPr>
          <w:rFonts w:ascii="宋体" w:hAnsi="宋体" w:eastAsia="宋体" w:cs="宋体"/>
          <w:sz w:val="24"/>
        </w:rPr>
      </w:pPr>
    </w:p>
    <w:p>
      <w:pPr>
        <w:spacing w:line="360" w:lineRule="auto"/>
        <w:rPr>
          <w:rFonts w:ascii="宋体" w:hAnsi="宋体" w:eastAsia="宋体" w:cs="宋体"/>
          <w:sz w:val="24"/>
        </w:rPr>
      </w:pPr>
    </w:p>
    <w:p>
      <w:pPr>
        <w:pStyle w:val="18"/>
        <w:rPr>
          <w:rFonts w:ascii="宋体" w:hAnsi="宋体" w:cs="宋体"/>
          <w:sz w:val="24"/>
        </w:rPr>
      </w:pPr>
    </w:p>
    <w:p>
      <w:pPr>
        <w:pStyle w:val="5"/>
        <w:rPr>
          <w:rFonts w:ascii="宋体" w:hAnsi="宋体" w:eastAsia="宋体" w:cs="宋体"/>
          <w:sz w:val="24"/>
        </w:rPr>
      </w:pPr>
    </w:p>
    <w:p>
      <w:pPr>
        <w:rPr>
          <w:rFonts w:ascii="宋体" w:hAnsi="宋体" w:eastAsia="宋体" w:cs="宋体"/>
          <w:sz w:val="24"/>
        </w:rPr>
      </w:pPr>
    </w:p>
    <w:p>
      <w:pPr>
        <w:pStyle w:val="18"/>
        <w:rPr>
          <w:rFonts w:ascii="宋体" w:hAnsi="宋体" w:cs="宋体"/>
          <w:sz w:val="24"/>
        </w:rPr>
      </w:pPr>
    </w:p>
    <w:p>
      <w:pPr>
        <w:pStyle w:val="5"/>
        <w:rPr>
          <w:rFonts w:ascii="宋体" w:hAnsi="宋体" w:eastAsia="宋体" w:cs="宋体"/>
          <w:sz w:val="24"/>
        </w:rPr>
      </w:pPr>
    </w:p>
    <w:p>
      <w:pPr>
        <w:rPr>
          <w:rFonts w:ascii="宋体" w:hAnsi="宋体" w:eastAsia="宋体" w:cs="宋体"/>
          <w:sz w:val="24"/>
        </w:rPr>
      </w:pPr>
    </w:p>
    <w:p>
      <w:pPr>
        <w:pStyle w:val="16"/>
        <w:ind w:firstLine="240"/>
        <w:rPr>
          <w:rFonts w:ascii="宋体" w:hAnsi="宋体" w:eastAsia="宋体" w:cs="宋体"/>
          <w:sz w:val="24"/>
        </w:rPr>
      </w:pPr>
    </w:p>
    <w:p>
      <w:pPr>
        <w:pStyle w:val="16"/>
        <w:ind w:firstLine="240"/>
        <w:rPr>
          <w:rFonts w:ascii="宋体" w:hAnsi="宋体" w:eastAsia="宋体" w:cs="宋体"/>
          <w:sz w:val="24"/>
        </w:rPr>
      </w:pPr>
    </w:p>
    <w:p>
      <w:pPr>
        <w:pStyle w:val="16"/>
        <w:ind w:firstLine="240"/>
        <w:rPr>
          <w:rFonts w:ascii="宋体" w:hAnsi="宋体" w:eastAsia="宋体" w:cs="宋体"/>
          <w:sz w:val="24"/>
        </w:rPr>
      </w:pPr>
    </w:p>
    <w:p>
      <w:pPr>
        <w:pStyle w:val="16"/>
        <w:ind w:firstLine="240"/>
        <w:rPr>
          <w:rFonts w:ascii="宋体" w:hAnsi="宋体" w:eastAsia="宋体" w:cs="宋体"/>
          <w:sz w:val="24"/>
        </w:rPr>
      </w:pPr>
    </w:p>
    <w:p>
      <w:pPr>
        <w:pStyle w:val="16"/>
        <w:ind w:firstLine="240"/>
        <w:rPr>
          <w:rFonts w:ascii="宋体" w:hAnsi="宋体" w:eastAsia="宋体" w:cs="宋体"/>
          <w:sz w:val="24"/>
        </w:rPr>
      </w:pPr>
    </w:p>
    <w:p>
      <w:pPr>
        <w:pStyle w:val="16"/>
        <w:ind w:firstLine="240"/>
        <w:rPr>
          <w:rFonts w:ascii="宋体" w:hAnsi="宋体" w:eastAsia="宋体" w:cs="宋体"/>
          <w:sz w:val="24"/>
        </w:rPr>
      </w:pPr>
    </w:p>
    <w:p>
      <w:pPr>
        <w:pStyle w:val="16"/>
        <w:ind w:firstLine="240"/>
        <w:rPr>
          <w:rFonts w:ascii="宋体" w:hAnsi="宋体" w:eastAsia="宋体" w:cs="宋体"/>
          <w:sz w:val="24"/>
        </w:rPr>
      </w:pPr>
    </w:p>
    <w:p>
      <w:pPr>
        <w:pStyle w:val="16"/>
        <w:ind w:firstLine="240"/>
        <w:rPr>
          <w:rFonts w:ascii="宋体" w:hAnsi="宋体" w:eastAsia="宋体" w:cs="宋体"/>
          <w:sz w:val="24"/>
        </w:rPr>
      </w:pPr>
    </w:p>
    <w:p>
      <w:pPr>
        <w:pStyle w:val="16"/>
        <w:ind w:firstLine="240"/>
        <w:rPr>
          <w:rFonts w:ascii="宋体" w:hAnsi="宋体" w:eastAsia="宋体" w:cs="宋体"/>
          <w:sz w:val="24"/>
        </w:rPr>
      </w:pPr>
    </w:p>
    <w:p>
      <w:pPr>
        <w:rPr>
          <w:rFonts w:ascii="宋体" w:hAnsi="宋体" w:eastAsia="宋体" w:cs="宋体"/>
          <w:sz w:val="24"/>
        </w:rPr>
      </w:pPr>
    </w:p>
    <w:p>
      <w:pPr>
        <w:pStyle w:val="18"/>
        <w:rPr>
          <w:rFonts w:ascii="宋体" w:hAnsi="宋体" w:cs="宋体"/>
          <w:sz w:val="24"/>
        </w:rPr>
      </w:pPr>
    </w:p>
    <w:p>
      <w:pPr>
        <w:pStyle w:val="5"/>
        <w:rPr>
          <w:rFonts w:ascii="宋体" w:hAnsi="宋体" w:eastAsia="宋体" w:cs="宋体"/>
          <w:sz w:val="24"/>
        </w:rPr>
      </w:pPr>
    </w:p>
    <w:p>
      <w:pPr>
        <w:rPr>
          <w:rFonts w:ascii="宋体" w:hAnsi="宋体" w:eastAsia="宋体" w:cs="宋体"/>
          <w:sz w:val="24"/>
        </w:rPr>
      </w:pPr>
    </w:p>
    <w:p>
      <w:pPr>
        <w:pStyle w:val="18"/>
        <w:rPr>
          <w:rFonts w:ascii="宋体" w:hAnsi="宋体" w:cs="宋体"/>
          <w:sz w:val="24"/>
        </w:rPr>
      </w:pPr>
    </w:p>
    <w:p>
      <w:pPr>
        <w:pStyle w:val="5"/>
        <w:rPr>
          <w:rFonts w:ascii="宋体" w:hAnsi="宋体" w:eastAsia="宋体" w:cs="宋体"/>
          <w:sz w:val="24"/>
        </w:rPr>
      </w:pPr>
    </w:p>
    <w:p>
      <w:pPr>
        <w:rPr>
          <w:rFonts w:ascii="宋体" w:hAnsi="宋体" w:eastAsia="宋体" w:cs="宋体"/>
          <w:sz w:val="24"/>
        </w:rPr>
      </w:pPr>
    </w:p>
    <w:p>
      <w:pPr>
        <w:pStyle w:val="18"/>
        <w:rPr>
          <w:rFonts w:ascii="宋体" w:hAnsi="宋体" w:cs="宋体"/>
          <w:sz w:val="24"/>
        </w:rPr>
      </w:pPr>
    </w:p>
    <w:p>
      <w:pPr>
        <w:pStyle w:val="5"/>
        <w:rPr>
          <w:rFonts w:ascii="宋体" w:hAnsi="宋体" w:eastAsia="宋体" w:cs="宋体"/>
          <w:sz w:val="24"/>
        </w:rPr>
      </w:pPr>
    </w:p>
    <w:p/>
    <w:p>
      <w:pPr>
        <w:spacing w:line="360" w:lineRule="auto"/>
        <w:ind w:firstLine="480" w:firstLineChars="200"/>
        <w:rPr>
          <w:rFonts w:ascii="宋体" w:hAnsi="宋体" w:eastAsia="宋体" w:cs="宋体"/>
          <w:sz w:val="24"/>
        </w:rPr>
      </w:pPr>
      <w:r>
        <w:rPr>
          <w:rFonts w:ascii="宋体" w:hAnsi="宋体" w:eastAsia="宋体" w:cs="宋体"/>
          <w:sz w:val="24"/>
        </w:rPr>
        <w:t>格式</w:t>
      </w:r>
      <w:r>
        <w:rPr>
          <w:rFonts w:hint="eastAsia" w:ascii="宋体" w:hAnsi="宋体" w:eastAsia="宋体" w:cs="宋体"/>
          <w:sz w:val="24"/>
        </w:rPr>
        <w:t>10</w:t>
      </w:r>
      <w:r>
        <w:rPr>
          <w:rFonts w:ascii="宋体" w:hAnsi="宋体" w:eastAsia="宋体" w:cs="宋体"/>
          <w:sz w:val="24"/>
        </w:rPr>
        <w:t xml:space="preserve">  其他资料</w:t>
      </w:r>
    </w:p>
    <w:p>
      <w:pPr>
        <w:ind w:firstLine="240"/>
        <w:jc w:val="left"/>
        <w:rPr>
          <w:rFonts w:ascii="宋体" w:hAnsi="宋体" w:eastAsia="宋体" w:cs="宋体"/>
          <w:sz w:val="24"/>
        </w:rPr>
      </w:pPr>
    </w:p>
    <w:p>
      <w:pPr>
        <w:ind w:firstLine="321"/>
        <w:jc w:val="center"/>
        <w:rPr>
          <w:rFonts w:ascii="宋体" w:hAnsi="宋体" w:eastAsia="宋体" w:cs="宋体"/>
          <w:b/>
          <w:sz w:val="32"/>
        </w:rPr>
      </w:pPr>
    </w:p>
    <w:p>
      <w:pPr>
        <w:ind w:firstLine="321"/>
        <w:jc w:val="center"/>
        <w:rPr>
          <w:rFonts w:ascii="宋体" w:hAnsi="宋体" w:eastAsia="宋体" w:cs="宋体"/>
          <w:b/>
          <w:sz w:val="32"/>
        </w:rPr>
      </w:pPr>
    </w:p>
    <w:p>
      <w:pPr>
        <w:ind w:firstLine="321"/>
        <w:jc w:val="center"/>
        <w:rPr>
          <w:rFonts w:ascii="宋体" w:hAnsi="宋体" w:eastAsia="宋体" w:cs="宋体"/>
          <w:b/>
          <w:sz w:val="32"/>
        </w:rPr>
      </w:pPr>
    </w:p>
    <w:p>
      <w:pPr>
        <w:ind w:firstLine="321"/>
        <w:jc w:val="center"/>
        <w:rPr>
          <w:rFonts w:ascii="宋体" w:hAnsi="宋体" w:eastAsia="宋体" w:cs="宋体"/>
          <w:b/>
          <w:sz w:val="32"/>
        </w:rPr>
      </w:pPr>
    </w:p>
    <w:p>
      <w:pPr>
        <w:ind w:firstLine="321"/>
        <w:jc w:val="center"/>
        <w:rPr>
          <w:rFonts w:ascii="宋体" w:hAnsi="宋体" w:eastAsia="宋体" w:cs="宋体"/>
          <w:b/>
          <w:sz w:val="32"/>
        </w:rPr>
      </w:pPr>
    </w:p>
    <w:p>
      <w:pPr>
        <w:ind w:firstLine="321"/>
        <w:jc w:val="center"/>
        <w:rPr>
          <w:rFonts w:ascii="宋体" w:hAnsi="宋体" w:eastAsia="宋体" w:cs="宋体"/>
          <w:b/>
          <w:sz w:val="32"/>
        </w:rPr>
      </w:pPr>
    </w:p>
    <w:p>
      <w:pPr>
        <w:ind w:firstLine="321"/>
        <w:jc w:val="center"/>
        <w:rPr>
          <w:rFonts w:ascii="宋体" w:hAnsi="宋体" w:eastAsia="宋体" w:cs="宋体"/>
          <w:b/>
          <w:sz w:val="32"/>
        </w:rPr>
      </w:pPr>
    </w:p>
    <w:p>
      <w:pPr>
        <w:ind w:firstLine="321"/>
        <w:jc w:val="center"/>
        <w:rPr>
          <w:rFonts w:ascii="宋体" w:hAnsi="宋体" w:eastAsia="宋体" w:cs="宋体"/>
          <w:b/>
          <w:sz w:val="32"/>
        </w:rPr>
      </w:pPr>
    </w:p>
    <w:p>
      <w:pPr>
        <w:ind w:firstLine="321"/>
        <w:jc w:val="center"/>
        <w:rPr>
          <w:rFonts w:ascii="宋体" w:hAnsi="宋体" w:eastAsia="宋体" w:cs="宋体"/>
          <w:b/>
          <w:sz w:val="32"/>
        </w:rPr>
      </w:pPr>
    </w:p>
    <w:p>
      <w:pPr>
        <w:ind w:firstLine="321"/>
        <w:jc w:val="center"/>
        <w:rPr>
          <w:rFonts w:ascii="宋体" w:hAnsi="宋体" w:eastAsia="宋体" w:cs="宋体"/>
          <w:b/>
          <w:sz w:val="32"/>
        </w:rPr>
      </w:pPr>
    </w:p>
    <w:p>
      <w:pPr>
        <w:ind w:firstLine="321"/>
        <w:jc w:val="center"/>
        <w:rPr>
          <w:rFonts w:ascii="宋体" w:hAnsi="宋体" w:eastAsia="宋体" w:cs="宋体"/>
          <w:b/>
          <w:sz w:val="32"/>
        </w:rPr>
      </w:pPr>
    </w:p>
    <w:p>
      <w:pPr>
        <w:jc w:val="left"/>
        <w:rPr>
          <w:rFonts w:ascii="宋体" w:hAnsi="宋体" w:eastAsia="宋体" w:cs="宋体"/>
          <w:sz w:val="24"/>
        </w:rPr>
      </w:pPr>
    </w:p>
    <w:p>
      <w:pPr>
        <w:pStyle w:val="18"/>
        <w:rPr>
          <w:rFonts w:ascii="宋体" w:hAnsi="宋体" w:cs="宋体"/>
          <w:sz w:val="24"/>
        </w:rPr>
      </w:pPr>
    </w:p>
    <w:p>
      <w:pPr>
        <w:pStyle w:val="5"/>
        <w:rPr>
          <w:rFonts w:ascii="宋体" w:hAnsi="宋体" w:eastAsia="宋体" w:cs="宋体"/>
          <w:sz w:val="24"/>
        </w:rPr>
      </w:pPr>
    </w:p>
    <w:p>
      <w:pPr>
        <w:rPr>
          <w:rFonts w:ascii="宋体" w:hAnsi="宋体" w:eastAsia="宋体" w:cs="宋体"/>
          <w:sz w:val="24"/>
        </w:rPr>
      </w:pPr>
    </w:p>
    <w:p>
      <w:pPr>
        <w:pStyle w:val="18"/>
        <w:rPr>
          <w:rFonts w:ascii="宋体" w:hAnsi="宋体" w:cs="宋体"/>
          <w:sz w:val="24"/>
        </w:rPr>
      </w:pPr>
    </w:p>
    <w:p>
      <w:pPr>
        <w:pStyle w:val="5"/>
        <w:rPr>
          <w:rFonts w:ascii="宋体" w:hAnsi="宋体" w:eastAsia="宋体" w:cs="宋体"/>
          <w:sz w:val="24"/>
        </w:rPr>
      </w:pPr>
    </w:p>
    <w:p>
      <w:pPr>
        <w:rPr>
          <w:rFonts w:ascii="宋体" w:hAnsi="宋体" w:eastAsia="宋体" w:cs="宋体"/>
          <w:sz w:val="24"/>
        </w:rPr>
      </w:pPr>
    </w:p>
    <w:p>
      <w:pPr>
        <w:pStyle w:val="18"/>
        <w:rPr>
          <w:rFonts w:ascii="宋体" w:hAnsi="宋体" w:cs="宋体"/>
          <w:sz w:val="24"/>
        </w:rPr>
      </w:pPr>
    </w:p>
    <w:p>
      <w:pPr>
        <w:pStyle w:val="5"/>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r>
        <w:rPr>
          <w:rFonts w:hint="eastAsia" w:ascii="宋体" w:hAnsi="宋体" w:eastAsia="宋体" w:cs="宋体"/>
          <w:sz w:val="24"/>
        </w:rPr>
        <w:t>、</w:t>
      </w:r>
    </w:p>
    <w:p>
      <w:pPr>
        <w:pStyle w:val="16"/>
        <w:ind w:firstLine="240"/>
        <w:rPr>
          <w:rFonts w:ascii="宋体" w:hAnsi="宋体" w:eastAsia="宋体" w:cs="宋体"/>
          <w:sz w:val="24"/>
        </w:rPr>
      </w:pPr>
    </w:p>
    <w:p>
      <w:pPr>
        <w:pStyle w:val="16"/>
        <w:ind w:firstLine="240"/>
        <w:rPr>
          <w:rFonts w:ascii="宋体" w:hAnsi="宋体" w:eastAsia="宋体" w:cs="宋体"/>
          <w:sz w:val="24"/>
        </w:rPr>
      </w:pPr>
    </w:p>
    <w:p>
      <w:pPr>
        <w:pStyle w:val="16"/>
        <w:ind w:firstLine="240"/>
        <w:rPr>
          <w:rFonts w:ascii="宋体" w:hAnsi="宋体" w:eastAsia="宋体" w:cs="宋体"/>
          <w:sz w:val="24"/>
        </w:rPr>
      </w:pPr>
    </w:p>
    <w:p>
      <w:pPr>
        <w:pStyle w:val="18"/>
        <w:rPr>
          <w:rFonts w:ascii="宋体" w:hAnsi="宋体" w:cs="宋体"/>
          <w:sz w:val="24"/>
        </w:rPr>
      </w:pPr>
    </w:p>
    <w:p>
      <w:pPr>
        <w:pStyle w:val="5"/>
        <w:rPr>
          <w:rFonts w:ascii="宋体" w:hAnsi="宋体" w:eastAsia="宋体" w:cs="宋体"/>
          <w:sz w:val="24"/>
        </w:rPr>
      </w:pPr>
    </w:p>
    <w:p>
      <w:pPr>
        <w:rPr>
          <w:rFonts w:ascii="宋体" w:hAnsi="宋体" w:eastAsia="宋体" w:cs="宋体"/>
          <w:sz w:val="24"/>
        </w:rPr>
      </w:pPr>
    </w:p>
    <w:p>
      <w:pPr>
        <w:pStyle w:val="18"/>
      </w:pPr>
    </w:p>
    <w:p>
      <w:pPr>
        <w:ind w:firstLine="240"/>
        <w:jc w:val="left"/>
        <w:rPr>
          <w:rFonts w:ascii="宋体" w:hAnsi="宋体" w:eastAsia="宋体" w:cs="宋体"/>
          <w:sz w:val="24"/>
        </w:rPr>
      </w:pPr>
    </w:p>
    <w:p>
      <w:pPr>
        <w:spacing w:line="360" w:lineRule="auto"/>
        <w:rPr>
          <w:rFonts w:ascii="宋体" w:hAnsi="宋体" w:eastAsia="宋体" w:cs="宋体"/>
          <w:b/>
          <w:szCs w:val="21"/>
        </w:rPr>
      </w:pPr>
      <w:r>
        <w:rPr>
          <w:rFonts w:hint="eastAsia" w:ascii="宋体" w:hAnsi="宋体" w:eastAsia="宋体" w:cs="宋体"/>
          <w:szCs w:val="21"/>
        </w:rPr>
        <w:t>格式11</w:t>
      </w:r>
    </w:p>
    <w:p>
      <w:pPr>
        <w:spacing w:line="380" w:lineRule="auto"/>
        <w:jc w:val="center"/>
        <w:rPr>
          <w:rFonts w:ascii="宋体" w:hAnsi="宋体" w:eastAsia="宋体" w:cs="宋体"/>
          <w:b/>
          <w:szCs w:val="21"/>
        </w:rPr>
      </w:pPr>
      <w:r>
        <w:rPr>
          <w:rFonts w:hint="eastAsia" w:ascii="宋体" w:hAnsi="宋体" w:eastAsia="宋体" w:cs="宋体"/>
          <w:b/>
          <w:szCs w:val="21"/>
        </w:rPr>
        <w:t>政府采购供应商诚信承诺书</w:t>
      </w:r>
    </w:p>
    <w:p>
      <w:pPr>
        <w:spacing w:line="380" w:lineRule="auto"/>
        <w:jc w:val="center"/>
        <w:rPr>
          <w:rFonts w:ascii="宋体" w:hAnsi="宋体" w:eastAsia="宋体" w:cs="宋体"/>
          <w:b/>
          <w:szCs w:val="21"/>
        </w:rPr>
      </w:pPr>
    </w:p>
    <w:p>
      <w:pPr>
        <w:spacing w:line="380" w:lineRule="auto"/>
        <w:ind w:firstLine="720"/>
        <w:rPr>
          <w:rFonts w:ascii="宋体" w:hAnsi="宋体" w:eastAsia="宋体" w:cs="宋体"/>
          <w:szCs w:val="21"/>
        </w:rPr>
      </w:pPr>
      <w:r>
        <w:rPr>
          <w:rFonts w:hint="eastAsia" w:ascii="宋体" w:hAnsi="宋体" w:eastAsia="宋体" w:cs="宋体"/>
          <w:szCs w:val="21"/>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pPr>
        <w:spacing w:line="380" w:lineRule="auto"/>
        <w:rPr>
          <w:rFonts w:ascii="宋体" w:hAnsi="宋体" w:eastAsia="宋体" w:cs="宋体"/>
          <w:szCs w:val="21"/>
        </w:rPr>
      </w:pPr>
      <w:r>
        <w:rPr>
          <w:rFonts w:hint="eastAsia" w:ascii="宋体" w:hAnsi="宋体" w:eastAsia="宋体" w:cs="宋体"/>
          <w:szCs w:val="21"/>
        </w:rPr>
        <w:t>（一）提供虚假材料谋取中标;</w:t>
      </w:r>
    </w:p>
    <w:p>
      <w:pPr>
        <w:spacing w:line="380" w:lineRule="auto"/>
        <w:rPr>
          <w:rFonts w:ascii="宋体" w:hAnsi="宋体" w:eastAsia="宋体" w:cs="宋体"/>
          <w:szCs w:val="21"/>
        </w:rPr>
      </w:pPr>
      <w:r>
        <w:rPr>
          <w:rFonts w:hint="eastAsia" w:ascii="宋体" w:hAnsi="宋体" w:eastAsia="宋体" w:cs="宋体"/>
          <w:szCs w:val="21"/>
        </w:rPr>
        <w:t>（二）采取不正当手段诋毁、排挤其他供应商;</w:t>
      </w:r>
    </w:p>
    <w:p>
      <w:pPr>
        <w:spacing w:line="380" w:lineRule="auto"/>
        <w:rPr>
          <w:rFonts w:ascii="宋体" w:hAnsi="宋体" w:eastAsia="宋体" w:cs="宋体"/>
          <w:szCs w:val="21"/>
        </w:rPr>
      </w:pPr>
      <w:r>
        <w:rPr>
          <w:rFonts w:hint="eastAsia" w:ascii="宋体" w:hAnsi="宋体" w:eastAsia="宋体" w:cs="宋体"/>
          <w:szCs w:val="21"/>
        </w:rPr>
        <w:t>（三）与招标采购单位、其他投标人恶意串通;</w:t>
      </w:r>
    </w:p>
    <w:p>
      <w:pPr>
        <w:spacing w:line="380" w:lineRule="auto"/>
        <w:rPr>
          <w:rFonts w:ascii="宋体" w:hAnsi="宋体" w:eastAsia="宋体" w:cs="宋体"/>
          <w:szCs w:val="21"/>
        </w:rPr>
      </w:pPr>
      <w:r>
        <w:rPr>
          <w:rFonts w:hint="eastAsia" w:ascii="宋体" w:hAnsi="宋体" w:eastAsia="宋体" w:cs="宋体"/>
          <w:szCs w:val="21"/>
        </w:rPr>
        <w:t>（四）向招标采购单位或提供其他不正当利益;</w:t>
      </w:r>
    </w:p>
    <w:p>
      <w:pPr>
        <w:spacing w:line="380" w:lineRule="auto"/>
        <w:rPr>
          <w:rFonts w:ascii="宋体" w:hAnsi="宋体" w:eastAsia="宋体" w:cs="宋体"/>
          <w:szCs w:val="21"/>
        </w:rPr>
      </w:pPr>
      <w:r>
        <w:rPr>
          <w:rFonts w:hint="eastAsia" w:ascii="宋体" w:hAnsi="宋体" w:eastAsia="宋体" w:cs="宋体"/>
          <w:szCs w:val="21"/>
        </w:rPr>
        <w:t>（五）在招标过程中与招标采购单位进行协商谈判、不按照招标文件和投标文件订立合同，或者与采购人另立背离合同实质性内容协议;</w:t>
      </w:r>
    </w:p>
    <w:p>
      <w:pPr>
        <w:spacing w:line="380" w:lineRule="auto"/>
        <w:rPr>
          <w:rFonts w:ascii="宋体" w:hAnsi="宋体" w:eastAsia="宋体" w:cs="宋体"/>
          <w:szCs w:val="21"/>
        </w:rPr>
      </w:pPr>
      <w:r>
        <w:rPr>
          <w:rFonts w:hint="eastAsia" w:ascii="宋体" w:hAnsi="宋体" w:eastAsia="宋体" w:cs="宋体"/>
          <w:szCs w:val="21"/>
        </w:rPr>
        <w:t>（六）开标后擅自撤销投标，影响招标继续进行的或领取招标文件纳投标保证金后不投标导致废标;</w:t>
      </w:r>
    </w:p>
    <w:p>
      <w:pPr>
        <w:spacing w:line="380" w:lineRule="auto"/>
        <w:rPr>
          <w:rFonts w:ascii="宋体" w:hAnsi="宋体" w:eastAsia="宋体" w:cs="宋体"/>
          <w:szCs w:val="21"/>
        </w:rPr>
      </w:pPr>
      <w:r>
        <w:rPr>
          <w:rFonts w:hint="eastAsia" w:ascii="宋体" w:hAnsi="宋体" w:eastAsia="宋体" w:cs="宋体"/>
          <w:szCs w:val="21"/>
        </w:rPr>
        <w:t>（七）中标后无正当理由，在规定时间内不与采购单位签订合同;</w:t>
      </w:r>
    </w:p>
    <w:p>
      <w:pPr>
        <w:spacing w:line="380" w:lineRule="auto"/>
        <w:rPr>
          <w:rFonts w:ascii="宋体" w:hAnsi="宋体" w:eastAsia="宋体" w:cs="宋体"/>
          <w:szCs w:val="21"/>
        </w:rPr>
      </w:pPr>
      <w:r>
        <w:rPr>
          <w:rFonts w:hint="eastAsia" w:ascii="宋体" w:hAnsi="宋体" w:eastAsia="宋体" w:cs="宋体"/>
          <w:szCs w:val="21"/>
        </w:rPr>
        <w:t>（八）将中标项目转让给他人或非法分包他人;</w:t>
      </w:r>
    </w:p>
    <w:p>
      <w:pPr>
        <w:spacing w:line="380" w:lineRule="auto"/>
        <w:rPr>
          <w:rFonts w:ascii="宋体" w:hAnsi="宋体" w:eastAsia="宋体" w:cs="宋体"/>
          <w:szCs w:val="21"/>
        </w:rPr>
      </w:pPr>
      <w:r>
        <w:rPr>
          <w:rFonts w:hint="eastAsia" w:ascii="宋体" w:hAnsi="宋体" w:eastAsia="宋体" w:cs="宋体"/>
          <w:szCs w:val="21"/>
        </w:rPr>
        <w:t>（九）无正当理由，拒绝履行合同义务;</w:t>
      </w:r>
    </w:p>
    <w:p>
      <w:pPr>
        <w:spacing w:line="380" w:lineRule="auto"/>
        <w:rPr>
          <w:rFonts w:ascii="宋体" w:hAnsi="宋体" w:eastAsia="宋体" w:cs="宋体"/>
          <w:szCs w:val="21"/>
        </w:rPr>
      </w:pPr>
      <w:r>
        <w:rPr>
          <w:rFonts w:hint="eastAsia" w:ascii="宋体" w:hAnsi="宋体" w:eastAsia="宋体" w:cs="宋体"/>
          <w:szCs w:val="21"/>
        </w:rPr>
        <w:t>（十）无正当理由放弃中标（成交）项目;</w:t>
      </w:r>
    </w:p>
    <w:p>
      <w:pPr>
        <w:spacing w:line="380" w:lineRule="auto"/>
        <w:rPr>
          <w:rFonts w:ascii="宋体" w:hAnsi="宋体" w:eastAsia="宋体" w:cs="宋体"/>
          <w:szCs w:val="21"/>
        </w:rPr>
      </w:pPr>
      <w:r>
        <w:rPr>
          <w:rFonts w:hint="eastAsia" w:ascii="宋体" w:hAnsi="宋体" w:eastAsia="宋体" w:cs="宋体"/>
          <w:szCs w:val="21"/>
        </w:rPr>
        <w:t>（十ー）撞自或与与采购人串通或接受采购人要求，在履约合同中通过减少货物数量，更换品牌、降低配置、技术要求、质量和服务标准等，却仍按原合同进行虚假验收或终止政府采购合同;</w:t>
      </w:r>
    </w:p>
    <w:p>
      <w:pPr>
        <w:spacing w:line="380" w:lineRule="auto"/>
        <w:rPr>
          <w:rFonts w:ascii="宋体" w:hAnsi="宋体" w:eastAsia="宋体" w:cs="宋体"/>
          <w:szCs w:val="21"/>
        </w:rPr>
      </w:pPr>
      <w:r>
        <w:rPr>
          <w:rFonts w:hint="eastAsia" w:ascii="宋体" w:hAnsi="宋体" w:eastAsia="宋体" w:cs="宋体"/>
          <w:szCs w:val="21"/>
        </w:rPr>
        <w:t>（十二）与采购人串通，对尚未履约完毕的采购项目出具虚假验收报告；</w:t>
      </w:r>
    </w:p>
    <w:p>
      <w:pPr>
        <w:spacing w:line="380" w:lineRule="auto"/>
        <w:rPr>
          <w:rFonts w:ascii="宋体" w:hAnsi="宋体" w:eastAsia="宋体" w:cs="宋体"/>
          <w:szCs w:val="21"/>
        </w:rPr>
      </w:pPr>
      <w:r>
        <w:rPr>
          <w:rFonts w:hint="eastAsia" w:ascii="宋体" w:hAnsi="宋体" w:eastAsia="宋体" w:cs="宋体"/>
          <w:szCs w:val="21"/>
        </w:rPr>
        <w:t>（十三）无不可抗力因素，拒绝提供售后服务、售后服务态度恶劣、故意提高维修配件价格（高于市场平均价）；</w:t>
      </w:r>
    </w:p>
    <w:p>
      <w:pPr>
        <w:spacing w:line="380" w:lineRule="auto"/>
        <w:rPr>
          <w:rFonts w:ascii="宋体" w:hAnsi="宋体" w:eastAsia="宋体" w:cs="宋体"/>
          <w:szCs w:val="21"/>
        </w:rPr>
      </w:pPr>
      <w:r>
        <w:rPr>
          <w:rFonts w:hint="eastAsia" w:ascii="宋体" w:hAnsi="宋体" w:eastAsia="宋体" w:cs="宋体"/>
          <w:szCs w:val="21"/>
        </w:rPr>
        <w:t>（十四）开标后对招标文件的相关内容再进行质疑；</w:t>
      </w:r>
    </w:p>
    <w:p>
      <w:pPr>
        <w:spacing w:line="380" w:lineRule="auto"/>
        <w:rPr>
          <w:rFonts w:ascii="宋体" w:hAnsi="宋体" w:eastAsia="宋体" w:cs="宋体"/>
          <w:szCs w:val="21"/>
        </w:rPr>
      </w:pPr>
      <w:r>
        <w:rPr>
          <w:rFonts w:hint="eastAsia" w:ascii="宋体" w:hAnsi="宋体" w:eastAsia="宋体" w:cs="宋体"/>
          <w:szCs w:val="21"/>
        </w:rPr>
        <w:t>（十五）恶意投诉的行为：投诉经查无实据的、捏造事实或者提供虚假设诉材料；</w:t>
      </w:r>
    </w:p>
    <w:p>
      <w:pPr>
        <w:spacing w:line="380" w:lineRule="auto"/>
        <w:rPr>
          <w:rFonts w:ascii="宋体" w:hAnsi="宋体" w:eastAsia="宋体" w:cs="宋体"/>
          <w:szCs w:val="21"/>
        </w:rPr>
      </w:pPr>
      <w:r>
        <w:rPr>
          <w:rFonts w:hint="eastAsia" w:ascii="宋体" w:hAnsi="宋体" w:eastAsia="宋体" w:cs="宋体"/>
          <w:szCs w:val="21"/>
        </w:rPr>
        <w:t>（十六）拒绝有关部门监督检查或者提供虚假情况；</w:t>
      </w:r>
    </w:p>
    <w:p>
      <w:pPr>
        <w:spacing w:line="380" w:lineRule="auto"/>
        <w:rPr>
          <w:rFonts w:ascii="宋体" w:hAnsi="宋体" w:eastAsia="宋体" w:cs="宋体"/>
          <w:szCs w:val="21"/>
        </w:rPr>
      </w:pPr>
      <w:r>
        <w:rPr>
          <w:rFonts w:hint="eastAsia" w:ascii="宋体" w:hAnsi="宋体" w:eastAsia="宋体" w:cs="宋体"/>
          <w:szCs w:val="21"/>
        </w:rPr>
        <w:t>（十七）政府采购监管部门认定的其他政府采购活动中的不诚信行为。</w:t>
      </w:r>
    </w:p>
    <w:p>
      <w:pPr>
        <w:spacing w:line="380" w:lineRule="auto"/>
        <w:ind w:firstLine="3360"/>
        <w:rPr>
          <w:rFonts w:ascii="宋体" w:hAnsi="宋体" w:eastAsia="宋体" w:cs="宋体"/>
          <w:szCs w:val="21"/>
        </w:rPr>
      </w:pPr>
    </w:p>
    <w:p>
      <w:pPr>
        <w:spacing w:line="380" w:lineRule="auto"/>
        <w:ind w:firstLine="3360"/>
        <w:rPr>
          <w:rFonts w:ascii="宋体" w:hAnsi="宋体" w:eastAsia="宋体" w:cs="宋体"/>
          <w:szCs w:val="21"/>
        </w:rPr>
      </w:pPr>
      <w:r>
        <w:rPr>
          <w:rFonts w:hint="eastAsia" w:ascii="宋体" w:hAnsi="宋体" w:eastAsia="宋体" w:cs="宋体"/>
          <w:szCs w:val="21"/>
        </w:rPr>
        <w:t>供应商名称：（盖章）</w:t>
      </w:r>
    </w:p>
    <w:p>
      <w:pPr>
        <w:spacing w:line="380" w:lineRule="auto"/>
        <w:ind w:firstLine="3360"/>
        <w:rPr>
          <w:rFonts w:ascii="宋体" w:hAnsi="宋体" w:eastAsia="宋体" w:cs="宋体"/>
          <w:szCs w:val="21"/>
        </w:rPr>
      </w:pPr>
      <w:r>
        <w:rPr>
          <w:rFonts w:hint="eastAsia" w:ascii="宋体" w:hAnsi="宋体" w:eastAsia="宋体" w:cs="宋体"/>
          <w:szCs w:val="21"/>
        </w:rPr>
        <w:t>法人代表或授权委托人：（签字）</w:t>
      </w:r>
    </w:p>
    <w:p>
      <w:pPr>
        <w:spacing w:line="380" w:lineRule="auto"/>
        <w:ind w:firstLine="3360"/>
        <w:rPr>
          <w:rFonts w:ascii="宋体" w:hAnsi="宋体" w:eastAsia="宋体" w:cs="宋体"/>
          <w:szCs w:val="21"/>
        </w:rPr>
      </w:pPr>
    </w:p>
    <w:p>
      <w:pPr>
        <w:spacing w:line="380" w:lineRule="auto"/>
        <w:ind w:firstLine="3360"/>
        <w:rPr>
          <w:rFonts w:ascii="宋体" w:hAnsi="宋体" w:eastAsia="宋体" w:cs="宋体"/>
          <w:b/>
          <w:szCs w:val="21"/>
        </w:rPr>
      </w:pPr>
      <w:r>
        <w:rPr>
          <w:rFonts w:hint="eastAsia" w:ascii="宋体" w:hAnsi="宋体" w:eastAsia="宋体" w:cs="宋体"/>
          <w:szCs w:val="21"/>
        </w:rPr>
        <w:t>日期：年月日</w:t>
      </w:r>
    </w:p>
    <w:p>
      <w:pPr>
        <w:spacing w:line="360" w:lineRule="auto"/>
        <w:jc w:val="center"/>
        <w:rPr>
          <w:rFonts w:ascii="宋体" w:hAnsi="宋体" w:eastAsia="宋体" w:cs="宋体"/>
          <w:b/>
          <w:szCs w:val="21"/>
        </w:rPr>
      </w:pPr>
    </w:p>
    <w:p>
      <w:pPr>
        <w:spacing w:line="360" w:lineRule="auto"/>
        <w:jc w:val="center"/>
        <w:rPr>
          <w:rFonts w:ascii="宋体" w:hAnsi="宋体" w:eastAsia="宋体" w:cs="宋体"/>
          <w:b/>
          <w:szCs w:val="21"/>
        </w:rPr>
      </w:pPr>
    </w:p>
    <w:p>
      <w:pPr>
        <w:ind w:firstLine="420"/>
        <w:jc w:val="left"/>
        <w:rPr>
          <w:rFonts w:ascii="宋体" w:hAnsi="宋体" w:eastAsia="宋体" w:cs="宋体"/>
          <w:b/>
          <w:szCs w:val="21"/>
        </w:rPr>
      </w:pPr>
    </w:p>
    <w:p>
      <w:pPr>
        <w:ind w:firstLine="420"/>
        <w:jc w:val="left"/>
        <w:rPr>
          <w:rFonts w:ascii="宋体" w:hAnsi="宋体" w:eastAsia="宋体" w:cs="宋体"/>
          <w:b/>
          <w:szCs w:val="21"/>
        </w:rPr>
      </w:pPr>
    </w:p>
    <w:p>
      <w:pPr>
        <w:ind w:firstLine="420"/>
        <w:jc w:val="left"/>
        <w:rPr>
          <w:rFonts w:ascii="宋体" w:hAnsi="宋体" w:eastAsia="宋体" w:cs="宋体"/>
          <w:b/>
          <w:szCs w:val="21"/>
        </w:rPr>
      </w:pPr>
    </w:p>
    <w:p>
      <w:pPr>
        <w:ind w:firstLine="420"/>
        <w:jc w:val="left"/>
        <w:rPr>
          <w:rFonts w:ascii="宋体" w:hAnsi="宋体" w:eastAsia="宋体" w:cs="宋体"/>
          <w:b/>
          <w:szCs w:val="21"/>
        </w:rPr>
      </w:pPr>
    </w:p>
    <w:p>
      <w:pPr>
        <w:ind w:firstLine="420"/>
        <w:jc w:val="left"/>
        <w:rPr>
          <w:rFonts w:ascii="宋体" w:hAnsi="宋体" w:eastAsia="宋体" w:cs="宋体"/>
          <w:b/>
          <w:szCs w:val="21"/>
        </w:rPr>
      </w:pPr>
    </w:p>
    <w:p>
      <w:pPr>
        <w:pStyle w:val="18"/>
        <w:rPr>
          <w:rFonts w:ascii="宋体" w:hAnsi="宋体" w:cs="宋体"/>
          <w:b/>
          <w:szCs w:val="21"/>
        </w:rPr>
      </w:pPr>
    </w:p>
    <w:p>
      <w:pPr>
        <w:pStyle w:val="5"/>
        <w:rPr>
          <w:rFonts w:ascii="宋体" w:hAnsi="宋体" w:eastAsia="宋体" w:cs="宋体"/>
          <w:b/>
          <w:sz w:val="21"/>
          <w:szCs w:val="21"/>
        </w:rPr>
      </w:pPr>
    </w:p>
    <w:p>
      <w:pPr>
        <w:rPr>
          <w:rFonts w:ascii="宋体" w:hAnsi="宋体" w:eastAsia="宋体" w:cs="宋体"/>
          <w:b/>
          <w:szCs w:val="21"/>
        </w:rPr>
      </w:pPr>
    </w:p>
    <w:p>
      <w:pPr>
        <w:pStyle w:val="18"/>
        <w:rPr>
          <w:rFonts w:ascii="宋体" w:hAnsi="宋体" w:cs="宋体"/>
          <w:b/>
          <w:szCs w:val="21"/>
        </w:rPr>
      </w:pPr>
    </w:p>
    <w:p>
      <w:pPr>
        <w:pStyle w:val="5"/>
        <w:rPr>
          <w:rFonts w:ascii="宋体" w:hAnsi="宋体" w:eastAsia="宋体" w:cs="宋体"/>
          <w:b/>
          <w:sz w:val="21"/>
          <w:szCs w:val="21"/>
        </w:rPr>
      </w:pPr>
    </w:p>
    <w:p>
      <w:pPr>
        <w:rPr>
          <w:rFonts w:ascii="宋体" w:hAnsi="宋体" w:eastAsia="宋体" w:cs="宋体"/>
          <w:b/>
          <w:szCs w:val="21"/>
        </w:rPr>
      </w:pPr>
    </w:p>
    <w:p>
      <w:pPr>
        <w:pStyle w:val="18"/>
        <w:rPr>
          <w:rFonts w:ascii="宋体" w:hAnsi="宋体" w:cs="宋体"/>
          <w:b/>
          <w:szCs w:val="21"/>
        </w:rPr>
      </w:pPr>
    </w:p>
    <w:p>
      <w:pPr>
        <w:pStyle w:val="5"/>
        <w:rPr>
          <w:rFonts w:ascii="宋体" w:hAnsi="宋体" w:eastAsia="宋体" w:cs="宋体"/>
          <w:sz w:val="21"/>
          <w:szCs w:val="21"/>
        </w:rPr>
      </w:pPr>
    </w:p>
    <w:p>
      <w:pPr>
        <w:ind w:firstLine="420"/>
        <w:jc w:val="left"/>
        <w:rPr>
          <w:rFonts w:ascii="宋体" w:hAnsi="宋体" w:eastAsia="宋体" w:cs="宋体"/>
          <w:b/>
          <w:szCs w:val="21"/>
        </w:rPr>
      </w:pPr>
    </w:p>
    <w:p>
      <w:pPr>
        <w:ind w:firstLine="420"/>
        <w:jc w:val="left"/>
        <w:rPr>
          <w:rFonts w:ascii="宋体" w:hAnsi="宋体" w:eastAsia="宋体" w:cs="宋体"/>
          <w:b/>
          <w:szCs w:val="21"/>
        </w:rPr>
      </w:pPr>
    </w:p>
    <w:p>
      <w:pPr>
        <w:ind w:firstLine="420"/>
        <w:jc w:val="left"/>
        <w:rPr>
          <w:rFonts w:ascii="宋体" w:hAnsi="宋体" w:eastAsia="宋体" w:cs="宋体"/>
          <w:b/>
          <w:szCs w:val="21"/>
        </w:rPr>
      </w:pPr>
    </w:p>
    <w:p>
      <w:pPr>
        <w:ind w:firstLine="420"/>
        <w:jc w:val="left"/>
        <w:rPr>
          <w:rFonts w:ascii="宋体" w:hAnsi="宋体" w:eastAsia="宋体" w:cs="宋体"/>
          <w:b/>
          <w:szCs w:val="21"/>
        </w:rPr>
      </w:pPr>
    </w:p>
    <w:p>
      <w:pPr>
        <w:ind w:firstLine="321"/>
        <w:jc w:val="center"/>
        <w:rPr>
          <w:rFonts w:ascii="宋体" w:hAnsi="宋体" w:eastAsia="宋体" w:cs="宋体"/>
          <w:b/>
          <w:szCs w:val="21"/>
        </w:rPr>
      </w:pPr>
      <w:r>
        <w:rPr>
          <w:rFonts w:hint="eastAsia" w:ascii="宋体" w:hAnsi="宋体" w:eastAsia="宋体" w:cs="宋体"/>
          <w:b/>
          <w:szCs w:val="21"/>
        </w:rPr>
        <w:t>周口市政府采购合同融资政策告知函</w:t>
      </w:r>
    </w:p>
    <w:p>
      <w:pPr>
        <w:ind w:firstLine="240"/>
        <w:jc w:val="left"/>
        <w:rPr>
          <w:rFonts w:ascii="宋体" w:hAnsi="宋体" w:eastAsia="宋体" w:cs="宋体"/>
          <w:szCs w:val="21"/>
        </w:rPr>
      </w:pPr>
    </w:p>
    <w:p>
      <w:pPr>
        <w:ind w:firstLine="240"/>
        <w:jc w:val="left"/>
        <w:rPr>
          <w:rFonts w:ascii="宋体" w:hAnsi="宋体" w:eastAsia="宋体" w:cs="宋体"/>
          <w:szCs w:val="21"/>
        </w:rPr>
      </w:pPr>
    </w:p>
    <w:p>
      <w:pPr>
        <w:ind w:firstLine="240"/>
        <w:jc w:val="left"/>
        <w:rPr>
          <w:rFonts w:ascii="宋体" w:hAnsi="宋体" w:eastAsia="宋体" w:cs="宋体"/>
          <w:szCs w:val="21"/>
        </w:rPr>
      </w:pPr>
    </w:p>
    <w:p>
      <w:pPr>
        <w:ind w:firstLine="240"/>
        <w:jc w:val="left"/>
        <w:rPr>
          <w:rFonts w:ascii="宋体" w:hAnsi="宋体" w:eastAsia="宋体" w:cs="宋体"/>
          <w:szCs w:val="21"/>
        </w:rPr>
      </w:pPr>
      <w:r>
        <w:rPr>
          <w:rFonts w:hint="eastAsia" w:ascii="宋体" w:hAnsi="宋体" w:eastAsia="宋体" w:cs="宋体"/>
          <w:szCs w:val="21"/>
        </w:rPr>
        <w:t>各供应商：</w:t>
      </w:r>
    </w:p>
    <w:p>
      <w:pPr>
        <w:ind w:firstLine="240"/>
        <w:jc w:val="left"/>
        <w:rPr>
          <w:rFonts w:ascii="宋体" w:hAnsi="宋体" w:eastAsia="宋体" w:cs="宋体"/>
          <w:szCs w:val="21"/>
        </w:rPr>
      </w:pPr>
      <w:r>
        <w:rPr>
          <w:rFonts w:hint="eastAsia" w:ascii="宋体" w:hAnsi="宋体" w:eastAsia="宋体" w:cs="宋体"/>
          <w:szCs w:val="21"/>
        </w:rPr>
        <w:t>欢迎贵公司参与周口市政府采购活动！</w:t>
      </w:r>
    </w:p>
    <w:p>
      <w:pPr>
        <w:ind w:firstLine="240"/>
        <w:jc w:val="left"/>
        <w:rPr>
          <w:rFonts w:ascii="宋体" w:hAnsi="宋体" w:eastAsia="宋体" w:cs="宋体"/>
          <w:szCs w:val="21"/>
        </w:rPr>
      </w:pPr>
      <w:r>
        <w:rPr>
          <w:rFonts w:hint="eastAsia" w:ascii="宋体" w:hAnsi="宋体" w:eastAsia="宋体" w:cs="宋体"/>
          <w:szCs w:val="21"/>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ind w:firstLine="240"/>
        <w:jc w:val="left"/>
        <w:rPr>
          <w:rFonts w:ascii="宋体" w:hAnsi="宋体" w:eastAsia="宋体" w:cs="宋体"/>
          <w:szCs w:val="21"/>
        </w:rPr>
      </w:pPr>
      <w:r>
        <w:rPr>
          <w:rFonts w:hint="eastAsia" w:ascii="宋体" w:hAnsi="宋体" w:eastAsia="宋体" w:cs="宋体"/>
          <w:szCs w:val="21"/>
        </w:rPr>
        <w:t>贷款渠道和提供贷款的金融机构，可在河南省政府采购网“河南省政府采购合同融资平台”查询联系。</w:t>
      </w:r>
    </w:p>
    <w:p>
      <w:pPr>
        <w:ind w:firstLine="420"/>
        <w:jc w:val="left"/>
        <w:rPr>
          <w:rFonts w:ascii="宋体" w:hAnsi="宋体" w:eastAsia="宋体" w:cs="宋体"/>
          <w:b/>
          <w:szCs w:val="21"/>
        </w:rPr>
      </w:pPr>
    </w:p>
    <w:p>
      <w:pPr>
        <w:pStyle w:val="18"/>
        <w:rPr>
          <w:rFonts w:ascii="宋体" w:hAnsi="宋体" w:cs="宋体"/>
          <w:b/>
          <w:szCs w:val="21"/>
        </w:rPr>
      </w:pPr>
    </w:p>
    <w:p>
      <w:pPr>
        <w:pStyle w:val="5"/>
        <w:rPr>
          <w:rFonts w:ascii="宋体" w:hAnsi="宋体" w:eastAsia="宋体" w:cs="宋体"/>
          <w:b/>
          <w:sz w:val="28"/>
        </w:rPr>
      </w:pPr>
    </w:p>
    <w:p>
      <w:pPr>
        <w:rPr>
          <w:rFonts w:ascii="宋体" w:hAnsi="宋体" w:eastAsia="宋体" w:cs="宋体"/>
          <w:b/>
          <w:sz w:val="28"/>
        </w:rPr>
      </w:pPr>
    </w:p>
    <w:p>
      <w:pPr>
        <w:pStyle w:val="18"/>
        <w:rPr>
          <w:rFonts w:ascii="宋体" w:hAnsi="宋体" w:cs="宋体"/>
          <w:b/>
          <w:sz w:val="28"/>
        </w:rPr>
      </w:pPr>
    </w:p>
    <w:p>
      <w:pPr>
        <w:pStyle w:val="5"/>
        <w:rPr>
          <w:rFonts w:ascii="宋体" w:hAnsi="宋体" w:eastAsia="宋体" w:cs="宋体"/>
          <w:b/>
          <w:sz w:val="28"/>
        </w:rPr>
      </w:pPr>
    </w:p>
    <w:p>
      <w:pPr>
        <w:rPr>
          <w:rFonts w:ascii="宋体" w:hAnsi="宋体" w:eastAsia="宋体" w:cs="宋体"/>
          <w:b/>
          <w:sz w:val="28"/>
        </w:rPr>
      </w:pPr>
    </w:p>
    <w:p>
      <w:pPr>
        <w:pStyle w:val="18"/>
        <w:rPr>
          <w:rFonts w:ascii="宋体" w:hAnsi="宋体" w:cs="宋体"/>
          <w:b/>
          <w:sz w:val="28"/>
        </w:rPr>
      </w:pPr>
    </w:p>
    <w:p>
      <w:pPr>
        <w:pStyle w:val="5"/>
        <w:rPr>
          <w:rFonts w:ascii="宋体" w:hAnsi="宋体" w:eastAsia="宋体" w:cs="宋体"/>
          <w:b/>
          <w:sz w:val="28"/>
        </w:rPr>
      </w:pPr>
    </w:p>
    <w:p>
      <w:pPr>
        <w:rPr>
          <w:rFonts w:ascii="宋体" w:hAnsi="宋体" w:eastAsia="宋体" w:cs="宋体"/>
          <w:b/>
          <w:sz w:val="28"/>
        </w:rPr>
      </w:pPr>
    </w:p>
    <w:p>
      <w:pPr>
        <w:pStyle w:val="18"/>
        <w:rPr>
          <w:rFonts w:ascii="宋体" w:hAnsi="宋体" w:cs="宋体"/>
          <w:b/>
          <w:sz w:val="28"/>
        </w:rPr>
      </w:pPr>
    </w:p>
    <w:p>
      <w:pPr>
        <w:pStyle w:val="5"/>
        <w:rPr>
          <w:rFonts w:ascii="宋体" w:hAnsi="宋体" w:eastAsia="宋体" w:cs="宋体"/>
          <w:b/>
          <w:sz w:val="28"/>
        </w:rPr>
      </w:pPr>
    </w:p>
    <w:p>
      <w:pPr>
        <w:rPr>
          <w:rFonts w:ascii="宋体" w:hAnsi="宋体" w:eastAsia="宋体" w:cs="宋体"/>
          <w:b/>
          <w:sz w:val="28"/>
        </w:rPr>
      </w:pPr>
    </w:p>
    <w:p>
      <w:pPr>
        <w:pStyle w:val="18"/>
        <w:rPr>
          <w:rFonts w:ascii="宋体" w:hAnsi="宋体" w:cs="宋体"/>
          <w:b/>
          <w:sz w:val="28"/>
        </w:rPr>
      </w:pPr>
    </w:p>
    <w:p>
      <w:pPr>
        <w:pStyle w:val="5"/>
        <w:rPr>
          <w:rFonts w:ascii="宋体" w:hAnsi="宋体" w:eastAsia="宋体" w:cs="宋体"/>
          <w:b/>
          <w:sz w:val="28"/>
        </w:rPr>
      </w:pPr>
    </w:p>
    <w:p>
      <w:pPr>
        <w:rPr>
          <w:rFonts w:ascii="宋体" w:hAnsi="宋体" w:eastAsia="宋体" w:cs="宋体"/>
          <w:b/>
          <w:sz w:val="28"/>
        </w:rPr>
      </w:pPr>
    </w:p>
    <w:p>
      <w:pPr>
        <w:pStyle w:val="18"/>
      </w:pPr>
    </w:p>
    <w:p>
      <w:pPr>
        <w:numPr>
          <w:ilvl w:val="0"/>
          <w:numId w:val="28"/>
        </w:numPr>
        <w:spacing w:line="360" w:lineRule="auto"/>
        <w:jc w:val="center"/>
        <w:rPr>
          <w:rFonts w:ascii="宋体" w:hAnsi="宋体" w:eastAsia="宋体" w:cs="宋体"/>
          <w:b/>
          <w:sz w:val="28"/>
        </w:rPr>
      </w:pPr>
    </w:p>
    <w:p>
      <w:pPr>
        <w:numPr>
          <w:ilvl w:val="0"/>
          <w:numId w:val="28"/>
        </w:numPr>
        <w:spacing w:line="360" w:lineRule="auto"/>
        <w:jc w:val="center"/>
        <w:rPr>
          <w:rFonts w:ascii="宋体" w:hAnsi="宋体" w:eastAsia="宋体" w:cs="宋体"/>
          <w:b/>
          <w:sz w:val="28"/>
        </w:rPr>
      </w:pPr>
    </w:p>
    <w:p>
      <w:pPr>
        <w:numPr>
          <w:ilvl w:val="0"/>
          <w:numId w:val="28"/>
        </w:numPr>
        <w:spacing w:line="360" w:lineRule="auto"/>
        <w:jc w:val="center"/>
        <w:rPr>
          <w:rFonts w:ascii="宋体" w:hAnsi="宋体" w:eastAsia="宋体" w:cs="宋体"/>
          <w:b/>
          <w:sz w:val="28"/>
        </w:rPr>
      </w:pPr>
    </w:p>
    <w:p>
      <w:pPr>
        <w:numPr>
          <w:ilvl w:val="0"/>
          <w:numId w:val="28"/>
        </w:numPr>
        <w:spacing w:line="360" w:lineRule="auto"/>
        <w:jc w:val="center"/>
        <w:rPr>
          <w:rFonts w:ascii="宋体" w:hAnsi="宋体" w:eastAsia="宋体" w:cs="宋体"/>
          <w:b/>
          <w:sz w:val="28"/>
        </w:rPr>
      </w:pPr>
    </w:p>
    <w:p>
      <w:pPr>
        <w:numPr>
          <w:ilvl w:val="0"/>
          <w:numId w:val="28"/>
        </w:numPr>
        <w:spacing w:line="360" w:lineRule="auto"/>
        <w:jc w:val="center"/>
        <w:rPr>
          <w:rFonts w:ascii="宋体" w:hAnsi="宋体" w:eastAsia="宋体" w:cs="宋体"/>
          <w:b/>
          <w:sz w:val="28"/>
        </w:rPr>
      </w:pPr>
    </w:p>
    <w:p>
      <w:pPr>
        <w:numPr>
          <w:ilvl w:val="0"/>
          <w:numId w:val="28"/>
        </w:numPr>
        <w:spacing w:line="360" w:lineRule="auto"/>
        <w:jc w:val="center"/>
        <w:rPr>
          <w:rFonts w:ascii="宋体" w:hAnsi="宋体" w:eastAsia="宋体" w:cs="宋体"/>
          <w:b/>
          <w:sz w:val="28"/>
        </w:rPr>
      </w:pPr>
    </w:p>
    <w:p>
      <w:pPr>
        <w:numPr>
          <w:ilvl w:val="0"/>
          <w:numId w:val="28"/>
        </w:numPr>
        <w:spacing w:line="360" w:lineRule="auto"/>
        <w:jc w:val="center"/>
        <w:rPr>
          <w:rFonts w:ascii="宋体" w:hAnsi="宋体" w:eastAsia="宋体" w:cs="宋体"/>
          <w:b/>
          <w:sz w:val="28"/>
        </w:rPr>
      </w:pPr>
    </w:p>
    <w:p>
      <w:pPr>
        <w:numPr>
          <w:ilvl w:val="0"/>
          <w:numId w:val="28"/>
        </w:numPr>
        <w:spacing w:line="360" w:lineRule="auto"/>
        <w:jc w:val="center"/>
        <w:rPr>
          <w:rFonts w:ascii="宋体" w:hAnsi="宋体" w:eastAsia="宋体" w:cs="宋体"/>
          <w:b/>
          <w:sz w:val="28"/>
        </w:rPr>
      </w:pPr>
    </w:p>
    <w:p>
      <w:pPr>
        <w:numPr>
          <w:ilvl w:val="0"/>
          <w:numId w:val="28"/>
        </w:numPr>
        <w:spacing w:line="360" w:lineRule="auto"/>
        <w:jc w:val="center"/>
        <w:rPr>
          <w:rFonts w:ascii="宋体" w:hAnsi="宋体" w:eastAsia="宋体" w:cs="宋体"/>
          <w:b/>
          <w:sz w:val="28"/>
        </w:rPr>
      </w:pPr>
      <w:r>
        <w:rPr>
          <w:rFonts w:ascii="宋体" w:hAnsi="宋体" w:eastAsia="宋体" w:cs="宋体"/>
          <w:b/>
          <w:sz w:val="28"/>
        </w:rPr>
        <w:t xml:space="preserve"> </w:t>
      </w:r>
    </w:p>
    <w:p>
      <w:pPr>
        <w:spacing w:line="500" w:lineRule="auto"/>
        <w:jc w:val="center"/>
        <w:rPr>
          <w:rFonts w:ascii="方正小标宋简体" w:hAnsi="方正小标宋简体" w:eastAsia="方正小标宋简体" w:cs="方正小标宋简体"/>
          <w:sz w:val="28"/>
        </w:rPr>
      </w:pPr>
      <w:r>
        <w:rPr>
          <w:rFonts w:ascii="宋体" w:hAnsi="宋体" w:eastAsia="宋体" w:cs="宋体"/>
          <w:sz w:val="28"/>
        </w:rPr>
        <w:t>周口市政府采购合同（货物类）标准文本</w:t>
      </w:r>
    </w:p>
    <w:p>
      <w:pPr>
        <w:rPr>
          <w:rFonts w:ascii="黑体" w:hAnsi="黑体" w:eastAsia="黑体" w:cs="黑体"/>
          <w:sz w:val="32"/>
        </w:rPr>
      </w:pPr>
    </w:p>
    <w:p>
      <w:pPr>
        <w:spacing w:line="300" w:lineRule="auto"/>
        <w:rPr>
          <w:rFonts w:ascii="黑体" w:hAnsi="黑体" w:eastAsia="黑体" w:cs="黑体"/>
          <w:sz w:val="30"/>
        </w:rPr>
      </w:pPr>
    </w:p>
    <w:p>
      <w:pPr>
        <w:spacing w:line="300" w:lineRule="auto"/>
        <w:rPr>
          <w:rFonts w:ascii="黑体" w:hAnsi="黑体" w:eastAsia="黑体" w:cs="黑体"/>
          <w:sz w:val="30"/>
        </w:rPr>
      </w:pPr>
    </w:p>
    <w:p>
      <w:pPr>
        <w:spacing w:line="300" w:lineRule="auto"/>
        <w:rPr>
          <w:rFonts w:ascii="黑体" w:hAnsi="黑体" w:eastAsia="黑体" w:cs="黑体"/>
          <w:sz w:val="30"/>
        </w:rPr>
      </w:pPr>
    </w:p>
    <w:p>
      <w:pPr>
        <w:spacing w:line="300" w:lineRule="auto"/>
        <w:rPr>
          <w:rFonts w:ascii="黑体" w:hAnsi="黑体" w:eastAsia="黑体" w:cs="黑体"/>
          <w:sz w:val="30"/>
        </w:rPr>
      </w:pPr>
    </w:p>
    <w:p>
      <w:pPr>
        <w:spacing w:line="300" w:lineRule="auto"/>
        <w:rPr>
          <w:rFonts w:ascii="黑体" w:hAnsi="黑体" w:eastAsia="黑体" w:cs="黑体"/>
          <w:sz w:val="30"/>
        </w:rPr>
      </w:pPr>
    </w:p>
    <w:p>
      <w:pPr>
        <w:spacing w:line="300" w:lineRule="auto"/>
        <w:rPr>
          <w:rFonts w:ascii="黑体" w:hAnsi="黑体" w:eastAsia="黑体" w:cs="黑体"/>
          <w:sz w:val="30"/>
        </w:rPr>
      </w:pPr>
    </w:p>
    <w:p>
      <w:pPr>
        <w:spacing w:line="300" w:lineRule="auto"/>
        <w:rPr>
          <w:rFonts w:ascii="黑体" w:hAnsi="黑体" w:eastAsia="黑体" w:cs="黑体"/>
          <w:sz w:val="30"/>
        </w:rPr>
      </w:pPr>
      <w:r>
        <w:rPr>
          <w:rFonts w:ascii="黑体" w:hAnsi="黑体" w:eastAsia="黑体" w:cs="黑体"/>
          <w:sz w:val="30"/>
        </w:rPr>
        <w:t>政府采购项目名称：</w:t>
      </w:r>
    </w:p>
    <w:p>
      <w:pPr>
        <w:spacing w:line="300" w:lineRule="auto"/>
        <w:rPr>
          <w:rFonts w:ascii="黑体" w:hAnsi="黑体" w:eastAsia="黑体" w:cs="黑体"/>
          <w:sz w:val="30"/>
        </w:rPr>
      </w:pPr>
      <w:r>
        <w:rPr>
          <w:rFonts w:ascii="黑体" w:hAnsi="黑体" w:eastAsia="黑体" w:cs="黑体"/>
          <w:sz w:val="30"/>
        </w:rPr>
        <w:t>政府采购项目编号：</w:t>
      </w:r>
    </w:p>
    <w:p>
      <w:pPr>
        <w:spacing w:line="300" w:lineRule="auto"/>
        <w:rPr>
          <w:rFonts w:ascii="黑体" w:hAnsi="黑体" w:eastAsia="黑体" w:cs="黑体"/>
          <w:sz w:val="30"/>
        </w:rPr>
      </w:pPr>
      <w:r>
        <w:rPr>
          <w:rFonts w:ascii="黑体" w:hAnsi="黑体" w:eastAsia="黑体" w:cs="黑体"/>
          <w:sz w:val="30"/>
        </w:rPr>
        <w:t>采      购    人：</w:t>
      </w:r>
    </w:p>
    <w:p>
      <w:pPr>
        <w:spacing w:line="300" w:lineRule="auto"/>
        <w:rPr>
          <w:rFonts w:ascii="黑体" w:hAnsi="黑体" w:eastAsia="黑体" w:cs="黑体"/>
          <w:sz w:val="30"/>
        </w:rPr>
      </w:pPr>
      <w:r>
        <w:rPr>
          <w:rFonts w:ascii="黑体" w:hAnsi="黑体" w:eastAsia="黑体" w:cs="黑体"/>
          <w:sz w:val="30"/>
        </w:rPr>
        <w:t>供      应    商：</w:t>
      </w:r>
    </w:p>
    <w:p>
      <w:pPr>
        <w:spacing w:line="300" w:lineRule="auto"/>
        <w:rPr>
          <w:rFonts w:ascii="黑体" w:hAnsi="黑体" w:eastAsia="黑体" w:cs="黑体"/>
          <w:sz w:val="30"/>
        </w:rPr>
      </w:pPr>
      <w:r>
        <w:rPr>
          <w:rFonts w:ascii="黑体" w:hAnsi="黑体" w:eastAsia="黑体" w:cs="黑体"/>
          <w:sz w:val="30"/>
        </w:rPr>
        <w:t>合  同  签 订 地：</w:t>
      </w:r>
    </w:p>
    <w:p>
      <w:pPr>
        <w:spacing w:line="300" w:lineRule="auto"/>
        <w:rPr>
          <w:rFonts w:ascii="黑体" w:hAnsi="黑体" w:eastAsia="黑体" w:cs="黑体"/>
          <w:sz w:val="30"/>
        </w:rPr>
      </w:pPr>
      <w:r>
        <w:rPr>
          <w:rFonts w:ascii="黑体" w:hAnsi="黑体" w:eastAsia="黑体" w:cs="黑体"/>
          <w:sz w:val="30"/>
        </w:rPr>
        <w:t>合 同 签订 时 间：</w:t>
      </w:r>
    </w:p>
    <w:p>
      <w:pPr>
        <w:spacing w:line="300" w:lineRule="auto"/>
        <w:rPr>
          <w:rFonts w:ascii="黑体" w:hAnsi="黑体" w:eastAsia="黑体" w:cs="黑体"/>
          <w:sz w:val="30"/>
        </w:rPr>
      </w:pPr>
    </w:p>
    <w:p>
      <w:pPr>
        <w:spacing w:line="300" w:lineRule="auto"/>
        <w:rPr>
          <w:rFonts w:ascii="黑体" w:hAnsi="黑体" w:eastAsia="黑体" w:cs="黑体"/>
          <w:sz w:val="30"/>
        </w:rPr>
      </w:pPr>
    </w:p>
    <w:p>
      <w:pPr>
        <w:spacing w:line="300" w:lineRule="auto"/>
        <w:rPr>
          <w:rFonts w:ascii="黑体" w:hAnsi="黑体" w:eastAsia="黑体" w:cs="黑体"/>
          <w:sz w:val="30"/>
        </w:rPr>
      </w:pPr>
    </w:p>
    <w:p>
      <w:pPr>
        <w:spacing w:line="300" w:lineRule="auto"/>
        <w:jc w:val="center"/>
        <w:rPr>
          <w:rFonts w:ascii="方正小标宋简体" w:hAnsi="方正小标宋简体" w:eastAsia="方正小标宋简体" w:cs="方正小标宋简体"/>
          <w:sz w:val="32"/>
        </w:rPr>
      </w:pPr>
    </w:p>
    <w:p>
      <w:pPr>
        <w:spacing w:line="460" w:lineRule="auto"/>
        <w:jc w:val="center"/>
        <w:rPr>
          <w:rFonts w:ascii="方正小标宋简体" w:hAnsi="方正小标宋简体" w:eastAsia="方正小标宋简体" w:cs="方正小标宋简体"/>
          <w:sz w:val="32"/>
        </w:rPr>
      </w:pPr>
      <w:r>
        <w:rPr>
          <w:rFonts w:ascii="宋体" w:hAnsi="宋体" w:eastAsia="宋体" w:cs="宋体"/>
          <w:sz w:val="32"/>
        </w:rPr>
        <w:t>合同签订指引</w:t>
      </w:r>
    </w:p>
    <w:p>
      <w:pPr>
        <w:spacing w:line="460" w:lineRule="auto"/>
        <w:ind w:firstLine="420"/>
        <w:rPr>
          <w:rFonts w:ascii="Times New Roman" w:hAnsi="Times New Roman" w:eastAsia="Times New Roman" w:cs="Times New Roman"/>
        </w:rPr>
      </w:pPr>
    </w:p>
    <w:p>
      <w:pPr>
        <w:spacing w:line="460" w:lineRule="auto"/>
        <w:ind w:firstLine="420"/>
        <w:rPr>
          <w:rFonts w:ascii="Times New Roman" w:hAnsi="Times New Roman" w:eastAsia="Times New Roman" w:cs="Times New Roman"/>
        </w:rPr>
      </w:pPr>
      <w:r>
        <w:rPr>
          <w:rFonts w:ascii="宋体" w:hAnsi="宋体" w:eastAsia="宋体" w:cs="宋体"/>
        </w:rPr>
        <w:t>一、采购人在签订合同时应提供的资料：</w:t>
      </w:r>
    </w:p>
    <w:p>
      <w:pPr>
        <w:spacing w:line="460" w:lineRule="auto"/>
        <w:ind w:firstLine="420"/>
        <w:rPr>
          <w:rFonts w:ascii="Times New Roman" w:hAnsi="Times New Roman" w:eastAsia="Times New Roman" w:cs="Times New Roman"/>
        </w:rPr>
      </w:pPr>
      <w:r>
        <w:rPr>
          <w:rFonts w:ascii="Times New Roman" w:hAnsi="Times New Roman" w:eastAsia="Times New Roman" w:cs="Times New Roman"/>
        </w:rPr>
        <w:t>1</w:t>
      </w:r>
      <w:r>
        <w:rPr>
          <w:rFonts w:ascii="宋体" w:hAnsi="宋体" w:eastAsia="宋体" w:cs="宋体"/>
        </w:rPr>
        <w:t>、该政府采购项目的招标采购文件（以网上发布内容为准）；</w:t>
      </w:r>
    </w:p>
    <w:p>
      <w:pPr>
        <w:spacing w:line="460" w:lineRule="auto"/>
        <w:ind w:firstLine="420"/>
        <w:rPr>
          <w:rFonts w:ascii="Times New Roman" w:hAnsi="Times New Roman" w:eastAsia="Times New Roman" w:cs="Times New Roman"/>
        </w:rPr>
      </w:pPr>
      <w:r>
        <w:rPr>
          <w:rFonts w:ascii="Times New Roman" w:hAnsi="Times New Roman" w:eastAsia="Times New Roman" w:cs="Times New Roman"/>
        </w:rPr>
        <w:t>2</w:t>
      </w:r>
      <w:r>
        <w:rPr>
          <w:rFonts w:ascii="宋体" w:hAnsi="宋体" w:eastAsia="宋体" w:cs="宋体"/>
        </w:rPr>
        <w:t>、该政府采购项目招标文件的澄清和修改内容（公告内容）；</w:t>
      </w:r>
    </w:p>
    <w:p>
      <w:pPr>
        <w:spacing w:line="460" w:lineRule="auto"/>
        <w:ind w:firstLine="420"/>
        <w:rPr>
          <w:rFonts w:ascii="Times New Roman" w:hAnsi="Times New Roman" w:eastAsia="Times New Roman" w:cs="Times New Roman"/>
        </w:rPr>
      </w:pPr>
      <w:r>
        <w:rPr>
          <w:rFonts w:ascii="Times New Roman" w:hAnsi="Times New Roman" w:eastAsia="Times New Roman" w:cs="Times New Roman"/>
        </w:rPr>
        <w:t>3</w:t>
      </w:r>
      <w:r>
        <w:rPr>
          <w:rFonts w:ascii="宋体" w:hAnsi="宋体" w:eastAsia="宋体" w:cs="宋体"/>
        </w:rPr>
        <w:t>、该政府采购项目评审报告；</w:t>
      </w:r>
    </w:p>
    <w:p>
      <w:pPr>
        <w:spacing w:line="460" w:lineRule="auto"/>
        <w:ind w:firstLine="420"/>
        <w:rPr>
          <w:rFonts w:ascii="Times New Roman" w:hAnsi="Times New Roman" w:eastAsia="Times New Roman" w:cs="Times New Roman"/>
        </w:rPr>
      </w:pPr>
      <w:r>
        <w:rPr>
          <w:rFonts w:ascii="Times New Roman" w:hAnsi="Times New Roman" w:eastAsia="Times New Roman" w:cs="Times New Roman"/>
        </w:rPr>
        <w:t>4</w:t>
      </w:r>
      <w:r>
        <w:rPr>
          <w:rFonts w:ascii="宋体" w:hAnsi="宋体" w:eastAsia="宋体" w:cs="宋体"/>
        </w:rPr>
        <w:t>、采购单位法人授权委托书（法人到场并签字的除外）；</w:t>
      </w:r>
    </w:p>
    <w:p>
      <w:pPr>
        <w:spacing w:line="460" w:lineRule="auto"/>
        <w:ind w:firstLine="420"/>
        <w:rPr>
          <w:rFonts w:ascii="Times New Roman" w:hAnsi="Times New Roman" w:eastAsia="Times New Roman" w:cs="Times New Roman"/>
        </w:rPr>
      </w:pPr>
      <w:r>
        <w:rPr>
          <w:rFonts w:ascii="Times New Roman" w:hAnsi="Times New Roman" w:eastAsia="Times New Roman" w:cs="Times New Roman"/>
        </w:rPr>
        <w:t>5</w:t>
      </w:r>
      <w:r>
        <w:rPr>
          <w:rFonts w:ascii="宋体" w:hAnsi="宋体" w:eastAsia="宋体" w:cs="宋体"/>
        </w:rPr>
        <w:t>、采购单位被授权人身份证件（法人到场并签字的除外）；</w:t>
      </w:r>
    </w:p>
    <w:p>
      <w:pPr>
        <w:spacing w:line="460" w:lineRule="auto"/>
        <w:ind w:firstLine="420"/>
        <w:rPr>
          <w:rFonts w:ascii="Times New Roman" w:hAnsi="Times New Roman" w:eastAsia="Times New Roman" w:cs="Times New Roman"/>
        </w:rPr>
      </w:pPr>
      <w:r>
        <w:rPr>
          <w:rFonts w:ascii="Times New Roman" w:hAnsi="Times New Roman" w:eastAsia="Times New Roman" w:cs="Times New Roman"/>
        </w:rPr>
        <w:t>6</w:t>
      </w:r>
      <w:r>
        <w:rPr>
          <w:rFonts w:ascii="宋体" w:hAnsi="宋体" w:eastAsia="宋体" w:cs="宋体"/>
        </w:rPr>
        <w:t>、采购人和中标供应商约定的其它内容（不得超出招标采购文件实质性内容）。</w:t>
      </w:r>
    </w:p>
    <w:p>
      <w:pPr>
        <w:spacing w:line="460" w:lineRule="auto"/>
        <w:ind w:firstLine="420"/>
        <w:rPr>
          <w:rFonts w:ascii="Times New Roman" w:hAnsi="Times New Roman" w:eastAsia="Times New Roman" w:cs="Times New Roman"/>
        </w:rPr>
      </w:pPr>
      <w:r>
        <w:rPr>
          <w:rFonts w:ascii="宋体" w:hAnsi="宋体" w:eastAsia="宋体" w:cs="宋体"/>
        </w:rPr>
        <w:t>二、供应商在签订合同时应提供的资料：</w:t>
      </w:r>
    </w:p>
    <w:p>
      <w:pPr>
        <w:spacing w:line="460" w:lineRule="auto"/>
        <w:ind w:firstLine="420"/>
        <w:rPr>
          <w:rFonts w:ascii="Times New Roman" w:hAnsi="Times New Roman" w:eastAsia="Times New Roman" w:cs="Times New Roman"/>
        </w:rPr>
      </w:pPr>
      <w:r>
        <w:rPr>
          <w:rFonts w:ascii="Times New Roman" w:hAnsi="Times New Roman" w:eastAsia="Times New Roman" w:cs="Times New Roman"/>
        </w:rPr>
        <w:t>1</w:t>
      </w:r>
      <w:r>
        <w:rPr>
          <w:rFonts w:ascii="宋体" w:hAnsi="宋体" w:eastAsia="宋体" w:cs="宋体"/>
        </w:rPr>
        <w:t>、该政府采购项目的投标文件（纸质或</w:t>
      </w:r>
      <w:r>
        <w:rPr>
          <w:rFonts w:ascii="Times New Roman" w:hAnsi="Times New Roman" w:eastAsia="Times New Roman" w:cs="Times New Roman"/>
        </w:rPr>
        <w:t>DPF</w:t>
      </w:r>
      <w:r>
        <w:rPr>
          <w:rFonts w:ascii="宋体" w:hAnsi="宋体" w:eastAsia="宋体" w:cs="宋体"/>
        </w:rPr>
        <w:t>格式的电子投标文件）；</w:t>
      </w:r>
    </w:p>
    <w:p>
      <w:pPr>
        <w:spacing w:line="460" w:lineRule="auto"/>
        <w:ind w:firstLine="420"/>
        <w:rPr>
          <w:rFonts w:ascii="Times New Roman" w:hAnsi="Times New Roman" w:eastAsia="Times New Roman" w:cs="Times New Roman"/>
        </w:rPr>
      </w:pPr>
      <w:r>
        <w:rPr>
          <w:rFonts w:ascii="Times New Roman" w:hAnsi="Times New Roman" w:eastAsia="Times New Roman" w:cs="Times New Roman"/>
        </w:rPr>
        <w:t>2</w:t>
      </w:r>
      <w:r>
        <w:rPr>
          <w:rFonts w:ascii="宋体" w:hAnsi="宋体" w:eastAsia="宋体" w:cs="宋体"/>
        </w:rPr>
        <w:t>、针对该项目评审时评审委员会提出的质询答复（纸质并签章）；</w:t>
      </w:r>
    </w:p>
    <w:p>
      <w:pPr>
        <w:spacing w:line="460" w:lineRule="auto"/>
        <w:ind w:firstLine="420"/>
        <w:rPr>
          <w:rFonts w:ascii="Times New Roman" w:hAnsi="Times New Roman" w:eastAsia="Times New Roman" w:cs="Times New Roman"/>
        </w:rPr>
      </w:pPr>
      <w:r>
        <w:rPr>
          <w:rFonts w:ascii="Times New Roman" w:hAnsi="Times New Roman" w:eastAsia="Times New Roman" w:cs="Times New Roman"/>
        </w:rPr>
        <w:t>3</w:t>
      </w:r>
      <w:r>
        <w:rPr>
          <w:rFonts w:ascii="宋体" w:hAnsi="宋体" w:eastAsia="宋体" w:cs="宋体"/>
        </w:rPr>
        <w:t>、该政府采购项目中标通知书；</w:t>
      </w:r>
    </w:p>
    <w:p>
      <w:pPr>
        <w:spacing w:line="460" w:lineRule="auto"/>
        <w:ind w:firstLine="420"/>
        <w:rPr>
          <w:rFonts w:ascii="Times New Roman" w:hAnsi="Times New Roman" w:eastAsia="Times New Roman" w:cs="Times New Roman"/>
        </w:rPr>
      </w:pPr>
      <w:r>
        <w:rPr>
          <w:rFonts w:ascii="Times New Roman" w:hAnsi="Times New Roman" w:eastAsia="Times New Roman" w:cs="Times New Roman"/>
        </w:rPr>
        <w:t>4</w:t>
      </w:r>
      <w:r>
        <w:rPr>
          <w:rFonts w:ascii="宋体" w:hAnsi="宋体" w:eastAsia="宋体" w:cs="宋体"/>
        </w:rPr>
        <w:t>、供应商法人授权委托书（法人到场并签字的除外）；</w:t>
      </w:r>
    </w:p>
    <w:p>
      <w:pPr>
        <w:spacing w:line="460" w:lineRule="auto"/>
        <w:ind w:firstLine="420"/>
        <w:rPr>
          <w:rFonts w:ascii="Times New Roman" w:hAnsi="Times New Roman" w:eastAsia="Times New Roman" w:cs="Times New Roman"/>
        </w:rPr>
      </w:pPr>
      <w:r>
        <w:rPr>
          <w:rFonts w:ascii="Times New Roman" w:hAnsi="Times New Roman" w:eastAsia="Times New Roman" w:cs="Times New Roman"/>
        </w:rPr>
        <w:t>5</w:t>
      </w:r>
      <w:r>
        <w:rPr>
          <w:rFonts w:ascii="宋体" w:hAnsi="宋体" w:eastAsia="宋体" w:cs="宋体"/>
        </w:rPr>
        <w:t>、供应商被授权人身份证件（法人到场并签字的除外）；</w:t>
      </w:r>
    </w:p>
    <w:p>
      <w:pPr>
        <w:spacing w:line="460" w:lineRule="auto"/>
        <w:ind w:firstLine="420"/>
        <w:rPr>
          <w:rFonts w:ascii="Times New Roman" w:hAnsi="Times New Roman" w:eastAsia="Times New Roman" w:cs="Times New Roman"/>
        </w:rPr>
      </w:pPr>
      <w:r>
        <w:rPr>
          <w:rFonts w:ascii="Times New Roman" w:hAnsi="Times New Roman" w:eastAsia="Times New Roman" w:cs="Times New Roman"/>
        </w:rPr>
        <w:t>6</w:t>
      </w:r>
      <w:r>
        <w:rPr>
          <w:rFonts w:ascii="宋体" w:hAnsi="宋体" w:eastAsia="宋体" w:cs="宋体"/>
        </w:rPr>
        <w:t>、供应商和采购人约定的其它内容（不得超出招标采购文件实质性内容）。</w:t>
      </w:r>
    </w:p>
    <w:p>
      <w:pPr>
        <w:spacing w:line="460" w:lineRule="auto"/>
        <w:ind w:firstLine="420"/>
        <w:rPr>
          <w:rFonts w:ascii="Times New Roman" w:hAnsi="Times New Roman" w:eastAsia="Times New Roman" w:cs="Times New Roman"/>
          <w:sz w:val="30"/>
        </w:rPr>
      </w:pPr>
      <w:r>
        <w:rPr>
          <w:rFonts w:ascii="宋体" w:hAnsi="宋体" w:eastAsia="宋体" w:cs="宋体"/>
        </w:rPr>
        <w:t>三、本合同签订后二个工作日内有采购人在“周口市政府采购网”上进行合同公示。</w:t>
      </w:r>
    </w:p>
    <w:p>
      <w:pPr>
        <w:spacing w:line="460" w:lineRule="auto"/>
        <w:ind w:firstLine="640"/>
        <w:jc w:val="center"/>
        <w:rPr>
          <w:rFonts w:ascii="方正小标宋简体" w:hAnsi="方正小标宋简体" w:eastAsia="方正小标宋简体" w:cs="方正小标宋简体"/>
          <w:sz w:val="32"/>
        </w:rPr>
      </w:pPr>
    </w:p>
    <w:p>
      <w:pPr>
        <w:spacing w:line="460" w:lineRule="auto"/>
        <w:ind w:firstLine="640"/>
        <w:jc w:val="center"/>
        <w:rPr>
          <w:rFonts w:ascii="方正小标宋简体" w:hAnsi="方正小标宋简体" w:eastAsia="方正小标宋简体" w:cs="方正小标宋简体"/>
          <w:sz w:val="32"/>
        </w:rPr>
      </w:pPr>
      <w:r>
        <w:rPr>
          <w:rFonts w:ascii="宋体" w:hAnsi="宋体" w:eastAsia="宋体" w:cs="宋体"/>
          <w:sz w:val="32"/>
        </w:rPr>
        <w:t>供应商履约验收指引</w:t>
      </w:r>
    </w:p>
    <w:p>
      <w:pPr>
        <w:numPr>
          <w:ilvl w:val="0"/>
          <w:numId w:val="29"/>
        </w:numPr>
        <w:spacing w:line="460" w:lineRule="auto"/>
        <w:ind w:firstLine="420"/>
        <w:rPr>
          <w:rFonts w:ascii="Times New Roman" w:hAnsi="Times New Roman" w:eastAsia="Times New Roman" w:cs="Times New Roman"/>
        </w:rPr>
      </w:pPr>
      <w:r>
        <w:rPr>
          <w:rFonts w:ascii="宋体" w:hAnsi="宋体" w:eastAsia="宋体" w:cs="宋体"/>
        </w:rPr>
        <w:t>供应商不得擅自变更合同标的物内容；</w:t>
      </w:r>
    </w:p>
    <w:p>
      <w:pPr>
        <w:spacing w:line="460" w:lineRule="auto"/>
        <w:ind w:firstLine="420"/>
        <w:rPr>
          <w:rFonts w:ascii="宋体" w:hAnsi="宋体" w:eastAsia="宋体" w:cs="宋体"/>
        </w:rPr>
      </w:pPr>
      <w:r>
        <w:rPr>
          <w:rFonts w:ascii="宋体" w:hAnsi="宋体" w:eastAsia="宋体" w:cs="宋体"/>
        </w:rPr>
        <w:t>2、不得以次充好、高投低配，确因在合同执行中不可抗力因素造成的，应提供相关依据；</w:t>
      </w:r>
    </w:p>
    <w:p>
      <w:pPr>
        <w:spacing w:line="460" w:lineRule="auto"/>
        <w:ind w:firstLine="420"/>
        <w:rPr>
          <w:rFonts w:ascii="宋体" w:hAnsi="宋体" w:eastAsia="宋体" w:cs="宋体"/>
        </w:rPr>
      </w:pPr>
      <w:r>
        <w:rPr>
          <w:rFonts w:ascii="宋体" w:hAnsi="宋体" w:eastAsia="宋体" w:cs="宋体"/>
        </w:rPr>
        <w:t>3、对因客观上采购人采购需求发生变化造成的，应提供采、供双方的纸质备忘录材料；</w:t>
      </w:r>
    </w:p>
    <w:p>
      <w:pPr>
        <w:spacing w:line="460" w:lineRule="auto"/>
        <w:ind w:firstLine="420"/>
        <w:rPr>
          <w:rFonts w:ascii="Times New Roman" w:hAnsi="Times New Roman" w:eastAsia="Times New Roman" w:cs="Times New Roman"/>
        </w:rPr>
      </w:pPr>
      <w:r>
        <w:rPr>
          <w:rFonts w:ascii="Times New Roman" w:hAnsi="Times New Roman" w:eastAsia="Times New Roman" w:cs="Times New Roman"/>
        </w:rPr>
        <w:t>4</w:t>
      </w:r>
      <w:r>
        <w:rPr>
          <w:rFonts w:ascii="宋体" w:hAnsi="宋体" w:eastAsia="宋体" w:cs="宋体"/>
        </w:rPr>
        <w:t>、在满足验收条件</w:t>
      </w:r>
      <w:r>
        <w:rPr>
          <w:rFonts w:ascii="Times New Roman" w:hAnsi="Times New Roman" w:eastAsia="Times New Roman" w:cs="Times New Roman"/>
        </w:rPr>
        <w:t>5</w:t>
      </w:r>
      <w:r>
        <w:rPr>
          <w:rFonts w:ascii="宋体" w:hAnsi="宋体" w:eastAsia="宋体" w:cs="宋体"/>
        </w:rPr>
        <w:t>个工作日内通知采购人组织验收；</w:t>
      </w:r>
    </w:p>
    <w:p>
      <w:pPr>
        <w:spacing w:line="460" w:lineRule="auto"/>
        <w:ind w:firstLine="420"/>
        <w:rPr>
          <w:rFonts w:ascii="宋体" w:hAnsi="宋体" w:eastAsia="宋体" w:cs="宋体"/>
        </w:rPr>
      </w:pPr>
      <w:r>
        <w:rPr>
          <w:rFonts w:ascii="Times New Roman" w:hAnsi="Times New Roman" w:eastAsia="Times New Roman" w:cs="Times New Roman"/>
        </w:rPr>
        <w:t>5</w:t>
      </w:r>
      <w:r>
        <w:rPr>
          <w:rFonts w:ascii="宋体" w:hAnsi="宋体" w:eastAsia="宋体" w:cs="宋体"/>
        </w:rPr>
        <w:t>、供应商应提供需验收物品的清单、参数、使用手册、人员培训情况等资料；</w:t>
      </w:r>
    </w:p>
    <w:p>
      <w:pPr>
        <w:spacing w:line="460" w:lineRule="auto"/>
        <w:ind w:firstLine="420"/>
        <w:rPr>
          <w:rFonts w:ascii="宋体" w:hAnsi="宋体" w:eastAsia="宋体" w:cs="宋体"/>
        </w:rPr>
      </w:pPr>
      <w:r>
        <w:rPr>
          <w:rFonts w:ascii="宋体" w:hAnsi="宋体" w:eastAsia="宋体" w:cs="宋体"/>
        </w:rPr>
        <w:t>6、采、供双方约定的验收机构及相关人员组成情况。</w:t>
      </w:r>
    </w:p>
    <w:p>
      <w:pPr>
        <w:spacing w:line="460" w:lineRule="auto"/>
        <w:ind w:firstLine="420"/>
        <w:rPr>
          <w:rFonts w:ascii="Times New Roman" w:hAnsi="Times New Roman" w:eastAsia="Times New Roman" w:cs="Times New Roman"/>
        </w:rPr>
      </w:pPr>
      <w:r>
        <w:rPr>
          <w:rFonts w:ascii="宋体" w:hAnsi="宋体" w:eastAsia="宋体" w:cs="宋体"/>
        </w:rPr>
        <w:t>7、督促采购人在项目验收结束并达到相关要求后一个工作日内，在“周口市政府采购网”上进行“履约验收”公示。</w:t>
      </w:r>
    </w:p>
    <w:p>
      <w:pPr>
        <w:spacing w:line="520" w:lineRule="auto"/>
        <w:jc w:val="center"/>
        <w:rPr>
          <w:rFonts w:ascii="方正小标宋简体" w:hAnsi="方正小标宋简体" w:eastAsia="方正小标宋简体" w:cs="方正小标宋简体"/>
          <w:sz w:val="28"/>
        </w:rPr>
      </w:pPr>
      <w:r>
        <w:rPr>
          <w:rFonts w:ascii="宋体" w:hAnsi="宋体" w:eastAsia="宋体" w:cs="宋体"/>
          <w:sz w:val="28"/>
        </w:rPr>
        <w:t>采购合同内容</w:t>
      </w:r>
    </w:p>
    <w:p>
      <w:pPr>
        <w:spacing w:line="520" w:lineRule="auto"/>
        <w:ind w:firstLine="420"/>
        <w:rPr>
          <w:rFonts w:ascii="Times New Roman" w:hAnsi="Times New Roman" w:eastAsia="Times New Roman" w:cs="Times New Roman"/>
        </w:rPr>
      </w:pPr>
    </w:p>
    <w:p>
      <w:pPr>
        <w:spacing w:line="360" w:lineRule="auto"/>
        <w:ind w:firstLine="420"/>
        <w:rPr>
          <w:rFonts w:ascii="Times New Roman" w:hAnsi="Times New Roman" w:eastAsia="Times New Roman" w:cs="Times New Roman"/>
          <w:u w:val="single"/>
        </w:rPr>
      </w:pPr>
      <w:r>
        <w:rPr>
          <w:rFonts w:ascii="宋体" w:hAnsi="宋体" w:eastAsia="宋体" w:cs="宋体"/>
        </w:rPr>
        <w:t>采购人（甲方）：</w:t>
      </w:r>
      <w:r>
        <w:rPr>
          <w:rFonts w:ascii="Times New Roman" w:hAnsi="Times New Roman" w:eastAsia="Times New Roman" w:cs="Times New Roman"/>
        </w:rPr>
        <w:t xml:space="preserve"> </w:t>
      </w:r>
    </w:p>
    <w:p>
      <w:pPr>
        <w:spacing w:line="360" w:lineRule="auto"/>
        <w:ind w:firstLine="420"/>
        <w:rPr>
          <w:rFonts w:ascii="Times New Roman" w:hAnsi="Times New Roman" w:eastAsia="Times New Roman" w:cs="Times New Roman"/>
        </w:rPr>
      </w:pPr>
      <w:r>
        <w:rPr>
          <w:rFonts w:ascii="宋体" w:hAnsi="宋体" w:eastAsia="宋体" w:cs="宋体"/>
        </w:rPr>
        <w:t>供应商（乙方）：</w:t>
      </w:r>
    </w:p>
    <w:p>
      <w:pPr>
        <w:spacing w:line="360" w:lineRule="auto"/>
        <w:ind w:firstLine="420"/>
        <w:rPr>
          <w:rFonts w:ascii="Times New Roman" w:hAnsi="Times New Roman" w:eastAsia="Times New Roman" w:cs="Times New Roman"/>
          <w:u w:val="single"/>
        </w:rPr>
      </w:pPr>
      <w:r>
        <w:rPr>
          <w:rFonts w:ascii="宋体" w:hAnsi="宋体" w:eastAsia="宋体" w:cs="宋体"/>
        </w:rPr>
        <w:t>签订地点：</w:t>
      </w:r>
    </w:p>
    <w:p>
      <w:pPr>
        <w:spacing w:line="360" w:lineRule="auto"/>
        <w:ind w:firstLine="420"/>
        <w:rPr>
          <w:rFonts w:ascii="Times New Roman" w:hAnsi="Times New Roman" w:eastAsia="Times New Roman" w:cs="Times New Roman"/>
          <w:u w:val="single"/>
        </w:rPr>
      </w:pPr>
      <w:r>
        <w:rPr>
          <w:rFonts w:ascii="宋体" w:hAnsi="宋体" w:eastAsia="宋体" w:cs="宋体"/>
        </w:rPr>
        <w:t>项目名称：</w:t>
      </w:r>
    </w:p>
    <w:p>
      <w:pPr>
        <w:spacing w:line="360" w:lineRule="auto"/>
        <w:ind w:firstLine="420"/>
        <w:rPr>
          <w:rFonts w:ascii="Times New Roman" w:hAnsi="Times New Roman" w:eastAsia="Times New Roman" w:cs="Times New Roman"/>
          <w:u w:val="single"/>
        </w:rPr>
      </w:pPr>
      <w:r>
        <w:rPr>
          <w:rFonts w:ascii="宋体" w:hAnsi="宋体" w:eastAsia="宋体" w:cs="宋体"/>
        </w:rPr>
        <w:t>项目编号：</w:t>
      </w:r>
    </w:p>
    <w:p>
      <w:pPr>
        <w:spacing w:line="360" w:lineRule="auto"/>
        <w:ind w:firstLine="420"/>
        <w:rPr>
          <w:rFonts w:ascii="Times New Roman" w:hAnsi="Times New Roman" w:eastAsia="Times New Roman" w:cs="Times New Roman"/>
        </w:rPr>
      </w:pPr>
      <w:r>
        <w:rPr>
          <w:rFonts w:ascii="宋体" w:hAnsi="宋体" w:eastAsia="宋体" w:cs="宋体"/>
        </w:rPr>
        <w:t>财政委托号：</w:t>
      </w:r>
      <w:r>
        <w:rPr>
          <w:rFonts w:ascii="Times New Roman" w:hAnsi="Times New Roman" w:eastAsia="Times New Roman" w:cs="Times New Roman"/>
          <w:u w:val="single"/>
        </w:rPr>
        <w:t xml:space="preserve">      </w:t>
      </w:r>
      <w:r>
        <w:rPr>
          <w:rFonts w:ascii="Times New Roman" w:hAnsi="Times New Roman" w:eastAsia="Times New Roman" w:cs="Times New Roman"/>
        </w:rPr>
        <w:t>(</w:t>
      </w:r>
      <w:r>
        <w:rPr>
          <w:rFonts w:ascii="宋体" w:hAnsi="宋体" w:eastAsia="宋体" w:cs="宋体"/>
        </w:rPr>
        <w:t>财政资金项目必须填写</w:t>
      </w:r>
      <w:r>
        <w:rPr>
          <w:rFonts w:ascii="Times New Roman" w:hAnsi="Times New Roman" w:eastAsia="Times New Roman" w:cs="Times New Roman"/>
        </w:rPr>
        <w:t>)</w:t>
      </w:r>
    </w:p>
    <w:p>
      <w:pPr>
        <w:spacing w:line="360" w:lineRule="auto"/>
        <w:ind w:firstLine="420"/>
        <w:rPr>
          <w:rFonts w:ascii="Times New Roman" w:hAnsi="Times New Roman" w:eastAsia="Times New Roman" w:cs="Times New Roman"/>
        </w:rPr>
      </w:pPr>
      <w:r>
        <w:rPr>
          <w:rFonts w:ascii="宋体" w:hAnsi="宋体" w:eastAsia="宋体" w:cs="宋体"/>
        </w:rPr>
        <w:t>本项目经批准采用</w:t>
      </w:r>
      <w:r>
        <w:rPr>
          <w:rFonts w:ascii="Times New Roman" w:hAnsi="Times New Roman" w:eastAsia="Times New Roman" w:cs="Times New Roman"/>
          <w:u w:val="single"/>
        </w:rPr>
        <w:t xml:space="preserve">           </w:t>
      </w:r>
      <w:r>
        <w:rPr>
          <w:rFonts w:ascii="宋体" w:hAnsi="宋体" w:eastAsia="宋体" w:cs="宋体"/>
        </w:rPr>
        <w:t>采购方式，经本项目评审委员会认真评审，决定将采购合同授予乙方。为进一步明确双方的责任，确保合同的顺利履行，根据《中华人民共和国采购法法》、《中华人民共和国合同法》之规定，经甲乙双方充分协商，特订立本合同，以便共同遵守。</w:t>
      </w:r>
    </w:p>
    <w:p>
      <w:pPr>
        <w:spacing w:line="360" w:lineRule="auto"/>
        <w:ind w:firstLine="422"/>
        <w:rPr>
          <w:rFonts w:ascii="Times New Roman" w:hAnsi="Times New Roman" w:eastAsia="Times New Roman" w:cs="Times New Roman"/>
          <w:u w:val="single"/>
        </w:rPr>
      </w:pPr>
      <w:r>
        <w:rPr>
          <w:rFonts w:ascii="宋体" w:hAnsi="宋体" w:eastAsia="宋体" w:cs="宋体"/>
          <w:b/>
        </w:rPr>
        <w:t>第一条</w:t>
      </w:r>
      <w:r>
        <w:rPr>
          <w:rFonts w:ascii="宋体" w:hAnsi="宋体" w:eastAsia="宋体" w:cs="宋体"/>
        </w:rPr>
        <w:t> </w:t>
      </w:r>
      <w:r>
        <w:rPr>
          <w:rFonts w:ascii="Times New Roman" w:hAnsi="Times New Roman" w:eastAsia="Times New Roman" w:cs="Times New Roman"/>
        </w:rPr>
        <w:t xml:space="preserve">  </w:t>
      </w:r>
      <w:r>
        <w:rPr>
          <w:rFonts w:ascii="宋体" w:hAnsi="宋体" w:eastAsia="宋体" w:cs="宋体"/>
        </w:rPr>
        <w:t>产品的名称、品种、规格、数量和价格：（若产品过多则见附表，如有附表则必须加盖印章）</w:t>
      </w:r>
    </w:p>
    <w:tbl>
      <w:tblPr>
        <w:tblStyle w:val="12"/>
        <w:tblW w:w="0" w:type="auto"/>
        <w:tblInd w:w="108" w:type="dxa"/>
        <w:tblLayout w:type="autofit"/>
        <w:tblCellMar>
          <w:top w:w="0" w:type="dxa"/>
          <w:left w:w="10" w:type="dxa"/>
          <w:bottom w:w="0" w:type="dxa"/>
          <w:right w:w="10" w:type="dxa"/>
        </w:tblCellMar>
      </w:tblPr>
      <w:tblGrid>
        <w:gridCol w:w="1818"/>
        <w:gridCol w:w="1510"/>
        <w:gridCol w:w="894"/>
        <w:gridCol w:w="894"/>
        <w:gridCol w:w="1038"/>
        <w:gridCol w:w="1191"/>
        <w:gridCol w:w="1069"/>
      </w:tblGrid>
      <w:tr>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rPr>
            </w:pPr>
            <w:r>
              <w:rPr>
                <w:rFonts w:ascii="宋体" w:hAnsi="宋体" w:eastAsia="宋体" w:cs="宋体"/>
              </w:rPr>
              <w:t>产品名称</w:t>
            </w:r>
          </w:p>
        </w:tc>
        <w:tc>
          <w:tcPr>
            <w:tcW w:w="16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rPr>
            </w:pPr>
            <w:r>
              <w:rPr>
                <w:rFonts w:ascii="宋体" w:hAnsi="宋体" w:eastAsia="宋体" w:cs="宋体"/>
              </w:rPr>
              <w:t>规格型号</w:t>
            </w: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rPr>
            </w:pPr>
            <w:r>
              <w:rPr>
                <w:rFonts w:ascii="宋体" w:hAnsi="宋体" w:eastAsia="宋体" w:cs="宋体"/>
              </w:rPr>
              <w:t>单位</w:t>
            </w: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rPr>
            </w:pPr>
            <w:r>
              <w:rPr>
                <w:rFonts w:ascii="宋体" w:hAnsi="宋体" w:eastAsia="宋体" w:cs="宋体"/>
              </w:rPr>
              <w:t>数量</w:t>
            </w:r>
          </w:p>
        </w:tc>
        <w:tc>
          <w:tcPr>
            <w:tcW w:w="10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rPr>
            </w:pPr>
            <w:r>
              <w:rPr>
                <w:rFonts w:ascii="宋体" w:hAnsi="宋体" w:eastAsia="宋体" w:cs="宋体"/>
              </w:rPr>
              <w:t>单价</w:t>
            </w:r>
          </w:p>
        </w:tc>
        <w:tc>
          <w:tcPr>
            <w:tcW w:w="1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rPr>
            </w:pPr>
            <w:r>
              <w:rPr>
                <w:rFonts w:ascii="宋体" w:hAnsi="宋体" w:eastAsia="宋体" w:cs="宋体"/>
              </w:rPr>
              <w:t>小计</w:t>
            </w: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rPr>
            </w:pPr>
            <w:r>
              <w:rPr>
                <w:rFonts w:ascii="宋体" w:hAnsi="宋体" w:eastAsia="宋体" w:cs="宋体"/>
              </w:rPr>
              <w:t>备注</w:t>
            </w:r>
          </w:p>
        </w:tc>
      </w:tr>
      <w:tr>
        <w:tblPrEx>
          <w:tblCellMar>
            <w:top w:w="0" w:type="dxa"/>
            <w:left w:w="10" w:type="dxa"/>
            <w:bottom w:w="0" w:type="dxa"/>
            <w:right w:w="10" w:type="dxa"/>
          </w:tblCellMar>
        </w:tblPrEx>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sz w:val="22"/>
              </w:rPr>
            </w:pPr>
          </w:p>
        </w:tc>
        <w:tc>
          <w:tcPr>
            <w:tcW w:w="16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sz w:val="22"/>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sz w:val="22"/>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sz w:val="22"/>
              </w:rPr>
            </w:pPr>
          </w:p>
        </w:tc>
        <w:tc>
          <w:tcPr>
            <w:tcW w:w="10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sz w:val="22"/>
              </w:rPr>
            </w:pPr>
          </w:p>
        </w:tc>
        <w:tc>
          <w:tcPr>
            <w:tcW w:w="1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sz w:val="22"/>
              </w:rPr>
            </w:pP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sz w:val="22"/>
              </w:rPr>
            </w:pPr>
          </w:p>
        </w:tc>
      </w:tr>
      <w:tr>
        <w:tblPrEx>
          <w:tblCellMar>
            <w:top w:w="0" w:type="dxa"/>
            <w:left w:w="10" w:type="dxa"/>
            <w:bottom w:w="0" w:type="dxa"/>
            <w:right w:w="10" w:type="dxa"/>
          </w:tblCellMar>
        </w:tblPrEx>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sz w:val="22"/>
              </w:rPr>
            </w:pPr>
          </w:p>
        </w:tc>
        <w:tc>
          <w:tcPr>
            <w:tcW w:w="16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sz w:val="22"/>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sz w:val="22"/>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sz w:val="22"/>
              </w:rPr>
            </w:pPr>
          </w:p>
        </w:tc>
        <w:tc>
          <w:tcPr>
            <w:tcW w:w="10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sz w:val="22"/>
              </w:rPr>
            </w:pPr>
          </w:p>
        </w:tc>
        <w:tc>
          <w:tcPr>
            <w:tcW w:w="1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sz w:val="22"/>
              </w:rPr>
            </w:pP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sz w:val="22"/>
              </w:rPr>
            </w:pPr>
          </w:p>
        </w:tc>
      </w:tr>
      <w:tr>
        <w:tblPrEx>
          <w:tblCellMar>
            <w:top w:w="0" w:type="dxa"/>
            <w:left w:w="10" w:type="dxa"/>
            <w:bottom w:w="0" w:type="dxa"/>
            <w:right w:w="10" w:type="dxa"/>
          </w:tblCellMar>
        </w:tblPrEx>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sz w:val="22"/>
              </w:rPr>
            </w:pPr>
          </w:p>
        </w:tc>
        <w:tc>
          <w:tcPr>
            <w:tcW w:w="16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sz w:val="22"/>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sz w:val="22"/>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sz w:val="22"/>
              </w:rPr>
            </w:pPr>
          </w:p>
        </w:tc>
        <w:tc>
          <w:tcPr>
            <w:tcW w:w="10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sz w:val="22"/>
              </w:rPr>
            </w:pPr>
          </w:p>
        </w:tc>
        <w:tc>
          <w:tcPr>
            <w:tcW w:w="1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sz w:val="22"/>
              </w:rPr>
            </w:pP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sz w:val="22"/>
              </w:rPr>
            </w:pPr>
          </w:p>
        </w:tc>
      </w:tr>
      <w:tr>
        <w:tblPrEx>
          <w:tblCellMar>
            <w:top w:w="0" w:type="dxa"/>
            <w:left w:w="10" w:type="dxa"/>
            <w:bottom w:w="0" w:type="dxa"/>
            <w:right w:w="10" w:type="dxa"/>
          </w:tblCellMar>
        </w:tblPrEx>
        <w:tc>
          <w:tcPr>
            <w:tcW w:w="8837" w:type="dxa"/>
            <w:gridSpan w:val="7"/>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Times New Roman" w:hAnsi="Times New Roman" w:eastAsia="Times New Roman" w:cs="Times New Roman"/>
              </w:rPr>
            </w:pPr>
            <w:r>
              <w:rPr>
                <w:rFonts w:ascii="宋体" w:hAnsi="宋体" w:eastAsia="宋体" w:cs="宋体"/>
              </w:rPr>
              <w:t>合同总价款（大小写）：</w:t>
            </w:r>
          </w:p>
          <w:p>
            <w:pPr>
              <w:spacing w:line="360" w:lineRule="auto"/>
              <w:ind w:firstLine="420"/>
            </w:pPr>
            <w:r>
              <w:rPr>
                <w:rFonts w:ascii="宋体" w:hAnsi="宋体" w:eastAsia="宋体" w:cs="宋体"/>
              </w:rPr>
              <w:t>备注：上述产品报价含产品生产、运输</w:t>
            </w:r>
            <w:r>
              <w:rPr>
                <w:rFonts w:ascii="Times New Roman" w:hAnsi="Times New Roman" w:eastAsia="Times New Roman" w:cs="Times New Roman"/>
              </w:rPr>
              <w:t>&lt;</w:t>
            </w:r>
            <w:r>
              <w:rPr>
                <w:rFonts w:ascii="宋体" w:hAnsi="宋体" w:eastAsia="宋体" w:cs="宋体"/>
              </w:rPr>
              <w:t>送达至甲方指定地点并下货</w:t>
            </w:r>
            <w:r>
              <w:rPr>
                <w:rFonts w:ascii="Times New Roman" w:hAnsi="Times New Roman" w:eastAsia="Times New Roman" w:cs="Times New Roman"/>
              </w:rPr>
              <w:t>&gt;</w:t>
            </w:r>
            <w:r>
              <w:rPr>
                <w:rFonts w:ascii="宋体" w:hAnsi="宋体" w:eastAsia="宋体" w:cs="宋体"/>
              </w:rPr>
              <w:t>、安装、调试、检验及售后服务、税金、劳保基金、人员培训等费用。</w:t>
            </w:r>
          </w:p>
        </w:tc>
      </w:tr>
    </w:tbl>
    <w:p>
      <w:pPr>
        <w:spacing w:line="360" w:lineRule="auto"/>
        <w:ind w:firstLine="422"/>
        <w:rPr>
          <w:rFonts w:ascii="Times New Roman" w:hAnsi="Times New Roman" w:eastAsia="Times New Roman" w:cs="Times New Roman"/>
        </w:rPr>
      </w:pPr>
      <w:r>
        <w:rPr>
          <w:rFonts w:ascii="宋体" w:hAnsi="宋体" w:eastAsia="宋体" w:cs="宋体"/>
          <w:b/>
        </w:rPr>
        <w:t>第二条</w:t>
      </w:r>
      <w:r>
        <w:rPr>
          <w:rFonts w:ascii="Times New Roman" w:hAnsi="Times New Roman" w:eastAsia="Times New Roman" w:cs="Times New Roman"/>
          <w:b/>
        </w:rPr>
        <w:t xml:space="preserve">  </w:t>
      </w:r>
      <w:r>
        <w:rPr>
          <w:rFonts w:ascii="宋体" w:hAnsi="宋体" w:eastAsia="宋体" w:cs="宋体"/>
        </w:rPr>
        <w:t>产品的技术标准（包括质量要求），按下列第（</w:t>
      </w:r>
      <w:r>
        <w:rPr>
          <w:rFonts w:ascii="Times New Roman" w:hAnsi="Times New Roman" w:eastAsia="Times New Roman" w:cs="Times New Roman"/>
        </w:rPr>
        <w:t xml:space="preserve"> </w:t>
      </w:r>
      <w:r>
        <w:rPr>
          <w:rFonts w:ascii="宋体" w:hAnsi="宋体" w:eastAsia="宋体" w:cs="宋体"/>
        </w:rPr>
        <w:t>）项执行：</w:t>
      </w:r>
    </w:p>
    <w:p>
      <w:pPr>
        <w:spacing w:line="360" w:lineRule="auto"/>
        <w:ind w:firstLine="420"/>
        <w:rPr>
          <w:rFonts w:ascii="Times New Roman" w:hAnsi="Times New Roman" w:eastAsia="Times New Roman" w:cs="Times New Roman"/>
        </w:rPr>
      </w:pPr>
      <w:r>
        <w:rPr>
          <w:rFonts w:ascii="宋体" w:hAnsi="宋体" w:eastAsia="宋体" w:cs="宋体"/>
        </w:rPr>
        <w:t>①按国家标准执行；②按部颁标准执行；③若无以上标准，则应不低于同行业质量标准；④有特殊要求的，按甲乙双方在合同中商定的技术条件、样品或补充的技术要求执行；</w:t>
      </w:r>
    </w:p>
    <w:p>
      <w:pPr>
        <w:spacing w:line="360" w:lineRule="auto"/>
        <w:ind w:firstLine="420"/>
        <w:rPr>
          <w:rFonts w:ascii="Times New Roman" w:hAnsi="Times New Roman" w:eastAsia="Times New Roman" w:cs="Times New Roman"/>
        </w:rPr>
      </w:pPr>
      <w:r>
        <w:rPr>
          <w:rFonts w:ascii="宋体" w:hAnsi="宋体" w:eastAsia="宋体" w:cs="宋体"/>
        </w:rPr>
        <w:t>乙方提供和交付的货物技术标准应与招标采购文件规定的技术标准相一致。若技术标准中无相应规定，所投货物应符合相应的国际标准或原产地国家有关部门最新颁布的相应的正式标准。</w:t>
      </w:r>
    </w:p>
    <w:p>
      <w:pPr>
        <w:spacing w:line="360" w:lineRule="auto"/>
        <w:ind w:firstLine="420"/>
        <w:rPr>
          <w:rFonts w:ascii="Times New Roman" w:hAnsi="Times New Roman" w:eastAsia="Times New Roman" w:cs="Times New Roman"/>
        </w:rPr>
      </w:pPr>
      <w:r>
        <w:rPr>
          <w:rFonts w:ascii="宋体" w:hAnsi="宋体" w:eastAsia="宋体" w:cs="宋体"/>
        </w:rPr>
        <w:t>进口产品的质量标准为</w:t>
      </w:r>
      <w:r>
        <w:rPr>
          <w:rFonts w:ascii="Times New Roman" w:hAnsi="Times New Roman" w:eastAsia="Times New Roman" w:cs="Times New Roman"/>
        </w:rPr>
        <w:t xml:space="preserve">                                             </w:t>
      </w:r>
      <w:r>
        <w:rPr>
          <w:rFonts w:ascii="宋体" w:hAnsi="宋体" w:eastAsia="宋体" w:cs="宋体"/>
        </w:rPr>
        <w:t>。</w:t>
      </w:r>
    </w:p>
    <w:p>
      <w:pPr>
        <w:spacing w:line="360" w:lineRule="auto"/>
        <w:ind w:firstLine="420"/>
        <w:rPr>
          <w:rFonts w:ascii="Times New Roman" w:hAnsi="Times New Roman" w:eastAsia="Times New Roman" w:cs="Times New Roman"/>
        </w:rPr>
      </w:pPr>
      <w:r>
        <w:rPr>
          <w:rFonts w:ascii="宋体" w:hAnsi="宋体" w:eastAsia="宋体" w:cs="宋体"/>
        </w:rPr>
        <w:t>乙方所提供的货物应是全新、未使用过的，是完全符合以上质量标准的正品；相关的施工安装是由持有有权部门核发上岗证书的安装调试人员按照国际或国家现行安装验收规范来实施的；乙方所提供的货物在正确安装、正常使用和保养条件下，在其使用寿命内应具有满意的性能。</w:t>
      </w:r>
    </w:p>
    <w:p>
      <w:pPr>
        <w:spacing w:after="120" w:line="360" w:lineRule="auto"/>
        <w:ind w:firstLine="482"/>
        <w:rPr>
          <w:rFonts w:ascii="宋体" w:hAnsi="宋体" w:eastAsia="宋体" w:cs="宋体"/>
          <w:sz w:val="24"/>
        </w:rPr>
      </w:pPr>
      <w:r>
        <w:rPr>
          <w:rFonts w:ascii="宋体" w:hAnsi="宋体" w:eastAsia="宋体" w:cs="宋体"/>
          <w:b/>
          <w:sz w:val="24"/>
        </w:rPr>
        <w:t>第三条</w:t>
      </w:r>
      <w:r>
        <w:rPr>
          <w:rFonts w:ascii="宋体" w:hAnsi="宋体" w:eastAsia="宋体" w:cs="宋体"/>
          <w:sz w:val="24"/>
        </w:rPr>
        <w:t>产品的包装标准和包装物的供应与回收</w:t>
      </w:r>
      <w:r>
        <w:rPr>
          <w:rFonts w:ascii="宋体" w:hAnsi="宋体" w:eastAsia="宋体" w:cs="宋体"/>
          <w:sz w:val="24"/>
          <w:u w:val="single"/>
        </w:rPr>
        <w:t xml:space="preserve">                 </w:t>
      </w:r>
      <w:r>
        <w:rPr>
          <w:rFonts w:ascii="宋体" w:hAnsi="宋体" w:eastAsia="宋体" w:cs="宋体"/>
          <w:sz w:val="24"/>
        </w:rPr>
        <w:t>。</w:t>
      </w:r>
    </w:p>
    <w:p>
      <w:pPr>
        <w:spacing w:line="360" w:lineRule="auto"/>
        <w:ind w:firstLine="420"/>
        <w:rPr>
          <w:rFonts w:ascii="Times New Roman" w:hAnsi="Times New Roman" w:eastAsia="Times New Roman" w:cs="Times New Roman"/>
        </w:rPr>
      </w:pPr>
      <w:r>
        <w:rPr>
          <w:rFonts w:ascii="宋体" w:hAnsi="宋体" w:eastAsia="宋体" w:cs="宋体"/>
        </w:rPr>
        <w:t>（国家或行业主管部门有技术规定的，按技术规定执行；国家与行业主管部门无技术规定的，由甲乙双方商定。）</w:t>
      </w:r>
    </w:p>
    <w:p>
      <w:pPr>
        <w:spacing w:line="360" w:lineRule="auto"/>
        <w:ind w:firstLine="420"/>
        <w:rPr>
          <w:rFonts w:ascii="Times New Roman" w:hAnsi="Times New Roman" w:eastAsia="Times New Roman" w:cs="Times New Roman"/>
        </w:rPr>
      </w:pPr>
      <w:r>
        <w:rPr>
          <w:rFonts w:ascii="宋体" w:hAnsi="宋体" w:eastAsia="宋体" w:cs="宋体"/>
        </w:rPr>
        <w:t>【注：合同中约定的包装标准应与乙方在投标文件中承诺的一致，且投标文件应作为合同附件与合同具有同等法律效力。】</w:t>
      </w:r>
    </w:p>
    <w:p>
      <w:pPr>
        <w:spacing w:line="360" w:lineRule="auto"/>
        <w:ind w:firstLine="422"/>
        <w:rPr>
          <w:rFonts w:ascii="Times New Roman" w:hAnsi="Times New Roman" w:eastAsia="Times New Roman" w:cs="Times New Roman"/>
        </w:rPr>
      </w:pPr>
      <w:r>
        <w:rPr>
          <w:rFonts w:ascii="宋体" w:hAnsi="宋体" w:eastAsia="宋体" w:cs="宋体"/>
          <w:b/>
        </w:rPr>
        <w:t>第四条</w:t>
      </w:r>
      <w:r>
        <w:rPr>
          <w:rFonts w:ascii="Times New Roman" w:hAnsi="Times New Roman" w:eastAsia="Times New Roman" w:cs="Times New Roman"/>
          <w:b/>
        </w:rPr>
        <w:t xml:space="preserve">  </w:t>
      </w:r>
      <w:r>
        <w:rPr>
          <w:rFonts w:ascii="宋体" w:hAnsi="宋体" w:eastAsia="宋体" w:cs="宋体"/>
        </w:rPr>
        <w:t>产品的交货方法、到货地点和交货期限</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1.</w:t>
      </w:r>
      <w:r>
        <w:rPr>
          <w:rFonts w:ascii="宋体" w:hAnsi="宋体" w:eastAsia="宋体" w:cs="宋体"/>
        </w:rPr>
        <w:t>交货方法，按下列第（</w:t>
      </w:r>
      <w:r>
        <w:rPr>
          <w:rFonts w:ascii="Times New Roman" w:hAnsi="Times New Roman" w:eastAsia="Times New Roman" w:cs="Times New Roman"/>
        </w:rPr>
        <w:t xml:space="preserve"> </w:t>
      </w:r>
      <w:r>
        <w:rPr>
          <w:rFonts w:ascii="宋体" w:hAnsi="宋体" w:eastAsia="宋体" w:cs="宋体"/>
        </w:rPr>
        <w:t>）项执行：</w:t>
      </w:r>
    </w:p>
    <w:p>
      <w:pPr>
        <w:spacing w:line="360" w:lineRule="auto"/>
        <w:ind w:firstLine="420"/>
        <w:rPr>
          <w:rFonts w:ascii="Times New Roman" w:hAnsi="Times New Roman" w:eastAsia="Times New Roman" w:cs="Times New Roman"/>
        </w:rPr>
      </w:pPr>
      <w:r>
        <w:rPr>
          <w:rFonts w:ascii="宋体" w:hAnsi="宋体" w:eastAsia="宋体" w:cs="宋体"/>
        </w:rPr>
        <w:t>①乙方送货上门；②乙方代运；③甲方自提自运。</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2.</w:t>
      </w:r>
      <w:r>
        <w:rPr>
          <w:rFonts w:ascii="宋体" w:hAnsi="宋体" w:eastAsia="宋体" w:cs="宋体"/>
        </w:rPr>
        <w:t>到货地点：</w:t>
      </w:r>
      <w:r>
        <w:rPr>
          <w:rFonts w:ascii="Times New Roman" w:hAnsi="Times New Roman" w:eastAsia="Times New Roman" w:cs="Times New Roman"/>
          <w:u w:val="single"/>
        </w:rPr>
        <w:t xml:space="preserve">                 (</w:t>
      </w:r>
      <w:r>
        <w:rPr>
          <w:rFonts w:ascii="宋体" w:hAnsi="宋体" w:eastAsia="宋体" w:cs="宋体"/>
        </w:rPr>
        <w:t>甲方指定的任何地点，安装并调试</w:t>
      </w:r>
      <w:r>
        <w:rPr>
          <w:rFonts w:ascii="Times New Roman" w:hAnsi="Times New Roman" w:eastAsia="Times New Roman" w:cs="Times New Roman"/>
        </w:rPr>
        <w:t>.)</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3.</w:t>
      </w:r>
      <w:r>
        <w:rPr>
          <w:rFonts w:ascii="宋体" w:hAnsi="宋体" w:eastAsia="宋体" w:cs="宋体"/>
        </w:rPr>
        <w:t>产品的交货期限</w:t>
      </w:r>
      <w:r>
        <w:rPr>
          <w:rFonts w:ascii="宋体" w:hAnsi="宋体" w:eastAsia="宋体" w:cs="宋体"/>
          <w:u w:val="single"/>
        </w:rPr>
        <w:t>                         </w:t>
      </w:r>
      <w:r>
        <w:rPr>
          <w:rFonts w:ascii="宋体" w:hAnsi="宋体" w:eastAsia="宋体" w:cs="宋体"/>
        </w:rPr>
        <w:t>。</w:t>
      </w:r>
    </w:p>
    <w:p>
      <w:pPr>
        <w:spacing w:line="360" w:lineRule="auto"/>
        <w:ind w:firstLine="422"/>
        <w:rPr>
          <w:rFonts w:ascii="Times New Roman" w:hAnsi="Times New Roman" w:eastAsia="Times New Roman" w:cs="Times New Roman"/>
        </w:rPr>
      </w:pPr>
      <w:r>
        <w:rPr>
          <w:rFonts w:ascii="宋体" w:hAnsi="宋体" w:eastAsia="宋体" w:cs="宋体"/>
          <w:b/>
        </w:rPr>
        <w:t>第五条</w:t>
      </w:r>
      <w:r>
        <w:rPr>
          <w:rFonts w:ascii="Times New Roman" w:hAnsi="Times New Roman" w:eastAsia="Times New Roman" w:cs="Times New Roman"/>
        </w:rPr>
        <w:t xml:space="preserve">  </w:t>
      </w:r>
      <w:r>
        <w:rPr>
          <w:rFonts w:ascii="宋体" w:hAnsi="宋体" w:eastAsia="宋体" w:cs="宋体"/>
        </w:rPr>
        <w:t>合同总价款</w:t>
      </w:r>
    </w:p>
    <w:p>
      <w:pPr>
        <w:spacing w:line="360" w:lineRule="auto"/>
        <w:ind w:firstLine="420"/>
        <w:rPr>
          <w:rFonts w:ascii="Times New Roman" w:hAnsi="Times New Roman" w:eastAsia="Times New Roman" w:cs="Times New Roman"/>
          <w:u w:val="single"/>
        </w:rPr>
      </w:pPr>
      <w:r>
        <w:rPr>
          <w:rFonts w:ascii="宋体" w:hAnsi="宋体" w:eastAsia="宋体" w:cs="宋体"/>
        </w:rPr>
        <w:t>合同总价款（大小写）：</w:t>
      </w:r>
      <w:r>
        <w:rPr>
          <w:rFonts w:ascii="Times New Roman" w:hAnsi="Times New Roman" w:eastAsia="Times New Roman" w:cs="Times New Roman"/>
          <w:u w:val="single"/>
        </w:rPr>
        <w:t xml:space="preserve">                        </w:t>
      </w:r>
    </w:p>
    <w:p>
      <w:pPr>
        <w:numPr>
          <w:ilvl w:val="0"/>
          <w:numId w:val="30"/>
        </w:numPr>
        <w:tabs>
          <w:tab w:val="left" w:pos="1125"/>
        </w:tabs>
        <w:spacing w:line="360" w:lineRule="auto"/>
        <w:ind w:firstLine="420"/>
        <w:rPr>
          <w:rFonts w:ascii="Times New Roman" w:hAnsi="Times New Roman" w:eastAsia="Times New Roman" w:cs="Times New Roman"/>
        </w:rPr>
      </w:pPr>
      <w:r>
        <w:rPr>
          <w:rFonts w:ascii="宋体" w:hAnsi="宋体" w:eastAsia="宋体" w:cs="宋体"/>
        </w:rPr>
        <w:t>付款条件</w:t>
      </w:r>
      <w:r>
        <w:rPr>
          <w:rFonts w:ascii="Times New Roman" w:hAnsi="Times New Roman" w:eastAsia="Times New Roman" w:cs="Times New Roman"/>
        </w:rPr>
        <w:t xml:space="preserve">                  </w:t>
      </w:r>
    </w:p>
    <w:p>
      <w:pPr>
        <w:spacing w:line="360" w:lineRule="auto"/>
        <w:ind w:firstLine="420"/>
        <w:rPr>
          <w:rFonts w:ascii="Times New Roman" w:hAnsi="Times New Roman" w:eastAsia="Times New Roman" w:cs="Times New Roman"/>
        </w:rPr>
      </w:pPr>
      <w:r>
        <w:rPr>
          <w:rFonts w:ascii="宋体" w:hAnsi="宋体" w:eastAsia="宋体" w:cs="宋体"/>
        </w:rPr>
        <w:t>本合同以人民币付款。</w:t>
      </w:r>
    </w:p>
    <w:p>
      <w:pPr>
        <w:spacing w:line="360" w:lineRule="auto"/>
        <w:ind w:firstLine="420"/>
        <w:rPr>
          <w:rFonts w:ascii="Times New Roman" w:hAnsi="Times New Roman" w:eastAsia="Times New Roman" w:cs="Times New Roman"/>
        </w:rPr>
      </w:pPr>
      <w:r>
        <w:rPr>
          <w:rFonts w:ascii="宋体" w:hAnsi="宋体" w:eastAsia="宋体" w:cs="宋体"/>
        </w:rPr>
        <w:t>该项目是否实行预付款：</w:t>
      </w:r>
    </w:p>
    <w:p>
      <w:pPr>
        <w:spacing w:line="360" w:lineRule="auto"/>
        <w:ind w:firstLine="420"/>
        <w:rPr>
          <w:rFonts w:ascii="Times New Roman" w:hAnsi="Times New Roman" w:eastAsia="Times New Roman" w:cs="Times New Roman"/>
        </w:rPr>
      </w:pPr>
      <w:r>
        <w:rPr>
          <w:rFonts w:ascii="宋体" w:hAnsi="宋体" w:eastAsia="宋体" w:cs="宋体"/>
        </w:rPr>
        <w:t>实行预付款的条件和比例：</w:t>
      </w:r>
    </w:p>
    <w:p>
      <w:pPr>
        <w:spacing w:line="360" w:lineRule="auto"/>
        <w:ind w:firstLine="420"/>
        <w:rPr>
          <w:rFonts w:ascii="Times New Roman" w:hAnsi="Times New Roman" w:eastAsia="Times New Roman" w:cs="Times New Roman"/>
        </w:rPr>
      </w:pPr>
      <w:r>
        <w:rPr>
          <w:rFonts w:ascii="宋体" w:hAnsi="宋体" w:eastAsia="宋体" w:cs="宋体"/>
        </w:rPr>
        <w:t>合同款项结算方式和支付比例：</w:t>
      </w:r>
      <w:r>
        <w:rPr>
          <w:rFonts w:ascii="Times New Roman" w:hAnsi="Times New Roman" w:eastAsia="Times New Roman" w:cs="Times New Roman"/>
        </w:rPr>
        <w:t xml:space="preserve">   </w:t>
      </w:r>
    </w:p>
    <w:p>
      <w:pPr>
        <w:spacing w:line="360" w:lineRule="auto"/>
        <w:ind w:firstLine="420"/>
        <w:rPr>
          <w:rFonts w:ascii="Times New Roman" w:hAnsi="Times New Roman" w:eastAsia="Times New Roman" w:cs="Times New Roman"/>
          <w:b/>
        </w:rPr>
      </w:pPr>
      <w:r>
        <w:rPr>
          <w:rFonts w:ascii="Times New Roman" w:hAnsi="Times New Roman" w:eastAsia="Times New Roman" w:cs="Times New Roman"/>
        </w:rPr>
        <w:t>(</w:t>
      </w:r>
      <w:r>
        <w:rPr>
          <w:rFonts w:ascii="宋体" w:hAnsi="宋体" w:eastAsia="宋体" w:cs="宋体"/>
        </w:rPr>
        <w:t>具体付款方式</w:t>
      </w:r>
      <w:r>
        <w:rPr>
          <w:rFonts w:ascii="宋体" w:hAnsi="宋体" w:eastAsia="宋体" w:cs="宋体"/>
          <w:u w:val="single"/>
        </w:rPr>
        <w:t>按投标人须知前附表以及采、购双方的具体约定</w:t>
      </w:r>
    </w:p>
    <w:p>
      <w:pPr>
        <w:numPr>
          <w:ilvl w:val="0"/>
          <w:numId w:val="31"/>
        </w:numPr>
        <w:tabs>
          <w:tab w:val="left" w:pos="1125"/>
        </w:tabs>
        <w:spacing w:line="360" w:lineRule="auto"/>
        <w:ind w:firstLine="420"/>
        <w:rPr>
          <w:rFonts w:ascii="Times New Roman" w:hAnsi="Times New Roman" w:eastAsia="Times New Roman" w:cs="Times New Roman"/>
        </w:rPr>
      </w:pPr>
      <w:r>
        <w:rPr>
          <w:rFonts w:ascii="宋体" w:hAnsi="宋体" w:eastAsia="宋体" w:cs="宋体"/>
        </w:rPr>
        <w:t>验收方法</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1.</w:t>
      </w:r>
      <w:r>
        <w:rPr>
          <w:rFonts w:ascii="宋体" w:hAnsi="宋体" w:eastAsia="宋体" w:cs="宋体"/>
        </w:rPr>
        <w:t>乙方安装调试后，在</w:t>
      </w:r>
      <w:r>
        <w:rPr>
          <w:rFonts w:ascii="Times New Roman" w:hAnsi="Times New Roman" w:eastAsia="Times New Roman" w:cs="Times New Roman"/>
        </w:rPr>
        <w:t xml:space="preserve">      </w:t>
      </w:r>
      <w:r>
        <w:rPr>
          <w:rFonts w:ascii="宋体" w:hAnsi="宋体" w:eastAsia="宋体" w:cs="宋体"/>
        </w:rPr>
        <w:t>天内通知甲方组织验收，采购代理机构保留受托参与本项目验收的权利。验收不合格的，乙方应负责重新提供达到本合同约定的质量要求的产品。</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2.</w:t>
      </w:r>
      <w:r>
        <w:rPr>
          <w:rFonts w:ascii="宋体" w:hAnsi="宋体" w:eastAsia="宋体" w:cs="宋体"/>
        </w:rPr>
        <w:t>甲、乙双方应严格履行合同有关条款，如果验收过程中发现乙方在没有征得采购人同意的情况下擅自变更合同标的物，将拒绝通过验收，由此引起的一切后果及损失由乙方承担。</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3.</w:t>
      </w:r>
      <w:r>
        <w:rPr>
          <w:rFonts w:ascii="宋体" w:hAnsi="宋体" w:eastAsia="宋体" w:cs="宋体"/>
        </w:rPr>
        <w:t>甲方应承担项目验收的主体责任。项目验收时，应成立三人以上（由甲、乙双方、资产管理人、技术人员、纪检等相关人员组成）验收小组，明确责任，严格依照采购文件、中标（成交）通知书、政府采购合同及相关验收规范进行核对、验收、签字形成验收结论，并出具书面验收报告。验收人员有不同意见的，按少数服从多数的原则，但在验收报告上应注明不同意见的内容。</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4</w:t>
      </w:r>
      <w:r>
        <w:rPr>
          <w:rFonts w:ascii="宋体" w:hAnsi="宋体" w:eastAsia="宋体" w:cs="宋体"/>
        </w:rPr>
        <w:t>、甲方视情况可以邀请参加本项目的其他投标人或者第三方机构参与验收，参与验收的投标人或者第三方机构的意见作为验收书的参考资料一并存档。</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 xml:space="preserve">   </w:t>
      </w:r>
      <w:r>
        <w:rPr>
          <w:rFonts w:ascii="宋体" w:hAnsi="宋体" w:eastAsia="宋体" w:cs="宋体"/>
        </w:rPr>
        <w:t>涉及安全、消防、环保等其他需要由质检或行业主管部门进行验收的项目，必须邀请相关部门或相关专家参与验收。</w:t>
      </w:r>
    </w:p>
    <w:p>
      <w:pPr>
        <w:spacing w:line="360" w:lineRule="auto"/>
        <w:ind w:firstLine="420"/>
        <w:rPr>
          <w:rFonts w:ascii="Times New Roman" w:hAnsi="Times New Roman" w:eastAsia="Times New Roman" w:cs="Times New Roman"/>
        </w:rPr>
      </w:pPr>
      <w:r>
        <w:rPr>
          <w:rFonts w:ascii="宋体" w:hAnsi="宋体" w:eastAsia="宋体" w:cs="宋体"/>
        </w:rPr>
        <w:t>检测、验收费用承担方式：</w:t>
      </w:r>
    </w:p>
    <w:p>
      <w:pPr>
        <w:spacing w:line="360" w:lineRule="auto"/>
        <w:ind w:firstLine="422"/>
        <w:rPr>
          <w:rFonts w:ascii="Times New Roman" w:hAnsi="Times New Roman" w:eastAsia="Times New Roman" w:cs="Times New Roman"/>
        </w:rPr>
      </w:pPr>
      <w:r>
        <w:rPr>
          <w:rFonts w:ascii="宋体" w:hAnsi="宋体" w:eastAsia="宋体" w:cs="宋体"/>
          <w:b/>
        </w:rPr>
        <w:t>第八条 </w:t>
      </w:r>
      <w:r>
        <w:rPr>
          <w:rFonts w:ascii="Times New Roman" w:hAnsi="Times New Roman" w:eastAsia="Times New Roman" w:cs="Times New Roman"/>
        </w:rPr>
        <w:t xml:space="preserve"> </w:t>
      </w:r>
      <w:r>
        <w:rPr>
          <w:rFonts w:ascii="宋体" w:hAnsi="宋体" w:eastAsia="宋体" w:cs="宋体"/>
        </w:rPr>
        <w:t>对产品提出异议的时间和办法</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1.</w:t>
      </w:r>
      <w:r>
        <w:rPr>
          <w:rFonts w:ascii="宋体" w:hAnsi="宋体" w:eastAsia="宋体" w:cs="宋体"/>
        </w:rPr>
        <w:t>甲方在验收中，如果发现产品不符合合同约定的，应一面妥为保管，一面在</w:t>
      </w:r>
      <w:r>
        <w:rPr>
          <w:rFonts w:ascii="Times New Roman" w:hAnsi="Times New Roman" w:eastAsia="Times New Roman" w:cs="Times New Roman"/>
          <w:u w:val="single"/>
        </w:rPr>
        <w:t xml:space="preserve">         </w:t>
      </w:r>
      <w:r>
        <w:rPr>
          <w:rFonts w:ascii="宋体" w:hAnsi="宋体" w:eastAsia="宋体" w:cs="宋体"/>
        </w:rPr>
        <w:t>工作日内向乙方书面提出异议，并抄送采购代理机构，具体说明产品不符合规定的内容并附相关验收材料，同时提出不符合规定产品的处理意见。</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2.</w:t>
      </w:r>
      <w:r>
        <w:rPr>
          <w:rFonts w:ascii="宋体" w:hAnsi="宋体" w:eastAsia="宋体" w:cs="宋体"/>
        </w:rPr>
        <w:t>甲方因使用、保管、保养不善等造成产品质量下降的，不得提出异议。</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3.</w:t>
      </w:r>
      <w:r>
        <w:rPr>
          <w:rFonts w:ascii="宋体" w:hAnsi="宋体" w:eastAsia="宋体" w:cs="宋体"/>
        </w:rPr>
        <w:t>乙方在接到甲方异议后，应在</w:t>
      </w:r>
      <w:r>
        <w:rPr>
          <w:rFonts w:ascii="Times New Roman" w:hAnsi="Times New Roman" w:eastAsia="Times New Roman" w:cs="Times New Roman"/>
        </w:rPr>
        <w:t xml:space="preserve"> </w:t>
      </w:r>
      <w:r>
        <w:rPr>
          <w:rFonts w:ascii="Times New Roman" w:hAnsi="Times New Roman" w:eastAsia="Times New Roman" w:cs="Times New Roman"/>
          <w:u w:val="single"/>
        </w:rPr>
        <w:t xml:space="preserve">       </w:t>
      </w:r>
      <w:r>
        <w:rPr>
          <w:rFonts w:ascii="Times New Roman" w:hAnsi="Times New Roman" w:eastAsia="Times New Roman" w:cs="Times New Roman"/>
        </w:rPr>
        <w:t xml:space="preserve"> </w:t>
      </w:r>
      <w:r>
        <w:rPr>
          <w:rFonts w:ascii="宋体" w:hAnsi="宋体" w:eastAsia="宋体" w:cs="宋体"/>
        </w:rPr>
        <w:t>工作日内负责处理，否则，即视为默认甲方提出的异议和处理意见。</w:t>
      </w:r>
    </w:p>
    <w:p>
      <w:pPr>
        <w:spacing w:line="360" w:lineRule="auto"/>
        <w:ind w:firstLine="422"/>
        <w:rPr>
          <w:rFonts w:ascii="Times New Roman" w:hAnsi="Times New Roman" w:eastAsia="Times New Roman" w:cs="Times New Roman"/>
        </w:rPr>
      </w:pPr>
      <w:r>
        <w:rPr>
          <w:rFonts w:ascii="宋体" w:hAnsi="宋体" w:eastAsia="宋体" w:cs="宋体"/>
          <w:b/>
        </w:rPr>
        <w:t>第九条</w:t>
      </w:r>
      <w:r>
        <w:rPr>
          <w:rFonts w:ascii="Times New Roman" w:hAnsi="Times New Roman" w:eastAsia="Times New Roman" w:cs="Times New Roman"/>
        </w:rPr>
        <w:t xml:space="preserve">  </w:t>
      </w:r>
      <w:r>
        <w:rPr>
          <w:rFonts w:ascii="宋体" w:hAnsi="宋体" w:eastAsia="宋体" w:cs="宋体"/>
        </w:rPr>
        <w:t>乙方应提供完善周到的技术支持和售后服务，否则甲方视情节轻重从乙方的质量保证金中扣除部分或全部补偿甲方。</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1.</w:t>
      </w:r>
      <w:r>
        <w:rPr>
          <w:rFonts w:ascii="宋体" w:hAnsi="宋体" w:eastAsia="宋体" w:cs="宋体"/>
        </w:rPr>
        <w:t>保修</w:t>
      </w:r>
    </w:p>
    <w:p>
      <w:pPr>
        <w:spacing w:line="360" w:lineRule="auto"/>
        <w:ind w:firstLine="420"/>
        <w:rPr>
          <w:rFonts w:ascii="Times New Roman" w:hAnsi="Times New Roman" w:eastAsia="Times New Roman" w:cs="Times New Roman"/>
        </w:rPr>
      </w:pPr>
      <w:r>
        <w:rPr>
          <w:rFonts w:ascii="宋体" w:hAnsi="宋体" w:eastAsia="宋体" w:cs="宋体"/>
        </w:rPr>
        <w:t>乙方对其所提供的货物免费保修</w:t>
      </w:r>
      <w:r>
        <w:rPr>
          <w:rFonts w:ascii="Times New Roman" w:hAnsi="Times New Roman" w:eastAsia="Times New Roman" w:cs="Times New Roman"/>
          <w:u w:val="single"/>
        </w:rPr>
        <w:t xml:space="preserve">      </w:t>
      </w:r>
      <w:r>
        <w:rPr>
          <w:rFonts w:ascii="宋体" w:hAnsi="宋体" w:eastAsia="宋体" w:cs="宋体"/>
        </w:rPr>
        <w:t>年，保修期从</w:t>
      </w:r>
      <w:r>
        <w:rPr>
          <w:rFonts w:ascii="Times New Roman" w:hAnsi="Times New Roman" w:eastAsia="Times New Roman" w:cs="Times New Roman"/>
          <w:u w:val="single"/>
        </w:rPr>
        <w:t xml:space="preserve">             </w:t>
      </w:r>
      <w:r>
        <w:rPr>
          <w:rFonts w:ascii="宋体" w:hAnsi="宋体" w:eastAsia="宋体" w:cs="宋体"/>
        </w:rPr>
        <w:t>开始。乙方应在接到报修通知后</w:t>
      </w:r>
      <w:r>
        <w:rPr>
          <w:rFonts w:ascii="Times New Roman" w:hAnsi="Times New Roman" w:eastAsia="Times New Roman" w:cs="Times New Roman"/>
          <w:u w:val="single"/>
        </w:rPr>
        <w:t xml:space="preserve">      </w:t>
      </w:r>
      <w:r>
        <w:rPr>
          <w:rFonts w:ascii="宋体" w:hAnsi="宋体" w:eastAsia="宋体" w:cs="宋体"/>
        </w:rPr>
        <w:t>天内上门维修，负责更换有瑕疵的货物、部件或提供相应的质量保证期内的服务。由此造成的损失，甲方保留索赔的权利。</w:t>
      </w:r>
    </w:p>
    <w:p>
      <w:pPr>
        <w:spacing w:line="360" w:lineRule="auto"/>
        <w:ind w:firstLine="420"/>
        <w:rPr>
          <w:rFonts w:ascii="Times New Roman" w:hAnsi="Times New Roman" w:eastAsia="Times New Roman" w:cs="Times New Roman"/>
        </w:rPr>
      </w:pPr>
      <w:r>
        <w:rPr>
          <w:rFonts w:ascii="宋体" w:hAnsi="宋体" w:eastAsia="宋体" w:cs="宋体"/>
        </w:rPr>
        <w:t>如果乙方在收到报修通知后</w:t>
      </w:r>
      <w:r>
        <w:rPr>
          <w:rFonts w:ascii="Times New Roman" w:hAnsi="Times New Roman" w:eastAsia="Times New Roman" w:cs="Times New Roman"/>
          <w:u w:val="single"/>
        </w:rPr>
        <w:t xml:space="preserve">      </w:t>
      </w:r>
      <w:r>
        <w:rPr>
          <w:rFonts w:ascii="宋体" w:hAnsi="宋体" w:eastAsia="宋体" w:cs="宋体"/>
        </w:rPr>
        <w:t>天内没有弥补缺陷，甲方可采取必要的补救措施，但费用和风险由乙方承担。</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2.</w:t>
      </w:r>
      <w:r>
        <w:rPr>
          <w:rFonts w:ascii="宋体" w:hAnsi="宋体" w:eastAsia="宋体" w:cs="宋体"/>
        </w:rPr>
        <w:t>维修</w:t>
      </w:r>
    </w:p>
    <w:p>
      <w:pPr>
        <w:spacing w:after="120" w:line="360" w:lineRule="auto"/>
        <w:ind w:firstLine="420"/>
        <w:rPr>
          <w:rFonts w:ascii="Times New Roman" w:hAnsi="Times New Roman" w:eastAsia="Times New Roman" w:cs="Times New Roman"/>
        </w:rPr>
      </w:pPr>
      <w:r>
        <w:rPr>
          <w:rFonts w:ascii="宋体" w:hAnsi="宋体" w:eastAsia="宋体" w:cs="宋体"/>
        </w:rPr>
        <w:t>保修期届满后，乙方应对其提供的货物负有维修义务，但所涉及的费用由甲方承担。</w:t>
      </w:r>
    </w:p>
    <w:p>
      <w:pPr>
        <w:spacing w:line="360" w:lineRule="auto"/>
        <w:ind w:firstLine="422"/>
        <w:rPr>
          <w:rFonts w:ascii="Times New Roman" w:hAnsi="Times New Roman" w:eastAsia="Times New Roman" w:cs="Times New Roman"/>
        </w:rPr>
      </w:pPr>
      <w:r>
        <w:rPr>
          <w:rFonts w:ascii="宋体" w:hAnsi="宋体" w:eastAsia="宋体" w:cs="宋体"/>
          <w:b/>
        </w:rPr>
        <w:t>第十条</w:t>
      </w:r>
      <w:r>
        <w:rPr>
          <w:rFonts w:ascii="宋体" w:hAnsi="宋体" w:eastAsia="宋体" w:cs="宋体"/>
        </w:rPr>
        <w:t> </w:t>
      </w:r>
      <w:r>
        <w:rPr>
          <w:rFonts w:ascii="Times New Roman" w:hAnsi="Times New Roman" w:eastAsia="Times New Roman" w:cs="Times New Roman"/>
        </w:rPr>
        <w:t xml:space="preserve"> </w:t>
      </w:r>
      <w:r>
        <w:rPr>
          <w:rFonts w:ascii="宋体" w:hAnsi="宋体" w:eastAsia="宋体" w:cs="宋体"/>
        </w:rPr>
        <w:t>乙方的违约责任</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1.</w:t>
      </w:r>
      <w:r>
        <w:rPr>
          <w:rFonts w:ascii="宋体" w:hAnsi="宋体" w:eastAsia="宋体" w:cs="宋体"/>
        </w:rPr>
        <w:t>乙方不能交货的，应向甲方偿付不能交货部分货款的</w:t>
      </w:r>
      <w:r>
        <w:rPr>
          <w:rFonts w:ascii="宋体" w:hAnsi="宋体" w:eastAsia="宋体" w:cs="宋体"/>
          <w:u w:val="single"/>
        </w:rPr>
        <w:t>     </w:t>
      </w:r>
      <w:r>
        <w:rPr>
          <w:rFonts w:ascii="Times New Roman" w:hAnsi="Times New Roman" w:eastAsia="Times New Roman" w:cs="Times New Roman"/>
          <w:u w:val="single"/>
        </w:rPr>
        <w:t xml:space="preserve"> %</w:t>
      </w:r>
      <w:r>
        <w:rPr>
          <w:rFonts w:ascii="宋体" w:hAnsi="宋体" w:eastAsia="宋体" w:cs="宋体"/>
        </w:rPr>
        <w:t>（通用产品的幅度为</w:t>
      </w:r>
      <w:r>
        <w:rPr>
          <w:rFonts w:ascii="Times New Roman" w:hAnsi="Times New Roman" w:eastAsia="Times New Roman" w:cs="Times New Roman"/>
        </w:rPr>
        <w:t>1%</w:t>
      </w:r>
      <w:r>
        <w:rPr>
          <w:rFonts w:ascii="宋体" w:hAnsi="宋体" w:eastAsia="宋体" w:cs="宋体"/>
        </w:rPr>
        <w:t>－</w:t>
      </w:r>
      <w:r>
        <w:rPr>
          <w:rFonts w:ascii="Times New Roman" w:hAnsi="Times New Roman" w:eastAsia="Times New Roman" w:cs="Times New Roman"/>
        </w:rPr>
        <w:t>5%</w:t>
      </w:r>
      <w:r>
        <w:rPr>
          <w:rFonts w:ascii="宋体" w:hAnsi="宋体" w:eastAsia="宋体" w:cs="宋体"/>
        </w:rPr>
        <w:t>，专用产品的幅度为</w:t>
      </w:r>
      <w:r>
        <w:rPr>
          <w:rFonts w:ascii="Times New Roman" w:hAnsi="Times New Roman" w:eastAsia="Times New Roman" w:cs="Times New Roman"/>
        </w:rPr>
        <w:t>10%</w:t>
      </w:r>
      <w:r>
        <w:rPr>
          <w:rFonts w:ascii="宋体" w:hAnsi="宋体" w:eastAsia="宋体" w:cs="宋体"/>
        </w:rPr>
        <w:t>－</w:t>
      </w:r>
      <w:r>
        <w:rPr>
          <w:rFonts w:ascii="Times New Roman" w:hAnsi="Times New Roman" w:eastAsia="Times New Roman" w:cs="Times New Roman"/>
        </w:rPr>
        <w:t>30%</w:t>
      </w:r>
      <w:r>
        <w:rPr>
          <w:rFonts w:ascii="宋体" w:hAnsi="宋体" w:eastAsia="宋体" w:cs="宋体"/>
        </w:rPr>
        <w:t>）的违约金。</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2.</w:t>
      </w:r>
      <w:r>
        <w:rPr>
          <w:rFonts w:ascii="宋体" w:hAnsi="宋体" w:eastAsia="宋体" w:cs="宋体"/>
        </w:rPr>
        <w:t>乙方所交产品不符合合同规定的，如果甲方同意利用，应当按质论价；如果甲方不能利用的，应根据产品的具体情况，由乙方负责包换或包修，并承担修理、调换或退货而支付的实际费用</w:t>
      </w:r>
      <w:r>
        <w:rPr>
          <w:rFonts w:ascii="Times New Roman" w:hAnsi="Times New Roman" w:eastAsia="Times New Roman" w:cs="Times New Roman"/>
        </w:rPr>
        <w:t>,</w:t>
      </w:r>
      <w:r>
        <w:rPr>
          <w:rFonts w:ascii="宋体" w:hAnsi="宋体" w:eastAsia="宋体" w:cs="宋体"/>
        </w:rPr>
        <w:t>同时，乙方应按规定，对更换件相应延长质量保证期，并赔偿甲方相应的损失。乙方不能修理或者不能调换的，按不能交货处理。</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3.</w:t>
      </w:r>
      <w:r>
        <w:rPr>
          <w:rFonts w:ascii="宋体" w:hAnsi="宋体" w:eastAsia="宋体" w:cs="宋体"/>
        </w:rPr>
        <w:t>乙方因产品包装不符合合同规定，必须返修或重新包装的，乙方应负责返修或重包装，并承担支付的费用。甲方不要求返修或重新包装而要求赔偿损失的，乙方应当偿付甲方该不合格包装物低于合格包装物的价值部分。因包装不符合规定造成货物损坏或灭失的，乙方应当负责赔偿。每件货物包装箱内应附一份详细装箱单和质量证书。为进口件的，应出具报关手续和原产地、原产工厂证明、报关手续和商检证明等。</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4.</w:t>
      </w:r>
      <w:r>
        <w:rPr>
          <w:rFonts w:ascii="宋体" w:hAnsi="宋体" w:eastAsia="宋体" w:cs="宋体"/>
        </w:rPr>
        <w:t>如果乙方没有按照规定的时间交货、完成货物安装和提供服务，应向甲方支付违约金，违约金从货款中扣除，按每周迟交货物或未提供服务交货价的</w:t>
      </w:r>
      <w:r>
        <w:rPr>
          <w:rFonts w:ascii="Times New Roman" w:hAnsi="Times New Roman" w:eastAsia="Times New Roman" w:cs="Times New Roman"/>
        </w:rPr>
        <w:t>0.5%</w:t>
      </w:r>
      <w:r>
        <w:rPr>
          <w:rFonts w:ascii="宋体" w:hAnsi="宋体" w:eastAsia="宋体" w:cs="宋体"/>
        </w:rPr>
        <w:t>计收。但违约金的最高限额为迟交货物或提供服务合同价的</w:t>
      </w:r>
      <w:r>
        <w:rPr>
          <w:rFonts w:ascii="Times New Roman" w:hAnsi="Times New Roman" w:eastAsia="Times New Roman" w:cs="Times New Roman"/>
        </w:rPr>
        <w:t>5%</w:t>
      </w:r>
      <w:r>
        <w:rPr>
          <w:rFonts w:ascii="宋体" w:hAnsi="宋体" w:eastAsia="宋体" w:cs="宋体"/>
        </w:rPr>
        <w:t>。一周按</w:t>
      </w:r>
      <w:r>
        <w:rPr>
          <w:rFonts w:ascii="Times New Roman" w:hAnsi="Times New Roman" w:eastAsia="Times New Roman" w:cs="Times New Roman"/>
        </w:rPr>
        <w:t>7</w:t>
      </w:r>
      <w:r>
        <w:rPr>
          <w:rFonts w:ascii="宋体" w:hAnsi="宋体" w:eastAsia="宋体" w:cs="宋体"/>
        </w:rPr>
        <w:t>天计算，不足</w:t>
      </w:r>
      <w:r>
        <w:rPr>
          <w:rFonts w:ascii="Times New Roman" w:hAnsi="Times New Roman" w:eastAsia="Times New Roman" w:cs="Times New Roman"/>
        </w:rPr>
        <w:t>7</w:t>
      </w:r>
      <w:r>
        <w:rPr>
          <w:rFonts w:ascii="宋体" w:hAnsi="宋体" w:eastAsia="宋体" w:cs="宋体"/>
        </w:rPr>
        <w:t>天按一周计算。如果达到最高限额，甲方应考虑终止合同，由此给甲方造成的损失由乙方承担。</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5.</w:t>
      </w:r>
      <w:r>
        <w:rPr>
          <w:rFonts w:ascii="宋体" w:hAnsi="宋体" w:eastAsia="宋体" w:cs="宋体"/>
        </w:rPr>
        <w:t>乙方提前交货的产品、多交的产品和不符合合同规定的产品，甲方在代保管期内实际支付的保管、保养等费用以及非因甲方保管不善而发生的损失，应当由乙方承担。</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6.</w:t>
      </w:r>
      <w:r>
        <w:rPr>
          <w:rFonts w:ascii="宋体" w:hAnsi="宋体" w:eastAsia="宋体" w:cs="宋体"/>
        </w:rPr>
        <w:t>乙方应对其所提供的货物承担所有权担保责任，并应保证甲方在中华人民共和国内使用该货物时不侵犯第三人的知识产权。否则乙方应承担由此引起的一切法律责任及费用。</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7.</w:t>
      </w:r>
      <w:r>
        <w:rPr>
          <w:rFonts w:ascii="宋体" w:hAnsi="宋体" w:eastAsia="宋体" w:cs="宋体"/>
        </w:rPr>
        <w:t>任何一方未经对方同意而单方面终止合同的，应向对方赔偿相当于本合同总价款</w:t>
      </w:r>
      <w:r>
        <w:rPr>
          <w:rFonts w:ascii="Times New Roman" w:hAnsi="Times New Roman" w:eastAsia="Times New Roman" w:cs="Times New Roman"/>
          <w:u w:val="single"/>
        </w:rPr>
        <w:t xml:space="preserve">      %</w:t>
      </w:r>
      <w:r>
        <w:rPr>
          <w:rFonts w:ascii="宋体" w:hAnsi="宋体" w:eastAsia="宋体" w:cs="宋体"/>
        </w:rPr>
        <w:t>违约金。</w:t>
      </w:r>
    </w:p>
    <w:p>
      <w:pPr>
        <w:spacing w:line="360" w:lineRule="auto"/>
        <w:ind w:firstLine="422"/>
        <w:rPr>
          <w:rFonts w:ascii="Times New Roman" w:hAnsi="Times New Roman" w:eastAsia="Times New Roman" w:cs="Times New Roman"/>
        </w:rPr>
      </w:pPr>
      <w:r>
        <w:rPr>
          <w:rFonts w:ascii="宋体" w:hAnsi="宋体" w:eastAsia="宋体" w:cs="宋体"/>
          <w:b/>
        </w:rPr>
        <w:t>第十一条</w:t>
      </w:r>
      <w:r>
        <w:rPr>
          <w:rFonts w:ascii="宋体" w:hAnsi="宋体" w:eastAsia="宋体" w:cs="宋体"/>
        </w:rPr>
        <w:t> </w:t>
      </w:r>
      <w:r>
        <w:rPr>
          <w:rFonts w:ascii="Times New Roman" w:hAnsi="Times New Roman" w:eastAsia="Times New Roman" w:cs="Times New Roman"/>
        </w:rPr>
        <w:t xml:space="preserve"> </w:t>
      </w:r>
      <w:r>
        <w:rPr>
          <w:rFonts w:ascii="宋体" w:hAnsi="宋体" w:eastAsia="宋体" w:cs="宋体"/>
        </w:rPr>
        <w:t>甲方的违约责任</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1.</w:t>
      </w:r>
      <w:r>
        <w:rPr>
          <w:rFonts w:ascii="宋体" w:hAnsi="宋体" w:eastAsia="宋体" w:cs="宋体"/>
        </w:rPr>
        <w:t>甲方中途退货，应向乙方偿付退货部分货款</w:t>
      </w:r>
      <w:r>
        <w:rPr>
          <w:rFonts w:ascii="宋体" w:hAnsi="宋体" w:eastAsia="宋体" w:cs="宋体"/>
          <w:u w:val="single"/>
        </w:rPr>
        <w:t>            </w:t>
      </w:r>
      <w:r>
        <w:rPr>
          <w:rFonts w:ascii="Times New Roman" w:hAnsi="Times New Roman" w:eastAsia="Times New Roman" w:cs="Times New Roman"/>
          <w:u w:val="single"/>
        </w:rPr>
        <w:t xml:space="preserve"> </w:t>
      </w:r>
      <w:r>
        <w:rPr>
          <w:rFonts w:ascii="Times New Roman" w:hAnsi="Times New Roman" w:eastAsia="Times New Roman" w:cs="Times New Roman"/>
        </w:rPr>
        <w:t>%</w:t>
      </w:r>
      <w:r>
        <w:rPr>
          <w:rFonts w:ascii="宋体" w:hAnsi="宋体" w:eastAsia="宋体" w:cs="宋体"/>
        </w:rPr>
        <w:t>（通用产品的幅度为</w:t>
      </w:r>
      <w:r>
        <w:rPr>
          <w:rFonts w:ascii="Times New Roman" w:hAnsi="Times New Roman" w:eastAsia="Times New Roman" w:cs="Times New Roman"/>
        </w:rPr>
        <w:t>1%~5%</w:t>
      </w:r>
      <w:r>
        <w:rPr>
          <w:rFonts w:ascii="宋体" w:hAnsi="宋体" w:eastAsia="宋体" w:cs="宋体"/>
        </w:rPr>
        <w:t>专用产品的幅度为</w:t>
      </w:r>
      <w:r>
        <w:rPr>
          <w:rFonts w:ascii="Times New Roman" w:hAnsi="Times New Roman" w:eastAsia="Times New Roman" w:cs="Times New Roman"/>
        </w:rPr>
        <w:t>15%-30%</w:t>
      </w:r>
      <w:r>
        <w:rPr>
          <w:rFonts w:ascii="宋体" w:hAnsi="宋体" w:eastAsia="宋体" w:cs="宋体"/>
        </w:rPr>
        <w:t>）的违约金。</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2.</w:t>
      </w:r>
      <w:r>
        <w:rPr>
          <w:rFonts w:ascii="宋体" w:hAnsi="宋体" w:eastAsia="宋体" w:cs="宋体"/>
        </w:rPr>
        <w:t>甲方违反合同规定拒绝接货的，应当承担由此造成的损失。</w:t>
      </w:r>
    </w:p>
    <w:p>
      <w:pPr>
        <w:spacing w:line="360" w:lineRule="auto"/>
        <w:ind w:firstLine="420"/>
        <w:rPr>
          <w:rFonts w:ascii="Times New Roman" w:hAnsi="Times New Roman" w:eastAsia="Times New Roman" w:cs="Times New Roman"/>
          <w:u w:val="single"/>
        </w:rPr>
      </w:pPr>
      <w:r>
        <w:rPr>
          <w:rFonts w:ascii="Times New Roman" w:hAnsi="Times New Roman" w:eastAsia="Times New Roman" w:cs="Times New Roman"/>
        </w:rPr>
        <w:t xml:space="preserve">3. </w:t>
      </w:r>
      <w:r>
        <w:rPr>
          <w:rFonts w:ascii="宋体" w:hAnsi="宋体" w:eastAsia="宋体" w:cs="宋体"/>
        </w:rPr>
        <w:t>甲方未按照合同约定支付货款，应向乙方违约金</w:t>
      </w:r>
      <w:r>
        <w:rPr>
          <w:rFonts w:ascii="Times New Roman" w:hAnsi="Times New Roman" w:eastAsia="Times New Roman" w:cs="Times New Roman"/>
          <w:u w:val="single"/>
        </w:rPr>
        <w:t xml:space="preserve">   </w:t>
      </w:r>
      <w:r>
        <w:rPr>
          <w:rFonts w:ascii="宋体" w:hAnsi="宋体" w:eastAsia="宋体" w:cs="宋体"/>
        </w:rPr>
        <w:t>元。</w:t>
      </w:r>
    </w:p>
    <w:p>
      <w:pPr>
        <w:spacing w:line="360" w:lineRule="auto"/>
        <w:ind w:firstLine="422"/>
        <w:rPr>
          <w:rFonts w:ascii="Times New Roman" w:hAnsi="Times New Roman" w:eastAsia="Times New Roman" w:cs="Times New Roman"/>
          <w:b/>
        </w:rPr>
      </w:pPr>
      <w:r>
        <w:rPr>
          <w:rFonts w:ascii="宋体" w:hAnsi="宋体" w:eastAsia="宋体" w:cs="宋体"/>
          <w:b/>
        </w:rPr>
        <w:t>第十二条 </w:t>
      </w:r>
      <w:r>
        <w:rPr>
          <w:rFonts w:ascii="Times New Roman" w:hAnsi="Times New Roman" w:eastAsia="Times New Roman" w:cs="Times New Roman"/>
        </w:rPr>
        <w:t xml:space="preserve"> </w:t>
      </w:r>
      <w:r>
        <w:rPr>
          <w:rFonts w:ascii="宋体" w:hAnsi="宋体" w:eastAsia="宋体" w:cs="宋体"/>
        </w:rPr>
        <w:t>不可抗力</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1.</w:t>
      </w:r>
      <w:r>
        <w:rPr>
          <w:rFonts w:ascii="宋体" w:hAnsi="宋体" w:eastAsia="宋体" w:cs="宋体"/>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2.</w:t>
      </w:r>
      <w:r>
        <w:rPr>
          <w:rFonts w:ascii="宋体" w:hAnsi="宋体" w:eastAsia="宋体" w:cs="宋体"/>
        </w:rPr>
        <w:t>甲乙双方的任何一方由于不可抗力的原因不能履行合同时，应及时向对方通报不能履行或不能完全履行的理由，在取得有关部门证明以后，允许延期履行、部分履行或者不履行合同，并根据情况可部分或全部免予承担违约责任。</w:t>
      </w:r>
    </w:p>
    <w:p>
      <w:pPr>
        <w:spacing w:line="360" w:lineRule="auto"/>
        <w:ind w:firstLine="422"/>
        <w:rPr>
          <w:rFonts w:ascii="Times New Roman" w:hAnsi="Times New Roman" w:eastAsia="Times New Roman" w:cs="Times New Roman"/>
          <w:b/>
        </w:rPr>
      </w:pPr>
      <w:r>
        <w:rPr>
          <w:rFonts w:ascii="宋体" w:hAnsi="宋体" w:eastAsia="宋体" w:cs="宋体"/>
          <w:b/>
        </w:rPr>
        <w:t>第十三条</w:t>
      </w:r>
      <w:r>
        <w:rPr>
          <w:rFonts w:ascii="Times New Roman" w:hAnsi="Times New Roman" w:eastAsia="Times New Roman" w:cs="Times New Roman"/>
          <w:b/>
        </w:rPr>
        <w:t xml:space="preserve">  </w:t>
      </w:r>
      <w:r>
        <w:rPr>
          <w:rFonts w:ascii="宋体" w:hAnsi="宋体" w:eastAsia="宋体" w:cs="宋体"/>
        </w:rPr>
        <w:t>履约（或质量）保证金</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1.</w:t>
      </w:r>
      <w:r>
        <w:rPr>
          <w:rFonts w:ascii="宋体" w:hAnsi="宋体" w:eastAsia="宋体" w:cs="宋体"/>
        </w:rPr>
        <w:t>本项目不收取履约保证金。确需收取履约保证金的，甲方不得要求乙方以现款的形式提供。乙方提供的履约保证金按规定格式以银行保函形式提供，与此有关的费用由卖方承担。</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2.</w:t>
      </w:r>
      <w:r>
        <w:rPr>
          <w:rFonts w:ascii="宋体" w:hAnsi="宋体" w:eastAsia="宋体" w:cs="宋体"/>
        </w:rPr>
        <w:t>若确需质量保证金的，质量保证金不得超过合同总价款的</w:t>
      </w:r>
      <w:r>
        <w:rPr>
          <w:rFonts w:ascii="Times New Roman" w:hAnsi="Times New Roman" w:eastAsia="Times New Roman" w:cs="Times New Roman"/>
        </w:rPr>
        <w:t>5%</w:t>
      </w:r>
      <w:r>
        <w:rPr>
          <w:rFonts w:ascii="宋体" w:hAnsi="宋体" w:eastAsia="宋体" w:cs="宋体"/>
        </w:rPr>
        <w:t>。</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3.</w:t>
      </w:r>
      <w:r>
        <w:rPr>
          <w:rFonts w:ascii="宋体" w:hAnsi="宋体" w:eastAsia="宋体" w:cs="宋体"/>
        </w:rPr>
        <w:t>如乙方未能履行其合同规定的任何义务，甲方有权从履约保证金中取得补偿。</w:t>
      </w:r>
    </w:p>
    <w:p>
      <w:pPr>
        <w:spacing w:line="360" w:lineRule="auto"/>
        <w:ind w:firstLine="422"/>
        <w:rPr>
          <w:rFonts w:ascii="Times New Roman" w:hAnsi="Times New Roman" w:eastAsia="Times New Roman" w:cs="Times New Roman"/>
          <w:b/>
        </w:rPr>
      </w:pPr>
      <w:r>
        <w:rPr>
          <w:rFonts w:ascii="宋体" w:hAnsi="宋体" w:eastAsia="宋体" w:cs="宋体"/>
          <w:b/>
        </w:rPr>
        <w:t>第十四条</w:t>
      </w:r>
      <w:r>
        <w:rPr>
          <w:rFonts w:ascii="Times New Roman" w:hAnsi="Times New Roman" w:eastAsia="Times New Roman" w:cs="Times New Roman"/>
          <w:b/>
        </w:rPr>
        <w:t xml:space="preserve"> </w:t>
      </w:r>
      <w:r>
        <w:rPr>
          <w:rFonts w:ascii="宋体" w:hAnsi="宋体" w:eastAsia="宋体" w:cs="宋体"/>
        </w:rPr>
        <w:t>转让与分包</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1.</w:t>
      </w:r>
      <w:r>
        <w:rPr>
          <w:rFonts w:ascii="宋体" w:hAnsi="宋体" w:eastAsia="宋体" w:cs="宋体"/>
        </w:rPr>
        <w:t>除甲方事先书面同意外，乙方不得部分转让或全部转让其应履行的合同义务。</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2.</w:t>
      </w:r>
      <w:r>
        <w:rPr>
          <w:rFonts w:ascii="宋体" w:hAnsi="宋体" w:eastAsia="宋体" w:cs="宋体"/>
        </w:rPr>
        <w:t>乙方应在投标文件中或以其他书面形式对甲方确认本合同项下所授予的所有分包合同。但该确认不解除乙方承担的本合同下的任何责任或义务。意即在本合同项下，乙方对甲方负总责。</w:t>
      </w:r>
    </w:p>
    <w:p>
      <w:pPr>
        <w:spacing w:line="360" w:lineRule="auto"/>
        <w:ind w:firstLine="422"/>
        <w:rPr>
          <w:rFonts w:ascii="Times New Roman" w:hAnsi="Times New Roman" w:eastAsia="Times New Roman" w:cs="Times New Roman"/>
          <w:b/>
        </w:rPr>
      </w:pPr>
      <w:r>
        <w:rPr>
          <w:rFonts w:ascii="宋体" w:hAnsi="宋体" w:eastAsia="宋体" w:cs="宋体"/>
          <w:b/>
        </w:rPr>
        <w:t>第十五条</w:t>
      </w:r>
      <w:r>
        <w:rPr>
          <w:rFonts w:ascii="Times New Roman" w:hAnsi="Times New Roman" w:eastAsia="Times New Roman" w:cs="Times New Roman"/>
          <w:b/>
        </w:rPr>
        <w:t xml:space="preserve"> </w:t>
      </w:r>
      <w:r>
        <w:rPr>
          <w:rFonts w:ascii="宋体" w:hAnsi="宋体" w:eastAsia="宋体" w:cs="宋体"/>
        </w:rPr>
        <w:t>合同文件及资料的使用</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1.</w:t>
      </w:r>
      <w:r>
        <w:rPr>
          <w:rFonts w:ascii="宋体" w:hAnsi="宋体" w:eastAsia="宋体" w:cs="宋体"/>
        </w:rPr>
        <w:t>乙方在未经甲方同意的情况下，不得将合同、合同中的规定、有关计划、图纸、样本或甲方为上述内容向乙方提供的资料透露给任何人。</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2.</w:t>
      </w:r>
      <w:r>
        <w:rPr>
          <w:rFonts w:ascii="宋体" w:hAnsi="宋体" w:eastAsia="宋体" w:cs="宋体"/>
        </w:rPr>
        <w:t>除非执行合同需要，在事先未得到甲方同意的情况下，乙方不得使用前款所列的任何文件和资料。</w:t>
      </w:r>
    </w:p>
    <w:p>
      <w:pPr>
        <w:spacing w:line="360" w:lineRule="auto"/>
        <w:ind w:firstLine="422"/>
        <w:rPr>
          <w:rFonts w:ascii="Times New Roman" w:hAnsi="Times New Roman" w:eastAsia="Times New Roman" w:cs="Times New Roman"/>
        </w:rPr>
      </w:pPr>
      <w:r>
        <w:rPr>
          <w:rFonts w:ascii="宋体" w:hAnsi="宋体" w:eastAsia="宋体" w:cs="宋体"/>
          <w:b/>
        </w:rPr>
        <w:t>第十六条 </w:t>
      </w:r>
      <w:r>
        <w:rPr>
          <w:rFonts w:ascii="宋体" w:hAnsi="宋体" w:eastAsia="宋体" w:cs="宋体"/>
        </w:rPr>
        <w:t>合同纠纷调处</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1.</w:t>
      </w:r>
      <w:r>
        <w:rPr>
          <w:rFonts w:ascii="宋体" w:hAnsi="宋体" w:eastAsia="宋体" w:cs="宋体"/>
        </w:rPr>
        <w:t>按本合同规定应该偿付的违约金、赔偿金、保管保养费和各种经济损失，应当在明确责任后</w:t>
      </w:r>
      <w:r>
        <w:rPr>
          <w:rFonts w:ascii="Times New Roman" w:hAnsi="Times New Roman" w:eastAsia="Times New Roman" w:cs="Times New Roman"/>
        </w:rPr>
        <w:t>10</w:t>
      </w:r>
      <w:r>
        <w:rPr>
          <w:rFonts w:ascii="宋体" w:hAnsi="宋体" w:eastAsia="宋体" w:cs="宋体"/>
        </w:rPr>
        <w:t>天内，按银行规定的结算办法付清，否则按逾期付款处理。但任何一方不得自行扣发货物或扣付货款来充抵。</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2.</w:t>
      </w:r>
      <w:r>
        <w:rPr>
          <w:rFonts w:ascii="宋体" w:hAnsi="宋体" w:eastAsia="宋体" w:cs="宋体"/>
        </w:rPr>
        <w:t>本合同如发生纠纷，当事人双方应当及时协商解决，协商不成时，任何一方均可请本项目政府采购监督管理部门调解，调解不成，按以下第（</w:t>
      </w:r>
      <w:r>
        <w:rPr>
          <w:rFonts w:ascii="Times New Roman" w:hAnsi="Times New Roman" w:eastAsia="Times New Roman" w:cs="Times New Roman"/>
        </w:rPr>
        <w:t xml:space="preserve"> </w:t>
      </w:r>
      <w:r>
        <w:rPr>
          <w:rFonts w:ascii="宋体" w:hAnsi="宋体" w:eastAsia="宋体" w:cs="宋体"/>
        </w:rPr>
        <w:t>）项方式处理：①根据《中华人民共和国仲裁法》的规定向</w:t>
      </w:r>
      <w:r>
        <w:rPr>
          <w:rFonts w:ascii="宋体" w:hAnsi="宋体" w:eastAsia="宋体" w:cs="宋体"/>
          <w:b/>
          <w:u w:val="single"/>
        </w:rPr>
        <w:t>周口仲裁委员会</w:t>
      </w:r>
      <w:r>
        <w:rPr>
          <w:rFonts w:ascii="宋体" w:hAnsi="宋体" w:eastAsia="宋体" w:cs="宋体"/>
        </w:rPr>
        <w:t>申请仲裁。②向合同签订地有级别管辖权的人民法院起诉。</w:t>
      </w:r>
    </w:p>
    <w:p>
      <w:pPr>
        <w:spacing w:line="300" w:lineRule="auto"/>
        <w:ind w:firstLine="420"/>
        <w:rPr>
          <w:rFonts w:ascii="Times New Roman" w:hAnsi="Times New Roman" w:eastAsia="Times New Roman" w:cs="Times New Roman"/>
        </w:rPr>
      </w:pPr>
      <w:r>
        <w:rPr>
          <w:rFonts w:ascii="Times New Roman" w:hAnsi="Times New Roman" w:eastAsia="Times New Roman" w:cs="Times New Roman"/>
        </w:rPr>
        <w:t>3</w:t>
      </w:r>
      <w:r>
        <w:rPr>
          <w:rFonts w:ascii="宋体" w:hAnsi="宋体" w:eastAsia="宋体" w:cs="宋体"/>
        </w:rPr>
        <w:t>、甲、乙双方均有权利向本项目具有监管职能的政府采购监督管理部门举报反映对方在合同履约中的违法违纪行为。</w:t>
      </w:r>
    </w:p>
    <w:p>
      <w:pPr>
        <w:spacing w:line="360" w:lineRule="auto"/>
        <w:ind w:firstLine="422"/>
        <w:rPr>
          <w:rFonts w:ascii="Times New Roman" w:hAnsi="Times New Roman" w:eastAsia="Times New Roman" w:cs="Times New Roman"/>
        </w:rPr>
      </w:pPr>
      <w:r>
        <w:rPr>
          <w:rFonts w:ascii="宋体" w:hAnsi="宋体" w:eastAsia="宋体" w:cs="宋体"/>
          <w:b/>
        </w:rPr>
        <w:t>第十七条</w:t>
      </w:r>
      <w:r>
        <w:rPr>
          <w:rFonts w:ascii="Times New Roman" w:hAnsi="Times New Roman" w:eastAsia="Times New Roman" w:cs="Times New Roman"/>
          <w:b/>
        </w:rPr>
        <w:t xml:space="preserve">  </w:t>
      </w:r>
      <w:r>
        <w:rPr>
          <w:rFonts w:ascii="宋体" w:hAnsi="宋体" w:eastAsia="宋体" w:cs="宋体"/>
        </w:rPr>
        <w:t>下列关于周口市公共资源交易中心政府采购代理机构名称</w:t>
      </w:r>
      <w:r>
        <w:rPr>
          <w:rFonts w:ascii="宋体" w:hAnsi="宋体" w:eastAsia="宋体" w:cs="宋体"/>
          <w:u w:val="single"/>
        </w:rPr>
        <w:t>某项目（项目编号：某编号）</w:t>
      </w:r>
      <w:r>
        <w:rPr>
          <w:rFonts w:ascii="宋体" w:hAnsi="宋体" w:eastAsia="宋体" w:cs="宋体"/>
        </w:rPr>
        <w:t>的采购文件及有关附件是本合同不可分割的组成部分，与本合同具有同等法律效力，这些文件包括但不限于：①招标文件；②乙方提供的投标文件；③服务承诺；④甲乙双方商定的其他文件。以上附件顺序在前的具有优先解释权。</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 xml:space="preserve">    </w:t>
      </w:r>
      <w:r>
        <w:rPr>
          <w:rFonts w:ascii="宋体" w:hAnsi="宋体" w:eastAsia="宋体" w:cs="宋体"/>
        </w:rPr>
        <w:t>本合同一式</w:t>
      </w:r>
      <w:r>
        <w:rPr>
          <w:rFonts w:ascii="Times New Roman" w:hAnsi="Times New Roman" w:eastAsia="Times New Roman" w:cs="Times New Roman"/>
          <w:u w:val="single"/>
        </w:rPr>
        <w:t xml:space="preserve">   </w:t>
      </w:r>
      <w:r>
        <w:rPr>
          <w:rFonts w:ascii="宋体" w:hAnsi="宋体" w:eastAsia="宋体" w:cs="宋体"/>
        </w:rPr>
        <w:t>份，甲乙双方各执</w:t>
      </w:r>
      <w:r>
        <w:rPr>
          <w:rFonts w:ascii="Times New Roman" w:hAnsi="Times New Roman" w:eastAsia="Times New Roman" w:cs="Times New Roman"/>
          <w:u w:val="single"/>
        </w:rPr>
        <w:t xml:space="preserve">   </w:t>
      </w:r>
      <w:r>
        <w:rPr>
          <w:rFonts w:ascii="宋体" w:hAnsi="宋体" w:eastAsia="宋体" w:cs="宋体"/>
        </w:rPr>
        <w:t>份，自双方当事人签字盖章之日起生效。</w:t>
      </w:r>
    </w:p>
    <w:p>
      <w:pPr>
        <w:spacing w:line="360" w:lineRule="auto"/>
        <w:ind w:firstLine="420"/>
        <w:rPr>
          <w:rFonts w:ascii="Times New Roman" w:hAnsi="Times New Roman" w:eastAsia="Times New Roman" w:cs="Times New Roman"/>
        </w:rPr>
      </w:pPr>
    </w:p>
    <w:p>
      <w:pPr>
        <w:spacing w:line="360" w:lineRule="auto"/>
        <w:ind w:firstLine="420"/>
        <w:rPr>
          <w:rFonts w:ascii="Times New Roman" w:hAnsi="Times New Roman" w:eastAsia="Times New Roman" w:cs="Times New Roman"/>
        </w:rPr>
      </w:pPr>
    </w:p>
    <w:p>
      <w:pPr>
        <w:spacing w:line="360" w:lineRule="auto"/>
        <w:ind w:firstLine="420"/>
        <w:rPr>
          <w:rFonts w:ascii="Times New Roman" w:hAnsi="Times New Roman" w:eastAsia="Times New Roman" w:cs="Times New Roman"/>
        </w:rPr>
      </w:pPr>
      <w:r>
        <w:rPr>
          <w:rFonts w:ascii="宋体" w:hAnsi="宋体" w:eastAsia="宋体" w:cs="宋体"/>
        </w:rPr>
        <w:t>采购人（甲方）：</w:t>
      </w:r>
      <w:r>
        <w:rPr>
          <w:rFonts w:ascii="Times New Roman" w:hAnsi="Times New Roman" w:eastAsia="Times New Roman" w:cs="Times New Roman"/>
        </w:rPr>
        <w:t xml:space="preserve">    </w:t>
      </w:r>
      <w:r>
        <w:rPr>
          <w:rFonts w:ascii="宋体" w:hAnsi="宋体" w:eastAsia="宋体" w:cs="宋体"/>
        </w:rPr>
        <w:t>（公章）</w:t>
      </w:r>
      <w:r>
        <w:rPr>
          <w:rFonts w:ascii="Times New Roman" w:hAnsi="Times New Roman" w:eastAsia="Times New Roman" w:cs="Times New Roman"/>
        </w:rPr>
        <w:t xml:space="preserve">           </w:t>
      </w:r>
      <w:r>
        <w:rPr>
          <w:rFonts w:ascii="宋体" w:hAnsi="宋体" w:eastAsia="宋体" w:cs="宋体"/>
        </w:rPr>
        <w:t>供货人（乙方）：</w:t>
      </w:r>
      <w:r>
        <w:rPr>
          <w:rFonts w:ascii="Times New Roman" w:hAnsi="Times New Roman" w:eastAsia="Times New Roman" w:cs="Times New Roman"/>
        </w:rPr>
        <w:t xml:space="preserve">     </w:t>
      </w:r>
      <w:r>
        <w:rPr>
          <w:rFonts w:ascii="宋体" w:hAnsi="宋体" w:eastAsia="宋体" w:cs="宋体"/>
        </w:rPr>
        <w:t>（公章）</w:t>
      </w:r>
      <w:r>
        <w:rPr>
          <w:rFonts w:ascii="Times New Roman" w:hAnsi="Times New Roman" w:eastAsia="Times New Roman" w:cs="Times New Roman"/>
        </w:rPr>
        <w:t xml:space="preserve">  </w:t>
      </w:r>
    </w:p>
    <w:p>
      <w:pPr>
        <w:spacing w:line="360" w:lineRule="auto"/>
        <w:ind w:firstLine="420"/>
        <w:rPr>
          <w:rFonts w:ascii="Times New Roman" w:hAnsi="Times New Roman" w:eastAsia="Times New Roman" w:cs="Times New Roman"/>
        </w:rPr>
      </w:pPr>
      <w:r>
        <w:rPr>
          <w:rFonts w:ascii="宋体" w:hAnsi="宋体" w:eastAsia="宋体" w:cs="宋体"/>
        </w:rPr>
        <w:t>地址：</w:t>
      </w:r>
      <w:r>
        <w:rPr>
          <w:rFonts w:ascii="Times New Roman" w:hAnsi="Times New Roman" w:eastAsia="Times New Roman" w:cs="Times New Roman"/>
        </w:rPr>
        <w:t xml:space="preserve">                               </w:t>
      </w:r>
      <w:r>
        <w:rPr>
          <w:rFonts w:ascii="宋体" w:hAnsi="宋体" w:eastAsia="宋体" w:cs="宋体"/>
        </w:rPr>
        <w:t>地址：</w:t>
      </w:r>
    </w:p>
    <w:p>
      <w:pPr>
        <w:spacing w:line="360" w:lineRule="auto"/>
        <w:ind w:firstLine="420"/>
        <w:rPr>
          <w:rFonts w:ascii="Times New Roman" w:hAnsi="Times New Roman" w:eastAsia="Times New Roman" w:cs="Times New Roman"/>
        </w:rPr>
      </w:pPr>
      <w:r>
        <w:rPr>
          <w:rFonts w:ascii="宋体" w:hAnsi="宋体" w:eastAsia="宋体" w:cs="宋体"/>
        </w:rPr>
        <w:t>法定代表人：</w:t>
      </w:r>
      <w:r>
        <w:rPr>
          <w:rFonts w:ascii="Times New Roman" w:hAnsi="Times New Roman" w:eastAsia="Times New Roman" w:cs="Times New Roman"/>
        </w:rPr>
        <w:t xml:space="preserve">                         </w:t>
      </w:r>
      <w:r>
        <w:rPr>
          <w:rFonts w:ascii="宋体" w:hAnsi="宋体" w:eastAsia="宋体" w:cs="宋体"/>
        </w:rPr>
        <w:t>法定代表人：</w:t>
      </w:r>
    </w:p>
    <w:p>
      <w:pPr>
        <w:spacing w:line="360" w:lineRule="auto"/>
        <w:ind w:firstLine="420"/>
        <w:rPr>
          <w:rFonts w:ascii="Times New Roman" w:hAnsi="Times New Roman" w:eastAsia="Times New Roman" w:cs="Times New Roman"/>
          <w:u w:val="single"/>
        </w:rPr>
      </w:pPr>
      <w:r>
        <w:rPr>
          <w:rFonts w:ascii="宋体" w:hAnsi="宋体" w:eastAsia="宋体" w:cs="宋体"/>
        </w:rPr>
        <w:t>委托代理人：</w:t>
      </w:r>
      <w:r>
        <w:rPr>
          <w:rFonts w:ascii="Times New Roman" w:hAnsi="Times New Roman" w:eastAsia="Times New Roman" w:cs="Times New Roman"/>
        </w:rPr>
        <w:t xml:space="preserve">                         </w:t>
      </w:r>
      <w:r>
        <w:rPr>
          <w:rFonts w:ascii="宋体" w:hAnsi="宋体" w:eastAsia="宋体" w:cs="宋体"/>
        </w:rPr>
        <w:t>委托代理人：</w:t>
      </w:r>
    </w:p>
    <w:p>
      <w:pPr>
        <w:spacing w:line="360" w:lineRule="auto"/>
        <w:ind w:firstLine="420"/>
        <w:rPr>
          <w:rFonts w:ascii="Times New Roman" w:hAnsi="Times New Roman" w:eastAsia="Times New Roman" w:cs="Times New Roman"/>
        </w:rPr>
      </w:pPr>
      <w:r>
        <w:rPr>
          <w:rFonts w:ascii="宋体" w:hAnsi="宋体" w:eastAsia="宋体" w:cs="宋体"/>
        </w:rPr>
        <w:t>电话：</w:t>
      </w:r>
      <w:r>
        <w:rPr>
          <w:rFonts w:ascii="Times New Roman" w:hAnsi="Times New Roman" w:eastAsia="Times New Roman" w:cs="Times New Roman"/>
        </w:rPr>
        <w:t xml:space="preserve">                               </w:t>
      </w:r>
      <w:r>
        <w:rPr>
          <w:rFonts w:ascii="宋体" w:hAnsi="宋体" w:eastAsia="宋体" w:cs="宋体"/>
        </w:rPr>
        <w:t>电话：</w:t>
      </w:r>
    </w:p>
    <w:p>
      <w:pPr>
        <w:spacing w:line="360" w:lineRule="auto"/>
        <w:ind w:firstLine="420"/>
        <w:rPr>
          <w:rFonts w:ascii="Times New Roman" w:hAnsi="Times New Roman" w:eastAsia="Times New Roman" w:cs="Times New Roman"/>
        </w:rPr>
      </w:pPr>
      <w:r>
        <w:rPr>
          <w:rFonts w:ascii="宋体" w:hAnsi="宋体" w:eastAsia="宋体" w:cs="宋体"/>
        </w:rPr>
        <w:t>开户银行：</w:t>
      </w:r>
      <w:r>
        <w:rPr>
          <w:rFonts w:ascii="Times New Roman" w:hAnsi="Times New Roman" w:eastAsia="Times New Roman" w:cs="Times New Roman"/>
        </w:rPr>
        <w:t xml:space="preserve">                           </w:t>
      </w:r>
      <w:r>
        <w:rPr>
          <w:rFonts w:ascii="宋体" w:hAnsi="宋体" w:eastAsia="宋体" w:cs="宋体"/>
        </w:rPr>
        <w:t>开户银行：</w:t>
      </w:r>
    </w:p>
    <w:p>
      <w:pPr>
        <w:spacing w:line="360" w:lineRule="auto"/>
        <w:ind w:firstLine="420"/>
        <w:rPr>
          <w:rFonts w:ascii="Times New Roman" w:hAnsi="Times New Roman" w:eastAsia="Times New Roman" w:cs="Times New Roman"/>
        </w:rPr>
      </w:pPr>
      <w:r>
        <w:rPr>
          <w:rFonts w:ascii="宋体" w:hAnsi="宋体" w:eastAsia="宋体" w:cs="宋体"/>
        </w:rPr>
        <w:t>账号：</w:t>
      </w:r>
      <w:r>
        <w:rPr>
          <w:rFonts w:ascii="Times New Roman" w:hAnsi="Times New Roman" w:eastAsia="Times New Roman" w:cs="Times New Roman"/>
        </w:rPr>
        <w:t xml:space="preserve">                               </w:t>
      </w:r>
      <w:r>
        <w:rPr>
          <w:rFonts w:ascii="宋体" w:hAnsi="宋体" w:eastAsia="宋体" w:cs="宋体"/>
        </w:rPr>
        <w:t>账号：</w:t>
      </w:r>
    </w:p>
    <w:p>
      <w:pPr>
        <w:spacing w:line="640" w:lineRule="auto"/>
        <w:ind w:firstLine="1575"/>
        <w:rPr>
          <w:rFonts w:ascii="Times New Roman" w:hAnsi="Times New Roman" w:eastAsia="Times New Roman" w:cs="Times New Roman"/>
          <w:u w:val="single"/>
        </w:rPr>
      </w:pPr>
    </w:p>
    <w:p>
      <w:pPr>
        <w:spacing w:line="500" w:lineRule="auto"/>
        <w:rPr>
          <w:rFonts w:ascii="Times New Roman" w:hAnsi="Times New Roman" w:eastAsia="Times New Roman" w:cs="Times New Roman"/>
        </w:rPr>
      </w:pPr>
      <w:r>
        <w:rPr>
          <w:rFonts w:ascii="宋体" w:hAnsi="宋体" w:eastAsia="宋体" w:cs="宋体"/>
          <w:u w:val="single"/>
        </w:rPr>
        <w:t>   </w:t>
      </w:r>
      <w:r>
        <w:rPr>
          <w:rFonts w:ascii="Times New Roman" w:hAnsi="Times New Roman" w:eastAsia="Times New Roman" w:cs="Times New Roman"/>
          <w:u w:val="single"/>
        </w:rPr>
        <w:t xml:space="preserve">   </w:t>
      </w:r>
      <w:r>
        <w:rPr>
          <w:rFonts w:ascii="宋体" w:hAnsi="宋体" w:eastAsia="宋体" w:cs="宋体"/>
        </w:rPr>
        <w:t>年</w:t>
      </w:r>
      <w:r>
        <w:rPr>
          <w:rFonts w:ascii="宋体" w:hAnsi="宋体" w:eastAsia="宋体" w:cs="宋体"/>
          <w:u w:val="single"/>
        </w:rPr>
        <w:t>   </w:t>
      </w:r>
      <w:r>
        <w:rPr>
          <w:rFonts w:ascii="Times New Roman" w:hAnsi="Times New Roman" w:eastAsia="Times New Roman" w:cs="Times New Roman"/>
          <w:u w:val="single"/>
        </w:rPr>
        <w:t xml:space="preserve"> </w:t>
      </w:r>
      <w:r>
        <w:rPr>
          <w:rFonts w:ascii="宋体" w:hAnsi="宋体" w:eastAsia="宋体" w:cs="宋体"/>
        </w:rPr>
        <w:t>月</w:t>
      </w:r>
      <w:r>
        <w:rPr>
          <w:rFonts w:ascii="宋体" w:hAnsi="宋体" w:eastAsia="宋体" w:cs="宋体"/>
          <w:u w:val="single"/>
        </w:rPr>
        <w:t>   </w:t>
      </w:r>
      <w:r>
        <w:rPr>
          <w:rFonts w:ascii="Times New Roman" w:hAnsi="Times New Roman" w:eastAsia="Times New Roman" w:cs="Times New Roman"/>
          <w:u w:val="single"/>
        </w:rPr>
        <w:t xml:space="preserve"> </w:t>
      </w:r>
      <w:r>
        <w:rPr>
          <w:rFonts w:ascii="宋体" w:hAnsi="宋体" w:eastAsia="宋体" w:cs="宋体"/>
        </w:rPr>
        <w:t>日</w:t>
      </w:r>
      <w:r>
        <w:rPr>
          <w:rFonts w:ascii="Times New Roman" w:hAnsi="Times New Roman" w:eastAsia="Times New Roman" w:cs="Times New Roman"/>
        </w:rPr>
        <w:t xml:space="preserve">                        </w:t>
      </w:r>
      <w:r>
        <w:rPr>
          <w:rFonts w:ascii="Times New Roman" w:hAnsi="Times New Roman" w:eastAsia="Times New Roman" w:cs="Times New Roman"/>
          <w:u w:val="single"/>
        </w:rPr>
        <w:t xml:space="preserve">        </w:t>
      </w:r>
      <w:r>
        <w:rPr>
          <w:rFonts w:ascii="宋体" w:hAnsi="宋体" w:eastAsia="宋体" w:cs="宋体"/>
        </w:rPr>
        <w:t>年</w:t>
      </w:r>
      <w:r>
        <w:rPr>
          <w:rFonts w:ascii="宋体" w:hAnsi="宋体" w:eastAsia="宋体" w:cs="宋体"/>
          <w:u w:val="single"/>
        </w:rPr>
        <w:t>   </w:t>
      </w:r>
      <w:r>
        <w:rPr>
          <w:rFonts w:ascii="Times New Roman" w:hAnsi="Times New Roman" w:eastAsia="Times New Roman" w:cs="Times New Roman"/>
          <w:u w:val="single"/>
        </w:rPr>
        <w:t xml:space="preserve"> </w:t>
      </w:r>
      <w:r>
        <w:rPr>
          <w:rFonts w:ascii="宋体" w:hAnsi="宋体" w:eastAsia="宋体" w:cs="宋体"/>
        </w:rPr>
        <w:t>月</w:t>
      </w:r>
      <w:r>
        <w:rPr>
          <w:rFonts w:ascii="宋体" w:hAnsi="宋体" w:eastAsia="宋体" w:cs="宋体"/>
          <w:u w:val="single"/>
        </w:rPr>
        <w:t> </w:t>
      </w:r>
      <w:r>
        <w:rPr>
          <w:rFonts w:ascii="Times New Roman" w:hAnsi="Times New Roman" w:eastAsia="Times New Roman" w:cs="Times New Roman"/>
          <w:u w:val="single"/>
        </w:rPr>
        <w:t xml:space="preserve"> </w:t>
      </w:r>
      <w:r>
        <w:rPr>
          <w:rFonts w:ascii="宋体" w:hAnsi="宋体" w:eastAsia="宋体" w:cs="宋体"/>
        </w:rPr>
        <w:t>日</w:t>
      </w:r>
    </w:p>
    <w:p>
      <w:pPr>
        <w:ind w:firstLine="321"/>
        <w:jc w:val="center"/>
        <w:rPr>
          <w:rFonts w:ascii="Times New Roman" w:hAnsi="Times New Roman" w:eastAsia="Times New Roman" w:cs="Times New Roman"/>
          <w:b/>
          <w:sz w:val="32"/>
        </w:rPr>
      </w:pPr>
    </w:p>
    <w:p>
      <w:pPr>
        <w:ind w:firstLine="420"/>
        <w:jc w:val="left"/>
        <w:rPr>
          <w:rFonts w:ascii="Times New Roman" w:hAnsi="Times New Roman" w:eastAsia="Times New Roman" w:cs="Times New Roman"/>
          <w:sz w:val="22"/>
        </w:rPr>
      </w:pPr>
    </w:p>
    <w:sectPr>
      <w:footerReference r:id="rId3" w:type="default"/>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2DB05B8-D5F4-4CD3-8BA7-113B1D1C0A64}"/>
  </w:font>
  <w:font w:name="黑体">
    <w:panose1 w:val="02010609060101010101"/>
    <w:charset w:val="86"/>
    <w:family w:val="auto"/>
    <w:pitch w:val="default"/>
    <w:sig w:usb0="800002BF" w:usb1="38CF7CFA" w:usb2="00000016" w:usb3="00000000" w:csb0="00040001" w:csb1="00000000"/>
    <w:embedRegular r:id="rId2" w:fontKey="{80BDC401-A730-4EA8-AFA5-44043C839DA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22AE06F9-19FC-4A02-8E75-6D2E7D9C73B1}"/>
  </w:font>
  <w:font w:name="仿宋_GB2312">
    <w:altName w:val="仿宋"/>
    <w:panose1 w:val="00000000000000000000"/>
    <w:charset w:val="00"/>
    <w:family w:val="auto"/>
    <w:pitch w:val="default"/>
    <w:sig w:usb0="00000000" w:usb1="00000000" w:usb2="00000000" w:usb3="00000000" w:csb0="00000000" w:csb1="00000000"/>
    <w:embedRegular r:id="rId4" w:fontKey="{042F9F13-3709-45B0-A004-683200884FBB}"/>
  </w:font>
  <w:font w:name="Cambria">
    <w:panose1 w:val="02040503050406030204"/>
    <w:charset w:val="00"/>
    <w:family w:val="roman"/>
    <w:pitch w:val="default"/>
    <w:sig w:usb0="E00006FF" w:usb1="420024FF" w:usb2="02000000" w:usb3="00000000" w:csb0="2000019F" w:csb1="00000000"/>
  </w:font>
  <w:font w:name="Arial Black">
    <w:panose1 w:val="020B0A04020102020204"/>
    <w:charset w:val="00"/>
    <w:family w:val="swiss"/>
    <w:pitch w:val="default"/>
    <w:sig w:usb0="A00002AF" w:usb1="400078FB" w:usb2="00000000" w:usb3="00000000" w:csb0="6000009F" w:csb1="DFD70000"/>
    <w:embedRegular r:id="rId5" w:fontKey="{44CC8D3A-6BD1-429C-9CB6-A392FD0BD910}"/>
  </w:font>
  <w:font w:name="微软简标宋">
    <w:altName w:val="黑体"/>
    <w:panose1 w:val="00000000000000000000"/>
    <w:charset w:val="00"/>
    <w:family w:val="auto"/>
    <w:pitch w:val="default"/>
    <w:sig w:usb0="00000000" w:usb1="00000000" w:usb2="00000000" w:usb3="00000000" w:csb0="00000000" w:csb1="00000000"/>
    <w:embedRegular r:id="rId6" w:fontKey="{C43788EA-5CE0-49DB-9433-BE34889A795A}"/>
  </w:font>
  <w:font w:name="等线">
    <w:panose1 w:val="02010600030101010101"/>
    <w:charset w:val="86"/>
    <w:family w:val="auto"/>
    <w:pitch w:val="default"/>
    <w:sig w:usb0="A00002BF" w:usb1="38CF7CFA" w:usb2="00000016" w:usb3="00000000" w:csb0="0004000F" w:csb1="00000000"/>
    <w:embedRegular r:id="rId7" w:fontKey="{D1A3297A-938D-4AD0-AC7D-59F838FC66E6}"/>
  </w:font>
  <w:font w:name="华文仿宋">
    <w:panose1 w:val="02010600040101010101"/>
    <w:charset w:val="86"/>
    <w:family w:val="auto"/>
    <w:pitch w:val="default"/>
    <w:sig w:usb0="00000287" w:usb1="080F0000" w:usb2="00000000" w:usb3="00000000" w:csb0="0004009F" w:csb1="DFD70000"/>
    <w:embedRegular r:id="rId8" w:fontKey="{28DB6E68-35FA-402C-9D49-8395A5BDFE29}"/>
  </w:font>
  <w:font w:name="方正小标宋简体">
    <w:panose1 w:val="03000509000000000000"/>
    <w:charset w:val="86"/>
    <w:family w:val="script"/>
    <w:pitch w:val="default"/>
    <w:sig w:usb0="00000001" w:usb1="080E0000" w:usb2="00000000" w:usb3="00000000" w:csb0="00040000" w:csb1="00000000"/>
    <w:embedRegular r:id="rId9" w:fontKey="{5FC37633-8942-4999-B47F-71A806C8772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singleLevel"/>
    <w:tmpl w:val="9239341B"/>
    <w:lvl w:ilvl="0" w:tentative="0">
      <w:start w:val="1"/>
      <w:numFmt w:val="bullet"/>
      <w:lvlText w:val="•"/>
      <w:lvlJc w:val="left"/>
    </w:lvl>
  </w:abstractNum>
  <w:abstractNum w:abstractNumId="1">
    <w:nsid w:val="9288B902"/>
    <w:multiLevelType w:val="singleLevel"/>
    <w:tmpl w:val="9288B902"/>
    <w:lvl w:ilvl="0" w:tentative="0">
      <w:start w:val="1"/>
      <w:numFmt w:val="bullet"/>
      <w:lvlText w:val="•"/>
      <w:lvlJc w:val="left"/>
    </w:lvl>
  </w:abstractNum>
  <w:abstractNum w:abstractNumId="2">
    <w:nsid w:val="9C8AC8EF"/>
    <w:multiLevelType w:val="singleLevel"/>
    <w:tmpl w:val="9C8AC8EF"/>
    <w:lvl w:ilvl="0" w:tentative="0">
      <w:start w:val="1"/>
      <w:numFmt w:val="bullet"/>
      <w:lvlText w:val="•"/>
      <w:lvlJc w:val="left"/>
    </w:lvl>
  </w:abstractNum>
  <w:abstractNum w:abstractNumId="3">
    <w:nsid w:val="B0F1ACD9"/>
    <w:multiLevelType w:val="singleLevel"/>
    <w:tmpl w:val="B0F1ACD9"/>
    <w:lvl w:ilvl="0" w:tentative="0">
      <w:start w:val="1"/>
      <w:numFmt w:val="bullet"/>
      <w:lvlText w:val="•"/>
      <w:lvlJc w:val="left"/>
    </w:lvl>
  </w:abstractNum>
  <w:abstractNum w:abstractNumId="4">
    <w:nsid w:val="B5E306ED"/>
    <w:multiLevelType w:val="singleLevel"/>
    <w:tmpl w:val="B5E306ED"/>
    <w:lvl w:ilvl="0" w:tentative="0">
      <w:start w:val="1"/>
      <w:numFmt w:val="bullet"/>
      <w:lvlText w:val="•"/>
      <w:lvlJc w:val="left"/>
    </w:lvl>
  </w:abstractNum>
  <w:abstractNum w:abstractNumId="5">
    <w:nsid w:val="BE923771"/>
    <w:multiLevelType w:val="singleLevel"/>
    <w:tmpl w:val="BE923771"/>
    <w:lvl w:ilvl="0" w:tentative="0">
      <w:start w:val="1"/>
      <w:numFmt w:val="bullet"/>
      <w:lvlText w:val="•"/>
      <w:lvlJc w:val="left"/>
    </w:lvl>
  </w:abstractNum>
  <w:abstractNum w:abstractNumId="6">
    <w:nsid w:val="BF205925"/>
    <w:multiLevelType w:val="singleLevel"/>
    <w:tmpl w:val="BF205925"/>
    <w:lvl w:ilvl="0" w:tentative="0">
      <w:start w:val="1"/>
      <w:numFmt w:val="bullet"/>
      <w:lvlText w:val="•"/>
      <w:lvlJc w:val="left"/>
    </w:lvl>
  </w:abstractNum>
  <w:abstractNum w:abstractNumId="7">
    <w:nsid w:val="C8879AEF"/>
    <w:multiLevelType w:val="singleLevel"/>
    <w:tmpl w:val="C8879AEF"/>
    <w:lvl w:ilvl="0" w:tentative="0">
      <w:start w:val="1"/>
      <w:numFmt w:val="bullet"/>
      <w:lvlText w:val="•"/>
      <w:lvlJc w:val="left"/>
    </w:lvl>
  </w:abstractNum>
  <w:abstractNum w:abstractNumId="8">
    <w:nsid w:val="CF092B84"/>
    <w:multiLevelType w:val="singleLevel"/>
    <w:tmpl w:val="CF092B84"/>
    <w:lvl w:ilvl="0" w:tentative="0">
      <w:start w:val="1"/>
      <w:numFmt w:val="bullet"/>
      <w:lvlText w:val="•"/>
      <w:lvlJc w:val="left"/>
    </w:lvl>
  </w:abstractNum>
  <w:abstractNum w:abstractNumId="9">
    <w:nsid w:val="D7F9FE59"/>
    <w:multiLevelType w:val="singleLevel"/>
    <w:tmpl w:val="D7F9FE59"/>
    <w:lvl w:ilvl="0" w:tentative="0">
      <w:start w:val="1"/>
      <w:numFmt w:val="bullet"/>
      <w:lvlText w:val="•"/>
      <w:lvlJc w:val="left"/>
    </w:lvl>
  </w:abstractNum>
  <w:abstractNum w:abstractNumId="10">
    <w:nsid w:val="DCBA6B53"/>
    <w:multiLevelType w:val="singleLevel"/>
    <w:tmpl w:val="DCBA6B53"/>
    <w:lvl w:ilvl="0" w:tentative="0">
      <w:start w:val="1"/>
      <w:numFmt w:val="bullet"/>
      <w:lvlText w:val="•"/>
      <w:lvlJc w:val="left"/>
    </w:lvl>
  </w:abstractNum>
  <w:abstractNum w:abstractNumId="11">
    <w:nsid w:val="F4B5D9F5"/>
    <w:multiLevelType w:val="singleLevel"/>
    <w:tmpl w:val="F4B5D9F5"/>
    <w:lvl w:ilvl="0" w:tentative="0">
      <w:start w:val="1"/>
      <w:numFmt w:val="bullet"/>
      <w:lvlText w:val="•"/>
      <w:lvlJc w:val="left"/>
    </w:lvl>
  </w:abstractNum>
  <w:abstractNum w:abstractNumId="12">
    <w:nsid w:val="0053208E"/>
    <w:multiLevelType w:val="singleLevel"/>
    <w:tmpl w:val="0053208E"/>
    <w:lvl w:ilvl="0" w:tentative="0">
      <w:start w:val="1"/>
      <w:numFmt w:val="bullet"/>
      <w:lvlText w:val="•"/>
      <w:lvlJc w:val="left"/>
    </w:lvl>
  </w:abstractNum>
  <w:abstractNum w:abstractNumId="13">
    <w:nsid w:val="0248C179"/>
    <w:multiLevelType w:val="singleLevel"/>
    <w:tmpl w:val="0248C179"/>
    <w:lvl w:ilvl="0" w:tentative="0">
      <w:start w:val="1"/>
      <w:numFmt w:val="bullet"/>
      <w:lvlText w:val="•"/>
      <w:lvlJc w:val="left"/>
    </w:lvl>
  </w:abstractNum>
  <w:abstractNum w:abstractNumId="14">
    <w:nsid w:val="03D62ECE"/>
    <w:multiLevelType w:val="singleLevel"/>
    <w:tmpl w:val="03D62ECE"/>
    <w:lvl w:ilvl="0" w:tentative="0">
      <w:start w:val="1"/>
      <w:numFmt w:val="bullet"/>
      <w:lvlText w:val="•"/>
      <w:lvlJc w:val="left"/>
    </w:lvl>
  </w:abstractNum>
  <w:abstractNum w:abstractNumId="15">
    <w:nsid w:val="0E640482"/>
    <w:multiLevelType w:val="singleLevel"/>
    <w:tmpl w:val="0E640482"/>
    <w:lvl w:ilvl="0" w:tentative="0">
      <w:start w:val="1"/>
      <w:numFmt w:val="bullet"/>
      <w:lvlText w:val="•"/>
      <w:lvlJc w:val="left"/>
    </w:lvl>
  </w:abstractNum>
  <w:abstractNum w:abstractNumId="16">
    <w:nsid w:val="2470EC97"/>
    <w:multiLevelType w:val="singleLevel"/>
    <w:tmpl w:val="2470EC97"/>
    <w:lvl w:ilvl="0" w:tentative="0">
      <w:start w:val="1"/>
      <w:numFmt w:val="bullet"/>
      <w:lvlText w:val="•"/>
      <w:lvlJc w:val="left"/>
    </w:lvl>
  </w:abstractNum>
  <w:abstractNum w:abstractNumId="17">
    <w:nsid w:val="25B654F3"/>
    <w:multiLevelType w:val="singleLevel"/>
    <w:tmpl w:val="25B654F3"/>
    <w:lvl w:ilvl="0" w:tentative="0">
      <w:start w:val="1"/>
      <w:numFmt w:val="bullet"/>
      <w:lvlText w:val="•"/>
      <w:lvlJc w:val="left"/>
    </w:lvl>
  </w:abstractNum>
  <w:abstractNum w:abstractNumId="18">
    <w:nsid w:val="2A8F537B"/>
    <w:multiLevelType w:val="singleLevel"/>
    <w:tmpl w:val="2A8F537B"/>
    <w:lvl w:ilvl="0" w:tentative="0">
      <w:start w:val="1"/>
      <w:numFmt w:val="bullet"/>
      <w:lvlText w:val="•"/>
      <w:lvlJc w:val="left"/>
    </w:lvl>
  </w:abstractNum>
  <w:abstractNum w:abstractNumId="19">
    <w:nsid w:val="39A0D9AC"/>
    <w:multiLevelType w:val="singleLevel"/>
    <w:tmpl w:val="39A0D9AC"/>
    <w:lvl w:ilvl="0" w:tentative="0">
      <w:start w:val="1"/>
      <w:numFmt w:val="bullet"/>
      <w:lvlText w:val="•"/>
      <w:lvlJc w:val="left"/>
    </w:lvl>
  </w:abstractNum>
  <w:abstractNum w:abstractNumId="20">
    <w:nsid w:val="46A08BB8"/>
    <w:multiLevelType w:val="singleLevel"/>
    <w:tmpl w:val="46A08BB8"/>
    <w:lvl w:ilvl="0" w:tentative="0">
      <w:start w:val="1"/>
      <w:numFmt w:val="bullet"/>
      <w:lvlText w:val="•"/>
      <w:lvlJc w:val="left"/>
    </w:lvl>
  </w:abstractNum>
  <w:abstractNum w:abstractNumId="21">
    <w:nsid w:val="4C1BAE26"/>
    <w:multiLevelType w:val="singleLevel"/>
    <w:tmpl w:val="4C1BAE26"/>
    <w:lvl w:ilvl="0" w:tentative="0">
      <w:start w:val="1"/>
      <w:numFmt w:val="bullet"/>
      <w:lvlText w:val="•"/>
      <w:lvlJc w:val="left"/>
    </w:lvl>
  </w:abstractNum>
  <w:abstractNum w:abstractNumId="22">
    <w:nsid w:val="4D4DC07F"/>
    <w:multiLevelType w:val="singleLevel"/>
    <w:tmpl w:val="4D4DC07F"/>
    <w:lvl w:ilvl="0" w:tentative="0">
      <w:start w:val="1"/>
      <w:numFmt w:val="bullet"/>
      <w:lvlText w:val="•"/>
      <w:lvlJc w:val="left"/>
    </w:lvl>
  </w:abstractNum>
  <w:abstractNum w:abstractNumId="23">
    <w:nsid w:val="59ADCABA"/>
    <w:multiLevelType w:val="singleLevel"/>
    <w:tmpl w:val="59ADCABA"/>
    <w:lvl w:ilvl="0" w:tentative="0">
      <w:start w:val="1"/>
      <w:numFmt w:val="bullet"/>
      <w:lvlText w:val="•"/>
      <w:lvlJc w:val="left"/>
    </w:lvl>
  </w:abstractNum>
  <w:abstractNum w:abstractNumId="24">
    <w:nsid w:val="5A241D34"/>
    <w:multiLevelType w:val="singleLevel"/>
    <w:tmpl w:val="5A241D34"/>
    <w:lvl w:ilvl="0" w:tentative="0">
      <w:start w:val="1"/>
      <w:numFmt w:val="bullet"/>
      <w:lvlText w:val="•"/>
      <w:lvlJc w:val="left"/>
    </w:lvl>
  </w:abstractNum>
  <w:abstractNum w:abstractNumId="25">
    <w:nsid w:val="60382F6E"/>
    <w:multiLevelType w:val="singleLevel"/>
    <w:tmpl w:val="60382F6E"/>
    <w:lvl w:ilvl="0" w:tentative="0">
      <w:start w:val="1"/>
      <w:numFmt w:val="bullet"/>
      <w:lvlText w:val="•"/>
      <w:lvlJc w:val="left"/>
    </w:lvl>
  </w:abstractNum>
  <w:abstractNum w:abstractNumId="26">
    <w:nsid w:val="629F7852"/>
    <w:multiLevelType w:val="singleLevel"/>
    <w:tmpl w:val="629F7852"/>
    <w:lvl w:ilvl="0" w:tentative="0">
      <w:start w:val="1"/>
      <w:numFmt w:val="decimal"/>
      <w:lvlText w:val="%1."/>
      <w:lvlJc w:val="left"/>
    </w:lvl>
  </w:abstractNum>
  <w:abstractNum w:abstractNumId="27">
    <w:nsid w:val="62EEFF6B"/>
    <w:multiLevelType w:val="singleLevel"/>
    <w:tmpl w:val="62EEFF6B"/>
    <w:lvl w:ilvl="0" w:tentative="0">
      <w:start w:val="1"/>
      <w:numFmt w:val="decimal"/>
      <w:suff w:val="nothing"/>
      <w:lvlText w:val="%1）"/>
      <w:lvlJc w:val="left"/>
    </w:lvl>
  </w:abstractNum>
  <w:abstractNum w:abstractNumId="28">
    <w:nsid w:val="68F2EEC9"/>
    <w:multiLevelType w:val="singleLevel"/>
    <w:tmpl w:val="68F2EEC9"/>
    <w:lvl w:ilvl="0" w:tentative="0">
      <w:start w:val="2"/>
      <w:numFmt w:val="chineseCounting"/>
      <w:suff w:val="space"/>
      <w:lvlText w:val="%1、"/>
      <w:lvlJc w:val="left"/>
      <w:rPr>
        <w:rFonts w:hint="eastAsia"/>
      </w:rPr>
    </w:lvl>
  </w:abstractNum>
  <w:abstractNum w:abstractNumId="29">
    <w:nsid w:val="72183CF9"/>
    <w:multiLevelType w:val="singleLevel"/>
    <w:tmpl w:val="72183CF9"/>
    <w:lvl w:ilvl="0" w:tentative="0">
      <w:start w:val="1"/>
      <w:numFmt w:val="bullet"/>
      <w:lvlText w:val="•"/>
      <w:lvlJc w:val="left"/>
    </w:lvl>
  </w:abstractNum>
  <w:abstractNum w:abstractNumId="30">
    <w:nsid w:val="77ECEA79"/>
    <w:multiLevelType w:val="singleLevel"/>
    <w:tmpl w:val="77ECEA79"/>
    <w:lvl w:ilvl="0" w:tentative="0">
      <w:start w:val="1"/>
      <w:numFmt w:val="decimal"/>
      <w:lvlText w:val="%1."/>
      <w:lvlJc w:val="left"/>
    </w:lvl>
  </w:abstractNum>
  <w:num w:numId="1">
    <w:abstractNumId w:val="12"/>
  </w:num>
  <w:num w:numId="2">
    <w:abstractNumId w:val="27"/>
  </w:num>
  <w:num w:numId="3">
    <w:abstractNumId w:val="8"/>
  </w:num>
  <w:num w:numId="4">
    <w:abstractNumId w:val="23"/>
  </w:num>
  <w:num w:numId="5">
    <w:abstractNumId w:val="6"/>
  </w:num>
  <w:num w:numId="6">
    <w:abstractNumId w:val="4"/>
  </w:num>
  <w:num w:numId="7">
    <w:abstractNumId w:val="14"/>
  </w:num>
  <w:num w:numId="8">
    <w:abstractNumId w:val="17"/>
  </w:num>
  <w:num w:numId="9">
    <w:abstractNumId w:val="29"/>
  </w:num>
  <w:num w:numId="10">
    <w:abstractNumId w:val="13"/>
  </w:num>
  <w:num w:numId="11">
    <w:abstractNumId w:val="0"/>
  </w:num>
  <w:num w:numId="12">
    <w:abstractNumId w:val="18"/>
  </w:num>
  <w:num w:numId="13">
    <w:abstractNumId w:val="24"/>
  </w:num>
  <w:num w:numId="14">
    <w:abstractNumId w:val="7"/>
  </w:num>
  <w:num w:numId="15">
    <w:abstractNumId w:val="22"/>
  </w:num>
  <w:num w:numId="16">
    <w:abstractNumId w:val="11"/>
  </w:num>
  <w:num w:numId="17">
    <w:abstractNumId w:val="16"/>
  </w:num>
  <w:num w:numId="18">
    <w:abstractNumId w:val="10"/>
  </w:num>
  <w:num w:numId="19">
    <w:abstractNumId w:val="9"/>
  </w:num>
  <w:num w:numId="20">
    <w:abstractNumId w:val="2"/>
  </w:num>
  <w:num w:numId="21">
    <w:abstractNumId w:val="21"/>
  </w:num>
  <w:num w:numId="22">
    <w:abstractNumId w:val="25"/>
  </w:num>
  <w:num w:numId="23">
    <w:abstractNumId w:val="15"/>
  </w:num>
  <w:num w:numId="24">
    <w:abstractNumId w:val="20"/>
  </w:num>
  <w:num w:numId="25">
    <w:abstractNumId w:val="3"/>
  </w:num>
  <w:num w:numId="26">
    <w:abstractNumId w:val="28"/>
  </w:num>
  <w:num w:numId="27">
    <w:abstractNumId w:val="30"/>
  </w:num>
  <w:num w:numId="28">
    <w:abstractNumId w:val="5"/>
  </w:num>
  <w:num w:numId="29">
    <w:abstractNumId w:val="26"/>
  </w:num>
  <w:num w:numId="30">
    <w:abstractNumId w:val="1"/>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characterSpacingControl w:val="doNotCompress"/>
  <w:hdrShapeDefaults>
    <o:shapelayout v:ext="edit">
      <o:idmap v:ext="edit" data="1,3"/>
    </o:shapelayout>
  </w:hdrShapeDefault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jOTQ5NGFmNGFjMTAwMjZiODlhMzA0ZTU0NWNjMTYifQ=="/>
  </w:docVars>
  <w:rsids>
    <w:rsidRoot w:val="00C35B2F"/>
    <w:rsid w:val="00283378"/>
    <w:rsid w:val="00576AC5"/>
    <w:rsid w:val="00C35B2F"/>
    <w:rsid w:val="04640B52"/>
    <w:rsid w:val="05A5591B"/>
    <w:rsid w:val="0AC769A1"/>
    <w:rsid w:val="0C4A0F50"/>
    <w:rsid w:val="0CDA7C54"/>
    <w:rsid w:val="12527A9D"/>
    <w:rsid w:val="1388546B"/>
    <w:rsid w:val="1484072D"/>
    <w:rsid w:val="15F1120D"/>
    <w:rsid w:val="18D47700"/>
    <w:rsid w:val="190A277E"/>
    <w:rsid w:val="191A155E"/>
    <w:rsid w:val="1F35597B"/>
    <w:rsid w:val="2CBB5CE4"/>
    <w:rsid w:val="2CE90A48"/>
    <w:rsid w:val="2D56309C"/>
    <w:rsid w:val="3436271A"/>
    <w:rsid w:val="3A654B5F"/>
    <w:rsid w:val="3B0A71ED"/>
    <w:rsid w:val="44C30432"/>
    <w:rsid w:val="45BD328D"/>
    <w:rsid w:val="4A767BB7"/>
    <w:rsid w:val="4BDF253D"/>
    <w:rsid w:val="4D013FCE"/>
    <w:rsid w:val="5D0128BF"/>
    <w:rsid w:val="611C56C5"/>
    <w:rsid w:val="624B5761"/>
    <w:rsid w:val="63D70E99"/>
    <w:rsid w:val="66055CD7"/>
    <w:rsid w:val="691D7CD6"/>
    <w:rsid w:val="747C5A5B"/>
    <w:rsid w:val="74992CD1"/>
    <w:rsid w:val="75645AA5"/>
    <w:rsid w:val="76060473"/>
    <w:rsid w:val="779E6886"/>
    <w:rsid w:val="77D5197D"/>
    <w:rsid w:val="7C185920"/>
    <w:rsid w:val="7F427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sz w:val="21"/>
      <w:szCs w:val="22"/>
      <w:lang w:val="en-US" w:eastAsia="zh-CN" w:bidi="ar-SA"/>
    </w:rPr>
  </w:style>
  <w:style w:type="paragraph" w:styleId="4">
    <w:name w:val="heading 3"/>
    <w:basedOn w:val="1"/>
    <w:next w:val="1"/>
    <w:unhideWhenUsed/>
    <w:qFormat/>
    <w:uiPriority w:val="0"/>
    <w:pPr>
      <w:keepNext/>
      <w:keepLines/>
      <w:spacing w:before="260" w:after="260" w:line="416" w:lineRule="auto"/>
      <w:outlineLvl w:val="2"/>
    </w:pPr>
    <w:rPr>
      <w:rFonts w:ascii="Calibri" w:hAnsi="Calibri"/>
      <w:b/>
      <w:bCs/>
      <w:sz w:val="21"/>
      <w:szCs w:val="32"/>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rPr>
      <w:rFonts w:ascii="宋体" w:hAnsi="Arial"/>
      <w:sz w:val="28"/>
    </w:rPr>
  </w:style>
  <w:style w:type="paragraph" w:styleId="3">
    <w:name w:val="Body Text 2"/>
    <w:basedOn w:val="1"/>
    <w:next w:val="2"/>
    <w:qFormat/>
    <w:uiPriority w:val="0"/>
    <w:rPr>
      <w:rFonts w:ascii="仿宋_GB2312" w:eastAsia="仿宋_GB2312"/>
      <w:b/>
      <w:sz w:val="24"/>
    </w:rPr>
  </w:style>
  <w:style w:type="paragraph" w:styleId="5">
    <w:name w:val="caption"/>
    <w:basedOn w:val="1"/>
    <w:next w:val="1"/>
    <w:autoRedefine/>
    <w:qFormat/>
    <w:uiPriority w:val="0"/>
    <w:rPr>
      <w:rFonts w:ascii="Cambria" w:hAnsi="Cambria" w:eastAsia="黑体"/>
      <w:sz w:val="20"/>
    </w:rPr>
  </w:style>
  <w:style w:type="paragraph" w:styleId="6">
    <w:name w:val="annotation text"/>
    <w:basedOn w:val="1"/>
    <w:autoRedefine/>
    <w:qFormat/>
    <w:uiPriority w:val="0"/>
    <w:pPr>
      <w:jc w:val="left"/>
    </w:pPr>
  </w:style>
  <w:style w:type="paragraph" w:styleId="7">
    <w:name w:val="Body Text Indent 2"/>
    <w:basedOn w:val="1"/>
    <w:autoRedefine/>
    <w:qFormat/>
    <w:uiPriority w:val="0"/>
    <w:pPr>
      <w:spacing w:line="480" w:lineRule="exact"/>
      <w:ind w:firstLine="570"/>
    </w:pPr>
    <w:rPr>
      <w:rFonts w:ascii="仿宋_GB2312" w:hAnsi="Times New Roman" w:eastAsia="仿宋_GB2312" w:cs="仿宋_GB2312"/>
      <w:sz w:val="28"/>
      <w:szCs w:val="28"/>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autoRedefine/>
    <w:qFormat/>
    <w:uiPriority w:val="99"/>
    <w:pPr>
      <w:widowControl/>
      <w:spacing w:before="100" w:beforeAutospacing="1" w:after="100" w:afterAutospacing="1"/>
      <w:jc w:val="left"/>
    </w:pPr>
    <w:rPr>
      <w:rFonts w:ascii="宋体" w:hAnsi="宋体"/>
      <w:sz w:val="24"/>
      <w:szCs w:val="24"/>
    </w:rPr>
  </w:style>
  <w:style w:type="paragraph" w:styleId="11">
    <w:name w:val="Body Text First Indent"/>
    <w:basedOn w:val="2"/>
    <w:autoRedefine/>
    <w:qFormat/>
    <w:uiPriority w:val="0"/>
    <w:pPr>
      <w:autoSpaceDE w:val="0"/>
      <w:autoSpaceDN w:val="0"/>
      <w:adjustRightInd w:val="0"/>
      <w:spacing w:line="360" w:lineRule="auto"/>
      <w:ind w:right="-24" w:rightChars="-10" w:firstLine="425" w:firstLineChars="225"/>
    </w:pPr>
    <w:rPr>
      <w:rFonts w:ascii="Arial" w:eastAsia="仿宋_GB2312"/>
      <w:kern w:val="0"/>
      <w:sz w:val="24"/>
      <w:szCs w:val="32"/>
    </w:rPr>
  </w:style>
  <w:style w:type="table" w:styleId="13">
    <w:name w:val="Table Grid"/>
    <w:basedOn w:val="12"/>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autoRedefine/>
    <w:qFormat/>
    <w:uiPriority w:val="22"/>
    <w:rPr>
      <w:b/>
      <w:bCs/>
    </w:rPr>
  </w:style>
  <w:style w:type="paragraph" w:customStyle="1" w:styleId="16">
    <w:name w:val="BodyText1I"/>
    <w:basedOn w:val="17"/>
    <w:autoRedefine/>
    <w:qFormat/>
    <w:uiPriority w:val="99"/>
    <w:pPr>
      <w:ind w:firstLine="420" w:firstLineChars="100"/>
    </w:pPr>
  </w:style>
  <w:style w:type="paragraph" w:customStyle="1" w:styleId="17">
    <w:name w:val="BodyText"/>
    <w:basedOn w:val="1"/>
    <w:autoRedefine/>
    <w:qFormat/>
    <w:uiPriority w:val="99"/>
    <w:pPr>
      <w:spacing w:after="120"/>
    </w:pPr>
  </w:style>
  <w:style w:type="paragraph" w:customStyle="1" w:styleId="18">
    <w:name w:val="无间隔1"/>
    <w:next w:val="5"/>
    <w:autoRedefine/>
    <w:qFormat/>
    <w:uiPriority w:val="0"/>
    <w:pPr>
      <w:widowControl w:val="0"/>
      <w:jc w:val="both"/>
    </w:pPr>
    <w:rPr>
      <w:rFonts w:ascii="Calibri" w:hAnsi="Calibri" w:eastAsia="宋体" w:cs="Times New Roman"/>
      <w:kern w:val="2"/>
      <w:sz w:val="21"/>
      <w:szCs w:val="22"/>
      <w:lang w:val="en-US" w:eastAsia="zh-CN" w:bidi="ar-SA"/>
    </w:rPr>
  </w:style>
  <w:style w:type="paragraph" w:styleId="19">
    <w:name w:val="List Paragraph"/>
    <w:basedOn w:val="1"/>
    <w:autoRedefine/>
    <w:qFormat/>
    <w:uiPriority w:val="34"/>
    <w:pPr>
      <w:ind w:firstLine="420" w:firstLineChars="200"/>
    </w:pPr>
  </w:style>
  <w:style w:type="paragraph" w:customStyle="1" w:styleId="20">
    <w:name w:val="Default"/>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table" w:customStyle="1" w:styleId="21">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55</Pages>
  <Words>23235</Words>
  <Characters>24933</Characters>
  <Lines>156</Lines>
  <Paragraphs>44</Paragraphs>
  <TotalTime>1</TotalTime>
  <ScaleCrop>false</ScaleCrop>
  <LinksUpToDate>false</LinksUpToDate>
  <CharactersWithSpaces>26098</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2021-12-14T13:31:00Z</dcterms:created>
  <dc:creator>Administrator</dc:creator>
  <cp:lastModifiedBy>张光</cp:lastModifiedBy>
  <dcterms:modified xsi:type="dcterms:W3CDTF">2024-04-01T07:12:00Z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5BDAD69987D444969AE7384ED8D27747_13</vt:lpwstr>
  </property>
</Properties>
</file>