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Arial Black" w:hAnsi="Arial Black" w:eastAsia="Arial Black" w:cs="Arial Black"/>
          <w:b/>
          <w:color w:val="auto"/>
          <w:spacing w:val="36"/>
          <w:sz w:val="52"/>
          <w:highlight w:val="none"/>
        </w:rPr>
      </w:pPr>
      <w:r>
        <w:rPr>
          <w:rFonts w:ascii="宋体" w:hAnsi="宋体" w:eastAsia="宋体" w:cs="宋体"/>
          <w:b/>
          <w:color w:val="auto"/>
          <w:spacing w:val="36"/>
          <w:sz w:val="52"/>
          <w:highlight w:val="none"/>
        </w:rPr>
        <w:t>周口市公共资源交易中心</w:t>
      </w:r>
    </w:p>
    <w:p>
      <w:pPr>
        <w:tabs>
          <w:tab w:val="left" w:pos="315"/>
          <w:tab w:val="left" w:pos="8820"/>
        </w:tabs>
        <w:spacing w:line="500" w:lineRule="auto"/>
        <w:ind w:right="267"/>
        <w:jc w:val="center"/>
        <w:rPr>
          <w:rFonts w:ascii="仿宋_GB2312" w:hAnsi="仿宋_GB2312" w:eastAsia="仿宋_GB2312" w:cs="仿宋_GB2312"/>
          <w:b/>
          <w:color w:val="auto"/>
          <w:sz w:val="48"/>
          <w:highlight w:val="none"/>
        </w:rPr>
      </w:pPr>
    </w:p>
    <w:p>
      <w:pPr>
        <w:tabs>
          <w:tab w:val="left" w:pos="315"/>
          <w:tab w:val="left" w:pos="8820"/>
        </w:tabs>
        <w:spacing w:line="500" w:lineRule="auto"/>
        <w:ind w:right="267"/>
        <w:jc w:val="center"/>
        <w:rPr>
          <w:rFonts w:ascii="宋体" w:hAnsi="宋体" w:eastAsia="宋体" w:cs="宋体"/>
          <w:b/>
          <w:color w:val="auto"/>
          <w:sz w:val="52"/>
          <w:highlight w:val="none"/>
        </w:rPr>
      </w:pPr>
    </w:p>
    <w:p>
      <w:pPr>
        <w:tabs>
          <w:tab w:val="left" w:pos="315"/>
          <w:tab w:val="left" w:pos="8820"/>
        </w:tabs>
        <w:spacing w:line="500" w:lineRule="auto"/>
        <w:ind w:right="267"/>
        <w:jc w:val="center"/>
        <w:rPr>
          <w:rFonts w:ascii="宋体" w:hAnsi="宋体" w:eastAsia="宋体" w:cs="宋体"/>
          <w:b/>
          <w:color w:val="auto"/>
          <w:sz w:val="52"/>
          <w:highlight w:val="none"/>
        </w:rPr>
      </w:pPr>
    </w:p>
    <w:p>
      <w:pPr>
        <w:tabs>
          <w:tab w:val="left" w:pos="315"/>
          <w:tab w:val="left" w:pos="8820"/>
        </w:tabs>
        <w:spacing w:line="500" w:lineRule="auto"/>
        <w:ind w:right="267"/>
        <w:jc w:val="center"/>
        <w:rPr>
          <w:rFonts w:ascii="宋体" w:hAnsi="宋体" w:eastAsia="宋体" w:cs="宋体"/>
          <w:b/>
          <w:color w:val="auto"/>
          <w:sz w:val="52"/>
          <w:highlight w:val="none"/>
        </w:rPr>
      </w:pPr>
    </w:p>
    <w:p>
      <w:pPr>
        <w:tabs>
          <w:tab w:val="left" w:pos="315"/>
          <w:tab w:val="left" w:pos="8820"/>
        </w:tabs>
        <w:spacing w:line="500" w:lineRule="auto"/>
        <w:ind w:right="267"/>
        <w:jc w:val="center"/>
        <w:rPr>
          <w:rFonts w:ascii="微软简标宋" w:hAnsi="微软简标宋" w:eastAsia="微软简标宋" w:cs="微软简标宋"/>
          <w:b/>
          <w:color w:val="auto"/>
          <w:sz w:val="52"/>
          <w:highlight w:val="none"/>
        </w:rPr>
      </w:pPr>
      <w:r>
        <w:rPr>
          <w:rFonts w:ascii="宋体" w:hAnsi="宋体" w:eastAsia="宋体" w:cs="宋体"/>
          <w:b/>
          <w:color w:val="auto"/>
          <w:sz w:val="52"/>
          <w:highlight w:val="none"/>
        </w:rPr>
        <w:t>竞争性磋商文件</w:t>
      </w:r>
    </w:p>
    <w:p>
      <w:pPr>
        <w:tabs>
          <w:tab w:val="left" w:pos="315"/>
          <w:tab w:val="left" w:pos="8820"/>
        </w:tabs>
        <w:spacing w:line="500" w:lineRule="auto"/>
        <w:ind w:right="267"/>
        <w:jc w:val="center"/>
        <w:rPr>
          <w:rFonts w:ascii="仿宋_GB2312" w:hAnsi="仿宋_GB2312" w:eastAsia="仿宋_GB2312" w:cs="仿宋_GB2312"/>
          <w:color w:val="auto"/>
          <w:sz w:val="44"/>
          <w:highlight w:val="none"/>
        </w:rPr>
      </w:pPr>
    </w:p>
    <w:p>
      <w:pPr>
        <w:tabs>
          <w:tab w:val="left" w:pos="315"/>
          <w:tab w:val="left" w:pos="8820"/>
        </w:tabs>
        <w:ind w:right="267"/>
        <w:rPr>
          <w:rFonts w:ascii="仿宋_GB2312" w:hAnsi="仿宋_GB2312" w:eastAsia="仿宋_GB2312" w:cs="仿宋_GB2312"/>
          <w:color w:val="auto"/>
          <w:sz w:val="44"/>
          <w:highlight w:val="none"/>
        </w:rPr>
      </w:pPr>
    </w:p>
    <w:p>
      <w:pPr>
        <w:tabs>
          <w:tab w:val="left" w:pos="315"/>
          <w:tab w:val="left" w:pos="8820"/>
        </w:tabs>
        <w:spacing w:line="500" w:lineRule="auto"/>
        <w:ind w:right="267"/>
        <w:rPr>
          <w:rFonts w:ascii="仿宋_GB2312" w:hAnsi="仿宋_GB2312" w:eastAsia="仿宋_GB2312" w:cs="仿宋_GB2312"/>
          <w:b/>
          <w:color w:val="auto"/>
          <w:sz w:val="36"/>
          <w:highlight w:val="none"/>
        </w:rPr>
      </w:pPr>
    </w:p>
    <w:p>
      <w:pPr>
        <w:tabs>
          <w:tab w:val="left" w:pos="315"/>
          <w:tab w:val="left" w:pos="8820"/>
        </w:tabs>
        <w:spacing w:line="500" w:lineRule="auto"/>
        <w:ind w:right="267"/>
        <w:rPr>
          <w:rFonts w:ascii="仿宋_GB2312" w:hAnsi="仿宋_GB2312" w:eastAsia="仿宋_GB2312" w:cs="仿宋_GB2312"/>
          <w:b/>
          <w:color w:val="auto"/>
          <w:sz w:val="36"/>
          <w:highlight w:val="none"/>
        </w:rPr>
      </w:pPr>
    </w:p>
    <w:p>
      <w:pPr>
        <w:tabs>
          <w:tab w:val="left" w:pos="315"/>
          <w:tab w:val="left" w:pos="8820"/>
        </w:tabs>
        <w:spacing w:line="500" w:lineRule="auto"/>
        <w:ind w:right="267"/>
        <w:jc w:val="center"/>
        <w:rPr>
          <w:rFonts w:ascii="宋体" w:hAnsi="宋体" w:eastAsia="宋体" w:cs="宋体"/>
          <w:color w:val="auto"/>
          <w:sz w:val="32"/>
          <w:highlight w:val="none"/>
        </w:rPr>
      </w:pPr>
    </w:p>
    <w:p>
      <w:pPr>
        <w:tabs>
          <w:tab w:val="left" w:pos="315"/>
          <w:tab w:val="left" w:pos="8820"/>
        </w:tabs>
        <w:spacing w:line="600" w:lineRule="auto"/>
        <w:ind w:right="267"/>
        <w:jc w:val="left"/>
        <w:rPr>
          <w:rFonts w:hint="eastAsia" w:ascii="宋体" w:hAnsi="宋体" w:eastAsia="宋体" w:cs="宋体"/>
          <w:b/>
          <w:color w:val="auto"/>
          <w:sz w:val="40"/>
          <w:szCs w:val="21"/>
          <w:highlight w:val="none"/>
          <w:lang w:eastAsia="zh-CN"/>
        </w:rPr>
      </w:pPr>
      <w:r>
        <w:rPr>
          <w:rFonts w:ascii="宋体" w:hAnsi="宋体" w:eastAsia="宋体" w:cs="宋体"/>
          <w:b/>
          <w:color w:val="auto"/>
          <w:sz w:val="40"/>
          <w:szCs w:val="21"/>
          <w:highlight w:val="none"/>
        </w:rPr>
        <w:t>项目名称:</w:t>
      </w:r>
      <w:r>
        <w:rPr>
          <w:rFonts w:ascii="宋体" w:hAnsi="宋体" w:eastAsia="宋体" w:cs="宋体"/>
          <w:color w:val="auto"/>
          <w:sz w:val="18"/>
          <w:szCs w:val="21"/>
          <w:highlight w:val="none"/>
        </w:rPr>
        <w:t xml:space="preserve"> </w:t>
      </w:r>
      <w:r>
        <w:rPr>
          <w:rFonts w:hint="eastAsia" w:ascii="宋体" w:hAnsi="宋体" w:eastAsia="宋体" w:cs="宋体"/>
          <w:b/>
          <w:color w:val="auto"/>
          <w:sz w:val="40"/>
          <w:szCs w:val="21"/>
          <w:highlight w:val="none"/>
          <w:lang w:eastAsia="zh-CN"/>
        </w:rPr>
        <w:t>郸城县民政局郸城县社区养老服务中心设备采购项目</w:t>
      </w:r>
    </w:p>
    <w:p>
      <w:pPr>
        <w:tabs>
          <w:tab w:val="left" w:pos="315"/>
          <w:tab w:val="left" w:pos="8820"/>
        </w:tabs>
        <w:spacing w:line="600" w:lineRule="auto"/>
        <w:ind w:right="267"/>
        <w:jc w:val="left"/>
        <w:rPr>
          <w:rFonts w:hint="eastAsia" w:ascii="宋体" w:hAnsi="宋体" w:eastAsia="宋体" w:cs="宋体"/>
          <w:b/>
          <w:color w:val="auto"/>
          <w:sz w:val="40"/>
          <w:szCs w:val="21"/>
          <w:highlight w:val="none"/>
          <w:lang w:eastAsia="zh-CN"/>
        </w:rPr>
      </w:pPr>
      <w:r>
        <w:rPr>
          <w:rFonts w:ascii="宋体" w:hAnsi="宋体" w:eastAsia="宋体" w:cs="宋体"/>
          <w:b/>
          <w:color w:val="auto"/>
          <w:sz w:val="40"/>
          <w:szCs w:val="21"/>
          <w:highlight w:val="none"/>
        </w:rPr>
        <w:t>项目编号:</w:t>
      </w:r>
      <w:r>
        <w:rPr>
          <w:rFonts w:hint="eastAsia" w:ascii="宋体" w:hAnsi="宋体" w:eastAsia="宋体" w:cs="宋体"/>
          <w:b/>
          <w:color w:val="auto"/>
          <w:sz w:val="40"/>
          <w:szCs w:val="21"/>
          <w:highlight w:val="none"/>
          <w:lang w:eastAsia="zh-CN"/>
        </w:rPr>
        <w:t>郸财磋商采购-2024-13</w:t>
      </w:r>
    </w:p>
    <w:p>
      <w:pPr>
        <w:tabs>
          <w:tab w:val="left" w:pos="315"/>
          <w:tab w:val="left" w:pos="8820"/>
        </w:tabs>
        <w:spacing w:line="600" w:lineRule="auto"/>
        <w:ind w:right="267" w:firstLine="1606" w:firstLineChars="400"/>
        <w:jc w:val="left"/>
        <w:rPr>
          <w:rFonts w:ascii="宋体" w:hAnsi="宋体" w:eastAsia="宋体" w:cs="宋体"/>
          <w:b/>
          <w:color w:val="auto"/>
          <w:sz w:val="40"/>
          <w:szCs w:val="21"/>
          <w:highlight w:val="none"/>
        </w:rPr>
      </w:pPr>
      <w:r>
        <w:rPr>
          <w:rFonts w:hint="eastAsia" w:ascii="宋体" w:hAnsi="宋体" w:eastAsia="宋体" w:cs="宋体"/>
          <w:b/>
          <w:color w:val="auto"/>
          <w:sz w:val="40"/>
          <w:szCs w:val="21"/>
          <w:highlight w:val="none"/>
        </w:rPr>
        <w:t>202</w:t>
      </w:r>
      <w:r>
        <w:rPr>
          <w:rFonts w:hint="eastAsia" w:ascii="宋体" w:hAnsi="宋体" w:eastAsia="宋体" w:cs="宋体"/>
          <w:b/>
          <w:color w:val="auto"/>
          <w:sz w:val="40"/>
          <w:szCs w:val="21"/>
          <w:highlight w:val="none"/>
          <w:lang w:val="en-US" w:eastAsia="zh-CN"/>
        </w:rPr>
        <w:t>4</w:t>
      </w:r>
      <w:r>
        <w:rPr>
          <w:rFonts w:hint="eastAsia" w:ascii="宋体" w:hAnsi="宋体" w:eastAsia="宋体" w:cs="宋体"/>
          <w:b/>
          <w:color w:val="auto"/>
          <w:sz w:val="40"/>
          <w:szCs w:val="21"/>
          <w:highlight w:val="none"/>
        </w:rPr>
        <w:t>年</w:t>
      </w:r>
      <w:r>
        <w:rPr>
          <w:rFonts w:hint="eastAsia" w:ascii="宋体" w:hAnsi="宋体" w:eastAsia="宋体" w:cs="宋体"/>
          <w:b/>
          <w:color w:val="auto"/>
          <w:sz w:val="40"/>
          <w:szCs w:val="21"/>
          <w:highlight w:val="none"/>
          <w:lang w:val="en-US" w:eastAsia="zh-CN"/>
        </w:rPr>
        <w:t>04</w:t>
      </w:r>
      <w:r>
        <w:rPr>
          <w:rFonts w:hint="eastAsia" w:ascii="宋体" w:hAnsi="宋体" w:eastAsia="宋体" w:cs="宋体"/>
          <w:b/>
          <w:color w:val="auto"/>
          <w:sz w:val="40"/>
          <w:szCs w:val="21"/>
          <w:highlight w:val="none"/>
        </w:rPr>
        <w:t>月  日</w:t>
      </w:r>
    </w:p>
    <w:p>
      <w:pPr>
        <w:spacing w:line="560" w:lineRule="auto"/>
        <w:jc w:val="center"/>
        <w:rPr>
          <w:rFonts w:ascii="宋体" w:hAnsi="宋体" w:eastAsia="宋体" w:cs="宋体"/>
          <w:b/>
          <w:color w:val="auto"/>
          <w:sz w:val="32"/>
          <w:highlight w:val="none"/>
        </w:rPr>
      </w:pPr>
    </w:p>
    <w:p>
      <w:pPr>
        <w:spacing w:line="560" w:lineRule="auto"/>
        <w:jc w:val="center"/>
        <w:rPr>
          <w:rFonts w:ascii="宋体" w:hAnsi="宋体" w:eastAsia="宋体" w:cs="宋体"/>
          <w:b/>
          <w:color w:val="auto"/>
          <w:sz w:val="32"/>
          <w:highlight w:val="none"/>
        </w:rPr>
      </w:pPr>
    </w:p>
    <w:p>
      <w:pPr>
        <w:spacing w:line="560" w:lineRule="auto"/>
        <w:jc w:val="center"/>
        <w:rPr>
          <w:rFonts w:ascii="宋体" w:hAnsi="宋体" w:eastAsia="宋体" w:cs="宋体"/>
          <w:b/>
          <w:color w:val="auto"/>
          <w:sz w:val="32"/>
          <w:highlight w:val="none"/>
        </w:rPr>
      </w:pPr>
      <w:r>
        <w:rPr>
          <w:rFonts w:ascii="宋体" w:hAnsi="宋体" w:eastAsia="宋体" w:cs="宋体"/>
          <w:b/>
          <w:color w:val="auto"/>
          <w:sz w:val="32"/>
          <w:highlight w:val="none"/>
        </w:rPr>
        <w:t>目     录</w:t>
      </w:r>
    </w:p>
    <w:p>
      <w:pPr>
        <w:rPr>
          <w:rFonts w:ascii="宋体" w:hAnsi="宋体" w:eastAsia="宋体" w:cs="宋体"/>
          <w:b/>
          <w:color w:val="auto"/>
          <w:sz w:val="32"/>
          <w:highlight w:val="none"/>
        </w:rPr>
      </w:pPr>
    </w:p>
    <w:p>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 .........................3</w:t>
      </w:r>
    </w:p>
    <w:p>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第二章  供应商须知 ...............................6</w:t>
      </w:r>
    </w:p>
    <w:p>
      <w:pPr>
        <w:spacing w:line="800" w:lineRule="auto"/>
        <w:rPr>
          <w:rFonts w:hint="default" w:ascii="宋体" w:hAnsi="宋体" w:eastAsia="宋体" w:cs="宋体"/>
          <w:b/>
          <w:color w:val="auto"/>
          <w:sz w:val="32"/>
          <w:highlight w:val="none"/>
          <w:lang w:val="en-US" w:eastAsia="zh-CN"/>
        </w:rPr>
      </w:pPr>
      <w:r>
        <w:rPr>
          <w:rFonts w:ascii="宋体" w:hAnsi="宋体" w:eastAsia="宋体" w:cs="宋体"/>
          <w:b/>
          <w:color w:val="auto"/>
          <w:sz w:val="32"/>
          <w:highlight w:val="none"/>
        </w:rPr>
        <w:t>第三章  采购需求.................................</w:t>
      </w:r>
      <w:r>
        <w:rPr>
          <w:rFonts w:hint="eastAsia" w:ascii="宋体" w:hAnsi="宋体" w:eastAsia="宋体" w:cs="宋体"/>
          <w:b/>
          <w:color w:val="auto"/>
          <w:sz w:val="32"/>
          <w:highlight w:val="none"/>
          <w:lang w:val="en-US" w:eastAsia="zh-CN"/>
        </w:rPr>
        <w:t>31</w:t>
      </w:r>
    </w:p>
    <w:p>
      <w:pPr>
        <w:spacing w:line="800" w:lineRule="auto"/>
        <w:rPr>
          <w:rFonts w:hint="default" w:ascii="宋体" w:hAnsi="宋体" w:eastAsia="宋体" w:cs="宋体"/>
          <w:b/>
          <w:color w:val="auto"/>
          <w:sz w:val="32"/>
          <w:highlight w:val="none"/>
          <w:lang w:val="en-US" w:eastAsia="zh-CN"/>
        </w:rPr>
      </w:pPr>
      <w:r>
        <w:rPr>
          <w:rFonts w:ascii="宋体" w:hAnsi="宋体" w:eastAsia="宋体" w:cs="宋体"/>
          <w:b/>
          <w:color w:val="auto"/>
          <w:sz w:val="32"/>
          <w:highlight w:val="none"/>
        </w:rPr>
        <w:t>第四章  响应性文件内容及格式.....................</w:t>
      </w:r>
      <w:r>
        <w:rPr>
          <w:rFonts w:hint="eastAsia" w:ascii="宋体" w:hAnsi="宋体" w:eastAsia="宋体" w:cs="宋体"/>
          <w:b/>
          <w:color w:val="auto"/>
          <w:sz w:val="32"/>
          <w:highlight w:val="none"/>
          <w:lang w:val="en-US" w:eastAsia="zh-CN"/>
        </w:rPr>
        <w:t>41</w:t>
      </w:r>
    </w:p>
    <w:p>
      <w:pPr>
        <w:spacing w:line="800" w:lineRule="auto"/>
        <w:rPr>
          <w:rFonts w:hint="default" w:ascii="宋体" w:hAnsi="宋体" w:eastAsia="宋体" w:cs="宋体"/>
          <w:b/>
          <w:color w:val="auto"/>
          <w:sz w:val="32"/>
          <w:highlight w:val="none"/>
          <w:lang w:val="en-US" w:eastAsia="zh-CN"/>
        </w:rPr>
      </w:pPr>
      <w:r>
        <w:rPr>
          <w:rFonts w:ascii="宋体" w:hAnsi="宋体" w:eastAsia="宋体" w:cs="宋体"/>
          <w:b/>
          <w:color w:val="auto"/>
          <w:sz w:val="32"/>
          <w:highlight w:val="none"/>
        </w:rPr>
        <w:t>第五章  合同主要条款 合同签订指引、供应商履约验收指引</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lang w:val="en-US" w:eastAsia="zh-CN"/>
        </w:rPr>
        <w:t>57</w:t>
      </w:r>
    </w:p>
    <w:p>
      <w:pPr>
        <w:spacing w:line="800" w:lineRule="auto"/>
        <w:rPr>
          <w:rFonts w:ascii="宋体" w:hAnsi="宋体" w:eastAsia="宋体" w:cs="宋体"/>
          <w:b/>
          <w:color w:val="auto"/>
          <w:sz w:val="32"/>
          <w:highlight w:val="none"/>
        </w:rPr>
      </w:pPr>
    </w:p>
    <w:p>
      <w:pPr>
        <w:spacing w:line="800" w:lineRule="auto"/>
        <w:rPr>
          <w:rFonts w:ascii="宋体" w:hAnsi="宋体" w:eastAsia="宋体" w:cs="宋体"/>
          <w:b/>
          <w:color w:val="auto"/>
          <w:sz w:val="32"/>
          <w:highlight w:val="none"/>
        </w:rPr>
      </w:pPr>
    </w:p>
    <w:p>
      <w:pPr>
        <w:spacing w:line="800" w:lineRule="auto"/>
        <w:rPr>
          <w:rFonts w:ascii="宋体" w:hAnsi="宋体" w:eastAsia="宋体" w:cs="宋体"/>
          <w:b/>
          <w:color w:val="auto"/>
          <w:sz w:val="32"/>
          <w:highlight w:val="none"/>
        </w:rPr>
      </w:pPr>
    </w:p>
    <w:p>
      <w:pPr>
        <w:spacing w:line="800" w:lineRule="auto"/>
        <w:ind w:firstLine="2249"/>
        <w:rPr>
          <w:rFonts w:ascii="宋体" w:hAnsi="宋体" w:eastAsia="宋体" w:cs="宋体"/>
          <w:b/>
          <w:color w:val="auto"/>
          <w:sz w:val="32"/>
          <w:highlight w:val="none"/>
        </w:rPr>
      </w:pPr>
      <w:r>
        <w:rPr>
          <w:rFonts w:ascii="宋体" w:hAnsi="宋体" w:eastAsia="宋体" w:cs="宋体"/>
          <w:b/>
          <w:color w:val="auto"/>
          <w:sz w:val="32"/>
          <w:highlight w:val="none"/>
        </w:rPr>
        <w:t xml:space="preserve">     </w:t>
      </w:r>
    </w:p>
    <w:p>
      <w:pPr>
        <w:jc w:val="center"/>
        <w:rPr>
          <w:rFonts w:ascii="宋体" w:hAnsi="宋体" w:eastAsia="宋体" w:cs="宋体"/>
          <w:b/>
          <w:color w:val="auto"/>
          <w:sz w:val="32"/>
          <w:highlight w:val="none"/>
        </w:rPr>
      </w:pPr>
    </w:p>
    <w:p>
      <w:pPr>
        <w:jc w:val="center"/>
        <w:rPr>
          <w:rFonts w:ascii="宋体" w:hAnsi="宋体" w:eastAsia="宋体" w:cs="宋体"/>
          <w:b/>
          <w:color w:val="auto"/>
          <w:sz w:val="32"/>
          <w:highlight w:val="none"/>
        </w:rPr>
      </w:pPr>
    </w:p>
    <w:p>
      <w:pPr>
        <w:jc w:val="center"/>
        <w:rPr>
          <w:rFonts w:ascii="宋体" w:hAnsi="宋体" w:eastAsia="宋体" w:cs="宋体"/>
          <w:b/>
          <w:color w:val="auto"/>
          <w:sz w:val="32"/>
          <w:highlight w:val="none"/>
        </w:rPr>
      </w:pPr>
    </w:p>
    <w:p>
      <w:pPr>
        <w:jc w:val="center"/>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w:t>
      </w:r>
    </w:p>
    <w:p>
      <w:pPr>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项目概况</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郸城县民政局郸城县社区养老服务中心设备采购项目</w:t>
      </w:r>
      <w:r>
        <w:rPr>
          <w:rFonts w:ascii="宋体" w:hAnsi="宋体" w:eastAsia="宋体" w:cs="宋体"/>
          <w:color w:val="auto"/>
          <w:sz w:val="24"/>
          <w:highlight w:val="none"/>
        </w:rPr>
        <w:t xml:space="preserve"> (项目名称) </w:t>
      </w:r>
      <w:r>
        <w:rPr>
          <w:rFonts w:ascii="宋体" w:hAnsi="宋体" w:eastAsia="宋体" w:cs="宋体"/>
          <w:color w:val="auto"/>
          <w:sz w:val="24"/>
          <w:highlight w:val="none"/>
        </w:rPr>
        <w:t xml:space="preserve">项目的潜在供应商应在周口市公共资源交易中心网获取采购文件，并于 </w:t>
      </w:r>
      <w:r>
        <w:rPr>
          <w:rFonts w:hint="eastAsia" w:ascii="宋体" w:hAnsi="宋体" w:eastAsia="宋体" w:cs="宋体"/>
          <w:color w:val="auto"/>
          <w:sz w:val="24"/>
          <w:highlight w:val="none"/>
        </w:rPr>
        <w:t>2023</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w:t>
      </w:r>
      <w:r>
        <w:rPr>
          <w:rFonts w:ascii="宋体" w:hAnsi="宋体" w:eastAsia="宋体" w:cs="宋体"/>
          <w:color w:val="auto"/>
          <w:sz w:val="24"/>
          <w:highlight w:val="none"/>
        </w:rPr>
        <w:t>（北京时间）前提交响应文件。</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一、项目基本情况</w:t>
      </w:r>
    </w:p>
    <w:p>
      <w:pPr>
        <w:spacing w:line="360" w:lineRule="auto"/>
        <w:ind w:firstLine="480"/>
        <w:rPr>
          <w:rFonts w:hint="eastAsia" w:ascii="Times New Roman" w:hAnsi="Times New Roman" w:eastAsia="宋体" w:cs="Times New Roman"/>
          <w:color w:val="auto"/>
          <w:sz w:val="24"/>
          <w:highlight w:val="none"/>
          <w:lang w:eastAsia="zh-CN"/>
        </w:rPr>
      </w:pPr>
      <w:r>
        <w:rPr>
          <w:rFonts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郸财磋商采购-2024-13</w:t>
      </w:r>
    </w:p>
    <w:p>
      <w:pPr>
        <w:spacing w:line="360" w:lineRule="auto"/>
        <w:ind w:firstLine="480"/>
        <w:rPr>
          <w:rFonts w:hint="eastAsia" w:ascii="Times New Roman" w:hAnsi="Times New Roman" w:eastAsia="宋体" w:cs="Times New Roman"/>
          <w:color w:val="auto"/>
          <w:sz w:val="24"/>
          <w:highlight w:val="none"/>
          <w:u w:val="single"/>
          <w:lang w:eastAsia="zh-CN"/>
        </w:rPr>
      </w:pPr>
      <w:r>
        <w:rPr>
          <w:rFonts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郸城县民政局郸城县社区养老服务中心设备采购项目</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采购方式：竞争性磋商</w:t>
      </w:r>
    </w:p>
    <w:p>
      <w:pPr>
        <w:spacing w:line="360" w:lineRule="auto"/>
        <w:ind w:firstLine="480"/>
        <w:rPr>
          <w:rFonts w:ascii="Times New Roman" w:hAnsi="Times New Roman" w:eastAsia="宋体" w:cs="Times New Roman"/>
          <w:color w:val="auto"/>
          <w:sz w:val="24"/>
          <w:highlight w:val="none"/>
        </w:rPr>
      </w:pPr>
      <w:r>
        <w:rPr>
          <w:rFonts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956036.00</w:t>
      </w:r>
      <w:r>
        <w:rPr>
          <w:rFonts w:hint="eastAsia" w:ascii="宋体" w:hAnsi="宋体" w:eastAsia="宋体" w:cs="宋体"/>
          <w:color w:val="auto"/>
          <w:sz w:val="24"/>
          <w:highlight w:val="none"/>
        </w:rPr>
        <w:t>元</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956036.00</w:t>
      </w:r>
      <w:r>
        <w:rPr>
          <w:rFonts w:hint="eastAsia" w:ascii="宋体" w:hAnsi="宋体" w:eastAsia="宋体" w:cs="宋体"/>
          <w:color w:val="auto"/>
          <w:sz w:val="24"/>
          <w:highlight w:val="none"/>
        </w:rPr>
        <w:t>元</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包划分：</w:t>
      </w:r>
      <w:r>
        <w:rPr>
          <w:rFonts w:hint="eastAsia" w:ascii="宋体" w:hAnsi="宋体" w:eastAsia="宋体" w:cs="宋体"/>
          <w:color w:val="auto"/>
          <w:sz w:val="24"/>
          <w:highlight w:val="none"/>
        </w:rPr>
        <w:t>1</w:t>
      </w:r>
      <w:r>
        <w:rPr>
          <w:rFonts w:ascii="宋体" w:hAnsi="宋体" w:eastAsia="宋体" w:cs="宋体"/>
          <w:color w:val="auto"/>
          <w:sz w:val="24"/>
          <w:highlight w:val="none"/>
        </w:rPr>
        <w:t>个包</w:t>
      </w:r>
    </w:p>
    <w:tbl>
      <w:tblPr>
        <w:tblStyle w:val="18"/>
        <w:tblW w:w="0" w:type="auto"/>
        <w:tblInd w:w="0" w:type="dxa"/>
        <w:tblLayout w:type="autofit"/>
        <w:tblCellMar>
          <w:top w:w="0" w:type="dxa"/>
          <w:left w:w="10" w:type="dxa"/>
          <w:bottom w:w="0" w:type="dxa"/>
          <w:right w:w="10" w:type="dxa"/>
        </w:tblCellMar>
      </w:tblPr>
      <w:tblGrid>
        <w:gridCol w:w="1726"/>
        <w:gridCol w:w="3504"/>
        <w:gridCol w:w="2628"/>
      </w:tblGrid>
      <w:tr>
        <w:tblPrEx>
          <w:tblCellMar>
            <w:top w:w="0" w:type="dxa"/>
            <w:left w:w="10" w:type="dxa"/>
            <w:bottom w:w="0" w:type="dxa"/>
            <w:right w:w="10" w:type="dxa"/>
          </w:tblCellMar>
        </w:tblPrEx>
        <w:trPr>
          <w:trHeight w:val="1" w:hRule="atLeast"/>
        </w:trPr>
        <w:tc>
          <w:tcPr>
            <w:tcW w:w="17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包号</w:t>
            </w:r>
          </w:p>
        </w:tc>
        <w:tc>
          <w:tcPr>
            <w:tcW w:w="35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包名称</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包最高限价元</w:t>
            </w:r>
          </w:p>
        </w:tc>
      </w:tr>
      <w:tr>
        <w:tblPrEx>
          <w:tblCellMar>
            <w:top w:w="0" w:type="dxa"/>
            <w:left w:w="10" w:type="dxa"/>
            <w:bottom w:w="0" w:type="dxa"/>
            <w:right w:w="10" w:type="dxa"/>
          </w:tblCellMar>
        </w:tblPrEx>
        <w:tc>
          <w:tcPr>
            <w:tcW w:w="17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shd w:val="clear" w:color="auto" w:fill="FFFFFF"/>
              </w:rPr>
              <w:t>1</w:t>
            </w:r>
          </w:p>
        </w:tc>
        <w:tc>
          <w:tcPr>
            <w:tcW w:w="35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eastAsiaTheme="minorEastAsia"/>
                <w:color w:val="auto"/>
                <w:highlight w:val="none"/>
                <w:lang w:eastAsia="zh-CN"/>
              </w:rPr>
            </w:pPr>
            <w:r>
              <w:rPr>
                <w:rFonts w:hint="eastAsia" w:ascii="宋体" w:hAnsi="宋体" w:eastAsia="宋体" w:cs="宋体"/>
                <w:color w:val="auto"/>
                <w:sz w:val="24"/>
                <w:highlight w:val="none"/>
                <w:lang w:eastAsia="zh-CN"/>
              </w:rPr>
              <w:t>郸城县民政局郸城县社区养老服务中心设备采购项目</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eastAsiaTheme="minorEastAsia"/>
                <w:color w:val="auto"/>
                <w:highlight w:val="none"/>
                <w:lang w:val="en-US" w:eastAsia="zh-CN"/>
              </w:rPr>
            </w:pPr>
            <w:r>
              <w:rPr>
                <w:rFonts w:hint="eastAsia" w:ascii="宋体" w:hAnsi="宋体" w:eastAsia="宋体" w:cs="宋体"/>
                <w:color w:val="auto"/>
                <w:sz w:val="24"/>
                <w:highlight w:val="none"/>
                <w:lang w:val="en-US" w:eastAsia="zh-CN"/>
              </w:rPr>
              <w:t>956036.00</w:t>
            </w:r>
          </w:p>
        </w:tc>
      </w:tr>
    </w:tbl>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采购需求：</w:t>
      </w:r>
      <w:r>
        <w:rPr>
          <w:rFonts w:hint="eastAsia" w:ascii="宋体" w:hAnsi="宋体" w:eastAsia="宋体" w:cs="宋体"/>
          <w:color w:val="auto"/>
          <w:sz w:val="24"/>
          <w:highlight w:val="none"/>
          <w:lang w:eastAsia="zh-CN"/>
        </w:rPr>
        <w:t>郸城县民政局郸城县社区养老服务中心设备采购项目</w:t>
      </w:r>
      <w:r>
        <w:rPr>
          <w:rFonts w:ascii="宋体" w:hAnsi="宋体" w:eastAsia="宋体" w:cs="宋体"/>
          <w:color w:val="auto"/>
          <w:sz w:val="24"/>
          <w:highlight w:val="none"/>
        </w:rPr>
        <w:t>（包括但不限于标的的名称、数量、简要技术需求或服务要求等）</w:t>
      </w:r>
    </w:p>
    <w:p>
      <w:pPr>
        <w:spacing w:line="360" w:lineRule="auto"/>
        <w:ind w:firstLine="480"/>
        <w:rPr>
          <w:rFonts w:hint="eastAsia" w:ascii="Times New Roman" w:hAnsi="Times New Roman" w:eastAsia="宋体" w:cs="Times New Roman"/>
          <w:color w:val="auto"/>
          <w:sz w:val="24"/>
          <w:highlight w:val="none"/>
          <w:lang w:eastAsia="zh-CN"/>
        </w:rPr>
      </w:pPr>
      <w:r>
        <w:rPr>
          <w:rFonts w:ascii="宋体" w:hAnsi="宋体" w:eastAsia="宋体" w:cs="宋体"/>
          <w:color w:val="auto"/>
          <w:sz w:val="24"/>
          <w:highlight w:val="none"/>
        </w:rPr>
        <w:t>合同履行期限：</w:t>
      </w:r>
      <w:r>
        <w:rPr>
          <w:rFonts w:hint="eastAsia" w:ascii="宋体" w:hAnsi="宋体" w:eastAsia="宋体" w:cs="宋体"/>
          <w:color w:val="auto"/>
          <w:sz w:val="24"/>
          <w:highlight w:val="none"/>
          <w:lang w:eastAsia="zh-CN"/>
        </w:rPr>
        <w:t>合同签订后7日历天内。</w:t>
      </w:r>
    </w:p>
    <w:p>
      <w:pPr>
        <w:spacing w:line="360" w:lineRule="auto"/>
        <w:ind w:firstLine="480"/>
        <w:rPr>
          <w:rFonts w:ascii="Times New Roman" w:hAnsi="Times New Roman" w:eastAsia="宋体" w:cs="Times New Roman"/>
          <w:color w:val="auto"/>
          <w:sz w:val="24"/>
          <w:highlight w:val="none"/>
        </w:rPr>
      </w:pPr>
      <w:r>
        <w:rPr>
          <w:rFonts w:ascii="宋体" w:hAnsi="宋体" w:eastAsia="宋体" w:cs="宋体"/>
          <w:color w:val="auto"/>
          <w:sz w:val="24"/>
          <w:highlight w:val="none"/>
        </w:rPr>
        <w:t>是否接受进口产品：</w:t>
      </w:r>
      <w:r>
        <w:rPr>
          <w:rFonts w:ascii="Times New Roman" w:hAnsi="Times New Roman" w:eastAsia="Times New Roman" w:cs="Times New Roman"/>
          <w:color w:val="auto"/>
          <w:sz w:val="24"/>
          <w:highlight w:val="none"/>
        </w:rPr>
        <w:t xml:space="preserve"> </w:t>
      </w:r>
      <w:r>
        <w:rPr>
          <w:rFonts w:hint="eastAsia" w:ascii="Times New Roman" w:hAnsi="Times New Roman" w:eastAsia="宋体" w:cs="Times New Roman"/>
          <w:color w:val="auto"/>
          <w:sz w:val="24"/>
          <w:highlight w:val="none"/>
        </w:rPr>
        <w:t>不接受</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本项目是否接受联合体投标：否</w:t>
      </w:r>
    </w:p>
    <w:p>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本项目是否</w:t>
      </w:r>
      <w:r>
        <w:rPr>
          <w:rFonts w:hint="eastAsia" w:ascii="宋体" w:hAnsi="宋体" w:eastAsia="宋体" w:cs="宋体"/>
          <w:color w:val="auto"/>
          <w:sz w:val="24"/>
          <w:highlight w:val="none"/>
          <w:lang w:eastAsia="zh-CN"/>
        </w:rPr>
        <w:t xml:space="preserve">为只面向中小企业采购：否  </w:t>
      </w:r>
    </w:p>
    <w:p>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必须提供中小企业声明函：否。</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二、申请人的资格要求：</w:t>
      </w:r>
    </w:p>
    <w:p>
      <w:pPr>
        <w:spacing w:line="360" w:lineRule="auto"/>
        <w:ind w:firstLine="540"/>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1.</w:t>
      </w:r>
      <w:r>
        <w:rPr>
          <w:rFonts w:ascii="宋体" w:hAnsi="宋体" w:eastAsia="宋体" w:cs="宋体"/>
          <w:color w:val="auto"/>
          <w:sz w:val="24"/>
          <w:highlight w:val="none"/>
        </w:rPr>
        <w:t>满足《中华人民共和国政府采购法》第二十二条规定；</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1</w:t>
      </w:r>
      <w:r>
        <w:rPr>
          <w:rFonts w:ascii="宋体" w:hAnsi="宋体" w:eastAsia="宋体" w:cs="宋体"/>
          <w:color w:val="auto"/>
          <w:sz w:val="24"/>
          <w:highlight w:val="none"/>
        </w:rPr>
        <w:t>）具有独立承担民事责任的能力；</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2</w:t>
      </w:r>
      <w:r>
        <w:rPr>
          <w:rFonts w:ascii="宋体" w:hAnsi="宋体" w:eastAsia="宋体" w:cs="宋体"/>
          <w:color w:val="auto"/>
          <w:sz w:val="24"/>
          <w:highlight w:val="none"/>
        </w:rPr>
        <w:t>）具有良好的商业信誉和健全的财务会计制度；</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3</w:t>
      </w:r>
      <w:r>
        <w:rPr>
          <w:rFonts w:ascii="宋体" w:hAnsi="宋体" w:eastAsia="宋体" w:cs="宋体"/>
          <w:color w:val="auto"/>
          <w:sz w:val="24"/>
          <w:highlight w:val="none"/>
        </w:rPr>
        <w:t>）具有履行合同所必需的设备和专业技术能力；</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4</w:t>
      </w:r>
      <w:r>
        <w:rPr>
          <w:rFonts w:ascii="宋体" w:hAnsi="宋体" w:eastAsia="宋体" w:cs="宋体"/>
          <w:color w:val="auto"/>
          <w:sz w:val="24"/>
          <w:highlight w:val="none"/>
        </w:rPr>
        <w:t>）有依法缴纳税收和社会保障资金的良好记录；</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5</w:t>
      </w:r>
      <w:r>
        <w:rPr>
          <w:rFonts w:ascii="宋体" w:hAnsi="宋体" w:eastAsia="宋体" w:cs="宋体"/>
          <w:color w:val="auto"/>
          <w:sz w:val="24"/>
          <w:highlight w:val="none"/>
        </w:rPr>
        <w:t>）参加政府采购活动前三年内，在经营活动中没有重大违法记录；</w:t>
      </w:r>
      <w:r>
        <w:rPr>
          <w:rFonts w:ascii="Times New Roman" w:hAnsi="Times New Roman" w:eastAsia="Times New Roman" w:cs="Times New Roman"/>
          <w:color w:val="auto"/>
          <w:sz w:val="24"/>
          <w:highlight w:val="none"/>
        </w:rPr>
        <w:t xml:space="preserve"> </w:t>
      </w:r>
    </w:p>
    <w:p>
      <w:pPr>
        <w:spacing w:line="360" w:lineRule="auto"/>
        <w:ind w:firstLine="480"/>
        <w:rPr>
          <w:rFonts w:ascii="Times New Roman" w:hAnsi="Times New Roman" w:eastAsia="Times New Roman" w:cs="Times New Roman"/>
          <w:color w:val="auto"/>
          <w:highlight w:val="none"/>
        </w:rPr>
      </w:pPr>
      <w:r>
        <w:rPr>
          <w:rFonts w:ascii="宋体" w:hAnsi="宋体" w:eastAsia="宋体" w:cs="宋体"/>
          <w:color w:val="auto"/>
          <w:sz w:val="24"/>
          <w:highlight w:val="none"/>
        </w:rPr>
        <w:t>（</w:t>
      </w:r>
      <w:r>
        <w:rPr>
          <w:rFonts w:ascii="Times New Roman" w:hAnsi="Times New Roman" w:eastAsia="Times New Roman" w:cs="Times New Roman"/>
          <w:color w:val="auto"/>
          <w:sz w:val="24"/>
          <w:highlight w:val="none"/>
        </w:rPr>
        <w:t>6</w:t>
      </w:r>
      <w:r>
        <w:rPr>
          <w:rFonts w:ascii="宋体" w:hAnsi="宋体" w:eastAsia="宋体" w:cs="宋体"/>
          <w:color w:val="auto"/>
          <w:sz w:val="24"/>
          <w:highlight w:val="none"/>
        </w:rPr>
        <w:t>）法律、行政法规规定的其他条件。</w:t>
      </w:r>
      <w:r>
        <w:rPr>
          <w:rFonts w:ascii="Times New Roman" w:hAnsi="Times New Roman" w:eastAsia="Times New Roman" w:cs="Times New Roman"/>
          <w:color w:val="auto"/>
          <w:sz w:val="24"/>
          <w:highlight w:val="none"/>
        </w:rPr>
        <w:t xml:space="preserve"> </w:t>
      </w:r>
    </w:p>
    <w:p>
      <w:pPr>
        <w:spacing w:line="360" w:lineRule="auto"/>
        <w:ind w:firstLine="540"/>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2.</w:t>
      </w:r>
      <w:r>
        <w:rPr>
          <w:rFonts w:ascii="宋体" w:hAnsi="宋体" w:eastAsia="宋体" w:cs="宋体"/>
          <w:color w:val="auto"/>
          <w:sz w:val="24"/>
          <w:highlight w:val="none"/>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z w:val="24"/>
          <w:highlight w:val="none"/>
        </w:rPr>
        <w:t xml:space="preserve"> </w:t>
      </w:r>
    </w:p>
    <w:p>
      <w:pPr>
        <w:numPr>
          <w:ilvl w:val="0"/>
          <w:numId w:val="0"/>
        </w:numPr>
        <w:spacing w:line="360" w:lineRule="auto"/>
        <w:ind w:left="630" w:leftChars="0"/>
        <w:rPr>
          <w:rFonts w:ascii="宋体" w:hAnsi="宋体" w:eastAsia="宋体" w:cs="宋体"/>
          <w:color w:val="auto"/>
          <w:sz w:val="24"/>
          <w:highlight w:val="none"/>
        </w:rPr>
      </w:pPr>
      <w:r>
        <w:rPr>
          <w:rFonts w:ascii="Times New Roman" w:hAnsi="Times New Roman" w:eastAsia="Times New Roman" w:cs="Times New Roman"/>
          <w:color w:val="auto"/>
          <w:sz w:val="24"/>
          <w:highlight w:val="none"/>
        </w:rPr>
        <w:t>3.</w:t>
      </w:r>
      <w:r>
        <w:rPr>
          <w:rFonts w:ascii="宋体" w:hAnsi="宋体" w:eastAsia="宋体" w:cs="宋体"/>
          <w:color w:val="auto"/>
          <w:sz w:val="24"/>
          <w:highlight w:val="none"/>
        </w:rPr>
        <w:t>本项目的特定资格要求：</w:t>
      </w:r>
    </w:p>
    <w:p>
      <w:pPr>
        <w:numPr>
          <w:ilvl w:val="0"/>
          <w:numId w:val="0"/>
        </w:numPr>
        <w:spacing w:line="360" w:lineRule="auto"/>
        <w:ind w:firstLine="480" w:firstLineChars="200"/>
        <w:rPr>
          <w:color w:val="auto"/>
          <w:sz w:val="24"/>
          <w:szCs w:val="24"/>
          <w:highlight w:val="none"/>
        </w:rPr>
      </w:pP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rPr>
        <w:t>）根据《关于在政府采购活动中查询及使用信用记录有关问题的通知》(财库[2016]125号)和豫财购【2016】15号的规定，对列入“信用中国”网站（www.creditchina.gov.cn）的“失信被执行人”、“重大税收违法案件当事人名单（重大税收违法失信主体）”和“中国政府采购”网站(www.ccgp.gov.cn)的“政府采购严重违法失信行为记录名单”的供应商和法定代表人，将拒绝其参加政府采购活动；在标书中附加盖公章的网页查询扫描件，查询日期为公告发布之日起至投标截止之日止。</w:t>
      </w:r>
    </w:p>
    <w:p>
      <w:pPr>
        <w:spacing w:line="360" w:lineRule="auto"/>
        <w:ind w:firstLine="480" w:firstLineChars="200"/>
        <w:jc w:val="left"/>
        <w:rPr>
          <w:rFonts w:ascii="Times New Roman" w:hAnsi="Times New Roman" w:eastAsia="Times New Roman" w:cs="Times New Roman"/>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）法定代表人为同一个人的两个及两个以上法人，母公司、全资子公司及其控股公司，都不得在同一货物招标中同时投标。</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三、获取采购文件</w:t>
      </w:r>
    </w:p>
    <w:p>
      <w:pPr>
        <w:numPr>
          <w:ilvl w:val="0"/>
          <w:numId w:val="0"/>
        </w:num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时间：</w:t>
      </w:r>
      <w:r>
        <w:rPr>
          <w:rFonts w:hint="eastAsia" w:asciiTheme="minorEastAsia" w:hAnsiTheme="minorEastAsia" w:cstheme="minorEastAsia"/>
          <w:color w:val="auto"/>
          <w:sz w:val="24"/>
          <w:szCs w:val="24"/>
          <w:highlight w:val="none"/>
          <w:lang w:val="en-US" w:eastAsia="zh-CN"/>
        </w:rPr>
        <w:t>2024年4月24日至2024年4月30日</w:t>
      </w:r>
      <w:r>
        <w:rPr>
          <w:rFonts w:hint="eastAsia" w:asciiTheme="minorEastAsia" w:hAnsiTheme="minorEastAsia" w:cstheme="minorEastAsia"/>
          <w:color w:val="auto"/>
          <w:sz w:val="24"/>
          <w:szCs w:val="24"/>
          <w:highlight w:val="none"/>
        </w:rPr>
        <w:t>（北京时间，法定节假日除外 ）</w:t>
      </w:r>
    </w:p>
    <w:p>
      <w:pPr>
        <w:numPr>
          <w:ilvl w:val="0"/>
          <w:numId w:val="0"/>
        </w:numPr>
        <w:spacing w:line="360" w:lineRule="auto"/>
        <w:ind w:firstLine="480" w:firstLineChars="200"/>
        <w:rPr>
          <w:rFonts w:ascii="宋体" w:hAnsi="宋体" w:eastAsia="宋体" w:cs="宋体"/>
          <w:color w:val="auto"/>
          <w:sz w:val="24"/>
          <w:highlight w:val="none"/>
        </w:rPr>
      </w:pPr>
      <w:r>
        <w:rPr>
          <w:rFonts w:hint="eastAsia" w:asciiTheme="minorEastAsia" w:hAnsiTheme="minorEastAsia" w:cstheme="minorEastAsia"/>
          <w:color w:val="auto"/>
          <w:sz w:val="24"/>
          <w:szCs w:val="24"/>
          <w:highlight w:val="none"/>
        </w:rPr>
        <w:t>地点：周口市公共资源交</w:t>
      </w:r>
      <w:r>
        <w:rPr>
          <w:rFonts w:ascii="宋体" w:hAnsi="宋体" w:eastAsia="宋体" w:cs="宋体"/>
          <w:color w:val="auto"/>
          <w:sz w:val="24"/>
          <w:highlight w:val="none"/>
        </w:rPr>
        <w:t>易中心网（</w:t>
      </w:r>
      <w:r>
        <w:rPr>
          <w:rFonts w:hint="eastAsia" w:ascii="宋体" w:hAnsi="宋体" w:eastAsia="宋体" w:cs="宋体"/>
          <w:color w:val="auto"/>
          <w:sz w:val="24"/>
          <w:highlight w:val="none"/>
          <w:lang w:eastAsia="zh-CN"/>
        </w:rPr>
        <w:t>http://jyzx.zhoukou.gov.cn</w:t>
      </w:r>
      <w:r>
        <w:rPr>
          <w:rFonts w:ascii="宋体" w:hAnsi="宋体" w:eastAsia="宋体" w:cs="宋体"/>
          <w:color w:val="auto"/>
          <w:sz w:val="24"/>
          <w:highlight w:val="none"/>
        </w:rPr>
        <w:t>）</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方式：供应商请在网站自主注册后下载采购文件（zkzf格式）及资料，需办理CA数字证书后方可提交</w:t>
      </w:r>
      <w:bookmarkStart w:id="0" w:name="_GoBack"/>
      <w:bookmarkEnd w:id="0"/>
      <w:r>
        <w:rPr>
          <w:rFonts w:ascii="宋体" w:hAnsi="宋体" w:eastAsia="宋体" w:cs="宋体"/>
          <w:color w:val="auto"/>
          <w:sz w:val="24"/>
          <w:highlight w:val="none"/>
        </w:rPr>
        <w:t>响应文件，具体办理事宜请查阅周口市公共资源交易中心网站。</w:t>
      </w:r>
    </w:p>
    <w:p>
      <w:pPr>
        <w:spacing w:line="360" w:lineRule="auto"/>
        <w:ind w:firstLine="54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售价：</w:t>
      </w:r>
      <w:r>
        <w:rPr>
          <w:rFonts w:ascii="Times New Roman" w:hAnsi="Times New Roman" w:eastAsia="Times New Roman" w:cs="Times New Roman"/>
          <w:color w:val="auto"/>
          <w:sz w:val="24"/>
          <w:highlight w:val="none"/>
        </w:rPr>
        <w:t>0</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四、响应文件提交</w:t>
      </w:r>
    </w:p>
    <w:p>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截止时间：</w:t>
      </w:r>
      <w:r>
        <w:rPr>
          <w:rFonts w:hint="eastAsia" w:ascii="宋体" w:hAnsi="宋体" w:eastAsia="宋体" w:cs="宋体"/>
          <w:color w:val="auto"/>
          <w:sz w:val="24"/>
          <w:highlight w:val="none"/>
        </w:rPr>
        <w:t>2023</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分（北京时间）</w:t>
      </w:r>
    </w:p>
    <w:p>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地点：加密电子响应文件须在投标截止时间前通过</w:t>
      </w:r>
      <w:r>
        <w:rPr>
          <w:rFonts w:ascii="宋体" w:hAnsi="宋体" w:eastAsia="宋体" w:cs="宋体"/>
          <w:color w:val="auto"/>
          <w:spacing w:val="-6"/>
          <w:sz w:val="24"/>
          <w:highlight w:val="none"/>
        </w:rPr>
        <w:t>周口市公共资源交易中心网</w:t>
      </w:r>
      <w:r>
        <w:rPr>
          <w:rFonts w:ascii="宋体" w:hAnsi="宋体" w:eastAsia="宋体" w:cs="宋体"/>
          <w:color w:val="auto"/>
          <w:sz w:val="24"/>
          <w:highlight w:val="none"/>
        </w:rPr>
        <w:t>（网址</w:t>
      </w:r>
      <w:r>
        <w:rPr>
          <w:color w:val="auto"/>
          <w:highlight w:val="none"/>
        </w:rPr>
        <w:fldChar w:fldCharType="begin"/>
      </w:r>
      <w:r>
        <w:rPr>
          <w:color w:val="auto"/>
          <w:highlight w:val="none"/>
        </w:rPr>
        <w:instrText xml:space="preserve"> HYPERLINK "http://jyzx.zhoukou.gov.cn/" \h </w:instrText>
      </w:r>
      <w:r>
        <w:rPr>
          <w:color w:val="auto"/>
          <w:highlight w:val="none"/>
        </w:rPr>
        <w:fldChar w:fldCharType="separate"/>
      </w:r>
      <w:r>
        <w:rPr>
          <w:rFonts w:hint="eastAsia" w:ascii="Times New Roman" w:hAnsi="Times New Roman" w:eastAsia="宋体" w:cs="Times New Roman"/>
          <w:color w:val="auto"/>
          <w:sz w:val="24"/>
          <w:highlight w:val="none"/>
          <w:u w:val="single"/>
          <w:lang w:eastAsia="zh-CN"/>
        </w:rPr>
        <w:t>http://jyzx.zhoukou.gov.cn</w:t>
      </w:r>
      <w:r>
        <w:rPr>
          <w:rFonts w:ascii="Times New Roman" w:hAnsi="Times New Roman" w:eastAsia="Times New Roman" w:cs="Times New Roman"/>
          <w:color w:val="auto"/>
          <w:sz w:val="24"/>
          <w:highlight w:val="none"/>
          <w:u w:val="single"/>
        </w:rPr>
        <w:fldChar w:fldCharType="end"/>
      </w:r>
      <w:r>
        <w:rPr>
          <w:rFonts w:ascii="宋体" w:hAnsi="宋体" w:eastAsia="宋体" w:cs="宋体"/>
          <w:color w:val="auto"/>
          <w:sz w:val="24"/>
          <w:highlight w:val="none"/>
        </w:rPr>
        <w:t>）。</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五、开启</w:t>
      </w:r>
    </w:p>
    <w:p>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时间：</w:t>
      </w:r>
      <w:r>
        <w:rPr>
          <w:rFonts w:hint="eastAsia" w:ascii="宋体" w:hAnsi="宋体" w:eastAsia="宋体" w:cs="宋体"/>
          <w:color w:val="auto"/>
          <w:sz w:val="24"/>
          <w:highlight w:val="none"/>
        </w:rPr>
        <w:t>2023</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分（北京时间）</w:t>
      </w:r>
    </w:p>
    <w:p>
      <w:pPr>
        <w:spacing w:line="360" w:lineRule="auto"/>
        <w:ind w:firstLine="480"/>
        <w:jc w:val="left"/>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地点：周口市公共资源交易中心开标室</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六、公告期限</w:t>
      </w:r>
    </w:p>
    <w:p>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自本公告发布之日起</w:t>
      </w:r>
      <w:r>
        <w:rPr>
          <w:rFonts w:hint="eastAsia" w:ascii="宋体" w:hAnsi="宋体" w:eastAsia="宋体" w:cs="宋体"/>
          <w:color w:val="auto"/>
          <w:sz w:val="24"/>
          <w:highlight w:val="none"/>
        </w:rPr>
        <w:t>5</w:t>
      </w:r>
      <w:r>
        <w:rPr>
          <w:rFonts w:ascii="宋体" w:hAnsi="宋体" w:eastAsia="宋体" w:cs="宋体"/>
          <w:color w:val="auto"/>
          <w:sz w:val="24"/>
          <w:highlight w:val="none"/>
        </w:rPr>
        <w:t>个工作日。</w:t>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七、其他补充事宜</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无</w:t>
      </w:r>
    </w:p>
    <w:p>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八、凡对本次采购提出询问，请按以下方式联系。</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1.采购人信息</w:t>
      </w:r>
    </w:p>
    <w:p>
      <w:pPr>
        <w:spacing w:line="360" w:lineRule="auto"/>
        <w:ind w:firstLine="480"/>
        <w:jc w:val="left"/>
        <w:rPr>
          <w:rFonts w:hint="eastAsia" w:ascii="宋体" w:hAnsi="宋体" w:eastAsia="宋体" w:cs="宋体"/>
          <w:color w:val="auto"/>
          <w:sz w:val="24"/>
          <w:highlight w:val="none"/>
          <w:lang w:eastAsia="zh-CN"/>
        </w:rPr>
      </w:pPr>
      <w:r>
        <w:rPr>
          <w:rFonts w:ascii="宋体" w:hAnsi="宋体" w:eastAsia="宋体" w:cs="宋体"/>
          <w:color w:val="auto"/>
          <w:sz w:val="24"/>
          <w:highlight w:val="none"/>
        </w:rPr>
        <w:t>名 称：</w:t>
      </w:r>
      <w:r>
        <w:rPr>
          <w:rFonts w:hint="eastAsia" w:ascii="宋体" w:hAnsi="宋体" w:eastAsia="宋体" w:cs="宋体"/>
          <w:color w:val="auto"/>
          <w:sz w:val="24"/>
          <w:highlight w:val="none"/>
          <w:lang w:eastAsia="zh-CN"/>
        </w:rPr>
        <w:t>郸城县民政局</w:t>
      </w:r>
    </w:p>
    <w:p>
      <w:pPr>
        <w:spacing w:line="360" w:lineRule="auto"/>
        <w:ind w:firstLine="480"/>
        <w:jc w:val="left"/>
        <w:rPr>
          <w:rFonts w:hint="eastAsia" w:ascii="宋体" w:hAnsi="宋体" w:eastAsia="宋体" w:cs="宋体"/>
          <w:color w:val="auto"/>
          <w:sz w:val="24"/>
          <w:highlight w:val="none"/>
        </w:rPr>
      </w:pPr>
      <w:r>
        <w:rPr>
          <w:rFonts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址：</w:t>
      </w:r>
      <w:r>
        <w:rPr>
          <w:rFonts w:hint="eastAsia" w:ascii="宋体" w:hAnsi="宋体" w:eastAsia="宋体" w:cs="宋体"/>
          <w:color w:val="auto"/>
          <w:sz w:val="24"/>
          <w:highlight w:val="none"/>
          <w:lang w:eastAsia="zh-CN"/>
        </w:rPr>
        <w:t>郸城县</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韩伟</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lang w:val="en-US" w:eastAsia="zh-CN"/>
        </w:rPr>
        <w:t>13033953333</w:t>
      </w:r>
      <w:r>
        <w:rPr>
          <w:rFonts w:ascii="宋体" w:hAnsi="宋体" w:eastAsia="宋体" w:cs="宋体"/>
          <w:color w:val="auto"/>
          <w:sz w:val="24"/>
          <w:highlight w:val="none"/>
        </w:rPr>
        <w:t xml:space="preserve">　　　　　　　 </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2.采购代理机构信息</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名 称：周口市公共资源交易中心政府采购中心　　　　　　　　　　　　</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地　址：周口市光明路与政通路交叉口向北100米路东</w:t>
      </w:r>
    </w:p>
    <w:p>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张光</w:t>
      </w:r>
      <w:r>
        <w:rPr>
          <w:rFonts w:ascii="宋体" w:hAnsi="宋体" w:eastAsia="宋体" w:cs="宋体"/>
          <w:color w:val="auto"/>
          <w:sz w:val="24"/>
          <w:highlight w:val="none"/>
        </w:rPr>
        <w:t xml:space="preserve">    联系方式：</w:t>
      </w:r>
      <w:r>
        <w:rPr>
          <w:rFonts w:hint="eastAsia" w:ascii="宋体" w:hAnsi="宋体" w:eastAsia="宋体" w:cs="宋体"/>
          <w:color w:val="auto"/>
          <w:sz w:val="24"/>
          <w:highlight w:val="none"/>
          <w:lang w:val="en-US" w:eastAsia="zh-CN"/>
        </w:rPr>
        <w:t>0394-8106517</w:t>
      </w:r>
      <w:r>
        <w:rPr>
          <w:rFonts w:ascii="宋体" w:hAnsi="宋体" w:eastAsia="宋体" w:cs="宋体"/>
          <w:color w:val="auto"/>
          <w:sz w:val="24"/>
          <w:highlight w:val="none"/>
        </w:rPr>
        <w:t>　　　　　　</w:t>
      </w:r>
    </w:p>
    <w:p>
      <w:pPr>
        <w:spacing w:line="360" w:lineRule="auto"/>
        <w:ind w:firstLine="480" w:firstLineChars="20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highlight w:val="none"/>
        </w:rPr>
        <w:t>3..</w:t>
      </w:r>
      <w:r>
        <w:rPr>
          <w:rFonts w:hint="eastAsia" w:ascii="宋体" w:hAnsi="宋体" w:eastAsia="宋体" w:cs="宋体"/>
          <w:color w:val="auto"/>
          <w:sz w:val="24"/>
          <w:szCs w:val="24"/>
          <w:highlight w:val="none"/>
        </w:rPr>
        <w:t>监督单位：</w:t>
      </w:r>
      <w:r>
        <w:rPr>
          <w:rFonts w:hint="eastAsia" w:ascii="宋体" w:hAnsi="宋体" w:eastAsia="宋体" w:cs="宋体"/>
          <w:color w:val="auto"/>
          <w:sz w:val="24"/>
          <w:highlight w:val="none"/>
          <w:lang w:eastAsia="zh-CN"/>
        </w:rPr>
        <w:t>郸城县政府采购办</w:t>
      </w:r>
    </w:p>
    <w:p>
      <w:pPr>
        <w:pStyle w:val="25"/>
        <w:ind w:firstLine="720" w:firstLineChars="300"/>
        <w:rPr>
          <w:color w:val="auto"/>
          <w:highlight w:val="none"/>
        </w:rPr>
      </w:pPr>
      <w:r>
        <w:rPr>
          <w:rFonts w:hint="eastAsia" w:ascii="宋体" w:hAnsi="宋体" w:eastAsia="宋体" w:cs="宋体"/>
          <w:color w:val="auto"/>
          <w:sz w:val="24"/>
          <w:szCs w:val="24"/>
          <w:highlight w:val="none"/>
        </w:rPr>
        <w:t>联系方式：  0394-3298829</w:t>
      </w:r>
    </w:p>
    <w:p>
      <w:pPr>
        <w:ind w:firstLine="720"/>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 xml:space="preserve"> </w:t>
      </w:r>
    </w:p>
    <w:p>
      <w:pPr>
        <w:ind w:firstLine="420"/>
        <w:jc w:val="left"/>
        <w:rPr>
          <w:rFonts w:ascii="Times New Roman" w:hAnsi="Times New Roman" w:eastAsia="Times New Roman" w:cs="Times New Roman"/>
          <w:color w:val="auto"/>
          <w:sz w:val="22"/>
          <w:highlight w:val="none"/>
        </w:rPr>
      </w:pPr>
    </w:p>
    <w:p>
      <w:pPr>
        <w:spacing w:after="120" w:line="360" w:lineRule="auto"/>
        <w:ind w:firstLine="2040"/>
        <w:rPr>
          <w:rFonts w:ascii="宋体" w:hAnsi="宋体" w:eastAsia="宋体" w:cs="宋体"/>
          <w:color w:val="auto"/>
          <w:sz w:val="24"/>
          <w:highlight w:val="none"/>
        </w:rPr>
      </w:pPr>
      <w:r>
        <w:rPr>
          <w:rFonts w:ascii="宋体" w:hAnsi="宋体" w:eastAsia="宋体" w:cs="宋体"/>
          <w:color w:val="auto"/>
          <w:sz w:val="24"/>
          <w:highlight w:val="none"/>
        </w:rPr>
        <w:t>周口市公共资源交易中心政府采购中心</w:t>
      </w:r>
    </w:p>
    <w:p>
      <w:pPr>
        <w:tabs>
          <w:tab w:val="left" w:pos="0"/>
          <w:tab w:val="left" w:pos="993"/>
          <w:tab w:val="left" w:pos="1134"/>
        </w:tabs>
        <w:ind w:firstLine="3600"/>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04</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24</w:t>
      </w:r>
      <w:r>
        <w:rPr>
          <w:rFonts w:ascii="宋体" w:hAnsi="宋体" w:eastAsia="宋体" w:cs="宋体"/>
          <w:color w:val="auto"/>
          <w:sz w:val="24"/>
          <w:highlight w:val="none"/>
        </w:rPr>
        <w:t>日</w:t>
      </w: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jc w:val="center"/>
        <w:rPr>
          <w:rFonts w:ascii="宋体" w:hAnsi="宋体" w:eastAsia="宋体" w:cs="宋体"/>
          <w:b/>
          <w:color w:val="auto"/>
          <w:sz w:val="24"/>
          <w:highlight w:val="none"/>
        </w:rPr>
      </w:pPr>
      <w:r>
        <w:rPr>
          <w:rFonts w:ascii="宋体" w:hAnsi="宋体" w:eastAsia="宋体" w:cs="宋体"/>
          <w:b/>
          <w:color w:val="auto"/>
          <w:sz w:val="24"/>
          <w:highlight w:val="none"/>
        </w:rPr>
        <w:t>第二章    供应商须知</w:t>
      </w:r>
    </w:p>
    <w:tbl>
      <w:tblPr>
        <w:tblStyle w:val="18"/>
        <w:tblW w:w="0" w:type="auto"/>
        <w:tblInd w:w="108" w:type="dxa"/>
        <w:tblLayout w:type="autofit"/>
        <w:tblCellMar>
          <w:top w:w="0" w:type="dxa"/>
          <w:left w:w="10" w:type="dxa"/>
          <w:bottom w:w="0" w:type="dxa"/>
          <w:right w:w="10" w:type="dxa"/>
        </w:tblCellMar>
      </w:tblPr>
      <w:tblGrid>
        <w:gridCol w:w="685"/>
        <w:gridCol w:w="1723"/>
        <w:gridCol w:w="6000"/>
      </w:tblGrid>
      <w:tr>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供应商须知前附表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内  容</w:t>
            </w:r>
          </w:p>
        </w:tc>
      </w:tr>
      <w:tr>
        <w:tblPrEx>
          <w:tblCellMar>
            <w:top w:w="0" w:type="dxa"/>
            <w:left w:w="10" w:type="dxa"/>
            <w:bottom w:w="0" w:type="dxa"/>
            <w:right w:w="1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cs="宋体"/>
                <w:color w:val="auto"/>
                <w:sz w:val="24"/>
                <w:highlight w:val="none"/>
                <w:lang w:eastAsia="zh-CN"/>
              </w:rPr>
            </w:pPr>
            <w:r>
              <w:rPr>
                <w:rFonts w:ascii="宋体" w:hAnsi="宋体" w:eastAsia="宋体" w:cs="宋体"/>
                <w:color w:val="auto"/>
                <w:sz w:val="24"/>
                <w:highlight w:val="none"/>
              </w:rPr>
              <w:t>1）项目名称：</w:t>
            </w:r>
            <w:r>
              <w:rPr>
                <w:rFonts w:hint="eastAsia" w:ascii="宋体" w:hAnsi="宋体" w:eastAsia="宋体" w:cs="宋体"/>
                <w:color w:val="auto"/>
                <w:sz w:val="24"/>
                <w:highlight w:val="none"/>
                <w:lang w:eastAsia="zh-CN"/>
              </w:rPr>
              <w:t>郸城县民政局郸城县社区养老服务中心设备采购项目</w:t>
            </w:r>
          </w:p>
          <w:p>
            <w:pPr>
              <w:rPr>
                <w:rFonts w:hint="eastAsia" w:ascii="宋体" w:hAnsi="宋体" w:eastAsia="宋体" w:cs="宋体"/>
                <w:color w:val="auto"/>
                <w:sz w:val="24"/>
                <w:highlight w:val="none"/>
                <w:lang w:eastAsia="zh-CN"/>
              </w:rPr>
            </w:pPr>
            <w:r>
              <w:rPr>
                <w:rFonts w:ascii="宋体" w:hAnsi="宋体" w:eastAsia="宋体" w:cs="宋体"/>
                <w:color w:val="auto"/>
                <w:sz w:val="24"/>
                <w:highlight w:val="none"/>
              </w:rPr>
              <w:t>2）采购内容：</w:t>
            </w:r>
            <w:r>
              <w:rPr>
                <w:rFonts w:hint="eastAsia" w:ascii="宋体" w:hAnsi="宋体" w:eastAsia="宋体" w:cs="宋体"/>
                <w:color w:val="auto"/>
                <w:sz w:val="24"/>
                <w:highlight w:val="none"/>
                <w:lang w:eastAsia="zh-CN"/>
              </w:rPr>
              <w:t>郸城县民政局郸城县社区养老服务中心设备采购项目</w:t>
            </w:r>
          </w:p>
          <w:p>
            <w:pPr>
              <w:rPr>
                <w:rFonts w:hint="eastAsia" w:ascii="宋体" w:hAnsi="宋体" w:eastAsia="宋体" w:cs="宋体"/>
                <w:color w:val="auto"/>
                <w:sz w:val="24"/>
                <w:highlight w:val="none"/>
                <w:lang w:eastAsia="zh-CN"/>
              </w:rPr>
            </w:pPr>
            <w:r>
              <w:rPr>
                <w:rFonts w:ascii="宋体" w:hAnsi="宋体" w:eastAsia="宋体" w:cs="宋体"/>
                <w:color w:val="auto"/>
                <w:sz w:val="24"/>
                <w:highlight w:val="none"/>
              </w:rPr>
              <w:t>3）采购人：</w:t>
            </w:r>
            <w:r>
              <w:rPr>
                <w:rFonts w:hint="eastAsia" w:ascii="宋体" w:hAnsi="宋体" w:eastAsia="宋体" w:cs="宋体"/>
                <w:color w:val="auto"/>
                <w:sz w:val="24"/>
                <w:highlight w:val="none"/>
                <w:lang w:eastAsia="zh-CN"/>
              </w:rPr>
              <w:t>郸城县民政局</w:t>
            </w:r>
          </w:p>
          <w:p>
            <w:pPr>
              <w:rPr>
                <w:rFonts w:ascii="宋体" w:hAnsi="宋体" w:eastAsia="宋体" w:cs="宋体"/>
                <w:color w:val="auto"/>
                <w:highlight w:val="none"/>
              </w:rPr>
            </w:pPr>
            <w:r>
              <w:rPr>
                <w:rFonts w:ascii="宋体" w:hAnsi="宋体" w:eastAsia="宋体" w:cs="宋体"/>
                <w:color w:val="auto"/>
                <w:sz w:val="24"/>
                <w:highlight w:val="none"/>
              </w:rPr>
              <w:t>4）采购代理机构：周口市公共资源交易中心政府采购中心</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ascii="宋体" w:hAnsi="宋体" w:eastAsia="宋体" w:cs="宋体"/>
                <w:color w:val="auto"/>
                <w:highlight w:val="none"/>
              </w:rPr>
            </w:pPr>
            <w:r>
              <w:rPr>
                <w:rFonts w:ascii="宋体" w:hAnsi="宋体" w:eastAsia="宋体" w:cs="宋体"/>
                <w:color w:val="auto"/>
                <w:sz w:val="24"/>
                <w:highlight w:val="none"/>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ascii="宋体" w:hAnsi="宋体" w:eastAsia="宋体" w:cs="宋体"/>
                <w:color w:val="auto"/>
                <w:highlight w:val="none"/>
              </w:rPr>
            </w:pPr>
            <w:r>
              <w:rPr>
                <w:rFonts w:ascii="宋体" w:hAnsi="宋体" w:eastAsia="宋体" w:cs="宋体"/>
                <w:color w:val="auto"/>
                <w:sz w:val="24"/>
                <w:highlight w:val="none"/>
              </w:rPr>
              <w:t>见竞争性磋商邀请函</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中文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人民币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报价包括本项目所招标的货物、保险、税费、包装、加工及加工损耗、运输、现场落地、安装、验收等（采购项目技术规格、参数及要求）</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响应文件递交截止期后60日内有效</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color w:val="auto"/>
                <w:highlight w:val="none"/>
              </w:rPr>
            </w:pPr>
            <w:r>
              <w:rPr>
                <w:rFonts w:ascii="宋体" w:hAnsi="宋体" w:eastAsia="宋体" w:cs="宋体"/>
                <w:color w:val="auto"/>
                <w:sz w:val="24"/>
                <w:highlight w:val="none"/>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color w:val="auto"/>
                <w:highlight w:val="none"/>
              </w:rPr>
            </w:pPr>
            <w:r>
              <w:rPr>
                <w:rFonts w:ascii="宋体" w:hAnsi="宋体" w:eastAsia="宋体" w:cs="宋体"/>
                <w:color w:val="auto"/>
                <w:sz w:val="24"/>
                <w:highlight w:val="none"/>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color w:val="auto"/>
                <w:highlight w:val="none"/>
              </w:rPr>
            </w:pPr>
            <w:r>
              <w:rPr>
                <w:rFonts w:ascii="宋体" w:hAnsi="宋体" w:eastAsia="宋体" w:cs="宋体"/>
                <w:color w:val="auto"/>
                <w:sz w:val="24"/>
                <w:highlight w:val="none"/>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auto"/>
                <w:highlight w:val="none"/>
              </w:rPr>
            </w:pPr>
            <w:r>
              <w:rPr>
                <w:rFonts w:ascii="宋体" w:hAnsi="宋体" w:eastAsia="宋体" w:cs="宋体"/>
                <w:color w:val="auto"/>
                <w:sz w:val="24"/>
                <w:highlight w:val="none"/>
              </w:rPr>
              <w:t>加密的电子投标文件须在投标截止时间前成功上传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ascii="宋体" w:hAnsi="宋体" w:eastAsia="宋体" w:cs="宋体"/>
                <w:color w:val="auto"/>
                <w:sz w:val="24"/>
                <w:highlight w:val="none"/>
              </w:rPr>
              <w:t>无</w:t>
            </w:r>
          </w:p>
        </w:tc>
      </w:tr>
      <w:tr>
        <w:tblPrEx>
          <w:tblCellMar>
            <w:top w:w="0" w:type="dxa"/>
            <w:left w:w="10" w:type="dxa"/>
            <w:bottom w:w="0" w:type="dxa"/>
            <w:right w:w="10" w:type="dxa"/>
          </w:tblCellMar>
        </w:tblPrEx>
        <w:trPr>
          <w:trHeight w:val="125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sz w:val="24"/>
                <w:highlight w:val="none"/>
              </w:rPr>
            </w:pPr>
            <w:r>
              <w:rPr>
                <w:rFonts w:ascii="宋体" w:hAnsi="宋体" w:eastAsia="宋体" w:cs="宋体"/>
                <w:color w:val="auto"/>
                <w:sz w:val="24"/>
                <w:highlight w:val="none"/>
              </w:rPr>
              <w:t>对竞争性磋商文件进行的澄清，以网上公告的方式通知供应商。澄清或修改的内容可能影响响应文件编制的，采购人、采购代理机构应当在提交响应文件截止时间至少5日前。</w:t>
            </w:r>
          </w:p>
          <w:p>
            <w:pPr>
              <w:rPr>
                <w:rFonts w:ascii="宋体" w:hAnsi="宋体" w:eastAsia="宋体" w:cs="宋体"/>
                <w:color w:val="auto"/>
                <w:highlight w:val="none"/>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auto"/>
                <w:highlight w:val="none"/>
              </w:rPr>
            </w:pPr>
            <w:r>
              <w:rPr>
                <w:rFonts w:hint="eastAsia" w:ascii="宋体" w:hAnsi="宋体" w:eastAsia="宋体" w:cs="宋体"/>
                <w:color w:val="auto"/>
                <w:sz w:val="24"/>
                <w:highlight w:val="none"/>
              </w:rPr>
              <w:t>2023</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w:t>
            </w:r>
            <w:r>
              <w:rPr>
                <w:rFonts w:ascii="宋体" w:hAnsi="宋体" w:eastAsia="宋体" w:cs="宋体"/>
                <w:color w:val="auto"/>
                <w:sz w:val="24"/>
                <w:highlight w:val="none"/>
              </w:rPr>
              <w:t xml:space="preserve">  （见磋商公告） </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olor w:val="auto"/>
                <w:sz w:val="24"/>
                <w:highlight w:val="none"/>
              </w:rPr>
            </w:pPr>
            <w:r>
              <w:rPr>
                <w:rFonts w:hint="eastAsia" w:ascii="宋体" w:hAnsi="宋体"/>
                <w:color w:val="auto"/>
                <w:sz w:val="24"/>
                <w:highlight w:val="none"/>
              </w:rPr>
              <w:t>周口市公共资源交易中心网</w:t>
            </w:r>
          </w:p>
          <w:p>
            <w:pPr>
              <w:rPr>
                <w:rFonts w:ascii="宋体" w:hAnsi="宋体" w:cs="宋体"/>
                <w:color w:val="auto"/>
                <w:sz w:val="24"/>
                <w:szCs w:val="24"/>
                <w:highlight w:val="none"/>
              </w:rPr>
            </w:pPr>
            <w:r>
              <w:rPr>
                <w:rFonts w:hint="eastAsia" w:ascii="宋体" w:hAnsi="宋体"/>
                <w:color w:val="auto"/>
                <w:sz w:val="24"/>
                <w:highlight w:val="none"/>
              </w:rPr>
              <w:t>网址：周口市公共资源电子交易服务平台会员系统（网址</w:t>
            </w:r>
            <w:r>
              <w:rPr>
                <w:rFonts w:hint="eastAsia" w:asciiTheme="minorEastAsia" w:hAnsiTheme="minorEastAsia"/>
                <w:color w:val="auto"/>
                <w:highlight w:val="none"/>
                <w:lang w:eastAsia="zh-CN"/>
              </w:rPr>
              <w:t>http://jyzx.zhoukou.gov.cn</w:t>
            </w:r>
            <w:r>
              <w:rPr>
                <w:rFonts w:hint="eastAsia" w:asciiTheme="minorEastAsia" w:hAnsiTheme="minorEastAsia"/>
                <w:color w:val="auto"/>
                <w:highlight w:val="none"/>
              </w:rPr>
              <w:t>）</w:t>
            </w:r>
          </w:p>
          <w:p>
            <w:pPr>
              <w:spacing w:line="560" w:lineRule="auto"/>
              <w:rPr>
                <w:rFonts w:ascii="宋体" w:hAnsi="宋体" w:eastAsia="宋体" w:cs="宋体"/>
                <w:color w:val="auto"/>
                <w:highlight w:val="none"/>
              </w:rPr>
            </w:pPr>
            <w:r>
              <w:rPr>
                <w:rFonts w:hint="eastAsia" w:ascii="宋体" w:hAnsi="宋体" w:eastAsia="宋体" w:cs="宋体"/>
                <w:color w:val="auto"/>
                <w:sz w:val="24"/>
                <w:szCs w:val="24"/>
                <w:highlight w:val="none"/>
              </w:rPr>
              <w:t>（本项目实行网上远程开标无须到现场提交响应文件）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auto"/>
                <w:highlight w:val="none"/>
              </w:rPr>
            </w:pPr>
            <w:r>
              <w:rPr>
                <w:rFonts w:hint="eastAsia" w:ascii="宋体" w:hAnsi="宋体" w:eastAsia="宋体" w:cs="宋体"/>
                <w:color w:val="auto"/>
                <w:sz w:val="24"/>
                <w:highlight w:val="none"/>
              </w:rPr>
              <w:t>2023</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w:t>
            </w:r>
            <w:r>
              <w:rPr>
                <w:rFonts w:ascii="宋体" w:hAnsi="宋体" w:eastAsia="宋体" w:cs="宋体"/>
                <w:color w:val="auto"/>
                <w:sz w:val="24"/>
                <w:highlight w:val="none"/>
              </w:rPr>
              <w:t xml:space="preserve"> 见磋商公告</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color w:val="auto"/>
                <w:highlight w:val="none"/>
              </w:rPr>
            </w:pPr>
            <w:r>
              <w:rPr>
                <w:rFonts w:ascii="宋体" w:hAnsi="宋体" w:eastAsia="宋体" w:cs="宋体"/>
                <w:color w:val="auto"/>
                <w:sz w:val="24"/>
                <w:highlight w:val="none"/>
              </w:rPr>
              <w:t>详见磋商文件第二章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auto"/>
                <w:highlight w:val="none"/>
              </w:rPr>
            </w:pPr>
            <w:r>
              <w:rPr>
                <w:rFonts w:ascii="宋体" w:hAnsi="宋体" w:eastAsia="宋体" w:cs="宋体"/>
                <w:color w:val="auto"/>
                <w:sz w:val="24"/>
                <w:highlight w:val="none"/>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auto"/>
                <w:highlight w:val="none"/>
              </w:rPr>
            </w:pPr>
            <w:r>
              <w:rPr>
                <w:rFonts w:ascii="宋体" w:hAnsi="宋体" w:eastAsia="宋体" w:cs="宋体"/>
                <w:color w:val="auto"/>
                <w:sz w:val="24"/>
                <w:highlight w:val="none"/>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auto"/>
                <w:highlight w:val="none"/>
              </w:rPr>
            </w:pPr>
            <w:r>
              <w:rPr>
                <w:rFonts w:ascii="宋体" w:hAnsi="宋体" w:eastAsia="宋体" w:cs="宋体"/>
                <w:color w:val="auto"/>
                <w:sz w:val="24"/>
                <w:highlight w:val="none"/>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auto"/>
                <w:highlight w:val="none"/>
              </w:rPr>
            </w:pPr>
            <w:r>
              <w:rPr>
                <w:rFonts w:ascii="宋体" w:hAnsi="宋体" w:eastAsia="宋体" w:cs="宋体"/>
                <w:color w:val="auto"/>
                <w:sz w:val="24"/>
                <w:highlight w:val="none"/>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auto"/>
                <w:highlight w:val="none"/>
              </w:rPr>
            </w:pPr>
            <w:r>
              <w:rPr>
                <w:rFonts w:ascii="宋体" w:hAnsi="宋体" w:eastAsia="宋体" w:cs="宋体"/>
                <w:color w:val="auto"/>
                <w:sz w:val="24"/>
                <w:highlight w:val="none"/>
              </w:rPr>
              <w:t>本项目不需要交纳投标保证金</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eastAsia="zh-CN"/>
              </w:rPr>
              <w:t>合同签订后7日历天内。</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auto"/>
                <w:highlight w:val="none"/>
              </w:rPr>
            </w:pPr>
            <w:r>
              <w:rPr>
                <w:rFonts w:ascii="宋体" w:hAnsi="宋体" w:eastAsia="宋体" w:cs="宋体"/>
                <w:color w:val="auto"/>
                <w:sz w:val="24"/>
                <w:highlight w:val="none"/>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hint="eastAsia" w:ascii="宋体" w:hAnsi="宋体" w:cs="宋体" w:eastAsiaTheme="minorEastAsia"/>
                <w:color w:val="auto"/>
                <w:highlight w:val="none"/>
                <w:lang w:eastAsia="zh-CN"/>
              </w:rPr>
            </w:pPr>
            <w:r>
              <w:rPr>
                <w:rFonts w:hint="eastAsia" w:asciiTheme="minorEastAsia" w:hAnsiTheme="minorEastAsia" w:cstheme="minorEastAsia"/>
                <w:color w:val="auto"/>
                <w:sz w:val="24"/>
                <w:szCs w:val="24"/>
                <w:highlight w:val="none"/>
              </w:rPr>
              <w:t>供货完成验收合格后</w:t>
            </w:r>
            <w:r>
              <w:rPr>
                <w:rFonts w:hint="eastAsia" w:asciiTheme="minorEastAsia" w:hAnsiTheme="minorEastAsia" w:cstheme="minorEastAsia"/>
                <w:color w:val="auto"/>
                <w:sz w:val="24"/>
                <w:szCs w:val="24"/>
                <w:highlight w:val="none"/>
                <w:lang w:eastAsia="zh-CN"/>
              </w:rPr>
              <w:t>一次性付清。</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auto"/>
                <w:highlight w:val="none"/>
              </w:rPr>
            </w:pPr>
            <w:r>
              <w:rPr>
                <w:rFonts w:hint="eastAsia" w:ascii="宋体" w:hAnsi="宋体" w:eastAsia="宋体" w:cs="宋体"/>
                <w:color w:val="auto"/>
                <w:sz w:val="24"/>
                <w:highlight w:val="none"/>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eastAsia="zh-CN"/>
              </w:rPr>
              <w:t>不统一组织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r>
              <w:rPr>
                <w:rFonts w:hint="eastAsia" w:ascii="宋体" w:hAnsi="宋体" w:eastAsia="宋体" w:cs="宋体"/>
                <w:color w:val="auto"/>
                <w:sz w:val="22"/>
                <w:highlight w:val="none"/>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9" w:beforeLines="50"/>
              <w:ind w:firstLine="14" w:firstLineChars="6"/>
              <w:jc w:val="center"/>
              <w:rPr>
                <w:rFonts w:ascii="宋体" w:hAnsi="宋体" w:eastAsia="宋体" w:cs="宋体"/>
                <w:color w:val="auto"/>
                <w:highlight w:val="none"/>
              </w:rPr>
            </w:pPr>
            <w:r>
              <w:rPr>
                <w:rFonts w:hint="eastAsia" w:ascii="宋体" w:hAnsi="宋体" w:cs="宋体"/>
                <w:bCs/>
                <w:color w:val="auto"/>
                <w:sz w:val="24"/>
                <w:highlight w:val="none"/>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auto"/>
                <w:highlight w:val="none"/>
              </w:rPr>
            </w:pPr>
            <w:r>
              <w:rPr>
                <w:rFonts w:hint="eastAsia" w:ascii="宋体" w:hAnsi="宋体" w:cs="宋体"/>
                <w:bCs/>
                <w:color w:val="auto"/>
                <w:sz w:val="24"/>
                <w:highlight w:val="none"/>
                <w:lang w:eastAsia="zh-CN"/>
              </w:rPr>
              <w:t>一</w:t>
            </w:r>
            <w:r>
              <w:rPr>
                <w:rFonts w:hint="eastAsia" w:ascii="宋体" w:hAnsi="宋体" w:cs="宋体"/>
                <w:bCs/>
                <w:color w:val="auto"/>
                <w:sz w:val="24"/>
                <w:highlight w:val="none"/>
              </w:rPr>
              <w:t>次报价</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0"/>
              </w:tabs>
              <w:rPr>
                <w:rFonts w:ascii="宋体" w:hAnsi="宋体" w:eastAsia="宋体" w:cs="宋体"/>
                <w:color w:val="auto"/>
                <w:sz w:val="22"/>
                <w:highlight w:val="none"/>
              </w:rPr>
            </w:pP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9" w:beforeLines="50"/>
              <w:ind w:firstLine="14" w:firstLineChars="6"/>
              <w:jc w:val="center"/>
              <w:rPr>
                <w:rFonts w:ascii="宋体" w:hAnsi="宋体" w:eastAsia="宋体" w:cs="宋体"/>
                <w:color w:val="auto"/>
                <w:sz w:val="24"/>
                <w:highlight w:val="none"/>
              </w:rPr>
            </w:pPr>
            <w:r>
              <w:rPr>
                <w:rFonts w:hint="eastAsia" w:ascii="宋体" w:hAnsi="宋体" w:cs="宋体"/>
                <w:bCs/>
                <w:color w:val="auto"/>
                <w:sz w:val="24"/>
                <w:highlight w:val="none"/>
              </w:rPr>
              <w:t>其他</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spacing w:line="460" w:lineRule="exact"/>
              <w:rPr>
                <w:rFonts w:ascii="宋体" w:hAnsi="宋体" w:cs="宋体"/>
                <w:bCs/>
                <w:color w:val="auto"/>
                <w:sz w:val="24"/>
                <w:highlight w:val="none"/>
              </w:rPr>
            </w:pPr>
            <w:r>
              <w:rPr>
                <w:rFonts w:hint="eastAsia" w:ascii="宋体" w:hAnsi="宋体" w:cs="宋体"/>
                <w:bCs/>
                <w:color w:val="auto"/>
                <w:sz w:val="24"/>
                <w:highlight w:val="none"/>
              </w:rPr>
              <w:t>本项目招标控制价：</w:t>
            </w:r>
            <w:r>
              <w:rPr>
                <w:rFonts w:hint="eastAsia" w:ascii="等线" w:hAnsi="等线" w:eastAsia="等线" w:cs="宋体"/>
                <w:bCs/>
                <w:color w:val="auto"/>
                <w:sz w:val="24"/>
                <w:highlight w:val="none"/>
              </w:rPr>
              <w:t>￥</w:t>
            </w:r>
            <w:r>
              <w:rPr>
                <w:rFonts w:hint="eastAsia" w:ascii="等线" w:hAnsi="等线" w:eastAsia="等线" w:cs="宋体"/>
                <w:bCs/>
                <w:color w:val="auto"/>
                <w:sz w:val="24"/>
                <w:highlight w:val="none"/>
                <w:lang w:eastAsia="zh-CN"/>
              </w:rPr>
              <w:t>956036.00</w:t>
            </w:r>
            <w:r>
              <w:rPr>
                <w:rFonts w:hint="eastAsia" w:ascii="等线" w:hAnsi="等线" w:eastAsia="等线" w:cs="宋体"/>
                <w:bCs/>
                <w:color w:val="auto"/>
                <w:sz w:val="24"/>
                <w:highlight w:val="none"/>
              </w:rPr>
              <w:t>元；</w:t>
            </w:r>
          </w:p>
          <w:p>
            <w:pPr>
              <w:tabs>
                <w:tab w:val="left" w:pos="8640"/>
              </w:tabs>
              <w:jc w:val="left"/>
              <w:rPr>
                <w:rFonts w:asciiTheme="minorEastAsia" w:hAnsiTheme="minorEastAsia" w:cstheme="minorEastAsia"/>
                <w:b/>
                <w:color w:val="auto"/>
                <w:sz w:val="24"/>
                <w:szCs w:val="24"/>
                <w:highlight w:val="none"/>
              </w:rPr>
            </w:pPr>
            <w:r>
              <w:rPr>
                <w:rFonts w:hint="eastAsia" w:ascii="宋体" w:hAnsi="宋体" w:cs="宋体"/>
                <w:bCs/>
                <w:color w:val="auto"/>
                <w:sz w:val="24"/>
                <w:highlight w:val="none"/>
              </w:rPr>
              <w:t>竞争性磋商申请报价高于招标控制价的视无效投标。</w:t>
            </w:r>
          </w:p>
        </w:tc>
      </w:tr>
    </w:tbl>
    <w:p>
      <w:pPr>
        <w:tabs>
          <w:tab w:val="left" w:pos="0"/>
          <w:tab w:val="left" w:pos="993"/>
          <w:tab w:val="left" w:pos="1134"/>
        </w:tabs>
        <w:rPr>
          <w:rFonts w:ascii="宋体" w:hAnsi="宋体" w:eastAsia="宋体" w:cs="宋体"/>
          <w:b/>
          <w:color w:val="auto"/>
          <w:sz w:val="24"/>
          <w:highlight w:val="none"/>
        </w:rPr>
      </w:pP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一、总则</w:t>
      </w:r>
    </w:p>
    <w:p>
      <w:pPr>
        <w:spacing w:line="56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1．适用范围</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1.1本竞争性磋商文件仅适用于本次竞争性磋商邀请函中所述项目。</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2．定义</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2.1“采购代理机构”：周口市公共资源交易中心政府采购中心。</w:t>
      </w:r>
    </w:p>
    <w:p>
      <w:pPr>
        <w:tabs>
          <w:tab w:val="left" w:pos="0"/>
        </w:tabs>
        <w:spacing w:line="560" w:lineRule="auto"/>
        <w:ind w:firstLine="480"/>
        <w:rPr>
          <w:rFonts w:hint="eastAsia" w:ascii="宋体" w:hAnsi="宋体" w:eastAsia="宋体" w:cs="宋体"/>
          <w:color w:val="auto"/>
          <w:sz w:val="24"/>
          <w:highlight w:val="none"/>
          <w:lang w:eastAsia="zh-CN"/>
        </w:rPr>
      </w:pPr>
      <w:r>
        <w:rPr>
          <w:rFonts w:ascii="宋体" w:hAnsi="宋体" w:eastAsia="宋体" w:cs="宋体"/>
          <w:color w:val="auto"/>
          <w:sz w:val="24"/>
          <w:highlight w:val="none"/>
        </w:rPr>
        <w:t>2.2“采购人”：</w:t>
      </w:r>
      <w:r>
        <w:rPr>
          <w:rFonts w:hint="eastAsia" w:ascii="宋体" w:hAnsi="宋体" w:eastAsia="宋体" w:cs="宋体"/>
          <w:color w:val="auto"/>
          <w:sz w:val="24"/>
          <w:highlight w:val="none"/>
          <w:lang w:eastAsia="zh-CN"/>
        </w:rPr>
        <w:t>郸城县民政局</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2.4“供应商代表”：系指代表供应商参加本次竞争性磋商活动的供应商的法定代表人或其委托代理人。</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2.8“不具备良好的商业信誉”是指：</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（1）有重大违法记录的（满三年的除外）；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（2）被各级财政部门列入政府采购严重违法失信行为信息记录的（期限已满的除外）；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（3）被各级政府采购监督管理部门禁止在一定期限内参加政府采购活动等处罚的（期限已满的除外）；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（4）被各级法院列入失信名单的（已依法解除的除外）；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（5）法律法规规定的其他情形。</w:t>
      </w:r>
    </w:p>
    <w:p>
      <w:pPr>
        <w:pStyle w:val="25"/>
        <w:spacing w:line="5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3.采购预算</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3.1本次采购预算：见公告。</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4.合格的供应商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4.1.1符合供应商资格条件（详见第一部分供应商资格条件）</w:t>
      </w:r>
    </w:p>
    <w:p>
      <w:pPr>
        <w:spacing w:line="360" w:lineRule="auto"/>
        <w:ind w:firstLine="480"/>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4.1.2</w:t>
      </w:r>
      <w:r>
        <w:rPr>
          <w:rFonts w:ascii="宋体" w:hAnsi="宋体" w:eastAsia="宋体" w:cs="宋体"/>
          <w:color w:val="auto"/>
          <w:sz w:val="24"/>
          <w:highlight w:val="none"/>
        </w:rPr>
        <w:t>参加政府采购活动前三年内，在经营活动中没有重大违法记录的声明函</w:t>
      </w:r>
      <w:r>
        <w:rPr>
          <w:rFonts w:ascii="宋体" w:hAnsi="宋体" w:eastAsia="宋体" w:cs="宋体"/>
          <w:color w:val="auto"/>
          <w:sz w:val="24"/>
          <w:highlight w:val="none"/>
          <w:shd w:val="clear" w:color="auto" w:fill="FFFFFF"/>
        </w:rPr>
        <w:t>；</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4.1.3 政府采购供应商诚信承诺书；</w:t>
      </w:r>
    </w:p>
    <w:p>
      <w:pPr>
        <w:adjustRightInd w:val="0"/>
        <w:snapToGrid w:val="0"/>
        <w:spacing w:line="48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4.1.4 供应商自觉抵制政府采购领域商业贿赂行为承诺书；</w:t>
      </w:r>
    </w:p>
    <w:p>
      <w:pPr>
        <w:pStyle w:val="25"/>
        <w:adjustRightInd w:val="0"/>
        <w:snapToGrid w:val="0"/>
        <w:spacing w:after="0" w:line="480" w:lineRule="auto"/>
        <w:ind w:firstLine="240"/>
        <w:rPr>
          <w:rFonts w:ascii="宋体" w:hAnsi="宋体" w:eastAsia="宋体" w:cs="宋体"/>
          <w:color w:val="auto"/>
          <w:sz w:val="24"/>
          <w:highlight w:val="none"/>
        </w:rPr>
      </w:pPr>
      <w:r>
        <w:rPr>
          <w:rFonts w:hint="eastAsia" w:ascii="宋体" w:hAnsi="宋体" w:eastAsia="宋体" w:cs="宋体"/>
          <w:color w:val="auto"/>
          <w:sz w:val="24"/>
          <w:highlight w:val="none"/>
        </w:rPr>
        <w:t>4.1.5供应商需提供近三年内政府采购活动无重大违法记录声明、无诉讼声明。</w:t>
      </w:r>
    </w:p>
    <w:p>
      <w:pPr>
        <w:pStyle w:val="25"/>
        <w:adjustRightInd w:val="0"/>
        <w:snapToGrid w:val="0"/>
        <w:spacing w:after="0" w:line="480" w:lineRule="auto"/>
        <w:ind w:firstLine="240"/>
        <w:rPr>
          <w:rFonts w:ascii="宋体" w:hAnsi="宋体" w:eastAsia="宋体" w:cs="宋体"/>
          <w:color w:val="auto"/>
          <w:sz w:val="24"/>
          <w:highlight w:val="none"/>
        </w:rPr>
      </w:pPr>
      <w:r>
        <w:rPr>
          <w:rFonts w:hint="eastAsia" w:ascii="宋体" w:hAnsi="宋体" w:eastAsia="宋体" w:cs="宋体"/>
          <w:color w:val="auto"/>
          <w:sz w:val="24"/>
          <w:highlight w:val="none"/>
        </w:rPr>
        <w:t>4.1.6未被工商行政管理机关在全国企业信用信息公示系统中列入严重违法失信企业名单和经营异常名录。</w:t>
      </w:r>
    </w:p>
    <w:p>
      <w:pPr>
        <w:adjustRightInd w:val="0"/>
        <w:snapToGrid w:val="0"/>
        <w:spacing w:line="48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4.2 供应商需提供售后服务体系与承诺。</w:t>
      </w:r>
    </w:p>
    <w:p>
      <w:pPr>
        <w:adjustRightInd w:val="0"/>
        <w:snapToGrid w:val="0"/>
        <w:spacing w:line="48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4.3符合本竞争性磋商文件规定的供应商资格要求及项目要求的其它条件，并按照要求提供</w:t>
      </w:r>
      <w:r>
        <w:rPr>
          <w:rFonts w:hint="eastAsia" w:ascii="宋体" w:hAnsi="宋体" w:eastAsia="宋体" w:cs="宋体"/>
          <w:color w:val="auto"/>
          <w:sz w:val="24"/>
          <w:highlight w:val="none"/>
        </w:rPr>
        <w:t>合格供应商的声明函等</w:t>
      </w:r>
      <w:r>
        <w:rPr>
          <w:rFonts w:ascii="宋体" w:hAnsi="宋体" w:eastAsia="宋体" w:cs="宋体"/>
          <w:color w:val="auto"/>
          <w:sz w:val="24"/>
          <w:highlight w:val="none"/>
        </w:rPr>
        <w:t>相关证明材料。</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4.4供应商应遵守国家法律、法规有关竞争性磋商的规定。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4.5 凡通过磋商小组符合性审查的供应商均为合格供应商。未通过符合性审查的供应商将视为不响应本项目的竞争性磋商文件被否决。</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xml:space="preserve"> 4.6勘察证明要求详见第二章“供应商须知”要求。</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注：单位负责人为同一人或者存在直接控股、管理关系的不同供应商，不得参加同一合同项下的政府采购活动。</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5.竞争性磋商文件的约束力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5.l供应商一旦参加竞争性磋商，即被认为接受了本竞争性磋商文件中的所有条款和规定。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rPr>
          <w:rFonts w:ascii="宋体" w:hAnsi="宋体" w:eastAsia="宋体" w:cs="宋体"/>
          <w:color w:val="auto"/>
          <w:sz w:val="24"/>
          <w:highlight w:val="none"/>
        </w:rPr>
      </w:pPr>
      <w:r>
        <w:rPr>
          <w:rFonts w:ascii="宋体" w:hAnsi="宋体" w:eastAsia="宋体" w:cs="宋体"/>
          <w:color w:val="auto"/>
          <w:sz w:val="24"/>
          <w:highlight w:val="none"/>
        </w:rPr>
        <w:t>5.3本磋商文件由采购人负责解释。</w:t>
      </w:r>
    </w:p>
    <w:p>
      <w:pPr>
        <w:tabs>
          <w:tab w:val="left" w:pos="0"/>
          <w:tab w:val="left" w:pos="993"/>
          <w:tab w:val="left" w:pos="1134"/>
        </w:tabs>
        <w:ind w:firstLine="480"/>
        <w:rPr>
          <w:rFonts w:ascii="宋体" w:hAnsi="宋体" w:eastAsia="宋体" w:cs="宋体"/>
          <w:color w:val="auto"/>
          <w:sz w:val="24"/>
          <w:highlight w:val="none"/>
        </w:rPr>
      </w:pP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二、竞争性磋商文件</w:t>
      </w:r>
    </w:p>
    <w:p>
      <w:pPr>
        <w:tabs>
          <w:tab w:val="left" w:pos="632"/>
          <w:tab w:val="left" w:pos="790"/>
        </w:tabs>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6．竞争性磋商文件的组成</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（1）竞争性磋商邀请函；</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（2）供应商须知；</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（3）采购需求；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（4）响应性文件内容及格式；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（5）合同主要条款。</w:t>
      </w:r>
    </w:p>
    <w:p>
      <w:pPr>
        <w:pStyle w:val="7"/>
        <w:adjustRightInd w:val="0"/>
        <w:snapToGrid w:val="0"/>
        <w:spacing w:line="360" w:lineRule="auto"/>
        <w:ind w:firstLine="480" w:firstLineChars="200"/>
        <w:rPr>
          <w:rFonts w:asciiTheme="minorEastAsia" w:hAnsiTheme="minorEastAsia"/>
          <w:color w:val="auto"/>
          <w:highlight w:val="none"/>
        </w:rPr>
      </w:pPr>
      <w:r>
        <w:rPr>
          <w:rFonts w:hint="eastAsia" w:ascii="宋体" w:hAnsi="宋体" w:eastAsia="宋体" w:cs="宋体"/>
          <w:color w:val="auto"/>
          <w:sz w:val="24"/>
          <w:highlight w:val="none"/>
        </w:rPr>
        <w:t>（6）加盖单位公章、法定代表人签章的营业执照扫描件。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蹉商文件无异议</w:t>
      </w:r>
      <w:r>
        <w:rPr>
          <w:rFonts w:hint="eastAsia" w:ascii="宋体" w:hAnsi="宋体" w:eastAsia="宋体" w:cs="宋体"/>
          <w:color w:val="auto"/>
          <w:sz w:val="24"/>
          <w:highlight w:val="none"/>
        </w:rPr>
        <w:t>，</w:t>
      </w:r>
      <w:r>
        <w:rPr>
          <w:rFonts w:ascii="宋体" w:hAnsi="宋体" w:eastAsia="宋体" w:cs="宋体"/>
          <w:color w:val="auto"/>
          <w:sz w:val="24"/>
          <w:highlight w:val="none"/>
        </w:rPr>
        <w:t>出具确认书</w:t>
      </w:r>
      <w:r>
        <w:rPr>
          <w:rFonts w:hint="eastAsia" w:ascii="宋体" w:hAnsi="宋体" w:eastAsia="宋体" w:cs="宋体"/>
          <w:color w:val="auto"/>
          <w:sz w:val="24"/>
          <w:highlight w:val="none"/>
        </w:rPr>
        <w:t>，</w:t>
      </w:r>
      <w:r>
        <w:rPr>
          <w:rFonts w:ascii="宋体" w:hAnsi="宋体" w:eastAsia="宋体" w:cs="宋体"/>
          <w:color w:val="auto"/>
          <w:sz w:val="24"/>
          <w:highlight w:val="none"/>
        </w:rPr>
        <w:t>确认竞争性蹉商文件清晰无异议</w:t>
      </w:r>
      <w:r>
        <w:rPr>
          <w:rFonts w:hint="eastAsia" w:ascii="宋体" w:hAnsi="宋体" w:eastAsia="宋体" w:cs="宋体"/>
          <w:color w:val="auto"/>
          <w:sz w:val="24"/>
          <w:highlight w:val="none"/>
        </w:rPr>
        <w:t>。</w:t>
      </w:r>
      <w:r>
        <w:rPr>
          <w:rFonts w:ascii="宋体" w:hAnsi="宋体" w:eastAsia="宋体" w:cs="宋体"/>
          <w:color w:val="auto"/>
          <w:sz w:val="24"/>
          <w:highlight w:val="none"/>
        </w:rPr>
        <w:t>确认书作为资格审查资料</w:t>
      </w:r>
      <w:r>
        <w:rPr>
          <w:rFonts w:hint="eastAsia" w:ascii="宋体" w:hAnsi="宋体" w:eastAsia="宋体" w:cs="宋体"/>
          <w:color w:val="auto"/>
          <w:sz w:val="24"/>
          <w:highlight w:val="none"/>
        </w:rPr>
        <w:t>。</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7.竞争性磋商文件的澄清与修改</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三、响应性文件的编制</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8.要求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8.2任何对竞争性磋商文件的忽略或误解不能作为响应性文件没有完全响应竞争性磋商文件的有效理由。</w:t>
      </w:r>
    </w:p>
    <w:p>
      <w:pPr>
        <w:spacing w:line="560" w:lineRule="auto"/>
        <w:ind w:firstLine="480"/>
        <w:rPr>
          <w:rFonts w:ascii="宋体" w:hAnsi="宋体" w:eastAsia="宋体" w:cs="宋体"/>
          <w:color w:val="auto"/>
          <w:sz w:val="24"/>
          <w:highlight w:val="none"/>
        </w:rPr>
      </w:pPr>
      <w:r>
        <w:rPr>
          <w:rFonts w:ascii="宋体" w:hAnsi="宋体" w:eastAsia="宋体" w:cs="Times New Roman"/>
          <w:color w:val="auto"/>
          <w:sz w:val="24"/>
          <w:szCs w:val="24"/>
          <w:highlight w:val="none"/>
        </w:rPr>
        <w:t>8.3供应商没有按照竞争性磋商文件要求提供全部资料，或者供应商没有对竞争性磋商文件在各方面都作出实质性响应是供应商的风险，并可能导致其</w:t>
      </w:r>
      <w:r>
        <w:rPr>
          <w:rFonts w:ascii="宋体" w:hAnsi="宋体" w:eastAsia="宋体" w:cs="宋体"/>
          <w:color w:val="auto"/>
          <w:sz w:val="24"/>
          <w:highlight w:val="none"/>
        </w:rPr>
        <w:t>响应性文件被拒绝。</w:t>
      </w:r>
    </w:p>
    <w:p>
      <w:pPr>
        <w:pStyle w:val="25"/>
        <w:spacing w:line="48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8.4 参与竞争性磋商活动的各供应商应对竞争性磋商文件和竞争性磋商响应文件中的商业和技术等秘密保密，违者应对由此造成的后果承担法律责任。对上述作出书面声明并附在响应文件中。</w:t>
      </w:r>
    </w:p>
    <w:p>
      <w:pPr>
        <w:pStyle w:val="25"/>
        <w:spacing w:line="480" w:lineRule="auto"/>
        <w:ind w:firstLine="480" w:firstLineChars="200"/>
        <w:rPr>
          <w:color w:val="auto"/>
          <w:highlight w:val="none"/>
        </w:rPr>
      </w:pPr>
      <w:r>
        <w:rPr>
          <w:rFonts w:hint="eastAsia" w:ascii="宋体" w:hAnsi="宋体" w:cs="宋体"/>
          <w:color w:val="auto"/>
          <w:sz w:val="24"/>
          <w:highlight w:val="none"/>
        </w:rPr>
        <w:t>8</w:t>
      </w:r>
      <w:r>
        <w:rPr>
          <w:rFonts w:ascii="宋体" w:hAnsi="宋体" w:cs="宋体"/>
          <w:color w:val="auto"/>
          <w:sz w:val="24"/>
          <w:highlight w:val="none"/>
        </w:rPr>
        <w:t>.</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供应商</w:t>
      </w:r>
      <w:r>
        <w:rPr>
          <w:rFonts w:ascii="宋体" w:hAnsi="宋体" w:cs="宋体"/>
          <w:color w:val="auto"/>
          <w:sz w:val="24"/>
          <w:highlight w:val="none"/>
        </w:rPr>
        <w:t>需</w:t>
      </w:r>
      <w:r>
        <w:rPr>
          <w:rFonts w:hint="eastAsia" w:ascii="宋体" w:hAnsi="宋体" w:cs="宋体"/>
          <w:color w:val="auto"/>
          <w:sz w:val="24"/>
          <w:highlight w:val="none"/>
        </w:rPr>
        <w:t>保证</w:t>
      </w:r>
      <w:r>
        <w:rPr>
          <w:rFonts w:ascii="宋体" w:hAnsi="宋体" w:cs="宋体"/>
          <w:color w:val="auto"/>
          <w:sz w:val="24"/>
          <w:highlight w:val="none"/>
        </w:rPr>
        <w:t>自行承担参加竞争性磋商采购活动有关的</w:t>
      </w:r>
      <w:r>
        <w:rPr>
          <w:rFonts w:hint="eastAsia" w:ascii="宋体" w:hAnsi="宋体" w:cs="宋体"/>
          <w:color w:val="auto"/>
          <w:sz w:val="24"/>
          <w:highlight w:val="none"/>
        </w:rPr>
        <w:t>全部</w:t>
      </w:r>
      <w:r>
        <w:rPr>
          <w:rFonts w:ascii="宋体" w:hAnsi="宋体" w:cs="宋体"/>
          <w:color w:val="auto"/>
          <w:sz w:val="24"/>
          <w:highlight w:val="none"/>
        </w:rPr>
        <w:t>费用，竞争性磋商组织人在任何情况下均无义务和责任承担上述费用。</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9.响应性文件的语言及度量衡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9.1响应性文件以及供应商与采购代理机构之间的所有书面往来都应用简体中文书写。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9.2供应商使用其他语言的，以中文翻译为准。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9.4本竞争性磋商文件所表述的时间均为北京时间。</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10.响应性文件的组成</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10.1响应性文件由</w:t>
      </w:r>
      <w:r>
        <w:rPr>
          <w:rFonts w:ascii="宋体" w:hAnsi="宋体" w:eastAsia="宋体" w:cs="宋体"/>
          <w:color w:val="auto"/>
          <w:sz w:val="24"/>
          <w:highlight w:val="none"/>
          <w:u w:val="single"/>
        </w:rPr>
        <w:t>资格性证明材料</w:t>
      </w:r>
      <w:r>
        <w:rPr>
          <w:rFonts w:ascii="宋体" w:hAnsi="宋体" w:eastAsia="宋体" w:cs="宋体"/>
          <w:color w:val="auto"/>
          <w:sz w:val="24"/>
          <w:highlight w:val="none"/>
        </w:rPr>
        <w:t>、</w:t>
      </w:r>
      <w:r>
        <w:rPr>
          <w:rFonts w:ascii="宋体" w:hAnsi="宋体" w:eastAsia="宋体" w:cs="宋体"/>
          <w:color w:val="auto"/>
          <w:sz w:val="24"/>
          <w:highlight w:val="none"/>
          <w:u w:val="single"/>
        </w:rPr>
        <w:t>符合性证明材料</w:t>
      </w:r>
      <w:r>
        <w:rPr>
          <w:rFonts w:ascii="宋体" w:hAnsi="宋体" w:eastAsia="宋体" w:cs="宋体"/>
          <w:color w:val="auto"/>
          <w:sz w:val="24"/>
          <w:highlight w:val="none"/>
        </w:rPr>
        <w:t>、</w:t>
      </w:r>
      <w:r>
        <w:rPr>
          <w:rFonts w:ascii="宋体" w:hAnsi="宋体" w:eastAsia="宋体" w:cs="宋体"/>
          <w:color w:val="auto"/>
          <w:sz w:val="24"/>
          <w:highlight w:val="none"/>
          <w:u w:val="single"/>
        </w:rPr>
        <w:t>其他材料</w:t>
      </w:r>
      <w:r>
        <w:rPr>
          <w:rFonts w:ascii="宋体" w:hAnsi="宋体" w:eastAsia="宋体" w:cs="宋体"/>
          <w:color w:val="auto"/>
          <w:sz w:val="24"/>
          <w:highlight w:val="none"/>
        </w:rPr>
        <w:t>三部分组成。具体内容和格式见竞争性磋商文件第四章。</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10.2响应文件应编制连续页码，除特殊规格的图纸或方案、图片资料等外，均应按A4规格制作。</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10.3响应文件封面要求: 列明项目名称、采购编号、供应商名称和地址等信息。</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10.4响应文件应编排有序、内容齐全、不得任意涂改或增删。如有错漏处必须修改，应在修改处加盖供应商电子公章。</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11.响应性文件格式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color w:val="auto"/>
          <w:sz w:val="24"/>
          <w:highlight w:val="none"/>
        </w:rPr>
        <w:t>有关证明的复印件/扫描件均需加盖公章并</w:t>
      </w:r>
      <w:r>
        <w:rPr>
          <w:rFonts w:hint="eastAsia"/>
          <w:color w:val="auto"/>
          <w:sz w:val="24"/>
          <w:highlight w:val="none"/>
        </w:rPr>
        <w:t>供应商提交的资料未签署“与原件一致”</w:t>
      </w:r>
      <w:r>
        <w:rPr>
          <w:color w:val="auto"/>
          <w:sz w:val="24"/>
          <w:highlight w:val="none"/>
        </w:rPr>
        <w:t>。</w:t>
      </w:r>
      <w:r>
        <w:rPr>
          <w:rFonts w:ascii="宋体" w:hAnsi="宋体" w:eastAsia="宋体" w:cs="宋体"/>
          <w:color w:val="auto"/>
          <w:sz w:val="24"/>
          <w:highlight w:val="none"/>
        </w:rPr>
        <w:t>竞争性磋商文件提供格式的按格式填列，未提供格式的可自行拟定。</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12.竞争性磋商报价</w:t>
      </w:r>
    </w:p>
    <w:p>
      <w:pPr>
        <w:spacing w:line="560" w:lineRule="auto"/>
        <w:ind w:firstLine="480"/>
        <w:rPr>
          <w:rFonts w:asciiTheme="minorEastAsia" w:hAnsiTheme="minorEastAsia"/>
          <w:color w:val="auto"/>
          <w:sz w:val="24"/>
          <w:szCs w:val="24"/>
          <w:highlight w:val="none"/>
        </w:rPr>
      </w:pPr>
      <w:r>
        <w:rPr>
          <w:rFonts w:ascii="宋体" w:hAnsi="宋体" w:eastAsia="宋体" w:cs="宋体"/>
          <w:color w:val="auto"/>
          <w:sz w:val="24"/>
          <w:highlight w:val="none"/>
        </w:rPr>
        <w:t>12.1报价包括所投货物、保险、税费、包装、加工及加工损耗、运输、现场落地、安装及安装损耗、调试、检测、验收和交付后约定期限内免费维保等工作所发生的一切应有费用。并在报价一览表总报价处加盖公章</w:t>
      </w:r>
      <w:r>
        <w:rPr>
          <w:rFonts w:hint="eastAsia" w:ascii="宋体" w:hAnsi="宋体" w:eastAsia="宋体" w:cs="宋体"/>
          <w:color w:val="auto"/>
          <w:sz w:val="24"/>
          <w:highlight w:val="none"/>
        </w:rPr>
        <w:t>。</w:t>
      </w:r>
      <w:r>
        <w:rPr>
          <w:rFonts w:hint="eastAsia" w:asciiTheme="minorEastAsia" w:hAnsiTheme="minorEastAsia"/>
          <w:color w:val="auto"/>
          <w:sz w:val="24"/>
          <w:szCs w:val="24"/>
          <w:highlight w:val="none"/>
        </w:rPr>
        <w:t>以人民币为单位。</w:t>
      </w:r>
      <w:r>
        <w:rPr>
          <w:rFonts w:hint="eastAsia"/>
          <w:color w:val="auto"/>
          <w:sz w:val="24"/>
          <w:highlight w:val="none"/>
        </w:rPr>
        <w:t>供应商应当在响应文件中列出完成本项目并通过验收所需的所有各项服务等明细表及全部费用。</w:t>
      </w:r>
      <w:r>
        <w:rPr>
          <w:rFonts w:hint="eastAsia" w:asciiTheme="minorEastAsia" w:hAnsiTheme="minorEastAsia"/>
          <w:color w:val="auto"/>
          <w:sz w:val="24"/>
          <w:szCs w:val="24"/>
          <w:highlight w:val="none"/>
        </w:rPr>
        <w:t>供应商必须保证确保整体通过用户方及有关主管部门验收，所发生的验收费用由供应商承担；</w:t>
      </w:r>
    </w:p>
    <w:p>
      <w:pPr>
        <w:spacing w:line="560" w:lineRule="auto"/>
        <w:ind w:firstLine="480"/>
        <w:rPr>
          <w:color w:val="auto"/>
          <w:sz w:val="24"/>
          <w:highlight w:val="none"/>
        </w:rPr>
      </w:pPr>
      <w:r>
        <w:rPr>
          <w:color w:val="auto"/>
          <w:sz w:val="24"/>
          <w:highlight w:val="none"/>
        </w:rPr>
        <w:t>12.</w:t>
      </w:r>
      <w:r>
        <w:rPr>
          <w:rFonts w:hint="eastAsia"/>
          <w:color w:val="auto"/>
          <w:sz w:val="24"/>
          <w:highlight w:val="none"/>
        </w:rPr>
        <w:t>2供应商的报价明显低于其他通过符合性审查供应商的报价，有可能影响服务质量或者不能诚信履约的，谈判小组应当要求其在规定的合理的时间内提供书面说明，必要时提交相关证明材料；供应商不能证明其报价合理性的，谈判小组应当将其作为无效投标处理。</w:t>
      </w:r>
    </w:p>
    <w:p>
      <w:pPr>
        <w:spacing w:line="560" w:lineRule="auto"/>
        <w:ind w:firstLine="480"/>
        <w:rPr>
          <w:color w:val="auto"/>
          <w:sz w:val="24"/>
          <w:highlight w:val="none"/>
        </w:rPr>
      </w:pPr>
      <w:r>
        <w:rPr>
          <w:color w:val="auto"/>
          <w:sz w:val="24"/>
          <w:highlight w:val="none"/>
        </w:rPr>
        <w:t>12.</w:t>
      </w:r>
      <w:r>
        <w:rPr>
          <w:rFonts w:hint="eastAsia"/>
          <w:color w:val="auto"/>
          <w:sz w:val="24"/>
          <w:highlight w:val="none"/>
        </w:rPr>
        <w:t>3供应商须书面声明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w:t>
      </w:r>
      <w:r>
        <w:rPr>
          <w:rFonts w:hint="eastAsia" w:ascii="宋体" w:hAnsi="宋体" w:eastAsia="宋体" w:cs="宋体"/>
          <w:color w:val="auto"/>
          <w:sz w:val="24"/>
          <w:highlight w:val="none"/>
        </w:rPr>
        <w:t>4</w:t>
      </w:r>
      <w:r>
        <w:rPr>
          <w:rFonts w:ascii="宋体" w:hAnsi="宋体" w:eastAsia="宋体" w:cs="宋体"/>
          <w:color w:val="auto"/>
          <w:sz w:val="24"/>
          <w:highlight w:val="none"/>
        </w:rPr>
        <w:t>经过磋商后进行的报价为供应商的最终报价。</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w:t>
      </w:r>
      <w:r>
        <w:rPr>
          <w:rFonts w:hint="eastAsia" w:ascii="宋体" w:hAnsi="宋体" w:eastAsia="宋体" w:cs="宋体"/>
          <w:color w:val="auto"/>
          <w:sz w:val="24"/>
          <w:highlight w:val="none"/>
        </w:rPr>
        <w:t>5</w:t>
      </w:r>
      <w:r>
        <w:rPr>
          <w:rFonts w:ascii="宋体" w:hAnsi="宋体" w:eastAsia="宋体" w:cs="宋体"/>
          <w:color w:val="auto"/>
          <w:sz w:val="24"/>
          <w:highlight w:val="none"/>
        </w:rPr>
        <w:t>采购人不接受有选择的报价。</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w:t>
      </w:r>
      <w:r>
        <w:rPr>
          <w:rFonts w:hint="eastAsia" w:ascii="宋体" w:hAnsi="宋体" w:eastAsia="宋体" w:cs="宋体"/>
          <w:color w:val="auto"/>
          <w:sz w:val="24"/>
          <w:highlight w:val="none"/>
        </w:rPr>
        <w:t>6</w:t>
      </w:r>
      <w:r>
        <w:rPr>
          <w:rFonts w:ascii="宋体" w:hAnsi="宋体" w:eastAsia="宋体" w:cs="宋体"/>
          <w:color w:val="auto"/>
          <w:sz w:val="24"/>
          <w:highlight w:val="none"/>
        </w:rPr>
        <w:t>最终报价不得超过采购预算。</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12.</w:t>
      </w:r>
      <w:r>
        <w:rPr>
          <w:rFonts w:hint="eastAsia" w:ascii="宋体" w:hAnsi="宋体" w:eastAsia="宋体" w:cs="宋体"/>
          <w:color w:val="auto"/>
          <w:sz w:val="24"/>
          <w:highlight w:val="none"/>
        </w:rPr>
        <w:t>7</w:t>
      </w:r>
      <w:r>
        <w:rPr>
          <w:rFonts w:ascii="宋体" w:hAnsi="宋体" w:eastAsia="宋体" w:cs="宋体"/>
          <w:color w:val="auto"/>
          <w:sz w:val="24"/>
          <w:highlight w:val="none"/>
        </w:rPr>
        <w:t>报价均须以人民币为计算单位。</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13．响应性文件有效期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13.l响应性文件有效期为自竞争性磋商开始之日起60天，有效期短于此规定的响应性文件将被视为无效。</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14.响应性文件的签署、盖章</w:t>
      </w:r>
    </w:p>
    <w:p>
      <w:pPr>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14.1响应性文件中凡是要求签署和加盖公章处均须由供应商的法定代表人或其委托代理人签字并加盖供应商公章。本竞争性磋商文件所表述（指定）的公章是指法人（供应商）行政公章，不包括专用章。</w:t>
      </w:r>
      <w:r>
        <w:rPr>
          <w:rFonts w:hint="eastAsia"/>
          <w:color w:val="auto"/>
          <w:sz w:val="24"/>
          <w:highlight w:val="none"/>
        </w:rPr>
        <w:t>生成后</w:t>
      </w:r>
      <w:r>
        <w:rPr>
          <w:color w:val="auto"/>
          <w:sz w:val="24"/>
          <w:highlight w:val="none"/>
        </w:rPr>
        <w:t>的电子</w:t>
      </w:r>
      <w:r>
        <w:rPr>
          <w:rFonts w:hint="eastAsia"/>
          <w:color w:val="auto"/>
          <w:sz w:val="24"/>
          <w:highlight w:val="none"/>
        </w:rPr>
        <w:t>响应文件需要加盖供应商骑缝章、法定代表人或委托代理人逐页签字盖章</w:t>
      </w:r>
      <w:r>
        <w:rPr>
          <w:rFonts w:hint="eastAsia" w:ascii="等线" w:hAnsi="等线" w:eastAsia="等线"/>
          <w:bCs/>
          <w:color w:val="auto"/>
          <w:sz w:val="24"/>
          <w:highlight w:val="none"/>
        </w:rPr>
        <w:t>。</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14.3供应商提交的资料应证明其满足竞争性磋商文件要求，该文件可以是文字资料、图纸和数据等详细描述的资料。</w:t>
      </w:r>
    </w:p>
    <w:p>
      <w:pPr>
        <w:spacing w:line="360" w:lineRule="auto"/>
        <w:ind w:firstLine="550"/>
        <w:rPr>
          <w:color w:val="auto"/>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rPr>
        <w:t>电子投标文件制作，见周口市公共资源交易中心网站下载中心版块《投标单位-电子投标文件视频制作手册》的相关规定。</w:t>
      </w:r>
    </w:p>
    <w:p>
      <w:pPr>
        <w:pStyle w:val="25"/>
        <w:ind w:firstLine="210"/>
        <w:rPr>
          <w:color w:val="auto"/>
          <w:highlight w:val="none"/>
        </w:rPr>
      </w:pPr>
    </w:p>
    <w:p>
      <w:pPr>
        <w:numPr>
          <w:ilvl w:val="0"/>
          <w:numId w:val="1"/>
        </w:numPr>
        <w:tabs>
          <w:tab w:val="left" w:pos="720"/>
        </w:tabs>
        <w:spacing w:line="720" w:lineRule="auto"/>
        <w:ind w:left="720" w:hanging="720"/>
        <w:jc w:val="center"/>
        <w:rPr>
          <w:rFonts w:ascii="宋体" w:hAnsi="宋体" w:eastAsia="宋体" w:cs="宋体"/>
          <w:b/>
          <w:color w:val="auto"/>
          <w:sz w:val="24"/>
          <w:highlight w:val="none"/>
        </w:rPr>
      </w:pPr>
      <w:r>
        <w:rPr>
          <w:rFonts w:ascii="宋体" w:hAnsi="宋体" w:eastAsia="宋体" w:cs="宋体"/>
          <w:b/>
          <w:color w:val="auto"/>
          <w:sz w:val="24"/>
          <w:highlight w:val="none"/>
        </w:rPr>
        <w:t>响应性文件的递交</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供应商须使用单位CA证书进行电子响应文件远程解密，详见周口市公共资源电子交易中心网站（网址：</w:t>
      </w:r>
      <w:r>
        <w:rPr>
          <w:rFonts w:hint="eastAsia" w:ascii="宋体" w:hAnsi="宋体" w:eastAsia="宋体" w:cs="宋体"/>
          <w:color w:val="auto"/>
          <w:sz w:val="24"/>
          <w:highlight w:val="none"/>
          <w:lang w:eastAsia="zh-CN"/>
        </w:rPr>
        <w:t>http://jyzx.zhoukou.gov.cn</w:t>
      </w:r>
      <w:r>
        <w:rPr>
          <w:rFonts w:hint="eastAsia" w:ascii="宋体" w:hAnsi="宋体" w:eastAsia="宋体" w:cs="宋体"/>
          <w:color w:val="auto"/>
          <w:sz w:val="24"/>
          <w:highlight w:val="none"/>
        </w:rPr>
        <w:t>）办事指南《不见面开标远程在线解密会员端操作手册操作指南》。</w:t>
      </w:r>
    </w:p>
    <w:p>
      <w:pPr>
        <w:spacing w:line="560" w:lineRule="auto"/>
        <w:rPr>
          <w:rFonts w:ascii="宋体" w:hAnsi="宋体" w:eastAsia="宋体" w:cs="宋体"/>
          <w:b/>
          <w:color w:val="auto"/>
          <w:sz w:val="24"/>
          <w:highlight w:val="none"/>
        </w:rPr>
      </w:pPr>
      <w:r>
        <w:rPr>
          <w:rFonts w:ascii="宋体" w:hAnsi="宋体" w:eastAsia="宋体" w:cs="宋体"/>
          <w:b/>
          <w:color w:val="auto"/>
          <w:sz w:val="24"/>
          <w:highlight w:val="none"/>
        </w:rPr>
        <w:t>16.响应性文件的递交</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17.响应性文件的修改和撤回</w:t>
      </w:r>
    </w:p>
    <w:p>
      <w:pPr>
        <w:spacing w:line="560" w:lineRule="auto"/>
        <w:ind w:left="279" w:firstLine="240"/>
        <w:rPr>
          <w:rFonts w:ascii="宋体" w:hAnsi="宋体" w:eastAsia="宋体" w:cs="宋体"/>
          <w:b/>
          <w:color w:val="auto"/>
          <w:sz w:val="24"/>
          <w:highlight w:val="none"/>
        </w:rPr>
      </w:pPr>
      <w:r>
        <w:rPr>
          <w:rFonts w:ascii="宋体" w:hAnsi="宋体" w:eastAsia="宋体" w:cs="宋体"/>
          <w:color w:val="auto"/>
          <w:sz w:val="24"/>
          <w:highlight w:val="none"/>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17.4供应商有下列情形之一的，采购人将拒绝接受其响应性文件：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17.4.1在竞争性磋商文件规定的响应性文件接收截止时间之后递交响应性文件的；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17.4.2响应性文件未按竞争性磋商文件规定密封、签署、盖章的；</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17.4.3一个供应商不止递交一套响应性文件的。</w:t>
      </w: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五、竞争性磋商</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18.组建竞争性磋商小组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18.1采购人根据采购项目的特点依法组建竞争性磋商小组。</w:t>
      </w:r>
    </w:p>
    <w:p>
      <w:pPr>
        <w:pStyle w:val="25"/>
        <w:spacing w:line="360" w:lineRule="auto"/>
        <w:ind w:firstLine="480" w:firstLineChars="200"/>
        <w:rPr>
          <w:color w:val="auto"/>
          <w:highlight w:val="none"/>
        </w:rPr>
      </w:pPr>
      <w:r>
        <w:rPr>
          <w:rFonts w:hint="eastAsia" w:ascii="宋体" w:hAnsi="宋体" w:cs="宋体"/>
          <w:color w:val="auto"/>
          <w:sz w:val="24"/>
          <w:highlight w:val="none"/>
        </w:rPr>
        <w:t>18.2供应商不得以任何方式干扰、影响评标工作，供应商对上述需要做出书面保证。</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18.</w:t>
      </w:r>
      <w:r>
        <w:rPr>
          <w:rFonts w:hint="eastAsia" w:ascii="宋体" w:hAnsi="宋体" w:eastAsia="宋体" w:cs="宋体"/>
          <w:color w:val="auto"/>
          <w:sz w:val="24"/>
          <w:highlight w:val="none"/>
        </w:rPr>
        <w:t>3</w:t>
      </w:r>
      <w:r>
        <w:rPr>
          <w:rFonts w:ascii="宋体" w:hAnsi="宋体" w:eastAsia="宋体" w:cs="宋体"/>
          <w:color w:val="auto"/>
          <w:sz w:val="24"/>
          <w:highlight w:val="none"/>
        </w:rPr>
        <w:t>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19.资格性和符合性审查</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19.1.1资格性审查的内容包括：竞争性磋商文件规定的供应商资格条件；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19.2.1符合性审查的内容包括：</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（1）响应性文件的有效性(签署情况等)；</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（2）响应性文件的完整性；</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（3）对竞争性磋商文件的响应程度（是否存在重大负偏离等）。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u w:val="single"/>
        </w:rPr>
        <w:t>以上资格性审查和符合性审查的内容只要有一条不满足，则响应性文件无效，将不进入竞争性磋商程序。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注意事项：资格性、符合性证明材料见竞争性磋商文件第四章规定。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19.6竞争性磋商小组审定响应性文件的响应性只根据响应性文件本身的内容而不寻求外部证据。</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19.7.1未按竞争性磋商文件规定要求签署、盖章的；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19.7.2资格证明文件不全的，或不符合竞争性磋商文件中规定的资格要求的；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19.7.3供应商代表未能出具有效身份证明，或与身份不符的；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19.7.4不符合竞争性磋商文件规定的实质性要求的；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19.7.5响应性文件内容不齐全或内容虚假的；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19.7.6响应性文件的实质性内容未使用中文表述；</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19.7.7供应商的投标质量无承诺的；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w:t>
      </w:r>
      <w:r>
        <w:rPr>
          <w:rFonts w:hint="eastAsia" w:ascii="宋体" w:hAnsi="宋体" w:eastAsia="宋体" w:cs="宋体"/>
          <w:color w:val="auto"/>
          <w:sz w:val="24"/>
          <w:highlight w:val="none"/>
        </w:rPr>
        <w:t>8</w:t>
      </w:r>
      <w:r>
        <w:rPr>
          <w:rFonts w:ascii="宋体" w:hAnsi="宋体" w:eastAsia="宋体" w:cs="宋体"/>
          <w:color w:val="auto"/>
          <w:sz w:val="24"/>
          <w:highlight w:val="none"/>
        </w:rPr>
        <w:t>响应性文件的内容修改处未按规定签名或盖章的；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19.7.</w:t>
      </w:r>
      <w:r>
        <w:rPr>
          <w:rFonts w:hint="eastAsia" w:ascii="宋体" w:hAnsi="宋体" w:eastAsia="宋体" w:cs="宋体"/>
          <w:color w:val="auto"/>
          <w:sz w:val="24"/>
          <w:highlight w:val="none"/>
        </w:rPr>
        <w:t>9</w:t>
      </w:r>
      <w:r>
        <w:rPr>
          <w:rFonts w:ascii="宋体" w:hAnsi="宋体" w:eastAsia="宋体" w:cs="宋体"/>
          <w:color w:val="auto"/>
          <w:sz w:val="24"/>
          <w:highlight w:val="none"/>
        </w:rPr>
        <w:t>违反法律、行政法规、竞争性磋商文件规定的其他情形的。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19.7.10不同供应商的电子投标（响应）文件上传计算机的网卡 MAC 地址、CPU 序列号和硬盘序列号等硬件信息相同的;</w:t>
      </w:r>
    </w:p>
    <w:p>
      <w:pPr>
        <w:spacing w:line="5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不同供应商的投标（响应）文件由同一电子设备编制，打印、复印、加密或者上传的；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不同供应商的投标（响应）文件的内容存在两处以上细节错误一致；</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不同供应商投标（响应）文件中法定代表人或者负责人签字出自同一人之手。</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未提供近</w:t>
      </w:r>
      <w:r>
        <w:rPr>
          <w:rFonts w:hint="eastAsia" w:ascii="宋体" w:hAnsi="宋体" w:eastAsia="宋体" w:cs="宋体"/>
          <w:color w:val="auto"/>
          <w:sz w:val="24"/>
          <w:highlight w:val="none"/>
          <w:lang w:val="en-US" w:eastAsia="zh-CN"/>
        </w:rPr>
        <w:t>一年连续</w:t>
      </w:r>
      <w:r>
        <w:rPr>
          <w:rFonts w:hint="eastAsia" w:ascii="宋体" w:hAnsi="宋体" w:eastAsia="宋体" w:cs="宋体"/>
          <w:color w:val="auto"/>
          <w:sz w:val="24"/>
          <w:highlight w:val="none"/>
        </w:rPr>
        <w:t>三个月的已依法缴纳税收和社会保障资金的凭证（依法免税或不需要缴纳社会保障资金的供应商应提供相应证明文件；新成立的企业提供近1个月的缴纳税收和社会保障资金的凭证，日期从成立日期算起）；</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未提供经会计师事务所或审计机构审计的财务会计报表，包括资产负债表、现金流量表、利润表和财务情况说明书；</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投标供应商没有将“廉洁自律承诺书”附在投标（响应）文件中。</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19.8.1投标人有串通投标、弄虚作假、行贿等违法行为；</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19.8.2投标文件未编制</w:t>
      </w:r>
      <w:r>
        <w:rPr>
          <w:rFonts w:hint="eastAsia" w:ascii="宋体" w:hAnsi="宋体" w:eastAsia="宋体" w:cs="宋体"/>
          <w:color w:val="auto"/>
          <w:sz w:val="24"/>
          <w:highlight w:val="none"/>
          <w:lang w:eastAsia="zh-CN"/>
        </w:rPr>
        <w:t>详细</w:t>
      </w:r>
      <w:r>
        <w:rPr>
          <w:rFonts w:hint="eastAsia" w:ascii="宋体" w:hAnsi="宋体" w:eastAsia="宋体" w:cs="宋体"/>
          <w:color w:val="auto"/>
          <w:sz w:val="24"/>
          <w:highlight w:val="none"/>
        </w:rPr>
        <w:t>目录及</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lang w:eastAsia="zh-CN"/>
        </w:rPr>
        <w:t>页码</w:t>
      </w:r>
      <w:r>
        <w:rPr>
          <w:rFonts w:hint="eastAsia" w:ascii="宋体" w:hAnsi="宋体" w:eastAsia="宋体" w:cs="宋体"/>
          <w:color w:val="auto"/>
          <w:sz w:val="24"/>
          <w:highlight w:val="none"/>
        </w:rPr>
        <w:t>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19.8.3授权委托书中法定代表人和委托代理人未在身份证扫描件正面和反面签字的；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19.8.4如果投标文件未通过投标符合性审查，投标无效。</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19.8.5评委会决定投标文件的响应性及符合性只根据投标文件本身的内容，不寻求其他外部证据。</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19.8.6不同供应商的响应性文件互相混装的；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19.8.7不同供应商授权同一人作为供应商委托代理人的；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19.8.8不同供应商的响应性文件载明的项目管理成员为同一人的；</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19.8.9有证据证明供应商与采购人、采购代理机构或者其他供应商串通的其他情形；</w:t>
      </w:r>
    </w:p>
    <w:p>
      <w:pPr>
        <w:spacing w:line="5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19.8.10</w:t>
      </w:r>
      <w:r>
        <w:rPr>
          <w:rFonts w:ascii="宋体" w:hAnsi="宋体" w:eastAsia="宋体" w:cs="宋体"/>
          <w:color w:val="auto"/>
          <w:sz w:val="24"/>
          <w:highlight w:val="none"/>
        </w:rPr>
        <w:t>竞争性磋商小组认定的其他串通情形。</w:t>
      </w:r>
    </w:p>
    <w:p>
      <w:pPr>
        <w:rPr>
          <w:rFonts w:ascii="宋体" w:hAnsi="宋体" w:eastAsia="宋体" w:cs="宋体"/>
          <w:color w:val="auto"/>
          <w:sz w:val="24"/>
          <w:highlight w:val="none"/>
        </w:rPr>
      </w:pPr>
    </w:p>
    <w:tbl>
      <w:tblPr>
        <w:tblStyle w:val="18"/>
        <w:tblW w:w="0" w:type="auto"/>
        <w:tblInd w:w="108" w:type="dxa"/>
        <w:tblLayout w:type="autofit"/>
        <w:tblCellMar>
          <w:top w:w="0" w:type="dxa"/>
          <w:left w:w="10" w:type="dxa"/>
          <w:bottom w:w="0" w:type="dxa"/>
          <w:right w:w="10" w:type="dxa"/>
        </w:tblCellMar>
      </w:tblPr>
      <w:tblGrid>
        <w:gridCol w:w="702"/>
        <w:gridCol w:w="2639"/>
        <w:gridCol w:w="1911"/>
        <w:gridCol w:w="818"/>
        <w:gridCol w:w="2338"/>
      </w:tblGrid>
      <w:tr>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b/>
                <w:color w:val="auto"/>
                <w:sz w:val="24"/>
                <w:highlight w:val="none"/>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是否</w:t>
            </w:r>
          </w:p>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投标文件格式及</w:t>
            </w:r>
          </w:p>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auto"/>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是否通过审查</w:t>
            </w: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20.响应性文件的澄清</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20.4供应商的书面澄清材料作为响应性文件的补充</w:t>
      </w:r>
      <w:r>
        <w:rPr>
          <w:rFonts w:hint="eastAsia" w:ascii="宋体" w:hAnsi="宋体" w:eastAsia="宋体" w:cs="宋体"/>
          <w:color w:val="auto"/>
          <w:sz w:val="24"/>
          <w:highlight w:val="none"/>
        </w:rPr>
        <w:t>。</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20.5竞争性磋商小组不得接受供应商主动提出的澄清和解释。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20.6并非每个供应商都将被询问、澄清。</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21.竞争性磋商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21.1资格性审查和符合性审查合格的供应商，将进入本次竞争性磋商程序。</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21.2竞争性磋商将按照供应商的签到顺序进行。</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21.3磋商内容包括：</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21.3.1按照竞争性磋商文件中商务部分的内容，对照供应商提交的响应文件逐一进行比较各项指标和要求。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21.3.2按照竞争性磋商文件中技术部分的内容，对照供应商提交的响应文件逐一进行比较各项指标和要求。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21.3.3按照竞争性磋商文件中合同条款部分的内容，对照供应商提交的响应文件逐一进行比较各项指标和要求。</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21.3.4在磋商中，磋商的任何一方不得透露与磋商有关的其他供应商的技术资料及其他信息。</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cs="宋体"/>
          <w:color w:val="auto"/>
          <w:sz w:val="24"/>
          <w:highlight w:val="none"/>
          <w:lang w:val="zh-CN"/>
        </w:rPr>
      </w:pPr>
      <w:r>
        <w:rPr>
          <w:rFonts w:ascii="宋体" w:hAnsi="宋体" w:cs="宋体"/>
          <w:color w:val="auto"/>
          <w:sz w:val="24"/>
          <w:highlight w:val="none"/>
          <w:lang w:val="zh-CN"/>
        </w:rPr>
        <w:t>21.5</w:t>
      </w:r>
      <w:r>
        <w:rPr>
          <w:rFonts w:hint="eastAsia" w:ascii="宋体" w:hAnsi="宋体" w:cs="宋体"/>
          <w:color w:val="auto"/>
          <w:sz w:val="24"/>
          <w:highlight w:val="none"/>
          <w:lang w:val="zh-CN"/>
        </w:rPr>
        <w:t>本项目采取一次报价</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lang w:val="zh-CN"/>
        </w:rPr>
        <w:t xml:space="preserve">21.5.1. </w:t>
      </w:r>
      <w:r>
        <w:rPr>
          <w:rFonts w:hint="eastAsia" w:ascii="宋体" w:hAnsi="宋体" w:cs="宋体"/>
          <w:color w:val="auto"/>
          <w:sz w:val="24"/>
          <w:highlight w:val="none"/>
          <w:lang w:val="zh-CN"/>
        </w:rPr>
        <w:t>本次竞争性磋商的报价为一次报价，以供应商的投标函和开标记录上报价</w:t>
      </w:r>
      <w:r>
        <w:rPr>
          <w:rFonts w:hint="eastAsia" w:ascii="宋体" w:hAnsi="宋体" w:cs="宋体"/>
          <w:color w:val="auto"/>
          <w:sz w:val="24"/>
          <w:highlight w:val="none"/>
        </w:rPr>
        <w:t>为一次报价</w:t>
      </w:r>
      <w:r>
        <w:rPr>
          <w:rFonts w:hint="eastAsia" w:ascii="宋体" w:hAnsi="宋体" w:cs="宋体"/>
          <w:color w:val="auto"/>
          <w:sz w:val="24"/>
          <w:highlight w:val="none"/>
          <w:lang w:eastAsia="zh-CN"/>
        </w:rPr>
        <w:t>为准。</w:t>
      </w:r>
      <w:r>
        <w:rPr>
          <w:rFonts w:hint="eastAsia" w:ascii="宋体" w:hAnsi="宋体" w:cs="宋体"/>
          <w:color w:val="auto"/>
          <w:sz w:val="24"/>
          <w:highlight w:val="none"/>
        </w:rPr>
        <w:t xml:space="preserve"> </w:t>
      </w:r>
    </w:p>
    <w:p>
      <w:pPr>
        <w:spacing w:line="720" w:lineRule="auto"/>
        <w:jc w:val="center"/>
        <w:rPr>
          <w:rFonts w:ascii="宋体" w:hAnsi="宋体" w:eastAsia="宋体" w:cs="宋体"/>
          <w:b/>
          <w:color w:val="auto"/>
          <w:sz w:val="24"/>
          <w:highlight w:val="none"/>
        </w:rPr>
      </w:pPr>
      <w:r>
        <w:rPr>
          <w:rFonts w:hint="eastAsia" w:ascii="宋体" w:hAnsi="宋体" w:eastAsia="宋体" w:cs="宋体"/>
          <w:color w:val="auto"/>
          <w:sz w:val="24"/>
          <w:highlight w:val="none"/>
          <w:lang w:val="en-US" w:eastAsia="zh-CN"/>
        </w:rPr>
        <w:t xml:space="preserve"> </w:t>
      </w:r>
      <w:r>
        <w:rPr>
          <w:rFonts w:ascii="宋体" w:hAnsi="宋体" w:eastAsia="宋体" w:cs="宋体"/>
          <w:b/>
          <w:color w:val="auto"/>
          <w:sz w:val="24"/>
          <w:highlight w:val="none"/>
        </w:rPr>
        <w:t>六、评定标准</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22.竞争性磋商过程及保密原则</w:t>
      </w:r>
    </w:p>
    <w:p>
      <w:pPr>
        <w:spacing w:line="4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采购代理机构在评标结束后2个工作日内将评标报告送采购人。采购人自收到评标报告之日起５个工作日内，在评标报告确定的中标候选人名单中确定中标人。</w:t>
      </w:r>
    </w:p>
    <w:p>
      <w:pPr>
        <w:spacing w:line="4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供应商不得相互串通投标或者与采购人串通投标，不得向采购人或者评标委员会成员行贿谋取中标，附无行贿承诺书。</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w:t>
      </w:r>
      <w:r>
        <w:rPr>
          <w:rFonts w:hint="eastAsia" w:ascii="宋体" w:hAnsi="宋体" w:eastAsia="宋体" w:cs="宋体"/>
          <w:color w:val="auto"/>
          <w:sz w:val="24"/>
          <w:highlight w:val="none"/>
        </w:rPr>
        <w:t>3</w:t>
      </w:r>
      <w:r>
        <w:rPr>
          <w:rFonts w:ascii="宋体" w:hAnsi="宋体" w:eastAsia="宋体" w:cs="宋体"/>
          <w:color w:val="auto"/>
          <w:sz w:val="24"/>
          <w:highlight w:val="none"/>
        </w:rPr>
        <w:t>对通过初步审查的响应文件，采用百分制综合评分法进行评价。</w:t>
      </w:r>
    </w:p>
    <w:p>
      <w:pPr>
        <w:spacing w:line="360" w:lineRule="auto"/>
        <w:ind w:right="-92"/>
        <w:rPr>
          <w:rFonts w:ascii="宋体" w:hAnsi="宋体" w:eastAsia="宋体" w:cs="宋体"/>
          <w:color w:val="auto"/>
          <w:sz w:val="24"/>
          <w:highlight w:val="none"/>
        </w:rPr>
      </w:pPr>
      <w:r>
        <w:rPr>
          <w:rFonts w:ascii="宋体" w:hAnsi="宋体" w:eastAsia="宋体" w:cs="宋体"/>
          <w:color w:val="auto"/>
          <w:sz w:val="24"/>
          <w:highlight w:val="none"/>
        </w:rPr>
        <w:t>评标方法：</w:t>
      </w:r>
    </w:p>
    <w:tbl>
      <w:tblPr>
        <w:tblStyle w:val="18"/>
        <w:tblW w:w="0" w:type="auto"/>
        <w:jc w:val="center"/>
        <w:tblLayout w:type="autofit"/>
        <w:tblCellMar>
          <w:top w:w="0" w:type="dxa"/>
          <w:left w:w="10" w:type="dxa"/>
          <w:bottom w:w="0" w:type="dxa"/>
          <w:right w:w="10" w:type="dxa"/>
        </w:tblCellMar>
      </w:tblPr>
      <w:tblGrid>
        <w:gridCol w:w="1413"/>
        <w:gridCol w:w="1255"/>
        <w:gridCol w:w="3694"/>
        <w:gridCol w:w="2154"/>
      </w:tblGrid>
      <w:tr>
        <w:tblPrEx>
          <w:tblCellMar>
            <w:top w:w="0" w:type="dxa"/>
            <w:left w:w="10" w:type="dxa"/>
            <w:bottom w:w="0" w:type="dxa"/>
            <w:right w:w="10" w:type="dxa"/>
          </w:tblCellMar>
        </w:tblPrEx>
        <w:trPr>
          <w:jc w:val="center"/>
        </w:trPr>
        <w:tc>
          <w:tcPr>
            <w:tcW w:w="14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评分指标</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分值</w:t>
            </w:r>
          </w:p>
        </w:tc>
        <w:tc>
          <w:tcPr>
            <w:tcW w:w="3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指标说明及评分标准</w:t>
            </w:r>
          </w:p>
        </w:tc>
        <w:tc>
          <w:tcPr>
            <w:tcW w:w="21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评分依据</w:t>
            </w:r>
          </w:p>
        </w:tc>
      </w:tr>
      <w:tr>
        <w:tblPrEx>
          <w:tblCellMar>
            <w:top w:w="0" w:type="dxa"/>
            <w:left w:w="10" w:type="dxa"/>
            <w:bottom w:w="0" w:type="dxa"/>
            <w:right w:w="10" w:type="dxa"/>
          </w:tblCellMar>
        </w:tblPrEx>
        <w:trPr>
          <w:jc w:val="center"/>
        </w:trPr>
        <w:tc>
          <w:tcPr>
            <w:tcW w:w="14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4"/>
                <w:szCs w:val="24"/>
                <w:highlight w:val="none"/>
              </w:rPr>
            </w:pPr>
            <w:r>
              <w:rPr>
                <w:rFonts w:ascii="宋体" w:hAnsi="宋体" w:eastAsia="宋体" w:cs="宋体"/>
                <w:b/>
                <w:color w:val="auto"/>
                <w:sz w:val="24"/>
                <w:szCs w:val="24"/>
                <w:highlight w:val="none"/>
              </w:rPr>
              <w:t>报价得分</w:t>
            </w:r>
            <w:r>
              <w:rPr>
                <w:rFonts w:hint="eastAsia" w:ascii="宋体" w:hAnsi="宋体" w:eastAsia="宋体" w:cs="宋体"/>
                <w:b/>
                <w:color w:val="auto"/>
                <w:sz w:val="24"/>
                <w:szCs w:val="24"/>
                <w:highlight w:val="none"/>
                <w:lang w:val="en-US" w:eastAsia="zh-CN"/>
              </w:rPr>
              <w:t xml:space="preserve">  </w:t>
            </w:r>
            <w:r>
              <w:rPr>
                <w:rFonts w:ascii="宋体" w:hAnsi="宋体" w:eastAsia="宋体" w:cs="宋体"/>
                <w:b/>
                <w:color w:val="auto"/>
                <w:sz w:val="24"/>
                <w:szCs w:val="24"/>
                <w:highlight w:val="none"/>
              </w:rPr>
              <w:t>（30分）</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（30分）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2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满足磋商文件要求且最后报价最低的供应商的价格为磋商基准价，其价格分为满分。其他供应商的价格分统一按照下列公式计算：</w:t>
            </w:r>
          </w:p>
          <w:p>
            <w:pPr>
              <w:spacing w:line="32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磋商报价得分=（磋商基准价/最后磋商报价）×价格权值×</w:t>
            </w:r>
            <w:r>
              <w:rPr>
                <w:rFonts w:hint="eastAsia" w:ascii="宋体" w:hAnsi="宋体" w:eastAsia="宋体" w:cs="宋体"/>
                <w:color w:val="auto"/>
                <w:sz w:val="24"/>
                <w:szCs w:val="24"/>
                <w:highlight w:val="none"/>
                <w:lang w:val="en-US" w:eastAsia="zh-CN"/>
              </w:rPr>
              <w:t>30</w:t>
            </w:r>
          </w:p>
          <w:p>
            <w:pPr>
              <w:spacing w:line="32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备注：价格分计算保留小数点后二位。</w:t>
            </w:r>
          </w:p>
          <w:p>
            <w:pPr>
              <w:spacing w:line="320" w:lineRule="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注：</w:t>
            </w:r>
          </w:p>
          <w:p>
            <w:pPr>
              <w:spacing w:line="3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1.若投标人投标价格均超过控制价，做废标处理。</w:t>
            </w:r>
          </w:p>
          <w:p>
            <w:pPr>
              <w:spacing w:line="3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2.对小型、微型、监狱企业、残疾人福利性单位投标报价给予</w:t>
            </w:r>
            <w:r>
              <w:rPr>
                <w:rFonts w:hint="eastAsia" w:ascii="宋体" w:hAnsi="宋体" w:eastAsia="宋体" w:cs="宋体"/>
                <w:color w:val="auto"/>
                <w:sz w:val="24"/>
                <w:szCs w:val="24"/>
                <w:highlight w:val="none"/>
              </w:rPr>
              <w:t>10</w:t>
            </w:r>
            <w:r>
              <w:rPr>
                <w:rFonts w:ascii="宋体" w:hAnsi="宋体" w:eastAsia="宋体" w:cs="宋体"/>
                <w:color w:val="auto"/>
                <w:sz w:val="24"/>
                <w:szCs w:val="24"/>
                <w:highlight w:val="none"/>
              </w:rPr>
              <w:t>%的扣除，用扣除后的价格参与评审。参加本项目的中小企业应当提供《中小企业声明函》（格式详见《政府采购促进中小企业发展管理办法》）。</w:t>
            </w:r>
          </w:p>
          <w:p>
            <w:pPr>
              <w:spacing w:line="276"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CellMar>
            <w:top w:w="0" w:type="dxa"/>
            <w:left w:w="10" w:type="dxa"/>
            <w:bottom w:w="0" w:type="dxa"/>
            <w:right w:w="10" w:type="dxa"/>
          </w:tblCellMar>
        </w:tblPrEx>
        <w:trPr>
          <w:trHeight w:val="1985" w:hRule="atLeast"/>
          <w:jc w:val="center"/>
        </w:trPr>
        <w:tc>
          <w:tcPr>
            <w:tcW w:w="1413"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widowControl/>
              <w:jc w:val="left"/>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技术部分</w:t>
            </w:r>
          </w:p>
          <w:p>
            <w:pPr>
              <w:widowControl/>
              <w:jc w:val="left"/>
              <w:rPr>
                <w:rFonts w:ascii="宋体" w:hAnsi="宋体" w:eastAsia="宋体" w:cs="宋体"/>
                <w:color w:val="auto"/>
                <w:sz w:val="24"/>
                <w:szCs w:val="24"/>
                <w:highlight w:val="none"/>
              </w:rPr>
            </w:pPr>
            <w:r>
              <w:rPr>
                <w:rFonts w:hint="eastAsia" w:asciiTheme="minorEastAsia" w:hAnsiTheme="minorEastAsia" w:cstheme="minorEastAsia"/>
                <w:b/>
                <w:bCs/>
                <w:color w:val="auto"/>
                <w:sz w:val="24"/>
                <w:szCs w:val="24"/>
                <w:highlight w:val="none"/>
                <w:lang w:val="en-US" w:eastAsia="zh-CN"/>
              </w:rPr>
              <w:t>（50</w:t>
            </w:r>
            <w:r>
              <w:rPr>
                <w:rFonts w:hint="eastAsia" w:asciiTheme="minorEastAsia" w:hAnsiTheme="minorEastAsia" w:cstheme="minorEastAsia"/>
                <w:b/>
                <w:bCs/>
                <w:color w:val="auto"/>
                <w:sz w:val="24"/>
                <w:szCs w:val="24"/>
                <w:highlight w:val="none"/>
              </w:rPr>
              <w:t>分）</w:t>
            </w:r>
          </w:p>
        </w:tc>
        <w:tc>
          <w:tcPr>
            <w:tcW w:w="125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widowControl/>
              <w:spacing w:line="360" w:lineRule="auto"/>
              <w:jc w:val="center"/>
              <w:textAlignment w:val="center"/>
              <w:rPr>
                <w:rFonts w:ascii="宋体" w:hAnsi="宋体" w:eastAsia="宋体" w:cs="宋体"/>
                <w:color w:val="auto"/>
                <w:sz w:val="24"/>
                <w:szCs w:val="24"/>
                <w:highlight w:val="none"/>
              </w:rPr>
            </w:pPr>
            <w:r>
              <w:rPr>
                <w:rFonts w:hint="eastAsia" w:ascii="宋体" w:hAnsi="宋体" w:cs="宋体"/>
                <w:bCs/>
                <w:color w:val="auto"/>
                <w:sz w:val="24"/>
                <w:highlight w:val="none"/>
              </w:rPr>
              <w:t>所投货物技术参数</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0分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60" w:lineRule="auto"/>
              <w:jc w:val="left"/>
              <w:textAlignment w:val="center"/>
              <w:rPr>
                <w:rFonts w:ascii="宋体" w:hAnsi="宋体" w:eastAsia="宋体" w:cs="宋体"/>
                <w:color w:val="auto"/>
                <w:sz w:val="24"/>
                <w:szCs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所投产品技术指标完全满足</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文件要求的，（按照招标需求的执行标准规范执行）得满分</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0分。不响应技术参数或者缺项不得分。</w:t>
            </w:r>
          </w:p>
        </w:tc>
      </w:tr>
      <w:tr>
        <w:tblPrEx>
          <w:tblCellMar>
            <w:top w:w="0" w:type="dxa"/>
            <w:left w:w="10" w:type="dxa"/>
            <w:bottom w:w="0" w:type="dxa"/>
            <w:right w:w="10" w:type="dxa"/>
          </w:tblCellMar>
        </w:tblPrEx>
        <w:trPr>
          <w:trHeight w:val="1985" w:hRule="atLeast"/>
          <w:jc w:val="center"/>
        </w:trPr>
        <w:tc>
          <w:tcPr>
            <w:tcW w:w="1413" w:type="dxa"/>
            <w:vMerge w:val="continue"/>
            <w:tcBorders>
              <w:left w:val="single" w:color="000000" w:sz="4" w:space="0"/>
              <w:right w:val="single" w:color="000000" w:sz="4" w:space="0"/>
            </w:tcBorders>
            <w:shd w:val="clear" w:color="000000" w:fill="FFFFFF"/>
            <w:tcMar>
              <w:left w:w="108" w:type="dxa"/>
              <w:right w:w="108" w:type="dxa"/>
            </w:tcMar>
            <w:vAlign w:val="center"/>
          </w:tcPr>
          <w:p>
            <w:pPr>
              <w:widowControl/>
              <w:jc w:val="left"/>
              <w:rPr>
                <w:rFonts w:hint="eastAsia" w:asciiTheme="minorEastAsia" w:hAnsiTheme="minorEastAsia" w:cstheme="minorEastAsia"/>
                <w:b/>
                <w:bCs/>
                <w:color w:val="auto"/>
                <w:sz w:val="24"/>
                <w:szCs w:val="24"/>
                <w:highlight w:val="none"/>
                <w:lang w:val="en-US" w:eastAsia="zh-CN"/>
              </w:rPr>
            </w:pPr>
          </w:p>
        </w:tc>
        <w:tc>
          <w:tcPr>
            <w:tcW w:w="125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both"/>
              <w:rPr>
                <w:rFonts w:hint="eastAsia" w:ascii="宋体" w:hAnsi="宋体" w:cs="宋体"/>
                <w:bCs/>
                <w:color w:val="auto"/>
                <w:sz w:val="24"/>
                <w:highlight w:val="none"/>
              </w:rPr>
            </w:pPr>
            <w:r>
              <w:rPr>
                <w:rFonts w:hint="eastAsia" w:asciiTheme="minorEastAsia" w:hAnsiTheme="minorEastAsia" w:eastAsiaTheme="minorEastAsia" w:cstheme="minorEastAsia"/>
                <w:color w:val="auto"/>
                <w:sz w:val="24"/>
                <w:highlight w:val="none"/>
              </w:rPr>
              <w:t>货物质量保证措施（10分）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
              <w:rPr>
                <w:rFonts w:hint="eastAsia" w:ascii="宋体" w:hAnsi="宋体" w:cs="宋体"/>
                <w:color w:val="auto"/>
                <w:sz w:val="24"/>
                <w:highlight w:val="none"/>
                <w:lang w:val="en-US" w:eastAsia="zh-CN"/>
              </w:rPr>
            </w:pPr>
            <w:r>
              <w:rPr>
                <w:rFonts w:hint="eastAsia" w:ascii="宋体" w:hAnsi="宋体" w:cs="宋体"/>
                <w:color w:val="auto"/>
                <w:sz w:val="24"/>
                <w:highlight w:val="none"/>
              </w:rPr>
              <w:t>供应商提供货物质量保证措施，包括货物选定、包装、运输、装卸全过程的整体质量控制措施，能完全保证货物不变质和配送过程中包装及</w:t>
            </w:r>
            <w:r>
              <w:rPr>
                <w:rFonts w:ascii="宋体" w:hAnsi="宋体" w:cs="宋体"/>
                <w:color w:val="auto"/>
                <w:sz w:val="24"/>
                <w:highlight w:val="none"/>
              </w:rPr>
              <w:t>产品无损坏</w:t>
            </w:r>
            <w:r>
              <w:rPr>
                <w:rFonts w:hint="eastAsia" w:ascii="宋体" w:hAnsi="宋体" w:cs="宋体"/>
                <w:color w:val="auto"/>
                <w:sz w:val="24"/>
                <w:highlight w:val="none"/>
              </w:rPr>
              <w:t>的得</w:t>
            </w:r>
            <w:r>
              <w:rPr>
                <w:rFonts w:ascii="宋体" w:hAnsi="宋体" w:cs="宋体"/>
                <w:color w:val="auto"/>
                <w:sz w:val="24"/>
                <w:highlight w:val="none"/>
              </w:rPr>
              <w:t>10</w:t>
            </w:r>
            <w:r>
              <w:rPr>
                <w:rFonts w:hint="eastAsia" w:ascii="宋体" w:hAnsi="宋体" w:cs="宋体"/>
                <w:color w:val="auto"/>
                <w:sz w:val="24"/>
                <w:highlight w:val="none"/>
              </w:rPr>
              <w:t>分，不提供货物质量保证措施的不得分。（供应商</w:t>
            </w:r>
            <w:r>
              <w:rPr>
                <w:rFonts w:ascii="宋体" w:hAnsi="宋体" w:cs="宋体"/>
                <w:color w:val="auto"/>
                <w:sz w:val="24"/>
                <w:highlight w:val="none"/>
              </w:rPr>
              <w:t>需要对货物的选定、包装、运输、装卸全过程的整体质量控制措施进行说明</w:t>
            </w:r>
            <w:r>
              <w:rPr>
                <w:rFonts w:hint="eastAsia" w:ascii="宋体" w:hAnsi="宋体" w:cs="宋体"/>
                <w:color w:val="auto"/>
                <w:sz w:val="24"/>
                <w:highlight w:val="none"/>
              </w:rPr>
              <w:t>）</w:t>
            </w:r>
          </w:p>
        </w:tc>
      </w:tr>
      <w:tr>
        <w:tblPrEx>
          <w:tblCellMar>
            <w:top w:w="0" w:type="dxa"/>
            <w:left w:w="10" w:type="dxa"/>
            <w:bottom w:w="0" w:type="dxa"/>
            <w:right w:w="10" w:type="dxa"/>
          </w:tblCellMar>
        </w:tblPrEx>
        <w:trPr>
          <w:trHeight w:val="1985" w:hRule="atLeast"/>
          <w:jc w:val="center"/>
        </w:trPr>
        <w:tc>
          <w:tcPr>
            <w:tcW w:w="1413" w:type="dxa"/>
            <w:vMerge w:val="continue"/>
            <w:tcBorders>
              <w:left w:val="single" w:color="000000" w:sz="4" w:space="0"/>
              <w:right w:val="single" w:color="000000" w:sz="4" w:space="0"/>
            </w:tcBorders>
            <w:shd w:val="clear" w:color="000000" w:fill="FFFFFF"/>
            <w:tcMar>
              <w:left w:w="108" w:type="dxa"/>
              <w:right w:w="108" w:type="dxa"/>
            </w:tcMar>
            <w:vAlign w:val="center"/>
          </w:tcPr>
          <w:p>
            <w:pPr>
              <w:widowControl/>
              <w:jc w:val="left"/>
              <w:rPr>
                <w:rFonts w:hint="eastAsia" w:asciiTheme="minorEastAsia" w:hAnsiTheme="minorEastAsia" w:cstheme="minorEastAsia"/>
                <w:b/>
                <w:bCs/>
                <w:color w:val="auto"/>
                <w:sz w:val="24"/>
                <w:szCs w:val="24"/>
                <w:highlight w:val="none"/>
                <w:lang w:val="en-US" w:eastAsia="zh-CN"/>
              </w:rPr>
            </w:pPr>
          </w:p>
        </w:tc>
        <w:tc>
          <w:tcPr>
            <w:tcW w:w="125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both"/>
              <w:rPr>
                <w:rFonts w:hint="eastAsia" w:ascii="宋体" w:hAnsi="宋体" w:cs="宋体"/>
                <w:bCs/>
                <w:color w:val="auto"/>
                <w:sz w:val="24"/>
                <w:highlight w:val="none"/>
              </w:rPr>
            </w:pPr>
            <w:r>
              <w:rPr>
                <w:rFonts w:hint="eastAsia" w:asciiTheme="minorEastAsia" w:hAnsiTheme="minorEastAsia" w:eastAsiaTheme="minorEastAsia" w:cstheme="minorEastAsia"/>
                <w:color w:val="auto"/>
                <w:sz w:val="24"/>
                <w:highlight w:val="none"/>
              </w:rPr>
              <w:t>应急方案（10分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供应商对货物配送到后能够配合采购人的验收、能够完全应对突发情况（如产品质量事故处理、重大节假日及采购人紧急情况需求的配送、缺货补货、车辆故障等）的</w:t>
            </w:r>
            <w:r>
              <w:rPr>
                <w:rFonts w:hint="eastAsia" w:ascii="宋体" w:hAnsi="宋体" w:cs="宋体"/>
                <w:color w:val="auto"/>
                <w:sz w:val="24"/>
                <w:highlight w:val="none"/>
              </w:rPr>
              <w:t>情况做出应急方案；供应商</w:t>
            </w:r>
            <w:r>
              <w:rPr>
                <w:rFonts w:ascii="宋体" w:hAnsi="宋体" w:cs="宋体"/>
                <w:color w:val="auto"/>
                <w:sz w:val="24"/>
                <w:highlight w:val="none"/>
              </w:rPr>
              <w:t>需对以上逐条进行承诺并有</w:t>
            </w:r>
            <w:r>
              <w:rPr>
                <w:rFonts w:hint="eastAsia" w:ascii="宋体" w:hAnsi="宋体" w:cs="宋体"/>
                <w:color w:val="auto"/>
                <w:sz w:val="24"/>
                <w:highlight w:val="none"/>
              </w:rPr>
              <w:t>相应</w:t>
            </w:r>
            <w:r>
              <w:rPr>
                <w:rFonts w:ascii="宋体" w:hAnsi="宋体" w:cs="宋体"/>
                <w:color w:val="auto"/>
                <w:sz w:val="24"/>
                <w:highlight w:val="none"/>
              </w:rPr>
              <w:t>的措施</w:t>
            </w:r>
            <w:r>
              <w:rPr>
                <w:rFonts w:hint="eastAsia" w:ascii="宋体" w:hAnsi="宋体" w:cs="宋体"/>
                <w:color w:val="auto"/>
                <w:sz w:val="24"/>
                <w:highlight w:val="none"/>
              </w:rPr>
              <w:t>得10分，</w:t>
            </w:r>
            <w:r>
              <w:rPr>
                <w:rFonts w:hint="eastAsia" w:asciiTheme="minorEastAsia" w:hAnsiTheme="minorEastAsia" w:eastAsiaTheme="minorEastAsia" w:cstheme="minorEastAsia"/>
                <w:color w:val="auto"/>
                <w:sz w:val="24"/>
                <w:highlight w:val="none"/>
              </w:rPr>
              <w:t>若有一项不响应扣2分，扣完为止。</w:t>
            </w:r>
          </w:p>
        </w:tc>
      </w:tr>
      <w:tr>
        <w:tblPrEx>
          <w:tblCellMar>
            <w:top w:w="0" w:type="dxa"/>
            <w:left w:w="10" w:type="dxa"/>
            <w:bottom w:w="0" w:type="dxa"/>
            <w:right w:w="10" w:type="dxa"/>
          </w:tblCellMar>
        </w:tblPrEx>
        <w:trPr>
          <w:trHeight w:val="1207" w:hRule="atLeast"/>
          <w:jc w:val="center"/>
        </w:trPr>
        <w:tc>
          <w:tcPr>
            <w:tcW w:w="1413" w:type="dxa"/>
            <w:vMerge w:val="continue"/>
            <w:tcBorders>
              <w:left w:val="single" w:color="000000" w:sz="4" w:space="0"/>
              <w:right w:val="single" w:color="000000" w:sz="4" w:space="0"/>
            </w:tcBorders>
            <w:shd w:val="clear" w:color="000000" w:fill="FFFFFF"/>
            <w:tcMar>
              <w:left w:w="108" w:type="dxa"/>
              <w:right w:w="108" w:type="dxa"/>
            </w:tcMar>
            <w:vAlign w:val="center"/>
          </w:tcPr>
          <w:p>
            <w:pPr>
              <w:widowControl/>
              <w:jc w:val="left"/>
              <w:rPr>
                <w:rFonts w:hint="eastAsia" w:asciiTheme="minorEastAsia" w:hAnsiTheme="minorEastAsia" w:cstheme="minorEastAsia"/>
                <w:b/>
                <w:bCs/>
                <w:color w:val="auto"/>
                <w:sz w:val="24"/>
                <w:szCs w:val="24"/>
                <w:highlight w:val="none"/>
              </w:rPr>
            </w:pPr>
          </w:p>
        </w:tc>
        <w:tc>
          <w:tcPr>
            <w:tcW w:w="125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cs="宋体"/>
                <w:bCs/>
                <w:color w:val="auto"/>
                <w:sz w:val="24"/>
                <w:highlight w:val="none"/>
              </w:rPr>
            </w:pPr>
            <w:r>
              <w:rPr>
                <w:rFonts w:hint="eastAsia"/>
                <w:color w:val="auto"/>
                <w:sz w:val="24"/>
                <w:szCs w:val="24"/>
                <w:highlight w:val="none"/>
              </w:rPr>
              <w:t>售后服务（</w:t>
            </w:r>
            <w:r>
              <w:rPr>
                <w:rFonts w:hint="eastAsia"/>
                <w:color w:val="auto"/>
                <w:sz w:val="24"/>
                <w:szCs w:val="24"/>
                <w:highlight w:val="none"/>
                <w:lang w:val="en-US" w:eastAsia="zh-CN"/>
              </w:rPr>
              <w:t>10</w:t>
            </w:r>
            <w:r>
              <w:rPr>
                <w:rFonts w:hint="eastAsia"/>
                <w:color w:val="auto"/>
                <w:sz w:val="24"/>
                <w:szCs w:val="24"/>
                <w:highlight w:val="none"/>
              </w:rPr>
              <w:t>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5"/>
              <w:autoSpaceDE w:val="0"/>
              <w:adjustRightInd w:val="0"/>
              <w:snapToGrid w:val="0"/>
              <w:spacing w:after="0" w:line="360" w:lineRule="auto"/>
              <w:ind w:firstLine="240"/>
              <w:rPr>
                <w:rFonts w:asciiTheme="minorEastAsia" w:hAnsiTheme="minorEastAsia"/>
                <w:color w:val="auto"/>
                <w:sz w:val="24"/>
                <w:szCs w:val="24"/>
                <w:highlight w:val="none"/>
              </w:rPr>
            </w:pPr>
            <w:r>
              <w:rPr>
                <w:rFonts w:hint="eastAsia" w:asciiTheme="minorEastAsia" w:hAnsiTheme="minorEastAsia"/>
                <w:color w:val="auto"/>
                <w:kern w:val="2"/>
                <w:sz w:val="24"/>
                <w:szCs w:val="24"/>
                <w:highlight w:val="none"/>
              </w:rPr>
              <w:t>1.供应商</w:t>
            </w:r>
            <w:r>
              <w:rPr>
                <w:rFonts w:hint="eastAsia" w:asciiTheme="minorEastAsia" w:hAnsiTheme="minorEastAsia"/>
                <w:color w:val="auto"/>
                <w:sz w:val="24"/>
                <w:szCs w:val="24"/>
                <w:highlight w:val="none"/>
              </w:rPr>
              <w:t>有对项目做出售后服务管理机制、售后服务流程、售后服务管理、质保期内外售后服务（包含但不限于以上内容）得</w:t>
            </w: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分；</w:t>
            </w:r>
            <w:r>
              <w:rPr>
                <w:rFonts w:hint="eastAsia" w:asciiTheme="minorEastAsia" w:hAnsiTheme="minorEastAsia"/>
                <w:color w:val="auto"/>
                <w:kern w:val="2"/>
                <w:sz w:val="24"/>
                <w:szCs w:val="24"/>
                <w:highlight w:val="none"/>
              </w:rPr>
              <w:t>缺项或者不提供不得分。</w:t>
            </w:r>
          </w:p>
          <w:p>
            <w:pPr>
              <w:pStyle w:val="16"/>
              <w:ind w:right="-21" w:firstLine="0" w:firstLineChars="0"/>
              <w:rPr>
                <w:rFonts w:hint="eastAsia" w:ascii="宋体" w:hAnsi="宋体" w:eastAsia="宋体" w:cs="宋体"/>
                <w:bCs/>
                <w:color w:val="auto"/>
                <w:kern w:val="2"/>
                <w:sz w:val="24"/>
                <w:szCs w:val="24"/>
                <w:highlight w:val="none"/>
                <w:lang w:eastAsia="zh-CN"/>
              </w:rPr>
            </w:pPr>
            <w:r>
              <w:rPr>
                <w:rFonts w:hint="eastAsia" w:cs="Times New Roman" w:asciiTheme="minorEastAsia" w:hAnsiTheme="minorEastAsia"/>
                <w:color w:val="auto"/>
                <w:kern w:val="2"/>
                <w:sz w:val="24"/>
                <w:szCs w:val="24"/>
                <w:highlight w:val="none"/>
                <w:lang w:val="en-US" w:eastAsia="zh-CN"/>
              </w:rPr>
              <w:t>2</w:t>
            </w:r>
            <w:r>
              <w:rPr>
                <w:rFonts w:hint="eastAsia" w:cs="Times New Roman" w:asciiTheme="minorEastAsia" w:hAnsiTheme="minorEastAsia"/>
                <w:color w:val="auto"/>
                <w:kern w:val="2"/>
                <w:sz w:val="24"/>
                <w:szCs w:val="24"/>
                <w:highlight w:val="none"/>
              </w:rPr>
              <w:t>、</w:t>
            </w:r>
            <w:r>
              <w:rPr>
                <w:rFonts w:hint="eastAsia" w:ascii="宋体" w:hAnsi="宋体" w:cs="宋体"/>
                <w:color w:val="auto"/>
                <w:spacing w:val="-2"/>
                <w:sz w:val="24"/>
                <w:szCs w:val="24"/>
                <w:highlight w:val="none"/>
              </w:rPr>
              <w:t>供应商有提供保养维修维护措施方案得</w:t>
            </w:r>
            <w:r>
              <w:rPr>
                <w:rFonts w:hint="eastAsia" w:ascii="宋体" w:hAnsi="宋体" w:cs="宋体"/>
                <w:color w:val="auto"/>
                <w:spacing w:val="-55"/>
                <w:sz w:val="24"/>
                <w:szCs w:val="24"/>
                <w:highlight w:val="none"/>
              </w:rPr>
              <w:t xml:space="preserve"> </w:t>
            </w:r>
            <w:r>
              <w:rPr>
                <w:rFonts w:hint="eastAsia" w:ascii="宋体" w:hAnsi="宋体" w:cs="宋体"/>
                <w:color w:val="auto"/>
                <w:spacing w:val="-2"/>
                <w:sz w:val="24"/>
                <w:szCs w:val="24"/>
                <w:highlight w:val="none"/>
              </w:rPr>
              <w:t>2 分；</w:t>
            </w:r>
          </w:p>
          <w:p>
            <w:pPr>
              <w:pStyle w:val="16"/>
              <w:ind w:right="-21"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、投标人</w:t>
            </w:r>
            <w:r>
              <w:rPr>
                <w:rFonts w:hint="eastAsia" w:ascii="宋体" w:hAnsi="宋体" w:cs="宋体"/>
                <w:color w:val="auto"/>
                <w:sz w:val="24"/>
                <w:highlight w:val="none"/>
                <w:lang w:eastAsia="zh-CN"/>
              </w:rPr>
              <w:t>有</w:t>
            </w:r>
            <w:r>
              <w:rPr>
                <w:rFonts w:hint="eastAsia" w:ascii="宋体" w:hAnsi="宋体" w:cs="宋体"/>
                <w:color w:val="auto"/>
                <w:sz w:val="24"/>
                <w:highlight w:val="none"/>
              </w:rPr>
              <w:t>承诺一旦成为中标供应商，售后服务做到0.5小时内响应，在接到采购人指令后，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小时之内到达采购人指定地点开展工作，并在</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小时之内排除故障的得2分；承诺一旦成为中标供应商，售后服务做到1小时内响应，在接到采购人指令后，4小时之内到达采购人指定地点开展工作，并在8小时之内排除故障的得1分。</w:t>
            </w:r>
            <w:r>
              <w:rPr>
                <w:rFonts w:hint="eastAsia" w:ascii="宋体" w:hAnsi="宋体" w:cs="宋体"/>
                <w:color w:val="auto"/>
                <w:sz w:val="24"/>
                <w:highlight w:val="none"/>
                <w:lang w:eastAsia="zh-CN"/>
              </w:rPr>
              <w:t>（两者都不提供不得分）</w:t>
            </w:r>
          </w:p>
        </w:tc>
      </w:tr>
      <w:tr>
        <w:tblPrEx>
          <w:tblCellMar>
            <w:top w:w="0" w:type="dxa"/>
            <w:left w:w="10" w:type="dxa"/>
            <w:bottom w:w="0" w:type="dxa"/>
            <w:right w:w="10" w:type="dxa"/>
          </w:tblCellMar>
        </w:tblPrEx>
        <w:trPr>
          <w:trHeight w:val="708" w:hRule="atLeast"/>
          <w:jc w:val="center"/>
        </w:trPr>
        <w:tc>
          <w:tcPr>
            <w:tcW w:w="1413" w:type="dxa"/>
            <w:vMerge w:val="restart"/>
            <w:tcBorders>
              <w:top w:val="single" w:color="auto" w:sz="4" w:space="0"/>
              <w:left w:val="single" w:color="000000" w:sz="4" w:space="0"/>
              <w:right w:val="single" w:color="000000" w:sz="4" w:space="0"/>
            </w:tcBorders>
            <w:shd w:val="clear" w:color="000000" w:fill="FFFFFF"/>
            <w:tcMar>
              <w:left w:w="108" w:type="dxa"/>
              <w:right w:w="108" w:type="dxa"/>
            </w:tcMar>
            <w:vAlign w:val="center"/>
          </w:tcPr>
          <w:p>
            <w:pPr>
              <w:widowControl/>
              <w:jc w:val="lef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商务部分  （20分）</w:t>
            </w:r>
          </w:p>
        </w:tc>
        <w:tc>
          <w:tcPr>
            <w:tcW w:w="1255"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27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业绩（</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所投产品的投标人或制造商最近三年内完成的的业绩须提供合同和中标通知书扫描件），每项</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最多5分</w:t>
            </w:r>
            <w:r>
              <w:rPr>
                <w:rFonts w:hint="eastAsia" w:ascii="宋体" w:hAnsi="宋体" w:eastAsia="宋体" w:cs="宋体"/>
                <w:color w:val="auto"/>
                <w:sz w:val="24"/>
                <w:szCs w:val="24"/>
                <w:highlight w:val="none"/>
                <w:lang w:val="zh-CN" w:eastAsia="zh-CN"/>
              </w:rPr>
              <w:t>；</w:t>
            </w:r>
          </w:p>
          <w:p>
            <w:pPr>
              <w:spacing w:line="27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注：每份有效业绩需提供合同和中标通知书，且不得遮挡涂黑，否则，不予认定加分；</w:t>
            </w:r>
          </w:p>
        </w:tc>
      </w:tr>
      <w:tr>
        <w:tblPrEx>
          <w:tblCellMar>
            <w:top w:w="0" w:type="dxa"/>
            <w:left w:w="10" w:type="dxa"/>
            <w:bottom w:w="0" w:type="dxa"/>
            <w:right w:w="10" w:type="dxa"/>
          </w:tblCellMar>
        </w:tblPrEx>
        <w:trPr>
          <w:trHeight w:val="708" w:hRule="atLeast"/>
          <w:jc w:val="center"/>
        </w:trPr>
        <w:tc>
          <w:tcPr>
            <w:tcW w:w="1413" w:type="dxa"/>
            <w:vMerge w:val="continue"/>
            <w:tcBorders>
              <w:left w:val="single" w:color="000000" w:sz="4" w:space="0"/>
              <w:right w:val="single" w:color="000000" w:sz="4" w:space="0"/>
            </w:tcBorders>
            <w:shd w:val="clear" w:color="000000" w:fill="FFFFFF"/>
            <w:tcMar>
              <w:left w:w="108" w:type="dxa"/>
              <w:right w:w="108" w:type="dxa"/>
            </w:tcMar>
            <w:vAlign w:val="center"/>
          </w:tcPr>
          <w:p>
            <w:pPr>
              <w:widowControl/>
              <w:jc w:val="left"/>
              <w:rPr>
                <w:rFonts w:hint="eastAsia" w:asciiTheme="minorEastAsia" w:hAnsiTheme="minorEastAsia" w:cstheme="minorEastAsia"/>
                <w:b/>
                <w:bCs/>
                <w:color w:val="auto"/>
                <w:sz w:val="24"/>
                <w:szCs w:val="24"/>
                <w:highlight w:val="none"/>
                <w:lang w:val="en-US" w:eastAsia="zh-CN"/>
              </w:rPr>
            </w:pPr>
          </w:p>
        </w:tc>
        <w:tc>
          <w:tcPr>
            <w:tcW w:w="1255"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项目实施方案及质量保证措</w:t>
            </w:r>
          </w:p>
          <w:p>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供应商的项目实施方案包括（比如货物运输、安装、</w:t>
            </w:r>
            <w:r>
              <w:rPr>
                <w:rFonts w:hint="eastAsia" w:ascii="宋体" w:hAnsi="宋体" w:cs="宋体"/>
                <w:color w:val="auto"/>
                <w:spacing w:val="13"/>
                <w:sz w:val="24"/>
                <w:szCs w:val="24"/>
                <w:highlight w:val="none"/>
              </w:rPr>
              <w:t xml:space="preserve"> </w:t>
            </w:r>
            <w:r>
              <w:rPr>
                <w:rFonts w:hint="eastAsia" w:ascii="宋体" w:hAnsi="宋体" w:cs="宋体"/>
                <w:color w:val="auto"/>
                <w:spacing w:val="-4"/>
                <w:sz w:val="24"/>
                <w:szCs w:val="24"/>
                <w:highlight w:val="none"/>
              </w:rPr>
              <w:t>调试、培训、应急预案、货物瑕疵品更换或维修方案）得</w:t>
            </w:r>
            <w:r>
              <w:rPr>
                <w:rFonts w:hint="eastAsia" w:ascii="宋体" w:hAnsi="宋体" w:cs="宋体"/>
                <w:color w:val="auto"/>
                <w:spacing w:val="-3"/>
                <w:sz w:val="24"/>
                <w:szCs w:val="24"/>
                <w:highlight w:val="none"/>
              </w:rPr>
              <w:t>5</w:t>
            </w:r>
            <w:r>
              <w:rPr>
                <w:rFonts w:hint="eastAsia" w:ascii="宋体" w:hAnsi="宋体" w:cs="宋体"/>
                <w:color w:val="auto"/>
                <w:spacing w:val="-46"/>
                <w:sz w:val="24"/>
                <w:szCs w:val="24"/>
                <w:highlight w:val="none"/>
              </w:rPr>
              <w:t xml:space="preserve"> </w:t>
            </w:r>
            <w:r>
              <w:rPr>
                <w:rFonts w:hint="eastAsia" w:ascii="宋体" w:hAnsi="宋体" w:cs="宋体"/>
                <w:color w:val="auto"/>
                <w:spacing w:val="-3"/>
                <w:sz w:val="24"/>
                <w:szCs w:val="24"/>
                <w:highlight w:val="none"/>
              </w:rPr>
              <w:t>分；缺一项不得分；</w:t>
            </w:r>
          </w:p>
        </w:tc>
      </w:tr>
      <w:tr>
        <w:tblPrEx>
          <w:tblCellMar>
            <w:top w:w="0" w:type="dxa"/>
            <w:left w:w="10" w:type="dxa"/>
            <w:bottom w:w="0" w:type="dxa"/>
            <w:right w:w="10" w:type="dxa"/>
          </w:tblCellMar>
        </w:tblPrEx>
        <w:trPr>
          <w:trHeight w:val="708" w:hRule="atLeast"/>
          <w:jc w:val="center"/>
        </w:trPr>
        <w:tc>
          <w:tcPr>
            <w:tcW w:w="1413" w:type="dxa"/>
            <w:vMerge w:val="continue"/>
            <w:tcBorders>
              <w:left w:val="single" w:color="000000" w:sz="4" w:space="0"/>
              <w:right w:val="single" w:color="000000" w:sz="4" w:space="0"/>
            </w:tcBorders>
            <w:shd w:val="clear" w:color="000000" w:fill="FFFFFF"/>
            <w:tcMar>
              <w:left w:w="108" w:type="dxa"/>
              <w:right w:w="108" w:type="dxa"/>
            </w:tcMar>
            <w:vAlign w:val="center"/>
          </w:tcPr>
          <w:p>
            <w:pPr>
              <w:widowControl/>
              <w:jc w:val="left"/>
              <w:rPr>
                <w:rFonts w:hint="eastAsia" w:asciiTheme="minorEastAsia" w:hAnsiTheme="minorEastAsia" w:cstheme="minorEastAsia"/>
                <w:b/>
                <w:bCs/>
                <w:color w:val="auto"/>
                <w:sz w:val="24"/>
                <w:szCs w:val="24"/>
                <w:highlight w:val="none"/>
                <w:lang w:val="en-US" w:eastAsia="zh-CN"/>
              </w:rPr>
            </w:pPr>
          </w:p>
        </w:tc>
        <w:tc>
          <w:tcPr>
            <w:tcW w:w="1255"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质量保证方案5</w:t>
            </w:r>
            <w:r>
              <w:rPr>
                <w:rFonts w:hint="eastAsia" w:ascii="宋体" w:hAnsi="宋体" w:eastAsia="宋体" w:cs="宋体"/>
                <w:color w:val="auto"/>
                <w:sz w:val="24"/>
                <w:szCs w:val="24"/>
                <w:highlight w:val="none"/>
              </w:rPr>
              <w:t>分</w:t>
            </w:r>
          </w:p>
        </w:tc>
        <w:tc>
          <w:tcPr>
            <w:tcW w:w="58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44"/>
              <w:kinsoku w:val="0"/>
              <w:autoSpaceDE w:val="0"/>
              <w:autoSpaceDN w:val="0"/>
              <w:adjustRightInd w:val="0"/>
              <w:ind w:left="114" w:right="104" w:firstLine="2"/>
              <w:textAlignment w:val="baseline"/>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w:t>
            </w:r>
            <w:r>
              <w:rPr>
                <w:rFonts w:hint="eastAsia" w:ascii="宋体" w:hAnsi="宋体" w:cs="宋体"/>
                <w:color w:val="auto"/>
                <w:spacing w:val="-2"/>
                <w:sz w:val="24"/>
                <w:szCs w:val="24"/>
                <w:highlight w:val="none"/>
              </w:rPr>
              <w:t>供应商提供产品质量保证措施得</w:t>
            </w:r>
            <w:r>
              <w:rPr>
                <w:rFonts w:hint="eastAsia" w:ascii="宋体" w:hAnsi="宋体" w:cs="宋体"/>
                <w:color w:val="auto"/>
                <w:spacing w:val="-38"/>
                <w:sz w:val="24"/>
                <w:szCs w:val="24"/>
                <w:highlight w:val="none"/>
                <w:lang w:val="en-US" w:eastAsia="zh-CN"/>
              </w:rPr>
              <w:t>5</w:t>
            </w:r>
            <w:r>
              <w:rPr>
                <w:rFonts w:hint="eastAsia" w:ascii="宋体" w:hAnsi="宋体" w:cs="宋体"/>
                <w:color w:val="auto"/>
                <w:spacing w:val="-2"/>
                <w:sz w:val="24"/>
                <w:szCs w:val="24"/>
                <w:highlight w:val="none"/>
              </w:rPr>
              <w:t>分，没有不得分；</w:t>
            </w:r>
          </w:p>
          <w:p>
            <w:pPr>
              <w:spacing w:line="276" w:lineRule="auto"/>
              <w:jc w:val="left"/>
              <w:rPr>
                <w:rFonts w:hint="default" w:ascii="宋体" w:hAnsi="宋体" w:eastAsia="宋体" w:cs="宋体"/>
                <w:color w:val="auto"/>
                <w:sz w:val="24"/>
                <w:szCs w:val="24"/>
                <w:highlight w:val="none"/>
                <w:lang w:val="en-US" w:eastAsia="zh-CN"/>
              </w:rPr>
            </w:pPr>
          </w:p>
        </w:tc>
      </w:tr>
      <w:tr>
        <w:tblPrEx>
          <w:tblCellMar>
            <w:top w:w="0" w:type="dxa"/>
            <w:left w:w="10" w:type="dxa"/>
            <w:bottom w:w="0" w:type="dxa"/>
            <w:right w:w="10" w:type="dxa"/>
          </w:tblCellMar>
        </w:tblPrEx>
        <w:trPr>
          <w:trHeight w:val="964" w:hRule="atLeast"/>
          <w:jc w:val="center"/>
        </w:trPr>
        <w:tc>
          <w:tcPr>
            <w:tcW w:w="1413" w:type="dxa"/>
            <w:vMerge w:val="continue"/>
            <w:tcBorders>
              <w:left w:val="single" w:color="000000" w:sz="4" w:space="0"/>
              <w:right w:val="single" w:color="000000" w:sz="4" w:space="0"/>
            </w:tcBorders>
            <w:shd w:val="clear" w:color="000000" w:fill="FFFFFF"/>
            <w:tcMar>
              <w:left w:w="108" w:type="dxa"/>
              <w:right w:w="108" w:type="dxa"/>
            </w:tcMar>
            <w:vAlign w:val="center"/>
          </w:tcPr>
          <w:p>
            <w:pPr>
              <w:widowControl/>
              <w:jc w:val="left"/>
              <w:rPr>
                <w:rFonts w:hint="eastAsia" w:asciiTheme="minorEastAsia" w:hAnsiTheme="minorEastAsia" w:cstheme="minorEastAsia"/>
                <w:b/>
                <w:bCs/>
                <w:color w:val="auto"/>
                <w:sz w:val="24"/>
                <w:szCs w:val="24"/>
                <w:highlight w:val="none"/>
                <w:lang w:val="en-US" w:eastAsia="zh-CN"/>
              </w:rPr>
            </w:pPr>
          </w:p>
        </w:tc>
        <w:tc>
          <w:tcPr>
            <w:tcW w:w="1255"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售后服务承诺及方案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848" w:type="dxa"/>
            <w:gridSpan w:val="2"/>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276"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投标人提供售后服务承诺</w:t>
            </w:r>
            <w:r>
              <w:rPr>
                <w:rFonts w:hint="eastAsia" w:ascii="宋体" w:hAnsi="宋体" w:eastAsia="宋体" w:cs="宋体"/>
                <w:color w:val="auto"/>
                <w:sz w:val="24"/>
                <w:szCs w:val="24"/>
                <w:highlight w:val="none"/>
                <w:lang w:val="en-US" w:eastAsia="zh-CN"/>
              </w:rPr>
              <w:t>每周上门3次得5分</w:t>
            </w:r>
            <w:r>
              <w:rPr>
                <w:rFonts w:hint="eastAsia" w:ascii="宋体" w:hAnsi="宋体" w:eastAsia="宋体" w:cs="宋体"/>
                <w:color w:val="auto"/>
                <w:sz w:val="24"/>
                <w:szCs w:val="24"/>
                <w:highlight w:val="none"/>
              </w:rPr>
              <w:t>，没有不得分。</w:t>
            </w:r>
          </w:p>
        </w:tc>
      </w:tr>
    </w:tbl>
    <w:p>
      <w:pPr>
        <w:pStyle w:val="25"/>
        <w:ind w:left="0" w:leftChars="0" w:firstLine="0" w:firstLineChars="0"/>
        <w:rPr>
          <w:rFonts w:ascii="宋体" w:hAnsi="宋体" w:eastAsia="宋体" w:cs="宋体"/>
          <w:color w:val="auto"/>
          <w:sz w:val="24"/>
          <w:highlight w:val="none"/>
        </w:rPr>
      </w:pPr>
    </w:p>
    <w:p>
      <w:pPr>
        <w:spacing w:line="560" w:lineRule="auto"/>
        <w:rPr>
          <w:rFonts w:ascii="宋体" w:hAnsi="宋体" w:eastAsia="宋体" w:cs="宋体"/>
          <w:b/>
          <w:color w:val="auto"/>
          <w:sz w:val="24"/>
          <w:highlight w:val="none"/>
        </w:rPr>
      </w:pPr>
      <w:r>
        <w:rPr>
          <w:rFonts w:ascii="宋体" w:hAnsi="宋体" w:eastAsia="宋体" w:cs="宋体"/>
          <w:b/>
          <w:color w:val="auto"/>
          <w:sz w:val="24"/>
          <w:highlight w:val="none"/>
        </w:rPr>
        <w:t xml:space="preserve">  最终得分为磋商小组所有成员计分的算术平均值，计算保留小数点两位，小数点后第三位四舍五入。</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22.5若供应商的报价高于项目预算，磋商小组有权根据采购人意见及其实际情况，拒绝该报价。</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22.8在竞争性磋商期间，采购人将有专门人员与供应商进行联络。</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23.竞争性磋商终止</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23.1出现下列情形之一时，采购人有权宣布竞争性磋商终止，并将理由通知所有供应商：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（1）因情况变化，不再符合竞争性磋商适用情形的；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（2）出现影响采购公正的违法、违规行为的；</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（3）在采购过程中符合磋商文件要求的供应商不足3家的；</w:t>
      </w:r>
    </w:p>
    <w:p>
      <w:pPr>
        <w:spacing w:line="5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（4）在采购活动中因重大变故，采购任务取消的；</w:t>
      </w:r>
    </w:p>
    <w:p>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七、成交通知</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24.成交通知</w:t>
      </w:r>
    </w:p>
    <w:p>
      <w:pPr>
        <w:tabs>
          <w:tab w:val="left" w:pos="1800"/>
        </w:tabs>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24.1在发出成交公告后请采购人、中标人登录周口市公共资源交易中心网（</w:t>
      </w:r>
      <w:r>
        <w:rPr>
          <w:rFonts w:hint="eastAsia" w:ascii="宋体" w:hAnsi="宋体" w:eastAsia="宋体" w:cs="宋体"/>
          <w:color w:val="auto"/>
          <w:sz w:val="24"/>
          <w:highlight w:val="none"/>
          <w:lang w:eastAsia="zh-CN"/>
        </w:rPr>
        <w:t>http://jyzx.zhoukou.gov.cn</w:t>
      </w:r>
      <w:r>
        <w:rPr>
          <w:rFonts w:ascii="宋体" w:hAnsi="宋体" w:eastAsia="宋体" w:cs="宋体"/>
          <w:color w:val="auto"/>
          <w:sz w:val="24"/>
          <w:highlight w:val="none"/>
        </w:rPr>
        <w:t>）自行下载成交通知书，成交通知书将作为签订合同的依据。</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24.2成交通知书对采购人和成交供应商具有同等法律效力。成交通知书发出后，采购人改变成交结果，或者成交供应商放弃成交，应当承担相应的法律责任。</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八、合同授予</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25.签订合同及合同的执行</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25.1采购人、成交供应商按照竞争性磋商文件确定的合同文本签订政府采购合同。</w:t>
      </w:r>
      <w:r>
        <w:rPr>
          <w:rFonts w:hint="eastAsia" w:ascii="宋体" w:hAnsi="宋体" w:eastAsia="宋体" w:cs="宋体"/>
          <w:bCs/>
          <w:color w:val="auto"/>
          <w:sz w:val="24"/>
          <w:highlight w:val="none"/>
        </w:rPr>
        <w:t>成交供应商应按照成交通知规定的时间、地点与采购人签订成交合同，</w:t>
      </w:r>
      <w:r>
        <w:rPr>
          <w:rFonts w:ascii="䅂䍄䕅⯋컌" w:hAnsi="䅂䍄䕅⯋컌" w:eastAsia="䅂䍄䕅⯋컌" w:cs="䅂䍄䕅⯋컌"/>
          <w:color w:val="auto"/>
          <w:sz w:val="24"/>
          <w:szCs w:val="24"/>
          <w:highlight w:val="none"/>
          <w:lang w:bidi="ar"/>
        </w:rPr>
        <w:t>供应商对此项内容做出</w:t>
      </w:r>
      <w:r>
        <w:rPr>
          <w:rFonts w:hint="eastAsia" w:ascii="䅂䍄䕅⯋컌" w:hAnsi="䅂䍄䕅⯋컌" w:eastAsia="䅂䍄䕅⯋컌" w:cs="䅂䍄䕅⯋컌"/>
          <w:color w:val="auto"/>
          <w:sz w:val="24"/>
          <w:szCs w:val="24"/>
          <w:highlight w:val="none"/>
          <w:lang w:bidi="ar"/>
        </w:rPr>
        <w:t>书面保证，</w:t>
      </w:r>
      <w:r>
        <w:rPr>
          <w:rFonts w:hint="eastAsia" w:ascii="宋体" w:hAnsi="宋体" w:eastAsia="宋体" w:cs="宋体"/>
          <w:bCs/>
          <w:color w:val="auto"/>
          <w:sz w:val="24"/>
          <w:highlight w:val="none"/>
        </w:rPr>
        <w:t>否则给采购人造成损失的，谈判供应商还应承担赔偿责任。</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25.2采购人不得向成交供应商提出超过竞争性磋商文件以外的任何要求作为签订合同的条件，不得与成交供应商订立背离竞争性磋商文件确定的合同文本协议。</w:t>
      </w:r>
    </w:p>
    <w:p>
      <w:pPr>
        <w:tabs>
          <w:tab w:val="left" w:pos="1620"/>
        </w:tabs>
        <w:spacing w:line="5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ascii="宋体" w:hAnsi="宋体" w:eastAsia="宋体" w:cs="宋体"/>
          <w:bCs/>
          <w:color w:val="auto"/>
          <w:sz w:val="24"/>
          <w:highlight w:val="none"/>
        </w:rPr>
        <w:t>5.</w:t>
      </w:r>
      <w:r>
        <w:rPr>
          <w:rFonts w:hint="eastAsia" w:ascii="宋体" w:hAnsi="宋体" w:eastAsia="宋体" w:cs="宋体"/>
          <w:bCs/>
          <w:color w:val="auto"/>
          <w:sz w:val="24"/>
          <w:highlight w:val="none"/>
        </w:rPr>
        <w:t>3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声明，未提供</w:t>
      </w:r>
      <w:r>
        <w:rPr>
          <w:rFonts w:hint="eastAsia" w:ascii="宋体" w:hAnsi="宋体" w:eastAsia="宋体" w:cs="宋体"/>
          <w:bCs/>
          <w:color w:val="auto"/>
          <w:sz w:val="24"/>
          <w:highlight w:val="none"/>
          <w:lang w:val="en-US" w:eastAsia="zh-CN"/>
        </w:rPr>
        <w:t>声明</w:t>
      </w:r>
      <w:r>
        <w:rPr>
          <w:rFonts w:hint="eastAsia" w:ascii="宋体" w:hAnsi="宋体" w:eastAsia="宋体" w:cs="宋体"/>
          <w:bCs/>
          <w:color w:val="auto"/>
          <w:sz w:val="24"/>
          <w:highlight w:val="none"/>
        </w:rPr>
        <w:t>的供应商将拒绝其参与本次政府采购活动。</w:t>
      </w:r>
    </w:p>
    <w:p>
      <w:pPr>
        <w:tabs>
          <w:tab w:val="left" w:pos="1620"/>
        </w:tabs>
        <w:spacing w:line="5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25.4因项目要求交货期紧，采购人通知领取成交通知书的当天，必须进行领取，并尽快联系采购人签订合同，供应商需要对此项内容做出书面声明。</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25.</w:t>
      </w:r>
      <w:r>
        <w:rPr>
          <w:rFonts w:hint="eastAsia" w:ascii="宋体" w:hAnsi="宋体" w:eastAsia="宋体" w:cs="宋体"/>
          <w:bCs/>
          <w:color w:val="auto"/>
          <w:sz w:val="24"/>
          <w:highlight w:val="none"/>
        </w:rPr>
        <w:t>5</w:t>
      </w:r>
      <w:r>
        <w:rPr>
          <w:rFonts w:ascii="宋体" w:hAnsi="宋体" w:eastAsia="宋体" w:cs="宋体"/>
          <w:bCs/>
          <w:color w:val="auto"/>
          <w:sz w:val="24"/>
          <w:highlight w:val="none"/>
        </w:rPr>
        <w:t>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九、质疑处理</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26.质疑程序及处理</w:t>
      </w:r>
    </w:p>
    <w:p>
      <w:pPr>
        <w:tabs>
          <w:tab w:val="left" w:pos="1620"/>
        </w:tabs>
        <w:spacing w:line="560" w:lineRule="auto"/>
        <w:ind w:firstLine="482"/>
        <w:rPr>
          <w:rFonts w:ascii="宋体" w:hAnsi="宋体" w:eastAsia="宋体" w:cs="宋体"/>
          <w:bCs/>
          <w:color w:val="auto"/>
          <w:sz w:val="24"/>
          <w:highlight w:val="none"/>
        </w:rPr>
      </w:pPr>
      <w:r>
        <w:rPr>
          <w:rFonts w:ascii="宋体" w:hAnsi="宋体" w:eastAsia="宋体" w:cs="宋体"/>
          <w:bCs/>
          <w:color w:val="auto"/>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26.2采购人在收到供应商的书面质疑后七个工作日内做出答复，并以书面形式通知质疑供应商和其他供应商，但答复内容不得涉及商业秘密。</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26.3质疑供应商行使质疑权时，必须遵守“实事求是”和“谨慎性”原则，承担使用虚假材料或恶意方式质疑的法律责任，采购人将遵循“谁过错谁负担”的原则，由过错方提交相关的调查论证费用。</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jc w:val="center"/>
        <w:rPr>
          <w:rFonts w:ascii="宋体" w:hAnsi="宋体" w:eastAsia="宋体" w:cs="宋体"/>
          <w:b/>
          <w:color w:val="auto"/>
          <w:sz w:val="24"/>
          <w:highlight w:val="none"/>
        </w:rPr>
      </w:pPr>
    </w:p>
    <w:p>
      <w:pPr>
        <w:jc w:val="center"/>
        <w:rPr>
          <w:rFonts w:ascii="宋体" w:hAnsi="宋体" w:eastAsia="宋体" w:cs="宋体"/>
          <w:b/>
          <w:color w:val="auto"/>
          <w:sz w:val="24"/>
          <w:highlight w:val="none"/>
        </w:rPr>
      </w:pPr>
      <w:r>
        <w:rPr>
          <w:rFonts w:ascii="宋体" w:hAnsi="宋体" w:eastAsia="宋体" w:cs="宋体"/>
          <w:b/>
          <w:color w:val="auto"/>
          <w:sz w:val="24"/>
          <w:highlight w:val="none"/>
        </w:rPr>
        <w:t>第三章 采购项目内容及要求</w:t>
      </w:r>
    </w:p>
    <w:p>
      <w:pPr>
        <w:numPr>
          <w:ilvl w:val="0"/>
          <w:numId w:val="2"/>
        </w:numPr>
        <w:spacing w:line="480" w:lineRule="auto"/>
        <w:ind w:left="350"/>
        <w:rPr>
          <w:rFonts w:ascii="宋体" w:hAnsi="宋体" w:eastAsia="宋体" w:cs="宋体"/>
          <w:color w:val="auto"/>
          <w:sz w:val="24"/>
          <w:highlight w:val="none"/>
        </w:rPr>
      </w:pPr>
      <w:r>
        <w:rPr>
          <w:rFonts w:ascii="宋体" w:hAnsi="宋体" w:eastAsia="宋体" w:cs="宋体"/>
          <w:color w:val="auto"/>
          <w:sz w:val="24"/>
          <w:highlight w:val="none"/>
        </w:rPr>
        <w:t>本项目采购内容：</w:t>
      </w:r>
    </w:p>
    <w:p>
      <w:pPr>
        <w:pStyle w:val="25"/>
        <w:ind w:firstLine="210"/>
        <w:rPr>
          <w:color w:val="auto"/>
          <w:highlight w:val="none"/>
        </w:rPr>
      </w:pPr>
    </w:p>
    <w:p>
      <w:pPr>
        <w:pStyle w:val="25"/>
        <w:ind w:firstLine="210"/>
        <w:rPr>
          <w:color w:val="auto"/>
          <w:highlight w:val="none"/>
        </w:rPr>
        <w:sectPr>
          <w:footerReference r:id="rId3" w:type="default"/>
          <w:pgSz w:w="11906" w:h="16838"/>
          <w:pgMar w:top="1440" w:right="1803" w:bottom="1440" w:left="1803" w:header="720" w:footer="720" w:gutter="0"/>
          <w:cols w:space="0" w:num="1"/>
          <w:docGrid w:type="lines" w:linePitch="319" w:charSpace="0"/>
        </w:sectPr>
      </w:pPr>
    </w:p>
    <w:tbl>
      <w:tblPr>
        <w:tblStyle w:val="18"/>
        <w:tblW w:w="91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47"/>
        <w:gridCol w:w="4296"/>
        <w:gridCol w:w="601"/>
        <w:gridCol w:w="601"/>
        <w:gridCol w:w="602"/>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8080" w:type="dxa"/>
            <w:gridSpan w:val="5"/>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郸城县社区养老服务中心设备采购</w:t>
            </w:r>
          </w:p>
        </w:tc>
        <w:tc>
          <w:tcPr>
            <w:tcW w:w="5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9"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6层蒸饭车</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产品名称：电蒸饭车，产品型号：HFT-ZG-D-60,额定电压：220V,额定功率：6KW，额定频率：50Hz,柜内压力：（pa)2000，执行标准：GB4706.1-2005 GB4706.34-2008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80电磁大锅灶</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产品名称800大炒，产品型号：YZ-20-AI,额定电压：380VAC3N,额定功率：20KW，额定频率：50Hz,许可证号（粤）XK01-302-00671,执行标准：GB4706.1-2005 GB4706.52-2008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500*380*1560；消毒星级：二星级 容量：380L及以上类型：立式消毒柜消毒方式：高温，臭氧，中温功能：烘干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操控方式 机械式 消毒柜规格 电源类型 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上下层独立控制</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双温工作台</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1、工作台尺寸为1800mm*800mm*800mm。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2、加厚304不锈钢，钢板厚度≥1.2mm。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3、强劲压缩机，全铜制冷管，全身一体式发泡层保温锁冷，经久耐用，高效省电。额定电医:220V，额定功率:1859，额定频率:501z</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留样柜</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600*500*1900；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额定电压:220V,电量:2.33KW/24H，额定频率:50Hz</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650*650*900；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额定电压：380v，额定功率：324KW，额定频率：50Hz,额定进水压力：小于500kpa</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80电磁锅盖</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80不锈钢锅盖，材质201不锈钢，厚度1.2mm</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铲子</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材质201不锈钢，实木把手</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不锈钢饭勺，材质201不锈钢</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快餐碗</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食品级不锈钢，中空双层隔热保温</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木质筷子</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天然无漆木筷</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不锈钢餐盘</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食品级不锈钢，五格快餐托盘，厚度0.8mm</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规格：三人位：1860*75*83.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材质：沙发扶手是高密度板材质，采用加厚皮质耐用耐磨，内部是框架结构结实耐用</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吧台</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1600*600*1050；材质：整体采用高密度板材，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并采用现代烤漆技术，使其表面光泽亮丽</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茶几</w:t>
            </w:r>
            <w:r>
              <w:rPr>
                <w:rFonts w:ascii="Calibri" w:hAnsi="Calibri" w:eastAsia="宋体" w:cs="Calibri"/>
                <w:i w:val="0"/>
                <w:iCs w:val="0"/>
                <w:color w:val="000000"/>
                <w:kern w:val="0"/>
                <w:sz w:val="21"/>
                <w:szCs w:val="21"/>
                <w:u w:val="none"/>
                <w:lang w:val="en-US" w:eastAsia="zh-CN" w:bidi="ar"/>
              </w:rPr>
              <w:t>1.2*60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1200*600*450；高密度板材质.表面使用现代喷漆技术处理</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i w:val="0"/>
                <w:iCs w:val="0"/>
                <w:color w:val="000000"/>
                <w:kern w:val="0"/>
                <w:sz w:val="21"/>
                <w:szCs w:val="21"/>
                <w:u w:val="none"/>
                <w:lang w:val="en-US" w:eastAsia="zh-CN" w:bidi="ar"/>
              </w:rPr>
              <w:t>1.6</w:t>
            </w:r>
            <w:r>
              <w:rPr>
                <w:rFonts w:hint="eastAsia" w:ascii="宋体" w:hAnsi="宋体" w:eastAsia="宋体" w:cs="宋体"/>
                <w:i w:val="0"/>
                <w:iCs w:val="0"/>
                <w:color w:val="000000"/>
                <w:kern w:val="0"/>
                <w:sz w:val="21"/>
                <w:szCs w:val="21"/>
                <w:u w:val="none"/>
                <w:lang w:val="en-US" w:eastAsia="zh-CN" w:bidi="ar"/>
              </w:rPr>
              <w:t>办公桌</w:t>
            </w:r>
            <w:r>
              <w:rPr>
                <w:rFonts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办公椅</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办公桌规格：1600**700*760，材质：高密度板材质.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办公椅：坐高450，靠背500，坐深450，坐宽400，饰面采用PU皮材质，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整体采用实木设计</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文件柜</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规格：1850*850*390，材质：采用08版材质，主题材质为钢，采用整装架构，防火防静电</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书柜</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2000*1200*400；类别：桌面实木架，风格：新中式，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材质:实木，最大承重：100千克</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实木书桌</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2000*550*750；木质</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床</w:t>
            </w:r>
            <w:r>
              <w:rPr>
                <w:rFonts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床头柜</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1200*2000；木质.利用勾式设计原理组装使其更加的牢固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.上下4条螺栓固定</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药柜</w:t>
            </w:r>
            <w:r>
              <w:rPr>
                <w:rFonts w:ascii="Calibri" w:hAnsi="Calibri" w:eastAsia="宋体" w:cs="Calibri"/>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斗</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采用金属材质，表面为现代烤漆工艺</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护理床</w:t>
            </w:r>
            <w:r>
              <w:rPr>
                <w:rFonts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床头柜</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215*90*50；护栏+床垫+轮子(钢制)</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盆架</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100*0.4*0.4；多功能架.主材质为塑料（聚丙烯）采用落地式设计，表面为烤漆工艺</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理疗床</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1900*650*700采用焊管方式.床面采用皮革包覆海绵工艺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立柱采用100mm*100mm，壁厚3mm的标准矩形管材料·底部配有防滑胶套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棋牌桌</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式，主立柱采用100mm*100mm，壁厚3mm的标准矩形管材，立柱两侧采用铝合金型材，型材厚度大于2mm，另外两侧采用插接塑木型材，壁厚大于5mm，立柱整体外形尺寸不小于128*128mm。棋牌桌桌架采用20*30*2mm的方管焊接而成，四角配以特制冲压件圆滑过度，避免碰撞伤害；棋牌桌板面采用1.0mm厚304不锈钢腐蚀而成，尺寸为600*600mm，板面材质保证8年不生锈； 坐椅采用直径300mm，高度22mm，厚度4mm的冷板冲压成型，周圈倒角R2，避免划伤危险，立管采用直径76mm，壁厚3mm的国标钢管；器材铭牌采用全不锈钢腐蚀，内含二维码及NSCC标志，尺寸为220*80mm，壁厚0.45mm，拉铆钉坚固，边缘紧贴立柱，避免造成勾挂伤害；器材按照GB19272-2011标准进行相关静载荷、稳定性试验，并符合标准要求。</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麻将</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100*100*0.76；树脂，抗摔耐磨</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书画桌</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2400*1200*760；材质：桌面为高密度板材质，底座采用钢材组装结构，表面做喷漆处理，防锈防潮</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餐桌椅</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规格：1200*700*780；材质：采用实木设计，支腿通过加粗螺栓与台面牢牢固定，更加耐用</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衣柜</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规格：2000*1300*600，材质：橡胶木，新中式风格，背板厚度150，深度540，特点是防霉，多层</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按摩椅</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122*76*102，额定电压·220V，额定频率50Hz，额定功率80W，平躺尺寸越170*75*82CM，站立尺寸约140*75*100CM；蓝牙音乐，颈肩背按摩</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多功能踏步机</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865*440*1180；一体式，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仪表显示扫描、时间、次数、踏步、消耗热量等功能</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腹肌板</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1430*330*1275MM；最大负重100公斤</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机械按摩椅</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750*750；钢制；促进血液循环，对腰背及脚步进行按摩</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6"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空调柜机</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1）冷暖分送，侧抽式过滤网，百叶窗式导风板精准导风，舒适省电模式，缺氟自动报警        2）制冷剂 R32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 7210W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制冷功率 2350W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制热量 9110W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制热功率 3080W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电辅加热功率 2500W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循环风量 1100m3/h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室内机噪音 39-43dB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室外机噪音 ≤53dB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空调挂机</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冷暖分送，侧抽式过滤网，百叶窗式导风板精准导风，舒适省电模式，缺氟自动报警        2）制冷剂 R32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制冷量 3500W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制冷功率 980W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制热量 4600W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制热功率 1390W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电辅加热功率 2500W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循环风量 700m3/h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室内机噪音 39-43dB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室外机噪音 ≤53dB</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75寸电视机</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1)尺寸:75寸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 2GB+32GB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屏幕分变率 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 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 200-300尼特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语音控制  遥控器语音</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滚筒洗衣机</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1）脱水转速/1200转/分钟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2）洗涤容量 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洗净比 ; 1.05比值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 ：滚筒单洗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变频/定频:变频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洗涤容量: 10-20kg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能效等级; 1级能效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色系：灰色系</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复印、打印、扫描，A4幅面黑白激光一体机</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CPU：intel G6900 3.4GHZ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显示器：22寸</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燃气灶</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720*420；嵌入式，钢化玻璃面板，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脉冲式点火，一级能效，节能省气</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抽油烟机</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898*429*364；侧吸式，能效等级一级</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扑克</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材质：卡纸；规格：87*66MM</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象棋</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材质：木质，直径：28MM，耐磨，防水</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六角塑料跳棋</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棋子材质：玻璃；棋盘材质：塑料，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棋子直径：1.6CM；棋盘直径：28CM</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军棋</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材质：木质，规格：25MM*16MM*10MM，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工艺：雕刻工艺，环保用料</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三件套</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规格:150*200CM 材质：棉，聚酯纤维，元素：印花</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被子</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、被里被面：按G B 1 8 4 0 1 - 2010 、G B / T 2 2 7 9 6 - 2 0 0 9及 M Z / T0 1 4 . 1 - 2 0 1 0 规定执行。被里被面均为纯棉，棉纱纱支 3 2 * 3 2 . 密度6 8 * 6 8 ；2 、被胎标准：按G B 1 8 3 8 3 - 2007 、D B 4 2 / 2 0 1 - 2 0 1 1及 M Z / T0 1 4 . 1 - 2 0 1 0 规定执行, 一级棉胎；3 、棉被单件净重不低于6斤；1 0 0 0 0104 、制作工艺：整幅布料缝制，不得拼幅和接头，被套里面经纬方向一致。</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安全扶手(走道）</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PVC防滑铝合金</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安全扶手(整套单边固定带腿）</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304不锈钢阳极氧化</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安全扶手(双边）</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不锈钢材质表面氧化</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5"/>
        <w:rPr>
          <w:rFonts w:hint="eastAsia" w:ascii="宋体" w:hAnsi="宋体" w:eastAsia="宋体" w:cs="宋体"/>
          <w:color w:val="auto"/>
          <w:sz w:val="24"/>
          <w:szCs w:val="24"/>
          <w:highlight w:val="none"/>
          <w:lang w:val="en-US" w:eastAsia="zh-CN"/>
        </w:rPr>
        <w:sectPr>
          <w:pgSz w:w="11906" w:h="16838"/>
          <w:pgMar w:top="1083" w:right="1440" w:bottom="1083" w:left="1440" w:header="851" w:footer="992" w:gutter="0"/>
          <w:pgNumType w:fmt="numberInDash"/>
          <w:cols w:space="0" w:num="1"/>
          <w:rtlGutter w:val="0"/>
          <w:docGrid w:type="lines" w:linePitch="324" w:charSpace="0"/>
        </w:sectPr>
      </w:pPr>
    </w:p>
    <w:p>
      <w:pPr>
        <w:spacing w:line="360" w:lineRule="auto"/>
        <w:rPr>
          <w:rFonts w:hint="eastAsia" w:ascii="宋体" w:hAnsi="宋体" w:eastAsia="宋体" w:cs="宋体"/>
          <w:color w:val="auto"/>
          <w:sz w:val="24"/>
          <w:szCs w:val="24"/>
          <w:highlight w:val="none"/>
          <w:lang w:val="en-US" w:eastAsia="zh-CN"/>
        </w:rPr>
      </w:pPr>
    </w:p>
    <w:p>
      <w:pPr>
        <w:spacing w:line="480" w:lineRule="auto"/>
        <w:ind w:left="350"/>
        <w:rPr>
          <w:rFonts w:ascii="宋体" w:hAnsi="宋体" w:eastAsia="宋体" w:cs="宋体"/>
          <w:color w:val="auto"/>
          <w:sz w:val="24"/>
          <w:highlight w:val="none"/>
        </w:rPr>
      </w:pPr>
      <w:r>
        <w:rPr>
          <w:rFonts w:ascii="宋体" w:hAnsi="宋体" w:eastAsia="宋体" w:cs="宋体"/>
          <w:color w:val="auto"/>
          <w:sz w:val="24"/>
          <w:highlight w:val="none"/>
        </w:rPr>
        <w:t>2、售后服务内容及要求：</w:t>
      </w:r>
    </w:p>
    <w:p>
      <w:pPr>
        <w:spacing w:line="42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2.1质量保证：按本项目的行业规则或双方签订合同时的约定执行。质保期内如果出现质量问题，成交供应商应当无条件更换，由于质量问题造成的损失由成交供应商负全部责任</w:t>
      </w:r>
      <w:r>
        <w:rPr>
          <w:rFonts w:hint="eastAsia" w:ascii="宋体" w:hAnsi="宋体" w:eastAsia="宋体" w:cs="宋体"/>
          <w:color w:val="auto"/>
          <w:sz w:val="24"/>
          <w:highlight w:val="none"/>
        </w:rPr>
        <w:t>。</w:t>
      </w:r>
    </w:p>
    <w:p>
      <w:pPr>
        <w:spacing w:line="42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2.2售后服务：免费质保</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年,在接到采购方服务请求后，</w:t>
      </w:r>
      <w:r>
        <w:rPr>
          <w:rFonts w:hint="eastAsia" w:ascii="Times New Roman" w:hAnsi="Times New Roman" w:eastAsia="宋体" w:cs="Times New Roman"/>
          <w:color w:val="auto"/>
          <w:highlight w:val="none"/>
          <w:shd w:val="clear" w:color="auto" w:fill="FFFFFF"/>
        </w:rPr>
        <w:t>1</w:t>
      </w:r>
      <w:r>
        <w:rPr>
          <w:rFonts w:ascii="宋体" w:hAnsi="宋体" w:eastAsia="宋体" w:cs="宋体"/>
          <w:color w:val="auto"/>
          <w:sz w:val="24"/>
          <w:highlight w:val="none"/>
        </w:rPr>
        <w:t>小时响应，</w:t>
      </w:r>
      <w:r>
        <w:rPr>
          <w:rFonts w:hint="eastAsia" w:ascii="Times New Roman" w:hAnsi="Times New Roman" w:eastAsia="宋体" w:cs="Times New Roman"/>
          <w:color w:val="auto"/>
          <w:highlight w:val="none"/>
          <w:shd w:val="clear" w:color="auto" w:fill="FFFFFF"/>
        </w:rPr>
        <w:t>2</w:t>
      </w:r>
      <w:r>
        <w:rPr>
          <w:rFonts w:ascii="宋体" w:hAnsi="宋体" w:eastAsia="宋体" w:cs="宋体"/>
          <w:color w:val="auto"/>
          <w:sz w:val="24"/>
          <w:highlight w:val="none"/>
        </w:rPr>
        <w:t>小时内上门解决问题；质保期内提供免费上门服务，质保期外的收费按相关行业规则或由双方协商收取。</w:t>
      </w:r>
    </w:p>
    <w:p>
      <w:pPr>
        <w:spacing w:line="42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2.3交货地点：采购人指定地点。</w:t>
      </w:r>
    </w:p>
    <w:p>
      <w:pPr>
        <w:spacing w:line="42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2.4交货日期：</w:t>
      </w:r>
      <w:r>
        <w:rPr>
          <w:rFonts w:hint="eastAsia" w:ascii="宋体" w:hAnsi="宋体" w:eastAsia="宋体" w:cs="宋体"/>
          <w:color w:val="auto"/>
          <w:sz w:val="24"/>
          <w:highlight w:val="none"/>
          <w:lang w:eastAsia="zh-CN"/>
        </w:rPr>
        <w:t>合同签订后7日历天内。</w:t>
      </w:r>
    </w:p>
    <w:p>
      <w:pPr>
        <w:spacing w:line="360" w:lineRule="auto"/>
        <w:ind w:firstLine="480" w:firstLineChars="200"/>
        <w:rPr>
          <w:rStyle w:val="32"/>
          <w:rFonts w:ascii="宋体" w:hAnsi="宋体" w:cs="宋体"/>
          <w:color w:val="auto"/>
          <w:sz w:val="24"/>
          <w:highlight w:val="none"/>
          <w:lang w:val="zh-CN"/>
        </w:rPr>
      </w:pPr>
      <w:r>
        <w:rPr>
          <w:rStyle w:val="32"/>
          <w:rFonts w:hint="eastAsia" w:ascii="宋体" w:hAnsi="宋体" w:cs="宋体"/>
          <w:color w:val="auto"/>
          <w:sz w:val="24"/>
          <w:highlight w:val="none"/>
          <w:lang w:val="zh-CN"/>
        </w:rPr>
        <w:t>2.5 质量标准：符合相关要求，合格。</w:t>
      </w:r>
    </w:p>
    <w:p>
      <w:pPr>
        <w:spacing w:line="360" w:lineRule="auto"/>
        <w:ind w:firstLine="480" w:firstLineChars="200"/>
        <w:rPr>
          <w:rStyle w:val="32"/>
          <w:rFonts w:ascii="宋体" w:hAnsi="宋体" w:cs="宋体"/>
          <w:color w:val="auto"/>
          <w:sz w:val="24"/>
          <w:highlight w:val="none"/>
          <w:lang w:val="zh-CN"/>
        </w:rPr>
      </w:pPr>
      <w:r>
        <w:rPr>
          <w:rStyle w:val="32"/>
          <w:rFonts w:hint="eastAsia" w:ascii="宋体" w:hAnsi="宋体" w:cs="宋体"/>
          <w:color w:val="auto"/>
          <w:sz w:val="24"/>
          <w:highlight w:val="none"/>
          <w:lang w:val="zh-CN"/>
        </w:rPr>
        <w:t>2.6 验收：由最终用户组织验收。</w:t>
      </w:r>
    </w:p>
    <w:p>
      <w:pPr>
        <w:spacing w:after="120" w:line="415" w:lineRule="auto"/>
        <w:ind w:firstLine="480"/>
        <w:jc w:val="center"/>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spacing w:after="120" w:line="415" w:lineRule="auto"/>
        <w:ind w:firstLine="480"/>
        <w:jc w:val="center"/>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pStyle w:val="7"/>
        <w:rPr>
          <w:color w:val="auto"/>
          <w:highlight w:val="none"/>
        </w:rPr>
      </w:pPr>
    </w:p>
    <w:p>
      <w:pPr>
        <w:ind w:firstLine="240"/>
        <w:jc w:val="left"/>
        <w:rPr>
          <w:rFonts w:ascii="宋体" w:hAnsi="宋体" w:eastAsia="宋体" w:cs="宋体"/>
          <w:color w:val="auto"/>
          <w:sz w:val="24"/>
          <w:highlight w:val="none"/>
        </w:rPr>
      </w:pPr>
    </w:p>
    <w:p>
      <w:pPr>
        <w:spacing w:line="480" w:lineRule="auto"/>
        <w:jc w:val="center"/>
        <w:rPr>
          <w:rFonts w:ascii="宋体" w:hAnsi="宋体" w:eastAsia="宋体" w:cs="宋体"/>
          <w:b/>
          <w:bCs/>
          <w:color w:val="auto"/>
          <w:sz w:val="24"/>
          <w:highlight w:val="none"/>
        </w:rPr>
      </w:pPr>
    </w:p>
    <w:p>
      <w:pPr>
        <w:pStyle w:val="7"/>
        <w:rPr>
          <w:color w:val="auto"/>
          <w:highlight w:val="none"/>
        </w:rPr>
      </w:pPr>
    </w:p>
    <w:p>
      <w:pPr>
        <w:spacing w:line="480" w:lineRule="auto"/>
        <w:jc w:val="center"/>
        <w:rPr>
          <w:rFonts w:ascii="宋体" w:hAnsi="宋体" w:eastAsia="宋体" w:cs="宋体"/>
          <w:b/>
          <w:bCs/>
          <w:color w:val="auto"/>
          <w:sz w:val="24"/>
          <w:highlight w:val="none"/>
        </w:rPr>
      </w:pPr>
    </w:p>
    <w:p>
      <w:pPr>
        <w:spacing w:line="480" w:lineRule="auto"/>
        <w:jc w:val="center"/>
        <w:rPr>
          <w:rFonts w:ascii="宋体" w:hAnsi="宋体" w:eastAsia="宋体" w:cs="宋体"/>
          <w:b/>
          <w:bCs/>
          <w:color w:val="auto"/>
          <w:sz w:val="24"/>
          <w:highlight w:val="none"/>
        </w:rPr>
      </w:pPr>
    </w:p>
    <w:p>
      <w:pPr>
        <w:spacing w:line="480" w:lineRule="auto"/>
        <w:jc w:val="center"/>
        <w:rPr>
          <w:rFonts w:ascii="宋体" w:hAnsi="宋体" w:eastAsia="宋体" w:cs="宋体"/>
          <w:b/>
          <w:bCs/>
          <w:color w:val="auto"/>
          <w:sz w:val="24"/>
          <w:highlight w:val="none"/>
        </w:rPr>
      </w:pPr>
    </w:p>
    <w:p>
      <w:pPr>
        <w:spacing w:line="480" w:lineRule="auto"/>
        <w:jc w:val="center"/>
        <w:rPr>
          <w:rFonts w:ascii="宋体" w:hAnsi="宋体" w:eastAsia="宋体" w:cs="宋体"/>
          <w:b/>
          <w:bCs/>
          <w:color w:val="auto"/>
          <w:sz w:val="24"/>
          <w:highlight w:val="none"/>
        </w:rPr>
      </w:pPr>
    </w:p>
    <w:p>
      <w:pPr>
        <w:spacing w:line="480" w:lineRule="auto"/>
        <w:jc w:val="center"/>
        <w:rPr>
          <w:rFonts w:ascii="宋体" w:hAnsi="宋体" w:eastAsia="宋体" w:cs="宋体"/>
          <w:b/>
          <w:bCs/>
          <w:color w:val="auto"/>
          <w:sz w:val="24"/>
          <w:highlight w:val="none"/>
        </w:rPr>
      </w:pPr>
    </w:p>
    <w:p>
      <w:pPr>
        <w:spacing w:line="480" w:lineRule="auto"/>
        <w:jc w:val="center"/>
        <w:rPr>
          <w:rFonts w:ascii="宋体" w:hAnsi="宋体" w:eastAsia="宋体" w:cs="宋体"/>
          <w:b/>
          <w:bCs/>
          <w:color w:val="auto"/>
          <w:sz w:val="24"/>
          <w:highlight w:val="none"/>
        </w:rPr>
      </w:pPr>
    </w:p>
    <w:p>
      <w:pPr>
        <w:spacing w:line="48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第四章  响应性文件内容及格式</w:t>
      </w:r>
    </w:p>
    <w:p>
      <w:pPr>
        <w:spacing w:line="520" w:lineRule="auto"/>
        <w:ind w:firstLine="480"/>
        <w:jc w:val="center"/>
        <w:rPr>
          <w:rFonts w:ascii="宋体" w:hAnsi="宋体" w:eastAsia="宋体" w:cs="宋体"/>
          <w:color w:val="auto"/>
          <w:sz w:val="24"/>
          <w:highlight w:val="none"/>
        </w:rPr>
      </w:pP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注：请供应商按照以下文件的要求格式、内容，顺序制作响应性文件，并编制目录及</w:t>
      </w:r>
      <w:r>
        <w:rPr>
          <w:rFonts w:hint="eastAsia" w:ascii="宋体" w:hAnsi="宋体" w:eastAsia="宋体" w:cs="宋体"/>
          <w:color w:val="auto"/>
          <w:sz w:val="24"/>
          <w:highlight w:val="none"/>
          <w:lang w:val="en-US" w:eastAsia="zh-CN"/>
        </w:rPr>
        <w:t>总</w:t>
      </w:r>
      <w:r>
        <w:rPr>
          <w:rFonts w:ascii="宋体" w:hAnsi="宋体" w:eastAsia="宋体" w:cs="宋体"/>
          <w:color w:val="auto"/>
          <w:sz w:val="24"/>
          <w:highlight w:val="none"/>
        </w:rPr>
        <w:t xml:space="preserve">页码，否则可能将影响对响应性文件的评价。 </w:t>
      </w:r>
    </w:p>
    <w:p>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重要提示：</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.法定代表人本人参加竞争性磋商的，不需提供授权委托书。</w:t>
      </w: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jc w:val="left"/>
        <w:rPr>
          <w:rFonts w:ascii="宋体" w:hAnsi="宋体" w:eastAsia="宋体" w:cs="宋体"/>
          <w:color w:val="auto"/>
          <w:sz w:val="24"/>
          <w:highlight w:val="none"/>
        </w:rPr>
      </w:pPr>
    </w:p>
    <w:p>
      <w:pPr>
        <w:pStyle w:val="7"/>
        <w:rPr>
          <w:color w:val="auto"/>
          <w:highlight w:val="none"/>
        </w:rPr>
      </w:pPr>
    </w:p>
    <w:p>
      <w:pPr>
        <w:pStyle w:val="28"/>
        <w:rPr>
          <w:color w:val="auto"/>
          <w:highlight w:val="none"/>
        </w:rPr>
      </w:pPr>
    </w:p>
    <w:p>
      <w:pPr>
        <w:pStyle w:val="30"/>
        <w:rPr>
          <w:color w:val="auto"/>
          <w:highlight w:val="none"/>
        </w:rPr>
      </w:pPr>
    </w:p>
    <w:p>
      <w:pPr>
        <w:pStyle w:val="17"/>
        <w:rPr>
          <w:color w:val="auto"/>
          <w:highlight w:val="none"/>
        </w:rPr>
      </w:pPr>
    </w:p>
    <w:p>
      <w:pPr>
        <w:rPr>
          <w:color w:val="auto"/>
          <w:highlight w:val="none"/>
        </w:rPr>
      </w:pPr>
    </w:p>
    <w:p>
      <w:pPr>
        <w:pStyle w:val="7"/>
        <w:rPr>
          <w:color w:val="auto"/>
          <w:highlight w:val="none"/>
        </w:rPr>
      </w:pPr>
    </w:p>
    <w:p>
      <w:pPr>
        <w:pStyle w:val="28"/>
        <w:rPr>
          <w:color w:val="auto"/>
          <w:highlight w:val="none"/>
        </w:rPr>
      </w:pPr>
    </w:p>
    <w:p>
      <w:pPr>
        <w:pStyle w:val="30"/>
        <w:rPr>
          <w:color w:val="auto"/>
          <w:highlight w:val="none"/>
        </w:rPr>
      </w:pPr>
    </w:p>
    <w:p>
      <w:pPr>
        <w:pStyle w:val="17"/>
        <w:rPr>
          <w:color w:val="auto"/>
          <w:highlight w:val="none"/>
        </w:rPr>
      </w:pPr>
    </w:p>
    <w:p>
      <w:pPr>
        <w:rPr>
          <w:color w:val="auto"/>
          <w:highlight w:val="none"/>
        </w:rPr>
      </w:pPr>
    </w:p>
    <w:p>
      <w:pPr>
        <w:jc w:val="left"/>
        <w:rPr>
          <w:rFonts w:ascii="宋体" w:hAnsi="宋体" w:eastAsia="宋体" w:cs="宋体"/>
          <w:color w:val="auto"/>
          <w:sz w:val="24"/>
          <w:highlight w:val="none"/>
        </w:rPr>
      </w:pPr>
    </w:p>
    <w:p>
      <w:pPr>
        <w:tabs>
          <w:tab w:val="left" w:pos="2548"/>
        </w:tabs>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b/>
      </w:r>
    </w:p>
    <w:p>
      <w:pPr>
        <w:jc w:val="left"/>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格式2-1</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法定代表人身份证明书</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（法定代表人参加竞争性磋商的，出具此证明书）</w:t>
      </w:r>
    </w:p>
    <w:p>
      <w:pPr>
        <w:spacing w:line="360" w:lineRule="auto"/>
        <w:ind w:firstLine="480"/>
        <w:rPr>
          <w:rFonts w:ascii="宋体" w:hAnsi="宋体" w:eastAsia="宋体" w:cs="宋体"/>
          <w:color w:val="auto"/>
          <w:sz w:val="24"/>
          <w:highlight w:val="none"/>
        </w:rPr>
      </w:pP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同志，系我单位法定代表人，任</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职务。</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特此证明。</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附：联系地址：               </w:t>
      </w:r>
    </w:p>
    <w:p>
      <w:pPr>
        <w:spacing w:line="360" w:lineRule="auto"/>
        <w:ind w:firstLine="960"/>
        <w:rPr>
          <w:rFonts w:ascii="宋体" w:hAnsi="宋体" w:eastAsia="宋体" w:cs="宋体"/>
          <w:b/>
          <w:color w:val="auto"/>
          <w:sz w:val="24"/>
          <w:highlight w:val="none"/>
        </w:rPr>
      </w:pPr>
      <w:r>
        <w:rPr>
          <w:rFonts w:ascii="宋体" w:hAnsi="宋体" w:eastAsia="宋体" w:cs="宋体"/>
          <w:color w:val="auto"/>
          <w:sz w:val="24"/>
          <w:highlight w:val="none"/>
        </w:rPr>
        <w:t>联系电话：</w:t>
      </w:r>
    </w:p>
    <w:tbl>
      <w:tblPr>
        <w:tblStyle w:val="18"/>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auto"/>
                <w:sz w:val="24"/>
                <w:highlight w:val="none"/>
              </w:rPr>
            </w:pPr>
          </w:p>
          <w:p>
            <w:pPr>
              <w:spacing w:line="480" w:lineRule="auto"/>
              <w:rPr>
                <w:rFonts w:ascii="宋体" w:hAnsi="宋体" w:eastAsia="宋体" w:cs="宋体"/>
                <w:b/>
                <w:color w:val="auto"/>
                <w:sz w:val="24"/>
                <w:highlight w:val="none"/>
              </w:rPr>
            </w:pPr>
          </w:p>
          <w:p>
            <w:pPr>
              <w:spacing w:line="48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（※附：法定代表人身份证复印件※）</w:t>
            </w:r>
          </w:p>
          <w:p>
            <w:pPr>
              <w:spacing w:line="480" w:lineRule="auto"/>
              <w:rPr>
                <w:rFonts w:ascii="宋体" w:hAnsi="宋体" w:eastAsia="宋体" w:cs="宋体"/>
                <w:color w:val="auto"/>
                <w:sz w:val="24"/>
                <w:highlight w:val="none"/>
              </w:rPr>
            </w:pPr>
          </w:p>
          <w:p>
            <w:pPr>
              <w:spacing w:line="480" w:lineRule="auto"/>
              <w:rPr>
                <w:rFonts w:ascii="宋体" w:hAnsi="宋体" w:eastAsia="宋体" w:cs="宋体"/>
                <w:color w:val="auto"/>
                <w:highlight w:val="none"/>
              </w:rPr>
            </w:pPr>
          </w:p>
        </w:tc>
      </w:tr>
    </w:tbl>
    <w:p>
      <w:pPr>
        <w:spacing w:line="360" w:lineRule="auto"/>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ind w:firstLine="3840"/>
        <w:rPr>
          <w:rFonts w:ascii="宋体" w:hAnsi="宋体" w:eastAsia="宋体" w:cs="宋体"/>
          <w:color w:val="auto"/>
          <w:sz w:val="24"/>
          <w:highlight w:val="none"/>
        </w:rPr>
      </w:pPr>
      <w:r>
        <w:rPr>
          <w:rFonts w:ascii="宋体" w:hAnsi="宋体" w:eastAsia="宋体" w:cs="宋体"/>
          <w:color w:val="auto"/>
          <w:sz w:val="24"/>
          <w:highlight w:val="none"/>
        </w:rPr>
        <w:t xml:space="preserve">投标人电子签章： </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格式2-2</w:t>
      </w:r>
    </w:p>
    <w:p>
      <w:pPr>
        <w:spacing w:line="360" w:lineRule="auto"/>
        <w:ind w:firstLine="480"/>
        <w:jc w:val="center"/>
        <w:rPr>
          <w:rFonts w:ascii="宋体" w:hAnsi="宋体" w:eastAsia="宋体" w:cs="宋体"/>
          <w:color w:val="auto"/>
          <w:sz w:val="24"/>
          <w:highlight w:val="none"/>
        </w:rPr>
      </w:pPr>
      <w:r>
        <w:rPr>
          <w:rFonts w:ascii="宋体" w:hAnsi="宋体" w:eastAsia="宋体" w:cs="宋体"/>
          <w:color w:val="auto"/>
          <w:sz w:val="24"/>
          <w:highlight w:val="none"/>
        </w:rPr>
        <w:t>授权委托书</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（委托代理人参加竞争性磋商的，出具此证明书）</w:t>
      </w:r>
    </w:p>
    <w:p>
      <w:pPr>
        <w:spacing w:line="360" w:lineRule="auto"/>
        <w:ind w:firstLine="480"/>
        <w:rPr>
          <w:rFonts w:ascii="宋体" w:hAnsi="宋体" w:eastAsia="宋体" w:cs="宋体"/>
          <w:color w:val="auto"/>
          <w:sz w:val="24"/>
          <w:highlight w:val="none"/>
        </w:rPr>
      </w:pP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本授权书于年月日签字生效，特此声明。</w:t>
      </w:r>
    </w:p>
    <w:p>
      <w:pPr>
        <w:spacing w:line="360" w:lineRule="auto"/>
        <w:rPr>
          <w:rFonts w:ascii="宋体" w:hAnsi="宋体" w:eastAsia="宋体" w:cs="宋体"/>
          <w:color w:val="auto"/>
          <w:sz w:val="24"/>
          <w:highlight w:val="none"/>
        </w:rPr>
      </w:pP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被委托人：</w:t>
      </w:r>
    </w:p>
    <w:p>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法定代表人：</w:t>
      </w:r>
    </w:p>
    <w:tbl>
      <w:tblPr>
        <w:tblStyle w:val="18"/>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auto"/>
                <w:sz w:val="24"/>
                <w:highlight w:val="none"/>
              </w:rPr>
            </w:pPr>
          </w:p>
          <w:p>
            <w:pPr>
              <w:spacing w:line="480" w:lineRule="auto"/>
              <w:rPr>
                <w:rFonts w:ascii="宋体" w:hAnsi="宋体" w:eastAsia="宋体" w:cs="宋体"/>
                <w:b/>
                <w:color w:val="auto"/>
                <w:sz w:val="24"/>
                <w:highlight w:val="none"/>
              </w:rPr>
            </w:pPr>
          </w:p>
          <w:p>
            <w:pPr>
              <w:spacing w:line="480" w:lineRule="auto"/>
              <w:jc w:val="center"/>
              <w:rPr>
                <w:rFonts w:ascii="宋体" w:hAnsi="宋体" w:eastAsia="宋体" w:cs="宋体"/>
                <w:color w:val="auto"/>
                <w:highlight w:val="none"/>
              </w:rPr>
            </w:pPr>
            <w:r>
              <w:rPr>
                <w:rFonts w:ascii="宋体" w:hAnsi="宋体" w:eastAsia="宋体" w:cs="宋体"/>
                <w:b/>
                <w:color w:val="auto"/>
                <w:sz w:val="24"/>
                <w:highlight w:val="none"/>
              </w:rPr>
              <w:t>（※附：被委托人身份证复印件※）</w:t>
            </w:r>
          </w:p>
        </w:tc>
      </w:tr>
    </w:tbl>
    <w:p>
      <w:pPr>
        <w:spacing w:line="360" w:lineRule="auto"/>
        <w:ind w:firstLine="480"/>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60" w:lineRule="auto"/>
        <w:jc w:val="center"/>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格式2-3</w:t>
      </w:r>
    </w:p>
    <w:p>
      <w:pPr>
        <w:ind w:firstLine="240"/>
        <w:jc w:val="left"/>
        <w:rPr>
          <w:rFonts w:ascii="宋体" w:hAnsi="宋体" w:eastAsia="宋体" w:cs="宋体"/>
          <w:color w:val="auto"/>
          <w:sz w:val="24"/>
          <w:highlight w:val="none"/>
        </w:rPr>
      </w:pPr>
      <w:r>
        <w:rPr>
          <w:rFonts w:ascii="宋体" w:hAnsi="宋体" w:eastAsia="宋体" w:cs="宋体"/>
          <w:color w:val="auto"/>
          <w:sz w:val="24"/>
          <w:highlight w:val="none"/>
        </w:rPr>
        <w:t>供应商资格其他资料</w:t>
      </w:r>
    </w:p>
    <w:p>
      <w:pPr>
        <w:ind w:firstLine="240"/>
        <w:jc w:val="left"/>
        <w:rPr>
          <w:rFonts w:ascii="宋体" w:hAnsi="宋体" w:eastAsia="宋体" w:cs="宋体"/>
          <w:color w:val="auto"/>
          <w:sz w:val="24"/>
          <w:highlight w:val="none"/>
        </w:rPr>
      </w:pPr>
    </w:p>
    <w:p>
      <w:pPr>
        <w:ind w:firstLine="240"/>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pStyle w:val="25"/>
        <w:rPr>
          <w:rFonts w:ascii="宋体" w:hAnsi="宋体" w:eastAsia="宋体" w:cs="宋体"/>
          <w:color w:val="auto"/>
          <w:sz w:val="24"/>
          <w:highlight w:val="none"/>
        </w:rPr>
      </w:pPr>
    </w:p>
    <w:p>
      <w:pPr>
        <w:adjustRightInd w:val="0"/>
        <w:snapToGrid w:val="0"/>
        <w:jc w:val="left"/>
        <w:rPr>
          <w:rFonts w:ascii="宋体" w:hAnsi="宋体" w:eastAsia="宋体" w:cs="宋体"/>
          <w:color w:val="auto"/>
          <w:sz w:val="24"/>
          <w:highlight w:val="none"/>
        </w:rPr>
      </w:pPr>
      <w:r>
        <w:rPr>
          <w:rFonts w:ascii="宋体" w:hAnsi="宋体" w:eastAsia="宋体" w:cs="宋体"/>
          <w:color w:val="auto"/>
          <w:sz w:val="24"/>
          <w:highlight w:val="none"/>
        </w:rPr>
        <w:t>格式3</w:t>
      </w:r>
    </w:p>
    <w:p>
      <w:pPr>
        <w:adjustRightInd w:val="0"/>
        <w:snapToGrid w:val="0"/>
        <w:jc w:val="center"/>
        <w:rPr>
          <w:rFonts w:ascii="宋体" w:hAnsi="宋体" w:eastAsia="宋体" w:cs="宋体"/>
          <w:color w:val="auto"/>
          <w:sz w:val="24"/>
          <w:highlight w:val="none"/>
        </w:rPr>
      </w:pPr>
      <w:r>
        <w:rPr>
          <w:rFonts w:ascii="宋体" w:hAnsi="宋体" w:eastAsia="宋体" w:cs="宋体"/>
          <w:color w:val="auto"/>
          <w:sz w:val="24"/>
          <w:highlight w:val="none"/>
        </w:rPr>
        <w:t>投标函</w:t>
      </w:r>
    </w:p>
    <w:p>
      <w:pPr>
        <w:adjustRightInd w:val="0"/>
        <w:snapToGrid w:val="0"/>
        <w:jc w:val="left"/>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致：周口市公共资源交易中心</w:t>
      </w:r>
      <w:r>
        <w:rPr>
          <w:rFonts w:hint="eastAsia" w:ascii="宋体" w:hAnsi="宋体" w:eastAsia="宋体" w:cs="宋体"/>
          <w:color w:val="auto"/>
          <w:sz w:val="24"/>
          <w:highlight w:val="none"/>
          <w:shd w:val="clear" w:color="auto" w:fill="FFFFFF"/>
        </w:rPr>
        <w:t>（</w:t>
      </w:r>
      <w:r>
        <w:rPr>
          <w:rFonts w:ascii="宋体" w:hAnsi="宋体" w:eastAsia="宋体" w:cs="宋体"/>
          <w:color w:val="auto"/>
          <w:sz w:val="24"/>
          <w:highlight w:val="none"/>
          <w:shd w:val="clear" w:color="auto" w:fill="FFFFFF"/>
        </w:rPr>
        <w:t>政府采购中心</w:t>
      </w:r>
      <w:r>
        <w:rPr>
          <w:rFonts w:hint="eastAsia" w:ascii="宋体" w:hAnsi="宋体" w:eastAsia="宋体" w:cs="宋体"/>
          <w:color w:val="auto"/>
          <w:sz w:val="24"/>
          <w:highlight w:val="none"/>
          <w:shd w:val="clear" w:color="auto" w:fill="FFFFFF"/>
        </w:rPr>
        <w:t>)</w:t>
      </w:r>
    </w:p>
    <w:p>
      <w:pPr>
        <w:adjustRightInd w:val="0"/>
        <w:snapToGrid w:val="0"/>
        <w:rPr>
          <w:rFonts w:ascii="宋体" w:hAnsi="宋体" w:eastAsia="宋体" w:cs="宋体"/>
          <w:color w:val="auto"/>
          <w:sz w:val="24"/>
          <w:highlight w:val="none"/>
        </w:rPr>
      </w:pPr>
    </w:p>
    <w:p>
      <w:pPr>
        <w:adjustRightInd w:val="0"/>
        <w:snapToGrid w:val="0"/>
        <w:ind w:firstLine="600"/>
        <w:rPr>
          <w:rFonts w:ascii="宋体" w:hAnsi="宋体" w:eastAsia="宋体" w:cs="宋体"/>
          <w:color w:val="auto"/>
          <w:sz w:val="24"/>
          <w:highlight w:val="none"/>
        </w:rPr>
      </w:pPr>
      <w:r>
        <w:rPr>
          <w:rFonts w:ascii="宋体" w:hAnsi="宋体" w:eastAsia="宋体" w:cs="宋体"/>
          <w:color w:val="auto"/>
          <w:sz w:val="24"/>
          <w:highlight w:val="none"/>
        </w:rPr>
        <w:t>根据贵方              项目的竞争性磋商邀请（项目编号：          ），委托代理人      (全名、职务)代表              供应商名称、地址)提交投标文件，报价为</w:t>
      </w:r>
      <w:r>
        <w:rPr>
          <w:rFonts w:ascii="宋体" w:hAnsi="宋体" w:eastAsia="宋体" w:cs="宋体"/>
          <w:color w:val="auto"/>
          <w:sz w:val="24"/>
          <w:highlight w:val="none"/>
          <w:u w:val="single"/>
        </w:rPr>
        <w:t>：    元，</w:t>
      </w:r>
      <w:r>
        <w:rPr>
          <w:rFonts w:ascii="宋体" w:hAnsi="宋体" w:eastAsia="宋体" w:cs="宋体"/>
          <w:color w:val="auto"/>
          <w:sz w:val="24"/>
          <w:highlight w:val="none"/>
        </w:rPr>
        <w:t>并对之负法律责任。</w:t>
      </w:r>
    </w:p>
    <w:p>
      <w:pPr>
        <w:adjustRightInd w:val="0"/>
        <w:snapToGrid w:val="0"/>
        <w:ind w:firstLine="568"/>
        <w:rPr>
          <w:rFonts w:ascii="宋体" w:hAnsi="宋体" w:eastAsia="宋体" w:cs="宋体"/>
          <w:color w:val="auto"/>
          <w:sz w:val="24"/>
          <w:highlight w:val="none"/>
        </w:rPr>
      </w:pPr>
      <w:r>
        <w:rPr>
          <w:rFonts w:ascii="宋体" w:hAnsi="宋体" w:eastAsia="宋体" w:cs="宋体"/>
          <w:color w:val="auto"/>
          <w:sz w:val="24"/>
          <w:highlight w:val="none"/>
        </w:rPr>
        <w:t>据此函，宣布同意如下：</w:t>
      </w:r>
    </w:p>
    <w:p>
      <w:pPr>
        <w:adjustRightInd w:val="0"/>
        <w:snapToGrid w:val="0"/>
        <w:ind w:firstLine="630"/>
        <w:rPr>
          <w:rFonts w:ascii="宋体" w:hAnsi="宋体" w:cs="宋体"/>
          <w:color w:val="auto"/>
          <w:sz w:val="24"/>
          <w:highlight w:val="none"/>
        </w:rPr>
      </w:pPr>
      <w:r>
        <w:rPr>
          <w:rFonts w:hint="eastAsia" w:ascii="宋体" w:hAnsi="宋体" w:cs="宋体"/>
          <w:color w:val="auto"/>
          <w:sz w:val="24"/>
          <w:highlight w:val="none"/>
        </w:rPr>
        <w:t>（1）我方根据招标文件的规定，严格履行合同的责任和义务,并保证于买方要求的日期内完成供货、安装及服务，并通过买方验收。</w:t>
      </w:r>
    </w:p>
    <w:p>
      <w:pPr>
        <w:adjustRightInd w:val="0"/>
        <w:snapToGrid w:val="0"/>
        <w:ind w:firstLine="630"/>
        <w:rPr>
          <w:rFonts w:ascii="宋体" w:hAnsi="宋体" w:cs="宋体"/>
          <w:color w:val="auto"/>
          <w:sz w:val="24"/>
          <w:highlight w:val="none"/>
        </w:rPr>
      </w:pPr>
      <w:r>
        <w:rPr>
          <w:rFonts w:hint="eastAsia" w:ascii="宋体" w:hAnsi="宋体" w:cs="宋体"/>
          <w:color w:val="auto"/>
          <w:sz w:val="24"/>
          <w:highlight w:val="none"/>
        </w:rPr>
        <w:t>（2）我方承诺报价低于同类货物和服务的市场平均价格。我方同意招标文件规定的付款方式。</w:t>
      </w:r>
    </w:p>
    <w:p>
      <w:pPr>
        <w:adjustRightInd w:val="0"/>
        <w:snapToGrid w:val="0"/>
        <w:ind w:firstLine="630"/>
        <w:rPr>
          <w:rFonts w:ascii="宋体" w:hAnsi="宋体" w:cs="宋体"/>
          <w:color w:val="auto"/>
          <w:sz w:val="24"/>
          <w:highlight w:val="none"/>
        </w:rPr>
      </w:pPr>
      <w:r>
        <w:rPr>
          <w:rFonts w:hint="eastAsia" w:ascii="宋体" w:hAnsi="宋体" w:cs="宋体"/>
          <w:color w:val="auto"/>
          <w:sz w:val="24"/>
          <w:highlight w:val="none"/>
        </w:rPr>
        <w:t>（3）我方已详细审核全部招标文件，包括招标文件修改书（如有），参考资料及有关附件，我方正式认可本次招标文件，</w:t>
      </w:r>
      <w:r>
        <w:rPr>
          <w:rFonts w:hint="eastAsia" w:ascii="宋体" w:hAnsi="宋体" w:eastAsia="宋体" w:cs="仿宋_GB2312"/>
          <w:color w:val="auto"/>
          <w:sz w:val="24"/>
          <w:szCs w:val="24"/>
          <w:highlight w:val="none"/>
        </w:rPr>
        <w:t>本函由投标单位加盖公章，并由投标单位法定代表人或其授权代表人签字和盖章。</w:t>
      </w:r>
      <w:r>
        <w:rPr>
          <w:rFonts w:hint="eastAsia" w:ascii="宋体" w:hAnsi="宋体" w:cs="宋体"/>
          <w:color w:val="auto"/>
          <w:sz w:val="24"/>
          <w:highlight w:val="none"/>
        </w:rPr>
        <w:t>并对招标文件各项条款（包括开标时间）均无异议。我方知道必须放弃提出含糊不清或误解的问题的权利。</w:t>
      </w:r>
    </w:p>
    <w:p>
      <w:pPr>
        <w:adjustRightInd w:val="0"/>
        <w:snapToGrid w:val="0"/>
        <w:ind w:firstLine="630"/>
        <w:rPr>
          <w:rFonts w:ascii="宋体" w:hAnsi="宋体" w:cs="宋体"/>
          <w:color w:val="auto"/>
          <w:sz w:val="24"/>
          <w:highlight w:val="none"/>
        </w:rPr>
      </w:pPr>
      <w:r>
        <w:rPr>
          <w:rFonts w:hint="eastAsia" w:ascii="宋体" w:hAnsi="宋体" w:cs="宋体"/>
          <w:color w:val="auto"/>
          <w:sz w:val="24"/>
          <w:highlight w:val="none"/>
        </w:rPr>
        <w:t>（4）我方同意从招标文件规定的开标日期</w:t>
      </w:r>
      <w:r>
        <w:rPr>
          <w:rFonts w:hint="eastAsia" w:ascii="宋体" w:hAnsi="宋体" w:eastAsia="宋体" w:cs="宋体"/>
          <w:color w:val="auto"/>
          <w:sz w:val="24"/>
          <w:highlight w:val="none"/>
        </w:rPr>
        <w:t>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r>
        <w:rPr>
          <w:rFonts w:hint="eastAsia" w:ascii="宋体" w:hAnsi="宋体" w:cs="宋体"/>
          <w:color w:val="auto"/>
          <w:sz w:val="24"/>
          <w:highlight w:val="none"/>
        </w:rPr>
        <w:t>遵循本投标文件，并在招标文件规定的投标有效期之前均具有约束力。</w:t>
      </w:r>
    </w:p>
    <w:p>
      <w:pPr>
        <w:adjustRightInd w:val="0"/>
        <w:snapToGrid w:val="0"/>
        <w:ind w:firstLine="630"/>
        <w:rPr>
          <w:rFonts w:ascii="宋体" w:hAnsi="宋体" w:cs="宋体"/>
          <w:color w:val="auto"/>
          <w:sz w:val="24"/>
          <w:highlight w:val="none"/>
        </w:rPr>
      </w:pPr>
      <w:r>
        <w:rPr>
          <w:rFonts w:hint="eastAsia" w:ascii="宋体" w:hAnsi="宋体" w:cs="宋体"/>
          <w:color w:val="auto"/>
          <w:sz w:val="24"/>
          <w:highlight w:val="none"/>
        </w:rPr>
        <w:t>（5）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pPr>
        <w:adjustRightInd w:val="0"/>
        <w:snapToGrid w:val="0"/>
        <w:ind w:firstLine="630"/>
        <w:rPr>
          <w:rFonts w:ascii="宋体" w:hAnsi="宋体" w:cs="宋体"/>
          <w:color w:val="auto"/>
          <w:sz w:val="24"/>
          <w:highlight w:val="none"/>
        </w:rPr>
      </w:pPr>
      <w:r>
        <w:rPr>
          <w:rFonts w:hint="eastAsia" w:ascii="宋体" w:hAnsi="宋体" w:cs="宋体"/>
          <w:color w:val="auto"/>
          <w:sz w:val="24"/>
          <w:highlight w:val="none"/>
        </w:rPr>
        <w:t>（6）我方完全理解贵方不一定接受最低报价的投标。</w:t>
      </w:r>
    </w:p>
    <w:p>
      <w:pPr>
        <w:adjustRightInd w:val="0"/>
        <w:snapToGrid w:val="0"/>
        <w:ind w:firstLine="720" w:firstLineChars="3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 xml:space="preserve">如果被确定为成交供应商，我方同意在领取成交通知书之日起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日内，按照招标文件的规定与采购人签订采购合同。否则，视为我方成交后无正当理由不与采购人签订合同并承担相应法律责任。</w:t>
      </w:r>
    </w:p>
    <w:p>
      <w:pPr>
        <w:pStyle w:val="17"/>
        <w:snapToGrid w:val="0"/>
        <w:ind w:left="0" w:leftChars="0" w:firstLine="720" w:firstLineChars="300"/>
        <w:rPr>
          <w:color w:val="auto"/>
          <w:highlight w:val="none"/>
        </w:rPr>
      </w:pPr>
      <w:r>
        <w:rPr>
          <w:rFonts w:hint="eastAsia" w:hAnsi="宋体" w:cs="宋体"/>
          <w:color w:val="auto"/>
          <w:sz w:val="24"/>
          <w:highlight w:val="none"/>
        </w:rPr>
        <w:t>（8）</w:t>
      </w:r>
      <w:r>
        <w:rPr>
          <w:rFonts w:hint="eastAsia" w:hAnsi="宋体" w:eastAsia="宋体" w:cs="宋体"/>
          <w:color w:val="auto"/>
          <w:sz w:val="24"/>
          <w:highlight w:val="none"/>
        </w:rPr>
        <w:t>以上事项如有虚假或隐瞒，我方愿意承担一切后果和责任。</w:t>
      </w:r>
    </w:p>
    <w:p>
      <w:pPr>
        <w:adjustRightInd w:val="0"/>
        <w:snapToGrid w:val="0"/>
        <w:ind w:firstLine="480"/>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6</w:t>
      </w:r>
      <w:r>
        <w:rPr>
          <w:rFonts w:ascii="宋体" w:hAnsi="宋体" w:eastAsia="宋体" w:cs="宋体"/>
          <w:color w:val="auto"/>
          <w:sz w:val="24"/>
          <w:highlight w:val="none"/>
        </w:rPr>
        <w:t>)与本次竞争性磋商有关的正式通讯地址为：</w:t>
      </w:r>
    </w:p>
    <w:p>
      <w:pPr>
        <w:adjustRightInd w:val="0"/>
        <w:snapToGrid w:val="0"/>
        <w:ind w:firstLine="480"/>
        <w:rPr>
          <w:rFonts w:ascii="宋体" w:hAnsi="宋体" w:eastAsia="宋体" w:cs="宋体"/>
          <w:color w:val="auto"/>
          <w:sz w:val="24"/>
          <w:highlight w:val="none"/>
        </w:rPr>
      </w:pPr>
      <w:r>
        <w:rPr>
          <w:rFonts w:ascii="宋体" w:hAnsi="宋体" w:eastAsia="宋体" w:cs="宋体"/>
          <w:color w:val="auto"/>
          <w:sz w:val="24"/>
          <w:highlight w:val="none"/>
        </w:rPr>
        <w:t>地 址：                  邮 编：</w:t>
      </w:r>
    </w:p>
    <w:p>
      <w:pPr>
        <w:adjustRightInd w:val="0"/>
        <w:snapToGrid w:val="0"/>
        <w:ind w:firstLine="480"/>
        <w:rPr>
          <w:rFonts w:ascii="宋体" w:hAnsi="宋体" w:eastAsia="宋体" w:cs="宋体"/>
          <w:color w:val="auto"/>
          <w:sz w:val="24"/>
          <w:highlight w:val="none"/>
        </w:rPr>
      </w:pPr>
      <w:r>
        <w:rPr>
          <w:rFonts w:ascii="宋体" w:hAnsi="宋体" w:eastAsia="宋体" w:cs="宋体"/>
          <w:color w:val="auto"/>
          <w:sz w:val="24"/>
          <w:highlight w:val="none"/>
        </w:rPr>
        <w:t>电 话：                  传 真：</w:t>
      </w:r>
    </w:p>
    <w:p>
      <w:pPr>
        <w:adjustRightInd w:val="0"/>
        <w:snapToGrid w:val="0"/>
        <w:ind w:firstLine="480"/>
        <w:jc w:val="left"/>
        <w:rPr>
          <w:rFonts w:ascii="宋体" w:hAnsi="宋体" w:eastAsia="宋体" w:cs="宋体"/>
          <w:color w:val="auto"/>
          <w:sz w:val="24"/>
          <w:highlight w:val="none"/>
        </w:rPr>
      </w:pPr>
      <w:r>
        <w:rPr>
          <w:rFonts w:ascii="宋体" w:hAnsi="宋体" w:eastAsia="宋体" w:cs="宋体"/>
          <w:color w:val="auto"/>
          <w:sz w:val="24"/>
          <w:highlight w:val="none"/>
        </w:rPr>
        <w:t>我们保证：</w:t>
      </w:r>
    </w:p>
    <w:p>
      <w:pPr>
        <w:adjustRightInd w:val="0"/>
        <w:snapToGrid w:val="0"/>
        <w:ind w:firstLine="480"/>
        <w:jc w:val="left"/>
        <w:rPr>
          <w:rFonts w:ascii="宋体" w:hAnsi="宋体" w:eastAsia="宋体" w:cs="宋体"/>
          <w:color w:val="auto"/>
          <w:sz w:val="24"/>
          <w:highlight w:val="none"/>
        </w:rPr>
      </w:pPr>
      <w:r>
        <w:rPr>
          <w:rFonts w:ascii="宋体" w:hAnsi="宋体" w:eastAsia="宋体" w:cs="宋体"/>
          <w:color w:val="auto"/>
          <w:sz w:val="24"/>
          <w:highlight w:val="none"/>
        </w:rPr>
        <w:t>(1)不提供虚假材料谋取成交；</w:t>
      </w:r>
    </w:p>
    <w:p>
      <w:pPr>
        <w:adjustRightInd w:val="0"/>
        <w:snapToGrid w:val="0"/>
        <w:ind w:firstLine="480"/>
        <w:jc w:val="left"/>
        <w:rPr>
          <w:rFonts w:ascii="宋体" w:hAnsi="宋体" w:eastAsia="宋体" w:cs="宋体"/>
          <w:color w:val="auto"/>
          <w:sz w:val="24"/>
          <w:highlight w:val="none"/>
        </w:rPr>
      </w:pPr>
      <w:r>
        <w:rPr>
          <w:rFonts w:ascii="宋体" w:hAnsi="宋体" w:eastAsia="宋体" w:cs="宋体"/>
          <w:color w:val="auto"/>
          <w:sz w:val="24"/>
          <w:highlight w:val="none"/>
        </w:rPr>
        <w:t>(2)不以不正当手段抵毁、排挤其他供应商；</w:t>
      </w:r>
    </w:p>
    <w:p>
      <w:pPr>
        <w:adjustRightInd w:val="0"/>
        <w:snapToGrid w:val="0"/>
        <w:ind w:firstLine="480"/>
        <w:jc w:val="left"/>
        <w:rPr>
          <w:rFonts w:ascii="宋体" w:hAnsi="宋体" w:eastAsia="宋体" w:cs="宋体"/>
          <w:color w:val="auto"/>
          <w:sz w:val="24"/>
          <w:highlight w:val="none"/>
        </w:rPr>
      </w:pPr>
      <w:r>
        <w:rPr>
          <w:rFonts w:ascii="宋体" w:hAnsi="宋体" w:eastAsia="宋体" w:cs="宋体"/>
          <w:color w:val="auto"/>
          <w:sz w:val="24"/>
          <w:highlight w:val="none"/>
        </w:rPr>
        <w:t>(3)不与采购人和其它供应商恶意串通；</w:t>
      </w:r>
    </w:p>
    <w:p>
      <w:pPr>
        <w:adjustRightInd w:val="0"/>
        <w:snapToGrid w:val="0"/>
        <w:ind w:firstLine="480"/>
        <w:jc w:val="left"/>
        <w:rPr>
          <w:rFonts w:ascii="宋体" w:hAnsi="宋体" w:eastAsia="宋体" w:cs="宋体"/>
          <w:color w:val="auto"/>
          <w:sz w:val="24"/>
          <w:highlight w:val="none"/>
        </w:rPr>
      </w:pPr>
      <w:r>
        <w:rPr>
          <w:rFonts w:ascii="宋体" w:hAnsi="宋体" w:eastAsia="宋体" w:cs="宋体"/>
          <w:color w:val="auto"/>
          <w:sz w:val="24"/>
          <w:highlight w:val="none"/>
        </w:rPr>
        <w:t>(4)不向采购人和采购代理机构提供不正当利益；</w:t>
      </w:r>
    </w:p>
    <w:p>
      <w:pPr>
        <w:adjustRightInd w:val="0"/>
        <w:snapToGrid w:val="0"/>
        <w:ind w:firstLine="480"/>
        <w:jc w:val="left"/>
        <w:rPr>
          <w:rFonts w:ascii="宋体" w:hAnsi="宋体" w:eastAsia="宋体" w:cs="宋体"/>
          <w:color w:val="auto"/>
          <w:sz w:val="24"/>
          <w:highlight w:val="none"/>
        </w:rPr>
      </w:pPr>
      <w:r>
        <w:rPr>
          <w:rFonts w:ascii="宋体" w:hAnsi="宋体" w:eastAsia="宋体" w:cs="宋体"/>
          <w:color w:val="auto"/>
          <w:sz w:val="24"/>
          <w:highlight w:val="none"/>
        </w:rPr>
        <w:t>(5)不拒绝有关部门监督检查或提供虚假情况。</w:t>
      </w:r>
    </w:p>
    <w:p>
      <w:pPr>
        <w:adjustRightInd w:val="0"/>
        <w:snapToGrid w:val="0"/>
        <w:ind w:firstLine="720"/>
        <w:jc w:val="left"/>
        <w:rPr>
          <w:rFonts w:ascii="宋体" w:hAnsi="宋体" w:eastAsia="宋体" w:cs="宋体"/>
          <w:color w:val="auto"/>
          <w:sz w:val="24"/>
          <w:highlight w:val="none"/>
        </w:rPr>
      </w:pPr>
      <w:r>
        <w:rPr>
          <w:rFonts w:ascii="宋体" w:hAnsi="宋体" w:eastAsia="宋体" w:cs="宋体"/>
          <w:color w:val="auto"/>
          <w:sz w:val="24"/>
          <w:highlight w:val="none"/>
        </w:rPr>
        <w:t xml:space="preserve"> 联系人：              联系电话：</w:t>
      </w:r>
    </w:p>
    <w:p>
      <w:pPr>
        <w:adjustRightInd w:val="0"/>
        <w:snapToGrid w:val="0"/>
        <w:ind w:firstLine="3360"/>
        <w:jc w:val="left"/>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adjustRightInd w:val="0"/>
        <w:snapToGrid w:val="0"/>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adjustRightInd w:val="0"/>
        <w:snapToGrid w:val="0"/>
        <w:jc w:val="center"/>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格式4</w:t>
      </w:r>
    </w:p>
    <w:p>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一．报价一览表</w:t>
      </w:r>
    </w:p>
    <w:tbl>
      <w:tblPr>
        <w:tblStyle w:val="18"/>
        <w:tblW w:w="0" w:type="auto"/>
        <w:jc w:val="center"/>
        <w:tblLayout w:type="autofit"/>
        <w:tblCellMar>
          <w:top w:w="0" w:type="dxa"/>
          <w:left w:w="10" w:type="dxa"/>
          <w:bottom w:w="0" w:type="dxa"/>
          <w:right w:w="10" w:type="dxa"/>
        </w:tblCellMar>
      </w:tblPr>
      <w:tblGrid>
        <w:gridCol w:w="2471"/>
        <w:gridCol w:w="6667"/>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最终投标报价（包：）</w:t>
            </w:r>
          </w:p>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color w:val="auto"/>
                <w:highlight w:val="none"/>
              </w:rPr>
            </w:pPr>
            <w:r>
              <w:rPr>
                <w:rFonts w:ascii="宋体" w:hAnsi="宋体" w:eastAsia="宋体" w:cs="宋体"/>
                <w:color w:val="auto"/>
                <w:sz w:val="24"/>
                <w:highlight w:val="none"/>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color w:val="auto"/>
                <w:sz w:val="22"/>
                <w:highlight w:val="none"/>
              </w:rPr>
            </w:pPr>
          </w:p>
        </w:tc>
      </w:tr>
    </w:tbl>
    <w:p>
      <w:pPr>
        <w:spacing w:before="100" w:after="100" w:line="360" w:lineRule="auto"/>
        <w:ind w:firstLine="492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备注：</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1、此表用于开标会唱标之用。</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格式5</w:t>
      </w:r>
    </w:p>
    <w:p>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．投标分项报价表</w:t>
      </w:r>
    </w:p>
    <w:p>
      <w:pPr>
        <w:jc w:val="center"/>
        <w:rPr>
          <w:rFonts w:ascii="Times New Roman" w:hAnsi="Times New Roman" w:eastAsia="Times New Roman" w:cs="Times New Roman"/>
          <w:color w:val="auto"/>
          <w:sz w:val="24"/>
          <w:highlight w:val="none"/>
        </w:rPr>
      </w:pPr>
    </w:p>
    <w:p>
      <w:pP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谈判供应商名称：</w:t>
      </w:r>
    </w:p>
    <w:p>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单位：元</w:t>
      </w:r>
    </w:p>
    <w:tbl>
      <w:tblPr>
        <w:tblStyle w:val="18"/>
        <w:tblW w:w="0" w:type="auto"/>
        <w:tblInd w:w="0" w:type="dxa"/>
        <w:tblLayout w:type="autofit"/>
        <w:tblCellMar>
          <w:top w:w="0" w:type="dxa"/>
          <w:left w:w="10" w:type="dxa"/>
          <w:bottom w:w="0" w:type="dxa"/>
          <w:right w:w="10" w:type="dxa"/>
        </w:tblCellMar>
      </w:tblPr>
      <w:tblGrid>
        <w:gridCol w:w="828"/>
        <w:gridCol w:w="4862"/>
        <w:gridCol w:w="1071"/>
        <w:gridCol w:w="1071"/>
        <w:gridCol w:w="1073"/>
      </w:tblGrid>
      <w:t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货物名称（标明生产厂家、品牌、规格型号</w:t>
            </w:r>
            <w:r>
              <w:rPr>
                <w:rFonts w:hint="eastAsia" w:ascii="宋体" w:hAnsi="宋体" w:eastAsia="宋体" w:cs="宋体"/>
                <w:color w:val="auto"/>
                <w:sz w:val="24"/>
                <w:highlight w:val="none"/>
              </w:rPr>
              <w:t>、原产地</w:t>
            </w:r>
            <w:r>
              <w:rPr>
                <w:rFonts w:ascii="宋体" w:hAnsi="宋体" w:eastAsia="宋体" w:cs="宋体"/>
                <w:color w:val="auto"/>
                <w:sz w:val="24"/>
                <w:highlight w:val="none"/>
              </w:rPr>
              <w:t>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color w:val="auto"/>
                <w:highlight w:val="none"/>
              </w:rPr>
            </w:pPr>
            <w:r>
              <w:rPr>
                <w:rFonts w:ascii="宋体" w:hAnsi="宋体" w:eastAsia="宋体" w:cs="宋体"/>
                <w:color w:val="auto"/>
                <w:sz w:val="24"/>
                <w:highlight w:val="none"/>
              </w:rPr>
              <w:t>总价（人民币大写）：￥</w:t>
            </w:r>
            <w:r>
              <w:rPr>
                <w:rFonts w:ascii="Times New Roman" w:hAnsi="Times New Roman" w:eastAsia="Times New Roman" w:cs="Times New Roman"/>
                <w:color w:val="auto"/>
                <w:sz w:val="24"/>
                <w:highlight w:val="none"/>
              </w:rPr>
              <w:t xml:space="preserve">     </w:t>
            </w:r>
            <w:r>
              <w:rPr>
                <w:rFonts w:ascii="宋体" w:hAnsi="宋体" w:eastAsia="宋体" w:cs="宋体"/>
                <w:color w:val="auto"/>
                <w:sz w:val="24"/>
                <w:highlight w:val="none"/>
              </w:rPr>
              <w:t>元</w:t>
            </w:r>
          </w:p>
        </w:tc>
      </w:tr>
    </w:tbl>
    <w:p>
      <w:pPr>
        <w:jc w:val="center"/>
        <w:rPr>
          <w:rFonts w:ascii="Times New Roman" w:hAnsi="Times New Roman" w:eastAsia="Times New Roman" w:cs="Times New Roman"/>
          <w:color w:val="auto"/>
          <w:sz w:val="24"/>
          <w:highlight w:val="none"/>
        </w:rPr>
      </w:pP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1、按照投标分项报价表备注要求填写。</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2、如不详细填写分类报价将视为非实质性响应文件。</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3、报价为所投货物的单价组成。包括货物出厂价格、运费、税金及其它。</w:t>
      </w:r>
    </w:p>
    <w:p>
      <w:pPr>
        <w:spacing w:line="360" w:lineRule="auto"/>
        <w:jc w:val="center"/>
        <w:rPr>
          <w:rFonts w:ascii="宋体" w:hAnsi="宋体" w:eastAsia="宋体" w:cs="宋体"/>
          <w:b/>
          <w:color w:val="auto"/>
          <w:sz w:val="24"/>
          <w:highlight w:val="none"/>
        </w:rPr>
      </w:pPr>
    </w:p>
    <w:p>
      <w:pPr>
        <w:jc w:val="center"/>
        <w:rPr>
          <w:rFonts w:ascii="Times New Roman" w:hAnsi="Times New Roman" w:eastAsia="Times New Roman" w:cs="Times New Roman"/>
          <w:color w:val="auto"/>
          <w:sz w:val="24"/>
          <w:highlight w:val="none"/>
        </w:rPr>
      </w:pPr>
    </w:p>
    <w:p>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谈判供应商代表签字：谈判供应商公章日期：</w:t>
      </w: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ind w:firstLine="210"/>
        <w:jc w:val="left"/>
        <w:rPr>
          <w:rFonts w:ascii="Times New Roman" w:hAnsi="Times New Roman" w:eastAsia="Times New Roman" w:cs="Times New Roman"/>
          <w:color w:val="auto"/>
          <w:sz w:val="22"/>
          <w:highlight w:val="none"/>
        </w:rPr>
      </w:pPr>
    </w:p>
    <w:p>
      <w:pPr>
        <w:pStyle w:val="16"/>
        <w:ind w:firstLine="210"/>
        <w:rPr>
          <w:color w:val="auto"/>
          <w:highlight w:val="none"/>
        </w:rPr>
      </w:pPr>
    </w:p>
    <w:p>
      <w:pPr>
        <w:pStyle w:val="17"/>
        <w:rPr>
          <w:color w:val="auto"/>
          <w:highlight w:val="none"/>
        </w:rPr>
      </w:pPr>
    </w:p>
    <w:p>
      <w:pPr>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ind w:firstLine="210"/>
        <w:jc w:val="left"/>
        <w:rPr>
          <w:rFonts w:ascii="Times New Roman" w:hAnsi="Times New Roman" w:eastAsia="Times New Roman" w:cs="Times New Roman"/>
          <w:color w:val="auto"/>
          <w:sz w:val="22"/>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 xml:space="preserve">格式6                     </w:t>
      </w:r>
      <w:r>
        <w:rPr>
          <w:rFonts w:ascii="宋体" w:hAnsi="宋体" w:eastAsia="宋体" w:cs="宋体"/>
          <w:b/>
          <w:color w:val="auto"/>
          <w:sz w:val="24"/>
          <w:highlight w:val="none"/>
        </w:rPr>
        <w:t>技术参数响应表</w:t>
      </w:r>
    </w:p>
    <w:p>
      <w:pPr>
        <w:rPr>
          <w:rFonts w:ascii="宋体" w:hAnsi="宋体" w:eastAsia="宋体" w:cs="宋体"/>
          <w:color w:val="auto"/>
          <w:sz w:val="24"/>
          <w:highlight w:val="none"/>
        </w:rPr>
      </w:pPr>
    </w:p>
    <w:p>
      <w:pPr>
        <w:rPr>
          <w:rFonts w:ascii="宋体" w:hAnsi="宋体" w:eastAsia="宋体" w:cs="宋体"/>
          <w:color w:val="auto"/>
          <w:sz w:val="24"/>
          <w:highlight w:val="none"/>
        </w:rPr>
      </w:pPr>
    </w:p>
    <w:tbl>
      <w:tblPr>
        <w:tblStyle w:val="18"/>
        <w:tblW w:w="0" w:type="auto"/>
        <w:tblInd w:w="0" w:type="dxa"/>
        <w:tblLayout w:type="autofit"/>
        <w:tblCellMar>
          <w:top w:w="0" w:type="dxa"/>
          <w:left w:w="10" w:type="dxa"/>
          <w:bottom w:w="0" w:type="dxa"/>
          <w:right w:w="10" w:type="dxa"/>
        </w:tblCellMar>
      </w:tblPr>
      <w:tblGrid>
        <w:gridCol w:w="724"/>
        <w:gridCol w:w="723"/>
        <w:gridCol w:w="3490"/>
        <w:gridCol w:w="2810"/>
        <w:gridCol w:w="1336"/>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响应文件</w:t>
            </w:r>
            <w:r>
              <w:rPr>
                <w:rFonts w:hint="eastAsia" w:ascii="宋体" w:hAnsi="宋体" w:eastAsia="宋体" w:cs="宋体"/>
                <w:color w:val="auto"/>
                <w:sz w:val="24"/>
                <w:highlight w:val="none"/>
              </w:rPr>
              <w:t>（品牌型号）</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ascii="宋体" w:hAnsi="宋体" w:eastAsia="宋体" w:cs="宋体"/>
          <w:color w:val="auto"/>
          <w:sz w:val="24"/>
          <w:highlight w:val="none"/>
        </w:rPr>
        <w:t>(可根据需求自行更改)</w:t>
      </w:r>
    </w:p>
    <w:p>
      <w:pPr>
        <w:adjustRightInd w:val="0"/>
        <w:snapToGrid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1、投标人必须逐项对应描述投标货物主要参数、配置及服务要求，如不进行描述，仅在响应栏填“响应”或未填写的，将可能导致投标无效；</w:t>
      </w:r>
    </w:p>
    <w:p>
      <w:pPr>
        <w:adjustRightInd w:val="0"/>
        <w:snapToGrid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2、投标人所投产品如与招标文件要求的规格及配置不一致，则须在上表偏离说明中详细注明。</w:t>
      </w:r>
    </w:p>
    <w:p>
      <w:pPr>
        <w:adjustRightInd w:val="0"/>
        <w:snapToGrid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3、响应部分可后附详细说明及技术资料，并应注明投标文件中对应的页码范围。</w:t>
      </w:r>
    </w:p>
    <w:p>
      <w:pPr>
        <w:rPr>
          <w:rFonts w:ascii="宋体" w:hAnsi="宋体" w:eastAsia="宋体" w:cs="宋体"/>
          <w:color w:val="auto"/>
          <w:sz w:val="24"/>
          <w:highlight w:val="none"/>
        </w:rPr>
      </w:pPr>
    </w:p>
    <w:p>
      <w:pPr>
        <w:spacing w:line="360" w:lineRule="auto"/>
        <w:ind w:left="5250" w:firstLine="24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spacing w:line="360" w:lineRule="auto"/>
        <w:jc w:val="right"/>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60" w:lineRule="auto"/>
        <w:rPr>
          <w:rFonts w:ascii="宋体" w:hAnsi="宋体" w:eastAsia="宋体" w:cs="宋体"/>
          <w:b/>
          <w:color w:val="auto"/>
          <w:sz w:val="24"/>
          <w:highlight w:val="none"/>
        </w:rPr>
      </w:pPr>
    </w:p>
    <w:p>
      <w:pPr>
        <w:spacing w:line="360" w:lineRule="auto"/>
        <w:rPr>
          <w:rFonts w:ascii="宋体" w:hAnsi="宋体" w:eastAsia="宋体" w:cs="宋体"/>
          <w:b/>
          <w:color w:val="auto"/>
          <w:sz w:val="24"/>
          <w:highlight w:val="none"/>
        </w:rPr>
      </w:pPr>
    </w:p>
    <w:p>
      <w:pPr>
        <w:spacing w:line="360" w:lineRule="auto"/>
        <w:rPr>
          <w:rFonts w:ascii="宋体" w:hAnsi="宋体" w:eastAsia="宋体" w:cs="宋体"/>
          <w:b/>
          <w:color w:val="auto"/>
          <w:sz w:val="24"/>
          <w:highlight w:val="none"/>
        </w:rPr>
      </w:pPr>
    </w:p>
    <w:p>
      <w:pPr>
        <w:spacing w:line="360" w:lineRule="auto"/>
        <w:rPr>
          <w:rFonts w:ascii="宋体" w:hAnsi="宋体" w:eastAsia="宋体" w:cs="宋体"/>
          <w:b/>
          <w:color w:val="auto"/>
          <w:sz w:val="24"/>
          <w:highlight w:val="none"/>
        </w:rPr>
      </w:pP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pStyle w:val="25"/>
        <w:rPr>
          <w:color w:val="auto"/>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格式7</w:t>
      </w:r>
    </w:p>
    <w:p>
      <w:pPr>
        <w:tabs>
          <w:tab w:val="left" w:pos="0"/>
          <w:tab w:val="left" w:pos="993"/>
          <w:tab w:val="left" w:pos="1134"/>
        </w:tabs>
        <w:ind w:firstLine="480"/>
        <w:rPr>
          <w:rFonts w:ascii="宋体" w:hAnsi="宋体" w:eastAsia="宋体" w:cs="宋体"/>
          <w:color w:val="auto"/>
          <w:sz w:val="24"/>
          <w:highlight w:val="none"/>
        </w:rPr>
      </w:pPr>
    </w:p>
    <w:p>
      <w:pPr>
        <w:spacing w:line="380" w:lineRule="auto"/>
        <w:jc w:val="center"/>
        <w:rPr>
          <w:rFonts w:ascii="宋体" w:hAnsi="宋体" w:eastAsia="宋体" w:cs="宋体"/>
          <w:color w:val="auto"/>
          <w:sz w:val="24"/>
          <w:highlight w:val="none"/>
        </w:rPr>
      </w:pPr>
      <w:r>
        <w:rPr>
          <w:rFonts w:ascii="宋体" w:hAnsi="宋体" w:eastAsia="宋体" w:cs="宋体"/>
          <w:color w:val="auto"/>
          <w:sz w:val="24"/>
          <w:highlight w:val="none"/>
        </w:rPr>
        <w:t>售后服务承诺</w:t>
      </w:r>
    </w:p>
    <w:p>
      <w:pPr>
        <w:spacing w:line="380" w:lineRule="auto"/>
        <w:jc w:val="center"/>
        <w:rPr>
          <w:rFonts w:ascii="宋体" w:hAnsi="宋体" w:eastAsia="宋体" w:cs="宋体"/>
          <w:color w:val="auto"/>
          <w:sz w:val="24"/>
          <w:highlight w:val="none"/>
        </w:rPr>
      </w:pPr>
    </w:p>
    <w:p>
      <w:pPr>
        <w:spacing w:line="380" w:lineRule="auto"/>
        <w:ind w:firstLine="360"/>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line="380" w:lineRule="auto"/>
        <w:rPr>
          <w:rFonts w:ascii="宋体" w:hAnsi="宋体" w:eastAsia="宋体" w:cs="宋体"/>
          <w:color w:val="auto"/>
          <w:sz w:val="24"/>
          <w:highlight w:val="none"/>
        </w:rPr>
      </w:pPr>
    </w:p>
    <w:p>
      <w:pPr>
        <w:spacing w:line="380" w:lineRule="auto"/>
        <w:ind w:firstLine="4008"/>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spacing w:line="380" w:lineRule="auto"/>
        <w:ind w:right="640" w:firstLine="1560"/>
        <w:rPr>
          <w:rFonts w:ascii="宋体" w:hAnsi="宋体" w:eastAsia="宋体" w:cs="宋体"/>
          <w:color w:val="auto"/>
          <w:sz w:val="24"/>
          <w:highlight w:val="none"/>
        </w:rPr>
      </w:pPr>
    </w:p>
    <w:p>
      <w:pPr>
        <w:spacing w:line="380" w:lineRule="auto"/>
        <w:ind w:right="640" w:firstLine="4680"/>
        <w:rPr>
          <w:rFonts w:ascii="宋体" w:hAnsi="宋体" w:eastAsia="宋体" w:cs="宋体"/>
          <w:color w:val="auto"/>
          <w:sz w:val="24"/>
          <w:highlight w:val="none"/>
        </w:rPr>
      </w:pPr>
    </w:p>
    <w:p>
      <w:pPr>
        <w:spacing w:line="380" w:lineRule="auto"/>
        <w:jc w:val="center"/>
        <w:rPr>
          <w:rFonts w:ascii="宋体" w:hAnsi="宋体" w:eastAsia="宋体" w:cs="宋体"/>
          <w:color w:val="auto"/>
          <w:sz w:val="24"/>
          <w:highlight w:val="none"/>
        </w:rPr>
      </w:pPr>
    </w:p>
    <w:p>
      <w:pPr>
        <w:spacing w:line="380" w:lineRule="auto"/>
        <w:ind w:firstLine="3600"/>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pPr>
        <w:spacing w:line="380" w:lineRule="auto"/>
        <w:ind w:firstLine="3600"/>
        <w:rPr>
          <w:rFonts w:ascii="宋体" w:hAnsi="宋体" w:eastAsia="宋体" w:cs="宋体"/>
          <w:b/>
          <w:color w:val="auto"/>
          <w:sz w:val="24"/>
          <w:highlight w:val="none"/>
        </w:rPr>
      </w:pPr>
      <w:r>
        <w:rPr>
          <w:rFonts w:ascii="宋体" w:hAnsi="宋体" w:eastAsia="宋体" w:cs="宋体"/>
          <w:b/>
          <w:color w:val="auto"/>
          <w:sz w:val="24"/>
          <w:highlight w:val="none"/>
        </w:rPr>
        <w:t xml:space="preserve"> </w:t>
      </w:r>
    </w:p>
    <w:p>
      <w:pPr>
        <w:spacing w:line="360" w:lineRule="auto"/>
        <w:jc w:val="cente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color w:val="auto"/>
          <w:highlight w:val="none"/>
        </w:rPr>
      </w:pPr>
    </w:p>
    <w:p>
      <w:pPr>
        <w:rPr>
          <w:color w:val="auto"/>
          <w:highlight w:val="none"/>
        </w:rPr>
      </w:pP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格式8</w:t>
      </w:r>
    </w:p>
    <w:p>
      <w:pPr>
        <w:spacing w:line="360" w:lineRule="auto"/>
        <w:ind w:firstLine="1680"/>
        <w:rPr>
          <w:rFonts w:ascii="宋体" w:hAnsi="宋体" w:eastAsia="宋体" w:cs="宋体"/>
          <w:color w:val="auto"/>
          <w:sz w:val="24"/>
          <w:highlight w:val="none"/>
        </w:rPr>
      </w:pPr>
      <w:r>
        <w:rPr>
          <w:rFonts w:ascii="宋体" w:hAnsi="宋体" w:eastAsia="宋体" w:cs="宋体"/>
          <w:color w:val="auto"/>
          <w:sz w:val="24"/>
          <w:highlight w:val="none"/>
        </w:rPr>
        <w:t>合格供应商的声明函和承诺书</w:t>
      </w: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pStyle w:val="29"/>
        <w:rPr>
          <w:color w:val="auto"/>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60" w:lineRule="auto"/>
        <w:jc w:val="center"/>
        <w:rPr>
          <w:rFonts w:ascii="宋体" w:hAnsi="宋体" w:eastAsia="宋体" w:cs="宋体"/>
          <w:b/>
          <w:color w:val="auto"/>
          <w:sz w:val="24"/>
          <w:highlight w:val="none"/>
        </w:rPr>
      </w:pPr>
    </w:p>
    <w:p>
      <w:pPr>
        <w:spacing w:line="380" w:lineRule="auto"/>
        <w:ind w:firstLine="336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pPr>
        <w:spacing w:line="380" w:lineRule="auto"/>
        <w:ind w:right="640" w:firstLine="1560"/>
        <w:rPr>
          <w:rFonts w:ascii="宋体" w:hAnsi="宋体" w:eastAsia="宋体" w:cs="宋体"/>
          <w:color w:val="auto"/>
          <w:sz w:val="24"/>
          <w:highlight w:val="none"/>
        </w:rPr>
      </w:pPr>
    </w:p>
    <w:p>
      <w:pPr>
        <w:spacing w:line="360" w:lineRule="auto"/>
        <w:jc w:val="center"/>
        <w:rPr>
          <w:rFonts w:ascii="宋体" w:hAnsi="宋体" w:eastAsia="宋体" w:cs="宋体"/>
          <w:b/>
          <w:color w:val="auto"/>
          <w:sz w:val="24"/>
          <w:highlight w:val="none"/>
        </w:rPr>
      </w:pPr>
      <w:r>
        <w:rPr>
          <w:rFonts w:ascii="宋体" w:hAnsi="宋体" w:eastAsia="宋体" w:cs="宋体"/>
          <w:color w:val="auto"/>
          <w:sz w:val="24"/>
          <w:highlight w:val="none"/>
        </w:rPr>
        <w:t xml:space="preserve">      年   月    日</w:t>
      </w:r>
    </w:p>
    <w:p>
      <w:pPr>
        <w:spacing w:line="360" w:lineRule="auto"/>
        <w:jc w:val="cente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9"/>
        <w:rPr>
          <w:rFonts w:ascii="宋体" w:hAnsi="宋体" w:cs="宋体"/>
          <w:b/>
          <w:color w:val="auto"/>
          <w:sz w:val="24"/>
          <w:highlight w:val="none"/>
        </w:rPr>
      </w:pPr>
    </w:p>
    <w:p>
      <w:pPr>
        <w:pStyle w:val="6"/>
        <w:rPr>
          <w:rFonts w:ascii="宋体" w:hAnsi="宋体" w:eastAsia="宋体" w:cs="宋体"/>
          <w:b/>
          <w:color w:val="auto"/>
          <w:sz w:val="24"/>
          <w:highlight w:val="none"/>
        </w:rPr>
      </w:pPr>
    </w:p>
    <w:p>
      <w:pPr>
        <w:rPr>
          <w:rFonts w:ascii="宋体" w:hAnsi="宋体" w:eastAsia="宋体" w:cs="宋体"/>
          <w:b/>
          <w:color w:val="auto"/>
          <w:sz w:val="24"/>
          <w:highlight w:val="none"/>
        </w:rPr>
      </w:pPr>
    </w:p>
    <w:p>
      <w:pPr>
        <w:pStyle w:val="25"/>
        <w:rPr>
          <w:color w:val="auto"/>
          <w:highlight w:val="none"/>
        </w:rPr>
      </w:pPr>
    </w:p>
    <w:p>
      <w:pPr>
        <w:spacing w:line="360" w:lineRule="auto"/>
        <w:jc w:val="both"/>
        <w:rPr>
          <w:rFonts w:ascii="宋体" w:hAnsi="宋体" w:eastAsia="宋体" w:cs="宋体"/>
          <w:b/>
          <w:color w:val="auto"/>
          <w:sz w:val="24"/>
          <w:highlight w:val="none"/>
        </w:rPr>
      </w:pP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格式9</w:t>
      </w:r>
    </w:p>
    <w:p>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pPr>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line="360" w:lineRule="auto"/>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rPr>
          <w:rFonts w:ascii="宋体" w:hAnsi="宋体" w:eastAsia="宋体" w:cs="宋体"/>
          <w:color w:val="auto"/>
          <w:sz w:val="24"/>
          <w:highlight w:val="none"/>
        </w:rPr>
      </w:pPr>
    </w:p>
    <w:p>
      <w:pPr>
        <w:rPr>
          <w:color w:val="auto"/>
          <w:highlight w:val="none"/>
        </w:rPr>
      </w:pP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2.本项目如是只面向中小企业采购的应当必须提供。</w:t>
      </w:r>
    </w:p>
    <w:p>
      <w:pPr>
        <w:spacing w:line="360" w:lineRule="auto"/>
        <w:rPr>
          <w:rFonts w:ascii="宋体" w:hAnsi="宋体" w:eastAsia="宋体" w:cs="宋体"/>
          <w:color w:val="auto"/>
          <w:sz w:val="24"/>
          <w:highlight w:val="none"/>
        </w:rPr>
      </w:pPr>
    </w:p>
    <w:p>
      <w:pPr>
        <w:spacing w:line="360" w:lineRule="auto"/>
        <w:rPr>
          <w:rFonts w:ascii="宋体" w:hAnsi="宋体" w:eastAsia="宋体" w:cs="宋体"/>
          <w:color w:val="auto"/>
          <w:sz w:val="24"/>
          <w:highlight w:val="none"/>
        </w:rPr>
      </w:pPr>
    </w:p>
    <w:p>
      <w:pPr>
        <w:pStyle w:val="29"/>
        <w:rPr>
          <w:rFonts w:ascii="宋体" w:hAnsi="宋体" w:cs="宋体"/>
          <w:color w:val="auto"/>
          <w:sz w:val="24"/>
          <w:highlight w:val="none"/>
        </w:rPr>
      </w:pPr>
    </w:p>
    <w:p>
      <w:pPr>
        <w:pStyle w:val="6"/>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9"/>
        <w:rPr>
          <w:rFonts w:ascii="宋体" w:hAnsi="宋体" w:cs="宋体"/>
          <w:color w:val="auto"/>
          <w:sz w:val="24"/>
          <w:highlight w:val="none"/>
        </w:rPr>
      </w:pPr>
    </w:p>
    <w:p>
      <w:pPr>
        <w:pStyle w:val="6"/>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格式</w:t>
      </w:r>
      <w:r>
        <w:rPr>
          <w:rFonts w:hint="eastAsia" w:ascii="宋体" w:hAnsi="宋体" w:eastAsia="宋体" w:cs="宋体"/>
          <w:color w:val="auto"/>
          <w:sz w:val="24"/>
          <w:highlight w:val="none"/>
        </w:rPr>
        <w:t>10</w:t>
      </w:r>
      <w:r>
        <w:rPr>
          <w:rFonts w:ascii="宋体" w:hAnsi="宋体" w:eastAsia="宋体" w:cs="宋体"/>
          <w:color w:val="auto"/>
          <w:sz w:val="24"/>
          <w:highlight w:val="none"/>
        </w:rPr>
        <w:t xml:space="preserve">  其他资料</w:t>
      </w:r>
    </w:p>
    <w:p>
      <w:pPr>
        <w:ind w:firstLine="240"/>
        <w:jc w:val="left"/>
        <w:rPr>
          <w:rFonts w:ascii="宋体" w:hAnsi="宋体" w:eastAsia="宋体" w:cs="宋体"/>
          <w:color w:val="auto"/>
          <w:sz w:val="24"/>
          <w:highlight w:val="none"/>
        </w:rPr>
      </w:pPr>
    </w:p>
    <w:p>
      <w:pPr>
        <w:jc w:val="center"/>
        <w:rPr>
          <w:rFonts w:ascii="宋体" w:hAnsi="宋体" w:cs="宋体"/>
          <w:color w:val="auto"/>
          <w:sz w:val="24"/>
          <w:highlight w:val="none"/>
        </w:rPr>
      </w:pPr>
      <w:r>
        <w:rPr>
          <w:rFonts w:hint="eastAsia" w:ascii="宋体" w:hAnsi="宋体" w:cs="宋体"/>
          <w:color w:val="auto"/>
          <w:sz w:val="24"/>
          <w:highlight w:val="none"/>
        </w:rPr>
        <w:t>（投标人可自行制作格式，需附产品技术彩页）</w:t>
      </w: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ind w:firstLine="321"/>
        <w:jc w:val="center"/>
        <w:rPr>
          <w:rFonts w:ascii="宋体" w:hAnsi="宋体" w:eastAsia="宋体" w:cs="宋体"/>
          <w:b/>
          <w:color w:val="auto"/>
          <w:sz w:val="32"/>
          <w:highlight w:val="none"/>
        </w:rPr>
      </w:pPr>
    </w:p>
    <w:p>
      <w:pPr>
        <w:jc w:val="left"/>
        <w:rPr>
          <w:rFonts w:ascii="宋体" w:hAnsi="宋体" w:eastAsia="宋体" w:cs="宋体"/>
          <w:color w:val="auto"/>
          <w:sz w:val="24"/>
          <w:highlight w:val="none"/>
        </w:rPr>
      </w:pPr>
    </w:p>
    <w:p>
      <w:pPr>
        <w:pStyle w:val="29"/>
        <w:rPr>
          <w:rFonts w:ascii="宋体" w:hAnsi="宋体" w:cs="宋体"/>
          <w:color w:val="auto"/>
          <w:sz w:val="24"/>
          <w:highlight w:val="none"/>
        </w:rPr>
      </w:pPr>
    </w:p>
    <w:p>
      <w:pPr>
        <w:pStyle w:val="6"/>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9"/>
        <w:rPr>
          <w:rFonts w:ascii="宋体" w:hAnsi="宋体" w:cs="宋体"/>
          <w:color w:val="auto"/>
          <w:sz w:val="24"/>
          <w:highlight w:val="none"/>
        </w:rPr>
      </w:pPr>
    </w:p>
    <w:p>
      <w:pPr>
        <w:pStyle w:val="6"/>
        <w:rPr>
          <w:rFonts w:ascii="宋体" w:hAnsi="宋体" w:eastAsia="宋体" w:cs="宋体"/>
          <w:color w:val="auto"/>
          <w:sz w:val="24"/>
          <w:highlight w:val="none"/>
        </w:rPr>
      </w:pPr>
    </w:p>
    <w:p>
      <w:pPr>
        <w:rPr>
          <w:rFonts w:ascii="宋体" w:hAnsi="宋体" w:eastAsia="宋体" w:cs="宋体"/>
          <w:color w:val="auto"/>
          <w:sz w:val="24"/>
          <w:highlight w:val="none"/>
        </w:rPr>
      </w:pPr>
    </w:p>
    <w:p>
      <w:pPr>
        <w:pStyle w:val="29"/>
        <w:rPr>
          <w:rFonts w:ascii="宋体" w:hAnsi="宋体" w:cs="宋体"/>
          <w:color w:val="auto"/>
          <w:sz w:val="24"/>
          <w:highlight w:val="none"/>
        </w:rPr>
      </w:pPr>
    </w:p>
    <w:p>
      <w:pPr>
        <w:pStyle w:val="6"/>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rPr>
        <w:t>、</w:t>
      </w: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pStyle w:val="25"/>
        <w:ind w:firstLine="240"/>
        <w:rPr>
          <w:rFonts w:ascii="宋体" w:hAnsi="宋体" w:eastAsia="宋体" w:cs="宋体"/>
          <w:color w:val="auto"/>
          <w:sz w:val="24"/>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格式11</w:t>
      </w:r>
    </w:p>
    <w:p>
      <w:pPr>
        <w:spacing w:line="38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政府采购供应商诚信承诺书</w:t>
      </w:r>
    </w:p>
    <w:p>
      <w:pPr>
        <w:spacing w:line="380" w:lineRule="auto"/>
        <w:ind w:firstLine="720"/>
        <w:rPr>
          <w:rFonts w:ascii="宋体" w:hAnsi="宋体" w:eastAsia="宋体" w:cs="宋体"/>
          <w:color w:val="auto"/>
          <w:szCs w:val="21"/>
          <w:highlight w:val="none"/>
        </w:rPr>
      </w:pPr>
      <w:r>
        <w:rPr>
          <w:rFonts w:hint="eastAsia" w:ascii="宋体" w:hAnsi="宋体" w:eastAsia="宋体" w:cs="宋体"/>
          <w:color w:val="auto"/>
          <w:szCs w:val="21"/>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（一）提供虚假材料谋取中标;</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（二）采取不正当手段诋毁、排挤其他供应商;</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（三）与招标采购单位、其他投标人恶意串通;</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（四）向招标采购单位或提供其他不正当利益;</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（五）在招标过程中与招标采购单位进行协商谈判、不按照招标文件和投标文件订立合同，或者与采购人另立背离合同实质性内容协议;</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（六）开标后擅自撤销投标，影响招标继续进行的或领取招标文件纳投标保证金后不投标导致废标;</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（七）中标后无正当理由，在规定时间内不与采购单位签订合同;</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（八）将中标项目转让给他人或非法分包他人;</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（九）无正当理由，拒绝履行合同义务;</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（十）无正当理由放弃中标（成交）项目;</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（十二）与采购人串通，对尚未履约完毕的采购项目出具虚假验收报告；</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（十三）无不可抗力因素，拒绝提供售后服务、售后服务态度恶劣、故意提高维修配件价格（高于市场平均价）；</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（十四）开标后对招标文件的相关内容再进行质疑；</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（十五）恶意投诉的行为：投诉经查无实据的、捏造事实或者提供虚假设诉材料；</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（十六）拒绝有关部门监督检查或者提供虚假情况；</w:t>
      </w:r>
    </w:p>
    <w:p>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（十七）政府采购监管部门认定的其他政府采购活动中的不诚信行为。</w:t>
      </w:r>
    </w:p>
    <w:p>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供应商名称：（盖章）</w:t>
      </w:r>
    </w:p>
    <w:p>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法人代表</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授权委托人：（签</w:t>
      </w:r>
      <w:r>
        <w:rPr>
          <w:rFonts w:hint="eastAsia" w:ascii="宋体" w:hAnsi="宋体" w:eastAsia="宋体" w:cs="宋体"/>
          <w:color w:val="auto"/>
          <w:szCs w:val="21"/>
          <w:highlight w:val="none"/>
          <w:lang w:eastAsia="zh-CN"/>
        </w:rPr>
        <w:t>字</w:t>
      </w:r>
      <w:r>
        <w:rPr>
          <w:rFonts w:hint="eastAsia" w:ascii="宋体" w:hAnsi="宋体" w:eastAsia="宋体" w:cs="宋体"/>
          <w:color w:val="auto"/>
          <w:szCs w:val="21"/>
          <w:highlight w:val="none"/>
        </w:rPr>
        <w:t>）</w:t>
      </w:r>
    </w:p>
    <w:p>
      <w:pPr>
        <w:spacing w:line="380" w:lineRule="auto"/>
        <w:ind w:firstLine="3360"/>
        <w:rPr>
          <w:rFonts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pPr>
        <w:ind w:firstLine="321"/>
        <w:jc w:val="center"/>
        <w:rPr>
          <w:rFonts w:ascii="宋体" w:hAnsi="宋体" w:eastAsia="宋体" w:cs="宋体"/>
          <w:b/>
          <w:color w:val="auto"/>
          <w:szCs w:val="21"/>
          <w:highlight w:val="none"/>
        </w:rPr>
      </w:pPr>
    </w:p>
    <w:p>
      <w:pPr>
        <w:ind w:firstLine="321"/>
        <w:jc w:val="center"/>
        <w:rPr>
          <w:rFonts w:ascii="宋体" w:hAnsi="宋体" w:eastAsia="宋体" w:cs="宋体"/>
          <w:b/>
          <w:color w:val="auto"/>
          <w:szCs w:val="21"/>
          <w:highlight w:val="none"/>
        </w:rPr>
      </w:pPr>
    </w:p>
    <w:p>
      <w:pPr>
        <w:ind w:firstLine="321"/>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周口市政府采购合同融资政策告知函</w:t>
      </w:r>
    </w:p>
    <w:p>
      <w:pPr>
        <w:ind w:firstLine="240"/>
        <w:jc w:val="left"/>
        <w:rPr>
          <w:rFonts w:ascii="宋体" w:hAnsi="宋体" w:eastAsia="宋体" w:cs="宋体"/>
          <w:color w:val="auto"/>
          <w:szCs w:val="21"/>
          <w:highlight w:val="none"/>
        </w:rPr>
      </w:pPr>
    </w:p>
    <w:p>
      <w:pPr>
        <w:ind w:firstLine="240"/>
        <w:jc w:val="left"/>
        <w:rPr>
          <w:rFonts w:ascii="宋体" w:hAnsi="宋体" w:eastAsia="宋体" w:cs="宋体"/>
          <w:color w:val="auto"/>
          <w:szCs w:val="21"/>
          <w:highlight w:val="none"/>
        </w:rPr>
      </w:pPr>
    </w:p>
    <w:p>
      <w:pPr>
        <w:ind w:firstLine="240"/>
        <w:jc w:val="left"/>
        <w:rPr>
          <w:rFonts w:ascii="宋体" w:hAnsi="宋体" w:eastAsia="宋体" w:cs="宋体"/>
          <w:color w:val="auto"/>
          <w:szCs w:val="21"/>
          <w:highlight w:val="none"/>
        </w:rPr>
      </w:pP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各供应商：</w:t>
      </w: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欢迎贵公司参与周口市政府采购活动！</w:t>
      </w: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color w:val="auto"/>
          <w:szCs w:val="21"/>
          <w:highlight w:val="none"/>
        </w:rPr>
      </w:pPr>
      <w:r>
        <w:rPr>
          <w:rFonts w:hint="eastAsia" w:ascii="宋体" w:hAnsi="宋体" w:eastAsia="宋体" w:cs="宋体"/>
          <w:color w:val="auto"/>
          <w:szCs w:val="21"/>
          <w:highlight w:val="none"/>
        </w:rPr>
        <w:t>贷款渠道和提供贷款的金融机构，可在河南省政府采购网“河南省政府采购合同融资平台”查询联系。</w:t>
      </w:r>
    </w:p>
    <w:p>
      <w:pPr>
        <w:ind w:firstLine="420"/>
        <w:jc w:val="left"/>
        <w:rPr>
          <w:rFonts w:ascii="宋体" w:hAnsi="宋体" w:eastAsia="宋体" w:cs="宋体"/>
          <w:b/>
          <w:color w:val="auto"/>
          <w:szCs w:val="21"/>
          <w:highlight w:val="none"/>
        </w:rPr>
      </w:pPr>
    </w:p>
    <w:p>
      <w:pPr>
        <w:pStyle w:val="29"/>
        <w:rPr>
          <w:rFonts w:ascii="宋体" w:hAnsi="宋体" w:cs="宋体"/>
          <w:b/>
          <w:color w:val="auto"/>
          <w:highlight w:val="none"/>
        </w:rPr>
      </w:pPr>
    </w:p>
    <w:p>
      <w:pPr>
        <w:spacing w:line="360" w:lineRule="auto"/>
        <w:jc w:val="center"/>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ind w:firstLine="420"/>
        <w:jc w:val="left"/>
        <w:rPr>
          <w:rFonts w:ascii="宋体" w:hAnsi="宋体" w:eastAsia="宋体" w:cs="宋体"/>
          <w:b/>
          <w:color w:val="auto"/>
          <w:sz w:val="28"/>
          <w:highlight w:val="none"/>
        </w:rPr>
      </w:pPr>
    </w:p>
    <w:p>
      <w:pPr>
        <w:numPr>
          <w:ilvl w:val="0"/>
          <w:numId w:val="3"/>
        </w:numPr>
        <w:spacing w:line="360" w:lineRule="auto"/>
        <w:jc w:val="center"/>
        <w:rPr>
          <w:rFonts w:ascii="宋体" w:hAnsi="宋体" w:eastAsia="宋体" w:cs="宋体"/>
          <w:b/>
          <w:color w:val="auto"/>
          <w:sz w:val="28"/>
          <w:highlight w:val="none"/>
        </w:rPr>
      </w:pPr>
      <w:r>
        <w:rPr>
          <w:rFonts w:ascii="宋体" w:hAnsi="宋体" w:eastAsia="宋体" w:cs="宋体"/>
          <w:b/>
          <w:color w:val="auto"/>
          <w:sz w:val="28"/>
          <w:highlight w:val="none"/>
        </w:rPr>
        <w:t xml:space="preserve"> </w:t>
      </w:r>
    </w:p>
    <w:p>
      <w:pPr>
        <w:spacing w:line="500" w:lineRule="auto"/>
        <w:jc w:val="center"/>
        <w:rPr>
          <w:rFonts w:ascii="宋体" w:hAnsi="宋体" w:eastAsia="宋体" w:cs="宋体"/>
          <w:color w:val="auto"/>
          <w:sz w:val="28"/>
          <w:highlight w:val="none"/>
        </w:rPr>
      </w:pPr>
    </w:p>
    <w:p>
      <w:pPr>
        <w:pStyle w:val="25"/>
        <w:rPr>
          <w:color w:val="auto"/>
          <w:highlight w:val="none"/>
        </w:rPr>
      </w:pPr>
    </w:p>
    <w:p>
      <w:pPr>
        <w:spacing w:line="500" w:lineRule="auto"/>
        <w:rPr>
          <w:rFonts w:ascii="宋体" w:hAnsi="宋体" w:eastAsia="宋体" w:cs="宋体"/>
          <w:color w:val="auto"/>
          <w:sz w:val="28"/>
          <w:highlight w:val="none"/>
        </w:rPr>
      </w:pPr>
    </w:p>
    <w:p>
      <w:pPr>
        <w:spacing w:line="500" w:lineRule="auto"/>
        <w:jc w:val="center"/>
        <w:rPr>
          <w:rFonts w:ascii="方正小标宋简体" w:hAnsi="方正小标宋简体" w:eastAsia="方正小标宋简体" w:cs="方正小标宋简体"/>
          <w:color w:val="auto"/>
          <w:sz w:val="28"/>
          <w:highlight w:val="none"/>
        </w:rPr>
      </w:pPr>
      <w:r>
        <w:rPr>
          <w:rFonts w:ascii="宋体" w:hAnsi="宋体" w:eastAsia="宋体" w:cs="宋体"/>
          <w:color w:val="auto"/>
          <w:sz w:val="28"/>
          <w:highlight w:val="none"/>
        </w:rPr>
        <w:t>周口市政府采购合同（货物类）标准文本</w:t>
      </w:r>
    </w:p>
    <w:p>
      <w:pPr>
        <w:rPr>
          <w:rFonts w:ascii="黑体" w:hAnsi="黑体" w:eastAsia="黑体" w:cs="黑体"/>
          <w:color w:val="auto"/>
          <w:sz w:val="32"/>
          <w:highlight w:val="none"/>
        </w:rPr>
      </w:pPr>
    </w:p>
    <w:p>
      <w:pPr>
        <w:spacing w:line="300" w:lineRule="auto"/>
        <w:rPr>
          <w:rFonts w:ascii="黑体" w:hAnsi="黑体" w:eastAsia="黑体" w:cs="黑体"/>
          <w:color w:val="auto"/>
          <w:sz w:val="32"/>
          <w:highlight w:val="none"/>
        </w:rPr>
      </w:pPr>
    </w:p>
    <w:p>
      <w:pPr>
        <w:spacing w:line="300" w:lineRule="auto"/>
        <w:rPr>
          <w:rFonts w:ascii="黑体" w:hAnsi="黑体" w:eastAsia="黑体" w:cs="黑体"/>
          <w:color w:val="auto"/>
          <w:sz w:val="32"/>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政府采购项目名称：</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政府采购项目编号：</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采      购    人：</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供      应    商：</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 订 地：</w:t>
      </w:r>
    </w:p>
    <w:p>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签订 时 间：</w:t>
      </w: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rPr>
          <w:rFonts w:ascii="黑体" w:hAnsi="黑体" w:eastAsia="黑体" w:cs="黑体"/>
          <w:color w:val="auto"/>
          <w:sz w:val="30"/>
          <w:highlight w:val="none"/>
        </w:rPr>
      </w:pPr>
    </w:p>
    <w:p>
      <w:pPr>
        <w:spacing w:line="300" w:lineRule="auto"/>
        <w:jc w:val="center"/>
        <w:rPr>
          <w:rFonts w:ascii="方正小标宋简体" w:hAnsi="方正小标宋简体" w:eastAsia="方正小标宋简体" w:cs="方正小标宋简体"/>
          <w:color w:val="auto"/>
          <w:sz w:val="32"/>
          <w:highlight w:val="none"/>
        </w:rPr>
      </w:pPr>
    </w:p>
    <w:p>
      <w:pPr>
        <w:pStyle w:val="2"/>
        <w:rPr>
          <w:rFonts w:ascii="方正小标宋简体" w:hAnsi="方正小标宋简体" w:eastAsia="方正小标宋简体" w:cs="方正小标宋简体"/>
          <w:color w:val="auto"/>
          <w:sz w:val="32"/>
          <w:highlight w:val="none"/>
        </w:rPr>
      </w:pPr>
    </w:p>
    <w:p>
      <w:pPr>
        <w:rPr>
          <w:rFonts w:ascii="方正小标宋简体" w:hAnsi="方正小标宋简体" w:eastAsia="方正小标宋简体" w:cs="方正小标宋简体"/>
          <w:color w:val="auto"/>
          <w:sz w:val="32"/>
          <w:highlight w:val="none"/>
        </w:rPr>
      </w:pPr>
    </w:p>
    <w:p>
      <w:pPr>
        <w:pStyle w:val="25"/>
        <w:rPr>
          <w:color w:val="auto"/>
          <w:highlight w:val="none"/>
        </w:rPr>
      </w:pPr>
    </w:p>
    <w:p>
      <w:pPr>
        <w:rPr>
          <w:rFonts w:ascii="方正小标宋简体" w:hAnsi="方正小标宋简体" w:eastAsia="方正小标宋简体" w:cs="方正小标宋简体"/>
          <w:color w:val="auto"/>
          <w:sz w:val="32"/>
          <w:highlight w:val="none"/>
        </w:rPr>
      </w:pPr>
    </w:p>
    <w:p>
      <w:pPr>
        <w:spacing w:line="460" w:lineRule="auto"/>
        <w:jc w:val="center"/>
        <w:rPr>
          <w:rFonts w:ascii="方正小标宋简体" w:hAnsi="方正小标宋简体" w:eastAsia="方正小标宋简体" w:cs="方正小标宋简体"/>
          <w:color w:val="auto"/>
          <w:sz w:val="32"/>
          <w:highlight w:val="none"/>
        </w:rPr>
      </w:pPr>
      <w:r>
        <w:rPr>
          <w:rFonts w:ascii="宋体" w:hAnsi="宋体" w:eastAsia="宋体" w:cs="宋体"/>
          <w:color w:val="auto"/>
          <w:sz w:val="32"/>
          <w:highlight w:val="none"/>
        </w:rPr>
        <w:t>合同签订指引</w:t>
      </w:r>
    </w:p>
    <w:p>
      <w:pPr>
        <w:spacing w:line="460" w:lineRule="auto"/>
        <w:ind w:firstLine="420"/>
        <w:rPr>
          <w:rFonts w:ascii="Times New Roman" w:hAnsi="Times New Roman" w:eastAsia="Times New Roman" w:cs="Times New Roman"/>
          <w:color w:val="auto"/>
          <w:highlight w:val="none"/>
        </w:rPr>
      </w:pPr>
    </w:p>
    <w:p>
      <w:p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一、采购人在签订合同时应提供的资料：</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、该政府采购项目的招标采购文件（以网上发布内容为准）；</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、该政府采购项目招标文件的澄清和修改内容（公告内容）；</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、该政府采购项目评审报告；</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、采购单位法人授权委托书（法人到场并签字的除外）；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、采购单位被授权人身份证件（法人到场并签字的除外）；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、采购人和中标供应商约定的其它内容（不得超出招标采购文件实质性内容）。</w:t>
      </w:r>
    </w:p>
    <w:p>
      <w:p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二、供应商在签订合同时应提供的资料：</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、该政府采购项目的投标文件（纸质或</w:t>
      </w:r>
      <w:r>
        <w:rPr>
          <w:rFonts w:ascii="Times New Roman" w:hAnsi="Times New Roman" w:eastAsia="Times New Roman" w:cs="Times New Roman"/>
          <w:color w:val="auto"/>
          <w:highlight w:val="none"/>
        </w:rPr>
        <w:t>DPF</w:t>
      </w:r>
      <w:r>
        <w:rPr>
          <w:rFonts w:ascii="宋体" w:hAnsi="宋体" w:eastAsia="宋体" w:cs="宋体"/>
          <w:color w:val="auto"/>
          <w:highlight w:val="none"/>
        </w:rPr>
        <w:t>格式的电子投标文件）；</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、针对该项目评审时评审委员会提出的质询答复（纸质并签章）；</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、该政府采购项目中标通知书；</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、供应商法人授权委托书（法人到场并签字的除外）；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、供应商被授权人身份证件（法人到场并签字的除外）；</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、供应商和采购人约定的其它内容（不得超出招标采购文件实质性内容）。</w:t>
      </w:r>
    </w:p>
    <w:p>
      <w:pPr>
        <w:spacing w:line="460" w:lineRule="auto"/>
        <w:ind w:firstLine="420"/>
        <w:rPr>
          <w:rFonts w:ascii="Times New Roman" w:hAnsi="Times New Roman" w:eastAsia="Times New Roman" w:cs="Times New Roman"/>
          <w:color w:val="auto"/>
          <w:sz w:val="30"/>
          <w:highlight w:val="none"/>
        </w:rPr>
      </w:pPr>
      <w:r>
        <w:rPr>
          <w:rFonts w:ascii="宋体" w:hAnsi="宋体" w:eastAsia="宋体" w:cs="宋体"/>
          <w:color w:val="auto"/>
          <w:highlight w:val="none"/>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color w:val="auto"/>
          <w:sz w:val="32"/>
          <w:highlight w:val="none"/>
        </w:rPr>
      </w:pPr>
    </w:p>
    <w:p>
      <w:pPr>
        <w:spacing w:line="460" w:lineRule="auto"/>
        <w:ind w:firstLine="640"/>
        <w:jc w:val="center"/>
        <w:rPr>
          <w:rFonts w:ascii="方正小标宋简体" w:hAnsi="方正小标宋简体" w:eastAsia="方正小标宋简体" w:cs="方正小标宋简体"/>
          <w:color w:val="auto"/>
          <w:sz w:val="32"/>
          <w:highlight w:val="none"/>
        </w:rPr>
      </w:pPr>
      <w:r>
        <w:rPr>
          <w:rFonts w:ascii="宋体" w:hAnsi="宋体" w:eastAsia="宋体" w:cs="宋体"/>
          <w:color w:val="auto"/>
          <w:sz w:val="32"/>
          <w:highlight w:val="none"/>
        </w:rPr>
        <w:t>供应商履约验收指引</w:t>
      </w:r>
    </w:p>
    <w:p>
      <w:pPr>
        <w:numPr>
          <w:ilvl w:val="0"/>
          <w:numId w:val="4"/>
        </w:num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供应商不得擅自变更合同标的物内容；</w:t>
      </w:r>
    </w:p>
    <w:p>
      <w:pPr>
        <w:spacing w:line="460" w:lineRule="auto"/>
        <w:ind w:firstLine="420"/>
        <w:rPr>
          <w:rFonts w:ascii="宋体" w:hAnsi="宋体" w:eastAsia="宋体" w:cs="宋体"/>
          <w:color w:val="auto"/>
          <w:highlight w:val="none"/>
        </w:rPr>
      </w:pPr>
      <w:r>
        <w:rPr>
          <w:rFonts w:ascii="宋体" w:hAnsi="宋体" w:eastAsia="宋体" w:cs="宋体"/>
          <w:color w:val="auto"/>
          <w:highlight w:val="none"/>
        </w:rPr>
        <w:t>2、不得以次充好、高投低配，</w:t>
      </w:r>
      <w:r>
        <w:rPr>
          <w:rFonts w:hint="eastAsia" w:ascii="宋体" w:hAnsi="宋体" w:eastAsia="宋体" w:cs="宋体"/>
          <w:color w:val="auto"/>
          <w:highlight w:val="none"/>
        </w:rPr>
        <w:t>供应商在投标文件里需对此单独做出书面保证。</w:t>
      </w:r>
    </w:p>
    <w:p>
      <w:pPr>
        <w:spacing w:line="460" w:lineRule="auto"/>
        <w:ind w:firstLine="420"/>
        <w:rPr>
          <w:rFonts w:ascii="宋体" w:hAnsi="宋体" w:eastAsia="宋体" w:cs="宋体"/>
          <w:color w:val="auto"/>
          <w:highlight w:val="none"/>
        </w:rPr>
      </w:pPr>
      <w:r>
        <w:rPr>
          <w:rFonts w:ascii="宋体" w:hAnsi="宋体" w:eastAsia="宋体" w:cs="宋体"/>
          <w:color w:val="auto"/>
          <w:highlight w:val="none"/>
        </w:rPr>
        <w:t>3、对因客观上采购人采购需求发生变化造成的，应提供采、供双方的纸质备忘录材料；</w:t>
      </w:r>
    </w:p>
    <w:p>
      <w:pPr>
        <w:spacing w:line="4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、在满足验收条件</w:t>
      </w:r>
      <w:r>
        <w:rPr>
          <w:rFonts w:ascii="Times New Roman" w:hAnsi="Times New Roman" w:eastAsia="Times New Roman" w:cs="Times New Roman"/>
          <w:color w:val="auto"/>
          <w:highlight w:val="none"/>
        </w:rPr>
        <w:t>5</w:t>
      </w:r>
      <w:r>
        <w:rPr>
          <w:rFonts w:ascii="宋体" w:hAnsi="宋体" w:eastAsia="宋体" w:cs="宋体"/>
          <w:color w:val="auto"/>
          <w:highlight w:val="none"/>
        </w:rPr>
        <w:t>个工作日内通知采购人组织验收；</w:t>
      </w:r>
    </w:p>
    <w:p>
      <w:pPr>
        <w:spacing w:line="460" w:lineRule="auto"/>
        <w:ind w:firstLine="420"/>
        <w:rPr>
          <w:rFonts w:ascii="宋体" w:hAnsi="宋体" w:eastAsia="宋体" w:cs="宋体"/>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、供应商应提供需验收物品的清单、参数、使用手册、人员培训情况等资料；</w:t>
      </w:r>
    </w:p>
    <w:p>
      <w:pPr>
        <w:spacing w:line="460" w:lineRule="auto"/>
        <w:ind w:firstLine="420"/>
        <w:rPr>
          <w:rFonts w:ascii="宋体" w:hAnsi="宋体" w:eastAsia="宋体" w:cs="宋体"/>
          <w:color w:val="auto"/>
          <w:highlight w:val="none"/>
        </w:rPr>
      </w:pPr>
      <w:r>
        <w:rPr>
          <w:rFonts w:ascii="宋体" w:hAnsi="宋体" w:eastAsia="宋体" w:cs="宋体"/>
          <w:color w:val="auto"/>
          <w:highlight w:val="none"/>
        </w:rPr>
        <w:t>6、采、供双方约定的验收机构及相关人员组成情况。</w:t>
      </w:r>
    </w:p>
    <w:p>
      <w:pPr>
        <w:spacing w:line="4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7、督促采购人在项目验收结束并达到相关要求后一个工作日内，在“周口市政府采购网”上进行“履约验收”公示。</w:t>
      </w:r>
    </w:p>
    <w:p>
      <w:pPr>
        <w:spacing w:line="520" w:lineRule="auto"/>
        <w:jc w:val="center"/>
        <w:rPr>
          <w:rFonts w:ascii="方正小标宋简体" w:hAnsi="方正小标宋简体" w:eastAsia="方正小标宋简体" w:cs="方正小标宋简体"/>
          <w:color w:val="auto"/>
          <w:sz w:val="28"/>
          <w:highlight w:val="none"/>
        </w:rPr>
      </w:pPr>
      <w:r>
        <w:rPr>
          <w:rFonts w:ascii="宋体" w:hAnsi="宋体" w:eastAsia="宋体" w:cs="宋体"/>
          <w:color w:val="auto"/>
          <w:sz w:val="28"/>
          <w:highlight w:val="none"/>
        </w:rPr>
        <w:t>采购合同内容</w:t>
      </w:r>
    </w:p>
    <w:p>
      <w:pPr>
        <w:spacing w:line="520" w:lineRule="auto"/>
        <w:ind w:firstLine="420"/>
        <w:rPr>
          <w:rFonts w:ascii="Times New Roman" w:hAnsi="Times New Roman" w:eastAsia="Times New Roman" w:cs="Times New Roman"/>
          <w:color w:val="auto"/>
          <w:highlight w:val="none"/>
        </w:rPr>
      </w:pP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采购人（甲方）：</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供应商（乙方）：</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签订地点：</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项目名称：</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项目编号：</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财政委托号：</w:t>
      </w:r>
      <w:r>
        <w:rPr>
          <w:rFonts w:ascii="Times New Roman" w:hAnsi="Times New Roman" w:eastAsia="Times New Roman" w:cs="Times New Roman"/>
          <w:color w:val="auto"/>
          <w:highlight w:val="none"/>
          <w:u w:val="single"/>
        </w:rPr>
        <w:t xml:space="preserve">      </w:t>
      </w:r>
      <w:r>
        <w:rPr>
          <w:rFonts w:ascii="Times New Roman" w:hAnsi="Times New Roman" w:eastAsia="Times New Roman" w:cs="Times New Roman"/>
          <w:color w:val="auto"/>
          <w:highlight w:val="none"/>
        </w:rPr>
        <w:t>(</w:t>
      </w:r>
      <w:r>
        <w:rPr>
          <w:rFonts w:ascii="宋体" w:hAnsi="宋体" w:eastAsia="宋体" w:cs="宋体"/>
          <w:color w:val="auto"/>
          <w:highlight w:val="none"/>
        </w:rPr>
        <w:t>财政资金项目必须填写</w:t>
      </w:r>
      <w:r>
        <w:rPr>
          <w:rFonts w:ascii="Times New Roman" w:hAnsi="Times New Roman" w:eastAsia="Times New Roman" w:cs="Times New Roman"/>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本项目经批准采用</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rPr>
          <w:rFonts w:ascii="Times New Roman" w:hAnsi="Times New Roman" w:eastAsia="Times New Roman" w:cs="Times New Roman"/>
          <w:color w:val="auto"/>
          <w:highlight w:val="none"/>
          <w:u w:val="single"/>
        </w:rPr>
      </w:pPr>
      <w:r>
        <w:rPr>
          <w:rFonts w:ascii="宋体" w:hAnsi="宋体" w:eastAsia="宋体" w:cs="宋体"/>
          <w:b/>
          <w:color w:val="auto"/>
          <w:highlight w:val="none"/>
        </w:rPr>
        <w:t>第一条</w:t>
      </w:r>
      <w:r>
        <w:rPr>
          <w:rFonts w:ascii="宋体" w:hAnsi="宋体" w:eastAsia="宋体" w:cs="宋体"/>
          <w:color w:val="auto"/>
          <w:highlight w:val="none"/>
        </w:rPr>
        <w:t>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产品的名称、品种、规格、数量和价格：（若产品过多则见附表，如有附表则必须加盖印章）</w:t>
      </w:r>
    </w:p>
    <w:tbl>
      <w:tblPr>
        <w:tblStyle w:val="18"/>
        <w:tblW w:w="0" w:type="auto"/>
        <w:tblInd w:w="108" w:type="dxa"/>
        <w:tblLayout w:type="autofit"/>
        <w:tblCellMar>
          <w:top w:w="0" w:type="dxa"/>
          <w:left w:w="10" w:type="dxa"/>
          <w:bottom w:w="0" w:type="dxa"/>
          <w:right w:w="10" w:type="dxa"/>
        </w:tblCellMar>
      </w:tblPr>
      <w:tblGrid>
        <w:gridCol w:w="1983"/>
        <w:gridCol w:w="1623"/>
        <w:gridCol w:w="902"/>
        <w:gridCol w:w="902"/>
        <w:gridCol w:w="1071"/>
        <w:gridCol w:w="1250"/>
        <w:gridCol w:w="1106"/>
      </w:tblGrid>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auto"/>
                <w:sz w:val="22"/>
                <w:highlight w:val="none"/>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合同总价款（大小写）：</w:t>
            </w:r>
          </w:p>
          <w:p>
            <w:pPr>
              <w:spacing w:line="360" w:lineRule="auto"/>
              <w:ind w:firstLine="420"/>
              <w:rPr>
                <w:color w:val="auto"/>
                <w:highlight w:val="none"/>
              </w:rPr>
            </w:pPr>
            <w:r>
              <w:rPr>
                <w:rFonts w:ascii="宋体" w:hAnsi="宋体" w:eastAsia="宋体" w:cs="宋体"/>
                <w:color w:val="auto"/>
                <w:highlight w:val="none"/>
              </w:rPr>
              <w:t>备注：上述产品报价含产品生产、运输</w:t>
            </w:r>
            <w:r>
              <w:rPr>
                <w:rFonts w:ascii="Times New Roman" w:hAnsi="Times New Roman" w:eastAsia="Times New Roman" w:cs="Times New Roman"/>
                <w:color w:val="auto"/>
                <w:highlight w:val="none"/>
              </w:rPr>
              <w:t>&lt;</w:t>
            </w:r>
            <w:r>
              <w:rPr>
                <w:rFonts w:ascii="宋体" w:hAnsi="宋体" w:eastAsia="宋体" w:cs="宋体"/>
                <w:color w:val="auto"/>
                <w:highlight w:val="none"/>
              </w:rPr>
              <w:t>送达至甲方指定地点并下货</w:t>
            </w:r>
            <w:r>
              <w:rPr>
                <w:rFonts w:ascii="Times New Roman" w:hAnsi="Times New Roman" w:eastAsia="Times New Roman" w:cs="Times New Roman"/>
                <w:color w:val="auto"/>
                <w:highlight w:val="none"/>
              </w:rPr>
              <w:t>&gt;</w:t>
            </w:r>
            <w:r>
              <w:rPr>
                <w:rFonts w:ascii="宋体" w:hAnsi="宋体" w:eastAsia="宋体" w:cs="宋体"/>
                <w:color w:val="auto"/>
                <w:highlight w:val="none"/>
              </w:rPr>
              <w:t>、安装、调试、检验及售后服务、税金、劳保基金、人员培训等费用。</w:t>
            </w:r>
          </w:p>
        </w:tc>
      </w:tr>
    </w:tbl>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第二条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产品的技术标准（包括质量要求），按下列第（</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）项执行：</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进口产品的质量标准为</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乙方所提供的货物应是全新、未使用过的，是完全符合以上质量标准的正品；</w:t>
      </w:r>
      <w:r>
        <w:rPr>
          <w:rFonts w:hint="eastAsia" w:ascii="宋体" w:hAnsi="宋体" w:eastAsia="宋体" w:cs="宋体"/>
          <w:color w:val="auto"/>
          <w:highlight w:val="none"/>
        </w:rPr>
        <w:t>并完全符合强制性的国家技术质量规范和采购文件规定的质量、规格、性能和技术规范等的要求服务期限内确保号码不停机;须提供承诺，否则视为不响应</w:t>
      </w:r>
      <w:r>
        <w:rPr>
          <w:rFonts w:hint="eastAsia" w:ascii="宋体" w:hAnsi="宋体" w:eastAsia="宋体" w:cs="宋体"/>
          <w:color w:val="auto"/>
          <w:highlight w:val="none"/>
          <w:lang w:val="en-US" w:eastAsia="zh-CN"/>
        </w:rPr>
        <w:t>蹉商</w:t>
      </w:r>
      <w:r>
        <w:rPr>
          <w:rFonts w:hint="eastAsia" w:ascii="宋体" w:hAnsi="宋体" w:eastAsia="宋体" w:cs="宋体"/>
          <w:color w:val="auto"/>
          <w:highlight w:val="none"/>
        </w:rPr>
        <w:t>文件。</w:t>
      </w:r>
      <w:r>
        <w:rPr>
          <w:rFonts w:ascii="宋体" w:hAnsi="宋体" w:eastAsia="宋体" w:cs="宋体"/>
          <w:color w:val="auto"/>
          <w:highlight w:val="none"/>
        </w:rPr>
        <w:t>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第三条</w:t>
      </w:r>
      <w:r>
        <w:rPr>
          <w:rFonts w:ascii="宋体" w:hAnsi="宋体" w:eastAsia="宋体" w:cs="宋体"/>
          <w:color w:val="auto"/>
          <w:sz w:val="24"/>
          <w:highlight w:val="none"/>
        </w:rPr>
        <w:t>产品的包装标准和包装物的供应与回收</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第四条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产品的交货方法、到货地点和交货期限</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交货方法，按下列第（</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）项执行：</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①乙方送货上门；②乙方代运；③甲方自提自运。</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到货地点：</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甲方指定的任何地点，安装并调试</w:t>
      </w:r>
      <w:r>
        <w:rPr>
          <w:rFonts w:ascii="Times New Roman" w:hAnsi="Times New Roman" w:eastAsia="Times New Roman" w:cs="Times New Roman"/>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产品的交货期限</w:t>
      </w:r>
      <w:r>
        <w:rPr>
          <w:rFonts w:ascii="宋体" w:hAnsi="宋体" w:eastAsia="宋体" w:cs="宋体"/>
          <w:color w:val="auto"/>
          <w:highlight w:val="none"/>
          <w:u w:val="single"/>
        </w:rPr>
        <w:t>                         </w:t>
      </w:r>
      <w:r>
        <w:rPr>
          <w:rFonts w:ascii="宋体" w:hAnsi="宋体" w:eastAsia="宋体" w:cs="宋体"/>
          <w:color w:val="auto"/>
          <w:highlight w:val="none"/>
        </w:rPr>
        <w:t>。</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第五条</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合同总价款</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合同总价款（大小写）：</w:t>
      </w:r>
      <w:r>
        <w:rPr>
          <w:rFonts w:ascii="Times New Roman" w:hAnsi="Times New Roman" w:eastAsia="Times New Roman" w:cs="Times New Roman"/>
          <w:color w:val="auto"/>
          <w:highlight w:val="none"/>
          <w:u w:val="single"/>
        </w:rPr>
        <w:t xml:space="preserve">                        </w:t>
      </w:r>
    </w:p>
    <w:p>
      <w:pPr>
        <w:numPr>
          <w:ilvl w:val="0"/>
          <w:numId w:val="5"/>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付款条件</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本合同以人民币付款。</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该项目是否实行预付款：</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实行预付款的条件和比例：</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合同款项结算方式和支付比例：</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b/>
          <w:color w:val="auto"/>
          <w:highlight w:val="none"/>
        </w:rPr>
      </w:pPr>
      <w:r>
        <w:rPr>
          <w:rFonts w:ascii="Times New Roman" w:hAnsi="Times New Roman" w:eastAsia="Times New Roman" w:cs="Times New Roman"/>
          <w:color w:val="auto"/>
          <w:highlight w:val="none"/>
        </w:rPr>
        <w:t>(</w:t>
      </w:r>
      <w:r>
        <w:rPr>
          <w:rFonts w:ascii="宋体" w:hAnsi="宋体" w:eastAsia="宋体" w:cs="宋体"/>
          <w:color w:val="auto"/>
          <w:highlight w:val="none"/>
        </w:rPr>
        <w:t>具体付款方式</w:t>
      </w:r>
      <w:r>
        <w:rPr>
          <w:rFonts w:ascii="宋体" w:hAnsi="宋体" w:eastAsia="宋体" w:cs="宋体"/>
          <w:color w:val="auto"/>
          <w:highlight w:val="none"/>
          <w:u w:val="single"/>
        </w:rPr>
        <w:t>按投标人须知前附表以及采、购双方的具体约定</w:t>
      </w:r>
    </w:p>
    <w:p>
      <w:pPr>
        <w:numPr>
          <w:ilvl w:val="0"/>
          <w:numId w:val="6"/>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验收方法</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乙方安装调试后，在</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甲方应承担项目验收的主体责任。</w:t>
      </w:r>
      <w:r>
        <w:rPr>
          <w:rFonts w:hint="eastAsia" w:ascii="宋体" w:hAnsi="宋体" w:eastAsia="宋体" w:cs="宋体"/>
          <w:color w:val="auto"/>
          <w:sz w:val="24"/>
          <w:szCs w:val="27"/>
          <w:highlight w:val="none"/>
        </w:rPr>
        <w:t>供应商须保证如期完成供货，并协助采购人顺利完成验收工作，需在投标文件中承诺如期完成供货保证书。</w:t>
      </w:r>
      <w:r>
        <w:rPr>
          <w:rFonts w:ascii="宋体" w:hAnsi="宋体" w:eastAsia="宋体" w:cs="宋体"/>
          <w:color w:val="auto"/>
          <w:highlight w:val="none"/>
        </w:rPr>
        <w:t>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、甲方视情况可以邀请参加本项目的其他投标人或者第三方机构参与验收，参与验收的投标人或者第三方机构的意见作为验收书的参考资料一并存档。</w:t>
      </w:r>
      <w:r>
        <w:rPr>
          <w:rFonts w:hint="eastAsia" w:ascii="宋体" w:hAnsi="宋体" w:eastAsia="宋体" w:cs="宋体"/>
          <w:color w:val="auto"/>
          <w:highlight w:val="none"/>
        </w:rPr>
        <w:t>乙方交货前对产品作出全面检查和对验收文件进行整理，并列出清单，作为甲方收货验收和使用的技术条件依据，检验的结果应随货物交甲方。投标人须提供一次性验收通过的承诺书，否则谈判文件将被拒绝。</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涉及安全、消防、环保等其他需要由质检或行业主管部门进行验收的项目，必须邀请相关部门或相关专家参与验收。</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检测、验收费用承担方式：</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第八条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对产品提出异议的时间和办法</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甲方在验收中，如果发现产品不符合合同约定的，应一面妥为保管，一面在</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甲方因使用、保管、保养不善等造成产品质量下降的，不得提出异议。</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乙方在接到甲方异议后，应在</w:t>
      </w:r>
      <w:r>
        <w:rPr>
          <w:rFonts w:ascii="Times New Roman" w:hAnsi="Times New Roman" w:eastAsia="Times New Roman" w:cs="Times New Roman"/>
          <w:color w:val="auto"/>
          <w:highlight w:val="none"/>
        </w:rPr>
        <w:t xml:space="preserve"> </w:t>
      </w:r>
      <w:r>
        <w:rPr>
          <w:rFonts w:ascii="Times New Roman" w:hAnsi="Times New Roman" w:eastAsia="Times New Roman" w:cs="Times New Roman"/>
          <w:color w:val="auto"/>
          <w:highlight w:val="none"/>
          <w:u w:val="single"/>
        </w:rPr>
        <w:t xml:space="preserve">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工作日内负责处理，否则，即视为默认甲方提出的异议和处理意见。</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第九条</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保修</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乙方对其所提供的货物免费保修</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年，保修期从</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开始。乙方应在接到报修通知后</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如果乙方在收到报修通知后</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天内没有弥补缺陷，甲方可采取必要的补救措施，但费用和风险由乙方承担。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维修</w:t>
      </w:r>
    </w:p>
    <w:p>
      <w:pPr>
        <w:spacing w:after="120"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第十条</w:t>
      </w:r>
      <w:r>
        <w:rPr>
          <w:rFonts w:ascii="宋体" w:hAnsi="宋体" w:eastAsia="宋体" w:cs="宋体"/>
          <w:color w:val="auto"/>
          <w:highlight w:val="none"/>
        </w:rPr>
        <w:t>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乙方的违约责任</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乙方不能交货的，应向甲方偿付不能交货部分货款的</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（通用产品的幅度为</w:t>
      </w:r>
      <w:r>
        <w:rPr>
          <w:rFonts w:ascii="Times New Roman" w:hAnsi="Times New Roman" w:eastAsia="Times New Roman" w:cs="Times New Roman"/>
          <w:color w:val="auto"/>
          <w:highlight w:val="none"/>
        </w:rPr>
        <w:t>1%</w:t>
      </w:r>
      <w:r>
        <w:rPr>
          <w:rFonts w:ascii="宋体" w:hAnsi="宋体" w:eastAsia="宋体" w:cs="宋体"/>
          <w:color w:val="auto"/>
          <w:highlight w:val="none"/>
        </w:rPr>
        <w:t>－</w:t>
      </w:r>
      <w:r>
        <w:rPr>
          <w:rFonts w:ascii="Times New Roman" w:hAnsi="Times New Roman" w:eastAsia="Times New Roman" w:cs="Times New Roman"/>
          <w:color w:val="auto"/>
          <w:highlight w:val="none"/>
        </w:rPr>
        <w:t>5%</w:t>
      </w:r>
      <w:r>
        <w:rPr>
          <w:rFonts w:ascii="宋体" w:hAnsi="宋体" w:eastAsia="宋体" w:cs="宋体"/>
          <w:color w:val="auto"/>
          <w:highlight w:val="none"/>
        </w:rPr>
        <w:t>，专用产品的幅度为</w:t>
      </w:r>
      <w:r>
        <w:rPr>
          <w:rFonts w:ascii="Times New Roman" w:hAnsi="Times New Roman" w:eastAsia="Times New Roman" w:cs="Times New Roman"/>
          <w:color w:val="auto"/>
          <w:highlight w:val="none"/>
        </w:rPr>
        <w:t>10%</w:t>
      </w:r>
      <w:r>
        <w:rPr>
          <w:rFonts w:ascii="宋体" w:hAnsi="宋体" w:eastAsia="宋体" w:cs="宋体"/>
          <w:color w:val="auto"/>
          <w:highlight w:val="none"/>
        </w:rPr>
        <w:t>－</w:t>
      </w:r>
      <w:r>
        <w:rPr>
          <w:rFonts w:ascii="Times New Roman" w:hAnsi="Times New Roman" w:eastAsia="Times New Roman" w:cs="Times New Roman"/>
          <w:color w:val="auto"/>
          <w:highlight w:val="none"/>
        </w:rPr>
        <w:t>30%</w:t>
      </w:r>
      <w:r>
        <w:rPr>
          <w:rFonts w:ascii="宋体" w:hAnsi="宋体" w:eastAsia="宋体" w:cs="宋体"/>
          <w:color w:val="auto"/>
          <w:highlight w:val="none"/>
        </w:rPr>
        <w:t>）的违约金。</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highlight w:val="none"/>
        </w:rPr>
        <w:t>,</w:t>
      </w:r>
      <w:r>
        <w:rPr>
          <w:rFonts w:ascii="宋体" w:hAnsi="宋体" w:eastAsia="宋体" w:cs="宋体"/>
          <w:color w:val="auto"/>
          <w:highlight w:val="none"/>
        </w:rPr>
        <w:t>同时，乙方应按规定，对更换件相应延长质量保证期，并赔偿甲方相应的损失。乙方不能修理或者不能调换的，按不能交货处理。</w:t>
      </w:r>
      <w:r>
        <w:rPr>
          <w:rFonts w:hint="eastAsia"/>
          <w:color w:val="auto"/>
          <w:szCs w:val="27"/>
          <w:highlight w:val="none"/>
        </w:rPr>
        <w:t>供应商在响应文件中需对上述单独做出保</w:t>
      </w:r>
      <w:r>
        <w:rPr>
          <w:rFonts w:hint="eastAsia"/>
          <w:color w:val="auto"/>
          <w:sz w:val="2"/>
          <w:szCs w:val="2"/>
          <w:highlight w:val="none"/>
        </w:rPr>
        <w:t>.</w:t>
      </w:r>
      <w:r>
        <w:rPr>
          <w:rFonts w:hint="eastAsia"/>
          <w:color w:val="auto"/>
          <w:szCs w:val="27"/>
          <w:highlight w:val="none"/>
        </w:rPr>
        <w:t>证，并附到响应文件中；</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firstLineChars="20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highlight w:val="none"/>
        </w:rPr>
        <w:t>0.5%</w:t>
      </w:r>
      <w:r>
        <w:rPr>
          <w:rFonts w:ascii="宋体" w:hAnsi="宋体" w:eastAsia="宋体" w:cs="宋体"/>
          <w:color w:val="auto"/>
          <w:highlight w:val="none"/>
        </w:rPr>
        <w:t>计收。但违约金的最高限额为迟交货物或提供服务合同价的</w:t>
      </w:r>
      <w:r>
        <w:rPr>
          <w:rFonts w:ascii="Times New Roman" w:hAnsi="Times New Roman" w:eastAsia="Times New Roman" w:cs="Times New Roman"/>
          <w:color w:val="auto"/>
          <w:highlight w:val="none"/>
        </w:rPr>
        <w:t>5%</w:t>
      </w:r>
      <w:r>
        <w:rPr>
          <w:rFonts w:ascii="宋体" w:hAnsi="宋体" w:eastAsia="宋体" w:cs="宋体"/>
          <w:color w:val="auto"/>
          <w:highlight w:val="none"/>
        </w:rPr>
        <w:t>。一周按</w:t>
      </w:r>
      <w:r>
        <w:rPr>
          <w:rFonts w:ascii="Times New Roman" w:hAnsi="Times New Roman" w:eastAsia="Times New Roman" w:cs="Times New Roman"/>
          <w:color w:val="auto"/>
          <w:highlight w:val="none"/>
        </w:rPr>
        <w:t>7</w:t>
      </w:r>
      <w:r>
        <w:rPr>
          <w:rFonts w:ascii="宋体" w:hAnsi="宋体" w:eastAsia="宋体" w:cs="宋体"/>
          <w:color w:val="auto"/>
          <w:highlight w:val="none"/>
        </w:rPr>
        <w:t>天计算，不足</w:t>
      </w:r>
      <w:r>
        <w:rPr>
          <w:rFonts w:ascii="Times New Roman" w:hAnsi="Times New Roman" w:eastAsia="Times New Roman" w:cs="Times New Roman"/>
          <w:color w:val="auto"/>
          <w:highlight w:val="none"/>
        </w:rPr>
        <w:t>7</w:t>
      </w:r>
      <w:r>
        <w:rPr>
          <w:rFonts w:ascii="宋体" w:hAnsi="宋体" w:eastAsia="宋体" w:cs="宋体"/>
          <w:color w:val="auto"/>
          <w:highlight w:val="none"/>
        </w:rPr>
        <w:t>天按一周计算。如果达到最高限额，甲方应考虑终止合同，由此给甲方造成的损失由乙方承担。</w:t>
      </w:r>
      <w:r>
        <w:rPr>
          <w:rFonts w:hint="eastAsia"/>
          <w:color w:val="auto"/>
          <w:szCs w:val="27"/>
          <w:highlight w:val="none"/>
        </w:rPr>
        <w:t>供应商在响应文件中需对上述单独做出保</w:t>
      </w:r>
      <w:r>
        <w:rPr>
          <w:rFonts w:hint="eastAsia"/>
          <w:color w:val="auto"/>
          <w:sz w:val="2"/>
          <w:szCs w:val="2"/>
          <w:highlight w:val="none"/>
        </w:rPr>
        <w:t>.</w:t>
      </w:r>
      <w:r>
        <w:rPr>
          <w:rFonts w:hint="eastAsia"/>
          <w:color w:val="auto"/>
          <w:szCs w:val="27"/>
          <w:highlight w:val="none"/>
        </w:rPr>
        <w:t>证，并附到响应文件中；</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7.</w:t>
      </w:r>
      <w:r>
        <w:rPr>
          <w:rFonts w:ascii="宋体" w:hAnsi="宋体" w:eastAsia="宋体" w:cs="宋体"/>
          <w:color w:val="auto"/>
          <w:highlight w:val="none"/>
        </w:rPr>
        <w:t>任何一方未经对方同意而单方面终止合同的，应向对方赔偿相当于本合同总价款</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违约金。</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第十一条</w:t>
      </w:r>
      <w:r>
        <w:rPr>
          <w:rFonts w:ascii="宋体" w:hAnsi="宋体" w:eastAsia="宋体" w:cs="宋体"/>
          <w:color w:val="auto"/>
          <w:highlight w:val="none"/>
        </w:rPr>
        <w:t>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甲方的违约责任</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甲方中途退货，应向乙方偿付退货部分货款</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Times New Roman" w:hAnsi="Times New Roman" w:eastAsia="Times New Roman" w:cs="Times New Roman"/>
          <w:color w:val="auto"/>
          <w:highlight w:val="none"/>
        </w:rPr>
        <w:t>%</w:t>
      </w:r>
      <w:r>
        <w:rPr>
          <w:rFonts w:ascii="宋体" w:hAnsi="宋体" w:eastAsia="宋体" w:cs="宋体"/>
          <w:color w:val="auto"/>
          <w:highlight w:val="none"/>
        </w:rPr>
        <w:t>（通用产品的幅度为</w:t>
      </w:r>
      <w:r>
        <w:rPr>
          <w:rFonts w:ascii="Times New Roman" w:hAnsi="Times New Roman" w:eastAsia="Times New Roman" w:cs="Times New Roman"/>
          <w:color w:val="auto"/>
          <w:highlight w:val="none"/>
        </w:rPr>
        <w:t>1%~5%</w:t>
      </w:r>
      <w:r>
        <w:rPr>
          <w:rFonts w:ascii="宋体" w:hAnsi="宋体" w:eastAsia="宋体" w:cs="宋体"/>
          <w:color w:val="auto"/>
          <w:highlight w:val="none"/>
        </w:rPr>
        <w:t>专用产品的幅度为</w:t>
      </w:r>
      <w:r>
        <w:rPr>
          <w:rFonts w:ascii="Times New Roman" w:hAnsi="Times New Roman" w:eastAsia="Times New Roman" w:cs="Times New Roman"/>
          <w:color w:val="auto"/>
          <w:highlight w:val="none"/>
        </w:rPr>
        <w:t>15%-30%</w:t>
      </w:r>
      <w:r>
        <w:rPr>
          <w:rFonts w:ascii="宋体" w:hAnsi="宋体" w:eastAsia="宋体" w:cs="宋体"/>
          <w:color w:val="auto"/>
          <w:highlight w:val="none"/>
        </w:rPr>
        <w:t>）的违约金。</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甲方违反合同规定拒绝接货的，应当承担由此造成的损失。</w:t>
      </w:r>
    </w:p>
    <w:p>
      <w:pPr>
        <w:spacing w:line="360" w:lineRule="auto"/>
        <w:ind w:firstLine="420"/>
        <w:rPr>
          <w:rFonts w:ascii="Times New Roman" w:hAnsi="Times New Roman" w:eastAsia="Times New Roman" w:cs="Times New Roman"/>
          <w:color w:val="auto"/>
          <w:highlight w:val="none"/>
          <w:u w:val="single"/>
        </w:rPr>
      </w:pPr>
      <w:r>
        <w:rPr>
          <w:rFonts w:ascii="Times New Roman" w:hAnsi="Times New Roman" w:eastAsia="Times New Roman" w:cs="Times New Roman"/>
          <w:color w:val="auto"/>
          <w:highlight w:val="none"/>
        </w:rPr>
        <w:t xml:space="preserve">3. </w:t>
      </w:r>
      <w:r>
        <w:rPr>
          <w:rFonts w:ascii="宋体" w:hAnsi="宋体" w:eastAsia="宋体" w:cs="宋体"/>
          <w:color w:val="auto"/>
          <w:highlight w:val="none"/>
        </w:rPr>
        <w:t>甲方未按照合同约定支付货款，应向乙方违约金</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元。</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第十二条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不可抗力</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第十三条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履约（或质量）保证金</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若确需质量保证金的，质量保证金不得超过合同总价款的</w:t>
      </w:r>
      <w:r>
        <w:rPr>
          <w:rFonts w:ascii="Times New Roman" w:hAnsi="Times New Roman" w:eastAsia="Times New Roman" w:cs="Times New Roman"/>
          <w:color w:val="auto"/>
          <w:highlight w:val="none"/>
        </w:rPr>
        <w:t>5%</w:t>
      </w:r>
      <w:r>
        <w:rPr>
          <w:rFonts w:ascii="宋体" w:hAnsi="宋体" w:eastAsia="宋体" w:cs="宋体"/>
          <w:color w:val="auto"/>
          <w:highlight w:val="none"/>
        </w:rPr>
        <w:t>。</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如乙方未能履行其合同规定的任何义务，甲方有权从履约保证金中取得补偿。</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第十四条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转让与分包</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除甲方事先书面同意外，乙方不得部分转让或全部转让其应履行的合同义务。</w:t>
      </w:r>
    </w:p>
    <w:p>
      <w:pPr>
        <w:spacing w:line="360" w:lineRule="auto"/>
        <w:ind w:firstLine="420" w:firstLineChars="200"/>
        <w:rPr>
          <w:rFonts w:ascii="宋体" w:hAnsi="宋体" w:eastAsia="宋体" w:cs="宋体"/>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0" w:firstLineChars="200"/>
        <w:rPr>
          <w:rFonts w:ascii="Times New Roman" w:hAnsi="Times New Roman" w:eastAsia="Times New Roman" w:cs="Times New Roman"/>
          <w:color w:val="auto"/>
          <w:highlight w:val="none"/>
        </w:rPr>
      </w:pPr>
      <w:r>
        <w:rPr>
          <w:rFonts w:hint="eastAsia"/>
          <w:color w:val="auto"/>
          <w:highlight w:val="none"/>
        </w:rPr>
        <w:t>3. 供应商需在响应文件中出具声明函，声明本项目不挂靠、不转包、不违法分包，一旦发现挂靠、转包、违法分包等情形，甲方有权解除合同，且供应商承诺自愿接受甲方的经济处罚及其他处罚。</w:t>
      </w:r>
    </w:p>
    <w:p>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第十五条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合同文件及资料的使用</w:t>
      </w:r>
    </w:p>
    <w:p>
      <w:pPr>
        <w:spacing w:line="360" w:lineRule="auto"/>
        <w:ind w:firstLine="420" w:firstLineChars="20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乙方在未经甲方同意的情况下，不得将合同、合同中的规定、有关计划、图纸、样本或甲方为上述内容向乙方提供的资料透露给任何人。</w:t>
      </w:r>
      <w:r>
        <w:rPr>
          <w:rFonts w:hint="eastAsia"/>
          <w:color w:val="auto"/>
          <w:highlight w:val="none"/>
        </w:rPr>
        <w:t>需在投标文件中单独做出书面声明。</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第十六条 </w:t>
      </w:r>
      <w:r>
        <w:rPr>
          <w:rFonts w:ascii="宋体" w:hAnsi="宋体" w:eastAsia="宋体" w:cs="宋体"/>
          <w:color w:val="auto"/>
          <w:highlight w:val="none"/>
        </w:rPr>
        <w:t>合同纠纷调处</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按本合同规定应该偿付的违约金、赔偿金、保管保养费和各种经济损失，应当在明确责任后</w:t>
      </w:r>
      <w:r>
        <w:rPr>
          <w:rFonts w:ascii="Times New Roman" w:hAnsi="Times New Roman" w:eastAsia="Times New Roman" w:cs="Times New Roman"/>
          <w:color w:val="auto"/>
          <w:highlight w:val="none"/>
        </w:rPr>
        <w:t>10</w:t>
      </w:r>
      <w:r>
        <w:rPr>
          <w:rFonts w:ascii="宋体" w:hAnsi="宋体" w:eastAsia="宋体" w:cs="宋体"/>
          <w:color w:val="auto"/>
          <w:highlight w:val="none"/>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）项方式处理：①根据《中华人民共和国仲裁法》的规定向</w:t>
      </w:r>
      <w:r>
        <w:rPr>
          <w:rFonts w:ascii="宋体" w:hAnsi="宋体" w:eastAsia="宋体" w:cs="宋体"/>
          <w:b/>
          <w:color w:val="auto"/>
          <w:highlight w:val="none"/>
          <w:u w:val="single"/>
        </w:rPr>
        <w:t>周口仲裁委员会</w:t>
      </w:r>
      <w:r>
        <w:rPr>
          <w:rFonts w:ascii="宋体" w:hAnsi="宋体" w:eastAsia="宋体" w:cs="宋体"/>
          <w:color w:val="auto"/>
          <w:highlight w:val="none"/>
        </w:rPr>
        <w:t>申请仲裁。②向合同签订地有级别管辖权的人民法院起诉。</w:t>
      </w:r>
    </w:p>
    <w:p>
      <w:pPr>
        <w:spacing w:line="30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第十七条</w:t>
      </w:r>
      <w:r>
        <w:rPr>
          <w:rFonts w:ascii="Times New Roman" w:hAnsi="Times New Roman" w:eastAsia="Times New Roman" w:cs="Times New Roman"/>
          <w:b/>
          <w:color w:val="auto"/>
          <w:highlight w:val="none"/>
        </w:rPr>
        <w:t xml:space="preserve">  </w:t>
      </w:r>
      <w:r>
        <w:rPr>
          <w:rFonts w:ascii="宋体" w:hAnsi="宋体" w:eastAsia="宋体" w:cs="宋体"/>
          <w:color w:val="auto"/>
          <w:highlight w:val="none"/>
        </w:rPr>
        <w:t>下列关于周口市公共资源交易中心政府采购代理机构名称</w:t>
      </w:r>
      <w:r>
        <w:rPr>
          <w:rFonts w:ascii="宋体" w:hAnsi="宋体" w:eastAsia="宋体" w:cs="宋体"/>
          <w:color w:val="auto"/>
          <w:highlight w:val="none"/>
          <w:u w:val="single"/>
        </w:rPr>
        <w:t>某项目（项目编号：某编号）</w:t>
      </w:r>
      <w:r>
        <w:rPr>
          <w:rFonts w:ascii="宋体" w:hAnsi="宋体" w:eastAsia="宋体" w:cs="宋体"/>
          <w:color w:val="auto"/>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本合同一式</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份，甲乙双方各执</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份，自双方当事人签字盖章之日起生效。</w:t>
      </w:r>
    </w:p>
    <w:p>
      <w:pPr>
        <w:spacing w:line="360" w:lineRule="auto"/>
        <w:ind w:firstLine="420"/>
        <w:rPr>
          <w:rFonts w:ascii="Times New Roman" w:hAnsi="Times New Roman" w:eastAsia="Times New Roman" w:cs="Times New Roman"/>
          <w:color w:val="auto"/>
          <w:highlight w:val="none"/>
        </w:rPr>
      </w:pPr>
    </w:p>
    <w:p>
      <w:pPr>
        <w:spacing w:line="360" w:lineRule="auto"/>
        <w:ind w:firstLine="420"/>
        <w:rPr>
          <w:rFonts w:ascii="Times New Roman" w:hAnsi="Times New Roman" w:eastAsia="Times New Roman" w:cs="Times New Roman"/>
          <w:color w:val="auto"/>
          <w:highlight w:val="none"/>
        </w:rPr>
      </w:pP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采购人（甲方）：</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（公章）</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供货人（乙方）：</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（公章）</w:t>
      </w:r>
      <w:r>
        <w:rPr>
          <w:rFonts w:ascii="Times New Roman" w:hAnsi="Times New Roman" w:eastAsia="Times New Roman" w:cs="Times New Roman"/>
          <w:color w:val="auto"/>
          <w:highlight w:val="none"/>
        </w:rPr>
        <w:t xml:space="preserve">  </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地址：</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地址：</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法定代表人：</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法定代表人：</w:t>
      </w:r>
    </w:p>
    <w:p>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委托代理人：</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委托代理人：</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电话：</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电话：</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开户银行：</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开户银行：</w:t>
      </w:r>
    </w:p>
    <w:p>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账号：</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账号：</w:t>
      </w:r>
    </w:p>
    <w:p>
      <w:pPr>
        <w:spacing w:line="640" w:lineRule="auto"/>
        <w:ind w:firstLine="1575"/>
        <w:rPr>
          <w:rFonts w:ascii="Times New Roman" w:hAnsi="Times New Roman" w:eastAsia="Times New Roman" w:cs="Times New Roman"/>
          <w:color w:val="auto"/>
          <w:highlight w:val="none"/>
          <w:u w:val="single"/>
        </w:rPr>
      </w:pPr>
    </w:p>
    <w:p>
      <w:pPr>
        <w:spacing w:line="500" w:lineRule="auto"/>
        <w:rPr>
          <w:rFonts w:ascii="Times New Roman" w:hAnsi="Times New Roman" w:eastAsia="Times New Roman" w:cs="Times New Roman"/>
          <w:color w:val="auto"/>
          <w:highlight w:val="none"/>
        </w:rPr>
      </w:pP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日</w:t>
      </w:r>
      <w:r>
        <w:rPr>
          <w:rFonts w:ascii="Times New Roman" w:hAnsi="Times New Roman" w:eastAsia="Times New Roman" w:cs="Times New Roman"/>
          <w:color w:val="auto"/>
          <w:highlight w:val="none"/>
        </w:rPr>
        <w:t xml:space="preserve">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日</w:t>
      </w:r>
    </w:p>
    <w:p>
      <w:pPr>
        <w:ind w:firstLine="321"/>
        <w:jc w:val="center"/>
        <w:rPr>
          <w:rFonts w:ascii="Times New Roman" w:hAnsi="Times New Roman" w:eastAsia="Times New Roman" w:cs="Times New Roman"/>
          <w:b/>
          <w:sz w:val="32"/>
        </w:rPr>
      </w:pPr>
    </w:p>
    <w:sectPr>
      <w:pgSz w:w="11906" w:h="16838"/>
      <w:pgMar w:top="1083" w:right="1440" w:bottom="1083" w:left="1440" w:header="720" w:footer="720"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䅂䍄䕅⯋컌">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singleLevel"/>
    <w:tmpl w:val="9288B902"/>
    <w:lvl w:ilvl="0" w:tentative="0">
      <w:start w:val="1"/>
      <w:numFmt w:val="bullet"/>
      <w:lvlText w:val="•"/>
      <w:lvlJc w:val="left"/>
    </w:lvl>
  </w:abstractNum>
  <w:abstractNum w:abstractNumId="1">
    <w:nsid w:val="B0F1ACD9"/>
    <w:multiLevelType w:val="singleLevel"/>
    <w:tmpl w:val="B0F1ACD9"/>
    <w:lvl w:ilvl="0" w:tentative="0">
      <w:start w:val="1"/>
      <w:numFmt w:val="bullet"/>
      <w:lvlText w:val="•"/>
      <w:lvlJc w:val="left"/>
    </w:lvl>
  </w:abstractNum>
  <w:abstractNum w:abstractNumId="2">
    <w:nsid w:val="BE923771"/>
    <w:multiLevelType w:val="singleLevel"/>
    <w:tmpl w:val="BE923771"/>
    <w:lvl w:ilvl="0" w:tentative="0">
      <w:start w:val="1"/>
      <w:numFmt w:val="bullet"/>
      <w:lvlText w:val="•"/>
      <w:lvlJc w:val="left"/>
    </w:lvl>
  </w:abstractNum>
  <w:abstractNum w:abstractNumId="3">
    <w:nsid w:val="39A0D9AC"/>
    <w:multiLevelType w:val="singleLevel"/>
    <w:tmpl w:val="39A0D9AC"/>
    <w:lvl w:ilvl="0" w:tentative="0">
      <w:start w:val="1"/>
      <w:numFmt w:val="bullet"/>
      <w:lvlText w:val="•"/>
      <w:lvlJc w:val="left"/>
    </w:lvl>
  </w:abstractNum>
  <w:abstractNum w:abstractNumId="4">
    <w:nsid w:val="629F7852"/>
    <w:multiLevelType w:val="singleLevel"/>
    <w:tmpl w:val="629F7852"/>
    <w:lvl w:ilvl="0" w:tentative="0">
      <w:start w:val="1"/>
      <w:numFmt w:val="decimal"/>
      <w:lvlText w:val="%1."/>
      <w:lvlJc w:val="left"/>
    </w:lvl>
  </w:abstractNum>
  <w:abstractNum w:abstractNumId="5">
    <w:nsid w:val="7C246926"/>
    <w:multiLevelType w:val="singleLevel"/>
    <w:tmpl w:val="7C246926"/>
    <w:lvl w:ilvl="0" w:tentative="0">
      <w:start w:val="1"/>
      <w:numFmt w:val="decimal"/>
      <w:lvlText w:val="%1."/>
      <w:lvlJc w:val="left"/>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9B393E"/>
    <w:rsid w:val="00076791"/>
    <w:rsid w:val="00095F21"/>
    <w:rsid w:val="000A513F"/>
    <w:rsid w:val="00143C11"/>
    <w:rsid w:val="001614E1"/>
    <w:rsid w:val="00175F81"/>
    <w:rsid w:val="00194CA2"/>
    <w:rsid w:val="00195E01"/>
    <w:rsid w:val="00196219"/>
    <w:rsid w:val="001A337C"/>
    <w:rsid w:val="00257714"/>
    <w:rsid w:val="0027687E"/>
    <w:rsid w:val="002A78B7"/>
    <w:rsid w:val="002E7D3A"/>
    <w:rsid w:val="00341DF7"/>
    <w:rsid w:val="00355A3F"/>
    <w:rsid w:val="00371F7B"/>
    <w:rsid w:val="00424B5A"/>
    <w:rsid w:val="00447E78"/>
    <w:rsid w:val="004D65E1"/>
    <w:rsid w:val="004F413C"/>
    <w:rsid w:val="00575497"/>
    <w:rsid w:val="005B7D80"/>
    <w:rsid w:val="005D3A5A"/>
    <w:rsid w:val="00673997"/>
    <w:rsid w:val="00694E38"/>
    <w:rsid w:val="00724EDC"/>
    <w:rsid w:val="007954D7"/>
    <w:rsid w:val="007B26B7"/>
    <w:rsid w:val="007E0416"/>
    <w:rsid w:val="007E1AB1"/>
    <w:rsid w:val="007F0441"/>
    <w:rsid w:val="007F180F"/>
    <w:rsid w:val="00902766"/>
    <w:rsid w:val="00950B26"/>
    <w:rsid w:val="00970FD7"/>
    <w:rsid w:val="0098743D"/>
    <w:rsid w:val="009B393E"/>
    <w:rsid w:val="00B34753"/>
    <w:rsid w:val="00B44259"/>
    <w:rsid w:val="00B5443F"/>
    <w:rsid w:val="00B836CC"/>
    <w:rsid w:val="00CE0FE6"/>
    <w:rsid w:val="00CE10D3"/>
    <w:rsid w:val="00CF2CC0"/>
    <w:rsid w:val="00D150E2"/>
    <w:rsid w:val="00D3253F"/>
    <w:rsid w:val="00DB03BB"/>
    <w:rsid w:val="00E22765"/>
    <w:rsid w:val="00E852C2"/>
    <w:rsid w:val="00E96B09"/>
    <w:rsid w:val="00EF58A3"/>
    <w:rsid w:val="00F04E23"/>
    <w:rsid w:val="00F13D40"/>
    <w:rsid w:val="00F15BDC"/>
    <w:rsid w:val="00F8345B"/>
    <w:rsid w:val="00FA4155"/>
    <w:rsid w:val="00FA51D4"/>
    <w:rsid w:val="00FC206D"/>
    <w:rsid w:val="01575CAE"/>
    <w:rsid w:val="01C710D9"/>
    <w:rsid w:val="020C4532"/>
    <w:rsid w:val="02811C93"/>
    <w:rsid w:val="031A67DB"/>
    <w:rsid w:val="03B46C2F"/>
    <w:rsid w:val="03E72B61"/>
    <w:rsid w:val="04175403"/>
    <w:rsid w:val="048605CC"/>
    <w:rsid w:val="04A87476"/>
    <w:rsid w:val="05092FAB"/>
    <w:rsid w:val="058A5E9A"/>
    <w:rsid w:val="05B650F1"/>
    <w:rsid w:val="05F872A7"/>
    <w:rsid w:val="061B2F96"/>
    <w:rsid w:val="0622255B"/>
    <w:rsid w:val="06FC411C"/>
    <w:rsid w:val="070B4DB8"/>
    <w:rsid w:val="075A7AEE"/>
    <w:rsid w:val="077706A0"/>
    <w:rsid w:val="077B3ED1"/>
    <w:rsid w:val="08422A5C"/>
    <w:rsid w:val="085E53BC"/>
    <w:rsid w:val="08DF64FD"/>
    <w:rsid w:val="08FA04CE"/>
    <w:rsid w:val="09287EA3"/>
    <w:rsid w:val="099B021D"/>
    <w:rsid w:val="09F558AC"/>
    <w:rsid w:val="0A037FC9"/>
    <w:rsid w:val="0AC769A1"/>
    <w:rsid w:val="0AD876A7"/>
    <w:rsid w:val="0AFE54F3"/>
    <w:rsid w:val="0B907F82"/>
    <w:rsid w:val="0BB21CA6"/>
    <w:rsid w:val="0C452B1A"/>
    <w:rsid w:val="0C4B68F0"/>
    <w:rsid w:val="0C9B273A"/>
    <w:rsid w:val="0CB3217A"/>
    <w:rsid w:val="0D1C7D1F"/>
    <w:rsid w:val="0DE047E5"/>
    <w:rsid w:val="0E2D1AB8"/>
    <w:rsid w:val="0E653000"/>
    <w:rsid w:val="0E664FCA"/>
    <w:rsid w:val="0E707BF7"/>
    <w:rsid w:val="0E87741A"/>
    <w:rsid w:val="0ECA37AB"/>
    <w:rsid w:val="0ED55168"/>
    <w:rsid w:val="0EEE28AF"/>
    <w:rsid w:val="0F2C6214"/>
    <w:rsid w:val="0F346E76"/>
    <w:rsid w:val="0F382434"/>
    <w:rsid w:val="0F7D0600"/>
    <w:rsid w:val="10463305"/>
    <w:rsid w:val="10630D75"/>
    <w:rsid w:val="10B95885"/>
    <w:rsid w:val="118063A3"/>
    <w:rsid w:val="11950765"/>
    <w:rsid w:val="11CB1D14"/>
    <w:rsid w:val="12033A61"/>
    <w:rsid w:val="120E7E53"/>
    <w:rsid w:val="12837EF9"/>
    <w:rsid w:val="13321FC3"/>
    <w:rsid w:val="140838CE"/>
    <w:rsid w:val="140C03C2"/>
    <w:rsid w:val="14524026"/>
    <w:rsid w:val="1484072D"/>
    <w:rsid w:val="14ED167D"/>
    <w:rsid w:val="150506C2"/>
    <w:rsid w:val="1534197E"/>
    <w:rsid w:val="1537146E"/>
    <w:rsid w:val="15C42D02"/>
    <w:rsid w:val="163065E9"/>
    <w:rsid w:val="16AB7A0C"/>
    <w:rsid w:val="16EF5A55"/>
    <w:rsid w:val="16F43C72"/>
    <w:rsid w:val="16FE2244"/>
    <w:rsid w:val="172B6DB1"/>
    <w:rsid w:val="17FB2C27"/>
    <w:rsid w:val="183A374F"/>
    <w:rsid w:val="18A92683"/>
    <w:rsid w:val="19722A75"/>
    <w:rsid w:val="19BD6678"/>
    <w:rsid w:val="1A200392"/>
    <w:rsid w:val="1A606D71"/>
    <w:rsid w:val="1A8B1DA6"/>
    <w:rsid w:val="1A951111"/>
    <w:rsid w:val="1B1738D4"/>
    <w:rsid w:val="1C017CF5"/>
    <w:rsid w:val="1C4050AC"/>
    <w:rsid w:val="1C771517"/>
    <w:rsid w:val="1CD6156D"/>
    <w:rsid w:val="1D2D5631"/>
    <w:rsid w:val="1DC37D43"/>
    <w:rsid w:val="1DD2442A"/>
    <w:rsid w:val="1EB15DEE"/>
    <w:rsid w:val="1EC3094E"/>
    <w:rsid w:val="1F35597B"/>
    <w:rsid w:val="1FA616CA"/>
    <w:rsid w:val="1FDE0E64"/>
    <w:rsid w:val="1FEB3581"/>
    <w:rsid w:val="20256A93"/>
    <w:rsid w:val="20360CA0"/>
    <w:rsid w:val="208337BA"/>
    <w:rsid w:val="20FD17BE"/>
    <w:rsid w:val="21004E0A"/>
    <w:rsid w:val="21050673"/>
    <w:rsid w:val="21442F49"/>
    <w:rsid w:val="21696E53"/>
    <w:rsid w:val="216E6218"/>
    <w:rsid w:val="217F6677"/>
    <w:rsid w:val="21AD0AEE"/>
    <w:rsid w:val="2265761B"/>
    <w:rsid w:val="232748D0"/>
    <w:rsid w:val="23356C53"/>
    <w:rsid w:val="2342795C"/>
    <w:rsid w:val="23825FAA"/>
    <w:rsid w:val="23D42CAA"/>
    <w:rsid w:val="23D700A4"/>
    <w:rsid w:val="23ED78C8"/>
    <w:rsid w:val="241562CD"/>
    <w:rsid w:val="243F5C4A"/>
    <w:rsid w:val="248C2679"/>
    <w:rsid w:val="24913EC7"/>
    <w:rsid w:val="24F1163A"/>
    <w:rsid w:val="26265313"/>
    <w:rsid w:val="26323CB8"/>
    <w:rsid w:val="26834513"/>
    <w:rsid w:val="269C55D5"/>
    <w:rsid w:val="26B71915"/>
    <w:rsid w:val="26B97F35"/>
    <w:rsid w:val="26EC030B"/>
    <w:rsid w:val="27D33279"/>
    <w:rsid w:val="28697739"/>
    <w:rsid w:val="28D62952"/>
    <w:rsid w:val="29B80978"/>
    <w:rsid w:val="29D11A3A"/>
    <w:rsid w:val="2A9211C9"/>
    <w:rsid w:val="2B604E23"/>
    <w:rsid w:val="2B6E56C3"/>
    <w:rsid w:val="2BF10171"/>
    <w:rsid w:val="2C277A68"/>
    <w:rsid w:val="2CBB5CE4"/>
    <w:rsid w:val="2DF557AD"/>
    <w:rsid w:val="2E2760CC"/>
    <w:rsid w:val="2E620EB2"/>
    <w:rsid w:val="2FE272A6"/>
    <w:rsid w:val="307849BD"/>
    <w:rsid w:val="30C714A1"/>
    <w:rsid w:val="30DA7426"/>
    <w:rsid w:val="31175F84"/>
    <w:rsid w:val="3186135C"/>
    <w:rsid w:val="31AF08B2"/>
    <w:rsid w:val="31F45BE6"/>
    <w:rsid w:val="3215221D"/>
    <w:rsid w:val="324F5BF1"/>
    <w:rsid w:val="32624BA7"/>
    <w:rsid w:val="32894C60"/>
    <w:rsid w:val="330F50AA"/>
    <w:rsid w:val="33210330"/>
    <w:rsid w:val="3344327C"/>
    <w:rsid w:val="33490893"/>
    <w:rsid w:val="336E20A7"/>
    <w:rsid w:val="33CA3782"/>
    <w:rsid w:val="33F425AD"/>
    <w:rsid w:val="34122795"/>
    <w:rsid w:val="3436271A"/>
    <w:rsid w:val="34457478"/>
    <w:rsid w:val="34767465"/>
    <w:rsid w:val="349D49F2"/>
    <w:rsid w:val="351078BA"/>
    <w:rsid w:val="35A16915"/>
    <w:rsid w:val="35B73A1B"/>
    <w:rsid w:val="3628478F"/>
    <w:rsid w:val="36882510"/>
    <w:rsid w:val="36CF3552"/>
    <w:rsid w:val="37265173"/>
    <w:rsid w:val="372C02AF"/>
    <w:rsid w:val="37555A58"/>
    <w:rsid w:val="378E153F"/>
    <w:rsid w:val="379A346B"/>
    <w:rsid w:val="37A367C3"/>
    <w:rsid w:val="38084878"/>
    <w:rsid w:val="382828AD"/>
    <w:rsid w:val="382C0DA8"/>
    <w:rsid w:val="384D25A3"/>
    <w:rsid w:val="386C3059"/>
    <w:rsid w:val="3A320E97"/>
    <w:rsid w:val="3A331955"/>
    <w:rsid w:val="3A42383E"/>
    <w:rsid w:val="3A654B5F"/>
    <w:rsid w:val="3A83623F"/>
    <w:rsid w:val="3AAC2A81"/>
    <w:rsid w:val="3B0A71ED"/>
    <w:rsid w:val="3B117EE8"/>
    <w:rsid w:val="3B2D45F6"/>
    <w:rsid w:val="3B8A7CCC"/>
    <w:rsid w:val="3BFA0ECE"/>
    <w:rsid w:val="3C6F4652"/>
    <w:rsid w:val="3CC33464"/>
    <w:rsid w:val="3D115F7D"/>
    <w:rsid w:val="3D3121AE"/>
    <w:rsid w:val="3E2717D1"/>
    <w:rsid w:val="3E9E5F37"/>
    <w:rsid w:val="3ECF4342"/>
    <w:rsid w:val="3EDD524F"/>
    <w:rsid w:val="3EFB6EE5"/>
    <w:rsid w:val="3F016211"/>
    <w:rsid w:val="3F220916"/>
    <w:rsid w:val="3F2F4DE1"/>
    <w:rsid w:val="3F732F1F"/>
    <w:rsid w:val="3FC1012F"/>
    <w:rsid w:val="3FF0746C"/>
    <w:rsid w:val="40B47B11"/>
    <w:rsid w:val="41160006"/>
    <w:rsid w:val="413F1C06"/>
    <w:rsid w:val="415648A7"/>
    <w:rsid w:val="41F625F8"/>
    <w:rsid w:val="424E5F0A"/>
    <w:rsid w:val="43171E14"/>
    <w:rsid w:val="433E3844"/>
    <w:rsid w:val="439B47F3"/>
    <w:rsid w:val="43A23DD3"/>
    <w:rsid w:val="43F03EB2"/>
    <w:rsid w:val="449C4CC6"/>
    <w:rsid w:val="44C30432"/>
    <w:rsid w:val="450B3BFA"/>
    <w:rsid w:val="450B59A8"/>
    <w:rsid w:val="4566045A"/>
    <w:rsid w:val="4591688C"/>
    <w:rsid w:val="45ED3300"/>
    <w:rsid w:val="46C10A14"/>
    <w:rsid w:val="46DF533E"/>
    <w:rsid w:val="474A0503"/>
    <w:rsid w:val="477D0334"/>
    <w:rsid w:val="487B4BF3"/>
    <w:rsid w:val="48912668"/>
    <w:rsid w:val="49B83D5B"/>
    <w:rsid w:val="4A190B67"/>
    <w:rsid w:val="4A4756D4"/>
    <w:rsid w:val="4ABE16CA"/>
    <w:rsid w:val="4AD827D0"/>
    <w:rsid w:val="4B4E62CE"/>
    <w:rsid w:val="4BA97CC9"/>
    <w:rsid w:val="4C9E7102"/>
    <w:rsid w:val="4D1F46E6"/>
    <w:rsid w:val="4D30343E"/>
    <w:rsid w:val="4D896004"/>
    <w:rsid w:val="4E6F6FA8"/>
    <w:rsid w:val="4E772300"/>
    <w:rsid w:val="4E7C2EBF"/>
    <w:rsid w:val="4EB8094F"/>
    <w:rsid w:val="4EC01B0A"/>
    <w:rsid w:val="4ECF48F2"/>
    <w:rsid w:val="4EDC5C58"/>
    <w:rsid w:val="4F457D08"/>
    <w:rsid w:val="4F90367A"/>
    <w:rsid w:val="50414974"/>
    <w:rsid w:val="50AD3DB7"/>
    <w:rsid w:val="50B052B2"/>
    <w:rsid w:val="50D66EFA"/>
    <w:rsid w:val="50DB26D2"/>
    <w:rsid w:val="5153670D"/>
    <w:rsid w:val="51A4340C"/>
    <w:rsid w:val="51BD002A"/>
    <w:rsid w:val="51BE0B9C"/>
    <w:rsid w:val="51D6733E"/>
    <w:rsid w:val="533D58C6"/>
    <w:rsid w:val="548F2152"/>
    <w:rsid w:val="54BA2C57"/>
    <w:rsid w:val="54EC06F7"/>
    <w:rsid w:val="54F63F7F"/>
    <w:rsid w:val="55560C06"/>
    <w:rsid w:val="556C2493"/>
    <w:rsid w:val="557D644E"/>
    <w:rsid w:val="55CE2806"/>
    <w:rsid w:val="561974BB"/>
    <w:rsid w:val="561A5A4B"/>
    <w:rsid w:val="566366F9"/>
    <w:rsid w:val="56722534"/>
    <w:rsid w:val="569F0646"/>
    <w:rsid w:val="571C7661"/>
    <w:rsid w:val="572A6162"/>
    <w:rsid w:val="576E2A15"/>
    <w:rsid w:val="57B131C5"/>
    <w:rsid w:val="57B30720"/>
    <w:rsid w:val="57E72ADF"/>
    <w:rsid w:val="581F37ED"/>
    <w:rsid w:val="58D42829"/>
    <w:rsid w:val="59044790"/>
    <w:rsid w:val="597A3CB5"/>
    <w:rsid w:val="5995448D"/>
    <w:rsid w:val="59A0270B"/>
    <w:rsid w:val="5A3A490E"/>
    <w:rsid w:val="5A647BDD"/>
    <w:rsid w:val="5A7D2A4C"/>
    <w:rsid w:val="5ACE5056"/>
    <w:rsid w:val="5ADC59C5"/>
    <w:rsid w:val="5B3E21DC"/>
    <w:rsid w:val="5B61411C"/>
    <w:rsid w:val="5B70610D"/>
    <w:rsid w:val="5BEC7E8A"/>
    <w:rsid w:val="5BF22FC6"/>
    <w:rsid w:val="5BF52B2A"/>
    <w:rsid w:val="5C3276B1"/>
    <w:rsid w:val="5CD44C56"/>
    <w:rsid w:val="5D0128BF"/>
    <w:rsid w:val="5D276C9F"/>
    <w:rsid w:val="5D551A5E"/>
    <w:rsid w:val="5DD07337"/>
    <w:rsid w:val="5E176D14"/>
    <w:rsid w:val="5E421FE3"/>
    <w:rsid w:val="5EB822A5"/>
    <w:rsid w:val="5EE4309A"/>
    <w:rsid w:val="5EF23378"/>
    <w:rsid w:val="5F261904"/>
    <w:rsid w:val="5F2B2690"/>
    <w:rsid w:val="5F6B37BB"/>
    <w:rsid w:val="5F8959EF"/>
    <w:rsid w:val="5FA65920"/>
    <w:rsid w:val="5FEF619A"/>
    <w:rsid w:val="6054424F"/>
    <w:rsid w:val="61167757"/>
    <w:rsid w:val="61581B1D"/>
    <w:rsid w:val="61926DDD"/>
    <w:rsid w:val="619A3EE4"/>
    <w:rsid w:val="61C947C9"/>
    <w:rsid w:val="61F05D57"/>
    <w:rsid w:val="61F41846"/>
    <w:rsid w:val="627B5AC3"/>
    <w:rsid w:val="62A019CE"/>
    <w:rsid w:val="631877B6"/>
    <w:rsid w:val="637D3ABD"/>
    <w:rsid w:val="63BA261B"/>
    <w:rsid w:val="63D70E99"/>
    <w:rsid w:val="645967E3"/>
    <w:rsid w:val="64B67287"/>
    <w:rsid w:val="64DF476A"/>
    <w:rsid w:val="65051FBC"/>
    <w:rsid w:val="659655C0"/>
    <w:rsid w:val="65FE56DA"/>
    <w:rsid w:val="66065FEC"/>
    <w:rsid w:val="660A743B"/>
    <w:rsid w:val="67050051"/>
    <w:rsid w:val="67F40B33"/>
    <w:rsid w:val="680B78E9"/>
    <w:rsid w:val="68421FF5"/>
    <w:rsid w:val="685079F2"/>
    <w:rsid w:val="6870000F"/>
    <w:rsid w:val="68996CA3"/>
    <w:rsid w:val="68D2550C"/>
    <w:rsid w:val="68F025B6"/>
    <w:rsid w:val="68F678D2"/>
    <w:rsid w:val="6BC26511"/>
    <w:rsid w:val="6BC71D79"/>
    <w:rsid w:val="6BE94A51"/>
    <w:rsid w:val="6CB06CB1"/>
    <w:rsid w:val="6DC75277"/>
    <w:rsid w:val="6E032E11"/>
    <w:rsid w:val="6E05302D"/>
    <w:rsid w:val="6E1B015A"/>
    <w:rsid w:val="6EAE7221"/>
    <w:rsid w:val="6EDF73DA"/>
    <w:rsid w:val="6FA7226F"/>
    <w:rsid w:val="6FB22D40"/>
    <w:rsid w:val="70757FF6"/>
    <w:rsid w:val="70C1323B"/>
    <w:rsid w:val="70C745CA"/>
    <w:rsid w:val="70FC0717"/>
    <w:rsid w:val="71B31400"/>
    <w:rsid w:val="71C254BD"/>
    <w:rsid w:val="71F47640"/>
    <w:rsid w:val="72133F6A"/>
    <w:rsid w:val="72EE408F"/>
    <w:rsid w:val="73532145"/>
    <w:rsid w:val="736F04E3"/>
    <w:rsid w:val="737E3665"/>
    <w:rsid w:val="73AD7F0F"/>
    <w:rsid w:val="741A5A37"/>
    <w:rsid w:val="74D3178F"/>
    <w:rsid w:val="757F2918"/>
    <w:rsid w:val="759233F8"/>
    <w:rsid w:val="75970A0E"/>
    <w:rsid w:val="76053BCA"/>
    <w:rsid w:val="7630676D"/>
    <w:rsid w:val="768A40CF"/>
    <w:rsid w:val="772E53A2"/>
    <w:rsid w:val="7772528F"/>
    <w:rsid w:val="77A25449"/>
    <w:rsid w:val="78574485"/>
    <w:rsid w:val="78A0407E"/>
    <w:rsid w:val="79182899"/>
    <w:rsid w:val="79703A50"/>
    <w:rsid w:val="79A47746"/>
    <w:rsid w:val="79A7630E"/>
    <w:rsid w:val="79C8563A"/>
    <w:rsid w:val="79F00FF9"/>
    <w:rsid w:val="7A6E11E8"/>
    <w:rsid w:val="7A8344EA"/>
    <w:rsid w:val="7B2C4D8F"/>
    <w:rsid w:val="7C120DEF"/>
    <w:rsid w:val="7C1C0E97"/>
    <w:rsid w:val="7C5A2796"/>
    <w:rsid w:val="7CC85058"/>
    <w:rsid w:val="7CC94ACB"/>
    <w:rsid w:val="7CD10CAA"/>
    <w:rsid w:val="7D20753B"/>
    <w:rsid w:val="7E030E92"/>
    <w:rsid w:val="7E3C03A5"/>
    <w:rsid w:val="7ED625A7"/>
    <w:rsid w:val="7EEA0A57"/>
    <w:rsid w:val="7F2C666B"/>
    <w:rsid w:val="7F845AD1"/>
    <w:rsid w:val="7FBA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ind w:firstLine="628"/>
      <w:jc w:val="center"/>
      <w:outlineLvl w:val="1"/>
    </w:pPr>
    <w:rPr>
      <w:rFonts w:ascii="Arial" w:eastAsia="黑体"/>
      <w:b/>
      <w:bCs/>
      <w:sz w:val="32"/>
      <w:szCs w:val="32"/>
    </w:rPr>
  </w:style>
  <w:style w:type="paragraph" w:styleId="4">
    <w:name w:val="heading 3"/>
    <w:basedOn w:val="1"/>
    <w:next w:val="1"/>
    <w:autoRedefine/>
    <w:qFormat/>
    <w:uiPriority w:val="1"/>
    <w:pPr>
      <w:ind w:left="218"/>
      <w:outlineLvl w:val="2"/>
    </w:pPr>
    <w:rPr>
      <w:b/>
      <w:bCs/>
      <w:sz w:val="30"/>
      <w:szCs w:val="30"/>
    </w:rPr>
  </w:style>
  <w:style w:type="paragraph" w:styleId="5">
    <w:name w:val="heading 4"/>
    <w:basedOn w:val="1"/>
    <w:next w:val="1"/>
    <w:autoRedefine/>
    <w:qFormat/>
    <w:uiPriority w:val="1"/>
    <w:pPr>
      <w:ind w:left="218"/>
      <w:outlineLvl w:val="3"/>
    </w:pPr>
    <w:rPr>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next w:val="1"/>
    <w:autoRedefine/>
    <w:qFormat/>
    <w:uiPriority w:val="0"/>
    <w:pPr>
      <w:spacing w:after="120"/>
    </w:pPr>
  </w:style>
  <w:style w:type="paragraph" w:styleId="8">
    <w:name w:val="Body Text Indent"/>
    <w:basedOn w:val="1"/>
    <w:next w:val="1"/>
    <w:autoRedefine/>
    <w:qFormat/>
    <w:uiPriority w:val="0"/>
    <w:pPr>
      <w:autoSpaceDE w:val="0"/>
      <w:autoSpaceDN w:val="0"/>
      <w:adjustRightInd w:val="0"/>
      <w:spacing w:after="120"/>
      <w:ind w:left="420" w:leftChars="200"/>
      <w:jc w:val="left"/>
    </w:pPr>
    <w:rPr>
      <w:rFonts w:ascii="宋体"/>
      <w:sz w:val="20"/>
    </w:rPr>
  </w:style>
  <w:style w:type="paragraph" w:styleId="9">
    <w:name w:val="Body Text Indent 2"/>
    <w:basedOn w:val="1"/>
    <w:autoRedefine/>
    <w:qFormat/>
    <w:uiPriority w:val="0"/>
    <w:pPr>
      <w:ind w:left="630" w:firstLine="645"/>
    </w:pPr>
    <w:rPr>
      <w:rFonts w:ascii="Arial" w:hAnsi="Arial" w:eastAsia="仿宋_GB2312"/>
      <w:sz w:val="32"/>
    </w:rPr>
  </w:style>
  <w:style w:type="paragraph" w:styleId="10">
    <w:name w:val="Balloon Text"/>
    <w:basedOn w:val="1"/>
    <w:link w:val="33"/>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next w:val="7"/>
    <w:autoRedefine/>
    <w:qFormat/>
    <w:uiPriority w:val="0"/>
    <w:rPr>
      <w:rFonts w:ascii="仿宋_GB2312" w:eastAsia="仿宋_GB2312"/>
      <w:b/>
      <w:sz w:val="24"/>
    </w:rPr>
  </w:style>
  <w:style w:type="paragraph" w:styleId="15">
    <w:name w:val="Normal (Web)"/>
    <w:basedOn w:val="1"/>
    <w:autoRedefine/>
    <w:qFormat/>
    <w:uiPriority w:val="99"/>
    <w:pPr>
      <w:widowControl/>
      <w:spacing w:before="100" w:beforeAutospacing="1" w:after="100" w:afterAutospacing="1"/>
      <w:jc w:val="left"/>
    </w:pPr>
    <w:rPr>
      <w:rFonts w:ascii="宋体" w:hAnsi="宋体"/>
      <w:sz w:val="24"/>
      <w:szCs w:val="24"/>
    </w:rPr>
  </w:style>
  <w:style w:type="paragraph" w:styleId="16">
    <w:name w:val="Body Text First Indent"/>
    <w:basedOn w:val="7"/>
    <w:autoRedefine/>
    <w:qFormat/>
    <w:uiPriority w:val="0"/>
    <w:pPr>
      <w:ind w:firstLine="420" w:firstLineChars="100"/>
    </w:pPr>
  </w:style>
  <w:style w:type="paragraph" w:styleId="17">
    <w:name w:val="Body Text First Indent 2"/>
    <w:basedOn w:val="8"/>
    <w:next w:val="1"/>
    <w:autoRedefine/>
    <w:unhideWhenUsed/>
    <w:qFormat/>
    <w:uiPriority w:val="0"/>
    <w:pPr>
      <w:ind w:firstLine="420" w:firstLineChars="200"/>
    </w:pPr>
    <w:rPr>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rPr>
  </w:style>
  <w:style w:type="character" w:styleId="22">
    <w:name w:val="FollowedHyperlink"/>
    <w:basedOn w:val="20"/>
    <w:autoRedefine/>
    <w:qFormat/>
    <w:uiPriority w:val="0"/>
    <w:rPr>
      <w:color w:val="000000"/>
      <w:u w:val="none"/>
    </w:rPr>
  </w:style>
  <w:style w:type="character" w:styleId="23">
    <w:name w:val="Emphasis"/>
    <w:basedOn w:val="20"/>
    <w:autoRedefine/>
    <w:qFormat/>
    <w:uiPriority w:val="0"/>
    <w:rPr>
      <w:i/>
    </w:rPr>
  </w:style>
  <w:style w:type="character" w:styleId="24">
    <w:name w:val="Hyperlink"/>
    <w:basedOn w:val="20"/>
    <w:autoRedefine/>
    <w:qFormat/>
    <w:uiPriority w:val="0"/>
    <w:rPr>
      <w:color w:val="000000"/>
      <w:u w:val="none"/>
    </w:rPr>
  </w:style>
  <w:style w:type="paragraph" w:customStyle="1" w:styleId="25">
    <w:name w:val="BodyText1I"/>
    <w:basedOn w:val="26"/>
    <w:autoRedefine/>
    <w:qFormat/>
    <w:uiPriority w:val="0"/>
    <w:pPr>
      <w:ind w:firstLine="420" w:firstLineChars="100"/>
    </w:pPr>
  </w:style>
  <w:style w:type="paragraph" w:customStyle="1" w:styleId="26">
    <w:name w:val="BodyText"/>
    <w:basedOn w:val="1"/>
    <w:autoRedefine/>
    <w:qFormat/>
    <w:uiPriority w:val="99"/>
    <w:pPr>
      <w:spacing w:after="120"/>
    </w:pPr>
  </w:style>
  <w:style w:type="paragraph" w:customStyle="1" w:styleId="27">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8">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无间隔1"/>
    <w:basedOn w:val="1"/>
    <w:next w:val="6"/>
    <w:autoRedefine/>
    <w:qFormat/>
    <w:uiPriority w:val="0"/>
    <w:rPr>
      <w:rFonts w:ascii="Calibri" w:hAnsi="Calibri" w:eastAsia="宋体" w:cs="Times New Roman"/>
      <w:kern w:val="2"/>
      <w:szCs w:val="21"/>
    </w:rPr>
  </w:style>
  <w:style w:type="paragraph" w:customStyle="1" w:styleId="30">
    <w:name w:val="大标题"/>
    <w:basedOn w:val="1"/>
    <w:next w:val="17"/>
    <w:autoRedefine/>
    <w:qFormat/>
    <w:uiPriority w:val="0"/>
    <w:pPr>
      <w:jc w:val="center"/>
    </w:pPr>
    <w:rPr>
      <w:rFonts w:ascii="Arial" w:hAnsi="Arial"/>
      <w:b/>
      <w:sz w:val="28"/>
      <w:szCs w:val="24"/>
    </w:rPr>
  </w:style>
  <w:style w:type="paragraph" w:styleId="31">
    <w:name w:val="List Paragraph"/>
    <w:basedOn w:val="1"/>
    <w:autoRedefine/>
    <w:qFormat/>
    <w:uiPriority w:val="34"/>
    <w:pPr>
      <w:ind w:firstLine="420" w:firstLineChars="200"/>
    </w:pPr>
  </w:style>
  <w:style w:type="character" w:customStyle="1" w:styleId="32">
    <w:name w:val="NormalCharacter"/>
    <w:autoRedefine/>
    <w:qFormat/>
    <w:uiPriority w:val="0"/>
  </w:style>
  <w:style w:type="character" w:customStyle="1" w:styleId="33">
    <w:name w:val="批注框文本 Char"/>
    <w:basedOn w:val="20"/>
    <w:link w:val="10"/>
    <w:autoRedefine/>
    <w:qFormat/>
    <w:uiPriority w:val="0"/>
    <w:rPr>
      <w:rFonts w:asciiTheme="minorHAnsi" w:hAnsiTheme="minorHAnsi" w:eastAsiaTheme="minorEastAsia" w:cstheme="minorBidi"/>
      <w:sz w:val="18"/>
      <w:szCs w:val="18"/>
    </w:rPr>
  </w:style>
  <w:style w:type="character" w:customStyle="1" w:styleId="34">
    <w:name w:val="font21"/>
    <w:basedOn w:val="20"/>
    <w:autoRedefine/>
    <w:qFormat/>
    <w:uiPriority w:val="0"/>
    <w:rPr>
      <w:rFonts w:hint="default" w:ascii="仿宋_GB2312" w:eastAsia="仿宋_GB2312" w:cs="仿宋_GB2312"/>
      <w:color w:val="000000"/>
      <w:sz w:val="28"/>
      <w:szCs w:val="28"/>
      <w:u w:val="none"/>
    </w:rPr>
  </w:style>
  <w:style w:type="paragraph" w:customStyle="1" w:styleId="35">
    <w:name w:val="_Style 2"/>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36">
    <w:name w:val="UserStyle_0"/>
    <w:basedOn w:val="37"/>
    <w:autoRedefine/>
    <w:qFormat/>
    <w:uiPriority w:val="0"/>
    <w:pPr>
      <w:ind w:firstLine="420" w:firstLineChars="100"/>
    </w:pPr>
  </w:style>
  <w:style w:type="paragraph" w:customStyle="1" w:styleId="37">
    <w:name w:val="UserStyle_1"/>
    <w:basedOn w:val="1"/>
    <w:autoRedefine/>
    <w:qFormat/>
    <w:uiPriority w:val="0"/>
    <w:pPr>
      <w:spacing w:after="120"/>
      <w:textAlignment w:val="baseline"/>
    </w:pPr>
  </w:style>
  <w:style w:type="paragraph" w:customStyle="1" w:styleId="38">
    <w:name w:val="样式 标题 3 + (中文) 黑体 小四 非加粗 段前: 7.8 磅 段后: 0 磅 行距: 固定值 20 磅"/>
    <w:basedOn w:val="4"/>
    <w:autoRedefine/>
    <w:qFormat/>
    <w:uiPriority w:val="0"/>
    <w:pPr>
      <w:spacing w:line="400" w:lineRule="exact"/>
    </w:pPr>
    <w:rPr>
      <w:rFonts w:eastAsia="黑体"/>
      <w:b w:val="0"/>
      <w:bCs w:val="0"/>
      <w:sz w:val="24"/>
      <w:szCs w:val="20"/>
    </w:rPr>
  </w:style>
  <w:style w:type="character" w:customStyle="1" w:styleId="39">
    <w:name w:val="font11"/>
    <w:basedOn w:val="20"/>
    <w:autoRedefine/>
    <w:qFormat/>
    <w:uiPriority w:val="0"/>
    <w:rPr>
      <w:rFonts w:hint="eastAsia" w:ascii="宋体" w:hAnsi="宋体" w:eastAsia="宋体" w:cs="宋体"/>
      <w:color w:val="000000"/>
      <w:sz w:val="21"/>
      <w:szCs w:val="21"/>
      <w:u w:val="none"/>
    </w:rPr>
  </w:style>
  <w:style w:type="character" w:customStyle="1" w:styleId="40">
    <w:name w:val="font01"/>
    <w:basedOn w:val="20"/>
    <w:autoRedefine/>
    <w:qFormat/>
    <w:uiPriority w:val="0"/>
    <w:rPr>
      <w:rFonts w:hint="eastAsia" w:ascii="宋体" w:hAnsi="宋体" w:eastAsia="宋体" w:cs="宋体"/>
      <w:color w:val="000000"/>
      <w:sz w:val="22"/>
      <w:szCs w:val="22"/>
      <w:u w:val="none"/>
    </w:rPr>
  </w:style>
  <w:style w:type="character" w:customStyle="1" w:styleId="41">
    <w:name w:val="font41"/>
    <w:basedOn w:val="20"/>
    <w:autoRedefine/>
    <w:qFormat/>
    <w:uiPriority w:val="0"/>
    <w:rPr>
      <w:rFonts w:hint="eastAsia" w:ascii="宋体" w:hAnsi="宋体" w:eastAsia="宋体" w:cs="宋体"/>
      <w:b/>
      <w:bCs/>
      <w:color w:val="000000"/>
      <w:sz w:val="32"/>
      <w:szCs w:val="32"/>
      <w:u w:val="none"/>
    </w:rPr>
  </w:style>
  <w:style w:type="paragraph" w:customStyle="1" w:styleId="42">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43">
    <w:name w:val="font31"/>
    <w:basedOn w:val="20"/>
    <w:autoRedefine/>
    <w:qFormat/>
    <w:uiPriority w:val="0"/>
    <w:rPr>
      <w:rFonts w:hint="eastAsia" w:ascii="宋体" w:hAnsi="宋体" w:eastAsia="宋体" w:cs="宋体"/>
      <w:color w:val="000000"/>
      <w:sz w:val="24"/>
      <w:szCs w:val="24"/>
      <w:u w:val="none"/>
    </w:rPr>
  </w:style>
  <w:style w:type="paragraph" w:customStyle="1" w:styleId="44">
    <w:name w:val="Table Text"/>
    <w:autoRedefine/>
    <w:qFormat/>
    <w:uiPriority w:val="0"/>
    <w:pPr>
      <w:snapToGrid w:val="0"/>
      <w:spacing w:before="80" w:after="80"/>
    </w:pPr>
    <w:rPr>
      <w:rFonts w:ascii="Arial" w:hAnsi="Arial"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26099</Words>
  <Characters>28204</Characters>
  <Lines>180</Lines>
  <Paragraphs>50</Paragraphs>
  <TotalTime>0</TotalTime>
  <ScaleCrop>false</ScaleCrop>
  <LinksUpToDate>false</LinksUpToDate>
  <CharactersWithSpaces>29585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张光</cp:lastModifiedBy>
  <cp:lastPrinted>2023-05-22T02:23:00Z</cp:lastPrinted>
  <dcterms:modified xsi:type="dcterms:W3CDTF">2024-04-24T07:22:38Z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139C7ED7B98C491DA88E194EE298BBE0_13</vt:lpwstr>
  </property>
</Properties>
</file>