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auto"/>
        <w:jc w:val="center"/>
        <w:rPr>
          <w:rFonts w:ascii="Arial Black" w:hAnsi="Arial Black" w:eastAsia="Arial Black" w:cs="Arial Black"/>
          <w:b/>
          <w:color w:val="auto"/>
          <w:spacing w:val="36"/>
          <w:sz w:val="52"/>
          <w:highlight w:val="none"/>
        </w:rPr>
      </w:pPr>
      <w:r>
        <w:rPr>
          <w:rFonts w:ascii="宋体" w:hAnsi="宋体" w:eastAsia="宋体" w:cs="宋体"/>
          <w:b/>
          <w:spacing w:val="36"/>
          <w:sz w:val="52"/>
        </w:rPr>
        <w:t>周口市公共资源</w:t>
      </w:r>
      <w:r>
        <w:rPr>
          <w:rFonts w:ascii="宋体" w:hAnsi="宋体" w:eastAsia="宋体" w:cs="宋体"/>
          <w:b/>
          <w:color w:val="auto"/>
          <w:spacing w:val="36"/>
          <w:sz w:val="52"/>
          <w:highlight w:val="none"/>
        </w:rPr>
        <w:t>交易中心</w:t>
      </w:r>
    </w:p>
    <w:p>
      <w:pPr>
        <w:tabs>
          <w:tab w:val="left" w:pos="315"/>
          <w:tab w:val="left" w:pos="8820"/>
        </w:tabs>
        <w:spacing w:line="500" w:lineRule="auto"/>
        <w:ind w:right="267"/>
        <w:jc w:val="center"/>
        <w:rPr>
          <w:rFonts w:ascii="仿宋_GB2312" w:hAnsi="仿宋_GB2312" w:eastAsia="仿宋_GB2312" w:cs="仿宋_GB2312"/>
          <w:b/>
          <w:color w:val="auto"/>
          <w:sz w:val="48"/>
          <w:highlight w:val="none"/>
        </w:rPr>
      </w:pPr>
    </w:p>
    <w:p>
      <w:pPr>
        <w:tabs>
          <w:tab w:val="left" w:pos="315"/>
          <w:tab w:val="left" w:pos="8820"/>
        </w:tabs>
        <w:spacing w:line="500" w:lineRule="auto"/>
        <w:ind w:right="267"/>
        <w:jc w:val="center"/>
        <w:rPr>
          <w:rFonts w:ascii="宋体" w:hAnsi="宋体" w:eastAsia="宋体" w:cs="宋体"/>
          <w:b/>
          <w:color w:val="auto"/>
          <w:sz w:val="52"/>
          <w:highlight w:val="none"/>
        </w:rPr>
      </w:pPr>
    </w:p>
    <w:p>
      <w:pPr>
        <w:tabs>
          <w:tab w:val="left" w:pos="315"/>
          <w:tab w:val="left" w:pos="8820"/>
        </w:tabs>
        <w:spacing w:line="500" w:lineRule="auto"/>
        <w:ind w:right="267"/>
        <w:jc w:val="center"/>
        <w:rPr>
          <w:rFonts w:ascii="宋体" w:hAnsi="宋体" w:eastAsia="宋体" w:cs="宋体"/>
          <w:b/>
          <w:color w:val="auto"/>
          <w:sz w:val="52"/>
          <w:highlight w:val="none"/>
        </w:rPr>
      </w:pPr>
    </w:p>
    <w:p>
      <w:pPr>
        <w:tabs>
          <w:tab w:val="left" w:pos="315"/>
          <w:tab w:val="left" w:pos="8820"/>
        </w:tabs>
        <w:spacing w:line="500" w:lineRule="auto"/>
        <w:ind w:right="267"/>
        <w:jc w:val="center"/>
        <w:rPr>
          <w:rFonts w:ascii="宋体" w:hAnsi="宋体" w:eastAsia="宋体" w:cs="宋体"/>
          <w:b/>
          <w:color w:val="auto"/>
          <w:sz w:val="52"/>
          <w:highlight w:val="none"/>
        </w:rPr>
      </w:pPr>
    </w:p>
    <w:p>
      <w:pPr>
        <w:tabs>
          <w:tab w:val="left" w:pos="315"/>
          <w:tab w:val="left" w:pos="8820"/>
        </w:tabs>
        <w:spacing w:line="500" w:lineRule="auto"/>
        <w:ind w:right="267"/>
        <w:jc w:val="center"/>
        <w:rPr>
          <w:rFonts w:ascii="微软简标宋" w:hAnsi="微软简标宋" w:eastAsia="微软简标宋" w:cs="微软简标宋"/>
          <w:b/>
          <w:color w:val="auto"/>
          <w:sz w:val="52"/>
          <w:highlight w:val="none"/>
        </w:rPr>
      </w:pPr>
      <w:r>
        <w:rPr>
          <w:rFonts w:ascii="宋体" w:hAnsi="宋体" w:eastAsia="宋体" w:cs="宋体"/>
          <w:b/>
          <w:color w:val="auto"/>
          <w:sz w:val="52"/>
          <w:highlight w:val="none"/>
        </w:rPr>
        <w:t>竞争性磋商文件</w:t>
      </w:r>
    </w:p>
    <w:p>
      <w:pPr>
        <w:tabs>
          <w:tab w:val="left" w:pos="315"/>
          <w:tab w:val="left" w:pos="8820"/>
        </w:tabs>
        <w:spacing w:line="500" w:lineRule="auto"/>
        <w:ind w:right="267"/>
        <w:jc w:val="center"/>
        <w:rPr>
          <w:rFonts w:ascii="仿宋_GB2312" w:hAnsi="仿宋_GB2312" w:eastAsia="仿宋_GB2312" w:cs="仿宋_GB2312"/>
          <w:color w:val="auto"/>
          <w:sz w:val="44"/>
          <w:highlight w:val="none"/>
        </w:rPr>
      </w:pPr>
    </w:p>
    <w:p>
      <w:pPr>
        <w:tabs>
          <w:tab w:val="left" w:pos="315"/>
          <w:tab w:val="left" w:pos="8820"/>
        </w:tabs>
        <w:ind w:right="267"/>
        <w:rPr>
          <w:rFonts w:ascii="仿宋_GB2312" w:hAnsi="仿宋_GB2312" w:eastAsia="仿宋_GB2312" w:cs="仿宋_GB2312"/>
          <w:color w:val="auto"/>
          <w:sz w:val="44"/>
          <w:highlight w:val="none"/>
        </w:rPr>
      </w:pPr>
    </w:p>
    <w:p>
      <w:pPr>
        <w:tabs>
          <w:tab w:val="left" w:pos="315"/>
          <w:tab w:val="left" w:pos="8820"/>
        </w:tabs>
        <w:spacing w:line="500" w:lineRule="auto"/>
        <w:ind w:right="267"/>
        <w:rPr>
          <w:rFonts w:ascii="仿宋_GB2312" w:hAnsi="仿宋_GB2312" w:eastAsia="仿宋_GB2312" w:cs="仿宋_GB2312"/>
          <w:b/>
          <w:color w:val="auto"/>
          <w:sz w:val="36"/>
          <w:highlight w:val="none"/>
        </w:rPr>
      </w:pPr>
    </w:p>
    <w:p>
      <w:pPr>
        <w:tabs>
          <w:tab w:val="left" w:pos="315"/>
          <w:tab w:val="left" w:pos="8820"/>
        </w:tabs>
        <w:spacing w:line="500" w:lineRule="auto"/>
        <w:ind w:right="267"/>
        <w:rPr>
          <w:rFonts w:ascii="仿宋_GB2312" w:hAnsi="仿宋_GB2312" w:eastAsia="仿宋_GB2312" w:cs="仿宋_GB2312"/>
          <w:b/>
          <w:color w:val="auto"/>
          <w:sz w:val="36"/>
          <w:highlight w:val="none"/>
        </w:rPr>
      </w:pPr>
    </w:p>
    <w:p>
      <w:pPr>
        <w:tabs>
          <w:tab w:val="left" w:pos="315"/>
          <w:tab w:val="left" w:pos="8820"/>
        </w:tabs>
        <w:spacing w:line="500" w:lineRule="auto"/>
        <w:ind w:right="267"/>
        <w:jc w:val="center"/>
        <w:rPr>
          <w:rFonts w:ascii="宋体" w:hAnsi="宋体" w:eastAsia="宋体" w:cs="宋体"/>
          <w:color w:val="auto"/>
          <w:sz w:val="32"/>
          <w:highlight w:val="none"/>
        </w:rPr>
      </w:pPr>
    </w:p>
    <w:p>
      <w:pPr>
        <w:tabs>
          <w:tab w:val="left" w:pos="315"/>
          <w:tab w:val="left" w:pos="8820"/>
        </w:tabs>
        <w:spacing w:line="600" w:lineRule="auto"/>
        <w:ind w:right="267" w:firstLine="1687" w:firstLineChars="600"/>
        <w:jc w:val="left"/>
        <w:rPr>
          <w:rFonts w:hint="eastAsia" w:ascii="宋体" w:hAnsi="宋体" w:eastAsia="宋体" w:cs="宋体"/>
          <w:b w:val="0"/>
          <w:bCs/>
          <w:color w:val="auto"/>
          <w:sz w:val="28"/>
          <w:szCs w:val="16"/>
          <w:highlight w:val="none"/>
          <w:lang w:eastAsia="zh-CN"/>
        </w:rPr>
      </w:pPr>
      <w:r>
        <w:rPr>
          <w:rFonts w:ascii="宋体" w:hAnsi="宋体" w:eastAsia="宋体" w:cs="宋体"/>
          <w:b/>
          <w:color w:val="auto"/>
          <w:sz w:val="28"/>
          <w:szCs w:val="16"/>
          <w:highlight w:val="none"/>
        </w:rPr>
        <w:t>项目名称:</w:t>
      </w:r>
      <w:r>
        <w:rPr>
          <w:rFonts w:ascii="宋体" w:hAnsi="宋体" w:eastAsia="宋体" w:cs="宋体"/>
          <w:color w:val="auto"/>
          <w:sz w:val="13"/>
          <w:szCs w:val="16"/>
          <w:highlight w:val="none"/>
        </w:rPr>
        <w:t xml:space="preserve"> </w:t>
      </w:r>
      <w:r>
        <w:rPr>
          <w:rFonts w:ascii="宋体" w:hAnsi="宋体" w:eastAsia="宋体" w:cs="宋体"/>
          <w:b w:val="0"/>
          <w:bCs/>
          <w:color w:val="auto"/>
          <w:sz w:val="28"/>
          <w:szCs w:val="16"/>
          <w:highlight w:val="none"/>
        </w:rPr>
        <w:t>淮阳区公安局采购辅警服装项目</w:t>
      </w:r>
    </w:p>
    <w:p>
      <w:pPr>
        <w:tabs>
          <w:tab w:val="left" w:pos="315"/>
          <w:tab w:val="left" w:pos="8820"/>
        </w:tabs>
        <w:spacing w:line="600" w:lineRule="auto"/>
        <w:ind w:right="267" w:firstLine="1687" w:firstLineChars="600"/>
        <w:jc w:val="left"/>
        <w:rPr>
          <w:rFonts w:hint="default" w:ascii="宋体" w:hAnsi="宋体" w:eastAsia="宋体" w:cs="宋体"/>
          <w:b/>
          <w:color w:val="auto"/>
          <w:sz w:val="28"/>
          <w:szCs w:val="16"/>
          <w:highlight w:val="none"/>
          <w:lang w:val="en-US" w:eastAsia="zh-CN"/>
        </w:rPr>
      </w:pPr>
      <w:r>
        <w:rPr>
          <w:rFonts w:ascii="宋体" w:hAnsi="宋体" w:eastAsia="宋体" w:cs="宋体"/>
          <w:b/>
          <w:color w:val="auto"/>
          <w:sz w:val="28"/>
          <w:szCs w:val="16"/>
          <w:highlight w:val="none"/>
        </w:rPr>
        <w:t>项目编号:</w:t>
      </w:r>
      <w:r>
        <w:rPr>
          <w:rFonts w:hint="eastAsia" w:ascii="宋体" w:hAnsi="宋体" w:eastAsia="宋体" w:cs="宋体"/>
          <w:b/>
          <w:color w:val="auto"/>
          <w:sz w:val="28"/>
          <w:szCs w:val="16"/>
          <w:highlight w:val="none"/>
          <w:lang w:val="en-US" w:eastAsia="zh-CN"/>
        </w:rPr>
        <w:t>2024-02-13</w:t>
      </w:r>
    </w:p>
    <w:p>
      <w:pPr>
        <w:tabs>
          <w:tab w:val="left" w:pos="315"/>
          <w:tab w:val="left" w:pos="8820"/>
        </w:tabs>
        <w:spacing w:line="600" w:lineRule="auto"/>
        <w:ind w:right="267" w:firstLine="3092" w:firstLineChars="1100"/>
        <w:jc w:val="left"/>
        <w:rPr>
          <w:rFonts w:ascii="宋体" w:hAnsi="宋体" w:eastAsia="宋体" w:cs="宋体"/>
          <w:b/>
          <w:color w:val="auto"/>
          <w:sz w:val="28"/>
          <w:szCs w:val="16"/>
          <w:highlight w:val="none"/>
        </w:rPr>
      </w:pPr>
      <w:r>
        <w:rPr>
          <w:rFonts w:hint="eastAsia" w:ascii="宋体" w:hAnsi="宋体" w:eastAsia="宋体" w:cs="宋体"/>
          <w:b/>
          <w:color w:val="auto"/>
          <w:sz w:val="28"/>
          <w:szCs w:val="16"/>
          <w:highlight w:val="none"/>
        </w:rPr>
        <w:t>202</w:t>
      </w:r>
      <w:r>
        <w:rPr>
          <w:rFonts w:hint="eastAsia" w:ascii="宋体" w:hAnsi="宋体" w:eastAsia="宋体" w:cs="宋体"/>
          <w:b/>
          <w:color w:val="auto"/>
          <w:sz w:val="28"/>
          <w:szCs w:val="16"/>
          <w:highlight w:val="none"/>
          <w:lang w:val="en-US" w:eastAsia="zh-CN"/>
        </w:rPr>
        <w:t>4</w:t>
      </w:r>
      <w:r>
        <w:rPr>
          <w:rFonts w:hint="eastAsia" w:ascii="宋体" w:hAnsi="宋体" w:eastAsia="宋体" w:cs="宋体"/>
          <w:b/>
          <w:color w:val="auto"/>
          <w:sz w:val="28"/>
          <w:szCs w:val="16"/>
          <w:highlight w:val="none"/>
        </w:rPr>
        <w:t>年</w:t>
      </w:r>
      <w:r>
        <w:rPr>
          <w:rFonts w:hint="eastAsia" w:ascii="宋体" w:hAnsi="宋体" w:eastAsia="宋体" w:cs="宋体"/>
          <w:b/>
          <w:color w:val="auto"/>
          <w:sz w:val="28"/>
          <w:szCs w:val="16"/>
          <w:highlight w:val="none"/>
          <w:lang w:val="en-US" w:eastAsia="zh-CN"/>
        </w:rPr>
        <w:t>05</w:t>
      </w:r>
      <w:r>
        <w:rPr>
          <w:rFonts w:hint="eastAsia" w:ascii="宋体" w:hAnsi="宋体" w:eastAsia="宋体" w:cs="宋体"/>
          <w:b/>
          <w:color w:val="auto"/>
          <w:sz w:val="28"/>
          <w:szCs w:val="16"/>
          <w:highlight w:val="none"/>
        </w:rPr>
        <w:t>月</w:t>
      </w:r>
      <w:r>
        <w:rPr>
          <w:rFonts w:hint="eastAsia" w:ascii="宋体" w:hAnsi="宋体" w:eastAsia="宋体" w:cs="宋体"/>
          <w:b/>
          <w:color w:val="auto"/>
          <w:sz w:val="28"/>
          <w:szCs w:val="16"/>
          <w:highlight w:val="none"/>
          <w:lang w:val="en-US" w:eastAsia="zh-CN"/>
        </w:rPr>
        <w:t>17</w:t>
      </w:r>
      <w:r>
        <w:rPr>
          <w:rFonts w:hint="eastAsia" w:ascii="宋体" w:hAnsi="宋体" w:eastAsia="宋体" w:cs="宋体"/>
          <w:b/>
          <w:color w:val="auto"/>
          <w:sz w:val="28"/>
          <w:szCs w:val="16"/>
          <w:highlight w:val="none"/>
        </w:rPr>
        <w:t>日</w:t>
      </w:r>
    </w:p>
    <w:p>
      <w:pPr>
        <w:spacing w:line="560" w:lineRule="auto"/>
        <w:jc w:val="center"/>
        <w:rPr>
          <w:rFonts w:ascii="宋体" w:hAnsi="宋体" w:eastAsia="宋体" w:cs="宋体"/>
          <w:b/>
          <w:color w:val="auto"/>
          <w:sz w:val="32"/>
          <w:highlight w:val="none"/>
        </w:rPr>
      </w:pPr>
    </w:p>
    <w:p>
      <w:pPr>
        <w:rPr>
          <w:rFonts w:ascii="宋体" w:hAnsi="宋体" w:eastAsia="宋体" w:cs="宋体"/>
          <w:b/>
          <w:color w:val="auto"/>
          <w:sz w:val="32"/>
          <w:highlight w:val="none"/>
        </w:rPr>
      </w:pPr>
      <w:r>
        <w:rPr>
          <w:rFonts w:ascii="宋体" w:hAnsi="宋体" w:eastAsia="宋体" w:cs="宋体"/>
          <w:b/>
          <w:color w:val="auto"/>
          <w:sz w:val="32"/>
          <w:highlight w:val="none"/>
        </w:rPr>
        <w:br w:type="page"/>
      </w:r>
    </w:p>
    <w:p>
      <w:pPr>
        <w:spacing w:line="5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目     录</w:t>
      </w:r>
    </w:p>
    <w:p>
      <w:pPr>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 .........................3</w:t>
      </w:r>
    </w:p>
    <w:p>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第二章  供应商须知 ...............................6</w:t>
      </w:r>
    </w:p>
    <w:p>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第三章  采购需求.................................</w:t>
      </w:r>
      <w:r>
        <w:rPr>
          <w:rFonts w:hint="eastAsia" w:ascii="宋体" w:hAnsi="宋体" w:eastAsia="宋体" w:cs="宋体"/>
          <w:b/>
          <w:color w:val="auto"/>
          <w:sz w:val="32"/>
          <w:highlight w:val="none"/>
          <w:lang w:val="en-US" w:eastAsia="zh-CN"/>
        </w:rPr>
        <w:t>31</w:t>
      </w:r>
    </w:p>
    <w:p>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第四章  响应性文件内容及格式.....................</w:t>
      </w:r>
      <w:r>
        <w:rPr>
          <w:rFonts w:hint="eastAsia" w:ascii="宋体" w:hAnsi="宋体" w:eastAsia="宋体" w:cs="宋体"/>
          <w:b/>
          <w:color w:val="auto"/>
          <w:sz w:val="32"/>
          <w:highlight w:val="none"/>
          <w:lang w:val="en-US" w:eastAsia="zh-CN"/>
        </w:rPr>
        <w:t>41</w:t>
      </w:r>
    </w:p>
    <w:p>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第五章  合同主要条款 合同签订指引、供应商履约验收指引</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57</w:t>
      </w:r>
    </w:p>
    <w:p>
      <w:pPr>
        <w:spacing w:line="800" w:lineRule="auto"/>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p>
    <w:p>
      <w:pPr>
        <w:spacing w:line="800" w:lineRule="auto"/>
        <w:ind w:firstLine="2249"/>
        <w:rPr>
          <w:rFonts w:ascii="宋体" w:hAnsi="宋体" w:eastAsia="宋体" w:cs="宋体"/>
          <w:b/>
          <w:color w:val="auto"/>
          <w:sz w:val="32"/>
          <w:highlight w:val="none"/>
        </w:rPr>
      </w:pPr>
      <w:r>
        <w:rPr>
          <w:rFonts w:ascii="宋体" w:hAnsi="宋体" w:eastAsia="宋体" w:cs="宋体"/>
          <w:b/>
          <w:color w:val="auto"/>
          <w:sz w:val="32"/>
          <w:highlight w:val="none"/>
        </w:rPr>
        <w:t xml:space="preserve">     </w:t>
      </w:r>
    </w:p>
    <w:p>
      <w:pPr>
        <w:jc w:val="center"/>
        <w:rPr>
          <w:rFonts w:ascii="宋体" w:hAnsi="宋体" w:eastAsia="宋体" w:cs="宋体"/>
          <w:b/>
          <w:color w:val="auto"/>
          <w:sz w:val="32"/>
          <w:highlight w:val="none"/>
        </w:rPr>
      </w:pPr>
    </w:p>
    <w:p>
      <w:pPr>
        <w:jc w:val="center"/>
        <w:rPr>
          <w:rFonts w:ascii="宋体" w:hAnsi="宋体" w:eastAsia="宋体" w:cs="宋体"/>
          <w:b/>
          <w:color w:val="auto"/>
          <w:sz w:val="32"/>
          <w:highlight w:val="none"/>
        </w:rPr>
      </w:pPr>
    </w:p>
    <w:p>
      <w:pPr>
        <w:jc w:val="center"/>
        <w:rPr>
          <w:rFonts w:ascii="宋体" w:hAnsi="宋体" w:eastAsia="宋体" w:cs="宋体"/>
          <w:b/>
          <w:color w:val="auto"/>
          <w:sz w:val="32"/>
          <w:highlight w:val="none"/>
        </w:rPr>
      </w:pPr>
    </w:p>
    <w:p>
      <w:pPr>
        <w:jc w:val="center"/>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周口市淮阳区公安局采购辅警服装项目的潜在供应商应在周口市公共资源交易中心网获取采购文件，并于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t>10点</w:t>
      </w:r>
      <w:r>
        <w:rPr>
          <w:rFonts w:hint="eastAsia" w:ascii="宋体" w:hAnsi="宋体" w:eastAsia="宋体" w:cs="宋体"/>
          <w:color w:val="auto"/>
          <w:sz w:val="24"/>
          <w:highlight w:val="none"/>
        </w:rPr>
        <w:t>00分（北京时间）前提交响应文件。</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一、项目基本情况</w:t>
      </w:r>
    </w:p>
    <w:p>
      <w:pPr>
        <w:spacing w:line="360" w:lineRule="auto"/>
        <w:ind w:firstLine="480"/>
        <w:rPr>
          <w:rFonts w:hint="default" w:ascii="宋体" w:hAnsi="宋体" w:eastAsia="宋体" w:cs="宋体"/>
          <w:color w:val="auto"/>
          <w:sz w:val="24"/>
          <w:highlight w:val="none"/>
          <w:lang w:val="en-US" w:eastAsia="zh-CN"/>
        </w:rPr>
      </w:pPr>
      <w:r>
        <w:rPr>
          <w:rFonts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项目名称：</w:t>
      </w:r>
      <w:r>
        <w:rPr>
          <w:rFonts w:hint="eastAsia" w:ascii="宋体" w:hAnsi="宋体" w:eastAsia="宋体" w:cs="宋体"/>
          <w:color w:val="auto"/>
          <w:sz w:val="24"/>
          <w:highlight w:val="none"/>
        </w:rPr>
        <w:t>周口市淮阳区公安局采购辅警服装项目</w:t>
      </w:r>
      <w:r>
        <w:rPr>
          <w:rFonts w:ascii="宋体" w:hAnsi="宋体" w:eastAsia="宋体" w:cs="宋体"/>
          <w:color w:val="auto"/>
          <w:sz w:val="24"/>
          <w:highlight w:val="none"/>
        </w:rPr>
        <w:t>采购方式：竞争性磋商</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91.574</w:t>
      </w:r>
      <w:r>
        <w:rPr>
          <w:rFonts w:hint="eastAsia" w:ascii="宋体" w:hAnsi="宋体" w:eastAsia="宋体" w:cs="宋体"/>
          <w:color w:val="auto"/>
          <w:sz w:val="24"/>
          <w:highlight w:val="none"/>
        </w:rPr>
        <w:t>万元</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91.574</w:t>
      </w:r>
      <w:r>
        <w:rPr>
          <w:rFonts w:hint="eastAsia" w:ascii="宋体" w:hAnsi="宋体" w:eastAsia="宋体" w:cs="宋体"/>
          <w:color w:val="auto"/>
          <w:sz w:val="24"/>
          <w:highlight w:val="none"/>
        </w:rPr>
        <w:t>万元</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包划分：</w:t>
      </w:r>
      <w:r>
        <w:rPr>
          <w:rFonts w:hint="eastAsia" w:ascii="宋体" w:hAnsi="宋体" w:eastAsia="宋体" w:cs="宋体"/>
          <w:color w:val="auto"/>
          <w:sz w:val="24"/>
          <w:highlight w:val="none"/>
        </w:rPr>
        <w:t>1</w:t>
      </w:r>
      <w:r>
        <w:rPr>
          <w:rFonts w:ascii="宋体" w:hAnsi="宋体" w:eastAsia="宋体" w:cs="宋体"/>
          <w:color w:val="auto"/>
          <w:sz w:val="24"/>
          <w:highlight w:val="none"/>
        </w:rPr>
        <w:t>个包</w:t>
      </w:r>
    </w:p>
    <w:tbl>
      <w:tblPr>
        <w:tblStyle w:val="19"/>
        <w:tblW w:w="0" w:type="auto"/>
        <w:jc w:val="center"/>
        <w:tblLayout w:type="autofit"/>
        <w:tblCellMar>
          <w:top w:w="0" w:type="dxa"/>
          <w:left w:w="10" w:type="dxa"/>
          <w:bottom w:w="0" w:type="dxa"/>
          <w:right w:w="10" w:type="dxa"/>
        </w:tblCellMar>
      </w:tblPr>
      <w:tblGrid>
        <w:gridCol w:w="1008"/>
        <w:gridCol w:w="4907"/>
        <w:gridCol w:w="2628"/>
      </w:tblGrid>
      <w:tr>
        <w:tblPrEx>
          <w:tblCellMar>
            <w:top w:w="0" w:type="dxa"/>
            <w:left w:w="10" w:type="dxa"/>
            <w:bottom w:w="0" w:type="dxa"/>
            <w:right w:w="10" w:type="dxa"/>
          </w:tblCellMar>
        </w:tblPrEx>
        <w:trPr>
          <w:trHeight w:val="1"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包号</w:t>
            </w:r>
          </w:p>
        </w:tc>
        <w:tc>
          <w:tcPr>
            <w:tcW w:w="4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包名称</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包最高限价万元</w:t>
            </w:r>
          </w:p>
        </w:tc>
      </w:tr>
      <w:tr>
        <w:tblPrEx>
          <w:tblCellMar>
            <w:top w:w="0" w:type="dxa"/>
            <w:left w:w="10" w:type="dxa"/>
            <w:bottom w:w="0" w:type="dxa"/>
            <w:right w:w="10" w:type="dxa"/>
          </w:tblCellMar>
        </w:tblPrEx>
        <w:trPr>
          <w:jc w:val="center"/>
        </w:trPr>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shd w:val="clear" w:color="auto" w:fill="FFFFFF"/>
              </w:rPr>
              <w:t>1</w:t>
            </w:r>
          </w:p>
        </w:tc>
        <w:tc>
          <w:tcPr>
            <w:tcW w:w="4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eastAsia" w:eastAsiaTheme="minorEastAsia"/>
                <w:color w:val="auto"/>
                <w:highlight w:val="none"/>
                <w:lang w:eastAsia="zh-CN"/>
              </w:rPr>
            </w:pPr>
            <w:r>
              <w:rPr>
                <w:rFonts w:hint="eastAsia" w:ascii="宋体" w:hAnsi="宋体" w:eastAsia="宋体" w:cs="宋体"/>
                <w:color w:val="auto"/>
                <w:sz w:val="24"/>
                <w:highlight w:val="none"/>
                <w:lang w:eastAsia="zh-CN"/>
              </w:rPr>
              <w:t>周口市淮阳区公安局采购辅警服装项目</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default" w:eastAsiaTheme="minorEastAsia"/>
                <w:color w:val="auto"/>
                <w:highlight w:val="none"/>
                <w:lang w:val="en-US" w:eastAsia="zh-CN"/>
              </w:rPr>
            </w:pPr>
            <w:r>
              <w:rPr>
                <w:rFonts w:hint="eastAsia" w:ascii="宋体" w:hAnsi="宋体" w:eastAsia="宋体" w:cs="宋体"/>
                <w:color w:val="auto"/>
                <w:sz w:val="24"/>
                <w:highlight w:val="none"/>
                <w:lang w:val="en-US" w:eastAsia="zh-CN"/>
              </w:rPr>
              <w:t>91.574</w:t>
            </w:r>
          </w:p>
        </w:tc>
      </w:tr>
    </w:tbl>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采购需求：</w:t>
      </w:r>
      <w:r>
        <w:rPr>
          <w:rFonts w:hint="eastAsia" w:ascii="宋体" w:hAnsi="宋体" w:eastAsia="宋体" w:cs="宋体"/>
          <w:color w:val="auto"/>
          <w:sz w:val="24"/>
          <w:highlight w:val="none"/>
          <w:lang w:eastAsia="zh-CN"/>
        </w:rPr>
        <w:t>淮阳区公安局警务辅助人员服装采购项目</w:t>
      </w:r>
      <w:r>
        <w:rPr>
          <w:rFonts w:ascii="宋体" w:hAnsi="宋体" w:eastAsia="宋体" w:cs="宋体"/>
          <w:color w:val="auto"/>
          <w:sz w:val="24"/>
          <w:highlight w:val="none"/>
        </w:rPr>
        <w:t>（包括但不限于标的的名称、数量、简要技术需求或服务要求等）</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按照供应商的响应承诺。</w:t>
      </w:r>
    </w:p>
    <w:p>
      <w:pPr>
        <w:spacing w:line="360" w:lineRule="auto"/>
        <w:ind w:firstLine="480"/>
        <w:rPr>
          <w:rFonts w:ascii="Times New Roman" w:hAnsi="Times New Roman" w:eastAsia="宋体" w:cs="Times New Roman"/>
          <w:color w:val="auto"/>
          <w:sz w:val="24"/>
          <w:highlight w:val="none"/>
        </w:rPr>
      </w:pPr>
      <w:r>
        <w:rPr>
          <w:rFonts w:ascii="宋体" w:hAnsi="宋体" w:eastAsia="宋体" w:cs="宋体"/>
          <w:color w:val="auto"/>
          <w:sz w:val="24"/>
          <w:highlight w:val="none"/>
        </w:rPr>
        <w:t>是否接受进口产品：</w:t>
      </w:r>
      <w:r>
        <w:rPr>
          <w:rFonts w:ascii="Times New Roman" w:hAnsi="Times New Roman" w:eastAsia="Times New Roman" w:cs="Times New Roman"/>
          <w:color w:val="auto"/>
          <w:sz w:val="24"/>
          <w:highlight w:val="none"/>
        </w:rPr>
        <w:t xml:space="preserve"> </w:t>
      </w:r>
      <w:r>
        <w:rPr>
          <w:rFonts w:hint="eastAsia" w:ascii="Times New Roman" w:hAnsi="Times New Roman" w:eastAsia="宋体" w:cs="Times New Roman"/>
          <w:color w:val="auto"/>
          <w:sz w:val="24"/>
          <w:highlight w:val="none"/>
        </w:rPr>
        <w:t>不接受</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本项目是否</w:t>
      </w:r>
      <w:r>
        <w:rPr>
          <w:rFonts w:hint="eastAsia" w:ascii="宋体" w:hAnsi="宋体" w:eastAsia="宋体" w:cs="宋体"/>
          <w:color w:val="auto"/>
          <w:sz w:val="24"/>
          <w:highlight w:val="none"/>
          <w:lang w:eastAsia="zh-CN"/>
        </w:rPr>
        <w:t>为只面向中小企业采购：</w:t>
      </w:r>
      <w:r>
        <w:rPr>
          <w:rFonts w:hint="eastAsia" w:ascii="宋体" w:hAnsi="宋体" w:eastAsia="宋体" w:cs="宋体"/>
          <w:color w:val="auto"/>
          <w:sz w:val="24"/>
          <w:highlight w:val="none"/>
          <w:lang w:val="en-US" w:eastAsia="zh-CN"/>
        </w:rPr>
        <w:t>否</w:t>
      </w:r>
      <w:bookmarkStart w:id="0" w:name="_GoBack"/>
      <w:bookmarkEnd w:id="0"/>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二、申请人的资格要求：</w:t>
      </w:r>
    </w:p>
    <w:p>
      <w:pPr>
        <w:spacing w:line="360" w:lineRule="auto"/>
        <w:ind w:firstLine="54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1.</w:t>
      </w:r>
      <w:r>
        <w:rPr>
          <w:rFonts w:ascii="宋体" w:hAnsi="宋体" w:eastAsia="宋体" w:cs="宋体"/>
          <w:color w:val="auto"/>
          <w:sz w:val="24"/>
          <w:highlight w:val="none"/>
        </w:rPr>
        <w:t>满足《中华人民共和国政府采购法》第二十二条规定；</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1</w:t>
      </w:r>
      <w:r>
        <w:rPr>
          <w:rFonts w:ascii="宋体" w:hAnsi="宋体" w:eastAsia="宋体" w:cs="宋体"/>
          <w:color w:val="auto"/>
          <w:sz w:val="24"/>
          <w:highlight w:val="none"/>
        </w:rPr>
        <w:t>）具有独立承担民事责任的能力；</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）具有良好的商业信誉和健全的财务会计制度；</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）具有履行合同所必需的设备和专业技术能力；</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4</w:t>
      </w:r>
      <w:r>
        <w:rPr>
          <w:rFonts w:ascii="宋体" w:hAnsi="宋体" w:eastAsia="宋体" w:cs="宋体"/>
          <w:color w:val="auto"/>
          <w:sz w:val="24"/>
          <w:highlight w:val="none"/>
        </w:rPr>
        <w:t>）有依法缴纳税收和社会保障资金的良好记录；</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5</w:t>
      </w:r>
      <w:r>
        <w:rPr>
          <w:rFonts w:ascii="宋体" w:hAnsi="宋体" w:eastAsia="宋体" w:cs="宋体"/>
          <w:color w:val="auto"/>
          <w:sz w:val="24"/>
          <w:highlight w:val="none"/>
        </w:rPr>
        <w:t>）参加政府采购活动前三年内，在经营活动中没有重大违法记录；</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6</w:t>
      </w:r>
      <w:r>
        <w:rPr>
          <w:rFonts w:ascii="宋体" w:hAnsi="宋体" w:eastAsia="宋体" w:cs="宋体"/>
          <w:color w:val="auto"/>
          <w:sz w:val="24"/>
          <w:highlight w:val="none"/>
        </w:rPr>
        <w:t>）法律、行政法规规定的其他条件。</w:t>
      </w:r>
      <w:r>
        <w:rPr>
          <w:rFonts w:ascii="Times New Roman" w:hAnsi="Times New Roman" w:eastAsia="Times New Roman" w:cs="Times New Roman"/>
          <w:color w:val="auto"/>
          <w:sz w:val="24"/>
          <w:highlight w:val="none"/>
        </w:rPr>
        <w:t xml:space="preserve"> </w:t>
      </w:r>
    </w:p>
    <w:p>
      <w:pPr>
        <w:spacing w:line="360" w:lineRule="auto"/>
        <w:ind w:firstLine="54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color w:val="auto"/>
          <w:sz w:val="24"/>
          <w:highlight w:val="none"/>
        </w:rPr>
        <w:t xml:space="preserve"> </w:t>
      </w:r>
    </w:p>
    <w:p>
      <w:pPr>
        <w:numPr>
          <w:ilvl w:val="0"/>
          <w:numId w:val="0"/>
        </w:numPr>
        <w:spacing w:line="360" w:lineRule="auto"/>
        <w:ind w:left="630" w:leftChars="0"/>
        <w:rPr>
          <w:rFonts w:ascii="宋体" w:hAnsi="宋体" w:eastAsia="宋体" w:cs="宋体"/>
          <w:color w:val="auto"/>
          <w:sz w:val="24"/>
          <w:highlight w:val="none"/>
        </w:rPr>
      </w:pP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本项目的特定资格要求：</w:t>
      </w:r>
    </w:p>
    <w:p>
      <w:pPr>
        <w:numPr>
          <w:ilvl w:val="0"/>
          <w:numId w:val="0"/>
        </w:numPr>
        <w:spacing w:line="360" w:lineRule="auto"/>
        <w:ind w:firstLine="480" w:firstLineChars="200"/>
        <w:rPr>
          <w:color w:val="auto"/>
          <w:sz w:val="24"/>
          <w:szCs w:val="24"/>
          <w:highlight w:val="none"/>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rPr>
        <w:t>）</w:t>
      </w:r>
      <w:r>
        <w:rPr>
          <w:rFonts w:hint="eastAsia"/>
          <w:color w:val="auto"/>
          <w:sz w:val="24"/>
          <w:szCs w:val="24"/>
          <w:highlight w:val="none"/>
        </w:rPr>
        <w:t>根据《关于在政府采购活动中查询及使用信用记录有关问题的通知》(财库[2016]125号)和豫财购【2016】15号的规定，对列入“信用中国”网站（www.creditchina.gov.cn）的“失信被执行人”、“重大税收违法失信主体”“政府采购严重违法失信名单”</w:t>
      </w:r>
      <w:r>
        <w:rPr>
          <w:rFonts w:hint="eastAsia"/>
          <w:color w:val="auto"/>
          <w:sz w:val="24"/>
          <w:szCs w:val="24"/>
          <w:highlight w:val="none"/>
          <w:lang w:eastAsia="zh-CN"/>
        </w:rPr>
        <w:t>、</w:t>
      </w:r>
      <w:r>
        <w:rPr>
          <w:rFonts w:hint="eastAsia"/>
          <w:color w:val="auto"/>
          <w:sz w:val="24"/>
          <w:szCs w:val="24"/>
          <w:highlight w:val="none"/>
          <w:lang w:val="en-US" w:eastAsia="zh-CN"/>
        </w:rPr>
        <w:t>“税收违法黑名单”</w:t>
      </w:r>
      <w:r>
        <w:rPr>
          <w:rFonts w:hint="eastAsia"/>
          <w:color w:val="auto"/>
          <w:sz w:val="24"/>
          <w:szCs w:val="24"/>
          <w:highlight w:val="none"/>
        </w:rPr>
        <w:t>和“中国政府采购”网站(www.ccgp.gov.cn)的“政府采购严重违法失信行为记录名单”的企业和法定代表人，将拒绝其参加政府采购活动；（投标文件中提供网站查询</w:t>
      </w:r>
      <w:r>
        <w:rPr>
          <w:rFonts w:hint="eastAsia"/>
          <w:color w:val="auto"/>
          <w:sz w:val="24"/>
          <w:szCs w:val="24"/>
          <w:highlight w:val="none"/>
          <w:lang w:eastAsia="zh-CN"/>
        </w:rPr>
        <w:t>和网页链接的扫描件、法定代表人和委托代理人签章并加盖公章。</w:t>
      </w:r>
      <w:r>
        <w:rPr>
          <w:rFonts w:hint="eastAsia"/>
          <w:color w:val="auto"/>
          <w:sz w:val="24"/>
          <w:szCs w:val="24"/>
          <w:highlight w:val="none"/>
        </w:rPr>
        <w:t>查询时间公告后有效）。</w:t>
      </w:r>
    </w:p>
    <w:p>
      <w:pPr>
        <w:numPr>
          <w:ilvl w:val="0"/>
          <w:numId w:val="0"/>
        </w:numPr>
        <w:spacing w:line="360" w:lineRule="auto"/>
        <w:ind w:firstLine="480" w:firstLineChars="200"/>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投标单位负责人为同一人或存在直接控股、管理关系的不同投标人，不得参加同一合同项下的政府采购活动（提供国家企业信用信息系统查询截图，包括公司基础信息和股东信息吗，</w:t>
      </w:r>
      <w:r>
        <w:rPr>
          <w:rFonts w:hint="eastAsia"/>
          <w:color w:val="auto"/>
          <w:sz w:val="24"/>
          <w:szCs w:val="24"/>
          <w:highlight w:val="none"/>
        </w:rPr>
        <w:t>投标文件中提供网站查询</w:t>
      </w:r>
      <w:r>
        <w:rPr>
          <w:rFonts w:hint="eastAsia"/>
          <w:color w:val="auto"/>
          <w:sz w:val="24"/>
          <w:szCs w:val="24"/>
          <w:highlight w:val="none"/>
          <w:lang w:eastAsia="zh-CN"/>
        </w:rPr>
        <w:t>和网页链接的扫描件、法定代表人和委托代理人签章并加盖公章。</w:t>
      </w:r>
      <w:r>
        <w:rPr>
          <w:rFonts w:hint="eastAsia"/>
          <w:color w:val="auto"/>
          <w:sz w:val="24"/>
          <w:szCs w:val="24"/>
          <w:highlight w:val="none"/>
        </w:rPr>
        <w:t>查询时间公告后有效）。</w:t>
      </w:r>
    </w:p>
    <w:p>
      <w:pPr>
        <w:spacing w:line="360" w:lineRule="auto"/>
        <w:ind w:firstLine="480" w:firstLineChars="200"/>
        <w:jc w:val="left"/>
        <w:rPr>
          <w:rFonts w:ascii="Times New Roman" w:hAnsi="Times New Roman" w:eastAsia="Times New Roman" w:cs="Times New Roman"/>
          <w:color w:val="auto"/>
          <w:sz w:val="24"/>
          <w:highlight w:val="none"/>
        </w:rPr>
      </w:pPr>
      <w:r>
        <w:rPr>
          <w:rFonts w:hint="eastAsia" w:ascii="宋体" w:hAnsi="宋体" w:eastAsia="宋体" w:cs="宋体"/>
          <w:color w:val="auto"/>
          <w:sz w:val="24"/>
          <w:szCs w:val="24"/>
          <w:highlight w:val="none"/>
        </w:rPr>
        <w:t>（3）法定代表人为同一个人的两个及两个以上法人，母公司、全资子公司及其控股公司，都不得在同一货物招标中同时投标。</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三、获取采购文件</w:t>
      </w:r>
    </w:p>
    <w:p>
      <w:pPr>
        <w:numPr>
          <w:ilvl w:val="0"/>
          <w:numId w:val="0"/>
        </w:numPr>
        <w:spacing w:line="360" w:lineRule="auto"/>
        <w:ind w:firstLine="480" w:firstLineChars="200"/>
        <w:rPr>
          <w:rFonts w:hint="eastAsia" w:eastAsia="宋体" w:asciiTheme="minorEastAsia" w:hAnsiTheme="minorEastAsia" w:cstheme="minorEastAsia"/>
          <w:color w:val="auto"/>
          <w:sz w:val="24"/>
          <w:szCs w:val="24"/>
          <w:highlight w:val="none"/>
          <w:lang w:val="en-US" w:eastAsia="zh-CN"/>
        </w:rPr>
      </w:pPr>
      <w:r>
        <w:rPr>
          <w:rFonts w:hint="eastAsia" w:eastAsia="宋体" w:asciiTheme="minorEastAsia" w:hAnsiTheme="minorEastAsia" w:cstheme="minorEastAsia"/>
          <w:color w:val="auto"/>
          <w:sz w:val="24"/>
          <w:szCs w:val="24"/>
          <w:highlight w:val="none"/>
          <w:lang w:val="en-US" w:eastAsia="zh-CN"/>
        </w:rPr>
        <w:t>时间：2024年05月17日至 2024年05月24日（北京时间，法定节假日除外 ）</w:t>
      </w:r>
    </w:p>
    <w:p>
      <w:pPr>
        <w:numPr>
          <w:ilvl w:val="0"/>
          <w:numId w:val="0"/>
        </w:numPr>
        <w:spacing w:line="360" w:lineRule="auto"/>
        <w:ind w:firstLine="480" w:firstLineChars="200"/>
        <w:rPr>
          <w:rFonts w:hint="eastAsia" w:eastAsia="宋体" w:asciiTheme="minorEastAsia" w:hAnsiTheme="minorEastAsia" w:cstheme="minorEastAsia"/>
          <w:color w:val="auto"/>
          <w:sz w:val="24"/>
          <w:szCs w:val="24"/>
          <w:highlight w:val="none"/>
          <w:lang w:val="en-US" w:eastAsia="zh-CN"/>
        </w:rPr>
      </w:pPr>
      <w:r>
        <w:rPr>
          <w:rFonts w:hint="eastAsia" w:eastAsia="宋体" w:asciiTheme="minorEastAsia" w:hAnsiTheme="minorEastAsia" w:cstheme="minorEastAsia"/>
          <w:color w:val="auto"/>
          <w:sz w:val="24"/>
          <w:szCs w:val="24"/>
          <w:highlight w:val="none"/>
          <w:lang w:val="en-US" w:eastAsia="zh-CN"/>
        </w:rPr>
        <w:t>地点：周口市公共资源交易中心网（http://jyzx.zhoukou.gov.cn）</w:t>
      </w:r>
    </w:p>
    <w:p>
      <w:pPr>
        <w:numPr>
          <w:ilvl w:val="0"/>
          <w:numId w:val="0"/>
        </w:numPr>
        <w:spacing w:line="360" w:lineRule="auto"/>
        <w:ind w:firstLine="480" w:firstLineChars="200"/>
        <w:rPr>
          <w:rFonts w:ascii="宋体" w:hAnsi="宋体" w:eastAsia="宋体" w:cs="宋体"/>
          <w:color w:val="auto"/>
          <w:sz w:val="24"/>
          <w:highlight w:val="none"/>
        </w:rPr>
      </w:pPr>
      <w:r>
        <w:rPr>
          <w:rFonts w:hint="eastAsia" w:eastAsia="宋体" w:asciiTheme="minorEastAsia" w:hAnsiTheme="minorEastAsia" w:cstheme="minorEastAsia"/>
          <w:color w:val="auto"/>
          <w:sz w:val="24"/>
          <w:szCs w:val="24"/>
          <w:highlight w:val="none"/>
          <w:lang w:val="en-US" w:eastAsia="zh-CN"/>
        </w:rPr>
        <w:t>方式：供应商请在网站自主注册后下载采购文件（zkzf格式）及资料，需办理CA数字证书后方可提交响应文件，具体办理</w:t>
      </w:r>
      <w:r>
        <w:rPr>
          <w:rFonts w:ascii="宋体" w:hAnsi="宋体" w:eastAsia="宋体" w:cs="宋体"/>
          <w:color w:val="auto"/>
          <w:sz w:val="24"/>
          <w:highlight w:val="none"/>
        </w:rPr>
        <w:t>事宜请查阅周口市公共资源交易中心网站。</w:t>
      </w:r>
    </w:p>
    <w:p>
      <w:pPr>
        <w:spacing w:line="360" w:lineRule="auto"/>
        <w:ind w:firstLine="54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售价：</w:t>
      </w:r>
      <w:r>
        <w:rPr>
          <w:rFonts w:ascii="Times New Roman" w:hAnsi="Times New Roman" w:eastAsia="Times New Roman" w:cs="Times New Roman"/>
          <w:color w:val="auto"/>
          <w:sz w:val="24"/>
          <w:highlight w:val="none"/>
        </w:rPr>
        <w:t>0</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四、响应文件提交</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 xml:space="preserve">截止时间：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05</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分（北京时间）</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地点：加密电子响应文件须在投标截止时间前通过</w:t>
      </w:r>
      <w:r>
        <w:rPr>
          <w:rFonts w:ascii="宋体" w:hAnsi="宋体" w:eastAsia="宋体" w:cs="宋体"/>
          <w:color w:val="auto"/>
          <w:spacing w:val="-6"/>
          <w:sz w:val="24"/>
          <w:highlight w:val="none"/>
        </w:rPr>
        <w:t>周口市公共资源交易中心网</w:t>
      </w:r>
      <w:r>
        <w:rPr>
          <w:rFonts w:ascii="宋体" w:hAnsi="宋体" w:eastAsia="宋体" w:cs="宋体"/>
          <w:color w:val="auto"/>
          <w:sz w:val="24"/>
          <w:highlight w:val="none"/>
        </w:rPr>
        <w:t>（网址</w:t>
      </w:r>
      <w:r>
        <w:rPr>
          <w:color w:val="auto"/>
          <w:highlight w:val="none"/>
        </w:rPr>
        <w:fldChar w:fldCharType="begin"/>
      </w:r>
      <w:r>
        <w:rPr>
          <w:color w:val="auto"/>
          <w:highlight w:val="none"/>
        </w:rPr>
        <w:instrText xml:space="preserve"> HYPERLINK "http://jyzx.zhoukou.gov.cn/" \h </w:instrText>
      </w:r>
      <w:r>
        <w:rPr>
          <w:color w:val="auto"/>
          <w:highlight w:val="none"/>
        </w:rPr>
        <w:fldChar w:fldCharType="separate"/>
      </w:r>
      <w:r>
        <w:rPr>
          <w:rFonts w:ascii="Times New Roman" w:hAnsi="Times New Roman" w:eastAsia="Times New Roman" w:cs="Times New Roman"/>
          <w:color w:val="auto"/>
          <w:sz w:val="24"/>
          <w:highlight w:val="none"/>
          <w:u w:val="single"/>
        </w:rPr>
        <w:t>http://jyzx.zhoukou.gov.cn</w:t>
      </w:r>
      <w:r>
        <w:rPr>
          <w:rFonts w:ascii="Times New Roman" w:hAnsi="Times New Roman" w:eastAsia="Times New Roman" w:cs="Times New Roman"/>
          <w:color w:val="auto"/>
          <w:sz w:val="24"/>
          <w:highlight w:val="none"/>
          <w:u w:val="single"/>
        </w:rPr>
        <w:fldChar w:fldCharType="end"/>
      </w:r>
      <w:r>
        <w:rPr>
          <w:rFonts w:ascii="宋体" w:hAnsi="宋体" w:eastAsia="宋体" w:cs="宋体"/>
          <w:color w:val="auto"/>
          <w:sz w:val="24"/>
          <w:highlight w:val="none"/>
        </w:rPr>
        <w:t>）。</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五、开启</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 xml:space="preserve">时间：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05</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分（北京时间）</w:t>
      </w:r>
    </w:p>
    <w:p>
      <w:pPr>
        <w:spacing w:line="360" w:lineRule="auto"/>
        <w:ind w:firstLine="480"/>
        <w:jc w:val="left"/>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地点：周口市公共资源交易中心开标室</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六、公告期限</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自本公告发布之日起</w:t>
      </w:r>
      <w:r>
        <w:rPr>
          <w:rFonts w:hint="eastAsia" w:ascii="宋体" w:hAnsi="宋体" w:eastAsia="宋体" w:cs="宋体"/>
          <w:color w:val="auto"/>
          <w:sz w:val="24"/>
          <w:highlight w:val="none"/>
        </w:rPr>
        <w:t>5</w:t>
      </w:r>
      <w:r>
        <w:rPr>
          <w:rFonts w:ascii="宋体" w:hAnsi="宋体" w:eastAsia="宋体" w:cs="宋体"/>
          <w:color w:val="auto"/>
          <w:sz w:val="24"/>
          <w:highlight w:val="none"/>
        </w:rPr>
        <w:t>个工作日。</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七、其他补充事宜</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无</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八、凡对本次采购提出询问，请按以下方式联系。</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1.采购人信息</w:t>
      </w:r>
    </w:p>
    <w:p>
      <w:pPr>
        <w:spacing w:line="360" w:lineRule="auto"/>
        <w:ind w:firstLine="480"/>
        <w:jc w:val="left"/>
        <w:rPr>
          <w:rFonts w:hint="eastAsia" w:ascii="宋体" w:hAnsi="宋体" w:eastAsia="宋体" w:cs="宋体"/>
          <w:color w:val="auto"/>
          <w:sz w:val="24"/>
          <w:highlight w:val="none"/>
          <w:lang w:eastAsia="zh-CN"/>
        </w:rPr>
      </w:pPr>
      <w:r>
        <w:rPr>
          <w:rFonts w:ascii="宋体" w:hAnsi="宋体" w:eastAsia="宋体" w:cs="宋体"/>
          <w:color w:val="auto"/>
          <w:sz w:val="24"/>
          <w:highlight w:val="none"/>
        </w:rPr>
        <w:t>名 称：周口市淮阳区公安局</w:t>
      </w:r>
    </w:p>
    <w:p>
      <w:pPr>
        <w:spacing w:line="360" w:lineRule="auto"/>
        <w:ind w:firstLine="480"/>
        <w:jc w:val="left"/>
        <w:rPr>
          <w:rFonts w:hint="eastAsia" w:ascii="宋体" w:hAnsi="宋体" w:eastAsia="宋体" w:cs="宋体"/>
          <w:color w:val="auto"/>
          <w:sz w:val="24"/>
          <w:highlight w:val="none"/>
        </w:rPr>
      </w:pPr>
      <w:r>
        <w:rPr>
          <w:rFonts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址：</w:t>
      </w:r>
      <w:r>
        <w:rPr>
          <w:rFonts w:ascii="宋体" w:hAnsi="宋体" w:eastAsia="宋体" w:cs="宋体"/>
          <w:color w:val="auto"/>
          <w:sz w:val="24"/>
          <w:highlight w:val="none"/>
          <w:lang w:val="en-US" w:eastAsia="zh-CN"/>
        </w:rPr>
        <w:t>淮阳区清风路</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项目联系人：李向阳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 xml:space="preserve">18336592216　　　　　 </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2.采购代理机构信息</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名 称：周口市公共资源交易中心政府采购中心　　　　　　　　　　　　</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地　址：周口市光明路与政通路交叉口向北100米路东</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项目联系人：</w:t>
      </w:r>
      <w:r>
        <w:rPr>
          <w:rFonts w:hint="eastAsia" w:ascii="宋体" w:hAnsi="宋体" w:eastAsia="宋体" w:cs="宋体"/>
          <w:color w:val="auto"/>
          <w:sz w:val="24"/>
          <w:highlight w:val="none"/>
          <w:lang w:val="en-US" w:eastAsia="zh-CN"/>
        </w:rPr>
        <w:t xml:space="preserve"> 张光</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 xml:space="preserve">     联系方式：</w:t>
      </w:r>
      <w:r>
        <w:rPr>
          <w:rFonts w:hint="eastAsia" w:ascii="宋体" w:hAnsi="宋体" w:eastAsia="宋体" w:cs="宋体"/>
          <w:color w:val="auto"/>
          <w:sz w:val="24"/>
          <w:highlight w:val="none"/>
          <w:lang w:val="en-US" w:eastAsia="zh-CN"/>
        </w:rPr>
        <w:t xml:space="preserve">0394-8106517 </w:t>
      </w:r>
      <w:r>
        <w:rPr>
          <w:rFonts w:ascii="宋体" w:hAnsi="宋体" w:eastAsia="宋体" w:cs="宋体"/>
          <w:color w:val="auto"/>
          <w:sz w:val="24"/>
          <w:highlight w:val="none"/>
        </w:rPr>
        <w:t>　　　　　　</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ascii="宋体" w:hAnsi="宋体" w:eastAsia="宋体" w:cs="宋体"/>
          <w:color w:val="auto"/>
          <w:sz w:val="24"/>
          <w:highlight w:val="none"/>
        </w:rPr>
        <w:t>3..</w:t>
      </w:r>
      <w:r>
        <w:rPr>
          <w:rFonts w:hint="eastAsia" w:ascii="宋体" w:hAnsi="宋体" w:eastAsia="宋体" w:cs="宋体"/>
          <w:color w:val="auto"/>
          <w:sz w:val="24"/>
          <w:szCs w:val="24"/>
          <w:highlight w:val="none"/>
        </w:rPr>
        <w:t>监督单位：</w:t>
      </w:r>
      <w:r>
        <w:rPr>
          <w:rFonts w:hint="eastAsia" w:ascii="宋体" w:hAnsi="宋体" w:eastAsia="宋体" w:cs="宋体"/>
          <w:color w:val="auto"/>
          <w:sz w:val="24"/>
          <w:highlight w:val="none"/>
          <w:lang w:val="en-US" w:eastAsia="zh-CN"/>
        </w:rPr>
        <w:t>淮阳区</w:t>
      </w:r>
      <w:r>
        <w:rPr>
          <w:rFonts w:hint="eastAsia" w:ascii="宋体" w:hAnsi="宋体" w:eastAsia="宋体" w:cs="宋体"/>
          <w:color w:val="auto"/>
          <w:sz w:val="24"/>
          <w:highlight w:val="none"/>
          <w:lang w:eastAsia="zh-CN"/>
        </w:rPr>
        <w:t>政府采购办</w:t>
      </w:r>
    </w:p>
    <w:p>
      <w:pPr>
        <w:pStyle w:val="26"/>
        <w:ind w:firstLine="720" w:firstLineChars="300"/>
        <w:rPr>
          <w:color w:val="auto"/>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0394-2664344</w:t>
      </w:r>
      <w:r>
        <w:rPr>
          <w:rFonts w:hint="eastAsia" w:ascii="宋体" w:hAnsi="宋体" w:eastAsia="宋体" w:cs="宋体"/>
          <w:color w:val="auto"/>
          <w:sz w:val="24"/>
          <w:szCs w:val="24"/>
          <w:highlight w:val="none"/>
        </w:rPr>
        <w:t xml:space="preserve"> </w:t>
      </w:r>
    </w:p>
    <w:p>
      <w:pPr>
        <w:ind w:firstLine="720"/>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 xml:space="preserve"> </w:t>
      </w:r>
    </w:p>
    <w:p>
      <w:pPr>
        <w:ind w:firstLine="420"/>
        <w:jc w:val="left"/>
        <w:rPr>
          <w:rFonts w:ascii="Times New Roman" w:hAnsi="Times New Roman" w:eastAsia="Times New Roman" w:cs="Times New Roman"/>
          <w:color w:val="auto"/>
          <w:sz w:val="22"/>
          <w:highlight w:val="none"/>
        </w:rPr>
      </w:pPr>
    </w:p>
    <w:p>
      <w:pPr>
        <w:spacing w:after="120" w:line="360" w:lineRule="auto"/>
        <w:ind w:firstLine="2040"/>
        <w:rPr>
          <w:rFonts w:ascii="宋体" w:hAnsi="宋体" w:eastAsia="宋体" w:cs="宋体"/>
          <w:color w:val="auto"/>
          <w:sz w:val="24"/>
          <w:highlight w:val="none"/>
        </w:rPr>
      </w:pPr>
      <w:r>
        <w:rPr>
          <w:rFonts w:ascii="宋体" w:hAnsi="宋体" w:eastAsia="宋体" w:cs="宋体"/>
          <w:color w:val="auto"/>
          <w:sz w:val="24"/>
          <w:highlight w:val="none"/>
        </w:rPr>
        <w:t>周口市公共资源交易中心政府采购中心</w:t>
      </w:r>
    </w:p>
    <w:p>
      <w:pPr>
        <w:tabs>
          <w:tab w:val="left" w:pos="0"/>
          <w:tab w:val="left" w:pos="993"/>
          <w:tab w:val="left" w:pos="1134"/>
        </w:tabs>
        <w:ind w:firstLine="3600"/>
        <w:rPr>
          <w:rFonts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05</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17</w:t>
      </w:r>
      <w:r>
        <w:rPr>
          <w:rFonts w:ascii="宋体" w:hAnsi="宋体" w:eastAsia="宋体" w:cs="宋体"/>
          <w:color w:val="auto"/>
          <w:sz w:val="24"/>
          <w:highlight w:val="none"/>
        </w:rPr>
        <w:t>日</w:t>
      </w: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jc w:val="center"/>
        <w:rPr>
          <w:rFonts w:ascii="宋体" w:hAnsi="宋体" w:eastAsia="宋体" w:cs="宋体"/>
          <w:b/>
          <w:color w:val="auto"/>
          <w:sz w:val="32"/>
          <w:highlight w:val="none"/>
        </w:rPr>
      </w:pPr>
      <w:r>
        <w:rPr>
          <w:rFonts w:ascii="宋体" w:hAnsi="宋体" w:eastAsia="宋体" w:cs="宋体"/>
          <w:b/>
          <w:color w:val="auto"/>
          <w:sz w:val="32"/>
          <w:highlight w:val="none"/>
        </w:rPr>
        <w:t>第二章    供应商须知</w:t>
      </w:r>
    </w:p>
    <w:tbl>
      <w:tblPr>
        <w:tblStyle w:val="19"/>
        <w:tblW w:w="9870" w:type="dxa"/>
        <w:tblInd w:w="108" w:type="dxa"/>
        <w:tblLayout w:type="autofit"/>
        <w:tblCellMar>
          <w:top w:w="0" w:type="dxa"/>
          <w:left w:w="10" w:type="dxa"/>
          <w:bottom w:w="0" w:type="dxa"/>
          <w:right w:w="10" w:type="dxa"/>
        </w:tblCellMar>
      </w:tblPr>
      <w:tblGrid>
        <w:gridCol w:w="735"/>
        <w:gridCol w:w="2185"/>
        <w:gridCol w:w="6950"/>
      </w:tblGrid>
      <w:tr>
        <w:tblPrEx>
          <w:tblCellMar>
            <w:top w:w="0" w:type="dxa"/>
            <w:left w:w="10" w:type="dxa"/>
            <w:bottom w:w="0" w:type="dxa"/>
            <w:right w:w="10" w:type="dxa"/>
          </w:tblCellMar>
        </w:tblPrEx>
        <w:tc>
          <w:tcPr>
            <w:tcW w:w="987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供应商须知前附表</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条款</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内  容</w:t>
            </w:r>
          </w:p>
        </w:tc>
      </w:tr>
      <w:tr>
        <w:tblPrEx>
          <w:tblCellMar>
            <w:top w:w="0" w:type="dxa"/>
            <w:left w:w="10" w:type="dxa"/>
            <w:bottom w:w="0" w:type="dxa"/>
            <w:right w:w="1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项目概况</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
              </w:numPr>
              <w:rPr>
                <w:rFonts w:hint="eastAsia" w:ascii="宋体" w:hAnsi="宋体" w:eastAsia="宋体" w:cs="宋体"/>
                <w:color w:val="auto"/>
                <w:sz w:val="24"/>
                <w:highlight w:val="none"/>
                <w:lang w:eastAsia="zh-CN"/>
              </w:rPr>
            </w:pPr>
            <w:r>
              <w:rPr>
                <w:rFonts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周口市淮阳区公安局采购辅警服装项目</w:t>
            </w:r>
          </w:p>
          <w:p>
            <w:pPr>
              <w:numPr>
                <w:ilvl w:val="0"/>
                <w:numId w:val="1"/>
              </w:numPr>
              <w:rPr>
                <w:rFonts w:hint="eastAsia" w:ascii="宋体" w:hAnsi="宋体" w:eastAsia="宋体" w:cs="宋体"/>
                <w:color w:val="auto"/>
                <w:sz w:val="24"/>
                <w:highlight w:val="none"/>
                <w:lang w:eastAsia="zh-CN"/>
              </w:rPr>
            </w:pPr>
            <w:r>
              <w:rPr>
                <w:rFonts w:ascii="宋体" w:hAnsi="宋体" w:eastAsia="宋体" w:cs="宋体"/>
                <w:color w:val="auto"/>
                <w:sz w:val="24"/>
                <w:highlight w:val="none"/>
              </w:rPr>
              <w:t>2）采购内容：</w:t>
            </w:r>
            <w:r>
              <w:rPr>
                <w:rFonts w:hint="eastAsia" w:ascii="宋体" w:hAnsi="宋体" w:eastAsia="宋体" w:cs="宋体"/>
                <w:color w:val="auto"/>
                <w:sz w:val="24"/>
                <w:highlight w:val="none"/>
                <w:lang w:eastAsia="zh-CN"/>
              </w:rPr>
              <w:t>警务辅助人员服装采购</w:t>
            </w:r>
          </w:p>
          <w:p>
            <w:pPr>
              <w:rPr>
                <w:rFonts w:hint="eastAsia" w:ascii="宋体" w:hAnsi="宋体" w:eastAsia="宋体" w:cs="宋体"/>
                <w:color w:val="auto"/>
                <w:sz w:val="24"/>
                <w:highlight w:val="none"/>
                <w:lang w:eastAsia="zh-CN"/>
              </w:rPr>
            </w:pPr>
            <w:r>
              <w:rPr>
                <w:rFonts w:ascii="宋体" w:hAnsi="宋体" w:eastAsia="宋体" w:cs="宋体"/>
                <w:color w:val="auto"/>
                <w:sz w:val="24"/>
                <w:highlight w:val="none"/>
              </w:rPr>
              <w:t>3）采购人：</w:t>
            </w:r>
            <w:r>
              <w:rPr>
                <w:rFonts w:hint="eastAsia" w:ascii="宋体" w:hAnsi="宋体" w:eastAsia="宋体" w:cs="宋体"/>
                <w:color w:val="auto"/>
                <w:sz w:val="24"/>
                <w:highlight w:val="none"/>
                <w:lang w:eastAsia="zh-CN"/>
              </w:rPr>
              <w:t>周口市淮阳区公安局</w:t>
            </w:r>
          </w:p>
          <w:p>
            <w:pPr>
              <w:rPr>
                <w:rFonts w:ascii="宋体" w:hAnsi="宋体" w:eastAsia="宋体" w:cs="宋体"/>
                <w:color w:val="auto"/>
                <w:highlight w:val="none"/>
              </w:rPr>
            </w:pPr>
            <w:r>
              <w:rPr>
                <w:rFonts w:ascii="宋体" w:hAnsi="宋体" w:eastAsia="宋体" w:cs="宋体"/>
                <w:color w:val="auto"/>
                <w:sz w:val="24"/>
                <w:highlight w:val="none"/>
              </w:rPr>
              <w:t>4）采购代理机构：周口市公共资源交易中心政府采购中心</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2</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4" w:hanging="4"/>
              <w:jc w:val="center"/>
              <w:rPr>
                <w:rFonts w:ascii="宋体" w:hAnsi="宋体" w:eastAsia="宋体" w:cs="宋体"/>
                <w:color w:val="auto"/>
                <w:highlight w:val="none"/>
              </w:rPr>
            </w:pPr>
            <w:r>
              <w:rPr>
                <w:rFonts w:ascii="宋体" w:hAnsi="宋体" w:eastAsia="宋体" w:cs="宋体"/>
                <w:color w:val="auto"/>
                <w:sz w:val="24"/>
                <w:highlight w:val="none"/>
              </w:rPr>
              <w:t>对供应商的资格要求</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4" w:hanging="4"/>
              <w:rPr>
                <w:rFonts w:ascii="宋体" w:hAnsi="宋体" w:eastAsia="宋体" w:cs="宋体"/>
                <w:color w:val="auto"/>
                <w:highlight w:val="none"/>
              </w:rPr>
            </w:pPr>
            <w:r>
              <w:rPr>
                <w:rFonts w:ascii="宋体" w:hAnsi="宋体" w:eastAsia="宋体" w:cs="宋体"/>
                <w:color w:val="auto"/>
                <w:sz w:val="24"/>
                <w:highlight w:val="none"/>
              </w:rPr>
              <w:t>见竞争性磋商邀请函</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3</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报价费用</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无论报价和磋商的过程和结果如何，供应商自行承担所有与参加报价及磋商有关活动的全部费用。</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4</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响应文件语言</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中文</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5</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报价货币</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人民币</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6</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报价范围及说明</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报价包括本项目所招标的货物、保险、税费、包装、加工及加工损耗、运输、现场落地、安装、验收等（采购项目技术规格、参数及要求）</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7</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响应文件有效期</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响应文件递交截止期后60日内有效</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8</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jc w:val="center"/>
              <w:rPr>
                <w:rFonts w:ascii="宋体" w:hAnsi="宋体" w:eastAsia="宋体" w:cs="宋体"/>
                <w:color w:val="auto"/>
                <w:highlight w:val="none"/>
              </w:rPr>
            </w:pPr>
            <w:r>
              <w:rPr>
                <w:rFonts w:ascii="宋体" w:hAnsi="宋体" w:eastAsia="宋体" w:cs="宋体"/>
                <w:color w:val="auto"/>
                <w:sz w:val="24"/>
                <w:highlight w:val="none"/>
              </w:rPr>
              <w:t>响应文件的组成</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sz w:val="24"/>
                <w:highlight w:val="none"/>
              </w:rPr>
            </w:pPr>
            <w:r>
              <w:rPr>
                <w:rFonts w:ascii="宋体" w:hAnsi="宋体" w:eastAsia="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9</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jc w:val="center"/>
              <w:rPr>
                <w:rFonts w:ascii="宋体" w:hAnsi="宋体" w:eastAsia="宋体" w:cs="宋体"/>
                <w:color w:val="auto"/>
                <w:highlight w:val="none"/>
              </w:rPr>
            </w:pPr>
            <w:r>
              <w:rPr>
                <w:rFonts w:ascii="宋体" w:hAnsi="宋体" w:eastAsia="宋体" w:cs="宋体"/>
                <w:color w:val="auto"/>
                <w:sz w:val="24"/>
                <w:highlight w:val="none"/>
              </w:rPr>
              <w:t>响应文件封面要求</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列明项目名称、本磋商文件编号、供应商名称和地址等</w:t>
            </w:r>
          </w:p>
        </w:tc>
      </w:tr>
      <w:tr>
        <w:tblPrEx>
          <w:tblCellMar>
            <w:top w:w="0" w:type="dxa"/>
            <w:left w:w="10" w:type="dxa"/>
            <w:bottom w:w="0" w:type="dxa"/>
            <w:right w:w="1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10</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响应文件份数要求</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ascii="宋体" w:hAnsi="宋体" w:eastAsia="宋体" w:cs="宋体"/>
                <w:color w:val="auto"/>
                <w:sz w:val="24"/>
                <w:highlight w:val="none"/>
              </w:rPr>
              <w:t>加密的电子投标文件须在投标截止时间前成功上传</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11</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响应文件装订和密封要求</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无</w:t>
            </w:r>
          </w:p>
        </w:tc>
      </w:tr>
      <w:tr>
        <w:tblPrEx>
          <w:tblCellMar>
            <w:top w:w="0" w:type="dxa"/>
            <w:left w:w="10" w:type="dxa"/>
            <w:bottom w:w="0" w:type="dxa"/>
            <w:right w:w="10" w:type="dxa"/>
          </w:tblCellMar>
        </w:tblPrEx>
        <w:trPr>
          <w:trHeight w:val="1124"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12</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竞争性磋商文件的澄清</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对竞争性磋商文件进行的澄清，以网上公告的方式通知供应商。澄清或修改的内容可能影响响应文件编制的，采购人、采购代理机构应当在提交响应文件截止时间至少5日前。</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13</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响应文件递交截止时间</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05</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 xml:space="preserve">分   （见磋商公告） </w:t>
            </w:r>
          </w:p>
        </w:tc>
      </w:tr>
      <w:tr>
        <w:tblPrEx>
          <w:tblCellMar>
            <w:top w:w="0" w:type="dxa"/>
            <w:left w:w="10" w:type="dxa"/>
            <w:bottom w:w="0" w:type="dxa"/>
            <w:right w:w="10" w:type="dxa"/>
          </w:tblCellMar>
        </w:tblPrEx>
        <w:trPr>
          <w:trHeight w:val="104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14</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sz w:val="24"/>
                <w:highlight w:val="none"/>
              </w:rPr>
            </w:pPr>
            <w:r>
              <w:rPr>
                <w:rFonts w:ascii="宋体" w:hAnsi="宋体" w:eastAsia="宋体" w:cs="宋体"/>
                <w:color w:val="auto"/>
                <w:sz w:val="24"/>
                <w:highlight w:val="none"/>
              </w:rPr>
              <w:t>响应文件递交地点</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周口市公共资源交易中心网</w:t>
            </w:r>
          </w:p>
          <w:p>
            <w:pPr>
              <w:rPr>
                <w:rFonts w:ascii="宋体" w:hAnsi="宋体" w:eastAsia="宋体" w:cs="宋体"/>
                <w:color w:val="auto"/>
                <w:sz w:val="24"/>
                <w:highlight w:val="none"/>
              </w:rPr>
            </w:pPr>
            <w:r>
              <w:rPr>
                <w:rFonts w:hint="eastAsia" w:ascii="宋体" w:hAnsi="宋体" w:eastAsia="宋体" w:cs="宋体"/>
                <w:color w:val="auto"/>
                <w:sz w:val="24"/>
                <w:highlight w:val="none"/>
              </w:rPr>
              <w:t>网址：周口市公共资源电子交易服务平台会员系统（网址http://jyzx.zhoukou.gov.cn）</w:t>
            </w:r>
          </w:p>
          <w:p>
            <w:pPr>
              <w:rPr>
                <w:rFonts w:ascii="宋体" w:hAnsi="宋体" w:eastAsia="宋体" w:cs="宋体"/>
                <w:color w:val="auto"/>
                <w:sz w:val="24"/>
                <w:highlight w:val="none"/>
              </w:rPr>
            </w:pPr>
            <w:r>
              <w:rPr>
                <w:rFonts w:hint="eastAsia" w:ascii="宋体" w:hAnsi="宋体" w:eastAsia="宋体" w:cs="宋体"/>
                <w:color w:val="auto"/>
                <w:sz w:val="24"/>
                <w:highlight w:val="none"/>
              </w:rPr>
              <w:t>（本项目实行网上远程开标无须到现场提交响应文件）</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15</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磋商时间</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05</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分   见磋商公告</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16</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磋商程序和内容</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rPr>
                <w:rFonts w:ascii="宋体" w:hAnsi="宋体" w:eastAsia="宋体" w:cs="宋体"/>
                <w:color w:val="auto"/>
                <w:highlight w:val="none"/>
              </w:rPr>
            </w:pPr>
            <w:r>
              <w:rPr>
                <w:rFonts w:ascii="宋体" w:hAnsi="宋体" w:eastAsia="宋体" w:cs="宋体"/>
                <w:color w:val="auto"/>
                <w:sz w:val="24"/>
                <w:highlight w:val="none"/>
              </w:rPr>
              <w:t>详见磋商文件第二章</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17</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授予合同</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ascii="宋体" w:hAnsi="宋体" w:eastAsia="宋体" w:cs="宋体"/>
                <w:color w:val="auto"/>
                <w:highlight w:val="none"/>
              </w:rPr>
            </w:pPr>
            <w:r>
              <w:rPr>
                <w:rFonts w:ascii="宋体" w:hAnsi="宋体" w:eastAsia="宋体" w:cs="宋体"/>
                <w:color w:val="auto"/>
                <w:sz w:val="24"/>
                <w:highlight w:val="none"/>
              </w:rPr>
              <w:t>采购人根据磋商小组的推荐意见，由采购人确定成交供应商。采购代理机构向成交供应商发出成交通知书。</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jc w:val="center"/>
              <w:rPr>
                <w:rFonts w:ascii="宋体" w:hAnsi="宋体" w:eastAsia="宋体" w:cs="宋体"/>
                <w:color w:val="auto"/>
                <w:sz w:val="22"/>
                <w:highlight w:val="none"/>
              </w:rPr>
            </w:pPr>
            <w:r>
              <w:rPr>
                <w:rFonts w:hint="eastAsia" w:ascii="宋体" w:hAnsi="宋体" w:eastAsia="宋体" w:cs="宋体"/>
                <w:color w:val="auto"/>
                <w:sz w:val="22"/>
                <w:highlight w:val="none"/>
              </w:rPr>
              <w:t>18</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ascii="宋体" w:hAnsi="宋体" w:eastAsia="宋体" w:cs="宋体"/>
                <w:color w:val="auto"/>
                <w:highlight w:val="none"/>
              </w:rPr>
            </w:pPr>
            <w:r>
              <w:rPr>
                <w:rFonts w:ascii="宋体" w:hAnsi="宋体" w:eastAsia="宋体" w:cs="宋体"/>
                <w:color w:val="auto"/>
                <w:sz w:val="24"/>
                <w:highlight w:val="none"/>
              </w:rPr>
              <w:t>签订合同</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ascii="宋体" w:hAnsi="宋体" w:eastAsia="宋体" w:cs="宋体"/>
                <w:color w:val="auto"/>
                <w:sz w:val="24"/>
                <w:highlight w:val="none"/>
              </w:rPr>
              <w:t>本磋商文件、响应文件及磋商、评审过程中有关澄清、承诺文件的内容，将作为签订合同的主要内容。</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19</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ascii="宋体" w:hAnsi="宋体" w:eastAsia="宋体" w:cs="宋体"/>
                <w:color w:val="auto"/>
                <w:highlight w:val="none"/>
              </w:rPr>
            </w:pPr>
            <w:r>
              <w:rPr>
                <w:rFonts w:ascii="宋体" w:hAnsi="宋体" w:eastAsia="宋体" w:cs="宋体"/>
                <w:color w:val="auto"/>
                <w:sz w:val="24"/>
                <w:highlight w:val="none"/>
              </w:rPr>
              <w:t>投标保证金</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ascii="宋体" w:hAnsi="宋体" w:eastAsia="宋体" w:cs="宋体"/>
                <w:color w:val="auto"/>
                <w:sz w:val="24"/>
                <w:highlight w:val="none"/>
              </w:rPr>
              <w:t>本项目不需要交纳投标保证金</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20</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供货周期</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供应商的响应承诺。</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21</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付款方式</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供货完成验收合格后一次性付清。</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22</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firstLine="480" w:firstLineChars="200"/>
              <w:jc w:val="left"/>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勘察现场</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26"/>
              <w:ind w:firstLine="0" w:firstLineChars="0"/>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采购人不统一组织，由供应商自行决定。如供应商需要勘察现场，可在采购文件下载截止后的第一个工作日自行与采购人联系（联系人：李向阳 联系电话13526277586）</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23</w:t>
            </w: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9" w:beforeLines="50"/>
              <w:ind w:firstLine="14" w:firstLineChars="6"/>
              <w:jc w:val="center"/>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报价</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一次报价</w:t>
            </w:r>
          </w:p>
        </w:tc>
      </w:tr>
      <w:tr>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hint="eastAsia" w:ascii="宋体" w:hAnsi="宋体" w:cs="宋体" w:eastAsiaTheme="minorEastAsia"/>
                <w:sz w:val="24"/>
                <w:szCs w:val="24"/>
                <w:lang w:val="en-US" w:eastAsia="zh-CN" w:bidi="ar-SA"/>
              </w:rPr>
            </w:pPr>
          </w:p>
        </w:tc>
        <w:tc>
          <w:tcPr>
            <w:tcW w:w="2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9" w:beforeLines="50"/>
              <w:ind w:firstLine="14" w:firstLineChars="6"/>
              <w:jc w:val="center"/>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其他</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adjustRightInd w:val="0"/>
              <w:snapToGrid w:val="0"/>
              <w:spacing w:line="460" w:lineRule="exact"/>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本项目招标控制价：￥91.574万元；</w:t>
            </w:r>
          </w:p>
          <w:p>
            <w:pPr>
              <w:tabs>
                <w:tab w:val="left" w:pos="8640"/>
              </w:tabs>
              <w:jc w:val="left"/>
              <w:rPr>
                <w:rFonts w:hint="eastAsia"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竞争性磋商申请报价高于招标控制价的视无效投标。</w:t>
            </w:r>
          </w:p>
        </w:tc>
      </w:tr>
    </w:tbl>
    <w:p>
      <w:pPr>
        <w:tabs>
          <w:tab w:val="left" w:pos="0"/>
          <w:tab w:val="left" w:pos="993"/>
          <w:tab w:val="left" w:pos="1134"/>
        </w:tabs>
        <w:rPr>
          <w:rFonts w:ascii="宋体" w:hAnsi="宋体" w:eastAsia="宋体" w:cs="宋体"/>
          <w:b/>
          <w:color w:val="auto"/>
          <w:sz w:val="24"/>
          <w:highlight w:val="none"/>
        </w:rPr>
      </w:pP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一、总则</w:t>
      </w:r>
    </w:p>
    <w:p>
      <w:pPr>
        <w:spacing w:line="56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1．适用范围</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1.1本竞争性磋商文件仅适用于本次竞争性磋商邀请函中所述项目。</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2．定义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2.1“采购代理机构”：周口市公共资源交易中心政府采购中心。</w:t>
      </w:r>
    </w:p>
    <w:p>
      <w:pPr>
        <w:tabs>
          <w:tab w:val="left" w:pos="0"/>
        </w:tabs>
        <w:spacing w:line="560" w:lineRule="auto"/>
        <w:ind w:firstLine="480"/>
        <w:rPr>
          <w:rFonts w:hint="eastAsia" w:ascii="宋体" w:hAnsi="宋体" w:eastAsia="宋体" w:cs="宋体"/>
          <w:color w:val="auto"/>
          <w:sz w:val="24"/>
          <w:highlight w:val="none"/>
          <w:lang w:eastAsia="zh-CN"/>
        </w:rPr>
      </w:pPr>
      <w:r>
        <w:rPr>
          <w:rFonts w:ascii="宋体" w:hAnsi="宋体" w:eastAsia="宋体" w:cs="宋体"/>
          <w:color w:val="auto"/>
          <w:sz w:val="24"/>
          <w:highlight w:val="none"/>
        </w:rPr>
        <w:t>2.2“采购人”：</w:t>
      </w:r>
      <w:r>
        <w:rPr>
          <w:rFonts w:hint="eastAsia" w:ascii="宋体" w:hAnsi="宋体" w:eastAsia="宋体" w:cs="宋体"/>
          <w:color w:val="auto"/>
          <w:sz w:val="24"/>
          <w:highlight w:val="none"/>
          <w:lang w:eastAsia="zh-CN"/>
        </w:rPr>
        <w:t>周口市淮阳区公安局</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2.3“供应商”系指按竞争性磋商文件规定取得竞争性磋商文件并参加竞争性磋商活动的法人、其他组织或者自然人。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2.4“供应商代表”：系指代表供应商参加本次竞争性磋商活动的供应商的法定代表人或其委托代理人。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2.5“货物“：系指各种形态和种类的物品，包括原材料、燃料、设备、产品等，包括与之相关的备品备件、工具、手册及安装、调试、技术协助、校准、培训、验收、售后服务等。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2.7“重大违法记录”系指供应商因违法经营受到刑事处罚或者责令停产停业、吊销许可证或者执照、较大数额罚款等行政处罚。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2.8“不具备良好的商业信誉”是指：</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（1）有重大违法记录的（满三年的除外）；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（2）被各级财政部门列入政府采购严重违法失信行为信息记录的（期限已满的除外）；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（3）被各级政府采购监督管理部门禁止在一定期限内参加政府采购活动等处罚的（期限已满的除外）；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（4）被各级法院列入失信名单的（已依法解除的除外）；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（5）法律法规规定的其他情形。</w:t>
      </w:r>
    </w:p>
    <w:p>
      <w:pPr>
        <w:pStyle w:val="26"/>
        <w:spacing w:line="560" w:lineRule="auto"/>
        <w:ind w:firstLine="480" w:firstLineChars="200"/>
        <w:rPr>
          <w:rFonts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2.9投标人应在投标文件中书面声明未被纳入重大税收违法失信主体名单且未存在不诚信记录，如若实际情况与投标人书面声明内容不一致，一经查实将取消其中标资格，此内容为招标人实质性要求，投标人需在投标文件中出具书面声明，否则按无效标处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3.采购预算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3.1本次采购预算：见公告。</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4.合格的供应商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4.1.1符合供应商资格条件（详见第一部分供应商资格条件）</w:t>
      </w:r>
    </w:p>
    <w:p>
      <w:pPr>
        <w:pStyle w:val="26"/>
        <w:spacing w:line="5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4.1.2参加政府采购活动前三年内，在经营活动中没有重大违法记录的声明函；</w:t>
      </w:r>
    </w:p>
    <w:p>
      <w:pPr>
        <w:pStyle w:val="26"/>
        <w:spacing w:line="5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4.1.3 政府采购供应商诚信承诺书；</w:t>
      </w:r>
    </w:p>
    <w:p>
      <w:pPr>
        <w:pStyle w:val="26"/>
        <w:spacing w:line="5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4.1.4 供应商自觉抵制政府采购领域商业贿赂行为承诺书；</w:t>
      </w:r>
    </w:p>
    <w:p>
      <w:pPr>
        <w:pStyle w:val="26"/>
        <w:spacing w:line="5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4.1.5供应商需提供近三年内政府采购活动无重大违法记录声明、无诉讼声明。</w:t>
      </w:r>
    </w:p>
    <w:p>
      <w:pPr>
        <w:pStyle w:val="26"/>
        <w:spacing w:line="5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4.2 供应商需提供售后服务体系与承诺。</w:t>
      </w:r>
    </w:p>
    <w:p>
      <w:pPr>
        <w:pStyle w:val="26"/>
        <w:spacing w:line="5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4.3符合本竞争性磋商文件规定的供应商资格要求及项目要求的其它条件，并按照要求提供合格供应商的声明函等相关证明材料。</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4.4供应商应遵守国家法律、法规有关竞争性磋商的规定。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4.5 凡通过磋商小组符合性审查的供应商均为合格供应商。未通过符合性审查的供应商将视为不响应本项目的竞争性磋商文件被否决。</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4.6勘察证明要求详见第二章“供应商须知”要求。</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ascii="宋体" w:hAnsi="宋体" w:eastAsia="宋体" w:cs="宋体"/>
          <w:color w:val="auto"/>
          <w:sz w:val="24"/>
          <w:highlight w:val="none"/>
        </w:rPr>
        <w:t>注：单位负责人为同一人或者存在直接控股、管理关系的不同供应商，不得参加同一合同项下的政府采购活动。</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5.竞争性磋商文件的约束力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5.l供应商一旦参加竞争性磋商，即被认为接受了本竞争性磋商文件中的所有条款和规定。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auto"/>
        <w:rPr>
          <w:rFonts w:ascii="宋体" w:hAnsi="宋体" w:eastAsia="宋体" w:cs="宋体"/>
          <w:color w:val="auto"/>
          <w:sz w:val="24"/>
          <w:highlight w:val="none"/>
        </w:rPr>
      </w:pPr>
      <w:r>
        <w:rPr>
          <w:rFonts w:ascii="宋体" w:hAnsi="宋体" w:eastAsia="宋体" w:cs="宋体"/>
          <w:color w:val="auto"/>
          <w:sz w:val="24"/>
          <w:highlight w:val="none"/>
        </w:rPr>
        <w:t>5.3本磋商文件由采购人负责解释。</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二、竞争性磋商文件</w:t>
      </w:r>
    </w:p>
    <w:p>
      <w:pPr>
        <w:tabs>
          <w:tab w:val="left" w:pos="632"/>
          <w:tab w:val="left" w:pos="790"/>
        </w:tabs>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6．竞争性磋商文件的组成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6.1竞争性磋商文件是用以阐明的采购需求、采购程序和合同格式等的规范性文件。竞争性磋商文件主要由以下部分组成：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（1）竞争性磋商邀请函；</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（2）供应商须知；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（3）采购需求；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（4）响应性文件内容及格式；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（5）合同主要条款。</w:t>
      </w:r>
    </w:p>
    <w:p>
      <w:pPr>
        <w:pStyle w:val="7"/>
        <w:adjustRightInd w:val="0"/>
        <w:snapToGrid w:val="0"/>
        <w:spacing w:line="360" w:lineRule="auto"/>
        <w:ind w:firstLine="480" w:firstLineChars="200"/>
        <w:rPr>
          <w:rFonts w:asciiTheme="minorEastAsia" w:hAnsiTheme="minorEastAsia"/>
          <w:color w:val="auto"/>
          <w:highlight w:val="none"/>
        </w:rPr>
      </w:pPr>
      <w:r>
        <w:rPr>
          <w:rFonts w:hint="eastAsia" w:ascii="宋体" w:hAnsi="宋体" w:eastAsia="宋体" w:cs="宋体"/>
          <w:color w:val="auto"/>
          <w:sz w:val="24"/>
          <w:highlight w:val="none"/>
        </w:rPr>
        <w:t>（6）加盖单位公章、法定代表人签章的营业执照扫描件。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投标人如对竞争性蹉商文件无异议</w:t>
      </w:r>
      <w:r>
        <w:rPr>
          <w:rFonts w:hint="eastAsia" w:ascii="宋体" w:hAnsi="宋体" w:eastAsia="宋体" w:cs="宋体"/>
          <w:color w:val="auto"/>
          <w:sz w:val="24"/>
          <w:highlight w:val="none"/>
        </w:rPr>
        <w:t>，</w:t>
      </w:r>
      <w:r>
        <w:rPr>
          <w:rFonts w:ascii="宋体" w:hAnsi="宋体" w:eastAsia="宋体" w:cs="宋体"/>
          <w:color w:val="auto"/>
          <w:sz w:val="24"/>
          <w:highlight w:val="none"/>
        </w:rPr>
        <w:t>出具确认书</w:t>
      </w:r>
      <w:r>
        <w:rPr>
          <w:rFonts w:hint="eastAsia" w:ascii="宋体" w:hAnsi="宋体" w:eastAsia="宋体" w:cs="宋体"/>
          <w:color w:val="auto"/>
          <w:sz w:val="24"/>
          <w:highlight w:val="none"/>
        </w:rPr>
        <w:t>，</w:t>
      </w:r>
      <w:r>
        <w:rPr>
          <w:rFonts w:ascii="宋体" w:hAnsi="宋体" w:eastAsia="宋体" w:cs="宋体"/>
          <w:color w:val="auto"/>
          <w:sz w:val="24"/>
          <w:highlight w:val="none"/>
        </w:rPr>
        <w:t>确认竞争性蹉商文件清晰无异议</w:t>
      </w:r>
      <w:r>
        <w:rPr>
          <w:rFonts w:hint="eastAsia" w:ascii="宋体" w:hAnsi="宋体" w:eastAsia="宋体" w:cs="宋体"/>
          <w:color w:val="auto"/>
          <w:sz w:val="24"/>
          <w:highlight w:val="none"/>
        </w:rPr>
        <w:t>。</w:t>
      </w:r>
      <w:r>
        <w:rPr>
          <w:rFonts w:ascii="宋体" w:hAnsi="宋体" w:eastAsia="宋体" w:cs="宋体"/>
          <w:color w:val="auto"/>
          <w:sz w:val="24"/>
          <w:highlight w:val="none"/>
        </w:rPr>
        <w:t>确认书作为资格审查资料</w:t>
      </w:r>
      <w:r>
        <w:rPr>
          <w:rFonts w:hint="eastAsia" w:ascii="宋体" w:hAnsi="宋体" w:eastAsia="宋体" w:cs="宋体"/>
          <w:color w:val="auto"/>
          <w:sz w:val="24"/>
          <w:highlight w:val="none"/>
        </w:rPr>
        <w:t>。</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7.竞争性磋商文件的澄清与修改</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三、响应性文件的编制</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8.要求</w:t>
      </w:r>
    </w:p>
    <w:p>
      <w:pPr>
        <w:spacing w:line="560" w:lineRule="auto"/>
        <w:ind w:firstLine="48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8.2任何对竞争性磋商文件的忽略或误解不能作为响应性文件没有完全响应竞争性磋商文件的有效理由。</w:t>
      </w:r>
    </w:p>
    <w:p>
      <w:pPr>
        <w:spacing w:line="560" w:lineRule="auto"/>
        <w:ind w:firstLine="480"/>
        <w:rPr>
          <w:rFonts w:ascii="宋体" w:hAnsi="宋体" w:eastAsia="宋体" w:cs="宋体"/>
          <w:color w:val="auto"/>
          <w:sz w:val="24"/>
          <w:highlight w:val="none"/>
        </w:rPr>
      </w:pPr>
      <w:r>
        <w:rPr>
          <w:rFonts w:ascii="宋体" w:hAnsi="宋体" w:eastAsia="宋体" w:cs="Times New Roman"/>
          <w:color w:val="auto"/>
          <w:sz w:val="24"/>
          <w:szCs w:val="24"/>
          <w:highlight w:val="none"/>
        </w:rPr>
        <w:t>8.3供应商没有按照竞争性磋商文件要求提供全部资料，或者供应商没有对竞争性磋商文件在各方面都作出实质性响应是供应商的风险，并可能导致其</w:t>
      </w:r>
      <w:r>
        <w:rPr>
          <w:rFonts w:ascii="宋体" w:hAnsi="宋体" w:eastAsia="宋体" w:cs="宋体"/>
          <w:color w:val="auto"/>
          <w:sz w:val="24"/>
          <w:highlight w:val="none"/>
        </w:rPr>
        <w:t>响应性文件被拒绝。</w:t>
      </w:r>
    </w:p>
    <w:p>
      <w:pPr>
        <w:pStyle w:val="26"/>
        <w:spacing w:line="480" w:lineRule="auto"/>
        <w:ind w:firstLine="480" w:firstLineChars="200"/>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8.4 参与竞争性磋商活动的各供应商应对竞争性磋商文件和竞争性磋商响应文件中的商业和技术等秘密保密，违者应对由此造成的后果承担法律责任。对上述作出书面声明并附在响应文件中。</w:t>
      </w:r>
    </w:p>
    <w:p>
      <w:pPr>
        <w:pStyle w:val="26"/>
        <w:spacing w:line="480" w:lineRule="auto"/>
        <w:ind w:firstLine="480" w:firstLineChars="200"/>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8</w:t>
      </w:r>
      <w:r>
        <w:rPr>
          <w:rFonts w:ascii="宋体" w:hAnsi="宋体" w:eastAsia="宋体" w:cs="Times New Roman"/>
          <w:color w:val="auto"/>
          <w:sz w:val="24"/>
          <w:szCs w:val="24"/>
          <w:highlight w:val="none"/>
          <w:lang w:val="en-US" w:eastAsia="zh-CN" w:bidi="ar-SA"/>
        </w:rPr>
        <w:t>.</w:t>
      </w:r>
      <w:r>
        <w:rPr>
          <w:rFonts w:hint="eastAsia" w:ascii="宋体" w:hAnsi="宋体" w:eastAsia="宋体" w:cs="Times New Roman"/>
          <w:color w:val="auto"/>
          <w:sz w:val="24"/>
          <w:szCs w:val="24"/>
          <w:highlight w:val="none"/>
          <w:lang w:val="en-US" w:eastAsia="zh-CN" w:bidi="ar-SA"/>
        </w:rPr>
        <w:t>5</w:t>
      </w:r>
      <w:r>
        <w:rPr>
          <w:rFonts w:ascii="宋体" w:hAnsi="宋体" w:eastAsia="宋体" w:cs="Times New Roman"/>
          <w:color w:val="auto"/>
          <w:sz w:val="24"/>
          <w:szCs w:val="24"/>
          <w:highlight w:val="none"/>
          <w:lang w:val="en-US" w:eastAsia="zh-CN" w:bidi="ar-SA"/>
        </w:rPr>
        <w:t xml:space="preserve"> </w:t>
      </w:r>
      <w:r>
        <w:rPr>
          <w:rFonts w:hint="eastAsia" w:ascii="宋体" w:hAnsi="宋体" w:eastAsia="宋体" w:cs="Times New Roman"/>
          <w:color w:val="auto"/>
          <w:sz w:val="24"/>
          <w:szCs w:val="24"/>
          <w:highlight w:val="none"/>
          <w:lang w:val="en-US" w:eastAsia="zh-CN" w:bidi="ar-SA"/>
        </w:rPr>
        <w:t>供应商</w:t>
      </w:r>
      <w:r>
        <w:rPr>
          <w:rFonts w:ascii="宋体" w:hAnsi="宋体" w:eastAsia="宋体" w:cs="Times New Roman"/>
          <w:color w:val="auto"/>
          <w:sz w:val="24"/>
          <w:szCs w:val="24"/>
          <w:highlight w:val="none"/>
          <w:lang w:val="en-US" w:eastAsia="zh-CN" w:bidi="ar-SA"/>
        </w:rPr>
        <w:t>需</w:t>
      </w:r>
      <w:r>
        <w:rPr>
          <w:rFonts w:hint="eastAsia" w:ascii="宋体" w:hAnsi="宋体" w:eastAsia="宋体" w:cs="Times New Roman"/>
          <w:color w:val="auto"/>
          <w:sz w:val="24"/>
          <w:szCs w:val="24"/>
          <w:highlight w:val="none"/>
          <w:lang w:val="en-US" w:eastAsia="zh-CN" w:bidi="ar-SA"/>
        </w:rPr>
        <w:t>保证</w:t>
      </w:r>
      <w:r>
        <w:rPr>
          <w:rFonts w:ascii="宋体" w:hAnsi="宋体" w:eastAsia="宋体" w:cs="Times New Roman"/>
          <w:color w:val="auto"/>
          <w:sz w:val="24"/>
          <w:szCs w:val="24"/>
          <w:highlight w:val="none"/>
          <w:lang w:val="en-US" w:eastAsia="zh-CN" w:bidi="ar-SA"/>
        </w:rPr>
        <w:t>自行承担参加竞争性磋商采购活动有关的</w:t>
      </w:r>
      <w:r>
        <w:rPr>
          <w:rFonts w:hint="eastAsia" w:ascii="宋体" w:hAnsi="宋体" w:eastAsia="宋体" w:cs="Times New Roman"/>
          <w:color w:val="auto"/>
          <w:sz w:val="24"/>
          <w:szCs w:val="24"/>
          <w:highlight w:val="none"/>
          <w:lang w:val="en-US" w:eastAsia="zh-CN" w:bidi="ar-SA"/>
        </w:rPr>
        <w:t>全部</w:t>
      </w:r>
      <w:r>
        <w:rPr>
          <w:rFonts w:ascii="宋体" w:hAnsi="宋体" w:eastAsia="宋体" w:cs="Times New Roman"/>
          <w:color w:val="auto"/>
          <w:sz w:val="24"/>
          <w:szCs w:val="24"/>
          <w:highlight w:val="none"/>
          <w:lang w:val="en-US" w:eastAsia="zh-CN" w:bidi="ar-SA"/>
        </w:rPr>
        <w:t>费用，竞争性磋商组织人在任何情况下均无义务和责任承担上述费用。</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9.响应性文件的语言及度量衡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9.1响应性文件以及供应商与采购代理机构之间的所有书面往来都应用简体中文书写。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9.2供应商使用其他语言的，以中文翻译为准。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9.3关于计量单位，竞争性磋商文件已有明确规定的，使用竞争性磋商文件规定的计量单位；竞争性磋商文件没有规定的，应采用中华人民共和国法定计量单位。</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9.4本竞争性磋商文件所表述的时间均为北京时间。</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10.响应性文件的组成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10.1响应性文件由</w:t>
      </w:r>
      <w:r>
        <w:rPr>
          <w:rFonts w:ascii="宋体" w:hAnsi="宋体" w:eastAsia="宋体" w:cs="宋体"/>
          <w:color w:val="auto"/>
          <w:sz w:val="24"/>
          <w:highlight w:val="none"/>
          <w:u w:val="single"/>
        </w:rPr>
        <w:t>资格性证明材料</w:t>
      </w:r>
      <w:r>
        <w:rPr>
          <w:rFonts w:ascii="宋体" w:hAnsi="宋体" w:eastAsia="宋体" w:cs="宋体"/>
          <w:color w:val="auto"/>
          <w:sz w:val="24"/>
          <w:highlight w:val="none"/>
        </w:rPr>
        <w:t>、</w:t>
      </w:r>
      <w:r>
        <w:rPr>
          <w:rFonts w:ascii="宋体" w:hAnsi="宋体" w:eastAsia="宋体" w:cs="宋体"/>
          <w:color w:val="auto"/>
          <w:sz w:val="24"/>
          <w:highlight w:val="none"/>
          <w:u w:val="single"/>
        </w:rPr>
        <w:t>符合性证明材料</w:t>
      </w:r>
      <w:r>
        <w:rPr>
          <w:rFonts w:ascii="宋体" w:hAnsi="宋体" w:eastAsia="宋体" w:cs="宋体"/>
          <w:color w:val="auto"/>
          <w:sz w:val="24"/>
          <w:highlight w:val="none"/>
        </w:rPr>
        <w:t>、</w:t>
      </w:r>
      <w:r>
        <w:rPr>
          <w:rFonts w:ascii="宋体" w:hAnsi="宋体" w:eastAsia="宋体" w:cs="宋体"/>
          <w:color w:val="auto"/>
          <w:sz w:val="24"/>
          <w:highlight w:val="none"/>
          <w:u w:val="single"/>
        </w:rPr>
        <w:t>其他材料</w:t>
      </w:r>
      <w:r>
        <w:rPr>
          <w:rFonts w:ascii="宋体" w:hAnsi="宋体" w:eastAsia="宋体" w:cs="宋体"/>
          <w:color w:val="auto"/>
          <w:sz w:val="24"/>
          <w:highlight w:val="none"/>
        </w:rPr>
        <w:t>三部分组成。具体内容和格式见竞争性磋商文件第四章。</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10.2响应文件应编制连续页码，除特殊规格的图纸或方案、图片资料等外，均应按A4规格制作。</w:t>
      </w:r>
    </w:p>
    <w:p>
      <w:pPr>
        <w:spacing w:line="5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10.3响应文件封面要求: 列明项目名称、采购编号、供应商名称和地址等信息。</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10.4响应文件应编排有序、内容齐全、不得任意涂改或增删。如有错漏处必须修改，应在修改处加盖供应商电子公章。</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11.响应性文件格式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11.1供应商应按照竞争性磋商文件提供的格式编写响应性文件，不得缺少、留空或私自更改任何竞争性磋商文件要求填写的表格或提交的资料。</w:t>
      </w:r>
      <w:r>
        <w:rPr>
          <w:rFonts w:hint="eastAsia" w:ascii="宋体" w:hAnsi="宋体" w:eastAsia="宋体" w:cs="宋体"/>
          <w:color w:val="auto"/>
          <w:sz w:val="24"/>
          <w:highlight w:val="none"/>
        </w:rPr>
        <w:t>有关证明的复印件/扫描件均需加盖公章并供应商提交的资料未签署“与原件一致字样”</w:t>
      </w:r>
      <w:r>
        <w:rPr>
          <w:rFonts w:ascii="宋体" w:hAnsi="宋体" w:eastAsia="宋体" w:cs="宋体"/>
          <w:color w:val="auto"/>
          <w:sz w:val="24"/>
          <w:highlight w:val="none"/>
        </w:rPr>
        <w:t>。竞争性磋商文件提供格式的按格式填列，未提供格式的可自行拟定。</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12.竞争性磋商报价</w:t>
      </w:r>
    </w:p>
    <w:p>
      <w:pPr>
        <w:spacing w:line="560" w:lineRule="auto"/>
        <w:ind w:firstLine="480"/>
        <w:rPr>
          <w:rFonts w:hint="eastAsia"/>
          <w:color w:val="auto"/>
          <w:sz w:val="24"/>
          <w:highlight w:val="none"/>
        </w:rPr>
      </w:pPr>
      <w:r>
        <w:rPr>
          <w:rFonts w:hint="eastAsia"/>
          <w:color w:val="auto"/>
          <w:sz w:val="24"/>
          <w:highlight w:val="none"/>
        </w:rPr>
        <w:t>12.1报价包括所投货物、保险、税费、包装、加工及加工损耗、运输、现场落地、验收和交付后约定期限内免费维保等工作所发生的一切应有费用。并在报价一览表总报价处加盖公章。以人民币为单位。供应商应当在响应文件中列出完成本项目并通过验收所需的所有各项服务等明细表及全部费用。供应商必须保证确保整体通过用户方及有关主管部门验收，所发生的验收费用由供应商承担；</w:t>
      </w:r>
    </w:p>
    <w:p>
      <w:pPr>
        <w:spacing w:line="560" w:lineRule="auto"/>
        <w:ind w:firstLine="480"/>
        <w:rPr>
          <w:color w:val="auto"/>
          <w:sz w:val="24"/>
          <w:highlight w:val="none"/>
        </w:rPr>
      </w:pPr>
      <w:r>
        <w:rPr>
          <w:color w:val="auto"/>
          <w:sz w:val="24"/>
          <w:highlight w:val="none"/>
        </w:rPr>
        <w:t>12.</w:t>
      </w:r>
      <w:r>
        <w:rPr>
          <w:rFonts w:hint="eastAsia"/>
          <w:color w:val="auto"/>
          <w:sz w:val="24"/>
          <w:highlight w:val="none"/>
        </w:rPr>
        <w:t>2供应商的报价明显低于其他通过符合性审查供应商的报价，有可能影响服务质量或者不能诚信履约的，谈判小组应当要求其在规定的合理的时间内提供书面说明，必要时提交相关证明材料；供应商不能证明其报价合理性的，谈判小组应当将其作为无效投标处理。</w:t>
      </w:r>
    </w:p>
    <w:p>
      <w:pPr>
        <w:spacing w:line="560" w:lineRule="auto"/>
        <w:ind w:firstLine="480"/>
        <w:rPr>
          <w:rFonts w:hint="eastAsia"/>
          <w:color w:val="auto"/>
          <w:sz w:val="24"/>
          <w:highlight w:val="none"/>
        </w:rPr>
      </w:pPr>
      <w:r>
        <w:rPr>
          <w:rFonts w:hint="eastAsia"/>
          <w:color w:val="auto"/>
          <w:sz w:val="24"/>
          <w:highlight w:val="none"/>
        </w:rPr>
        <w:t>12.3供应商须书面声明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4</w:t>
      </w:r>
      <w:r>
        <w:rPr>
          <w:rFonts w:ascii="宋体" w:hAnsi="宋体" w:eastAsia="宋体" w:cs="宋体"/>
          <w:color w:val="auto"/>
          <w:sz w:val="24"/>
          <w:highlight w:val="none"/>
        </w:rPr>
        <w:t>经过磋商后进行的报价为供应商的最终报价。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5</w:t>
      </w:r>
      <w:r>
        <w:rPr>
          <w:rFonts w:ascii="宋体" w:hAnsi="宋体" w:eastAsia="宋体" w:cs="宋体"/>
          <w:color w:val="auto"/>
          <w:sz w:val="24"/>
          <w:highlight w:val="none"/>
        </w:rPr>
        <w:t>采购人不接受有选择的报价。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6</w:t>
      </w:r>
      <w:r>
        <w:rPr>
          <w:rFonts w:ascii="宋体" w:hAnsi="宋体" w:eastAsia="宋体" w:cs="宋体"/>
          <w:color w:val="auto"/>
          <w:sz w:val="24"/>
          <w:highlight w:val="none"/>
        </w:rPr>
        <w:t>最终报价不得超过采购预算。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7</w:t>
      </w:r>
      <w:r>
        <w:rPr>
          <w:rFonts w:ascii="宋体" w:hAnsi="宋体" w:eastAsia="宋体" w:cs="宋体"/>
          <w:color w:val="auto"/>
          <w:sz w:val="24"/>
          <w:highlight w:val="none"/>
        </w:rPr>
        <w:t>报价均须以人民币为计算单位。</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13．响应性文件有效期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13.l响应性文件有效期为自竞争性磋商开始之日起60天，有效期短于此规定的响应性文件将被视为无效。</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14.响应性文件的签署、盖章</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响应性文件中凡是要求签署和加盖公章处均须由供应商的法定代表人或其委托代理人签字并加盖供应商公章。本竞争性磋商文件所表述（指定）的公章是指法人（供应商）行政公章，不包括专用章。生成后的电子响应文件需要加盖供应商骑缝章、法定代表人或委托代理人逐页签字盖章。</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14.3供应商提交的资料应证明其满足竞争性磋商文件要求，该文件可以是文字资料、图纸和数据等详细描述的资料。</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14.4供应商应在报价一览表投标总价处加盖公章。</w:t>
      </w:r>
    </w:p>
    <w:p>
      <w:pPr>
        <w:spacing w:line="360" w:lineRule="auto"/>
        <w:ind w:firstLine="550"/>
        <w:rPr>
          <w:color w:val="auto"/>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rPr>
        <w:t>电子投标文件制作，见周口市公共资源交易中心网站下载中心版块《投标单位-电子投标文件视频制作手册》的相关规定。</w:t>
      </w:r>
    </w:p>
    <w:p>
      <w:pPr>
        <w:pStyle w:val="26"/>
        <w:ind w:firstLine="210"/>
        <w:rPr>
          <w:color w:val="auto"/>
          <w:highlight w:val="none"/>
        </w:rPr>
      </w:pPr>
    </w:p>
    <w:p>
      <w:pPr>
        <w:numPr>
          <w:ilvl w:val="0"/>
          <w:numId w:val="0"/>
        </w:numPr>
        <w:tabs>
          <w:tab w:val="left" w:pos="720"/>
        </w:tabs>
        <w:spacing w:line="720" w:lineRule="auto"/>
        <w:ind w:leftChars="0"/>
        <w:jc w:val="center"/>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四、</w:t>
      </w:r>
      <w:r>
        <w:rPr>
          <w:rFonts w:ascii="宋体" w:hAnsi="宋体" w:eastAsia="宋体" w:cs="宋体"/>
          <w:b/>
          <w:color w:val="auto"/>
          <w:sz w:val="24"/>
          <w:highlight w:val="none"/>
        </w:rPr>
        <w:t>响应性文件的递交</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供应商须使用单位CA证书进行电子响应文件远程解密，详见周口市公共资源电子交易中心网站（网址：http://jyzx.zhoukou.gov.cn）办事指南《不见面开标远程在线解密会员端操作手册操作指南》。</w:t>
      </w:r>
    </w:p>
    <w:p>
      <w:pPr>
        <w:spacing w:line="560" w:lineRule="auto"/>
        <w:rPr>
          <w:rFonts w:ascii="宋体" w:hAnsi="宋体" w:eastAsia="宋体" w:cs="宋体"/>
          <w:b/>
          <w:color w:val="auto"/>
          <w:sz w:val="24"/>
          <w:highlight w:val="none"/>
        </w:rPr>
      </w:pPr>
      <w:r>
        <w:rPr>
          <w:rFonts w:ascii="宋体" w:hAnsi="宋体" w:eastAsia="宋体" w:cs="宋体"/>
          <w:b/>
          <w:color w:val="auto"/>
          <w:sz w:val="24"/>
          <w:highlight w:val="none"/>
        </w:rPr>
        <w:t>16.响应性文件的递交</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16.1供应商应在竞争性磋商邀请函中规定的截止日期和时间前，将响应性文件在会员系统成功上传，递交（接收）地点为竞争性磋商邀请函中规定的地址。</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16.2若采购人推迟了响应性文件接收截止时间，采购人和供应商受响应性文件接收截止时间制约的所有权利和义务均应以新的截止时间为准。 </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17.响应性文件的修改和撤回</w:t>
      </w:r>
    </w:p>
    <w:p>
      <w:pPr>
        <w:spacing w:line="560" w:lineRule="auto"/>
        <w:ind w:left="279" w:firstLine="240"/>
        <w:rPr>
          <w:rFonts w:ascii="宋体" w:hAnsi="宋体" w:eastAsia="宋体" w:cs="宋体"/>
          <w:b/>
          <w:color w:val="auto"/>
          <w:sz w:val="24"/>
          <w:highlight w:val="none"/>
        </w:rPr>
      </w:pPr>
      <w:r>
        <w:rPr>
          <w:rFonts w:ascii="宋体" w:hAnsi="宋体" w:eastAsia="宋体" w:cs="宋体"/>
          <w:color w:val="auto"/>
          <w:sz w:val="24"/>
          <w:highlight w:val="none"/>
        </w:rPr>
        <w:t>17.1供应商在提交响应性文件截止时间前，可以对已上传的响应文件进行撤回补充、修改或撤回，补充、修改，之后进行再次上传，再次上传内容作为响应性文件的组成部分。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17.2响应性文件的补充、修改文件应按照本竞争性磋商文件有关规定进行密封、签署，修改后的加密的电子投标文件须在投标截止时间前成功上传。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17.3供应商在响应性文件接收截止时间后不得修改、撤回响应性文件。供应商在响应性文件接收截止时间后修改响应性文件的，将被拒绝接受。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17.4供应商有下列情形之一的，采购人将拒绝接受其响应性文件：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17.4.1在竞争性磋商文件规定的响应性文件接收截止时间之后递交响应性文件的；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17.4.2响应性文件未按竞争性磋商文件规定密封、签署、盖章的；</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17.4.3一个供应商不止递交一套响应性文件的。</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五、竞争性磋商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18.组建竞争性磋商小组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18.1采购人根据采购项目的特点依法组建竞争性磋商小组。</w:t>
      </w:r>
    </w:p>
    <w:p>
      <w:pPr>
        <w:pStyle w:val="26"/>
        <w:spacing w:line="360" w:lineRule="auto"/>
        <w:ind w:firstLine="480" w:firstLineChars="200"/>
        <w:rPr>
          <w:rFonts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18.2供应商不得以任何方式干扰、影响评标工作，供应商对上述需要做出书面保证。</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18.</w:t>
      </w:r>
      <w:r>
        <w:rPr>
          <w:rFonts w:hint="eastAsia" w:ascii="宋体" w:hAnsi="宋体" w:eastAsia="宋体" w:cs="宋体"/>
          <w:color w:val="auto"/>
          <w:sz w:val="24"/>
          <w:highlight w:val="none"/>
        </w:rPr>
        <w:t>3</w:t>
      </w:r>
      <w:r>
        <w:rPr>
          <w:rFonts w:ascii="宋体" w:hAnsi="宋体" w:eastAsia="宋体" w:cs="宋体"/>
          <w:color w:val="auto"/>
          <w:sz w:val="24"/>
          <w:highlight w:val="none"/>
        </w:rPr>
        <w:t>竞争性磋商小组确认竞争性磋商文件，并负责具体评审事务，根据有关法律法规和竞争性磋商文件规定的评审程序，按照评审方法及评审标准独立履行竞争性磋商小组职责。</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19.资格性和符合性审查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19.1.1资格性审查的内容包括：竞争性磋商文件规定的供应商资格条件；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19.2.1符合性审查的内容包括：</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（1）响应性文件的有效性(签署情况等)；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（2）响应性文件的完整性；</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（3）对竞争性磋商文件的响应程度（是否存在重大负偏离等）。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u w:val="single"/>
        </w:rPr>
        <w:t>以上资格性审查和符合性审查的内容只要有一条不满足，则响应性文件无效，将不进入竞争性磋商程序。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注意事项：资格性、符合性证明材料见竞争性磋商文件第四章规定。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19.3实质性响应的响应性文件是指与竞争性磋商文件的全部条款、条件和规格相符，没有重大偏离；重大负偏离的认定须经竞争性磋商小组三分之二以上同意。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19.6竞争性磋商小组审定响应性文件的响应性只根据响应性文件本身的内容而不寻求外部证据。</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19.7凡有下列情况之一的，其响应性文件也被视为未实质性响应竞争性磋商文件，按照无效处理（不再参加竞争性磋商）：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19.7.1未按竞争性磋商文件规定要求签署、盖章的；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19.7.2资格证明文件不全的，或不符合竞争性磋商文件中规定的资格要求的；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19.7.3供应商代表未能出具有效身份证明，或与身份不符的；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19.7.4不符合竞争性磋商文件规定的实质性要求的；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19.7.5响应性文件内容不齐全或内容虚假的；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19.7.6响应性文件的实质性内容未使用中文表述；</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19.7.7供应商的投标质量无承诺的；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w:t>
      </w:r>
      <w:r>
        <w:rPr>
          <w:rFonts w:hint="eastAsia" w:ascii="宋体" w:hAnsi="宋体" w:eastAsia="宋体" w:cs="宋体"/>
          <w:color w:val="auto"/>
          <w:sz w:val="24"/>
          <w:highlight w:val="none"/>
        </w:rPr>
        <w:t>8</w:t>
      </w:r>
      <w:r>
        <w:rPr>
          <w:rFonts w:ascii="宋体" w:hAnsi="宋体" w:eastAsia="宋体" w:cs="宋体"/>
          <w:color w:val="auto"/>
          <w:sz w:val="24"/>
          <w:highlight w:val="none"/>
        </w:rPr>
        <w:t>响应性文件的内容修改处未按规定签名或盖章的；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w:t>
      </w:r>
      <w:r>
        <w:rPr>
          <w:rFonts w:hint="eastAsia" w:ascii="宋体" w:hAnsi="宋体" w:eastAsia="宋体" w:cs="宋体"/>
          <w:color w:val="auto"/>
          <w:sz w:val="24"/>
          <w:highlight w:val="none"/>
        </w:rPr>
        <w:t>9</w:t>
      </w:r>
      <w:r>
        <w:rPr>
          <w:rFonts w:ascii="宋体" w:hAnsi="宋体" w:eastAsia="宋体" w:cs="宋体"/>
          <w:color w:val="auto"/>
          <w:sz w:val="24"/>
          <w:highlight w:val="none"/>
        </w:rPr>
        <w:t>违反法律、行政法规、竞争性磋商文件规定的其他情形的。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19.7.10不同供应商的电子投标（响应）文件上传计算机的网卡 MAC 地址、CPU 序列号和硬盘序列号等硬件信息相同的;</w:t>
      </w:r>
    </w:p>
    <w:p>
      <w:pPr>
        <w:spacing w:line="5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不同供应商的投标（响应）文件由同一电子设备编制，打印、复印、加密或者上传的；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19.7.13不同供应商的投标（响应）文件的内容存在两处以上细节错误一致；</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不同供应商投标（响应）文件中法定代表人或者负责人签字出自同一人之手。</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19.7.16未提供近半年内连续三个月的已依法缴纳税收和社会保障资金的凭证（依法免税或不需要缴纳社会保障资金的供应商应提供相应证明文件；新成立的企业提供近1个月的缴纳税收和社会保障资金的凭证，日期从成立日期算起）；</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19.7.17未提供经会计师事务所或审计机构审计的财务会计报表，包括资产负债表、现金流量表、利润表和财务情况说明书；</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19.7.18投标供应商没有将“廉洁自律承诺书”附在投标（响应）文件中。</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19.8评审过程中，竞争性磋商小组发现供应商有下列情形之一的，视为供应商相互串通，按照无效处理并依据法律、法规追究其相关责任。具体表现形式如下：</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19.8.1投标人有串通投标、弄虚作假、行贿等违法行为；</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19.8.2投标文件未编制详细目录及页码的；</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19.8.3授权委托书中法定代表人和委托代理人未在身份证扫描件正面和反面签字的；</w:t>
      </w:r>
    </w:p>
    <w:p>
      <w:pPr>
        <w:pStyle w:val="26"/>
        <w:spacing w:line="360" w:lineRule="auto"/>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19.8.4如果投标文件未通过投标符合性审查，投标无效。</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19.8.5评委会决定投标文件的响应性及符合性只根据投标文件本身的内容，不寻求其他外部证据。</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19.8.6不同供应商的响应性文件互相混装的；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19.8.7不同供应商授权同一人作为供应商委托代理人的；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19.8.8不同供应商的响应性文件载明的项目管理成员为同一人的；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19.8.9有证据证明供应商与采购人、采购代理机构或者其他供应商串通的其他情形；</w:t>
      </w:r>
    </w:p>
    <w:p>
      <w:pPr>
        <w:spacing w:line="5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19.8.10</w:t>
      </w:r>
      <w:r>
        <w:rPr>
          <w:rFonts w:ascii="宋体" w:hAnsi="宋体" w:eastAsia="宋体" w:cs="宋体"/>
          <w:color w:val="auto"/>
          <w:sz w:val="24"/>
          <w:highlight w:val="none"/>
        </w:rPr>
        <w:t>竞争性磋商小组认定的其他串通情形。</w:t>
      </w:r>
    </w:p>
    <w:p>
      <w:pPr>
        <w:rPr>
          <w:rFonts w:ascii="宋体" w:hAnsi="宋体" w:eastAsia="宋体" w:cs="宋体"/>
          <w:color w:val="auto"/>
          <w:sz w:val="24"/>
          <w:highlight w:val="none"/>
        </w:rPr>
      </w:pPr>
    </w:p>
    <w:tbl>
      <w:tblPr>
        <w:tblStyle w:val="19"/>
        <w:tblW w:w="0" w:type="auto"/>
        <w:tblInd w:w="108" w:type="dxa"/>
        <w:tblLayout w:type="autofit"/>
        <w:tblCellMar>
          <w:top w:w="0" w:type="dxa"/>
          <w:left w:w="10" w:type="dxa"/>
          <w:bottom w:w="0" w:type="dxa"/>
          <w:right w:w="10" w:type="dxa"/>
        </w:tblCellMar>
      </w:tblPr>
      <w:tblGrid>
        <w:gridCol w:w="707"/>
        <w:gridCol w:w="2665"/>
        <w:gridCol w:w="1937"/>
        <w:gridCol w:w="825"/>
        <w:gridCol w:w="2371"/>
      </w:tblGrid>
      <w:tr>
        <w:trPr>
          <w:cantSpli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b/>
                <w:color w:val="auto"/>
                <w:sz w:val="24"/>
                <w:highlight w:val="none"/>
              </w:rPr>
              <w:t>项目符合性审查表</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是否</w:t>
            </w:r>
          </w:p>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投标文件格式及</w:t>
            </w:r>
          </w:p>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提交资料要求</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是否通过审查</w:t>
            </w:r>
          </w:p>
        </w:tc>
      </w:tr>
    </w:tbl>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20.响应性文件的澄清</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20.3供应商拒不进行澄清、说明、补正的，或者不能在竞争性磋商小组规定时间内作出书面澄清、说明、补正的，其响应性文件将被作为无效处理。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20.4供应商的书面澄清材料作为响应性文件的补充</w:t>
      </w:r>
      <w:r>
        <w:rPr>
          <w:rFonts w:hint="eastAsia" w:ascii="宋体" w:hAnsi="宋体" w:eastAsia="宋体" w:cs="宋体"/>
          <w:color w:val="auto"/>
          <w:sz w:val="24"/>
          <w:highlight w:val="none"/>
        </w:rPr>
        <w:t>。</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20.5竞争性磋商小组不得接受供应商主动提出的澄清和解释。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20.6并非每个供应商都将被询问、澄清。</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21.竞争性磋商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21.1资格性审查和符合性审查合格的供应商，将进入本次竞争性磋商程序。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21.2竞争性磋商将按照供应商的签到顺序进行。</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21.3磋商内容包括：</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21.3.1按照竞争性磋商文件中商务部分的内容，对照供应商提交的响应文件逐一进行比较各项指标和要求。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21.3.2按照竞争性磋商文件中技术部分的内容，对照供应商提交的响应文件逐一进行比较各项指标和要求。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21.3.3按照竞争性磋商文件中合同条款部分的内容，对照供应商提交的响应文件逐一进行比较各项指标和要求。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21.3.4在磋商中，磋商的任何一方不得透露与磋商有关的其他供应商的技术资料及其他信息。</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21.4.1对竞争性磋商文件作出实质性变动是竞争性磋商文件的有效组成部分，竞争性磋商小组应当及时以书面形式同时通知所有参加竞争性磋商的供应商。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21.4.2供应商应当按照竞争性磋商文件的变动情况和竞争性磋商小组的要求重新提交响应性文件，并由其法定代表人或授权代表签字或者加盖公章。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cs="宋体"/>
          <w:color w:val="auto"/>
          <w:sz w:val="24"/>
          <w:highlight w:val="none"/>
          <w:lang w:val="zh-CN"/>
        </w:rPr>
      </w:pPr>
      <w:r>
        <w:rPr>
          <w:rFonts w:ascii="宋体" w:hAnsi="宋体" w:cs="宋体"/>
          <w:color w:val="auto"/>
          <w:sz w:val="24"/>
          <w:highlight w:val="none"/>
          <w:lang w:val="zh-CN"/>
        </w:rPr>
        <w:t>21.5</w:t>
      </w:r>
      <w:r>
        <w:rPr>
          <w:rFonts w:hint="eastAsia" w:ascii="宋体" w:hAnsi="宋体" w:cs="宋体"/>
          <w:color w:val="auto"/>
          <w:sz w:val="24"/>
          <w:highlight w:val="none"/>
          <w:lang w:val="zh-CN"/>
        </w:rPr>
        <w:t>本项目采取一次报价</w:t>
      </w:r>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lang w:val="zh-CN"/>
        </w:rPr>
        <w:t xml:space="preserve">21.5.1. </w:t>
      </w:r>
      <w:r>
        <w:rPr>
          <w:rFonts w:hint="eastAsia" w:ascii="宋体" w:hAnsi="宋体" w:cs="宋体"/>
          <w:color w:val="auto"/>
          <w:sz w:val="24"/>
          <w:highlight w:val="none"/>
          <w:lang w:val="zh-CN"/>
        </w:rPr>
        <w:t>本次竞争性磋商的报价为一次报价，以供应商的投标函和开标记录上报价</w:t>
      </w:r>
      <w:r>
        <w:rPr>
          <w:rFonts w:hint="eastAsia" w:ascii="宋体" w:hAnsi="宋体" w:cs="宋体"/>
          <w:color w:val="auto"/>
          <w:sz w:val="24"/>
          <w:highlight w:val="none"/>
        </w:rPr>
        <w:t>为一次报价</w:t>
      </w:r>
      <w:r>
        <w:rPr>
          <w:rFonts w:hint="eastAsia" w:ascii="宋体" w:hAnsi="宋体" w:cs="宋体"/>
          <w:color w:val="auto"/>
          <w:sz w:val="24"/>
          <w:highlight w:val="none"/>
          <w:lang w:eastAsia="zh-CN"/>
        </w:rPr>
        <w:t>为准。</w:t>
      </w:r>
      <w:r>
        <w:rPr>
          <w:rFonts w:hint="eastAsia" w:ascii="宋体" w:hAnsi="宋体" w:cs="宋体"/>
          <w:color w:val="auto"/>
          <w:sz w:val="24"/>
          <w:highlight w:val="none"/>
        </w:rPr>
        <w:t xml:space="preserve"> </w:t>
      </w:r>
    </w:p>
    <w:p>
      <w:pPr>
        <w:spacing w:line="720" w:lineRule="auto"/>
        <w:jc w:val="center"/>
        <w:rPr>
          <w:rFonts w:ascii="宋体" w:hAnsi="宋体" w:eastAsia="宋体" w:cs="宋体"/>
          <w:b/>
          <w:color w:val="auto"/>
          <w:sz w:val="24"/>
          <w:highlight w:val="none"/>
        </w:rPr>
      </w:pPr>
      <w:r>
        <w:rPr>
          <w:rFonts w:hint="eastAsia" w:ascii="宋体" w:hAnsi="宋体" w:eastAsia="宋体" w:cs="宋体"/>
          <w:color w:val="auto"/>
          <w:sz w:val="24"/>
          <w:highlight w:val="none"/>
          <w:lang w:val="en-US" w:eastAsia="zh-CN"/>
        </w:rPr>
        <w:t xml:space="preserve"> </w:t>
      </w:r>
      <w:r>
        <w:rPr>
          <w:rFonts w:ascii="宋体" w:hAnsi="宋体" w:eastAsia="宋体" w:cs="宋体"/>
          <w:b/>
          <w:color w:val="auto"/>
          <w:sz w:val="24"/>
          <w:highlight w:val="none"/>
        </w:rPr>
        <w:t>六、评定标准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22.竞争性磋商过程及保密原则</w:t>
      </w:r>
    </w:p>
    <w:p>
      <w:pPr>
        <w:spacing w:line="4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4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采购代理机构在评标结束后2个工作日内将评标报告送采购人。采购人自收到评标报告之日起５个工作日内，在评标报告确定的中标候选人名单中确定中标人。</w:t>
      </w:r>
    </w:p>
    <w:p>
      <w:pPr>
        <w:spacing w:line="4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供应商不得相互串通投标或者与采购人串通投标，不得向采购人或者评标委员会成员行贿谋取中标，附无行贿承诺书。</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w:t>
      </w:r>
      <w:r>
        <w:rPr>
          <w:rFonts w:hint="eastAsia" w:ascii="宋体" w:hAnsi="宋体" w:eastAsia="宋体" w:cs="宋体"/>
          <w:color w:val="auto"/>
          <w:sz w:val="24"/>
          <w:highlight w:val="none"/>
        </w:rPr>
        <w:t>3</w:t>
      </w:r>
      <w:r>
        <w:rPr>
          <w:rFonts w:ascii="宋体" w:hAnsi="宋体" w:eastAsia="宋体" w:cs="宋体"/>
          <w:color w:val="auto"/>
          <w:sz w:val="24"/>
          <w:highlight w:val="none"/>
        </w:rPr>
        <w:t>对通过初步审查的响应文件，采用百分制综合评分法进行评价。</w:t>
      </w:r>
    </w:p>
    <w:p>
      <w:pPr>
        <w:spacing w:line="360" w:lineRule="auto"/>
        <w:ind w:right="-92"/>
        <w:rPr>
          <w:rFonts w:ascii="宋体" w:hAnsi="宋体" w:eastAsia="宋体" w:cs="宋体"/>
          <w:color w:val="auto"/>
          <w:sz w:val="24"/>
          <w:highlight w:val="none"/>
        </w:rPr>
      </w:pPr>
      <w:r>
        <w:rPr>
          <w:rFonts w:ascii="宋体" w:hAnsi="宋体" w:eastAsia="宋体" w:cs="宋体"/>
          <w:color w:val="auto"/>
          <w:sz w:val="24"/>
          <w:highlight w:val="none"/>
        </w:rPr>
        <w:t>评标方法：</w:t>
      </w:r>
    </w:p>
    <w:tbl>
      <w:tblPr>
        <w:tblStyle w:val="19"/>
        <w:tblW w:w="9714" w:type="dxa"/>
        <w:jc w:val="center"/>
        <w:tblLayout w:type="autofit"/>
        <w:tblCellMar>
          <w:top w:w="0" w:type="dxa"/>
          <w:left w:w="10" w:type="dxa"/>
          <w:bottom w:w="0" w:type="dxa"/>
          <w:right w:w="10" w:type="dxa"/>
        </w:tblCellMar>
      </w:tblPr>
      <w:tblGrid>
        <w:gridCol w:w="1318"/>
        <w:gridCol w:w="1557"/>
        <w:gridCol w:w="3505"/>
        <w:gridCol w:w="3334"/>
      </w:tblGrid>
      <w:tr>
        <w:tblPrEx>
          <w:tblCellMar>
            <w:top w:w="0" w:type="dxa"/>
            <w:left w:w="10" w:type="dxa"/>
            <w:bottom w:w="0" w:type="dxa"/>
            <w:right w:w="10" w:type="dxa"/>
          </w:tblCellMar>
        </w:tblPrEx>
        <w:trPr>
          <w:trHeight w:val="45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Theme="minorEastAsia" w:hAnsiTheme="minorEastAsia" w:eastAsiaTheme="minorEastAsia" w:cstheme="minorEastAsia"/>
                <w:spacing w:val="0"/>
                <w:position w:val="0"/>
                <w:highlight w:val="none"/>
                <w:shd w:val="clear" w:fill="auto"/>
              </w:rPr>
            </w:pPr>
            <w:r>
              <w:rPr>
                <w:rFonts w:hint="eastAsia" w:asciiTheme="minorEastAsia" w:hAnsiTheme="minorEastAsia" w:eastAsiaTheme="minorEastAsia" w:cstheme="minorEastAsia"/>
                <w:b/>
                <w:color w:val="000000"/>
                <w:spacing w:val="0"/>
                <w:position w:val="0"/>
                <w:sz w:val="24"/>
                <w:highlight w:val="none"/>
                <w:shd w:val="clear" w:fill="auto"/>
              </w:rPr>
              <w:t>评分指标</w:t>
            </w: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Theme="minorEastAsia" w:hAnsiTheme="minorEastAsia" w:eastAsiaTheme="minorEastAsia" w:cstheme="minorEastAsia"/>
                <w:spacing w:val="0"/>
                <w:position w:val="0"/>
                <w:highlight w:val="none"/>
                <w:shd w:val="clear" w:fill="auto"/>
              </w:rPr>
            </w:pPr>
            <w:r>
              <w:rPr>
                <w:rFonts w:hint="eastAsia" w:asciiTheme="minorEastAsia" w:hAnsiTheme="minorEastAsia" w:eastAsiaTheme="minorEastAsia" w:cstheme="minorEastAsia"/>
                <w:b/>
                <w:color w:val="000000"/>
                <w:spacing w:val="0"/>
                <w:position w:val="0"/>
                <w:sz w:val="24"/>
                <w:highlight w:val="none"/>
                <w:shd w:val="clear" w:fill="auto"/>
              </w:rPr>
              <w:t>分值</w:t>
            </w:r>
          </w:p>
        </w:tc>
        <w:tc>
          <w:tcPr>
            <w:tcW w:w="35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Theme="minorEastAsia" w:hAnsiTheme="minorEastAsia" w:eastAsiaTheme="minorEastAsia" w:cstheme="minorEastAsia"/>
                <w:spacing w:val="0"/>
                <w:position w:val="0"/>
                <w:highlight w:val="none"/>
                <w:shd w:val="clear" w:fill="auto"/>
              </w:rPr>
            </w:pPr>
            <w:r>
              <w:rPr>
                <w:rFonts w:hint="eastAsia" w:asciiTheme="minorEastAsia" w:hAnsiTheme="minorEastAsia" w:eastAsiaTheme="minorEastAsia" w:cstheme="minorEastAsia"/>
                <w:b/>
                <w:color w:val="000000"/>
                <w:spacing w:val="0"/>
                <w:position w:val="0"/>
                <w:sz w:val="24"/>
                <w:highlight w:val="none"/>
                <w:shd w:val="clear" w:fill="auto"/>
              </w:rPr>
              <w:t>指标说明及评分标准</w:t>
            </w:r>
          </w:p>
        </w:tc>
        <w:tc>
          <w:tcPr>
            <w:tcW w:w="3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Theme="minorEastAsia" w:hAnsiTheme="minorEastAsia" w:eastAsiaTheme="minorEastAsia" w:cstheme="minorEastAsia"/>
                <w:spacing w:val="0"/>
                <w:position w:val="0"/>
                <w:highlight w:val="none"/>
                <w:shd w:val="clear" w:fill="auto"/>
              </w:rPr>
            </w:pPr>
            <w:r>
              <w:rPr>
                <w:rFonts w:hint="eastAsia" w:asciiTheme="minorEastAsia" w:hAnsiTheme="minorEastAsia" w:eastAsiaTheme="minorEastAsia" w:cstheme="minorEastAsia"/>
                <w:b/>
                <w:color w:val="000000"/>
                <w:spacing w:val="0"/>
                <w:position w:val="0"/>
                <w:sz w:val="24"/>
                <w:highlight w:val="none"/>
                <w:shd w:val="clear" w:fill="auto"/>
              </w:rPr>
              <w:t>评分依据</w:t>
            </w:r>
          </w:p>
        </w:tc>
      </w:tr>
      <w:tr>
        <w:tblPrEx>
          <w:tblCellMar>
            <w:top w:w="0" w:type="dxa"/>
            <w:left w:w="10" w:type="dxa"/>
            <w:bottom w:w="0" w:type="dxa"/>
            <w:right w:w="10" w:type="dxa"/>
          </w:tblCellMar>
        </w:tblPrEx>
        <w:trPr>
          <w:trHeight w:val="0"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b w:val="0"/>
                <w:bCs/>
                <w:color w:val="auto"/>
                <w:spacing w:val="0"/>
                <w:position w:val="0"/>
                <w:highlight w:val="none"/>
                <w:shd w:val="clear" w:fill="auto"/>
              </w:rPr>
            </w:pPr>
            <w:r>
              <w:rPr>
                <w:rFonts w:hint="eastAsia" w:asciiTheme="minorEastAsia" w:hAnsiTheme="minorEastAsia" w:eastAsiaTheme="minorEastAsia" w:cstheme="minorEastAsia"/>
                <w:b w:val="0"/>
                <w:bCs/>
                <w:color w:val="auto"/>
                <w:spacing w:val="0"/>
                <w:position w:val="0"/>
                <w:sz w:val="24"/>
                <w:highlight w:val="none"/>
                <w:shd w:val="clear" w:fill="auto"/>
              </w:rPr>
              <w:t>报价得分（</w:t>
            </w:r>
            <w:r>
              <w:rPr>
                <w:rFonts w:hint="eastAsia" w:asciiTheme="minorEastAsia" w:hAnsiTheme="minorEastAsia" w:cstheme="minorEastAsia"/>
                <w:b w:val="0"/>
                <w:bCs/>
                <w:color w:val="auto"/>
                <w:spacing w:val="0"/>
                <w:position w:val="0"/>
                <w:sz w:val="24"/>
                <w:highlight w:val="none"/>
                <w:shd w:val="clear" w:fill="auto"/>
                <w:lang w:val="en-US" w:eastAsia="zh-CN"/>
              </w:rPr>
              <w:t>30</w:t>
            </w:r>
            <w:r>
              <w:rPr>
                <w:rFonts w:hint="eastAsia" w:asciiTheme="minorEastAsia" w:hAnsiTheme="minorEastAsia" w:cstheme="minorEastAsia"/>
                <w:b w:val="0"/>
                <w:bCs/>
                <w:color w:val="auto"/>
                <w:spacing w:val="0"/>
                <w:position w:val="0"/>
                <w:sz w:val="24"/>
                <w:highlight w:val="none"/>
                <w:shd w:val="clear" w:fill="auto"/>
                <w:lang w:eastAsia="zh-CN"/>
              </w:rPr>
              <w:t>分</w:t>
            </w:r>
            <w:r>
              <w:rPr>
                <w:rFonts w:hint="eastAsia" w:asciiTheme="minorEastAsia" w:hAnsiTheme="minorEastAsia" w:eastAsiaTheme="minorEastAsia" w:cstheme="minorEastAsia"/>
                <w:b w:val="0"/>
                <w:bCs/>
                <w:color w:val="auto"/>
                <w:spacing w:val="0"/>
                <w:position w:val="0"/>
                <w:sz w:val="24"/>
                <w:highlight w:val="none"/>
                <w:shd w:val="clear" w:fill="auto"/>
              </w:rPr>
              <w:t>）</w:t>
            </w:r>
          </w:p>
        </w:tc>
        <w:tc>
          <w:tcPr>
            <w:tcW w:w="15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Theme="minorEastAsia" w:hAnsiTheme="minorEastAsia" w:eastAsiaTheme="minorEastAsia" w:cstheme="minorEastAsia"/>
                <w:b w:val="0"/>
                <w:bCs/>
                <w:color w:val="auto"/>
                <w:spacing w:val="0"/>
                <w:position w:val="0"/>
                <w:highlight w:val="none"/>
                <w:shd w:val="clear" w:fill="auto"/>
              </w:rPr>
            </w:pPr>
            <w:r>
              <w:rPr>
                <w:rFonts w:hint="eastAsia" w:asciiTheme="minorEastAsia" w:hAnsiTheme="minorEastAsia" w:cstheme="minorEastAsia"/>
                <w:b w:val="0"/>
                <w:bCs/>
                <w:color w:val="auto"/>
                <w:spacing w:val="0"/>
                <w:position w:val="0"/>
                <w:sz w:val="24"/>
                <w:highlight w:val="none"/>
                <w:shd w:val="clear" w:fill="auto"/>
                <w:lang w:val="en-US" w:eastAsia="zh-CN"/>
              </w:rPr>
              <w:t>30</w:t>
            </w:r>
            <w:r>
              <w:rPr>
                <w:rFonts w:hint="eastAsia" w:asciiTheme="minorEastAsia" w:hAnsiTheme="minorEastAsia" w:eastAsiaTheme="minorEastAsia" w:cstheme="minorEastAsia"/>
                <w:b w:val="0"/>
                <w:bCs/>
                <w:color w:val="auto"/>
                <w:spacing w:val="0"/>
                <w:position w:val="0"/>
                <w:sz w:val="24"/>
                <w:highlight w:val="none"/>
                <w:shd w:val="clear" w:fill="auto"/>
              </w:rPr>
              <w:t>分</w:t>
            </w:r>
          </w:p>
        </w:tc>
        <w:tc>
          <w:tcPr>
            <w:tcW w:w="68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sz w:val="24"/>
                <w:highlight w:val="none"/>
              </w:rPr>
            </w:pPr>
            <w:r>
              <w:rPr>
                <w:rFonts w:ascii="宋体" w:hAnsi="宋体" w:eastAsia="宋体" w:cs="宋体"/>
                <w:sz w:val="24"/>
                <w:highlight w:val="none"/>
              </w:rPr>
              <w:t>价格采用低价优先法计算，即满足招标文件要求且报价最低的为评标基准价，其价格分为满分。其他供应商的价格分统一按照下列公式计算：价格分=（评标基准价÷评标价）×</w:t>
            </w:r>
            <w:r>
              <w:rPr>
                <w:rFonts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30</w:t>
            </w:r>
            <w:r>
              <w:rPr>
                <w:rFonts w:ascii="宋体" w:hAnsi="宋体" w:eastAsia="宋体" w:cs="宋体"/>
                <w:bCs/>
                <w:color w:val="000000" w:themeColor="text1"/>
                <w:sz w:val="24"/>
                <w:highlight w:val="none"/>
                <w14:textFill>
                  <w14:solidFill>
                    <w14:schemeClr w14:val="tx1"/>
                  </w14:solidFill>
                </w14:textFill>
              </w:rPr>
              <w:t>分）</w:t>
            </w:r>
          </w:p>
          <w:p>
            <w:pPr>
              <w:spacing w:line="360" w:lineRule="auto"/>
              <w:rPr>
                <w:rFonts w:ascii="宋体" w:hAnsi="宋体" w:eastAsia="宋体" w:cs="宋体"/>
                <w:b/>
                <w:color w:val="000000"/>
                <w:sz w:val="24"/>
                <w:highlight w:val="none"/>
              </w:rPr>
            </w:pPr>
            <w:r>
              <w:rPr>
                <w:rFonts w:ascii="宋体" w:hAnsi="宋体" w:eastAsia="宋体" w:cs="宋体"/>
                <w:b/>
                <w:color w:val="000000"/>
                <w:sz w:val="24"/>
                <w:highlight w:val="none"/>
              </w:rPr>
              <w:t>注：</w:t>
            </w:r>
          </w:p>
          <w:p>
            <w:pPr>
              <w:spacing w:line="320" w:lineRule="auto"/>
              <w:rPr>
                <w:rFonts w:ascii="宋体" w:hAnsi="宋体" w:eastAsia="宋体" w:cs="宋体"/>
                <w:sz w:val="24"/>
                <w:highlight w:val="none"/>
              </w:rPr>
            </w:pPr>
            <w:r>
              <w:rPr>
                <w:rFonts w:ascii="宋体" w:hAnsi="宋体" w:eastAsia="宋体" w:cs="宋体"/>
                <w:sz w:val="24"/>
                <w:highlight w:val="none"/>
              </w:rPr>
              <w:t>1.若投标人投标价格均超过控制价，做废标处理。</w:t>
            </w:r>
          </w:p>
          <w:p>
            <w:pPr>
              <w:spacing w:line="320" w:lineRule="auto"/>
              <w:rPr>
                <w:rFonts w:ascii="宋体" w:hAnsi="宋体" w:eastAsia="宋体" w:cs="宋体"/>
                <w:sz w:val="24"/>
                <w:highlight w:val="none"/>
              </w:rPr>
            </w:pPr>
            <w:r>
              <w:rPr>
                <w:rFonts w:ascii="宋体" w:hAnsi="宋体" w:eastAsia="宋体" w:cs="宋体"/>
                <w:sz w:val="24"/>
                <w:highlight w:val="none"/>
              </w:rPr>
              <w:t>2.对小型、微型、监狱企业、残疾人福利性单位投标报价给予</w:t>
            </w:r>
            <w:r>
              <w:rPr>
                <w:rFonts w:hint="eastAsia" w:ascii="宋体" w:hAnsi="宋体" w:eastAsia="宋体" w:cs="宋体"/>
                <w:sz w:val="24"/>
                <w:highlight w:val="none"/>
              </w:rPr>
              <w:t>10</w:t>
            </w:r>
            <w:r>
              <w:rPr>
                <w:rFonts w:ascii="宋体" w:hAnsi="宋体" w:eastAsia="宋体" w:cs="宋体"/>
                <w:sz w:val="24"/>
                <w:highlight w:val="none"/>
              </w:rPr>
              <w:t>%的扣除，用扣除后的价格参与评审。参加本项目的中小企业应当提供《中小企业声明函》（格式详见《政府采购促进中小企业发展管理办法》）。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pacing w:val="0"/>
                <w:position w:val="0"/>
                <w:highlight w:val="none"/>
                <w:shd w:val="clear" w:fill="auto"/>
              </w:rPr>
            </w:pPr>
            <w:r>
              <w:rPr>
                <w:rFonts w:ascii="宋体" w:hAnsi="宋体" w:eastAsia="宋体" w:cs="宋体"/>
                <w:sz w:val="24"/>
                <w:highlight w:val="none"/>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CellMar>
            <w:top w:w="0" w:type="dxa"/>
            <w:left w:w="10" w:type="dxa"/>
            <w:bottom w:w="0" w:type="dxa"/>
            <w:right w:w="10" w:type="dxa"/>
          </w:tblCellMar>
        </w:tblPrEx>
        <w:trPr>
          <w:trHeight w:val="933" w:hRule="atLeast"/>
          <w:jc w:val="center"/>
        </w:trPr>
        <w:tc>
          <w:tcPr>
            <w:tcW w:w="131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tabs>
                <w:tab w:val="left" w:pos="5130"/>
              </w:tabs>
              <w:kinsoku/>
              <w:wordWrap/>
              <w:overflowPunct/>
              <w:topLinePunct w:val="0"/>
              <w:autoSpaceDE/>
              <w:autoSpaceDN/>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b w:val="0"/>
                <w:bCs/>
                <w:color w:val="auto"/>
                <w:spacing w:val="0"/>
                <w:position w:val="0"/>
                <w:sz w:val="24"/>
                <w:highlight w:val="none"/>
                <w:shd w:val="clear" w:fill="auto"/>
              </w:rPr>
            </w:pPr>
            <w:r>
              <w:rPr>
                <w:rFonts w:hint="eastAsia" w:asciiTheme="minorEastAsia" w:hAnsiTheme="minorEastAsia" w:eastAsiaTheme="minorEastAsia" w:cstheme="minorEastAsia"/>
                <w:b w:val="0"/>
                <w:bCs/>
                <w:color w:val="auto"/>
                <w:spacing w:val="0"/>
                <w:position w:val="0"/>
                <w:sz w:val="24"/>
                <w:highlight w:val="none"/>
                <w:shd w:val="clear" w:fill="auto"/>
              </w:rPr>
              <w:t>技术部分</w:t>
            </w:r>
          </w:p>
          <w:p>
            <w:pPr>
              <w:keepNext w:val="0"/>
              <w:keepLines w:val="0"/>
              <w:pageBreakBefore w:val="0"/>
              <w:widowControl w:val="0"/>
              <w:tabs>
                <w:tab w:val="left" w:pos="5130"/>
              </w:tabs>
              <w:kinsoku/>
              <w:wordWrap/>
              <w:overflowPunct/>
              <w:topLinePunct w:val="0"/>
              <w:autoSpaceDE/>
              <w:autoSpaceDN/>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b w:val="0"/>
                <w:bCs/>
                <w:color w:val="auto"/>
                <w:spacing w:val="0"/>
                <w:position w:val="0"/>
                <w:highlight w:val="none"/>
                <w:shd w:val="clear" w:fill="auto"/>
              </w:rPr>
            </w:pPr>
            <w:r>
              <w:rPr>
                <w:rFonts w:hint="eastAsia" w:asciiTheme="minorEastAsia" w:hAnsiTheme="minorEastAsia" w:eastAsiaTheme="minorEastAsia" w:cstheme="minorEastAsia"/>
                <w:b w:val="0"/>
                <w:bCs/>
                <w:color w:val="auto"/>
                <w:spacing w:val="0"/>
                <w:position w:val="0"/>
                <w:sz w:val="24"/>
                <w:highlight w:val="none"/>
                <w:shd w:val="clear" w:fill="auto"/>
              </w:rPr>
              <w:t>(</w:t>
            </w:r>
            <w:r>
              <w:rPr>
                <w:rFonts w:hint="eastAsia" w:asciiTheme="minorEastAsia" w:hAnsiTheme="minorEastAsia" w:cstheme="minorEastAsia"/>
                <w:b w:val="0"/>
                <w:bCs/>
                <w:color w:val="auto"/>
                <w:spacing w:val="0"/>
                <w:position w:val="0"/>
                <w:sz w:val="24"/>
                <w:highlight w:val="none"/>
                <w:shd w:val="clear" w:fill="auto"/>
                <w:lang w:val="en-US" w:eastAsia="zh-CN"/>
              </w:rPr>
              <w:t>35</w:t>
            </w:r>
            <w:r>
              <w:rPr>
                <w:rFonts w:hint="eastAsia" w:asciiTheme="minorEastAsia" w:hAnsiTheme="minorEastAsia" w:eastAsiaTheme="minorEastAsia" w:cstheme="minorEastAsia"/>
                <w:b w:val="0"/>
                <w:bCs/>
                <w:color w:val="auto"/>
                <w:spacing w:val="0"/>
                <w:position w:val="0"/>
                <w:sz w:val="24"/>
                <w:highlight w:val="none"/>
                <w:shd w:val="clear" w:fill="auto"/>
              </w:rPr>
              <w:t>分）</w:t>
            </w:r>
          </w:p>
        </w:tc>
        <w:tc>
          <w:tcPr>
            <w:tcW w:w="1557"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after="120"/>
              <w:ind w:right="-21" w:rightChars="0"/>
              <w:rPr>
                <w:rFonts w:hint="eastAsia" w:asciiTheme="minorEastAsia" w:hAnsiTheme="minorEastAsia" w:eastAsiaTheme="minorEastAsia" w:cstheme="minorEastAsia"/>
                <w:b w:val="0"/>
                <w:bCs/>
                <w:color w:val="auto"/>
                <w:spacing w:val="0"/>
                <w:position w:val="0"/>
                <w:sz w:val="28"/>
                <w:szCs w:val="28"/>
                <w:highlight w:val="none"/>
                <w:shd w:val="clear" w:fill="auto"/>
                <w:lang w:val="en-US" w:eastAsia="zh-CN"/>
              </w:rPr>
            </w:pPr>
            <w:r>
              <w:rPr>
                <w:rFonts w:hint="eastAsia" w:ascii="宋体" w:hAnsi="宋体" w:eastAsia="宋体" w:cs="宋体"/>
                <w:sz w:val="24"/>
              </w:rPr>
              <w:t>产品检测合格证明</w:t>
            </w:r>
            <w:r>
              <w:rPr>
                <w:rFonts w:hint="eastAsia" w:ascii="宋体" w:hAnsi="宋体" w:eastAsia="宋体" w:cs="宋体"/>
                <w:sz w:val="24"/>
                <w:lang w:val="en-US" w:eastAsia="zh-CN"/>
              </w:rPr>
              <w:t>6</w:t>
            </w:r>
            <w:r>
              <w:rPr>
                <w:rFonts w:hint="eastAsia" w:ascii="宋体" w:hAnsi="宋体" w:eastAsia="宋体" w:cs="宋体"/>
                <w:sz w:val="24"/>
              </w:rPr>
              <w:t>分</w:t>
            </w:r>
          </w:p>
        </w:tc>
        <w:tc>
          <w:tcPr>
            <w:tcW w:w="6839"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keepNext w:val="0"/>
              <w:keepLines w:val="0"/>
              <w:pageBreakBefore w:val="0"/>
              <w:widowControl w:val="0"/>
              <w:tabs>
                <w:tab w:val="left" w:pos="5130"/>
              </w:tabs>
              <w:kinsoku/>
              <w:wordWrap/>
              <w:overflowPunct/>
              <w:topLinePunct w:val="0"/>
              <w:autoSpaceDE/>
              <w:autoSpaceDN/>
              <w:bidi w:val="0"/>
              <w:adjustRightInd w:val="0"/>
              <w:snapToGrid w:val="0"/>
              <w:spacing w:line="360" w:lineRule="auto"/>
              <w:textAlignment w:val="auto"/>
              <w:rPr>
                <w:rFonts w:hint="eastAsia" w:eastAsia="宋体" w:asciiTheme="minorEastAsia" w:hAnsiTheme="minorEastAsia" w:cstheme="minorEastAsia"/>
                <w:color w:val="auto"/>
                <w:spacing w:val="0"/>
                <w:position w:val="0"/>
                <w:sz w:val="24"/>
                <w:szCs w:val="28"/>
                <w:highlight w:val="none"/>
                <w:shd w:val="clear" w:fill="auto"/>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提供夏执勤服、春秋执勤服、冬执勤服等产品检测报告，每提供一项检测报告得2分，共计6分不提供不得分。</w:t>
            </w:r>
            <w:r>
              <w:rPr>
                <w:rFonts w:hint="eastAsia" w:ascii="宋体" w:hAnsi="宋体" w:eastAsia="宋体" w:cs="宋体"/>
                <w:sz w:val="24"/>
              </w:rPr>
              <w:t>（</w:t>
            </w:r>
            <w:r>
              <w:rPr>
                <w:rFonts w:hint="eastAsia" w:ascii="宋体" w:hAnsi="宋体" w:eastAsia="宋体" w:cs="宋体"/>
                <w:b/>
                <w:bCs/>
                <w:sz w:val="24"/>
                <w:lang w:eastAsia="zh-CN"/>
              </w:rPr>
              <w:t>中标后，核查检测报告原件，若作假，则废标处理。</w:t>
            </w:r>
            <w:r>
              <w:rPr>
                <w:rFonts w:hint="eastAsia" w:ascii="宋体" w:hAnsi="宋体" w:eastAsia="宋体" w:cs="宋体"/>
                <w:sz w:val="24"/>
              </w:rPr>
              <w:t>）</w:t>
            </w:r>
          </w:p>
        </w:tc>
      </w:tr>
      <w:tr>
        <w:tblPrEx>
          <w:tblCellMar>
            <w:top w:w="0" w:type="dxa"/>
            <w:left w:w="10" w:type="dxa"/>
            <w:bottom w:w="0" w:type="dxa"/>
            <w:right w:w="10" w:type="dxa"/>
          </w:tblCellMar>
        </w:tblPrEx>
        <w:trPr>
          <w:trHeight w:val="933" w:hRule="atLeast"/>
          <w:jc w:val="center"/>
        </w:trPr>
        <w:tc>
          <w:tcPr>
            <w:tcW w:w="1318" w:type="dxa"/>
            <w:vMerge w:val="continue"/>
            <w:tcBorders>
              <w:left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tabs>
                <w:tab w:val="left" w:pos="5130"/>
              </w:tabs>
              <w:kinsoku/>
              <w:wordWrap/>
              <w:overflowPunct/>
              <w:topLinePunct w:val="0"/>
              <w:autoSpaceDE/>
              <w:autoSpaceDN/>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b w:val="0"/>
                <w:bCs/>
                <w:color w:val="auto"/>
                <w:spacing w:val="0"/>
                <w:position w:val="0"/>
                <w:sz w:val="24"/>
                <w:highlight w:val="none"/>
                <w:shd w:val="clear" w:fill="auto"/>
              </w:rPr>
            </w:pPr>
          </w:p>
        </w:tc>
        <w:tc>
          <w:tcPr>
            <w:tcW w:w="1557"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tabs>
                <w:tab w:val="left" w:pos="5130"/>
              </w:tabs>
              <w:spacing w:line="360" w:lineRule="auto"/>
              <w:rPr>
                <w:rFonts w:hint="eastAsia" w:ascii="宋体" w:hAnsi="宋体" w:eastAsia="宋体" w:cs="宋体"/>
                <w:sz w:val="24"/>
              </w:rPr>
            </w:pPr>
            <w:r>
              <w:rPr>
                <w:rFonts w:hint="eastAsia" w:ascii="宋体" w:hAnsi="宋体" w:eastAsia="宋体" w:cs="宋体"/>
                <w:sz w:val="24"/>
              </w:rPr>
              <w:t>设备工具</w:t>
            </w:r>
          </w:p>
          <w:p>
            <w:pPr>
              <w:tabs>
                <w:tab w:val="left" w:pos="5130"/>
              </w:tabs>
              <w:spacing w:line="360" w:lineRule="auto"/>
              <w:rPr>
                <w:rFonts w:hint="eastAsia" w:asciiTheme="minorEastAsia" w:hAnsiTheme="minorEastAsia" w:cstheme="minorEastAsia"/>
                <w:b w:val="0"/>
                <w:bCs/>
                <w:color w:val="auto"/>
                <w:spacing w:val="0"/>
                <w:position w:val="0"/>
                <w:sz w:val="24"/>
                <w:szCs w:val="24"/>
                <w:highlight w:val="none"/>
                <w:shd w:val="clear" w:fill="auto"/>
                <w:lang w:val="en-US" w:eastAsia="zh-CN"/>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6839"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tabs>
                <w:tab w:val="left" w:pos="5130"/>
              </w:tabs>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rPr>
              <w:t>投标人具备履行合同必须的设备和技术能力，配有CAD服装设计系统，自动裁剪机，开袋机，粘合机、锁眼机、工业缝纫机等设备</w:t>
            </w:r>
            <w:r>
              <w:rPr>
                <w:rFonts w:hint="eastAsia" w:ascii="宋体" w:hAnsi="宋体" w:eastAsia="宋体" w:cs="宋体"/>
                <w:sz w:val="24"/>
                <w:lang w:eastAsia="zh-CN"/>
              </w:rPr>
              <w:t>最高</w:t>
            </w:r>
            <w:r>
              <w:rPr>
                <w:rFonts w:hint="eastAsia" w:ascii="宋体" w:hAnsi="宋体" w:eastAsia="宋体" w:cs="宋体"/>
                <w:sz w:val="24"/>
              </w:rPr>
              <w:t>得</w:t>
            </w:r>
            <w:r>
              <w:rPr>
                <w:rFonts w:hint="eastAsia" w:ascii="宋体" w:hAnsi="宋体" w:eastAsia="宋体" w:cs="宋体"/>
                <w:sz w:val="24"/>
                <w:lang w:val="en-US" w:eastAsia="zh-CN"/>
              </w:rPr>
              <w:t>6</w:t>
            </w:r>
            <w:r>
              <w:rPr>
                <w:rFonts w:hint="eastAsia" w:ascii="宋体" w:hAnsi="宋体" w:eastAsia="宋体" w:cs="宋体"/>
                <w:sz w:val="24"/>
              </w:rPr>
              <w:t>分。（需提供相关图片和发票）证明；每缺少以上设备中的一项的扣</w:t>
            </w:r>
            <w:r>
              <w:rPr>
                <w:rFonts w:hint="eastAsia" w:ascii="宋体" w:hAnsi="宋体" w:eastAsia="宋体" w:cs="宋体"/>
                <w:sz w:val="24"/>
                <w:lang w:val="en-US" w:eastAsia="zh-CN"/>
              </w:rPr>
              <w:t>1</w:t>
            </w:r>
            <w:r>
              <w:rPr>
                <w:rFonts w:hint="eastAsia" w:ascii="宋体" w:hAnsi="宋体" w:eastAsia="宋体" w:cs="宋体"/>
                <w:sz w:val="24"/>
              </w:rPr>
              <w:t>分，缺少以上设备中的3项及以上不得分。现场须提供相关图片和发票原件证明，投标文件中应附相应证明材料的复印件，否则不得分。</w:t>
            </w:r>
          </w:p>
        </w:tc>
      </w:tr>
      <w:tr>
        <w:tblPrEx>
          <w:tblCellMar>
            <w:top w:w="0" w:type="dxa"/>
            <w:left w:w="10" w:type="dxa"/>
            <w:bottom w:w="0" w:type="dxa"/>
            <w:right w:w="10" w:type="dxa"/>
          </w:tblCellMar>
        </w:tblPrEx>
        <w:trPr>
          <w:trHeight w:val="933" w:hRule="atLeast"/>
          <w:jc w:val="center"/>
        </w:trPr>
        <w:tc>
          <w:tcPr>
            <w:tcW w:w="1318" w:type="dxa"/>
            <w:vMerge w:val="continue"/>
            <w:tcBorders>
              <w:left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tabs>
                <w:tab w:val="left" w:pos="5130"/>
              </w:tabs>
              <w:kinsoku/>
              <w:wordWrap/>
              <w:overflowPunct/>
              <w:topLinePunct w:val="0"/>
              <w:autoSpaceDE/>
              <w:autoSpaceDN/>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b w:val="0"/>
                <w:bCs/>
                <w:color w:val="auto"/>
                <w:spacing w:val="0"/>
                <w:position w:val="0"/>
                <w:sz w:val="24"/>
                <w:highlight w:val="none"/>
                <w:shd w:val="clear" w:fill="auto"/>
              </w:rPr>
            </w:pPr>
          </w:p>
        </w:tc>
        <w:tc>
          <w:tcPr>
            <w:tcW w:w="1557"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tabs>
                <w:tab w:val="left" w:pos="5130"/>
              </w:tabs>
              <w:spacing w:line="360" w:lineRule="auto"/>
              <w:rPr>
                <w:rFonts w:hint="eastAsia" w:asciiTheme="minorEastAsia" w:hAnsiTheme="minorEastAsia" w:cstheme="minorEastAsia"/>
                <w:b w:val="0"/>
                <w:bCs/>
                <w:color w:val="auto"/>
                <w:spacing w:val="0"/>
                <w:position w:val="0"/>
                <w:sz w:val="24"/>
                <w:szCs w:val="24"/>
                <w:highlight w:val="none"/>
                <w:shd w:val="clear" w:fill="auto"/>
                <w:lang w:val="en-US" w:eastAsia="zh-CN"/>
              </w:rPr>
            </w:pPr>
            <w:r>
              <w:rPr>
                <w:rFonts w:hint="eastAsia" w:ascii="宋体" w:hAnsi="宋体" w:eastAsia="宋体" w:cs="宋体"/>
                <w:color w:val="auto"/>
                <w:sz w:val="24"/>
                <w:highlight w:val="none"/>
                <w:lang w:val="en-US" w:eastAsia="zh-CN"/>
              </w:rPr>
              <w:t>实施方案14分</w:t>
            </w:r>
          </w:p>
        </w:tc>
        <w:tc>
          <w:tcPr>
            <w:tcW w:w="6839"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tabs>
                <w:tab w:val="left" w:pos="5130"/>
              </w:tabs>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rPr>
              <w:t>有全面的供货及方案部署得</w:t>
            </w:r>
            <w:r>
              <w:rPr>
                <w:rFonts w:hint="eastAsia" w:ascii="宋体" w:hAnsi="宋体" w:eastAsia="宋体" w:cs="宋体"/>
                <w:sz w:val="24"/>
                <w:lang w:val="en-US" w:eastAsia="zh-CN"/>
              </w:rPr>
              <w:t>1</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不提供不得分；</w:t>
            </w:r>
          </w:p>
          <w:p>
            <w:pPr>
              <w:tabs>
                <w:tab w:val="left" w:pos="5130"/>
              </w:tabs>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2.有完善的质量保证措施得1分</w:t>
            </w:r>
            <w:r>
              <w:rPr>
                <w:rFonts w:hint="eastAsia" w:ascii="宋体" w:hAnsi="宋体" w:eastAsia="宋体" w:cs="宋体"/>
                <w:sz w:val="24"/>
                <w:lang w:eastAsia="zh-CN"/>
              </w:rPr>
              <w:t>，</w:t>
            </w:r>
            <w:r>
              <w:rPr>
                <w:rFonts w:hint="eastAsia" w:ascii="宋体" w:hAnsi="宋体" w:eastAsia="宋体" w:cs="宋体"/>
                <w:sz w:val="24"/>
                <w:lang w:val="en-US" w:eastAsia="zh-CN"/>
              </w:rPr>
              <w:t>不提供不得分；</w:t>
            </w:r>
          </w:p>
          <w:p>
            <w:pPr>
              <w:tabs>
                <w:tab w:val="left" w:pos="5130"/>
              </w:tabs>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3.供应商承诺中标公告发布后三日内全部供货的，得10分；供应商承诺中标公告发布后七日内全部供货的，得6分；供应商承诺中标公告发布后十日内全部供货的，得3分；供应商承诺中标公告发布后十五日内全部供货的，得1分。不提供不得分。（因夏季换装在即，本项承诺是供应商的实际供货时间，如不能按承诺按时供货，采购人将终止合同，所有损失由供应商承担。请供应商根据企业自身实际情况作出承诺。）</w:t>
            </w:r>
          </w:p>
          <w:p>
            <w:pPr>
              <w:pStyle w:val="29"/>
              <w:numPr>
                <w:ilvl w:val="0"/>
                <w:numId w:val="0"/>
              </w:numPr>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sz w:val="24"/>
                <w:lang w:val="en-US" w:eastAsia="zh-CN"/>
              </w:rPr>
              <w:t>4.</w:t>
            </w:r>
            <w:r>
              <w:rPr>
                <w:rFonts w:hint="eastAsia" w:ascii="宋体" w:hAnsi="宋体" w:eastAsia="宋体" w:cs="宋体"/>
                <w:sz w:val="24"/>
              </w:rPr>
              <w:t>有详细的整体验收方案和验收标准</w:t>
            </w:r>
            <w:r>
              <w:rPr>
                <w:rFonts w:hint="eastAsia" w:cs="宋体"/>
                <w:sz w:val="24"/>
                <w:lang w:eastAsia="zh-CN"/>
              </w:rPr>
              <w:t>得</w:t>
            </w:r>
            <w:r>
              <w:rPr>
                <w:rFonts w:hint="eastAsia"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不提供不得分。</w:t>
            </w:r>
          </w:p>
        </w:tc>
      </w:tr>
      <w:tr>
        <w:tblPrEx>
          <w:tblCellMar>
            <w:top w:w="0" w:type="dxa"/>
            <w:left w:w="10" w:type="dxa"/>
            <w:bottom w:w="0" w:type="dxa"/>
            <w:right w:w="10" w:type="dxa"/>
          </w:tblCellMar>
        </w:tblPrEx>
        <w:trPr>
          <w:trHeight w:val="933" w:hRule="atLeast"/>
          <w:jc w:val="center"/>
        </w:trPr>
        <w:tc>
          <w:tcPr>
            <w:tcW w:w="1318" w:type="dxa"/>
            <w:vMerge w:val="continue"/>
            <w:tcBorders>
              <w:left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tabs>
                <w:tab w:val="left" w:pos="5130"/>
              </w:tabs>
              <w:kinsoku/>
              <w:wordWrap/>
              <w:overflowPunct/>
              <w:topLinePunct w:val="0"/>
              <w:autoSpaceDE/>
              <w:autoSpaceDN/>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b w:val="0"/>
                <w:bCs/>
                <w:color w:val="auto"/>
                <w:spacing w:val="0"/>
                <w:position w:val="0"/>
                <w:sz w:val="24"/>
                <w:highlight w:val="none"/>
                <w:shd w:val="clear" w:fill="auto"/>
              </w:rPr>
            </w:pPr>
          </w:p>
        </w:tc>
        <w:tc>
          <w:tcPr>
            <w:tcW w:w="1557"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tabs>
                <w:tab w:val="left" w:pos="513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pPr>
              <w:tabs>
                <w:tab w:val="left" w:pos="5130"/>
              </w:tabs>
              <w:spacing w:line="360" w:lineRule="auto"/>
              <w:rPr>
                <w:rFonts w:hint="eastAsia" w:asciiTheme="minorEastAsia" w:hAnsiTheme="minorEastAsia" w:cstheme="minorEastAsia"/>
                <w:b w:val="0"/>
                <w:bCs/>
                <w:color w:val="auto"/>
                <w:spacing w:val="0"/>
                <w:position w:val="0"/>
                <w:sz w:val="24"/>
                <w:szCs w:val="24"/>
                <w:highlight w:val="none"/>
                <w:shd w:val="clear" w:fill="auto"/>
                <w:lang w:val="en-US"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p>
        </w:tc>
        <w:tc>
          <w:tcPr>
            <w:tcW w:w="6839"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tabs>
                <w:tab w:val="left" w:pos="5130"/>
              </w:tabs>
              <w:spacing w:line="360" w:lineRule="auto"/>
              <w:rPr>
                <w:rFonts w:hint="eastAsia" w:ascii="宋体" w:hAnsi="宋体" w:eastAsia="宋体" w:cs="宋体"/>
                <w:sz w:val="24"/>
              </w:rPr>
            </w:pPr>
            <w:r>
              <w:rPr>
                <w:rFonts w:hint="eastAsia" w:ascii="宋体" w:hAnsi="宋体" w:eastAsia="宋体" w:cs="宋体"/>
                <w:sz w:val="24"/>
              </w:rPr>
              <w:t>1、有明确的服务内容,售前、售中、售后服务完整、周到、可行,有详细的服务承诺和措施得</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eastAsia="宋体" w:cs="宋体"/>
                <w:sz w:val="24"/>
                <w:lang w:val="en-US" w:eastAsia="zh-CN"/>
              </w:rPr>
              <w:t>,不提供不得分</w:t>
            </w:r>
            <w:r>
              <w:rPr>
                <w:rFonts w:hint="eastAsia" w:ascii="宋体" w:hAnsi="宋体" w:eastAsia="宋体" w:cs="宋体"/>
                <w:sz w:val="24"/>
              </w:rPr>
              <w:t>。</w:t>
            </w:r>
          </w:p>
          <w:p>
            <w:pPr>
              <w:tabs>
                <w:tab w:val="left" w:pos="5130"/>
              </w:tabs>
              <w:spacing w:line="360" w:lineRule="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、201</w:t>
            </w:r>
            <w:r>
              <w:rPr>
                <w:rFonts w:hint="eastAsia" w:ascii="宋体" w:hAnsi="宋体" w:eastAsia="宋体" w:cs="宋体"/>
                <w:sz w:val="24"/>
                <w:lang w:val="en-US" w:eastAsia="zh-CN"/>
              </w:rPr>
              <w:t>7</w:t>
            </w:r>
            <w:r>
              <w:rPr>
                <w:rFonts w:hint="eastAsia" w:ascii="宋体" w:hAnsi="宋体" w:eastAsia="宋体" w:cs="宋体"/>
                <w:sz w:val="24"/>
              </w:rPr>
              <w:t>年</w:t>
            </w:r>
            <w:r>
              <w:rPr>
                <w:rFonts w:hint="eastAsia" w:ascii="宋体" w:hAnsi="宋体" w:eastAsia="宋体" w:cs="宋体"/>
                <w:sz w:val="24"/>
                <w:lang w:val="en-US" w:eastAsia="zh-CN"/>
              </w:rPr>
              <w:t>1月1日</w:t>
            </w:r>
            <w:r>
              <w:rPr>
                <w:rFonts w:hint="eastAsia" w:ascii="宋体" w:hAnsi="宋体" w:eastAsia="宋体" w:cs="宋体"/>
                <w:sz w:val="24"/>
              </w:rPr>
              <w:t>以来有标志制服供货经验且售后服务优异的得2分。(需提供证明文件)</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lang w:val="en-US" w:eastAsia="zh-CN"/>
              </w:rPr>
              <w:t>3、投标企业人员有售后服务管理师证书的每人次得</w:t>
            </w:r>
            <w:r>
              <w:rPr>
                <w:rFonts w:hint="eastAsia" w:cs="宋体"/>
                <w:sz w:val="24"/>
                <w:lang w:val="en-US" w:eastAsia="zh-CN"/>
              </w:rPr>
              <w:t>2</w:t>
            </w:r>
            <w:r>
              <w:rPr>
                <w:rFonts w:hint="eastAsia" w:ascii="宋体" w:hAnsi="宋体" w:eastAsia="宋体" w:cs="宋体"/>
                <w:sz w:val="24"/>
                <w:lang w:val="en-US" w:eastAsia="zh-CN"/>
              </w:rPr>
              <w:t>分，最高得</w:t>
            </w:r>
            <w:r>
              <w:rPr>
                <w:rFonts w:hint="eastAsia" w:cs="宋体"/>
                <w:sz w:val="24"/>
                <w:lang w:val="en-US" w:eastAsia="zh-CN"/>
              </w:rPr>
              <w:t>4</w:t>
            </w:r>
            <w:r>
              <w:rPr>
                <w:rFonts w:hint="eastAsia" w:ascii="宋体" w:hAnsi="宋体" w:eastAsia="宋体" w:cs="宋体"/>
                <w:sz w:val="24"/>
                <w:lang w:val="en-US" w:eastAsia="zh-CN"/>
              </w:rPr>
              <w:t>分。</w:t>
            </w:r>
          </w:p>
        </w:tc>
      </w:tr>
      <w:tr>
        <w:tblPrEx>
          <w:tblCellMar>
            <w:top w:w="0" w:type="dxa"/>
            <w:left w:w="10" w:type="dxa"/>
            <w:bottom w:w="0" w:type="dxa"/>
            <w:right w:w="10" w:type="dxa"/>
          </w:tblCellMar>
        </w:tblPrEx>
        <w:trPr>
          <w:trHeight w:val="3448" w:hRule="atLeast"/>
          <w:jc w:val="center"/>
        </w:trPr>
        <w:tc>
          <w:tcPr>
            <w:tcW w:w="1318"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tabs>
                <w:tab w:val="left" w:pos="5130"/>
              </w:tabs>
              <w:kinsoku/>
              <w:wordWrap/>
              <w:overflowPunct/>
              <w:topLinePunct w:val="0"/>
              <w:autoSpaceDE/>
              <w:autoSpaceDN/>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color w:val="auto"/>
                <w:spacing w:val="0"/>
                <w:position w:val="0"/>
                <w:sz w:val="24"/>
                <w:highlight w:val="none"/>
                <w:shd w:val="clear" w:fill="auto"/>
              </w:rPr>
            </w:pPr>
            <w:r>
              <w:rPr>
                <w:rFonts w:hint="eastAsia" w:asciiTheme="minorEastAsia" w:hAnsiTheme="minorEastAsia" w:eastAsiaTheme="minorEastAsia" w:cstheme="minorEastAsia"/>
                <w:color w:val="auto"/>
                <w:spacing w:val="0"/>
                <w:position w:val="0"/>
                <w:sz w:val="24"/>
                <w:highlight w:val="none"/>
                <w:shd w:val="clear" w:fill="auto"/>
              </w:rPr>
              <w:t>商务部分</w:t>
            </w:r>
          </w:p>
          <w:p>
            <w:pPr>
              <w:keepNext w:val="0"/>
              <w:keepLines w:val="0"/>
              <w:pageBreakBefore w:val="0"/>
              <w:widowControl w:val="0"/>
              <w:tabs>
                <w:tab w:val="left" w:pos="5130"/>
              </w:tabs>
              <w:kinsoku/>
              <w:wordWrap/>
              <w:overflowPunct/>
              <w:topLinePunct w:val="0"/>
              <w:autoSpaceDE/>
              <w:autoSpaceDN/>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color w:val="auto"/>
                <w:spacing w:val="0"/>
                <w:position w:val="0"/>
                <w:highlight w:val="none"/>
                <w:shd w:val="clear" w:fill="auto"/>
              </w:rPr>
            </w:pPr>
            <w:r>
              <w:rPr>
                <w:rFonts w:hint="eastAsia" w:asciiTheme="minorEastAsia" w:hAnsiTheme="minorEastAsia" w:eastAsiaTheme="minorEastAsia" w:cstheme="minorEastAsia"/>
                <w:color w:val="auto"/>
                <w:spacing w:val="0"/>
                <w:position w:val="0"/>
                <w:sz w:val="24"/>
                <w:highlight w:val="none"/>
                <w:shd w:val="clear" w:fill="auto"/>
              </w:rPr>
              <w:t>（</w:t>
            </w:r>
            <w:r>
              <w:rPr>
                <w:rFonts w:hint="eastAsia" w:asciiTheme="minorEastAsia" w:hAnsiTheme="minorEastAsia" w:cstheme="minorEastAsia"/>
                <w:color w:val="auto"/>
                <w:spacing w:val="0"/>
                <w:position w:val="0"/>
                <w:sz w:val="24"/>
                <w:highlight w:val="none"/>
                <w:shd w:val="clear" w:fill="auto"/>
                <w:lang w:val="en-US" w:eastAsia="zh-CN"/>
              </w:rPr>
              <w:t>35</w:t>
            </w:r>
            <w:r>
              <w:rPr>
                <w:rFonts w:hint="eastAsia" w:asciiTheme="minorEastAsia" w:hAnsiTheme="minorEastAsia" w:eastAsiaTheme="minorEastAsia" w:cstheme="minorEastAsia"/>
                <w:color w:val="auto"/>
                <w:spacing w:val="0"/>
                <w:position w:val="0"/>
                <w:sz w:val="24"/>
                <w:highlight w:val="none"/>
                <w:shd w:val="clear" w:fill="auto"/>
              </w:rPr>
              <w:t>分）</w:t>
            </w:r>
          </w:p>
        </w:tc>
        <w:tc>
          <w:tcPr>
            <w:tcW w:w="155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ind w:left="420" w:hanging="480" w:hangingChars="200"/>
              <w:jc w:val="center"/>
              <w:rPr>
                <w:rFonts w:hint="default" w:asciiTheme="minorEastAsia" w:hAnsiTheme="minorEastAsia" w:eastAsiaTheme="minorEastAsia" w:cstheme="minorEastAsia"/>
                <w:color w:val="auto"/>
                <w:spacing w:val="0"/>
                <w:position w:val="0"/>
                <w:highlight w:val="none"/>
                <w:shd w:val="clear" w:fill="auto"/>
                <w:lang w:val="en-US" w:eastAsia="zh-CN"/>
              </w:rPr>
            </w:pPr>
            <w:r>
              <w:rPr>
                <w:rFonts w:hint="eastAsia" w:asciiTheme="minorEastAsia" w:hAnsiTheme="minorEastAsia" w:cstheme="minorEastAsia"/>
                <w:color w:val="auto"/>
                <w:spacing w:val="0"/>
                <w:position w:val="0"/>
                <w:sz w:val="24"/>
                <w:szCs w:val="28"/>
                <w:highlight w:val="none"/>
                <w:shd w:val="clear" w:fill="auto"/>
                <w:lang w:val="en-US" w:eastAsia="zh-CN"/>
              </w:rPr>
              <w:t>35分</w:t>
            </w:r>
          </w:p>
        </w:tc>
        <w:tc>
          <w:tcPr>
            <w:tcW w:w="6839"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pStyle w:val="29"/>
              <w:rPr>
                <w:rFonts w:hint="eastAsia" w:hAnsi="宋体" w:cs="宋体"/>
                <w:color w:val="000000" w:themeColor="text1"/>
                <w:sz w:val="24"/>
                <w:szCs w:val="24"/>
                <w:lang w:val="en-US" w:eastAsia="zh-CN" w:bidi="ar"/>
                <w14:textFill>
                  <w14:solidFill>
                    <w14:schemeClr w14:val="tx1"/>
                  </w14:solidFill>
                </w14:textFill>
              </w:rPr>
            </w:pPr>
            <w:r>
              <w:rPr>
                <w:rFonts w:hint="eastAsia" w:hAnsi="宋体" w:cs="宋体"/>
                <w:color w:val="000000" w:themeColor="text1"/>
                <w:sz w:val="24"/>
                <w:szCs w:val="24"/>
                <w:lang w:val="en-US" w:eastAsia="zh-CN" w:bidi="ar"/>
                <w14:textFill>
                  <w14:solidFill>
                    <w14:schemeClr w14:val="tx1"/>
                  </w14:solidFill>
                </w14:textFill>
              </w:rPr>
              <w:t>1、供应商提供中国环境标志产品认证证书得3分，国家级标志服定点生产企业证书（公安部、司法部或中国保安协会颁发）得2分，“高新技术企业”荣誉证书得3分，售后服务认证证书五星级得2分。共计10分，不提供不得分。（须提供证书原件扫描件和网页查询截图，每缺一小项，该小项不得分）</w:t>
            </w:r>
          </w:p>
          <w:p>
            <w:pPr>
              <w:pStyle w:val="29"/>
              <w:rPr>
                <w:rFonts w:hint="eastAsia" w:hAnsi="宋体" w:cs="宋体"/>
                <w:color w:val="000000" w:themeColor="text1"/>
                <w:sz w:val="24"/>
                <w:szCs w:val="24"/>
                <w:lang w:val="en-US" w:eastAsia="zh-CN" w:bidi="ar"/>
                <w14:textFill>
                  <w14:solidFill>
                    <w14:schemeClr w14:val="tx1"/>
                  </w14:solidFill>
                </w14:textFill>
              </w:rPr>
            </w:pPr>
            <w:r>
              <w:rPr>
                <w:rFonts w:hint="eastAsia" w:hAnsi="宋体" w:cs="宋体"/>
                <w:color w:val="000000" w:themeColor="text1"/>
                <w:sz w:val="24"/>
                <w:szCs w:val="24"/>
                <w:lang w:val="en-US" w:eastAsia="zh-CN" w:bidi="ar"/>
                <w14:textFill>
                  <w14:solidFill>
                    <w14:schemeClr w14:val="tx1"/>
                  </w14:solidFill>
                </w14:textFill>
              </w:rPr>
              <w:t>2、全国纺织服装行业质量领先企业证书得3分，全国产品和服务质量诚信品牌证书得3分，全国质量信誉保障产品证书得3分，全国质量诚信标杆企业证书得3分，全国质量检验稳定合格产品证书得3分。共计15分，不提供不得分。（须提供证书原件扫描件，每缺一小项，该小项不得分）</w:t>
            </w:r>
          </w:p>
          <w:p>
            <w:pPr>
              <w:pStyle w:val="29"/>
              <w:rPr>
                <w:rFonts w:hint="default" w:asciiTheme="minorEastAsia" w:hAnsiTheme="minorEastAsia" w:cstheme="minorEastAsia"/>
                <w:sz w:val="24"/>
                <w:szCs w:val="24"/>
                <w:lang w:val="en-US" w:eastAsia="zh-CN"/>
              </w:rPr>
            </w:pPr>
            <w:r>
              <w:rPr>
                <w:rFonts w:hint="eastAsia" w:hAnsi="宋体" w:cs="宋体"/>
                <w:color w:val="000000" w:themeColor="text1"/>
                <w:sz w:val="24"/>
                <w:szCs w:val="24"/>
                <w:lang w:val="en-US" w:eastAsia="zh-CN" w:bidi="ar"/>
                <w14:textFill>
                  <w14:solidFill>
                    <w14:schemeClr w14:val="tx1"/>
                  </w14:solidFill>
                </w14:textFill>
              </w:rPr>
              <w:t>3、开标前，有意愿的供应商到采购人所在地对人员进行量体的：完成对全部人员量体的的，得10分；完成800人-1000人量体的的，得8分；完成600人-799人量体的的，得6分；完成400-599人量体的，得4分；完成200-399人量体的，得2分；其余不得分。（由采购人对以上出具证明并盖章）</w:t>
            </w:r>
          </w:p>
          <w:p>
            <w:pPr>
              <w:pStyle w:val="29"/>
              <w:rPr>
                <w:rFonts w:hint="default" w:hAnsi="宋体" w:cs="宋体"/>
                <w:color w:val="000000" w:themeColor="text1"/>
                <w:sz w:val="24"/>
                <w:szCs w:val="24"/>
                <w:lang w:val="en-US" w:eastAsia="zh-CN" w:bidi="ar"/>
                <w14:textFill>
                  <w14:solidFill>
                    <w14:schemeClr w14:val="tx1"/>
                  </w14:solidFill>
                </w14:textFill>
              </w:rPr>
            </w:pPr>
          </w:p>
        </w:tc>
      </w:tr>
    </w:tbl>
    <w:p>
      <w:pPr>
        <w:pStyle w:val="26"/>
        <w:ind w:left="0" w:leftChars="0" w:firstLine="0" w:firstLineChars="0"/>
        <w:rPr>
          <w:rFonts w:ascii="宋体" w:hAnsi="宋体" w:eastAsia="宋体" w:cs="宋体"/>
          <w:color w:val="auto"/>
          <w:sz w:val="24"/>
          <w:highlight w:val="none"/>
        </w:rPr>
      </w:pPr>
    </w:p>
    <w:p>
      <w:pPr>
        <w:spacing w:line="560" w:lineRule="auto"/>
        <w:rPr>
          <w:rFonts w:ascii="宋体" w:hAnsi="宋体" w:eastAsia="宋体" w:cs="宋体"/>
          <w:b/>
          <w:color w:val="auto"/>
          <w:sz w:val="24"/>
          <w:highlight w:val="none"/>
        </w:rPr>
      </w:pPr>
      <w:r>
        <w:rPr>
          <w:rFonts w:ascii="宋体" w:hAnsi="宋体" w:eastAsia="宋体" w:cs="宋体"/>
          <w:b/>
          <w:color w:val="auto"/>
          <w:sz w:val="24"/>
          <w:highlight w:val="none"/>
        </w:rPr>
        <w:t xml:space="preserve">  最终得分为磋商小组所有成员计分的算术平均值，计算保留小数点两位，小数点后第三位四舍五入。</w:t>
      </w:r>
      <w:r>
        <w:rPr>
          <w:rFonts w:hint="eastAsia" w:hAnsi="宋体" w:cs="宋体"/>
          <w:b/>
          <w:bCs/>
          <w:color w:val="000000" w:themeColor="text1"/>
          <w:sz w:val="24"/>
          <w:szCs w:val="24"/>
          <w:lang w:val="en-US" w:eastAsia="zh-CN" w:bidi="ar"/>
          <w14:textFill>
            <w14:solidFill>
              <w14:schemeClr w14:val="tx1"/>
            </w14:solidFill>
          </w14:textFill>
        </w:rPr>
        <w:t>所有原件备查，中标后，拟中标供应商需提供证书原件，采购人将通过咨询发证单位、查询网页等多种手段甄别真伪，若发现任何弄虚作假，按废标处理，并依法追究相应责任。</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22.5若供应商的报价高于项目预算，磋商小组有权根据采购人意见及其实际情况，拒绝该报价。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22.7在竞争性磋商期间，供应商不得向竞争性磋商小组成员询问其它供应商竞争性磋商情况，不得进行旨在影响成交结果的活动。</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22.8在竞争性磋商期间，采购人将有专门人员与供应商进行联络。</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23.竞争性磋商终止</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23.1出现下列情形之一时，采购人有权宣布竞争性磋商终止，并将理由通知所有供应商：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（1）因情况变化，不再符合竞争性磋商适用情形的；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（2）出现影响采购公正的违法、违规行为的；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（3）在采购过程中符合磋商文件要求的供应商不足3家的；</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（4）在采购活动中因重大变故，采购任务取消的；</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七、成交通知</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24.成交通知</w:t>
      </w:r>
    </w:p>
    <w:p>
      <w:pPr>
        <w:tabs>
          <w:tab w:val="left" w:pos="1800"/>
        </w:tabs>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24.1在发出成交公告后请采购人、中标人登录周口市公共资源交易中心网（http://jyzx.zhoukou.gov.cn）自行下载成交通知书，成交通知书将作为签订合同的依据。</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24.2成交通知书对采购人和成交供应商具有同等法律效力。成交通知书发出后，采购人改变成交结果，或者成交供应商放弃成交，应当承担相应的法律责任。</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八、合同授予</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25.签订合同及合同的执行</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25.1采购人、成交供应商按照竞争性磋商文件确定的合同文本签订政府采购合同。</w:t>
      </w:r>
      <w:r>
        <w:rPr>
          <w:rFonts w:hint="eastAsia" w:ascii="宋体" w:hAnsi="宋体" w:eastAsia="宋体" w:cs="宋体"/>
          <w:bCs/>
          <w:color w:val="auto"/>
          <w:sz w:val="24"/>
          <w:highlight w:val="none"/>
        </w:rPr>
        <w:t>成交供应商应按照成交通知规定的时间、地点与采购人签订成交合同，</w:t>
      </w:r>
      <w:r>
        <w:rPr>
          <w:rFonts w:ascii="宋体" w:hAnsi="宋体" w:eastAsia="宋体" w:cs="宋体"/>
          <w:bCs/>
          <w:color w:val="auto"/>
          <w:sz w:val="24"/>
          <w:highlight w:val="none"/>
        </w:rPr>
        <w:t>供应商对此项内容做出</w:t>
      </w:r>
      <w:r>
        <w:rPr>
          <w:rFonts w:hint="eastAsia" w:ascii="宋体" w:hAnsi="宋体" w:eastAsia="宋体" w:cs="宋体"/>
          <w:bCs/>
          <w:color w:val="auto"/>
          <w:sz w:val="24"/>
          <w:highlight w:val="none"/>
        </w:rPr>
        <w:t>书面保证，否则给采购人造成损失的，谈判供应商还应承担赔偿责任。</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25.2采购人不得向成交供应商提出超过竞争性磋商文件以外的任何要求作为签订合同的条件，不得与成交供应商订立背离竞争性磋商文件确定的合同文本协议。</w:t>
      </w:r>
    </w:p>
    <w:p>
      <w:pPr>
        <w:tabs>
          <w:tab w:val="left" w:pos="1620"/>
        </w:tabs>
        <w:spacing w:line="560" w:lineRule="auto"/>
        <w:ind w:firstLine="482"/>
        <w:rPr>
          <w:rFonts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ascii="宋体" w:hAnsi="宋体" w:eastAsia="宋体" w:cs="宋体"/>
          <w:bCs/>
          <w:color w:val="auto"/>
          <w:sz w:val="24"/>
          <w:highlight w:val="none"/>
        </w:rPr>
        <w:t>5.</w:t>
      </w:r>
      <w:r>
        <w:rPr>
          <w:rFonts w:hint="eastAsia" w:ascii="宋体" w:hAnsi="宋体" w:eastAsia="宋体" w:cs="宋体"/>
          <w:bCs/>
          <w:color w:val="auto"/>
          <w:sz w:val="24"/>
          <w:highlight w:val="none"/>
        </w:rPr>
        <w:t>3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声明，未提供</w:t>
      </w:r>
      <w:r>
        <w:rPr>
          <w:rFonts w:hint="eastAsia" w:ascii="宋体" w:hAnsi="宋体" w:eastAsia="宋体" w:cs="宋体"/>
          <w:bCs/>
          <w:color w:val="auto"/>
          <w:sz w:val="24"/>
          <w:highlight w:val="none"/>
          <w:lang w:val="en-US" w:eastAsia="zh-CN"/>
        </w:rPr>
        <w:t>声明</w:t>
      </w:r>
      <w:r>
        <w:rPr>
          <w:rFonts w:hint="eastAsia" w:ascii="宋体" w:hAnsi="宋体" w:eastAsia="宋体" w:cs="宋体"/>
          <w:bCs/>
          <w:color w:val="auto"/>
          <w:sz w:val="24"/>
          <w:highlight w:val="none"/>
        </w:rPr>
        <w:t>的供应商将拒绝其参与本次政府采购活动。</w:t>
      </w:r>
    </w:p>
    <w:p>
      <w:pPr>
        <w:tabs>
          <w:tab w:val="left" w:pos="1620"/>
        </w:tabs>
        <w:spacing w:line="560" w:lineRule="auto"/>
        <w:ind w:firstLine="482"/>
        <w:rPr>
          <w:rFonts w:ascii="宋体" w:hAnsi="宋体" w:eastAsia="宋体" w:cs="宋体"/>
          <w:bCs/>
          <w:color w:val="auto"/>
          <w:sz w:val="24"/>
          <w:highlight w:val="none"/>
        </w:rPr>
      </w:pPr>
      <w:r>
        <w:rPr>
          <w:rFonts w:hint="eastAsia" w:ascii="宋体" w:hAnsi="宋体" w:eastAsia="宋体" w:cs="宋体"/>
          <w:bCs/>
          <w:color w:val="auto"/>
          <w:sz w:val="24"/>
          <w:highlight w:val="none"/>
        </w:rPr>
        <w:t>25.4因项目要求交货期紧，采购人通知领取成交通知书的当天，必须进行领取，并尽快联系采购人签订合同，供应商需要对此项内容做出书面声明。</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w:t>
      </w:r>
      <w:r>
        <w:rPr>
          <w:rFonts w:hint="eastAsia" w:ascii="宋体" w:hAnsi="宋体" w:eastAsia="宋体" w:cs="宋体"/>
          <w:bCs/>
          <w:color w:val="auto"/>
          <w:sz w:val="24"/>
          <w:highlight w:val="none"/>
        </w:rPr>
        <w:t>5</w:t>
      </w:r>
      <w:r>
        <w:rPr>
          <w:rFonts w:ascii="宋体" w:hAnsi="宋体" w:eastAsia="宋体" w:cs="宋体"/>
          <w:bCs/>
          <w:color w:val="auto"/>
          <w:sz w:val="24"/>
          <w:highlight w:val="none"/>
        </w:rPr>
        <w:t>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九、质疑处理</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26.质疑程序及处理</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26.2采购人在收到供应商的书面质疑后七个工作日内做出答复，并以书面形式通知质疑供应商和其他供应商，但答复内容不得涉及商业秘密。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26.3质疑供应商行使质疑权时，必须遵守“实事求是”和“谨慎性”原则，承担使用虚假材料或恶意方式质疑的法律责任，采购人将遵循“谁过错谁负担”的原则，由过错方提交相关的调查论证费用。</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jc w:val="center"/>
        <w:rPr>
          <w:rFonts w:ascii="宋体" w:hAnsi="宋体" w:eastAsia="宋体" w:cs="宋体"/>
          <w:b/>
          <w:color w:val="auto"/>
          <w:sz w:val="24"/>
          <w:highlight w:val="none"/>
        </w:rPr>
      </w:pPr>
    </w:p>
    <w:p>
      <w:pPr>
        <w:rPr>
          <w:rFonts w:ascii="宋体" w:hAnsi="宋体" w:eastAsia="宋体" w:cs="宋体"/>
          <w:b/>
          <w:color w:val="auto"/>
          <w:sz w:val="24"/>
          <w:highlight w:val="none"/>
        </w:rPr>
      </w:pPr>
      <w:r>
        <w:rPr>
          <w:rFonts w:ascii="宋体" w:hAnsi="宋体" w:eastAsia="宋体" w:cs="宋体"/>
          <w:b/>
          <w:color w:val="auto"/>
          <w:sz w:val="24"/>
          <w:highlight w:val="none"/>
        </w:rPr>
        <w:br w:type="page"/>
      </w:r>
    </w:p>
    <w:p>
      <w:pPr>
        <w:numPr>
          <w:ilvl w:val="0"/>
          <w:numId w:val="2"/>
        </w:numPr>
        <w:jc w:val="center"/>
        <w:rPr>
          <w:rFonts w:ascii="宋体" w:hAnsi="宋体" w:eastAsia="宋体" w:cs="宋体"/>
          <w:b/>
          <w:color w:val="auto"/>
          <w:sz w:val="32"/>
          <w:szCs w:val="28"/>
          <w:highlight w:val="none"/>
        </w:rPr>
      </w:pPr>
      <w:r>
        <w:rPr>
          <w:rFonts w:hint="eastAsia" w:ascii="宋体" w:hAnsi="宋体" w:eastAsia="宋体" w:cs="宋体"/>
          <w:b/>
          <w:color w:val="auto"/>
          <w:sz w:val="32"/>
          <w:szCs w:val="28"/>
          <w:highlight w:val="none"/>
          <w:lang w:val="en-US" w:eastAsia="zh-CN"/>
        </w:rPr>
        <w:t xml:space="preserve">  </w:t>
      </w:r>
      <w:r>
        <w:rPr>
          <w:rFonts w:ascii="宋体" w:hAnsi="宋体" w:eastAsia="宋体" w:cs="宋体"/>
          <w:b/>
          <w:color w:val="auto"/>
          <w:sz w:val="32"/>
          <w:szCs w:val="28"/>
          <w:highlight w:val="none"/>
        </w:rPr>
        <w:t>采购项目内容及要求</w:t>
      </w:r>
    </w:p>
    <w:p>
      <w:pPr>
        <w:pStyle w:val="15"/>
        <w:ind w:firstLine="643" w:firstLineChars="200"/>
        <w:rPr>
          <w:rFonts w:hint="eastAsia" w:eastAsia="宋体"/>
          <w:lang w:eastAsia="zh-CN"/>
        </w:rPr>
      </w:pPr>
      <w:r>
        <w:rPr>
          <w:rFonts w:hint="eastAsia" w:ascii="宋体" w:hAnsi="宋体" w:eastAsia="宋体" w:cs="宋体"/>
          <w:b/>
          <w:color w:val="auto"/>
          <w:sz w:val="32"/>
          <w:szCs w:val="28"/>
          <w:highlight w:val="none"/>
          <w:lang w:eastAsia="zh-CN"/>
        </w:rPr>
        <w:t>采购需求：</w:t>
      </w:r>
    </w:p>
    <w:tbl>
      <w:tblPr>
        <w:tblStyle w:val="19"/>
        <w:tblpPr w:leftFromText="180" w:rightFromText="180" w:vertAnchor="text" w:horzAnchor="page" w:tblpX="1481" w:tblpY="772"/>
        <w:tblOverlap w:val="never"/>
        <w:tblW w:w="7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978"/>
        <w:gridCol w:w="4028"/>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800" w:type="dxa"/>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78" w:type="dxa"/>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w:t>
            </w:r>
          </w:p>
        </w:tc>
        <w:tc>
          <w:tcPr>
            <w:tcW w:w="4028" w:type="dxa"/>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材质</w:t>
            </w:r>
          </w:p>
        </w:tc>
        <w:tc>
          <w:tcPr>
            <w:tcW w:w="967" w:type="dxa"/>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0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97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警服春秋执勤服</w:t>
            </w:r>
          </w:p>
        </w:tc>
        <w:tc>
          <w:tcPr>
            <w:tcW w:w="402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1、面料：毛涤单面哔叽：</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2、成份：毛70%，涤30%（允差±5%）；</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3、耐水色牢度：≥4级；</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4、甲醛含量：≤200mg/kg；</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5、Ph值：4.0～7.5</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sz w:val="24"/>
              </w:rPr>
              <w:t>其它参照：GA563-2009标准，标志标识</w:t>
            </w:r>
            <w:r>
              <w:rPr>
                <w:rFonts w:hint="eastAsia" w:ascii="宋体" w:hAnsi="宋体" w:cs="宋体"/>
                <w:sz w:val="24"/>
                <w:lang w:eastAsia="zh-CN"/>
              </w:rPr>
              <w:t>为警察通用</w:t>
            </w:r>
            <w:r>
              <w:rPr>
                <w:rFonts w:hint="eastAsia" w:ascii="宋体" w:hAnsi="宋体" w:cs="宋体"/>
                <w:sz w:val="24"/>
              </w:rPr>
              <w:t>。</w:t>
            </w:r>
          </w:p>
        </w:tc>
        <w:tc>
          <w:tcPr>
            <w:tcW w:w="96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19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19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19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19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4" w:hRule="atLeast"/>
        </w:trPr>
        <w:tc>
          <w:tcPr>
            <w:tcW w:w="8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19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8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19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1" w:hRule="atLeast"/>
        </w:trPr>
        <w:tc>
          <w:tcPr>
            <w:tcW w:w="8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警服冬季执勤服</w:t>
            </w:r>
          </w:p>
        </w:tc>
        <w:tc>
          <w:tcPr>
            <w:tcW w:w="4028" w:type="dxa"/>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1、面料：毛涤缎背哔叽：</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2、成份：毛70%，涤30%（允差±5%）；</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3、耐水色牢度：≥4级；</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4、甲醛含量：≤200mg/kg；</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5、Ph值：5.0～7.0</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sz w:val="24"/>
              </w:rPr>
              <w:t>其它参照：GA565-2009标准</w:t>
            </w:r>
          </w:p>
        </w:tc>
        <w:tc>
          <w:tcPr>
            <w:tcW w:w="9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80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197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警服夏季执勤服</w:t>
            </w:r>
          </w:p>
        </w:tc>
        <w:tc>
          <w:tcPr>
            <w:tcW w:w="402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left"/>
              <w:textAlignment w:val="center"/>
              <w:rPr>
                <w:rFonts w:ascii="宋体" w:hAnsi="宋体" w:cs="宋体"/>
                <w:sz w:val="24"/>
              </w:rPr>
            </w:pPr>
            <w:r>
              <w:rPr>
                <w:rFonts w:hint="eastAsia" w:ascii="宋体" w:hAnsi="宋体" w:cs="宋体"/>
                <w:sz w:val="24"/>
              </w:rPr>
              <w:t>★1、面料：</w:t>
            </w:r>
            <w:r>
              <w:rPr>
                <w:rFonts w:hint="eastAsia" w:ascii="新宋体" w:hAnsi="新宋体" w:eastAsia="新宋体" w:cs="新宋体"/>
                <w:sz w:val="24"/>
              </w:rPr>
              <w:t>精梳棉涤混纺染色斜纹布</w:t>
            </w:r>
            <w:r>
              <w:rPr>
                <w:rFonts w:hint="eastAsia" w:ascii="宋体" w:hAnsi="宋体" w:cs="宋体"/>
                <w:sz w:val="24"/>
              </w:rPr>
              <w:t>；</w:t>
            </w:r>
          </w:p>
          <w:p>
            <w:pPr>
              <w:widowControl/>
              <w:jc w:val="left"/>
              <w:textAlignment w:val="center"/>
              <w:rPr>
                <w:rFonts w:hint="eastAsia" w:ascii="宋体" w:hAnsi="宋体" w:cs="宋体"/>
                <w:sz w:val="24"/>
              </w:rPr>
            </w:pPr>
            <w:r>
              <w:rPr>
                <w:rFonts w:hint="eastAsia" w:ascii="宋体" w:hAnsi="宋体" w:cs="宋体"/>
                <w:sz w:val="24"/>
              </w:rPr>
              <w:t>★2、成份：</w:t>
            </w:r>
            <w:r>
              <w:rPr>
                <w:rFonts w:hint="eastAsia" w:ascii="新宋体" w:hAnsi="新宋体" w:eastAsia="新宋体" w:cs="新宋体"/>
                <w:sz w:val="24"/>
              </w:rPr>
              <w:t>棉60%，涤40%</w:t>
            </w:r>
            <w:r>
              <w:rPr>
                <w:rFonts w:hint="eastAsia" w:ascii="宋体" w:hAnsi="宋体" w:cs="宋体"/>
                <w:sz w:val="24"/>
              </w:rPr>
              <w:t>（允差±5%）；</w:t>
            </w:r>
          </w:p>
          <w:p>
            <w:pPr>
              <w:widowControl/>
              <w:spacing w:line="276" w:lineRule="auto"/>
              <w:jc w:val="left"/>
              <w:textAlignment w:val="center"/>
              <w:rPr>
                <w:rFonts w:hint="eastAsia" w:ascii="宋体" w:hAnsi="宋体" w:cs="宋体"/>
                <w:sz w:val="24"/>
              </w:rPr>
            </w:pPr>
            <w:r>
              <w:rPr>
                <w:rFonts w:hint="eastAsia" w:ascii="宋体" w:hAnsi="宋体" w:cs="宋体"/>
                <w:sz w:val="24"/>
              </w:rPr>
              <w:t>★3、耐水色牢度：≥4级；</w:t>
            </w:r>
          </w:p>
          <w:p>
            <w:pPr>
              <w:widowControl/>
              <w:spacing w:line="276" w:lineRule="auto"/>
              <w:jc w:val="left"/>
              <w:textAlignment w:val="center"/>
              <w:rPr>
                <w:rFonts w:ascii="宋体" w:hAnsi="宋体" w:cs="宋体"/>
                <w:sz w:val="24"/>
              </w:rPr>
            </w:pPr>
            <w:r>
              <w:rPr>
                <w:rFonts w:hint="eastAsia" w:ascii="宋体" w:hAnsi="宋体" w:cs="宋体"/>
                <w:sz w:val="24"/>
              </w:rPr>
              <w:t>★4、甲醛含量：≤75mg/kg；</w:t>
            </w:r>
          </w:p>
          <w:p>
            <w:pPr>
              <w:widowControl/>
              <w:spacing w:line="276" w:lineRule="auto"/>
              <w:jc w:val="left"/>
              <w:textAlignment w:val="center"/>
              <w:rPr>
                <w:rFonts w:hint="eastAsia" w:ascii="宋体" w:hAnsi="宋体" w:cs="宋体"/>
                <w:sz w:val="24"/>
              </w:rPr>
            </w:pPr>
            <w:r>
              <w:rPr>
                <w:rFonts w:hint="eastAsia" w:ascii="宋体" w:hAnsi="宋体" w:cs="宋体"/>
                <w:sz w:val="24"/>
              </w:rPr>
              <w:t>★5、Ph值：4.0～7.5；</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sz w:val="24"/>
              </w:rPr>
              <w:t>其它参照：</w:t>
            </w:r>
            <w:r>
              <w:rPr>
                <w:rFonts w:hint="eastAsia" w:ascii="新宋体" w:hAnsi="新宋体" w:eastAsia="新宋体" w:cs="新宋体"/>
                <w:sz w:val="24"/>
              </w:rPr>
              <w:t>GA568-2009</w:t>
            </w:r>
            <w:r>
              <w:rPr>
                <w:rFonts w:hint="eastAsia" w:ascii="宋体" w:hAnsi="宋体" w:cs="宋体"/>
                <w:sz w:val="24"/>
              </w:rPr>
              <w:t>标准</w:t>
            </w:r>
          </w:p>
        </w:tc>
        <w:tc>
          <w:tcPr>
            <w:tcW w:w="96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lang w:val="en-US"/>
              </w:rPr>
            </w:pPr>
            <w:r>
              <w:rPr>
                <w:rFonts w:hint="eastAsia" w:ascii="Calibri" w:hAnsi="Calibri" w:eastAsia="宋体" w:cs="Calibri"/>
                <w:i w:val="0"/>
                <w:iCs w:val="0"/>
                <w:color w:val="000000"/>
                <w:kern w:val="0"/>
                <w:sz w:val="24"/>
                <w:szCs w:val="24"/>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197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19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警用作训鞋</w:t>
            </w:r>
          </w:p>
        </w:tc>
        <w:tc>
          <w:tcPr>
            <w:tcW w:w="4028"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鞋面内里材质：布</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适用季节：夏季</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功能：轻质</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闭合方式：系带</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图案：纯色</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鞋制作工艺：胶粘鞋</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流行元素：素面</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鞋底材质：复合底</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鞋头款式：圆头</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跟底款式：平跟</w:t>
            </w:r>
          </w:p>
          <w:p>
            <w:pPr>
              <w:jc w:val="both"/>
              <w:rPr>
                <w:rFonts w:hint="default" w:ascii="Calibri" w:hAnsi="Calibri" w:eastAsia="宋体" w:cs="Calibri"/>
                <w:i w:val="0"/>
                <w:iCs w:val="0"/>
                <w:color w:val="000000"/>
                <w:sz w:val="24"/>
                <w:szCs w:val="24"/>
                <w:u w:val="none"/>
                <w:lang w:val="en-US" w:eastAsia="zh-CN"/>
              </w:rPr>
            </w:pPr>
            <w:r>
              <w:rPr>
                <w:rFonts w:hint="default" w:ascii="Calibri" w:hAnsi="Calibri" w:eastAsia="宋体" w:cs="Calibri"/>
                <w:i w:val="0"/>
                <w:iCs w:val="0"/>
                <w:color w:val="000000"/>
                <w:sz w:val="24"/>
                <w:szCs w:val="24"/>
                <w:u w:val="none"/>
                <w:lang w:val="en-US" w:eastAsia="zh-CN"/>
              </w:rPr>
              <w:t>款式：户外休闲运动鞋</w:t>
            </w:r>
          </w:p>
          <w:p>
            <w:pPr>
              <w:jc w:val="both"/>
              <w:rPr>
                <w:rFonts w:hint="default" w:ascii="Calibri" w:hAnsi="Calibri" w:eastAsia="宋体" w:cs="Calibri"/>
                <w:i w:val="0"/>
                <w:iCs w:val="0"/>
                <w:color w:val="000000"/>
                <w:sz w:val="24"/>
                <w:szCs w:val="24"/>
                <w:u w:val="none"/>
              </w:rPr>
            </w:pPr>
          </w:p>
        </w:tc>
        <w:tc>
          <w:tcPr>
            <w:tcW w:w="9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0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c>
          <w:tcPr>
            <w:tcW w:w="197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警用训练帽</w:t>
            </w:r>
          </w:p>
        </w:tc>
        <w:tc>
          <w:tcPr>
            <w:tcW w:w="4028" w:type="dxa"/>
            <w:tcBorders>
              <w:top w:val="nil"/>
              <w:left w:val="single" w:color="000000" w:sz="8" w:space="0"/>
              <w:bottom w:val="single" w:color="auto" w:sz="4" w:space="0"/>
              <w:right w:val="single" w:color="000000" w:sz="8" w:space="0"/>
            </w:tcBorders>
            <w:shd w:val="clear" w:color="auto" w:fill="auto"/>
            <w:vAlign w:val="center"/>
          </w:tcPr>
          <w:p>
            <w:pPr>
              <w:widowControl/>
              <w:spacing w:line="276" w:lineRule="auto"/>
              <w:jc w:val="left"/>
              <w:textAlignment w:val="center"/>
              <w:rPr>
                <w:rFonts w:hint="eastAsia" w:ascii="宋体" w:hAnsi="宋体" w:cs="宋体"/>
                <w:sz w:val="24"/>
              </w:rPr>
            </w:pPr>
            <w:r>
              <w:rPr>
                <w:rFonts w:hint="eastAsia" w:ascii="宋体" w:hAnsi="宋体" w:cs="宋体"/>
                <w:b/>
                <w:kern w:val="0"/>
                <w:szCs w:val="21"/>
              </w:rPr>
              <w:t>▲</w:t>
            </w:r>
            <w:r>
              <w:rPr>
                <w:rFonts w:hint="eastAsia" w:ascii="宋体" w:hAnsi="宋体" w:cs="宋体"/>
                <w:sz w:val="24"/>
              </w:rPr>
              <w:t>1、面料：毛涤细纹华达呢：</w:t>
            </w:r>
          </w:p>
          <w:p>
            <w:pPr>
              <w:pStyle w:val="15"/>
              <w:rPr>
                <w:rFonts w:hint="eastAsia"/>
                <w:lang w:val="en-US" w:eastAsia="zh-CN"/>
              </w:rPr>
            </w:pPr>
            <w:r>
              <w:rPr>
                <w:rFonts w:hint="eastAsia" w:ascii="宋体" w:hAnsi="宋体" w:cs="宋体"/>
                <w:b/>
                <w:kern w:val="0"/>
                <w:szCs w:val="21"/>
                <w:lang w:val="en-US" w:eastAsia="zh-CN"/>
              </w:rPr>
              <w:t>▲</w:t>
            </w:r>
            <w:r>
              <w:rPr>
                <w:rFonts w:hint="eastAsia" w:ascii="宋体" w:hAnsi="宋体" w:cs="宋体"/>
                <w:sz w:val="24"/>
                <w:szCs w:val="24"/>
                <w:lang w:val="en-US" w:eastAsia="zh-CN"/>
              </w:rPr>
              <w:t>2、成份：</w:t>
            </w:r>
            <w:r>
              <w:rPr>
                <w:rFonts w:hint="eastAsia" w:ascii="宋体" w:hAnsi="宋体" w:cs="宋体"/>
                <w:sz w:val="24"/>
                <w:lang w:val="en-US" w:eastAsia="zh-CN"/>
              </w:rPr>
              <w:t>毛50%，涤50%（允差±5%）；</w:t>
            </w:r>
          </w:p>
          <w:p>
            <w:pPr>
              <w:jc w:val="center"/>
              <w:rPr>
                <w:rFonts w:hint="default" w:ascii="Calibri" w:hAnsi="Calibri" w:eastAsia="宋体" w:cs="Calibri"/>
                <w:i w:val="0"/>
                <w:iCs w:val="0"/>
                <w:color w:val="000000"/>
                <w:sz w:val="24"/>
                <w:szCs w:val="24"/>
                <w:u w:val="none"/>
              </w:rPr>
            </w:pPr>
            <w:r>
              <w:rPr>
                <w:rFonts w:hint="eastAsia" w:ascii="宋体" w:hAnsi="宋体" w:cs="宋体"/>
                <w:sz w:val="24"/>
              </w:rPr>
              <w:t xml:space="preserve">其他参照： </w:t>
            </w:r>
            <w:r>
              <w:rPr>
                <w:rFonts w:ascii="宋体" w:hAnsi="宋体" w:cs="宋体"/>
                <w:sz w:val="24"/>
              </w:rPr>
              <w:t>GA</w:t>
            </w:r>
            <w:r>
              <w:rPr>
                <w:rFonts w:hint="eastAsia" w:ascii="宋体" w:hAnsi="宋体" w:cs="宋体"/>
                <w:sz w:val="24"/>
              </w:rPr>
              <w:t>322</w:t>
            </w:r>
            <w:r>
              <w:rPr>
                <w:rFonts w:ascii="宋体" w:hAnsi="宋体" w:cs="宋体"/>
                <w:sz w:val="24"/>
              </w:rPr>
              <w:t>-200</w:t>
            </w:r>
            <w:r>
              <w:rPr>
                <w:rFonts w:hint="eastAsia" w:ascii="宋体" w:hAnsi="宋体" w:cs="宋体"/>
                <w:sz w:val="24"/>
              </w:rPr>
              <w:t>1标准</w:t>
            </w:r>
          </w:p>
        </w:tc>
        <w:tc>
          <w:tcPr>
            <w:tcW w:w="96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14</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辅警肩章</w:t>
            </w:r>
          </w:p>
        </w:tc>
        <w:tc>
          <w:tcPr>
            <w:tcW w:w="4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宋体" w:hAnsi="宋体" w:cs="宋体"/>
                <w:sz w:val="24"/>
              </w:rPr>
              <w:t>参照：GA287-2017标准</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15</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大檐帽（含帽徽）</w:t>
            </w:r>
          </w:p>
        </w:tc>
        <w:tc>
          <w:tcPr>
            <w:tcW w:w="40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1、面料：精梳毛涤混纺单面哔叽：</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2、成份：毛70%，涤30%（允差±5%）；</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3、色牢度：耐光色牢度</w:t>
            </w:r>
            <w:r>
              <w:rPr>
                <w:rFonts w:hint="eastAsia" w:ascii="宋体" w:hAnsi="宋体" w:cs="宋体"/>
                <w:sz w:val="24"/>
                <w:lang w:val="en-US" w:eastAsia="zh-CN"/>
              </w:rPr>
              <w:t xml:space="preserve"> </w:t>
            </w:r>
            <w:r>
              <w:rPr>
                <w:rFonts w:hint="eastAsia" w:ascii="宋体" w:hAnsi="宋体" w:cs="宋体"/>
                <w:sz w:val="24"/>
              </w:rPr>
              <w:t>≥4级、耐汗渍色牢度≥4级、耐洗色牢度：≥4级；</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4、甲醛含量：≤75mg/kg；</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 xml:space="preserve">5、Ph值：4.0～7.5                                               </w:t>
            </w:r>
          </w:p>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宋体" w:hAnsi="宋体" w:cs="宋体"/>
                <w:sz w:val="24"/>
              </w:rPr>
              <w:t>其它参照：GA317-2010标准。</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16</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女警帽（含帽徽）</w:t>
            </w:r>
          </w:p>
        </w:tc>
        <w:tc>
          <w:tcPr>
            <w:tcW w:w="40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1、面料：精梳毛涤混纺单面哔叽：</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2、成份：毛70%，涤30%（允差±5%）；</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3、色牢度：耐光色牢度</w:t>
            </w:r>
            <w:r>
              <w:rPr>
                <w:rFonts w:hint="eastAsia" w:ascii="宋体" w:hAnsi="宋体" w:cs="宋体"/>
                <w:sz w:val="24"/>
                <w:lang w:val="en-US" w:eastAsia="zh-CN"/>
              </w:rPr>
              <w:t xml:space="preserve"> </w:t>
            </w:r>
            <w:r>
              <w:rPr>
                <w:rFonts w:hint="eastAsia" w:ascii="宋体" w:hAnsi="宋体" w:cs="宋体"/>
                <w:sz w:val="24"/>
              </w:rPr>
              <w:t>≥4级、耐汗渍色牢度≥4级、耐洗色牢度：≥4级；</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4、甲醛含量：≤75mg/kg；</w:t>
            </w:r>
          </w:p>
          <w:p>
            <w:pPr>
              <w:widowControl/>
              <w:spacing w:line="276" w:lineRule="auto"/>
              <w:jc w:val="left"/>
              <w:textAlignment w:val="center"/>
              <w:rPr>
                <w:rFonts w:ascii="宋体" w:hAnsi="宋体" w:cs="宋体"/>
                <w:sz w:val="24"/>
              </w:rPr>
            </w:pPr>
            <w:r>
              <w:rPr>
                <w:rFonts w:hint="eastAsia" w:ascii="宋体" w:hAnsi="宋体" w:cs="宋体"/>
                <w:b/>
                <w:kern w:val="0"/>
                <w:szCs w:val="21"/>
              </w:rPr>
              <w:t>▲</w:t>
            </w:r>
            <w:r>
              <w:rPr>
                <w:rFonts w:hint="eastAsia" w:ascii="宋体" w:hAnsi="宋体" w:cs="宋体"/>
                <w:sz w:val="24"/>
              </w:rPr>
              <w:t xml:space="preserve">5、Ph值：4.0～7.5                                               </w:t>
            </w:r>
          </w:p>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宋体" w:hAnsi="宋体" w:cs="宋体"/>
                <w:sz w:val="24"/>
              </w:rPr>
              <w:t>其它参照：GA317-2010标准。</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150</w:t>
            </w:r>
          </w:p>
        </w:tc>
      </w:tr>
    </w:tbl>
    <w:p>
      <w:pPr>
        <w:pStyle w:val="15"/>
        <w:numPr>
          <w:ilvl w:val="0"/>
          <w:numId w:val="0"/>
        </w:numPr>
      </w:pPr>
    </w:p>
    <w:p>
      <w:pPr>
        <w:pStyle w:val="26"/>
        <w:rPr>
          <w:color w:val="auto"/>
          <w:highlight w:val="none"/>
        </w:rPr>
        <w:sectPr>
          <w:footerReference r:id="rId3" w:type="default"/>
          <w:pgSz w:w="11906" w:h="16838"/>
          <w:pgMar w:top="1440" w:right="1080" w:bottom="1440" w:left="1080" w:header="720" w:footer="720" w:gutter="0"/>
          <w:cols w:space="0" w:num="1"/>
          <w:docGrid w:type="lines" w:linePitch="319" w:charSpace="0"/>
        </w:sectPr>
      </w:pPr>
    </w:p>
    <w:p>
      <w:pPr>
        <w:spacing w:line="360" w:lineRule="auto"/>
        <w:rPr>
          <w:rFonts w:hint="eastAsia" w:ascii="宋体" w:hAnsi="宋体" w:eastAsia="宋体" w:cs="宋体"/>
          <w:color w:val="auto"/>
          <w:sz w:val="24"/>
          <w:szCs w:val="24"/>
          <w:highlight w:val="none"/>
          <w:lang w:val="en-US" w:eastAsia="zh-CN"/>
        </w:rPr>
      </w:pPr>
    </w:p>
    <w:p>
      <w:pPr>
        <w:spacing w:line="480" w:lineRule="auto"/>
        <w:ind w:left="350"/>
        <w:rPr>
          <w:rFonts w:ascii="宋体" w:hAnsi="宋体" w:eastAsia="宋体" w:cs="宋体"/>
          <w:color w:val="auto"/>
          <w:sz w:val="24"/>
          <w:highlight w:val="none"/>
        </w:rPr>
      </w:pPr>
      <w:r>
        <w:rPr>
          <w:rFonts w:ascii="宋体" w:hAnsi="宋体" w:eastAsia="宋体" w:cs="宋体"/>
          <w:color w:val="auto"/>
          <w:sz w:val="24"/>
          <w:highlight w:val="none"/>
        </w:rPr>
        <w:t>2、售后服务内容及要求：</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2.1质量保证：按本项目的行业规则或双方签订合同时的约定执行。质保期内如果出现质量问题，成交供应商应当无条件更换，由于质量问题造成的损失由成交供应商负全部责任</w:t>
      </w:r>
      <w:r>
        <w:rPr>
          <w:rFonts w:hint="eastAsia" w:ascii="宋体" w:hAnsi="宋体" w:eastAsia="宋体" w:cs="宋体"/>
          <w:color w:val="auto"/>
          <w:sz w:val="24"/>
          <w:highlight w:val="none"/>
        </w:rPr>
        <w:t>。</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2.2售后服务：免费质保</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年,在接到采购方服务请求后，</w:t>
      </w:r>
      <w:r>
        <w:rPr>
          <w:rFonts w:hint="eastAsia" w:ascii="Times New Roman" w:hAnsi="Times New Roman" w:eastAsia="宋体" w:cs="Times New Roman"/>
          <w:color w:val="auto"/>
          <w:highlight w:val="none"/>
          <w:shd w:val="clear" w:color="auto" w:fill="FFFFFF"/>
        </w:rPr>
        <w:t>1</w:t>
      </w:r>
      <w:r>
        <w:rPr>
          <w:rFonts w:ascii="宋体" w:hAnsi="宋体" w:eastAsia="宋体" w:cs="宋体"/>
          <w:color w:val="auto"/>
          <w:sz w:val="24"/>
          <w:highlight w:val="none"/>
        </w:rPr>
        <w:t>小时响应，</w:t>
      </w:r>
      <w:r>
        <w:rPr>
          <w:rFonts w:hint="eastAsia" w:ascii="Times New Roman" w:hAnsi="Times New Roman" w:eastAsia="宋体" w:cs="Times New Roman"/>
          <w:color w:val="auto"/>
          <w:highlight w:val="none"/>
          <w:shd w:val="clear" w:color="auto" w:fill="FFFFFF"/>
        </w:rPr>
        <w:t>2</w:t>
      </w:r>
      <w:r>
        <w:rPr>
          <w:rFonts w:ascii="宋体" w:hAnsi="宋体" w:eastAsia="宋体" w:cs="宋体"/>
          <w:color w:val="auto"/>
          <w:sz w:val="24"/>
          <w:highlight w:val="none"/>
        </w:rPr>
        <w:t>小时内上门解决问题；质保期内提供免费上门服务，质保期外的收费按相关行业规则或由双方协商收取。</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2.3交货地点：采购人指定地点。</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2.4交货日期：</w:t>
      </w:r>
      <w:r>
        <w:rPr>
          <w:rFonts w:hint="eastAsia" w:ascii="宋体" w:hAnsi="宋体" w:eastAsia="宋体" w:cs="宋体"/>
          <w:color w:val="auto"/>
          <w:sz w:val="24"/>
          <w:highlight w:val="none"/>
          <w:lang w:eastAsia="zh-CN"/>
        </w:rPr>
        <w:t>以供应商的承诺为准。</w:t>
      </w:r>
    </w:p>
    <w:p>
      <w:pPr>
        <w:spacing w:line="420" w:lineRule="auto"/>
        <w:ind w:firstLine="48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2.5 质量标准：符合相关要求，合格。</w:t>
      </w:r>
    </w:p>
    <w:p>
      <w:pPr>
        <w:spacing w:line="360" w:lineRule="auto"/>
        <w:ind w:firstLine="480" w:firstLineChars="200"/>
        <w:rPr>
          <w:rStyle w:val="33"/>
          <w:rFonts w:ascii="宋体" w:hAnsi="宋体" w:cs="宋体"/>
          <w:color w:val="auto"/>
          <w:sz w:val="24"/>
          <w:highlight w:val="none"/>
          <w:lang w:val="zh-CN"/>
        </w:rPr>
      </w:pPr>
      <w:r>
        <w:rPr>
          <w:rStyle w:val="33"/>
          <w:rFonts w:hint="eastAsia" w:ascii="宋体" w:hAnsi="宋体" w:cs="宋体"/>
          <w:color w:val="auto"/>
          <w:sz w:val="24"/>
          <w:highlight w:val="none"/>
          <w:lang w:val="zh-CN"/>
        </w:rPr>
        <w:t>2.6 验收：由最终用户组织验收。</w:t>
      </w:r>
    </w:p>
    <w:p>
      <w:pPr>
        <w:spacing w:after="120" w:line="415" w:lineRule="auto"/>
        <w:ind w:firstLine="480"/>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spacing w:after="120" w:line="415" w:lineRule="auto"/>
        <w:ind w:firstLine="480"/>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rPr>
          <w:rFonts w:ascii="宋体" w:hAnsi="宋体" w:eastAsia="宋体" w:cs="宋体"/>
          <w:b/>
          <w:bCs/>
          <w:color w:val="auto"/>
          <w:sz w:val="24"/>
          <w:highlight w:val="none"/>
        </w:rPr>
      </w:pPr>
      <w:r>
        <w:rPr>
          <w:rFonts w:ascii="宋体" w:hAnsi="宋体" w:eastAsia="宋体" w:cs="宋体"/>
          <w:b/>
          <w:bCs/>
          <w:color w:val="auto"/>
          <w:sz w:val="24"/>
          <w:highlight w:val="none"/>
        </w:rPr>
        <w:br w:type="page"/>
      </w:r>
    </w:p>
    <w:p>
      <w:pPr>
        <w:spacing w:line="480" w:lineRule="auto"/>
        <w:jc w:val="center"/>
        <w:rPr>
          <w:rFonts w:ascii="宋体" w:hAnsi="宋体" w:eastAsia="宋体" w:cs="宋体"/>
          <w:b/>
          <w:bCs/>
          <w:color w:val="auto"/>
          <w:sz w:val="32"/>
          <w:szCs w:val="28"/>
          <w:highlight w:val="none"/>
        </w:rPr>
      </w:pPr>
      <w:r>
        <w:rPr>
          <w:rFonts w:ascii="宋体" w:hAnsi="宋体" w:eastAsia="宋体" w:cs="宋体"/>
          <w:b/>
          <w:bCs/>
          <w:color w:val="auto"/>
          <w:sz w:val="32"/>
          <w:szCs w:val="28"/>
          <w:highlight w:val="none"/>
        </w:rPr>
        <w:t>第四章  响应性文件内容及格式</w:t>
      </w:r>
    </w:p>
    <w:p>
      <w:pPr>
        <w:spacing w:line="520" w:lineRule="auto"/>
        <w:ind w:firstLine="480"/>
        <w:jc w:val="center"/>
        <w:rPr>
          <w:rFonts w:ascii="宋体" w:hAnsi="宋体" w:eastAsia="宋体" w:cs="宋体"/>
          <w:color w:val="auto"/>
          <w:sz w:val="24"/>
          <w:highlight w:val="none"/>
        </w:rPr>
      </w:pPr>
    </w:p>
    <w:p>
      <w:pPr>
        <w:spacing w:line="5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注:请供应商按照以下文件的要求格式、内容，顺序制作响应性文件，并编制目录及全页码和分页,否则可能将影响对响应性文件的评价。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重要提示：</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．供应商在编制响应性文件时，对于给定格式的文件内容，必须按照给定的标准格式进行填报；对于没有给定标准格式的文件内容，可以由供应商自行设计。</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.法定代表人本人参加竞争性磋商的，不需提供授权委托书。</w:t>
      </w: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pStyle w:val="7"/>
        <w:rPr>
          <w:color w:val="auto"/>
          <w:highlight w:val="none"/>
        </w:rPr>
      </w:pPr>
    </w:p>
    <w:p>
      <w:pPr>
        <w:pStyle w:val="29"/>
        <w:rPr>
          <w:color w:val="auto"/>
          <w:highlight w:val="none"/>
        </w:rPr>
      </w:pPr>
    </w:p>
    <w:p>
      <w:pPr>
        <w:pStyle w:val="31"/>
        <w:rPr>
          <w:color w:val="auto"/>
          <w:highlight w:val="none"/>
        </w:rPr>
      </w:pPr>
    </w:p>
    <w:p>
      <w:pPr>
        <w:pStyle w:val="18"/>
        <w:rPr>
          <w:color w:val="auto"/>
          <w:highlight w:val="none"/>
        </w:rPr>
      </w:pPr>
    </w:p>
    <w:p>
      <w:pPr>
        <w:rPr>
          <w:color w:val="auto"/>
          <w:highlight w:val="none"/>
        </w:rPr>
      </w:pPr>
    </w:p>
    <w:p>
      <w:pPr>
        <w:pStyle w:val="7"/>
        <w:rPr>
          <w:color w:val="auto"/>
          <w:highlight w:val="none"/>
        </w:rPr>
      </w:pPr>
    </w:p>
    <w:p>
      <w:pPr>
        <w:pStyle w:val="29"/>
        <w:rPr>
          <w:color w:val="auto"/>
          <w:highlight w:val="none"/>
        </w:rPr>
      </w:pPr>
    </w:p>
    <w:p>
      <w:pPr>
        <w:pStyle w:val="31"/>
        <w:rPr>
          <w:color w:val="auto"/>
          <w:highlight w:val="none"/>
        </w:rPr>
      </w:pPr>
    </w:p>
    <w:p>
      <w:pPr>
        <w:pStyle w:val="18"/>
        <w:rPr>
          <w:color w:val="auto"/>
          <w:highlight w:val="none"/>
        </w:rPr>
      </w:pPr>
    </w:p>
    <w:p>
      <w:pPr>
        <w:rPr>
          <w:color w:val="auto"/>
          <w:highlight w:val="none"/>
        </w:rPr>
      </w:pPr>
    </w:p>
    <w:p>
      <w:pPr>
        <w:jc w:val="left"/>
        <w:rPr>
          <w:rFonts w:ascii="宋体" w:hAnsi="宋体" w:eastAsia="宋体" w:cs="宋体"/>
          <w:color w:val="auto"/>
          <w:sz w:val="24"/>
          <w:highlight w:val="none"/>
        </w:rPr>
      </w:pPr>
    </w:p>
    <w:p>
      <w:pPr>
        <w:tabs>
          <w:tab w:val="left" w:pos="2548"/>
        </w:tabs>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b/>
      </w:r>
    </w:p>
    <w:p>
      <w:pPr>
        <w:jc w:val="left"/>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格式2-1</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法定代表人身份证明书</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（法定代表人参加竞争性磋商的，出具此证明书）</w:t>
      </w:r>
    </w:p>
    <w:p>
      <w:pPr>
        <w:spacing w:line="360" w:lineRule="auto"/>
        <w:ind w:firstLine="480"/>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同志，系我单位法定代表人，任</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职务。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特此证明。</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附：联系地址：               </w:t>
      </w:r>
    </w:p>
    <w:p>
      <w:pPr>
        <w:spacing w:line="360" w:lineRule="auto"/>
        <w:ind w:firstLine="960"/>
        <w:rPr>
          <w:rFonts w:ascii="宋体" w:hAnsi="宋体" w:eastAsia="宋体" w:cs="宋体"/>
          <w:b/>
          <w:color w:val="auto"/>
          <w:sz w:val="24"/>
          <w:highlight w:val="none"/>
        </w:rPr>
      </w:pPr>
      <w:r>
        <w:rPr>
          <w:rFonts w:ascii="宋体" w:hAnsi="宋体" w:eastAsia="宋体" w:cs="宋体"/>
          <w:color w:val="auto"/>
          <w:sz w:val="24"/>
          <w:highlight w:val="none"/>
        </w:rPr>
        <w:t>联系电话：</w:t>
      </w:r>
    </w:p>
    <w:tbl>
      <w:tblPr>
        <w:tblStyle w:val="19"/>
        <w:tblW w:w="0" w:type="auto"/>
        <w:jc w:val="center"/>
        <w:tblLayout w:type="autofit"/>
        <w:tblCellMar>
          <w:top w:w="0" w:type="dxa"/>
          <w:left w:w="10" w:type="dxa"/>
          <w:bottom w:w="0" w:type="dxa"/>
          <w:right w:w="10" w:type="dxa"/>
        </w:tblCellMar>
      </w:tblPr>
      <w:tblGrid>
        <w:gridCol w:w="5328"/>
      </w:tblGrid>
      <w:tr>
        <w:tblPrEx>
          <w:tblCellMar>
            <w:top w:w="0" w:type="dxa"/>
            <w:left w:w="10" w:type="dxa"/>
            <w:bottom w:w="0" w:type="dxa"/>
            <w:right w:w="10" w:type="dxa"/>
          </w:tblCellMar>
        </w:tblPrEx>
        <w:trPr>
          <w:jc w:val="center"/>
        </w:trPr>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80" w:lineRule="auto"/>
              <w:rPr>
                <w:rFonts w:ascii="宋体" w:hAnsi="宋体" w:eastAsia="宋体" w:cs="宋体"/>
                <w:b/>
                <w:color w:val="auto"/>
                <w:sz w:val="24"/>
                <w:highlight w:val="none"/>
              </w:rPr>
            </w:pPr>
          </w:p>
          <w:p>
            <w:pPr>
              <w:spacing w:line="480" w:lineRule="auto"/>
              <w:rPr>
                <w:rFonts w:ascii="宋体" w:hAnsi="宋体" w:eastAsia="宋体" w:cs="宋体"/>
                <w:b/>
                <w:color w:val="auto"/>
                <w:sz w:val="24"/>
                <w:highlight w:val="none"/>
              </w:rPr>
            </w:pPr>
          </w:p>
          <w:p>
            <w:pPr>
              <w:spacing w:line="48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（※附：法定代表人身份证复印件※）</w:t>
            </w:r>
          </w:p>
          <w:p>
            <w:pPr>
              <w:spacing w:line="480" w:lineRule="auto"/>
              <w:rPr>
                <w:rFonts w:ascii="宋体" w:hAnsi="宋体" w:eastAsia="宋体" w:cs="宋体"/>
                <w:color w:val="auto"/>
                <w:sz w:val="24"/>
                <w:highlight w:val="none"/>
              </w:rPr>
            </w:pPr>
          </w:p>
          <w:p>
            <w:pPr>
              <w:spacing w:line="480" w:lineRule="auto"/>
              <w:rPr>
                <w:rFonts w:ascii="宋体" w:hAnsi="宋体" w:eastAsia="宋体" w:cs="宋体"/>
                <w:color w:val="auto"/>
                <w:highlight w:val="none"/>
              </w:rPr>
            </w:pPr>
          </w:p>
        </w:tc>
      </w:tr>
    </w:tbl>
    <w:p>
      <w:pPr>
        <w:spacing w:line="360" w:lineRule="auto"/>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ind w:firstLine="3840"/>
        <w:rPr>
          <w:rFonts w:ascii="宋体" w:hAnsi="宋体" w:eastAsia="宋体" w:cs="宋体"/>
          <w:color w:val="auto"/>
          <w:sz w:val="24"/>
          <w:highlight w:val="none"/>
        </w:rPr>
      </w:pPr>
      <w:r>
        <w:rPr>
          <w:rFonts w:ascii="宋体" w:hAnsi="宋体" w:eastAsia="宋体" w:cs="宋体"/>
          <w:color w:val="auto"/>
          <w:sz w:val="24"/>
          <w:highlight w:val="none"/>
        </w:rPr>
        <w:t xml:space="preserve">投标人电子签章： </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格式2-2</w:t>
      </w:r>
    </w:p>
    <w:p>
      <w:pPr>
        <w:spacing w:line="360" w:lineRule="auto"/>
        <w:ind w:firstLine="480"/>
        <w:jc w:val="center"/>
        <w:rPr>
          <w:rFonts w:ascii="宋体" w:hAnsi="宋体" w:eastAsia="宋体" w:cs="宋体"/>
          <w:color w:val="auto"/>
          <w:sz w:val="24"/>
          <w:highlight w:val="none"/>
        </w:rPr>
      </w:pPr>
      <w:r>
        <w:rPr>
          <w:rFonts w:ascii="宋体" w:hAnsi="宋体" w:eastAsia="宋体" w:cs="宋体"/>
          <w:color w:val="auto"/>
          <w:sz w:val="24"/>
          <w:highlight w:val="none"/>
        </w:rPr>
        <w:t>授权委托书</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（委托代理人参加竞争性磋商的，出具此证明书）</w:t>
      </w:r>
    </w:p>
    <w:p>
      <w:pPr>
        <w:spacing w:line="360" w:lineRule="auto"/>
        <w:ind w:firstLine="480"/>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委托人授权（被委托人的姓名、职务）为委托人的委托代理人，就项目编号为的项目及合同的执行，以本单位名义处理一切与之有关的事务。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本授权书于年月日签字生效，特此声明。</w:t>
      </w:r>
    </w:p>
    <w:p>
      <w:pPr>
        <w:spacing w:line="360" w:lineRule="auto"/>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被委托人：</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法定代表人：</w:t>
      </w:r>
    </w:p>
    <w:tbl>
      <w:tblPr>
        <w:tblStyle w:val="19"/>
        <w:tblW w:w="0" w:type="auto"/>
        <w:jc w:val="center"/>
        <w:tblLayout w:type="autofit"/>
        <w:tblCellMar>
          <w:top w:w="0" w:type="dxa"/>
          <w:left w:w="10" w:type="dxa"/>
          <w:bottom w:w="0" w:type="dxa"/>
          <w:right w:w="10" w:type="dxa"/>
        </w:tblCellMar>
      </w:tblPr>
      <w:tblGrid>
        <w:gridCol w:w="6240"/>
      </w:tblGrid>
      <w:tr>
        <w:tblPrEx>
          <w:tblCellMar>
            <w:top w:w="0" w:type="dxa"/>
            <w:left w:w="10" w:type="dxa"/>
            <w:bottom w:w="0" w:type="dxa"/>
            <w:right w:w="10" w:type="dxa"/>
          </w:tblCellMar>
        </w:tblPrEx>
        <w:trPr>
          <w:trHeight w:val="2532" w:hRule="atLeast"/>
          <w:jc w:val="center"/>
        </w:trPr>
        <w:tc>
          <w:tcPr>
            <w:tcW w:w="6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80" w:lineRule="auto"/>
              <w:rPr>
                <w:rFonts w:ascii="宋体" w:hAnsi="宋体" w:eastAsia="宋体" w:cs="宋体"/>
                <w:b/>
                <w:color w:val="auto"/>
                <w:sz w:val="24"/>
                <w:highlight w:val="none"/>
              </w:rPr>
            </w:pPr>
          </w:p>
          <w:p>
            <w:pPr>
              <w:spacing w:line="480" w:lineRule="auto"/>
              <w:rPr>
                <w:rFonts w:ascii="宋体" w:hAnsi="宋体" w:eastAsia="宋体" w:cs="宋体"/>
                <w:b/>
                <w:color w:val="auto"/>
                <w:sz w:val="24"/>
                <w:highlight w:val="none"/>
              </w:rPr>
            </w:pPr>
          </w:p>
          <w:p>
            <w:pPr>
              <w:spacing w:line="480" w:lineRule="auto"/>
              <w:jc w:val="center"/>
              <w:rPr>
                <w:rFonts w:ascii="宋体" w:hAnsi="宋体" w:eastAsia="宋体" w:cs="宋体"/>
                <w:color w:val="auto"/>
                <w:highlight w:val="none"/>
              </w:rPr>
            </w:pPr>
            <w:r>
              <w:rPr>
                <w:rFonts w:ascii="宋体" w:hAnsi="宋体" w:eastAsia="宋体" w:cs="宋体"/>
                <w:b/>
                <w:color w:val="auto"/>
                <w:sz w:val="24"/>
                <w:highlight w:val="none"/>
              </w:rPr>
              <w:t>（※附：被委托人身份证复印件※）</w:t>
            </w:r>
          </w:p>
        </w:tc>
      </w:tr>
    </w:tbl>
    <w:p>
      <w:pPr>
        <w:spacing w:line="360" w:lineRule="auto"/>
        <w:ind w:firstLine="480"/>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格式2-3</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供应商资格其他资料</w:t>
      </w: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pStyle w:val="26"/>
        <w:rPr>
          <w:rFonts w:ascii="宋体" w:hAnsi="宋体" w:eastAsia="宋体" w:cs="宋体"/>
          <w:color w:val="auto"/>
          <w:sz w:val="24"/>
          <w:highlight w:val="none"/>
        </w:rPr>
      </w:pPr>
    </w:p>
    <w:p>
      <w:pPr>
        <w:adjustRightInd w:val="0"/>
        <w:snapToGrid w:val="0"/>
        <w:jc w:val="left"/>
        <w:rPr>
          <w:rFonts w:ascii="宋体" w:hAnsi="宋体" w:eastAsia="宋体" w:cs="宋体"/>
          <w:color w:val="auto"/>
          <w:sz w:val="24"/>
          <w:highlight w:val="none"/>
        </w:rPr>
      </w:pPr>
      <w:r>
        <w:rPr>
          <w:rFonts w:ascii="宋体" w:hAnsi="宋体" w:eastAsia="宋体" w:cs="宋体"/>
          <w:color w:val="auto"/>
          <w:sz w:val="24"/>
          <w:highlight w:val="none"/>
        </w:rPr>
        <w:t>格式3</w:t>
      </w:r>
    </w:p>
    <w:p>
      <w:pPr>
        <w:adjustRightInd w:val="0"/>
        <w:snapToGrid w:val="0"/>
        <w:jc w:val="center"/>
        <w:rPr>
          <w:rFonts w:ascii="宋体" w:hAnsi="宋体" w:eastAsia="宋体" w:cs="宋体"/>
          <w:color w:val="auto"/>
          <w:sz w:val="24"/>
          <w:highlight w:val="none"/>
        </w:rPr>
      </w:pPr>
      <w:r>
        <w:rPr>
          <w:rFonts w:ascii="宋体" w:hAnsi="宋体" w:eastAsia="宋体" w:cs="宋体"/>
          <w:color w:val="auto"/>
          <w:sz w:val="24"/>
          <w:highlight w:val="none"/>
        </w:rPr>
        <w:t>投标函</w:t>
      </w:r>
    </w:p>
    <w:p>
      <w:pPr>
        <w:adjustRightInd w:val="0"/>
        <w:snapToGrid w:val="0"/>
        <w:jc w:val="left"/>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致：周口市公共资源交易中心</w:t>
      </w:r>
      <w:r>
        <w:rPr>
          <w:rFonts w:hint="eastAsia" w:ascii="宋体" w:hAnsi="宋体" w:eastAsia="宋体" w:cs="宋体"/>
          <w:color w:val="auto"/>
          <w:sz w:val="24"/>
          <w:highlight w:val="none"/>
          <w:shd w:val="clear" w:color="auto" w:fill="FFFFFF"/>
        </w:rPr>
        <w:t>（</w:t>
      </w:r>
      <w:r>
        <w:rPr>
          <w:rFonts w:ascii="宋体" w:hAnsi="宋体" w:eastAsia="宋体" w:cs="宋体"/>
          <w:color w:val="auto"/>
          <w:sz w:val="24"/>
          <w:highlight w:val="none"/>
          <w:shd w:val="clear" w:color="auto" w:fill="FFFFFF"/>
        </w:rPr>
        <w:t>政府采购中心</w:t>
      </w:r>
      <w:r>
        <w:rPr>
          <w:rFonts w:hint="eastAsia" w:ascii="宋体" w:hAnsi="宋体" w:eastAsia="宋体" w:cs="宋体"/>
          <w:color w:val="auto"/>
          <w:sz w:val="24"/>
          <w:highlight w:val="none"/>
          <w:shd w:val="clear" w:color="auto" w:fill="FFFFFF"/>
        </w:rPr>
        <w:t>)</w:t>
      </w:r>
    </w:p>
    <w:p>
      <w:pPr>
        <w:adjustRightInd w:val="0"/>
        <w:snapToGrid w:val="0"/>
        <w:rPr>
          <w:rFonts w:ascii="宋体" w:hAnsi="宋体" w:eastAsia="宋体" w:cs="宋体"/>
          <w:color w:val="auto"/>
          <w:sz w:val="24"/>
          <w:highlight w:val="none"/>
        </w:rPr>
      </w:pPr>
    </w:p>
    <w:p>
      <w:pPr>
        <w:adjustRightInd w:val="0"/>
        <w:snapToGrid w:val="0"/>
        <w:ind w:firstLine="600"/>
        <w:rPr>
          <w:rFonts w:ascii="宋体" w:hAnsi="宋体" w:eastAsia="宋体" w:cs="宋体"/>
          <w:color w:val="auto"/>
          <w:sz w:val="24"/>
          <w:highlight w:val="none"/>
        </w:rPr>
      </w:pPr>
      <w:r>
        <w:rPr>
          <w:rFonts w:ascii="宋体" w:hAnsi="宋体" w:eastAsia="宋体" w:cs="宋体"/>
          <w:color w:val="auto"/>
          <w:sz w:val="24"/>
          <w:highlight w:val="none"/>
        </w:rPr>
        <w:t>根据贵方              项目的竞争性磋商邀请（项目编号：          ），委托代理人      (全名、职务)代表              供应商名称、地址)提交投标文件，报价为</w:t>
      </w:r>
      <w:r>
        <w:rPr>
          <w:rFonts w:ascii="宋体" w:hAnsi="宋体" w:eastAsia="宋体" w:cs="宋体"/>
          <w:color w:val="auto"/>
          <w:sz w:val="24"/>
          <w:highlight w:val="none"/>
          <w:u w:val="single"/>
        </w:rPr>
        <w:t>：    元，</w:t>
      </w:r>
      <w:r>
        <w:rPr>
          <w:rFonts w:ascii="宋体" w:hAnsi="宋体" w:eastAsia="宋体" w:cs="宋体"/>
          <w:color w:val="auto"/>
          <w:sz w:val="24"/>
          <w:highlight w:val="none"/>
        </w:rPr>
        <w:t>并对之负法律责任。</w:t>
      </w:r>
    </w:p>
    <w:p>
      <w:pPr>
        <w:adjustRightInd w:val="0"/>
        <w:snapToGrid w:val="0"/>
        <w:ind w:firstLine="568"/>
        <w:rPr>
          <w:rFonts w:ascii="宋体" w:hAnsi="宋体" w:eastAsia="宋体" w:cs="宋体"/>
          <w:color w:val="auto"/>
          <w:sz w:val="24"/>
          <w:highlight w:val="none"/>
        </w:rPr>
      </w:pPr>
      <w:r>
        <w:rPr>
          <w:rFonts w:ascii="宋体" w:hAnsi="宋体" w:eastAsia="宋体" w:cs="宋体"/>
          <w:color w:val="auto"/>
          <w:sz w:val="24"/>
          <w:highlight w:val="none"/>
        </w:rPr>
        <w:t>据此函，宣布同意如下：</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（1）我方根据招标文件的规定，严格履行合同的责任和义务,并保证于买方要求的日期内完成供货、安装及服务，并通过买方验收。</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（2）我方承诺报价低于同类货物和服务的市场平均价格。我方同意招标文件规定的付款方式。</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（3）我方已详细审核全部招标文件，包括招标文件修改书（如有），参考资料及有关附件，我方正式认可本次招标文件，</w:t>
      </w:r>
      <w:r>
        <w:rPr>
          <w:rFonts w:hint="eastAsia" w:ascii="宋体" w:hAnsi="宋体" w:eastAsia="宋体" w:cs="仿宋_GB2312"/>
          <w:color w:val="auto"/>
          <w:sz w:val="24"/>
          <w:szCs w:val="24"/>
          <w:highlight w:val="none"/>
        </w:rPr>
        <w:t>本函由投标单位加盖公章，并由投标单位法定代表人或其授权代表人签字和盖章。</w:t>
      </w:r>
      <w:r>
        <w:rPr>
          <w:rFonts w:hint="eastAsia" w:ascii="宋体" w:hAnsi="宋体" w:cs="宋体"/>
          <w:color w:val="auto"/>
          <w:sz w:val="24"/>
          <w:highlight w:val="none"/>
        </w:rPr>
        <w:t>并对招标文件各项条款（包括开标时间）均无异议。我方知道必须放弃提出含糊不清或误解的问题的权利。</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（4）我方同意从招标文件规定的开标日期</w:t>
      </w:r>
      <w:r>
        <w:rPr>
          <w:rFonts w:hint="eastAsia" w:ascii="宋体" w:hAnsi="宋体" w:eastAsia="宋体" w:cs="宋体"/>
          <w:color w:val="auto"/>
          <w:sz w:val="24"/>
          <w:highlight w:val="none"/>
        </w:rPr>
        <w:t>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r>
        <w:rPr>
          <w:rFonts w:hint="eastAsia" w:ascii="宋体" w:hAnsi="宋体" w:cs="宋体"/>
          <w:color w:val="auto"/>
          <w:sz w:val="24"/>
          <w:highlight w:val="none"/>
        </w:rPr>
        <w:t>遵循本投标文件，并在招标文件规定的投标有效期之前均具有约束力。</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5）我方声明投标文件所提供的一切资料及周口市公共资源交易中心会员库申报资料均真实、及时、有效。由于我方提供资料不实而造成的责任和后果由我方承担。我方同意按照贵方提出的要求，提供与投标有关的任何证据、数据或资料。</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（6）我方完全理解贵方不一定接受最低报价的投标。</w:t>
      </w:r>
    </w:p>
    <w:p>
      <w:pPr>
        <w:adjustRightInd w:val="0"/>
        <w:snapToGrid w:val="0"/>
        <w:ind w:firstLine="720" w:firstLineChars="3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 xml:space="preserve">如果被确定为成交供应商，我方同意在领取成交通知书之日起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日内，按照招标文件的规定与采购人签订采购合同。否则，视为我方成交后无正当理由不与采购人签订合同并承担相应法律责任。</w:t>
      </w:r>
    </w:p>
    <w:p>
      <w:pPr>
        <w:pStyle w:val="18"/>
        <w:snapToGrid w:val="0"/>
        <w:ind w:left="0" w:leftChars="0" w:firstLine="720" w:firstLineChars="300"/>
        <w:rPr>
          <w:color w:val="auto"/>
          <w:highlight w:val="none"/>
        </w:rPr>
      </w:pPr>
      <w:r>
        <w:rPr>
          <w:rFonts w:hint="eastAsia" w:hAnsi="宋体" w:cs="宋体"/>
          <w:color w:val="auto"/>
          <w:sz w:val="24"/>
          <w:highlight w:val="none"/>
        </w:rPr>
        <w:t>（8）</w:t>
      </w:r>
      <w:r>
        <w:rPr>
          <w:rFonts w:hint="eastAsia" w:hAnsi="宋体" w:eastAsia="宋体" w:cs="宋体"/>
          <w:color w:val="auto"/>
          <w:sz w:val="24"/>
          <w:highlight w:val="none"/>
        </w:rPr>
        <w:t>以上事项如有虚假或隐瞒，我方愿意承担一切后果和责任。</w:t>
      </w:r>
    </w:p>
    <w:p>
      <w:pPr>
        <w:adjustRightInd w:val="0"/>
        <w:snapToGrid w:val="0"/>
        <w:ind w:firstLine="480"/>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rPr>
        <w:t>6</w:t>
      </w:r>
      <w:r>
        <w:rPr>
          <w:rFonts w:ascii="宋体" w:hAnsi="宋体" w:eastAsia="宋体" w:cs="宋体"/>
          <w:color w:val="auto"/>
          <w:sz w:val="24"/>
          <w:highlight w:val="none"/>
        </w:rPr>
        <w:t>)与本次竞争性磋商有关的正式通讯地址为：</w:t>
      </w:r>
    </w:p>
    <w:p>
      <w:pPr>
        <w:adjustRightInd w:val="0"/>
        <w:snapToGrid w:val="0"/>
        <w:ind w:firstLine="480"/>
        <w:rPr>
          <w:rFonts w:ascii="宋体" w:hAnsi="宋体" w:eastAsia="宋体" w:cs="宋体"/>
          <w:color w:val="auto"/>
          <w:sz w:val="24"/>
          <w:highlight w:val="none"/>
        </w:rPr>
      </w:pPr>
      <w:r>
        <w:rPr>
          <w:rFonts w:ascii="宋体" w:hAnsi="宋体" w:eastAsia="宋体" w:cs="宋体"/>
          <w:color w:val="auto"/>
          <w:sz w:val="24"/>
          <w:highlight w:val="none"/>
        </w:rPr>
        <w:t>地 址：                  邮 编：</w:t>
      </w:r>
    </w:p>
    <w:p>
      <w:pPr>
        <w:adjustRightInd w:val="0"/>
        <w:snapToGrid w:val="0"/>
        <w:ind w:firstLine="480"/>
        <w:rPr>
          <w:rFonts w:ascii="宋体" w:hAnsi="宋体" w:eastAsia="宋体" w:cs="宋体"/>
          <w:color w:val="auto"/>
          <w:sz w:val="24"/>
          <w:highlight w:val="none"/>
        </w:rPr>
      </w:pPr>
      <w:r>
        <w:rPr>
          <w:rFonts w:ascii="宋体" w:hAnsi="宋体" w:eastAsia="宋体" w:cs="宋体"/>
          <w:color w:val="auto"/>
          <w:sz w:val="24"/>
          <w:highlight w:val="none"/>
        </w:rPr>
        <w:t>电 话：                  传 真：</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我们保证：</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(1)不提供虚假材料谋取成交；</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(2)不以不正当手段抵毁、排挤其他供应商；</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(3)不与采购人和其它供应商恶意串通；</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(4)不向采购人和采购代理机构提供不正当利益；</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(5)不拒绝有关部门监督检查或提供虚假情况。</w:t>
      </w:r>
    </w:p>
    <w:p>
      <w:pPr>
        <w:adjustRightInd w:val="0"/>
        <w:snapToGrid w:val="0"/>
        <w:ind w:firstLine="720"/>
        <w:jc w:val="left"/>
        <w:rPr>
          <w:rFonts w:ascii="宋体" w:hAnsi="宋体" w:eastAsia="宋体" w:cs="宋体"/>
          <w:color w:val="auto"/>
          <w:sz w:val="24"/>
          <w:highlight w:val="none"/>
        </w:rPr>
      </w:pPr>
      <w:r>
        <w:rPr>
          <w:rFonts w:ascii="宋体" w:hAnsi="宋体" w:eastAsia="宋体" w:cs="宋体"/>
          <w:color w:val="auto"/>
          <w:sz w:val="24"/>
          <w:highlight w:val="none"/>
        </w:rPr>
        <w:t xml:space="preserve"> 联系人：              联系电话：</w:t>
      </w:r>
    </w:p>
    <w:p>
      <w:pPr>
        <w:adjustRightInd w:val="0"/>
        <w:snapToGrid w:val="0"/>
        <w:ind w:firstLine="3360"/>
        <w:jc w:val="left"/>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adjustRightInd w:val="0"/>
        <w:snapToGrid w:val="0"/>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adjustRightInd w:val="0"/>
        <w:snapToGrid w:val="0"/>
        <w:jc w:val="center"/>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格式4</w:t>
      </w:r>
    </w:p>
    <w:p>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一．报价一览表</w:t>
      </w:r>
    </w:p>
    <w:tbl>
      <w:tblPr>
        <w:tblStyle w:val="19"/>
        <w:tblW w:w="0" w:type="auto"/>
        <w:jc w:val="center"/>
        <w:tblLayout w:type="autofit"/>
        <w:tblCellMar>
          <w:top w:w="0" w:type="dxa"/>
          <w:left w:w="10" w:type="dxa"/>
          <w:bottom w:w="0" w:type="dxa"/>
          <w:right w:w="10" w:type="dxa"/>
        </w:tblCellMar>
      </w:tblPr>
      <w:tblGrid>
        <w:gridCol w:w="2471"/>
        <w:gridCol w:w="6667"/>
      </w:tblGrid>
      <w:tr>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最终投标报价（包：）</w:t>
            </w:r>
          </w:p>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670"/>
              <w:rPr>
                <w:rFonts w:ascii="宋体" w:hAnsi="宋体" w:eastAsia="宋体" w:cs="宋体"/>
                <w:color w:val="auto"/>
                <w:highlight w:val="none"/>
              </w:rPr>
            </w:pPr>
            <w:r>
              <w:rPr>
                <w:rFonts w:ascii="宋体" w:hAnsi="宋体" w:eastAsia="宋体" w:cs="宋体"/>
                <w:color w:val="auto"/>
                <w:sz w:val="24"/>
                <w:highlight w:val="none"/>
              </w:rPr>
              <w:t xml:space="preserve">投标总价：       大写：           </w:t>
            </w: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auto"/>
                <w:sz w:val="22"/>
                <w:highlight w:val="none"/>
              </w:rPr>
            </w:pPr>
          </w:p>
        </w:tc>
      </w:tr>
    </w:tbl>
    <w:p>
      <w:pPr>
        <w:spacing w:before="100" w:after="100" w:line="360" w:lineRule="auto"/>
        <w:ind w:firstLine="4920"/>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备注：</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1、此表用于开标会唱标之用。</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2、表中最终投标报价即为优惠后报价，并作为评审及定标依据。任何有选择或有条件的最终投标报价，或者表中某一包填写多个报价，均为无效报价。</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格式5</w:t>
      </w:r>
    </w:p>
    <w:p>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．投标分项报价表</w:t>
      </w:r>
    </w:p>
    <w:p>
      <w:pPr>
        <w:jc w:val="center"/>
        <w:rPr>
          <w:rFonts w:ascii="Times New Roman" w:hAnsi="Times New Roman" w:eastAsia="Times New Roman" w:cs="Times New Roman"/>
          <w:color w:val="auto"/>
          <w:sz w:val="24"/>
          <w:highlight w:val="none"/>
        </w:rPr>
      </w:pPr>
    </w:p>
    <w:p>
      <w:pP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谈判供应商名称：</w:t>
      </w:r>
    </w:p>
    <w:p>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单位：元</w:t>
      </w:r>
    </w:p>
    <w:tbl>
      <w:tblPr>
        <w:tblStyle w:val="19"/>
        <w:tblW w:w="0" w:type="auto"/>
        <w:tblInd w:w="0" w:type="dxa"/>
        <w:tblLayout w:type="autofit"/>
        <w:tblCellMar>
          <w:top w:w="0" w:type="dxa"/>
          <w:left w:w="10" w:type="dxa"/>
          <w:bottom w:w="0" w:type="dxa"/>
          <w:right w:w="10" w:type="dxa"/>
        </w:tblCellMar>
      </w:tblPr>
      <w:tblGrid>
        <w:gridCol w:w="828"/>
        <w:gridCol w:w="4862"/>
        <w:gridCol w:w="1071"/>
        <w:gridCol w:w="1071"/>
        <w:gridCol w:w="1073"/>
      </w:tblGrid>
      <w:tr>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货物名称（标明生产厂家、品牌、规格型号</w:t>
            </w:r>
            <w:r>
              <w:rPr>
                <w:rFonts w:hint="eastAsia" w:ascii="宋体" w:hAnsi="宋体" w:eastAsia="宋体" w:cs="宋体"/>
                <w:color w:val="auto"/>
                <w:sz w:val="24"/>
                <w:highlight w:val="none"/>
              </w:rPr>
              <w:t>、原产地</w:t>
            </w:r>
            <w:r>
              <w:rPr>
                <w:rFonts w:ascii="宋体" w:hAnsi="宋体" w:eastAsia="宋体" w:cs="宋体"/>
                <w:color w:val="auto"/>
                <w:sz w:val="24"/>
                <w:highlight w:val="none"/>
              </w:rPr>
              <w:t>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小计</w:t>
            </w: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r>
              <w:rPr>
                <w:rFonts w:hint="eastAsia" w:ascii="宋体" w:hAnsi="宋体" w:eastAsia="宋体" w:cs="宋体"/>
                <w:color w:val="auto"/>
                <w:sz w:val="22"/>
                <w:highlight w:val="none"/>
              </w:rPr>
              <w:t>其他费用</w:t>
            </w: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color w:val="auto"/>
                <w:highlight w:val="none"/>
              </w:rPr>
            </w:pPr>
            <w:r>
              <w:rPr>
                <w:rFonts w:ascii="宋体" w:hAnsi="宋体" w:eastAsia="宋体" w:cs="宋体"/>
                <w:color w:val="auto"/>
                <w:sz w:val="24"/>
                <w:highlight w:val="none"/>
              </w:rPr>
              <w:t>总价（人民币大写）：￥</w:t>
            </w:r>
            <w:r>
              <w:rPr>
                <w:rFonts w:ascii="Times New Roman" w:hAnsi="Times New Roman" w:eastAsia="Times New Roman" w:cs="Times New Roman"/>
                <w:color w:val="auto"/>
                <w:sz w:val="24"/>
                <w:highlight w:val="none"/>
              </w:rPr>
              <w:t xml:space="preserve">     </w:t>
            </w:r>
            <w:r>
              <w:rPr>
                <w:rFonts w:ascii="宋体" w:hAnsi="宋体" w:eastAsia="宋体" w:cs="宋体"/>
                <w:color w:val="auto"/>
                <w:sz w:val="24"/>
                <w:highlight w:val="none"/>
              </w:rPr>
              <w:t>元</w:t>
            </w:r>
          </w:p>
        </w:tc>
      </w:tr>
    </w:tbl>
    <w:p>
      <w:pPr>
        <w:jc w:val="center"/>
        <w:rPr>
          <w:rFonts w:ascii="Times New Roman" w:hAnsi="Times New Roman" w:eastAsia="Times New Roman" w:cs="Times New Roman"/>
          <w:color w:val="auto"/>
          <w:sz w:val="24"/>
          <w:highlight w:val="none"/>
        </w:rPr>
      </w:pP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1、按照投标分项报价表备注要求填写。</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2、如不详细填写分类报价将视为非实质性响应文件。</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3、报价为所投货物的单价组成。包括货物出厂价格、运费、税金及其它。</w:t>
      </w:r>
    </w:p>
    <w:p>
      <w:pPr>
        <w:spacing w:line="360" w:lineRule="auto"/>
        <w:jc w:val="center"/>
        <w:rPr>
          <w:rFonts w:ascii="宋体" w:hAnsi="宋体" w:eastAsia="宋体" w:cs="宋体"/>
          <w:b/>
          <w:color w:val="auto"/>
          <w:sz w:val="24"/>
          <w:highlight w:val="none"/>
        </w:rPr>
      </w:pPr>
    </w:p>
    <w:p>
      <w:pPr>
        <w:jc w:val="center"/>
        <w:rPr>
          <w:rFonts w:ascii="Times New Roman" w:hAnsi="Times New Roman" w:eastAsia="Times New Roman" w:cs="Times New Roman"/>
          <w:color w:val="auto"/>
          <w:sz w:val="24"/>
          <w:highlight w:val="none"/>
        </w:rPr>
      </w:pPr>
    </w:p>
    <w:p>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谈判供应商代表签字：谈判供应商公章日期：</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pStyle w:val="17"/>
        <w:ind w:firstLine="210"/>
        <w:rPr>
          <w:color w:val="auto"/>
          <w:highlight w:val="none"/>
        </w:rPr>
      </w:pPr>
    </w:p>
    <w:p>
      <w:pPr>
        <w:pStyle w:val="18"/>
        <w:rPr>
          <w:color w:val="auto"/>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xml:space="preserve">格式6                     </w:t>
      </w:r>
      <w:r>
        <w:rPr>
          <w:rFonts w:ascii="宋体" w:hAnsi="宋体" w:eastAsia="宋体" w:cs="宋体"/>
          <w:b/>
          <w:color w:val="auto"/>
          <w:sz w:val="24"/>
          <w:highlight w:val="none"/>
        </w:rPr>
        <w:t>技术参数响应表</w:t>
      </w:r>
    </w:p>
    <w:p>
      <w:pPr>
        <w:rPr>
          <w:rFonts w:ascii="宋体" w:hAnsi="宋体" w:eastAsia="宋体" w:cs="宋体"/>
          <w:color w:val="auto"/>
          <w:sz w:val="24"/>
          <w:highlight w:val="none"/>
        </w:rPr>
      </w:pPr>
    </w:p>
    <w:p>
      <w:pPr>
        <w:rPr>
          <w:rFonts w:ascii="宋体" w:hAnsi="宋体" w:eastAsia="宋体" w:cs="宋体"/>
          <w:color w:val="auto"/>
          <w:sz w:val="24"/>
          <w:highlight w:val="none"/>
        </w:rPr>
      </w:pPr>
    </w:p>
    <w:tbl>
      <w:tblPr>
        <w:tblStyle w:val="19"/>
        <w:tblW w:w="0" w:type="auto"/>
        <w:tblInd w:w="0" w:type="dxa"/>
        <w:tblLayout w:type="autofit"/>
        <w:tblCellMar>
          <w:top w:w="0" w:type="dxa"/>
          <w:left w:w="10" w:type="dxa"/>
          <w:bottom w:w="0" w:type="dxa"/>
          <w:right w:w="10" w:type="dxa"/>
        </w:tblCellMar>
      </w:tblPr>
      <w:tblGrid>
        <w:gridCol w:w="724"/>
        <w:gridCol w:w="723"/>
        <w:gridCol w:w="3490"/>
        <w:gridCol w:w="2810"/>
        <w:gridCol w:w="1336"/>
      </w:tblGrid>
      <w:tr>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按投标人所投内容填写</w:t>
            </w: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w:t>
            </w:r>
            <w:r>
              <w:rPr>
                <w:rFonts w:hint="eastAsia" w:ascii="宋体" w:hAnsi="宋体" w:eastAsia="宋体" w:cs="宋体"/>
                <w:color w:val="auto"/>
                <w:sz w:val="24"/>
                <w:highlight w:val="none"/>
              </w:rPr>
              <w:t>（品牌型号）</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偏离说明</w:t>
            </w:r>
          </w:p>
        </w:tc>
      </w:tr>
      <w:t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bl>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ascii="宋体" w:hAnsi="宋体" w:eastAsia="宋体" w:cs="宋体"/>
          <w:color w:val="auto"/>
          <w:sz w:val="24"/>
          <w:highlight w:val="none"/>
        </w:rPr>
        <w:t>(可根据需求自行更改)</w:t>
      </w:r>
    </w:p>
    <w:p>
      <w:pPr>
        <w:adjustRightInd w:val="0"/>
        <w:snapToGrid w:val="0"/>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1、投标人必须逐项对应描述投标货物主要参数、配置及服务要求，如不进行描述，仅在响应栏填“响应”或未填写的，将可能导致投标无效；</w:t>
      </w:r>
    </w:p>
    <w:p>
      <w:pPr>
        <w:adjustRightInd w:val="0"/>
        <w:snapToGrid w:val="0"/>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2、投标人所投产品如与招标文件要求的规格及配置不一致，则须在上表偏离说明中详细注明。</w:t>
      </w:r>
    </w:p>
    <w:p>
      <w:pPr>
        <w:adjustRightInd w:val="0"/>
        <w:snapToGrid w:val="0"/>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3、响应部分可后附详细说明及技术资料，并应注明投标文件中对应的页码范围。</w:t>
      </w:r>
    </w:p>
    <w:p>
      <w:pPr>
        <w:rPr>
          <w:rFonts w:ascii="宋体" w:hAnsi="宋体" w:eastAsia="宋体" w:cs="宋体"/>
          <w:color w:val="auto"/>
          <w:sz w:val="24"/>
          <w:highlight w:val="none"/>
        </w:rPr>
      </w:pPr>
    </w:p>
    <w:p>
      <w:pPr>
        <w:spacing w:line="360" w:lineRule="auto"/>
        <w:ind w:left="5250" w:firstLine="240"/>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60" w:lineRule="auto"/>
        <w:jc w:val="right"/>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pStyle w:val="26"/>
        <w:rPr>
          <w:color w:val="auto"/>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格式7</w:t>
      </w:r>
    </w:p>
    <w:p>
      <w:pPr>
        <w:tabs>
          <w:tab w:val="left" w:pos="0"/>
          <w:tab w:val="left" w:pos="993"/>
          <w:tab w:val="left" w:pos="1134"/>
        </w:tabs>
        <w:ind w:firstLine="480"/>
        <w:rPr>
          <w:rFonts w:ascii="宋体" w:hAnsi="宋体" w:eastAsia="宋体" w:cs="宋体"/>
          <w:color w:val="auto"/>
          <w:sz w:val="24"/>
          <w:highlight w:val="none"/>
        </w:rPr>
      </w:pPr>
    </w:p>
    <w:p>
      <w:pPr>
        <w:spacing w:line="380" w:lineRule="auto"/>
        <w:jc w:val="center"/>
        <w:rPr>
          <w:rFonts w:ascii="宋体" w:hAnsi="宋体" w:eastAsia="宋体" w:cs="宋体"/>
          <w:color w:val="auto"/>
          <w:sz w:val="24"/>
          <w:highlight w:val="none"/>
        </w:rPr>
      </w:pPr>
      <w:r>
        <w:rPr>
          <w:rFonts w:ascii="宋体" w:hAnsi="宋体" w:eastAsia="宋体" w:cs="宋体"/>
          <w:color w:val="auto"/>
          <w:sz w:val="24"/>
          <w:highlight w:val="none"/>
        </w:rPr>
        <w:t>售后服务承诺</w:t>
      </w:r>
    </w:p>
    <w:p>
      <w:pPr>
        <w:spacing w:line="380" w:lineRule="auto"/>
        <w:jc w:val="center"/>
        <w:rPr>
          <w:rFonts w:ascii="宋体" w:hAnsi="宋体" w:eastAsia="宋体" w:cs="宋体"/>
          <w:color w:val="auto"/>
          <w:sz w:val="24"/>
          <w:highlight w:val="none"/>
        </w:rPr>
      </w:pPr>
    </w:p>
    <w:p>
      <w:pPr>
        <w:spacing w:line="380" w:lineRule="auto"/>
        <w:ind w:firstLine="360"/>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380" w:lineRule="auto"/>
        <w:rPr>
          <w:rFonts w:ascii="宋体" w:hAnsi="宋体" w:eastAsia="宋体" w:cs="宋体"/>
          <w:color w:val="auto"/>
          <w:sz w:val="24"/>
          <w:highlight w:val="none"/>
        </w:rPr>
      </w:pPr>
    </w:p>
    <w:p>
      <w:pPr>
        <w:spacing w:line="380" w:lineRule="auto"/>
        <w:ind w:firstLine="4008"/>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80" w:lineRule="auto"/>
        <w:ind w:right="640" w:firstLine="1560"/>
        <w:rPr>
          <w:rFonts w:ascii="宋体" w:hAnsi="宋体" w:eastAsia="宋体" w:cs="宋体"/>
          <w:color w:val="auto"/>
          <w:sz w:val="24"/>
          <w:highlight w:val="none"/>
        </w:rPr>
      </w:pPr>
    </w:p>
    <w:p>
      <w:pPr>
        <w:spacing w:line="380" w:lineRule="auto"/>
        <w:ind w:right="640" w:firstLine="4680"/>
        <w:rPr>
          <w:rFonts w:ascii="宋体" w:hAnsi="宋体" w:eastAsia="宋体" w:cs="宋体"/>
          <w:color w:val="auto"/>
          <w:sz w:val="24"/>
          <w:highlight w:val="none"/>
        </w:rPr>
      </w:pPr>
    </w:p>
    <w:p>
      <w:pPr>
        <w:spacing w:line="380" w:lineRule="auto"/>
        <w:jc w:val="center"/>
        <w:rPr>
          <w:rFonts w:ascii="宋体" w:hAnsi="宋体" w:eastAsia="宋体" w:cs="宋体"/>
          <w:color w:val="auto"/>
          <w:sz w:val="24"/>
          <w:highlight w:val="none"/>
        </w:rPr>
      </w:pPr>
    </w:p>
    <w:p>
      <w:pPr>
        <w:spacing w:line="380" w:lineRule="auto"/>
        <w:ind w:firstLine="3600"/>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80" w:lineRule="auto"/>
        <w:ind w:firstLine="3600"/>
        <w:rPr>
          <w:rFonts w:ascii="宋体" w:hAnsi="宋体" w:eastAsia="宋体" w:cs="宋体"/>
          <w:b/>
          <w:color w:val="auto"/>
          <w:sz w:val="24"/>
          <w:highlight w:val="none"/>
        </w:rPr>
      </w:pPr>
      <w:r>
        <w:rPr>
          <w:rFonts w:ascii="宋体" w:hAnsi="宋体" w:eastAsia="宋体" w:cs="宋体"/>
          <w:b/>
          <w:color w:val="auto"/>
          <w:sz w:val="24"/>
          <w:highlight w:val="none"/>
        </w:rPr>
        <w:t xml:space="preserve"> </w:t>
      </w:r>
    </w:p>
    <w:p>
      <w:pPr>
        <w:spacing w:line="360" w:lineRule="auto"/>
        <w:jc w:val="cente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color w:val="auto"/>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格式8</w:t>
      </w:r>
    </w:p>
    <w:p>
      <w:pPr>
        <w:spacing w:line="360" w:lineRule="auto"/>
        <w:ind w:firstLine="1680"/>
        <w:rPr>
          <w:rFonts w:ascii="宋体" w:hAnsi="宋体" w:eastAsia="宋体" w:cs="宋体"/>
          <w:color w:val="auto"/>
          <w:sz w:val="24"/>
          <w:highlight w:val="none"/>
        </w:rPr>
      </w:pPr>
      <w:r>
        <w:rPr>
          <w:rFonts w:ascii="宋体" w:hAnsi="宋体" w:eastAsia="宋体" w:cs="宋体"/>
          <w:color w:val="auto"/>
          <w:sz w:val="24"/>
          <w:highlight w:val="none"/>
        </w:rPr>
        <w:t>合格供应商的声明函和承诺书</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pStyle w:val="30"/>
        <w:rPr>
          <w:color w:val="auto"/>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80" w:lineRule="auto"/>
        <w:ind w:firstLine="3360"/>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80" w:lineRule="auto"/>
        <w:ind w:right="640" w:firstLine="1560"/>
        <w:rPr>
          <w:rFonts w:ascii="宋体" w:hAnsi="宋体" w:eastAsia="宋体" w:cs="宋体"/>
          <w:color w:val="auto"/>
          <w:sz w:val="24"/>
          <w:highlight w:val="none"/>
        </w:rPr>
      </w:pPr>
    </w:p>
    <w:p>
      <w:pPr>
        <w:spacing w:line="360" w:lineRule="auto"/>
        <w:jc w:val="center"/>
        <w:rPr>
          <w:rFonts w:ascii="宋体" w:hAnsi="宋体" w:eastAsia="宋体" w:cs="宋体"/>
          <w:b/>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0"/>
        <w:rPr>
          <w:rFonts w:ascii="宋体" w:hAnsi="宋体" w:cs="宋体"/>
          <w:b/>
          <w:color w:val="auto"/>
          <w:sz w:val="24"/>
          <w:highlight w:val="none"/>
        </w:rPr>
      </w:pPr>
    </w:p>
    <w:p>
      <w:pPr>
        <w:pStyle w:val="6"/>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格式9</w:t>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供的货物全部由符合政策要求的中小企业制造。相关企业（含联合体中的中小企业、签订分包意向协议的中小企业）的具体情况如下：</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pPr>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spacing w:line="360" w:lineRule="auto"/>
        <w:ind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rPr>
          <w:rFonts w:ascii="宋体" w:hAnsi="宋体" w:eastAsia="宋体" w:cs="宋体"/>
          <w:color w:val="auto"/>
          <w:sz w:val="24"/>
          <w:highlight w:val="none"/>
        </w:rPr>
      </w:pPr>
    </w:p>
    <w:p>
      <w:pPr>
        <w:rPr>
          <w:color w:val="auto"/>
          <w:highlight w:val="none"/>
        </w:rPr>
      </w:pP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注：1.从业人员、营业收入、资产总额填报上一年度数据，无上一年度数据的新成立企业可不填报。</w:t>
      </w: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2.本项目如是只面向中小企业采购的应当必须提供。</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pStyle w:val="30"/>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eastAsia="宋体" w:cs="宋体"/>
          <w:color w:val="auto"/>
          <w:sz w:val="24"/>
          <w:highlight w:val="none"/>
        </w:rPr>
      </w:pPr>
    </w:p>
    <w:p>
      <w:pPr>
        <w:pStyle w:val="30"/>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w:t>
      </w:r>
      <w:r>
        <w:rPr>
          <w:rFonts w:hint="eastAsia" w:ascii="宋体" w:hAnsi="宋体" w:eastAsia="宋体" w:cs="宋体"/>
          <w:color w:val="auto"/>
          <w:sz w:val="24"/>
          <w:highlight w:val="none"/>
        </w:rPr>
        <w:t>10</w:t>
      </w:r>
      <w:r>
        <w:rPr>
          <w:rFonts w:ascii="宋体" w:hAnsi="宋体" w:eastAsia="宋体" w:cs="宋体"/>
          <w:color w:val="auto"/>
          <w:sz w:val="24"/>
          <w:highlight w:val="none"/>
        </w:rPr>
        <w:t xml:space="preserve">  其他资料</w:t>
      </w:r>
    </w:p>
    <w:p>
      <w:pPr>
        <w:ind w:firstLine="240"/>
        <w:jc w:val="left"/>
        <w:rPr>
          <w:rFonts w:ascii="宋体" w:hAnsi="宋体" w:eastAsia="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（投标人可自行制作格式，需附产品技术彩页）</w:t>
      </w: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jc w:val="left"/>
        <w:rPr>
          <w:rFonts w:ascii="宋体" w:hAnsi="宋体" w:eastAsia="宋体" w:cs="宋体"/>
          <w:color w:val="auto"/>
          <w:sz w:val="24"/>
          <w:highlight w:val="none"/>
        </w:rPr>
      </w:pPr>
    </w:p>
    <w:p>
      <w:pPr>
        <w:pStyle w:val="30"/>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eastAsia="宋体" w:cs="宋体"/>
          <w:color w:val="auto"/>
          <w:sz w:val="24"/>
          <w:highlight w:val="none"/>
        </w:rPr>
      </w:pPr>
    </w:p>
    <w:p>
      <w:pPr>
        <w:pStyle w:val="30"/>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eastAsia="宋体" w:cs="宋体"/>
          <w:color w:val="auto"/>
          <w:sz w:val="24"/>
          <w:highlight w:val="none"/>
        </w:rPr>
      </w:pPr>
    </w:p>
    <w:p>
      <w:pPr>
        <w:pStyle w:val="30"/>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t>、</w:t>
      </w:r>
    </w:p>
    <w:p>
      <w:pPr>
        <w:pStyle w:val="26"/>
        <w:ind w:firstLine="240"/>
        <w:rPr>
          <w:rFonts w:ascii="宋体" w:hAnsi="宋体" w:eastAsia="宋体" w:cs="宋体"/>
          <w:color w:val="auto"/>
          <w:sz w:val="24"/>
          <w:highlight w:val="none"/>
        </w:rPr>
      </w:pPr>
    </w:p>
    <w:p>
      <w:pPr>
        <w:pStyle w:val="26"/>
        <w:ind w:firstLine="240"/>
        <w:rPr>
          <w:rFonts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格式11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政府采购供应商诚信承诺书</w:t>
      </w:r>
    </w:p>
    <w:p>
      <w:pPr>
        <w:keepNext w:val="0"/>
        <w:keepLines w:val="0"/>
        <w:pageBreakBefore w:val="0"/>
        <w:widowControl w:val="0"/>
        <w:kinsoku/>
        <w:wordWrap/>
        <w:overflowPunct/>
        <w:topLinePunct w:val="0"/>
        <w:autoSpaceDE/>
        <w:autoSpaceDN/>
        <w:bidi w:val="0"/>
        <w:adjustRightInd/>
        <w:snapToGrid/>
        <w:spacing w:line="500" w:lineRule="exact"/>
        <w:ind w:firstLine="72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（一）提供虚假材料谋取中标;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（二）采取不正当手段诋毁、排挤其他供应商;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（三）与招标采购单位、其他投标人恶意串通;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（四）向招标采购单位或提供其他不正当利益;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（五）在招标过程中与招标采购单位进行协商谈判、不按照招标文件和投标文件订立合同，或者与采购人另立背离合同实质性内容协议;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（六）开标后擅自撤销投标，影响招标继续进行的或领取招标文件纳投标保证金后不投标导致废标;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（七）中标后无正当理由，在规定时间内不与采购单位签订合同;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（八）将中标项目转让给他人或非法分包他人;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（九）无正当理由，拒绝履行合同义务;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（十）无正当理由放弃中标（成交）项目;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（十ー）撞自或与与采购人串通或接受采购人要求，在履约合同中通过减少货物数量，更换品牌、降低配置、技术要求、质量和服务标准等，却仍按原合同进行虚假验收或终止政府采购合同;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（十二）与采购人串通，对尚未履约完毕的采购项目出具虚假验收报告；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（十三）无不可抗力因素，拒绝提供售后服务、售后服务态度恶劣、故意提高维修配件价格（高于市场平均价）；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（十四）开标后对招标文件的相关内容再进行质疑；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（十五）恶意投诉的行为：投诉经查无实据的、捏造事实或者提供虚假设诉材料；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（十六）拒绝有关部门监督检查或者提供虚假情况；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（十七）政府采购监管部门认定的其他政府采购活动中的不诚信行为。</w:t>
      </w:r>
    </w:p>
    <w:p>
      <w:pPr>
        <w:keepNext w:val="0"/>
        <w:keepLines w:val="0"/>
        <w:pageBreakBefore w:val="0"/>
        <w:widowControl w:val="0"/>
        <w:kinsoku/>
        <w:wordWrap/>
        <w:overflowPunct/>
        <w:topLinePunct w:val="0"/>
        <w:autoSpaceDE/>
        <w:autoSpaceDN/>
        <w:bidi w:val="0"/>
        <w:adjustRightInd/>
        <w:snapToGrid/>
        <w:spacing w:line="500" w:lineRule="exact"/>
        <w:ind w:firstLine="336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pPr>
        <w:keepNext w:val="0"/>
        <w:keepLines w:val="0"/>
        <w:pageBreakBefore w:val="0"/>
        <w:widowControl w:val="0"/>
        <w:kinsoku/>
        <w:wordWrap/>
        <w:overflowPunct/>
        <w:topLinePunct w:val="0"/>
        <w:autoSpaceDE/>
        <w:autoSpaceDN/>
        <w:bidi w:val="0"/>
        <w:adjustRightInd/>
        <w:snapToGrid/>
        <w:spacing w:line="500" w:lineRule="exact"/>
        <w:ind w:firstLine="3360"/>
        <w:textAlignment w:val="auto"/>
        <w:rPr>
          <w:rFonts w:ascii="宋体" w:hAnsi="宋体" w:eastAsia="宋体" w:cs="宋体"/>
          <w:color w:val="auto"/>
          <w:szCs w:val="21"/>
          <w:highlight w:val="yellow"/>
        </w:rPr>
      </w:pPr>
      <w:r>
        <w:rPr>
          <w:rFonts w:hint="eastAsia" w:ascii="宋体" w:hAnsi="宋体" w:eastAsia="宋体" w:cs="宋体"/>
          <w:color w:val="auto"/>
          <w:szCs w:val="21"/>
          <w:highlight w:val="yellow"/>
        </w:rPr>
        <w:t>法人代表</w:t>
      </w:r>
      <w:r>
        <w:rPr>
          <w:rFonts w:hint="eastAsia" w:ascii="宋体" w:hAnsi="宋体" w:eastAsia="宋体" w:cs="宋体"/>
          <w:color w:val="auto"/>
          <w:szCs w:val="21"/>
          <w:highlight w:val="yellow"/>
          <w:lang w:val="en-US" w:eastAsia="zh-CN"/>
        </w:rPr>
        <w:t>和</w:t>
      </w:r>
      <w:r>
        <w:rPr>
          <w:rFonts w:hint="eastAsia" w:ascii="宋体" w:hAnsi="宋体" w:eastAsia="宋体" w:cs="宋体"/>
          <w:color w:val="auto"/>
          <w:szCs w:val="21"/>
          <w:highlight w:val="yellow"/>
        </w:rPr>
        <w:t>授权委托人：（签</w:t>
      </w:r>
      <w:r>
        <w:rPr>
          <w:rFonts w:hint="eastAsia" w:ascii="宋体" w:hAnsi="宋体" w:eastAsia="宋体" w:cs="宋体"/>
          <w:color w:val="auto"/>
          <w:szCs w:val="21"/>
          <w:highlight w:val="yellow"/>
          <w:lang w:val="en-US" w:eastAsia="zh-CN"/>
        </w:rPr>
        <w:t>章</w:t>
      </w:r>
      <w:r>
        <w:rPr>
          <w:rFonts w:hint="eastAsia" w:ascii="宋体" w:hAnsi="宋体" w:eastAsia="宋体" w:cs="宋体"/>
          <w:color w:val="auto"/>
          <w:szCs w:val="21"/>
          <w:highlight w:val="yellow"/>
        </w:rPr>
        <w:t>）</w:t>
      </w:r>
    </w:p>
    <w:p>
      <w:pPr>
        <w:spacing w:line="380" w:lineRule="auto"/>
        <w:ind w:firstLine="3360"/>
        <w:rPr>
          <w:rFonts w:ascii="宋体" w:hAnsi="宋体" w:eastAsia="宋体" w:cs="宋体"/>
          <w:b/>
          <w:color w:val="auto"/>
          <w:szCs w:val="21"/>
          <w:highlight w:val="none"/>
        </w:rPr>
      </w:pPr>
      <w:r>
        <w:rPr>
          <w:rFonts w:hint="eastAsia" w:ascii="宋体" w:hAnsi="宋体" w:eastAsia="宋体" w:cs="宋体"/>
          <w:color w:val="auto"/>
          <w:szCs w:val="21"/>
          <w:highlight w:val="none"/>
        </w:rPr>
        <w:t>日期：年月日</w:t>
      </w:r>
    </w:p>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周口市政府采购合同融资政策告知函</w:t>
      </w: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各供应商：</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欢迎贵公司参与周口市政府采购活动！</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贷款渠道和提供贷款的金融机构，可在河南省政府采购网“河南省政府采购合同融资平台”查询联系。</w:t>
      </w:r>
    </w:p>
    <w:p>
      <w:pPr>
        <w:ind w:firstLine="420"/>
        <w:jc w:val="left"/>
        <w:rPr>
          <w:rFonts w:ascii="宋体" w:hAnsi="宋体" w:eastAsia="宋体" w:cs="宋体"/>
          <w:b/>
          <w:color w:val="auto"/>
          <w:szCs w:val="21"/>
          <w:highlight w:val="none"/>
        </w:rPr>
      </w:pPr>
    </w:p>
    <w:p>
      <w:pPr>
        <w:pStyle w:val="30"/>
        <w:rPr>
          <w:rFonts w:ascii="宋体" w:hAnsi="宋体" w:cs="宋体"/>
          <w:b/>
          <w:color w:val="auto"/>
          <w:highlight w:val="none"/>
        </w:rPr>
      </w:pPr>
    </w:p>
    <w:p>
      <w:pPr>
        <w:spacing w:line="360" w:lineRule="auto"/>
        <w:jc w:val="center"/>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numPr>
          <w:ilvl w:val="0"/>
          <w:numId w:val="3"/>
        </w:numPr>
        <w:spacing w:line="360" w:lineRule="auto"/>
        <w:jc w:val="center"/>
        <w:rPr>
          <w:rFonts w:ascii="宋体" w:hAnsi="宋体" w:eastAsia="宋体" w:cs="宋体"/>
          <w:b/>
          <w:color w:val="auto"/>
          <w:sz w:val="28"/>
          <w:highlight w:val="none"/>
        </w:rPr>
      </w:pPr>
      <w:r>
        <w:rPr>
          <w:rFonts w:ascii="宋体" w:hAnsi="宋体" w:eastAsia="宋体" w:cs="宋体"/>
          <w:b/>
          <w:color w:val="auto"/>
          <w:sz w:val="28"/>
          <w:highlight w:val="none"/>
        </w:rPr>
        <w:t xml:space="preserve"> </w:t>
      </w:r>
    </w:p>
    <w:p>
      <w:pPr>
        <w:spacing w:line="500" w:lineRule="auto"/>
        <w:jc w:val="center"/>
        <w:rPr>
          <w:rFonts w:ascii="宋体" w:hAnsi="宋体" w:eastAsia="宋体" w:cs="宋体"/>
          <w:color w:val="auto"/>
          <w:sz w:val="28"/>
          <w:highlight w:val="none"/>
        </w:rPr>
      </w:pPr>
    </w:p>
    <w:p>
      <w:pPr>
        <w:pStyle w:val="26"/>
        <w:rPr>
          <w:color w:val="auto"/>
          <w:highlight w:val="none"/>
        </w:rPr>
      </w:pPr>
    </w:p>
    <w:p>
      <w:pPr>
        <w:spacing w:line="500" w:lineRule="auto"/>
        <w:rPr>
          <w:rFonts w:ascii="宋体" w:hAnsi="宋体" w:eastAsia="宋体" w:cs="宋体"/>
          <w:color w:val="auto"/>
          <w:sz w:val="28"/>
          <w:highlight w:val="none"/>
        </w:rPr>
      </w:pPr>
    </w:p>
    <w:p>
      <w:pPr>
        <w:spacing w:line="500" w:lineRule="auto"/>
        <w:jc w:val="center"/>
        <w:rPr>
          <w:rFonts w:ascii="方正小标宋简体" w:hAnsi="方正小标宋简体" w:eastAsia="方正小标宋简体" w:cs="方正小标宋简体"/>
          <w:color w:val="auto"/>
          <w:sz w:val="28"/>
          <w:highlight w:val="none"/>
        </w:rPr>
      </w:pPr>
      <w:r>
        <w:rPr>
          <w:rFonts w:ascii="宋体" w:hAnsi="宋体" w:eastAsia="宋体" w:cs="宋体"/>
          <w:color w:val="auto"/>
          <w:sz w:val="28"/>
          <w:highlight w:val="none"/>
        </w:rPr>
        <w:t>周口市政府采购合同（货物类）标准文本</w:t>
      </w:r>
    </w:p>
    <w:p>
      <w:pPr>
        <w:rPr>
          <w:rFonts w:ascii="黑体" w:hAnsi="黑体" w:eastAsia="黑体" w:cs="黑体"/>
          <w:color w:val="auto"/>
          <w:sz w:val="32"/>
          <w:highlight w:val="none"/>
        </w:rPr>
      </w:pPr>
    </w:p>
    <w:p>
      <w:pPr>
        <w:spacing w:line="300" w:lineRule="auto"/>
        <w:rPr>
          <w:rFonts w:ascii="黑体" w:hAnsi="黑体" w:eastAsia="黑体" w:cs="黑体"/>
          <w:color w:val="auto"/>
          <w:sz w:val="32"/>
          <w:highlight w:val="none"/>
        </w:rPr>
      </w:pPr>
    </w:p>
    <w:p>
      <w:pPr>
        <w:spacing w:line="300" w:lineRule="auto"/>
        <w:rPr>
          <w:rFonts w:ascii="黑体" w:hAnsi="黑体" w:eastAsia="黑体" w:cs="黑体"/>
          <w:color w:val="auto"/>
          <w:sz w:val="32"/>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政府采购项目名称：</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政府采购项目编号：</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采      购    人：</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供      应    商：</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 订 地：</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签订 时 间：</w:t>
      </w: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jc w:val="center"/>
        <w:rPr>
          <w:rFonts w:ascii="方正小标宋简体" w:hAnsi="方正小标宋简体" w:eastAsia="方正小标宋简体" w:cs="方正小标宋简体"/>
          <w:color w:val="auto"/>
          <w:sz w:val="32"/>
          <w:highlight w:val="none"/>
        </w:rPr>
      </w:pPr>
    </w:p>
    <w:p>
      <w:pPr>
        <w:pStyle w:val="2"/>
        <w:rPr>
          <w:rFonts w:ascii="方正小标宋简体" w:hAnsi="方正小标宋简体" w:eastAsia="方正小标宋简体" w:cs="方正小标宋简体"/>
          <w:color w:val="auto"/>
          <w:sz w:val="32"/>
          <w:highlight w:val="none"/>
        </w:rPr>
      </w:pPr>
    </w:p>
    <w:p>
      <w:pPr>
        <w:rPr>
          <w:rFonts w:ascii="方正小标宋简体" w:hAnsi="方正小标宋简体" w:eastAsia="方正小标宋简体" w:cs="方正小标宋简体"/>
          <w:color w:val="auto"/>
          <w:sz w:val="32"/>
          <w:highlight w:val="none"/>
        </w:rPr>
      </w:pPr>
    </w:p>
    <w:p>
      <w:pPr>
        <w:spacing w:line="460" w:lineRule="auto"/>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合同签订指引</w:t>
      </w:r>
    </w:p>
    <w:p>
      <w:pPr>
        <w:spacing w:line="460" w:lineRule="auto"/>
        <w:ind w:firstLine="420"/>
        <w:rPr>
          <w:rFonts w:ascii="Times New Roman" w:hAnsi="Times New Roman" w:eastAsia="Times New Roman" w:cs="Times New Roman"/>
          <w:color w:val="auto"/>
          <w:highlight w:val="none"/>
        </w:rPr>
      </w:pP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一、采购人在签订合同时应提供的资料：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、该政府采购项目的招标采购文件（以网上发布内容为准）；</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、该政府采购项目招标文件的澄清和修改内容（公告内容）；</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、该政府采购项目评审报告；</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、采购单位法人授权委托书（法人到场并签字的除外）；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、采购单位被授权人身份证件（法人到场并签字的除外）；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、采购人和中标供应商约定的其它内容（不得超出招标采购文件实质性内容）。</w:t>
      </w: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二、供应商在签订合同时应提供的资料：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、该政府采购项目的投标文件（纸质或</w:t>
      </w:r>
      <w:r>
        <w:rPr>
          <w:rFonts w:ascii="Times New Roman" w:hAnsi="Times New Roman" w:eastAsia="Times New Roman" w:cs="Times New Roman"/>
          <w:color w:val="auto"/>
          <w:highlight w:val="none"/>
        </w:rPr>
        <w:t>DPF</w:t>
      </w:r>
      <w:r>
        <w:rPr>
          <w:rFonts w:ascii="宋体" w:hAnsi="宋体" w:eastAsia="宋体" w:cs="宋体"/>
          <w:color w:val="auto"/>
          <w:highlight w:val="none"/>
        </w:rPr>
        <w:t>格式的电子投标文件）；</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、针对该项目评审时评审委员会提出的质询答复（纸质并签章）；</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、该政府采购项目中标通知书；</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、供应商法人授权委托书（法人到场并签字的除外）；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、供应商被授权人身份证件（法人到场并签字的除外）；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、供应商和采购人约定的其它内容（不得超出招标采购文件实质性内容）。</w:t>
      </w:r>
    </w:p>
    <w:p>
      <w:pPr>
        <w:spacing w:line="460" w:lineRule="auto"/>
        <w:ind w:firstLine="420"/>
        <w:rPr>
          <w:rFonts w:ascii="Times New Roman" w:hAnsi="Times New Roman" w:eastAsia="Times New Roman" w:cs="Times New Roman"/>
          <w:color w:val="auto"/>
          <w:sz w:val="30"/>
          <w:highlight w:val="none"/>
        </w:rPr>
      </w:pPr>
      <w:r>
        <w:rPr>
          <w:rFonts w:ascii="宋体" w:hAnsi="宋体" w:eastAsia="宋体" w:cs="宋体"/>
          <w:color w:val="auto"/>
          <w:highlight w:val="none"/>
        </w:rPr>
        <w:t>三、本合同签订后二个工作日内有采购人在“周口市政府采购网”上进行合同公示。</w:t>
      </w:r>
    </w:p>
    <w:p>
      <w:pPr>
        <w:spacing w:line="460" w:lineRule="auto"/>
        <w:ind w:firstLine="640"/>
        <w:jc w:val="center"/>
        <w:rPr>
          <w:rFonts w:ascii="方正小标宋简体" w:hAnsi="方正小标宋简体" w:eastAsia="方正小标宋简体" w:cs="方正小标宋简体"/>
          <w:color w:val="auto"/>
          <w:sz w:val="32"/>
          <w:highlight w:val="none"/>
        </w:rPr>
      </w:pPr>
    </w:p>
    <w:p>
      <w:pPr>
        <w:spacing w:line="460" w:lineRule="auto"/>
        <w:ind w:firstLine="640"/>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供应商履约验收指引</w:t>
      </w:r>
    </w:p>
    <w:p>
      <w:pPr>
        <w:numPr>
          <w:ilvl w:val="0"/>
          <w:numId w:val="4"/>
        </w:num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供应商不得擅自变更合同标的物内容；</w:t>
      </w:r>
    </w:p>
    <w:p>
      <w:pPr>
        <w:spacing w:line="460" w:lineRule="auto"/>
        <w:ind w:firstLine="420"/>
        <w:rPr>
          <w:rFonts w:ascii="宋体" w:hAnsi="宋体" w:eastAsia="宋体" w:cs="宋体"/>
          <w:color w:val="auto"/>
          <w:highlight w:val="yellow"/>
        </w:rPr>
      </w:pPr>
      <w:r>
        <w:rPr>
          <w:rFonts w:ascii="宋体" w:hAnsi="宋体" w:eastAsia="宋体" w:cs="宋体"/>
          <w:color w:val="auto"/>
          <w:highlight w:val="yellow"/>
        </w:rPr>
        <w:t>2、不得以次充好、高投低配，</w:t>
      </w:r>
      <w:r>
        <w:rPr>
          <w:rFonts w:hint="eastAsia" w:ascii="宋体" w:hAnsi="宋体" w:eastAsia="宋体" w:cs="宋体"/>
          <w:color w:val="auto"/>
          <w:highlight w:val="yellow"/>
        </w:rPr>
        <w:t>供应商在投标文件里需对此单独做出书面保证。</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3、对因客观上采购人采购需求发生变化造成的，应提供采、供双方的纸质备忘录材料；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、在满足验收条件</w:t>
      </w:r>
      <w:r>
        <w:rPr>
          <w:rFonts w:ascii="Times New Roman" w:hAnsi="Times New Roman" w:eastAsia="Times New Roman" w:cs="Times New Roman"/>
          <w:color w:val="auto"/>
          <w:highlight w:val="none"/>
        </w:rPr>
        <w:t>5</w:t>
      </w:r>
      <w:r>
        <w:rPr>
          <w:rFonts w:ascii="宋体" w:hAnsi="宋体" w:eastAsia="宋体" w:cs="宋体"/>
          <w:color w:val="auto"/>
          <w:highlight w:val="none"/>
        </w:rPr>
        <w:t>个工作日内通知采购人组织验收；</w:t>
      </w:r>
    </w:p>
    <w:p>
      <w:pPr>
        <w:spacing w:line="460" w:lineRule="auto"/>
        <w:ind w:firstLine="420"/>
        <w:rPr>
          <w:rFonts w:ascii="宋体" w:hAnsi="宋体" w:eastAsia="宋体" w:cs="宋体"/>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、供应商应提供需验收物品的清单、参数、使用手册、人员培训情况等资料；</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6、采、供双方约定的验收机构及相关人员组成情况。</w:t>
      </w: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7、督促采购人在项目验收结束并达到相关要求后一个工作日内，在“周口市政府采购网”上进行“履约验收”公示。</w:t>
      </w:r>
    </w:p>
    <w:p>
      <w:pPr>
        <w:spacing w:line="520" w:lineRule="auto"/>
        <w:jc w:val="center"/>
        <w:rPr>
          <w:rFonts w:ascii="方正小标宋简体" w:hAnsi="方正小标宋简体" w:eastAsia="方正小标宋简体" w:cs="方正小标宋简体"/>
          <w:color w:val="auto"/>
          <w:sz w:val="28"/>
          <w:highlight w:val="none"/>
        </w:rPr>
      </w:pPr>
      <w:r>
        <w:rPr>
          <w:rFonts w:ascii="宋体" w:hAnsi="宋体" w:eastAsia="宋体" w:cs="宋体"/>
          <w:color w:val="auto"/>
          <w:sz w:val="28"/>
          <w:highlight w:val="none"/>
        </w:rPr>
        <w:t>采购合同内容</w:t>
      </w:r>
    </w:p>
    <w:p>
      <w:pPr>
        <w:spacing w:line="52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采购人（甲方）：</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供应商（乙方）：</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签订地点：</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项目名称：</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项目编号：</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财政委托号：</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w:t>
      </w:r>
      <w:r>
        <w:rPr>
          <w:rFonts w:ascii="宋体" w:hAnsi="宋体" w:eastAsia="宋体" w:cs="宋体"/>
          <w:color w:val="auto"/>
          <w:highlight w:val="none"/>
        </w:rPr>
        <w:t>财政资金项目必须填写</w:t>
      </w:r>
      <w:r>
        <w:rPr>
          <w:rFonts w:ascii="Times New Roman" w:hAnsi="Times New Roman" w:eastAsia="Times New Roman" w:cs="Times New Roman"/>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本项目经批准采用</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spacing w:line="360" w:lineRule="auto"/>
        <w:ind w:firstLine="422"/>
        <w:rPr>
          <w:rFonts w:ascii="Times New Roman" w:hAnsi="Times New Roman" w:eastAsia="Times New Roman" w:cs="Times New Roman"/>
          <w:color w:val="auto"/>
          <w:highlight w:val="none"/>
          <w:u w:val="single"/>
        </w:rPr>
      </w:pPr>
      <w:r>
        <w:rPr>
          <w:rFonts w:ascii="宋体" w:hAnsi="宋体" w:eastAsia="宋体" w:cs="宋体"/>
          <w:b/>
          <w:color w:val="auto"/>
          <w:highlight w:val="none"/>
        </w:rPr>
        <w:t>第一条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产品的名称、品种、规格、数量和价格：（若产品过多则见附表，如有附表则必须加盖印章）</w:t>
      </w:r>
    </w:p>
    <w:tbl>
      <w:tblPr>
        <w:tblStyle w:val="19"/>
        <w:tblW w:w="0" w:type="auto"/>
        <w:tblInd w:w="108" w:type="dxa"/>
        <w:tblLayout w:type="autofit"/>
        <w:tblCellMar>
          <w:top w:w="0" w:type="dxa"/>
          <w:left w:w="10" w:type="dxa"/>
          <w:bottom w:w="0" w:type="dxa"/>
          <w:right w:w="10" w:type="dxa"/>
        </w:tblCellMar>
      </w:tblPr>
      <w:tblGrid>
        <w:gridCol w:w="1983"/>
        <w:gridCol w:w="1623"/>
        <w:gridCol w:w="902"/>
        <w:gridCol w:w="902"/>
        <w:gridCol w:w="1071"/>
        <w:gridCol w:w="1250"/>
        <w:gridCol w:w="1106"/>
      </w:tblGrid>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备注</w:t>
            </w: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合同总价款（大小写）：</w:t>
            </w:r>
          </w:p>
          <w:p>
            <w:pPr>
              <w:spacing w:line="360" w:lineRule="auto"/>
              <w:ind w:firstLine="420"/>
              <w:rPr>
                <w:color w:val="auto"/>
                <w:highlight w:val="none"/>
              </w:rPr>
            </w:pPr>
            <w:r>
              <w:rPr>
                <w:rFonts w:ascii="宋体" w:hAnsi="宋体" w:eastAsia="宋体" w:cs="宋体"/>
                <w:color w:val="auto"/>
                <w:highlight w:val="none"/>
              </w:rPr>
              <w:t>备注：上述产品报价含产品生产、运输</w:t>
            </w:r>
            <w:r>
              <w:rPr>
                <w:rFonts w:ascii="Times New Roman" w:hAnsi="Times New Roman" w:eastAsia="Times New Roman" w:cs="Times New Roman"/>
                <w:color w:val="auto"/>
                <w:highlight w:val="none"/>
              </w:rPr>
              <w:t>&lt;</w:t>
            </w:r>
            <w:r>
              <w:rPr>
                <w:rFonts w:ascii="宋体" w:hAnsi="宋体" w:eastAsia="宋体" w:cs="宋体"/>
                <w:color w:val="auto"/>
                <w:highlight w:val="none"/>
              </w:rPr>
              <w:t>送达至甲方指定地点并下货</w:t>
            </w:r>
            <w:r>
              <w:rPr>
                <w:rFonts w:ascii="Times New Roman" w:hAnsi="Times New Roman" w:eastAsia="Times New Roman" w:cs="Times New Roman"/>
                <w:color w:val="auto"/>
                <w:highlight w:val="none"/>
              </w:rPr>
              <w:t>&gt;</w:t>
            </w:r>
            <w:r>
              <w:rPr>
                <w:rFonts w:ascii="宋体" w:hAnsi="宋体" w:eastAsia="宋体" w:cs="宋体"/>
                <w:color w:val="auto"/>
                <w:highlight w:val="none"/>
              </w:rPr>
              <w:t>、安装、调试、检验及售后服务、税金、劳保基金、人员培训等费用。</w:t>
            </w:r>
          </w:p>
        </w:tc>
      </w:tr>
    </w:tbl>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第二条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产品的技术标准（包括质量要求），按下列第（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①按国家标准执行；②按部颁标准执行；③若无以上标准，则应不低于同行业质量标准；④有特殊要求的，按甲乙双方在合同中商定的技术条件、样品或补充的技术要求执行；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yellow"/>
        </w:rPr>
        <w:t>乙方提供和交付的货物技术标准应与招标采购文件规定的技术标准相一致。</w:t>
      </w:r>
      <w:r>
        <w:rPr>
          <w:rFonts w:ascii="宋体" w:hAnsi="宋体" w:eastAsia="宋体" w:cs="宋体"/>
          <w:color w:val="auto"/>
          <w:highlight w:val="none"/>
        </w:rPr>
        <w:t>若技术标准中无相应规定，所投货物应符合相应的国际标准或原产地国家有关部门最新颁布的相应的正式标准。</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进口产品的质量标准为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乙方所提供的货物应是全新、未使用过的，是完全符合以上质量标准的正品；</w:t>
      </w:r>
      <w:r>
        <w:rPr>
          <w:rFonts w:hint="eastAsia" w:ascii="宋体" w:hAnsi="宋体" w:eastAsia="宋体" w:cs="宋体"/>
          <w:color w:val="auto"/>
          <w:highlight w:val="none"/>
        </w:rPr>
        <w:t>并完全符合强制性的国家技术质量规范和采购文件规定的质量、规格、性能和技术规范等的要求服务期限内确保号码不停机;须提供承诺，否则视为不响应</w:t>
      </w:r>
      <w:r>
        <w:rPr>
          <w:rFonts w:hint="eastAsia" w:ascii="宋体" w:hAnsi="宋体" w:eastAsia="宋体" w:cs="宋体"/>
          <w:color w:val="auto"/>
          <w:highlight w:val="none"/>
          <w:lang w:val="en-US" w:eastAsia="zh-CN"/>
        </w:rPr>
        <w:t>蹉商</w:t>
      </w:r>
      <w:r>
        <w:rPr>
          <w:rFonts w:hint="eastAsia" w:ascii="宋体" w:hAnsi="宋体" w:eastAsia="宋体" w:cs="宋体"/>
          <w:color w:val="auto"/>
          <w:highlight w:val="none"/>
        </w:rPr>
        <w:t>文件。</w:t>
      </w:r>
      <w:r>
        <w:rPr>
          <w:rFonts w:ascii="宋体" w:hAnsi="宋体" w:eastAsia="宋体" w:cs="宋体"/>
          <w:color w:val="auto"/>
          <w:highlight w:val="none"/>
        </w:rPr>
        <w:t>相关的施工安装是由持有有权部门核发上岗证书的安装调试人员按照国际或国家现行安装验收规范来实施的；乙方所提供的货物在正确安装、正常使用和保养条件下，在其使用寿命内应具有满意的性能。</w:t>
      </w:r>
    </w:p>
    <w:p>
      <w:pPr>
        <w:spacing w:after="120" w:line="36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第三条</w:t>
      </w:r>
      <w:r>
        <w:rPr>
          <w:rFonts w:ascii="宋体" w:hAnsi="宋体" w:eastAsia="宋体" w:cs="宋体"/>
          <w:color w:val="auto"/>
          <w:sz w:val="24"/>
          <w:highlight w:val="none"/>
        </w:rPr>
        <w:t>产品的包装标准和包装物的供应与回收</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（国家或行业主管部门有技术规定的，按技术规定执行；国家与行业主管部门无技术规定的，由甲乙双方商定。）</w:t>
      </w:r>
    </w:p>
    <w:p>
      <w:pPr>
        <w:spacing w:line="360" w:lineRule="auto"/>
        <w:ind w:firstLine="420"/>
        <w:rPr>
          <w:rFonts w:ascii="Times New Roman" w:hAnsi="Times New Roman" w:eastAsia="Times New Roman" w:cs="Times New Roman"/>
          <w:color w:val="auto"/>
          <w:highlight w:val="yellow"/>
        </w:rPr>
      </w:pPr>
      <w:r>
        <w:rPr>
          <w:rFonts w:ascii="宋体" w:hAnsi="宋体" w:eastAsia="宋体" w:cs="宋体"/>
          <w:color w:val="auto"/>
          <w:highlight w:val="yellow"/>
        </w:rPr>
        <w:t>【注：合同中约定的包装标准应与乙方在投标文件中承诺的一致，且投标文件应作为合同附件与合同具有同等法律效力。】</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第四条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产品的交货方法、到货地点和交货期限</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交货方法，按下列第（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①乙方送货上门；②乙方代运；③甲方自提自运。</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到货地点：</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甲方指定的任何地点，安装并调试</w:t>
      </w:r>
      <w:r>
        <w:rPr>
          <w:rFonts w:ascii="Times New Roman" w:hAnsi="Times New Roman" w:eastAsia="Times New Roman" w:cs="Times New Roman"/>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产品的交货期限</w:t>
      </w:r>
      <w:r>
        <w:rPr>
          <w:rFonts w:ascii="宋体" w:hAnsi="宋体" w:eastAsia="宋体" w:cs="宋体"/>
          <w:color w:val="auto"/>
          <w:highlight w:val="none"/>
          <w:u w:val="single"/>
        </w:rPr>
        <w:t>                         </w:t>
      </w:r>
      <w:r>
        <w:rPr>
          <w:rFonts w:ascii="宋体" w:hAnsi="宋体" w:eastAsia="宋体" w:cs="宋体"/>
          <w:color w:val="auto"/>
          <w:highlight w:val="none"/>
        </w:rPr>
        <w:t>。</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第五条</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合同总价款</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合同总价款（大小写）：</w:t>
      </w:r>
      <w:r>
        <w:rPr>
          <w:rFonts w:ascii="Times New Roman" w:hAnsi="Times New Roman" w:eastAsia="Times New Roman" w:cs="Times New Roman"/>
          <w:color w:val="auto"/>
          <w:highlight w:val="none"/>
          <w:u w:val="single"/>
        </w:rPr>
        <w:t xml:space="preserve">                        </w:t>
      </w:r>
    </w:p>
    <w:p>
      <w:pPr>
        <w:numPr>
          <w:ilvl w:val="0"/>
          <w:numId w:val="0"/>
        </w:numPr>
        <w:tabs>
          <w:tab w:val="left" w:pos="1125"/>
        </w:tabs>
        <w:spacing w:line="360" w:lineRule="auto"/>
        <w:ind w:firstLine="422" w:firstLineChars="200"/>
        <w:rPr>
          <w:rFonts w:ascii="Times New Roman" w:hAnsi="Times New Roman" w:eastAsia="Times New Roman" w:cs="Times New Roman"/>
          <w:color w:val="auto"/>
          <w:highlight w:val="none"/>
        </w:rPr>
      </w:pPr>
      <w:r>
        <w:rPr>
          <w:rFonts w:hint="eastAsia" w:ascii="宋体" w:hAnsi="宋体" w:eastAsia="宋体" w:cs="宋体"/>
          <w:b/>
          <w:color w:val="auto"/>
          <w:highlight w:val="none"/>
          <w:lang w:val="en-US" w:eastAsia="zh-CN"/>
        </w:rPr>
        <w:t xml:space="preserve">第六条 </w:t>
      </w:r>
      <w:r>
        <w:rPr>
          <w:rFonts w:ascii="宋体" w:hAnsi="宋体" w:eastAsia="宋体" w:cs="宋体"/>
          <w:color w:val="auto"/>
          <w:highlight w:val="none"/>
        </w:rPr>
        <w:t>付款条件</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本合同以人民币付款。</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该项目是否实行预付款：</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实行预付款的条件和比例：</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合同款项结算方式和支付比例：</w:t>
      </w:r>
      <w:r>
        <w:rPr>
          <w:rFonts w:ascii="Times New Roman" w:hAnsi="Times New Roman" w:eastAsia="Times New Roman" w:cs="Times New Roman"/>
          <w:color w:val="auto"/>
          <w:highlight w:val="none"/>
        </w:rPr>
        <w:t xml:space="preserve">   </w:t>
      </w:r>
    </w:p>
    <w:p>
      <w:pPr>
        <w:spacing w:line="360" w:lineRule="auto"/>
        <w:ind w:firstLine="420"/>
        <w:rPr>
          <w:rFonts w:ascii="宋体" w:hAnsi="宋体" w:eastAsia="宋体" w:cs="宋体"/>
          <w:color w:val="auto"/>
          <w:highlight w:val="none"/>
          <w:u w:val="single"/>
        </w:rPr>
      </w:pPr>
      <w:r>
        <w:rPr>
          <w:rFonts w:ascii="Times New Roman" w:hAnsi="Times New Roman" w:eastAsia="Times New Roman" w:cs="Times New Roman"/>
          <w:color w:val="auto"/>
          <w:highlight w:val="none"/>
        </w:rPr>
        <w:t>(</w:t>
      </w:r>
      <w:r>
        <w:rPr>
          <w:rFonts w:ascii="宋体" w:hAnsi="宋体" w:eastAsia="宋体" w:cs="宋体"/>
          <w:color w:val="auto"/>
          <w:highlight w:val="none"/>
        </w:rPr>
        <w:t>具体付款方式</w:t>
      </w:r>
      <w:r>
        <w:rPr>
          <w:rFonts w:ascii="宋体" w:hAnsi="宋体" w:eastAsia="宋体" w:cs="宋体"/>
          <w:color w:val="auto"/>
          <w:highlight w:val="none"/>
          <w:u w:val="single"/>
        </w:rPr>
        <w:t>按投标人须知前附表以及采、购双方的具体约定</w:t>
      </w:r>
    </w:p>
    <w:p>
      <w:pPr>
        <w:spacing w:line="360" w:lineRule="auto"/>
        <w:ind w:firstLine="420"/>
        <w:rPr>
          <w:rFonts w:hint="eastAsia" w:ascii="宋体" w:hAnsi="宋体" w:eastAsia="宋体" w:cs="宋体"/>
          <w:color w:val="auto"/>
          <w:highlight w:val="yellow"/>
          <w:u w:val="single"/>
        </w:rPr>
      </w:pPr>
      <w:r>
        <w:rPr>
          <w:rFonts w:hint="eastAsia" w:ascii="宋体" w:hAnsi="宋体" w:eastAsia="宋体" w:cs="宋体"/>
          <w:color w:val="auto"/>
          <w:highlight w:val="yellow"/>
          <w:u w:val="single"/>
        </w:rPr>
        <w:t>供应商在响应本项目时，须单独承诺:在甲方资金不能及时拨付到位时，乙方不得停止工作。附在响应文件中，否则为不实质招标文件要求。</w:t>
      </w:r>
    </w:p>
    <w:p>
      <w:pPr>
        <w:numPr>
          <w:ilvl w:val="0"/>
          <w:numId w:val="0"/>
        </w:numPr>
        <w:tabs>
          <w:tab w:val="left" w:pos="1125"/>
        </w:tabs>
        <w:spacing w:line="360" w:lineRule="auto"/>
        <w:ind w:firstLine="422" w:firstLineChars="200"/>
        <w:rPr>
          <w:rFonts w:ascii="Times New Roman" w:hAnsi="Times New Roman" w:eastAsia="Times New Roman" w:cs="Times New Roman"/>
          <w:color w:val="auto"/>
          <w:highlight w:val="none"/>
        </w:rPr>
      </w:pPr>
      <w:r>
        <w:rPr>
          <w:rFonts w:hint="eastAsia" w:ascii="宋体" w:hAnsi="宋体" w:eastAsia="宋体" w:cs="宋体"/>
          <w:b/>
          <w:bCs/>
          <w:color w:val="auto"/>
          <w:highlight w:val="none"/>
          <w:lang w:val="en-US" w:eastAsia="zh-CN"/>
        </w:rPr>
        <w:t>第七条</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rPr>
        <w:t>验收方法</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乙方安装调试后，在</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天内通知甲方组织验收，采购代理机构保留受托参与本项目验收的权利。验收不合格的，乙方应负责重新提供达到本合同约定的质量要求的产品。</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甲、乙双方应严格履行合同有关条款，如果验收过程中发现乙方在没有征得采购人同意的情况下擅自变更合同标的物，将拒绝通过验收，由此引起的一切后果及损失由乙方承担。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yellow"/>
        </w:rPr>
        <w:t>3.</w:t>
      </w:r>
      <w:r>
        <w:rPr>
          <w:rFonts w:ascii="宋体" w:hAnsi="宋体" w:eastAsia="宋体" w:cs="宋体"/>
          <w:color w:val="auto"/>
          <w:highlight w:val="yellow"/>
        </w:rPr>
        <w:t>甲方应承担项目验收的主体责任。</w:t>
      </w:r>
      <w:r>
        <w:rPr>
          <w:rFonts w:hint="eastAsia" w:ascii="宋体" w:hAnsi="宋体" w:eastAsia="宋体" w:cs="宋体"/>
          <w:color w:val="auto"/>
          <w:sz w:val="24"/>
          <w:szCs w:val="27"/>
          <w:highlight w:val="yellow"/>
        </w:rPr>
        <w:t>供应商须保证如期完成供货，并协助采购人顺利完成验收工作，需在投标文件中承诺如期完成供货保证书。</w:t>
      </w:r>
      <w:r>
        <w:rPr>
          <w:rFonts w:ascii="宋体" w:hAnsi="宋体" w:eastAsia="宋体" w:cs="宋体"/>
          <w:color w:val="auto"/>
          <w:highlight w:val="none"/>
        </w:rPr>
        <w:t>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、甲方视情况可以邀请参加本项目的其他投标人或者第三方机构参与验收，参与验收的投标人或者第三方机构的意见作为验收书的参考资料一并存档。</w:t>
      </w:r>
      <w:r>
        <w:rPr>
          <w:rFonts w:hint="eastAsia" w:ascii="宋体" w:hAnsi="宋体" w:eastAsia="宋体" w:cs="宋体"/>
          <w:color w:val="auto"/>
          <w:highlight w:val="none"/>
        </w:rPr>
        <w:t>乙方交货前对产品作出全面检查和对验收文件进行整理，并列出清单，作为甲方收货验收和使用的技术条件依据，检验的结果应随货物交甲方。</w:t>
      </w:r>
      <w:r>
        <w:rPr>
          <w:rFonts w:hint="eastAsia" w:ascii="宋体" w:hAnsi="宋体" w:eastAsia="宋体" w:cs="宋体"/>
          <w:color w:val="auto"/>
          <w:highlight w:val="yellow"/>
        </w:rPr>
        <w:t>投标人须提供一次性验收通过的承诺书，否则谈判文件将被拒绝</w:t>
      </w:r>
      <w:r>
        <w:rPr>
          <w:rFonts w:hint="eastAsia" w:ascii="宋体" w:hAnsi="宋体" w:eastAsia="宋体" w:cs="宋体"/>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涉及安全、消防、环保等其他需要由质检或行业主管部门进行验收的项目，必须邀请相关部门或相关专家参与验收。</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检测、验收费用承担方式：</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第八条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对产品提出异议的时间和办法</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甲方在验收中，如果发现产品不符合合同约定的，应一面妥为保管，一面在</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工作日内向乙方书面提出异议，并抄送采购代理机构，具体说明产品不符合规定的内容并附相关验收材料，同时提出不符合规定产品的处理意见。</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甲方因使用、保管、保养不善等造成产品质量下降的，不得提出异议。</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乙方在接到甲方异议后，应在</w:t>
      </w:r>
      <w:r>
        <w:rPr>
          <w:rFonts w:ascii="Times New Roman" w:hAnsi="Times New Roman" w:eastAsia="Times New Roman" w:cs="Times New Roman"/>
          <w:color w:val="auto"/>
          <w:highlight w:val="none"/>
        </w:rPr>
        <w:t xml:space="preserve"> </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工作日内负责处理，否则，即视为默认甲方提出的异议和处理意见。</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第九条</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乙方应提供完善周到的技术支持和售后服务，否则甲方视情节轻重从乙方的质量保证金中扣除部分或全部补偿甲方。</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保修</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乙方对其所提供的货物免费保修</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年，保修期从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开始。乙方应在接到报修通知后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天内上门维修，负责更换有瑕疵的货物、部件或提供相应的质量保证期内的服务。由此造成的损失，甲方保留索赔的权利。</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如果乙方在收到报修通知后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天内没有弥补缺陷，甲方可采取必要的补救措施，但费用和风险由乙方承担。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维修</w:t>
      </w:r>
    </w:p>
    <w:p>
      <w:pPr>
        <w:spacing w:after="120"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保修期届满后，乙方应对其提供的货物负有维修义务，但所涉及的费用由甲方承担。</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乙方的违约责任</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乙方不能交货的，应向甲方偿付不能交货部分货款的</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（通用产品的幅度为</w:t>
      </w:r>
      <w:r>
        <w:rPr>
          <w:rFonts w:ascii="Times New Roman" w:hAnsi="Times New Roman" w:eastAsia="Times New Roman" w:cs="Times New Roman"/>
          <w:color w:val="auto"/>
          <w:highlight w:val="none"/>
        </w:rPr>
        <w:t>1%</w:t>
      </w:r>
      <w:r>
        <w:rPr>
          <w:rFonts w:ascii="宋体" w:hAnsi="宋体" w:eastAsia="宋体" w:cs="宋体"/>
          <w:color w:val="auto"/>
          <w:highlight w:val="none"/>
        </w:rPr>
        <w:t>－</w:t>
      </w:r>
      <w:r>
        <w:rPr>
          <w:rFonts w:ascii="Times New Roman" w:hAnsi="Times New Roman" w:eastAsia="Times New Roman" w:cs="Times New Roman"/>
          <w:color w:val="auto"/>
          <w:highlight w:val="none"/>
        </w:rPr>
        <w:t>5%</w:t>
      </w:r>
      <w:r>
        <w:rPr>
          <w:rFonts w:ascii="宋体" w:hAnsi="宋体" w:eastAsia="宋体" w:cs="宋体"/>
          <w:color w:val="auto"/>
          <w:highlight w:val="none"/>
        </w:rPr>
        <w:t>，专用产品的幅度为</w:t>
      </w:r>
      <w:r>
        <w:rPr>
          <w:rFonts w:ascii="Times New Roman" w:hAnsi="Times New Roman" w:eastAsia="Times New Roman" w:cs="Times New Roman"/>
          <w:color w:val="auto"/>
          <w:highlight w:val="none"/>
        </w:rPr>
        <w:t>10%</w:t>
      </w:r>
      <w:r>
        <w:rPr>
          <w:rFonts w:ascii="宋体" w:hAnsi="宋体" w:eastAsia="宋体" w:cs="宋体"/>
          <w:color w:val="auto"/>
          <w:highlight w:val="none"/>
        </w:rPr>
        <w:t>－</w:t>
      </w:r>
      <w:r>
        <w:rPr>
          <w:rFonts w:ascii="Times New Roman" w:hAnsi="Times New Roman" w:eastAsia="Times New Roman" w:cs="Times New Roman"/>
          <w:color w:val="auto"/>
          <w:highlight w:val="none"/>
        </w:rPr>
        <w:t>30%</w:t>
      </w:r>
      <w:r>
        <w:rPr>
          <w:rFonts w:ascii="宋体" w:hAnsi="宋体" w:eastAsia="宋体" w:cs="宋体"/>
          <w:color w:val="auto"/>
          <w:highlight w:val="none"/>
        </w:rPr>
        <w:t>）的违约金。</w:t>
      </w:r>
    </w:p>
    <w:p>
      <w:pPr>
        <w:spacing w:line="360" w:lineRule="auto"/>
        <w:ind w:firstLine="420"/>
        <w:rPr>
          <w:rFonts w:ascii="Times New Roman" w:hAnsi="Times New Roman" w:eastAsia="Times New Roman" w:cs="Times New Roman"/>
          <w:color w:val="auto"/>
          <w:highlight w:val="yellow"/>
        </w:rPr>
      </w:pPr>
      <w:r>
        <w:rPr>
          <w:rFonts w:ascii="Times New Roman" w:hAnsi="Times New Roman" w:eastAsia="Times New Roman" w:cs="Times New Roman"/>
          <w:color w:val="auto"/>
          <w:highlight w:val="yellow"/>
        </w:rPr>
        <w:t>2.</w:t>
      </w:r>
      <w:r>
        <w:rPr>
          <w:rFonts w:ascii="宋体" w:hAnsi="宋体" w:eastAsia="宋体" w:cs="宋体"/>
          <w:color w:val="auto"/>
          <w:highlight w:val="yellow"/>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auto"/>
          <w:highlight w:val="yellow"/>
        </w:rPr>
        <w:t>,</w:t>
      </w:r>
      <w:r>
        <w:rPr>
          <w:rFonts w:ascii="宋体" w:hAnsi="宋体" w:eastAsia="宋体" w:cs="宋体"/>
          <w:color w:val="auto"/>
          <w:highlight w:val="yellow"/>
        </w:rPr>
        <w:t>同时，乙方应按规定，对更换件相应延长质量保证期，并赔偿甲方相应的损失。乙方不能修理或者不能调换的，按不能交货处理。</w:t>
      </w:r>
      <w:r>
        <w:rPr>
          <w:rFonts w:hint="eastAsia"/>
          <w:color w:val="auto"/>
          <w:szCs w:val="27"/>
          <w:highlight w:val="yellow"/>
        </w:rPr>
        <w:t>供应商在响应文件中需对上述单独做出保</w:t>
      </w:r>
      <w:r>
        <w:rPr>
          <w:rFonts w:hint="eastAsia"/>
          <w:color w:val="auto"/>
          <w:sz w:val="2"/>
          <w:szCs w:val="2"/>
          <w:highlight w:val="yellow"/>
        </w:rPr>
        <w:t>.</w:t>
      </w:r>
      <w:r>
        <w:rPr>
          <w:rFonts w:hint="eastAsia"/>
          <w:color w:val="auto"/>
          <w:szCs w:val="27"/>
          <w:highlight w:val="yellow"/>
        </w:rPr>
        <w:t>证，并附到响应文件中；</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spacing w:line="360" w:lineRule="auto"/>
        <w:ind w:firstLine="420" w:firstLineChars="200"/>
        <w:rPr>
          <w:rFonts w:ascii="Times New Roman" w:hAnsi="Times New Roman" w:eastAsia="Times New Roman" w:cs="Times New Roman"/>
          <w:color w:val="auto"/>
          <w:highlight w:val="yellow"/>
        </w:rPr>
      </w:pPr>
      <w:r>
        <w:rPr>
          <w:rFonts w:ascii="Times New Roman" w:hAnsi="Times New Roman" w:eastAsia="Times New Roman" w:cs="Times New Roman"/>
          <w:color w:val="auto"/>
          <w:highlight w:val="yellow"/>
        </w:rPr>
        <w:t>4.</w:t>
      </w:r>
      <w:r>
        <w:rPr>
          <w:rFonts w:ascii="宋体" w:hAnsi="宋体" w:eastAsia="宋体" w:cs="宋体"/>
          <w:color w:val="auto"/>
          <w:highlight w:val="yellow"/>
        </w:rPr>
        <w:t>如果乙方没有按照规定的时间交货</w:t>
      </w:r>
      <w:r>
        <w:rPr>
          <w:rFonts w:hint="eastAsia" w:ascii="宋体" w:hAnsi="宋体" w:eastAsia="宋体" w:cs="宋体"/>
          <w:color w:val="auto"/>
          <w:highlight w:val="yellow"/>
          <w:lang w:val="en-US" w:eastAsia="zh-CN"/>
        </w:rPr>
        <w:t>和</w:t>
      </w:r>
      <w:r>
        <w:rPr>
          <w:rFonts w:ascii="宋体" w:hAnsi="宋体" w:eastAsia="宋体" w:cs="宋体"/>
          <w:color w:val="auto"/>
          <w:highlight w:val="yellow"/>
        </w:rPr>
        <w:t>提供服务，应向甲方支付违约金，违约金从货款中扣除，按每周迟交货物或未提供服务交货价的</w:t>
      </w:r>
      <w:r>
        <w:rPr>
          <w:rFonts w:ascii="Times New Roman" w:hAnsi="Times New Roman" w:eastAsia="Times New Roman" w:cs="Times New Roman"/>
          <w:color w:val="auto"/>
          <w:highlight w:val="yellow"/>
        </w:rPr>
        <w:t>0.5%</w:t>
      </w:r>
      <w:r>
        <w:rPr>
          <w:rFonts w:ascii="宋体" w:hAnsi="宋体" w:eastAsia="宋体" w:cs="宋体"/>
          <w:color w:val="auto"/>
          <w:highlight w:val="yellow"/>
        </w:rPr>
        <w:t>计收。但违约金的最高限额为迟交货物或提供服务合同价的</w:t>
      </w:r>
      <w:r>
        <w:rPr>
          <w:rFonts w:ascii="Times New Roman" w:hAnsi="Times New Roman" w:eastAsia="Times New Roman" w:cs="Times New Roman"/>
          <w:color w:val="auto"/>
          <w:highlight w:val="yellow"/>
        </w:rPr>
        <w:t>5%</w:t>
      </w:r>
      <w:r>
        <w:rPr>
          <w:rFonts w:ascii="宋体" w:hAnsi="宋体" w:eastAsia="宋体" w:cs="宋体"/>
          <w:color w:val="auto"/>
          <w:highlight w:val="yellow"/>
        </w:rPr>
        <w:t>。一周按</w:t>
      </w:r>
      <w:r>
        <w:rPr>
          <w:rFonts w:ascii="Times New Roman" w:hAnsi="Times New Roman" w:eastAsia="Times New Roman" w:cs="Times New Roman"/>
          <w:color w:val="auto"/>
          <w:highlight w:val="yellow"/>
        </w:rPr>
        <w:t>7</w:t>
      </w:r>
      <w:r>
        <w:rPr>
          <w:rFonts w:ascii="宋体" w:hAnsi="宋体" w:eastAsia="宋体" w:cs="宋体"/>
          <w:color w:val="auto"/>
          <w:highlight w:val="yellow"/>
        </w:rPr>
        <w:t>天计算，不足</w:t>
      </w:r>
      <w:r>
        <w:rPr>
          <w:rFonts w:ascii="Times New Roman" w:hAnsi="Times New Roman" w:eastAsia="Times New Roman" w:cs="Times New Roman"/>
          <w:color w:val="auto"/>
          <w:highlight w:val="yellow"/>
        </w:rPr>
        <w:t>7</w:t>
      </w:r>
      <w:r>
        <w:rPr>
          <w:rFonts w:ascii="宋体" w:hAnsi="宋体" w:eastAsia="宋体" w:cs="宋体"/>
          <w:color w:val="auto"/>
          <w:highlight w:val="yellow"/>
        </w:rPr>
        <w:t>天按一周计算。如果达到最高限额，甲方应考虑终止合同，由此给甲方造成的损失由乙方承担。</w:t>
      </w:r>
      <w:r>
        <w:rPr>
          <w:rFonts w:hint="eastAsia"/>
          <w:color w:val="auto"/>
          <w:szCs w:val="27"/>
          <w:highlight w:val="yellow"/>
        </w:rPr>
        <w:t>供应商在响应文件中需对上述单独做出保</w:t>
      </w:r>
      <w:r>
        <w:rPr>
          <w:rFonts w:hint="eastAsia"/>
          <w:color w:val="auto"/>
          <w:sz w:val="2"/>
          <w:szCs w:val="2"/>
          <w:highlight w:val="yellow"/>
        </w:rPr>
        <w:t>.</w:t>
      </w:r>
      <w:r>
        <w:rPr>
          <w:rFonts w:hint="eastAsia"/>
          <w:color w:val="auto"/>
          <w:szCs w:val="27"/>
          <w:highlight w:val="yellow"/>
        </w:rPr>
        <w:t>证，并附到响应文件中；</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乙方提前交货的产品、多交的产品和不符合合同规定的产品，甲方在代保管期内实际支付的保管、保养等费用以及非因甲方保管不善而发生的损失，应当由乙方承担。</w:t>
      </w:r>
    </w:p>
    <w:p>
      <w:pPr>
        <w:spacing w:line="360" w:lineRule="auto"/>
        <w:ind w:firstLine="420"/>
        <w:rPr>
          <w:rFonts w:ascii="Times New Roman" w:hAnsi="Times New Roman" w:eastAsia="Times New Roman" w:cs="Times New Roman"/>
          <w:color w:val="auto"/>
          <w:highlight w:val="yellow"/>
        </w:rPr>
      </w:pPr>
      <w:r>
        <w:rPr>
          <w:rFonts w:ascii="Times New Roman" w:hAnsi="Times New Roman" w:eastAsia="Times New Roman" w:cs="Times New Roman"/>
          <w:color w:val="auto"/>
          <w:highlight w:val="yellow"/>
        </w:rPr>
        <w:t>6.</w:t>
      </w:r>
      <w:r>
        <w:rPr>
          <w:rFonts w:ascii="宋体" w:hAnsi="宋体" w:eastAsia="宋体" w:cs="宋体"/>
          <w:color w:val="auto"/>
          <w:highlight w:val="yellow"/>
        </w:rPr>
        <w:t>乙方应对其所提供的货物承担所有权担保责任，并应保证甲方在中华人民共和国内使用该货物时不侵犯第三人的知识产权。否则乙方应承担由此引起的一切法律责任及费用。</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7.</w:t>
      </w:r>
      <w:r>
        <w:rPr>
          <w:rFonts w:ascii="宋体" w:hAnsi="宋体" w:eastAsia="宋体" w:cs="宋体"/>
          <w:color w:val="auto"/>
          <w:highlight w:val="none"/>
        </w:rPr>
        <w:t>任何一方未经对方同意而单方面终止合同的，应向对方赔偿相当于本合同总价款</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违约金。</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第十一条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甲方的违约责任</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甲方中途退货，应向乙方偿付退货部分货款</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w:t>
      </w:r>
      <w:r>
        <w:rPr>
          <w:rFonts w:ascii="宋体" w:hAnsi="宋体" w:eastAsia="宋体" w:cs="宋体"/>
          <w:color w:val="auto"/>
          <w:highlight w:val="none"/>
        </w:rPr>
        <w:t>（通用产品的幅度为</w:t>
      </w:r>
      <w:r>
        <w:rPr>
          <w:rFonts w:ascii="Times New Roman" w:hAnsi="Times New Roman" w:eastAsia="Times New Roman" w:cs="Times New Roman"/>
          <w:color w:val="auto"/>
          <w:highlight w:val="none"/>
        </w:rPr>
        <w:t>1%~5%</w:t>
      </w:r>
      <w:r>
        <w:rPr>
          <w:rFonts w:ascii="宋体" w:hAnsi="宋体" w:eastAsia="宋体" w:cs="宋体"/>
          <w:color w:val="auto"/>
          <w:highlight w:val="none"/>
        </w:rPr>
        <w:t>专用产品的幅度为</w:t>
      </w:r>
      <w:r>
        <w:rPr>
          <w:rFonts w:ascii="Times New Roman" w:hAnsi="Times New Roman" w:eastAsia="Times New Roman" w:cs="Times New Roman"/>
          <w:color w:val="auto"/>
          <w:highlight w:val="none"/>
        </w:rPr>
        <w:t>15%-30%</w:t>
      </w:r>
      <w:r>
        <w:rPr>
          <w:rFonts w:ascii="宋体" w:hAnsi="宋体" w:eastAsia="宋体" w:cs="宋体"/>
          <w:color w:val="auto"/>
          <w:highlight w:val="none"/>
        </w:rPr>
        <w:t>）的违约金。</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甲方违反合同规定拒绝接货的，应当承担由此造成的损失。</w:t>
      </w:r>
    </w:p>
    <w:p>
      <w:pPr>
        <w:spacing w:line="360" w:lineRule="auto"/>
        <w:ind w:firstLine="420"/>
        <w:rPr>
          <w:rFonts w:ascii="Times New Roman" w:hAnsi="Times New Roman" w:eastAsia="Times New Roman" w:cs="Times New Roman"/>
          <w:color w:val="auto"/>
          <w:highlight w:val="none"/>
          <w:u w:val="single"/>
        </w:rPr>
      </w:pPr>
      <w:r>
        <w:rPr>
          <w:rFonts w:ascii="Times New Roman" w:hAnsi="Times New Roman" w:eastAsia="Times New Roman" w:cs="Times New Roman"/>
          <w:color w:val="auto"/>
          <w:highlight w:val="none"/>
        </w:rPr>
        <w:t xml:space="preserve">3. </w:t>
      </w:r>
      <w:r>
        <w:rPr>
          <w:rFonts w:ascii="宋体" w:hAnsi="宋体" w:eastAsia="宋体" w:cs="宋体"/>
          <w:color w:val="auto"/>
          <w:highlight w:val="none"/>
        </w:rPr>
        <w:t>甲方未按照合同约定支付货款，应向乙方违约金</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元。</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第十二条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不可抗力</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第十三条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履约（或质量）保证金</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本项目不收取履约保证金。确需收取履约保证金的，甲方不得要求乙方以现款的形式提供。乙方提供的履约保证金按规定格式以银行保函形式提供，与此有关的费用由卖方承担。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若确需质量保证金的，质量保证金不得超过合同总价款的</w:t>
      </w:r>
      <w:r>
        <w:rPr>
          <w:rFonts w:ascii="Times New Roman" w:hAnsi="Times New Roman" w:eastAsia="Times New Roman" w:cs="Times New Roman"/>
          <w:color w:val="auto"/>
          <w:highlight w:val="none"/>
        </w:rPr>
        <w:t>5%</w:t>
      </w:r>
      <w:r>
        <w:rPr>
          <w:rFonts w:ascii="宋体" w:hAnsi="宋体" w:eastAsia="宋体" w:cs="宋体"/>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如乙方未能履行其合同规定的任何义务，甲方有权从履约保证金中取得补偿。</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第十四条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转让与分包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除甲方事先书面同意外，乙方不得部分转让或全部转让其应履行的合同义务。</w:t>
      </w:r>
    </w:p>
    <w:p>
      <w:pPr>
        <w:spacing w:line="360" w:lineRule="auto"/>
        <w:ind w:firstLine="420" w:firstLineChars="200"/>
        <w:rPr>
          <w:rFonts w:ascii="宋体" w:hAnsi="宋体" w:eastAsia="宋体" w:cs="宋体"/>
          <w:color w:val="auto"/>
          <w:highlight w:val="yellow"/>
        </w:rPr>
      </w:pPr>
      <w:r>
        <w:rPr>
          <w:rFonts w:ascii="Times New Roman" w:hAnsi="Times New Roman" w:eastAsia="Times New Roman" w:cs="Times New Roman"/>
          <w:color w:val="auto"/>
          <w:highlight w:val="yellow"/>
        </w:rPr>
        <w:t>2.</w:t>
      </w:r>
      <w:r>
        <w:rPr>
          <w:rFonts w:ascii="宋体" w:hAnsi="宋体" w:eastAsia="宋体" w:cs="宋体"/>
          <w:color w:val="auto"/>
          <w:highlight w:val="yellow"/>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0" w:firstLineChars="200"/>
        <w:rPr>
          <w:rFonts w:ascii="Times New Roman" w:hAnsi="Times New Roman" w:eastAsia="Times New Roman" w:cs="Times New Roman"/>
          <w:color w:val="auto"/>
          <w:highlight w:val="yellow"/>
        </w:rPr>
      </w:pPr>
      <w:r>
        <w:rPr>
          <w:rFonts w:hint="eastAsia"/>
          <w:color w:val="auto"/>
          <w:highlight w:val="yellow"/>
        </w:rPr>
        <w:t>3. 供应商需在响应文件中出具声明函，声明本项目不挂靠、不转包、不违法分包，一旦发现挂靠、转包、违法分包等情形，甲方有权解除合同，且供应商承诺自愿接受甲方的经济处罚及其他处罚。</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第十五条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合同文件及资料的使用</w:t>
      </w:r>
    </w:p>
    <w:p>
      <w:pPr>
        <w:spacing w:line="360" w:lineRule="auto"/>
        <w:ind w:firstLine="420" w:firstLineChars="200"/>
        <w:rPr>
          <w:rFonts w:ascii="Times New Roman" w:hAnsi="Times New Roman" w:eastAsia="Times New Roman" w:cs="Times New Roman"/>
          <w:color w:val="auto"/>
          <w:highlight w:val="yellow"/>
        </w:rPr>
      </w:pPr>
      <w:r>
        <w:rPr>
          <w:rFonts w:ascii="Times New Roman" w:hAnsi="Times New Roman" w:eastAsia="Times New Roman" w:cs="Times New Roman"/>
          <w:color w:val="auto"/>
          <w:highlight w:val="yellow"/>
        </w:rPr>
        <w:t>1.</w:t>
      </w:r>
      <w:r>
        <w:rPr>
          <w:rFonts w:ascii="宋体" w:hAnsi="宋体" w:eastAsia="宋体" w:cs="宋体"/>
          <w:color w:val="auto"/>
          <w:highlight w:val="yellow"/>
        </w:rPr>
        <w:t>乙方在未经甲方同意的情况下，不得将合同、合同中的规定、有关计划、图纸、样本或甲方为上述内容向乙方提供的资料透露给任何人。</w:t>
      </w:r>
      <w:r>
        <w:rPr>
          <w:rFonts w:hint="eastAsia"/>
          <w:color w:val="auto"/>
          <w:highlight w:val="yellow"/>
        </w:rPr>
        <w:t>需在投标文件中单独做出书面声明。</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除非执行合同需要，在事先未得到甲方同意的情况下，乙方不得使用前款所列的任何文件和资料。</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第十六条 </w:t>
      </w:r>
      <w:r>
        <w:rPr>
          <w:rFonts w:ascii="宋体" w:hAnsi="宋体" w:eastAsia="宋体" w:cs="宋体"/>
          <w:color w:val="auto"/>
          <w:highlight w:val="none"/>
        </w:rPr>
        <w:t>合同纠纷调处</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按本合同规定应该偿付的违约金、赔偿金、保管保养费和各种经济损失，应当在明确责任后</w:t>
      </w:r>
      <w:r>
        <w:rPr>
          <w:rFonts w:ascii="Times New Roman" w:hAnsi="Times New Roman" w:eastAsia="Times New Roman" w:cs="Times New Roman"/>
          <w:color w:val="auto"/>
          <w:highlight w:val="none"/>
        </w:rPr>
        <w:t>10</w:t>
      </w:r>
      <w:r>
        <w:rPr>
          <w:rFonts w:ascii="宋体" w:hAnsi="宋体" w:eastAsia="宋体" w:cs="宋体"/>
          <w:color w:val="auto"/>
          <w:highlight w:val="none"/>
        </w:rPr>
        <w:t>天内，按银行规定的结算办法付清，否则按逾期付款处理。但任何一方不得自行扣发货物或扣付货款来充抵。</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）项方式处理：①根据《中华人民共和国仲裁法》的规定向</w:t>
      </w:r>
      <w:r>
        <w:rPr>
          <w:rFonts w:ascii="宋体" w:hAnsi="宋体" w:eastAsia="宋体" w:cs="宋体"/>
          <w:b/>
          <w:color w:val="auto"/>
          <w:highlight w:val="none"/>
          <w:u w:val="single"/>
        </w:rPr>
        <w:t>周口仲裁委员会</w:t>
      </w:r>
      <w:r>
        <w:rPr>
          <w:rFonts w:ascii="宋体" w:hAnsi="宋体" w:eastAsia="宋体" w:cs="宋体"/>
          <w:color w:val="auto"/>
          <w:highlight w:val="none"/>
        </w:rPr>
        <w:t>申请仲裁。②向合同签订地有级别管辖权的人民法院起诉。</w:t>
      </w:r>
    </w:p>
    <w:p>
      <w:pPr>
        <w:spacing w:line="30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、甲、乙双方均有权利向本项目具有监管职能的政府采购监督管理部门举报反映对方在合同履约中的违法违纪行为。</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第十七条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下列关于周口市公共资源交易中心政府采购代理机构名称</w:t>
      </w:r>
      <w:r>
        <w:rPr>
          <w:rFonts w:ascii="宋体" w:hAnsi="宋体" w:eastAsia="宋体" w:cs="宋体"/>
          <w:color w:val="auto"/>
          <w:highlight w:val="none"/>
          <w:u w:val="single"/>
        </w:rPr>
        <w:t>某项目（项目编号：某编号）</w:t>
      </w:r>
      <w:r>
        <w:rPr>
          <w:rFonts w:ascii="宋体" w:hAnsi="宋体" w:eastAsia="宋体" w:cs="宋体"/>
          <w:color w:val="auto"/>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本合同一式</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份，甲乙双方各执</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份，自双方当事人签字盖章之日起生效。</w:t>
      </w:r>
    </w:p>
    <w:p>
      <w:pPr>
        <w:spacing w:line="36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采购人（甲方）：</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（公章）</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供货人（乙方）：</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（公章）</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地址：</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地址：</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法定代表人：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法定代表人：</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委托代理人：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委托代理人：</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电话：</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电话：</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开户银行：</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开户银行：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账号：</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账号：</w:t>
      </w:r>
    </w:p>
    <w:p>
      <w:pPr>
        <w:spacing w:line="640" w:lineRule="auto"/>
        <w:ind w:firstLine="1575"/>
        <w:rPr>
          <w:rFonts w:ascii="Times New Roman" w:hAnsi="Times New Roman" w:eastAsia="Times New Roman" w:cs="Times New Roman"/>
          <w:color w:val="auto"/>
          <w:highlight w:val="none"/>
          <w:u w:val="single"/>
        </w:rPr>
      </w:pPr>
    </w:p>
    <w:p>
      <w:pPr>
        <w:spacing w:line="500" w:lineRule="auto"/>
        <w:rPr>
          <w:rFonts w:ascii="Times New Roman" w:hAnsi="Times New Roman" w:eastAsia="Times New Roman" w:cs="Times New Roman"/>
          <w:color w:val="auto"/>
          <w:highlight w:val="none"/>
        </w:rPr>
      </w:pP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日</w:t>
      </w:r>
      <w:r>
        <w:rPr>
          <w:rFonts w:ascii="Times New Roman" w:hAnsi="Times New Roman" w:eastAsia="Times New Roman" w:cs="Times New Roman"/>
          <w:color w:val="auto"/>
          <w:highlight w:val="none"/>
        </w:rPr>
        <w:t xml:space="preserve">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日</w:t>
      </w:r>
    </w:p>
    <w:p>
      <w:pPr>
        <w:ind w:firstLine="321"/>
        <w:jc w:val="center"/>
        <w:rPr>
          <w:rFonts w:ascii="Times New Roman" w:hAnsi="Times New Roman" w:eastAsia="Times New Roman" w:cs="Times New Roman"/>
          <w:b/>
          <w:sz w:val="32"/>
        </w:rPr>
      </w:pPr>
    </w:p>
    <w:sectPr>
      <w:pgSz w:w="11906" w:h="16838"/>
      <w:pgMar w:top="1440" w:right="1080" w:bottom="1440" w:left="1080" w:header="720" w:footer="720"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微软简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888A6"/>
    <w:multiLevelType w:val="singleLevel"/>
    <w:tmpl w:val="A48888A6"/>
    <w:lvl w:ilvl="0" w:tentative="0">
      <w:start w:val="3"/>
      <w:numFmt w:val="chineseCounting"/>
      <w:suff w:val="space"/>
      <w:lvlText w:val="第%1章"/>
      <w:lvlJc w:val="left"/>
      <w:rPr>
        <w:rFonts w:hint="eastAsia"/>
      </w:rPr>
    </w:lvl>
  </w:abstractNum>
  <w:abstractNum w:abstractNumId="1">
    <w:nsid w:val="ABAD22FA"/>
    <w:multiLevelType w:val="singleLevel"/>
    <w:tmpl w:val="ABAD22FA"/>
    <w:lvl w:ilvl="0" w:tentative="0">
      <w:start w:val="1"/>
      <w:numFmt w:val="decimal"/>
      <w:suff w:val="nothing"/>
      <w:lvlText w:val="%1）"/>
      <w:lvlJc w:val="left"/>
    </w:lvl>
  </w:abstractNum>
  <w:abstractNum w:abstractNumId="2">
    <w:nsid w:val="BE923771"/>
    <w:multiLevelType w:val="singleLevel"/>
    <w:tmpl w:val="BE923771"/>
    <w:lvl w:ilvl="0" w:tentative="0">
      <w:start w:val="1"/>
      <w:numFmt w:val="bullet"/>
      <w:lvlText w:val="•"/>
      <w:lvlJc w:val="left"/>
    </w:lvl>
  </w:abstractNum>
  <w:abstractNum w:abstractNumId="3">
    <w:nsid w:val="629F7852"/>
    <w:multiLevelType w:val="singleLevel"/>
    <w:tmpl w:val="629F7852"/>
    <w:lvl w:ilvl="0" w:tentative="0">
      <w:start w:val="1"/>
      <w:numFmt w:val="decimal"/>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TI5OWQ4NDQ5ZWE1OGEyZGYyMmUxNGJiZTRhOWQifQ=="/>
  </w:docVars>
  <w:rsids>
    <w:rsidRoot w:val="009B393E"/>
    <w:rsid w:val="00076791"/>
    <w:rsid w:val="00095F21"/>
    <w:rsid w:val="000A513F"/>
    <w:rsid w:val="00143C11"/>
    <w:rsid w:val="001614E1"/>
    <w:rsid w:val="00175F81"/>
    <w:rsid w:val="00194CA2"/>
    <w:rsid w:val="00195E01"/>
    <w:rsid w:val="00196219"/>
    <w:rsid w:val="001A337C"/>
    <w:rsid w:val="00257714"/>
    <w:rsid w:val="0027687E"/>
    <w:rsid w:val="002A78B7"/>
    <w:rsid w:val="002E7D3A"/>
    <w:rsid w:val="00341DF7"/>
    <w:rsid w:val="00355A3F"/>
    <w:rsid w:val="00371F7B"/>
    <w:rsid w:val="00424B5A"/>
    <w:rsid w:val="00447E78"/>
    <w:rsid w:val="004D65E1"/>
    <w:rsid w:val="004F413C"/>
    <w:rsid w:val="00575497"/>
    <w:rsid w:val="005B7D80"/>
    <w:rsid w:val="005D3A5A"/>
    <w:rsid w:val="00673997"/>
    <w:rsid w:val="00694E38"/>
    <w:rsid w:val="00724EDC"/>
    <w:rsid w:val="007954D7"/>
    <w:rsid w:val="007B26B7"/>
    <w:rsid w:val="007E0416"/>
    <w:rsid w:val="007E1AB1"/>
    <w:rsid w:val="007F0441"/>
    <w:rsid w:val="007F180F"/>
    <w:rsid w:val="00902766"/>
    <w:rsid w:val="00950B26"/>
    <w:rsid w:val="00970FD7"/>
    <w:rsid w:val="0098743D"/>
    <w:rsid w:val="009B393E"/>
    <w:rsid w:val="00B34753"/>
    <w:rsid w:val="00B44259"/>
    <w:rsid w:val="00B5443F"/>
    <w:rsid w:val="00B836CC"/>
    <w:rsid w:val="00CE0FE6"/>
    <w:rsid w:val="00CE10D3"/>
    <w:rsid w:val="00CF2CC0"/>
    <w:rsid w:val="00D150E2"/>
    <w:rsid w:val="00D3253F"/>
    <w:rsid w:val="00DB03BB"/>
    <w:rsid w:val="00E22765"/>
    <w:rsid w:val="00E852C2"/>
    <w:rsid w:val="00E96B09"/>
    <w:rsid w:val="00EF58A3"/>
    <w:rsid w:val="00F04E23"/>
    <w:rsid w:val="00F13D40"/>
    <w:rsid w:val="00F15BDC"/>
    <w:rsid w:val="00F8345B"/>
    <w:rsid w:val="00FA4155"/>
    <w:rsid w:val="00FA51D4"/>
    <w:rsid w:val="00FC206D"/>
    <w:rsid w:val="01575CAE"/>
    <w:rsid w:val="01C710D9"/>
    <w:rsid w:val="020C4532"/>
    <w:rsid w:val="02811C93"/>
    <w:rsid w:val="031A67DB"/>
    <w:rsid w:val="03B46C2F"/>
    <w:rsid w:val="03E72B61"/>
    <w:rsid w:val="04175403"/>
    <w:rsid w:val="048605CC"/>
    <w:rsid w:val="04A87476"/>
    <w:rsid w:val="05092FAB"/>
    <w:rsid w:val="058A5E9A"/>
    <w:rsid w:val="05B650F1"/>
    <w:rsid w:val="05F872A7"/>
    <w:rsid w:val="061B2F96"/>
    <w:rsid w:val="0622255B"/>
    <w:rsid w:val="06FC411C"/>
    <w:rsid w:val="070B4DB8"/>
    <w:rsid w:val="075A7AEE"/>
    <w:rsid w:val="077706A0"/>
    <w:rsid w:val="077B3ED1"/>
    <w:rsid w:val="08422A5C"/>
    <w:rsid w:val="085E53BC"/>
    <w:rsid w:val="08DF64FD"/>
    <w:rsid w:val="08FA04CE"/>
    <w:rsid w:val="09287EA3"/>
    <w:rsid w:val="09593DB9"/>
    <w:rsid w:val="099B021D"/>
    <w:rsid w:val="09F558AC"/>
    <w:rsid w:val="0A037FC9"/>
    <w:rsid w:val="0AC769A1"/>
    <w:rsid w:val="0AD876A7"/>
    <w:rsid w:val="0AFE54F3"/>
    <w:rsid w:val="0B907F82"/>
    <w:rsid w:val="0BB21CA6"/>
    <w:rsid w:val="0C452B1A"/>
    <w:rsid w:val="0C4B68F0"/>
    <w:rsid w:val="0C9B273A"/>
    <w:rsid w:val="0CB3217A"/>
    <w:rsid w:val="0D1C7D1F"/>
    <w:rsid w:val="0DE047E5"/>
    <w:rsid w:val="0E2D1AB8"/>
    <w:rsid w:val="0E653000"/>
    <w:rsid w:val="0E664FCA"/>
    <w:rsid w:val="0E707BF7"/>
    <w:rsid w:val="0E87741A"/>
    <w:rsid w:val="0ECA37AB"/>
    <w:rsid w:val="0ED55168"/>
    <w:rsid w:val="0EEE28AF"/>
    <w:rsid w:val="0F2C6214"/>
    <w:rsid w:val="0F346E76"/>
    <w:rsid w:val="0F382434"/>
    <w:rsid w:val="0F7D0600"/>
    <w:rsid w:val="10463305"/>
    <w:rsid w:val="105037D0"/>
    <w:rsid w:val="10630D75"/>
    <w:rsid w:val="10B95885"/>
    <w:rsid w:val="118063A3"/>
    <w:rsid w:val="11950765"/>
    <w:rsid w:val="11CB1D14"/>
    <w:rsid w:val="12033A61"/>
    <w:rsid w:val="120E7E53"/>
    <w:rsid w:val="12837EF9"/>
    <w:rsid w:val="13321FC3"/>
    <w:rsid w:val="140838CE"/>
    <w:rsid w:val="140C03C2"/>
    <w:rsid w:val="14524026"/>
    <w:rsid w:val="1484072D"/>
    <w:rsid w:val="14ED167D"/>
    <w:rsid w:val="14F277D2"/>
    <w:rsid w:val="150506C2"/>
    <w:rsid w:val="1534197E"/>
    <w:rsid w:val="1537146E"/>
    <w:rsid w:val="15C42D02"/>
    <w:rsid w:val="163065E9"/>
    <w:rsid w:val="16AB7A0C"/>
    <w:rsid w:val="16EF5A55"/>
    <w:rsid w:val="16F43C72"/>
    <w:rsid w:val="16FE2244"/>
    <w:rsid w:val="172B6DB1"/>
    <w:rsid w:val="17FB2C27"/>
    <w:rsid w:val="183A374F"/>
    <w:rsid w:val="18A92683"/>
    <w:rsid w:val="19722A75"/>
    <w:rsid w:val="19BD6678"/>
    <w:rsid w:val="19F34D1C"/>
    <w:rsid w:val="1A200392"/>
    <w:rsid w:val="1A606D71"/>
    <w:rsid w:val="1A8B1DA6"/>
    <w:rsid w:val="1A951111"/>
    <w:rsid w:val="1B1738D4"/>
    <w:rsid w:val="1C017CF5"/>
    <w:rsid w:val="1C054B9E"/>
    <w:rsid w:val="1C3428A6"/>
    <w:rsid w:val="1C4050AC"/>
    <w:rsid w:val="1C771517"/>
    <w:rsid w:val="1CD6156D"/>
    <w:rsid w:val="1D2D5631"/>
    <w:rsid w:val="1DC37D43"/>
    <w:rsid w:val="1DD2442A"/>
    <w:rsid w:val="1EB15DEE"/>
    <w:rsid w:val="1EC3094E"/>
    <w:rsid w:val="1F35597B"/>
    <w:rsid w:val="1FA616CA"/>
    <w:rsid w:val="1FDE0E64"/>
    <w:rsid w:val="1FEB3581"/>
    <w:rsid w:val="20112FE8"/>
    <w:rsid w:val="20256A93"/>
    <w:rsid w:val="20360CA0"/>
    <w:rsid w:val="208337BA"/>
    <w:rsid w:val="20FD17BE"/>
    <w:rsid w:val="21004E0A"/>
    <w:rsid w:val="21050673"/>
    <w:rsid w:val="21442F49"/>
    <w:rsid w:val="21696E53"/>
    <w:rsid w:val="216E6218"/>
    <w:rsid w:val="217F6677"/>
    <w:rsid w:val="21AD0AEE"/>
    <w:rsid w:val="2265761B"/>
    <w:rsid w:val="232748D0"/>
    <w:rsid w:val="23356C53"/>
    <w:rsid w:val="2342795C"/>
    <w:rsid w:val="23825FAA"/>
    <w:rsid w:val="23D42CAA"/>
    <w:rsid w:val="23D700A4"/>
    <w:rsid w:val="23ED78C8"/>
    <w:rsid w:val="241562CD"/>
    <w:rsid w:val="243F5C4A"/>
    <w:rsid w:val="248C2679"/>
    <w:rsid w:val="24913EC7"/>
    <w:rsid w:val="24F1163A"/>
    <w:rsid w:val="25D104AE"/>
    <w:rsid w:val="26265313"/>
    <w:rsid w:val="26323CB8"/>
    <w:rsid w:val="26834513"/>
    <w:rsid w:val="269C55D5"/>
    <w:rsid w:val="26B71915"/>
    <w:rsid w:val="26B97F35"/>
    <w:rsid w:val="26EC030B"/>
    <w:rsid w:val="27D33279"/>
    <w:rsid w:val="28697739"/>
    <w:rsid w:val="287C3D23"/>
    <w:rsid w:val="28D62952"/>
    <w:rsid w:val="29B80978"/>
    <w:rsid w:val="29D11A3A"/>
    <w:rsid w:val="2A9211C9"/>
    <w:rsid w:val="2AED38D4"/>
    <w:rsid w:val="2B604E23"/>
    <w:rsid w:val="2B6E56C3"/>
    <w:rsid w:val="2BF10171"/>
    <w:rsid w:val="2C277A68"/>
    <w:rsid w:val="2CBB5CE4"/>
    <w:rsid w:val="2DF557AD"/>
    <w:rsid w:val="2E2760CC"/>
    <w:rsid w:val="2E620EB2"/>
    <w:rsid w:val="2FE272A6"/>
    <w:rsid w:val="307849BD"/>
    <w:rsid w:val="30C714A1"/>
    <w:rsid w:val="30DA7426"/>
    <w:rsid w:val="31175F84"/>
    <w:rsid w:val="312B50E0"/>
    <w:rsid w:val="3186135C"/>
    <w:rsid w:val="31AF08B2"/>
    <w:rsid w:val="31EC1F13"/>
    <w:rsid w:val="31F45BE6"/>
    <w:rsid w:val="3215221D"/>
    <w:rsid w:val="324F5BF1"/>
    <w:rsid w:val="32624BA7"/>
    <w:rsid w:val="32894C60"/>
    <w:rsid w:val="330F50AA"/>
    <w:rsid w:val="33210330"/>
    <w:rsid w:val="3344327C"/>
    <w:rsid w:val="33490893"/>
    <w:rsid w:val="336E20A7"/>
    <w:rsid w:val="33CA3782"/>
    <w:rsid w:val="33F425AD"/>
    <w:rsid w:val="34122795"/>
    <w:rsid w:val="3436271A"/>
    <w:rsid w:val="34457478"/>
    <w:rsid w:val="34767465"/>
    <w:rsid w:val="349D49F2"/>
    <w:rsid w:val="351078BA"/>
    <w:rsid w:val="35A16915"/>
    <w:rsid w:val="35B73A1B"/>
    <w:rsid w:val="3628478F"/>
    <w:rsid w:val="36882510"/>
    <w:rsid w:val="36CF3552"/>
    <w:rsid w:val="37265173"/>
    <w:rsid w:val="372C02AF"/>
    <w:rsid w:val="37555A58"/>
    <w:rsid w:val="378E153F"/>
    <w:rsid w:val="379A346B"/>
    <w:rsid w:val="37A367C3"/>
    <w:rsid w:val="38084878"/>
    <w:rsid w:val="382828AD"/>
    <w:rsid w:val="384D25A3"/>
    <w:rsid w:val="386C3059"/>
    <w:rsid w:val="39B239D6"/>
    <w:rsid w:val="3A320E97"/>
    <w:rsid w:val="3A331955"/>
    <w:rsid w:val="3A42383E"/>
    <w:rsid w:val="3A654B5F"/>
    <w:rsid w:val="3A83623F"/>
    <w:rsid w:val="3AAC2A81"/>
    <w:rsid w:val="3B0A71ED"/>
    <w:rsid w:val="3B117EE8"/>
    <w:rsid w:val="3B2D45F6"/>
    <w:rsid w:val="3B8A7CCC"/>
    <w:rsid w:val="3BFA0ECE"/>
    <w:rsid w:val="3C6F4652"/>
    <w:rsid w:val="3CC33464"/>
    <w:rsid w:val="3D115F7D"/>
    <w:rsid w:val="3D3121AE"/>
    <w:rsid w:val="3D52368A"/>
    <w:rsid w:val="3E2717D1"/>
    <w:rsid w:val="3E9450B8"/>
    <w:rsid w:val="3E9E5F37"/>
    <w:rsid w:val="3ECF4342"/>
    <w:rsid w:val="3EDD524F"/>
    <w:rsid w:val="3EFB6EE5"/>
    <w:rsid w:val="3F016211"/>
    <w:rsid w:val="3F220916"/>
    <w:rsid w:val="3F2F4DE1"/>
    <w:rsid w:val="3F732F1F"/>
    <w:rsid w:val="3FC1012F"/>
    <w:rsid w:val="3FF0746C"/>
    <w:rsid w:val="40692574"/>
    <w:rsid w:val="40B47B11"/>
    <w:rsid w:val="41160006"/>
    <w:rsid w:val="413F1C06"/>
    <w:rsid w:val="415648A7"/>
    <w:rsid w:val="41624E29"/>
    <w:rsid w:val="41C40D1B"/>
    <w:rsid w:val="41F625F8"/>
    <w:rsid w:val="424E5F0A"/>
    <w:rsid w:val="43171E14"/>
    <w:rsid w:val="433E3844"/>
    <w:rsid w:val="439B47F3"/>
    <w:rsid w:val="43A23DD3"/>
    <w:rsid w:val="43F03EB2"/>
    <w:rsid w:val="449C4CC6"/>
    <w:rsid w:val="44C30432"/>
    <w:rsid w:val="450B3BFA"/>
    <w:rsid w:val="450B59A8"/>
    <w:rsid w:val="4566045A"/>
    <w:rsid w:val="4591688C"/>
    <w:rsid w:val="45EC1002"/>
    <w:rsid w:val="45ED3300"/>
    <w:rsid w:val="46C10A14"/>
    <w:rsid w:val="46DF533E"/>
    <w:rsid w:val="474A0503"/>
    <w:rsid w:val="477D0334"/>
    <w:rsid w:val="487B4BF3"/>
    <w:rsid w:val="48912668"/>
    <w:rsid w:val="49B83D5B"/>
    <w:rsid w:val="4A190B67"/>
    <w:rsid w:val="4A4756D4"/>
    <w:rsid w:val="4ABE16CA"/>
    <w:rsid w:val="4AD44DC9"/>
    <w:rsid w:val="4AD827D0"/>
    <w:rsid w:val="4B4E62CE"/>
    <w:rsid w:val="4BA97CC9"/>
    <w:rsid w:val="4C9E7102"/>
    <w:rsid w:val="4D1F46E6"/>
    <w:rsid w:val="4D30343E"/>
    <w:rsid w:val="4D896004"/>
    <w:rsid w:val="4E6F6FA8"/>
    <w:rsid w:val="4E772300"/>
    <w:rsid w:val="4E7C2EBF"/>
    <w:rsid w:val="4EB8094F"/>
    <w:rsid w:val="4EC01B0A"/>
    <w:rsid w:val="4ECF48F2"/>
    <w:rsid w:val="4EDC5C58"/>
    <w:rsid w:val="4F306525"/>
    <w:rsid w:val="4F457D08"/>
    <w:rsid w:val="4F90367A"/>
    <w:rsid w:val="50414974"/>
    <w:rsid w:val="50AD3DB7"/>
    <w:rsid w:val="50B052B2"/>
    <w:rsid w:val="50D66EFA"/>
    <w:rsid w:val="50DB26D2"/>
    <w:rsid w:val="5153670D"/>
    <w:rsid w:val="51A4340C"/>
    <w:rsid w:val="51BD002A"/>
    <w:rsid w:val="51BE0B9C"/>
    <w:rsid w:val="51D6733E"/>
    <w:rsid w:val="533D58C6"/>
    <w:rsid w:val="548F2152"/>
    <w:rsid w:val="54BA2C57"/>
    <w:rsid w:val="54EC06F7"/>
    <w:rsid w:val="54F63F7F"/>
    <w:rsid w:val="556C2493"/>
    <w:rsid w:val="557D644E"/>
    <w:rsid w:val="55CE2806"/>
    <w:rsid w:val="561974BB"/>
    <w:rsid w:val="561A5A4B"/>
    <w:rsid w:val="566366F9"/>
    <w:rsid w:val="56722534"/>
    <w:rsid w:val="569F0646"/>
    <w:rsid w:val="571C7661"/>
    <w:rsid w:val="572A6162"/>
    <w:rsid w:val="576E2A15"/>
    <w:rsid w:val="57B30720"/>
    <w:rsid w:val="57E72ADF"/>
    <w:rsid w:val="57E97DCB"/>
    <w:rsid w:val="581F37ED"/>
    <w:rsid w:val="58D42829"/>
    <w:rsid w:val="59044790"/>
    <w:rsid w:val="594E049B"/>
    <w:rsid w:val="5995448D"/>
    <w:rsid w:val="59A0270B"/>
    <w:rsid w:val="5A3A490E"/>
    <w:rsid w:val="5A647BDD"/>
    <w:rsid w:val="5A7D2A4C"/>
    <w:rsid w:val="5ACE5056"/>
    <w:rsid w:val="5ADC59C5"/>
    <w:rsid w:val="5B3E21DC"/>
    <w:rsid w:val="5B61411C"/>
    <w:rsid w:val="5B70610D"/>
    <w:rsid w:val="5BEC7E8A"/>
    <w:rsid w:val="5BF22FC6"/>
    <w:rsid w:val="5BF52B2A"/>
    <w:rsid w:val="5C3276B1"/>
    <w:rsid w:val="5CD44C56"/>
    <w:rsid w:val="5D0128BF"/>
    <w:rsid w:val="5D276C9F"/>
    <w:rsid w:val="5D551A5E"/>
    <w:rsid w:val="5DAA1DAA"/>
    <w:rsid w:val="5DD07337"/>
    <w:rsid w:val="5E176D14"/>
    <w:rsid w:val="5E421FE3"/>
    <w:rsid w:val="5E7F4FE5"/>
    <w:rsid w:val="5EE4309A"/>
    <w:rsid w:val="5EE7751E"/>
    <w:rsid w:val="5EF23378"/>
    <w:rsid w:val="5F261904"/>
    <w:rsid w:val="5F2B2690"/>
    <w:rsid w:val="5F6B37BB"/>
    <w:rsid w:val="5F8959EF"/>
    <w:rsid w:val="5FA65920"/>
    <w:rsid w:val="5FEF619A"/>
    <w:rsid w:val="6054424F"/>
    <w:rsid w:val="61167757"/>
    <w:rsid w:val="61581B1D"/>
    <w:rsid w:val="61926DDD"/>
    <w:rsid w:val="619A3EE4"/>
    <w:rsid w:val="61C947C9"/>
    <w:rsid w:val="61F05D57"/>
    <w:rsid w:val="61F41846"/>
    <w:rsid w:val="6232729C"/>
    <w:rsid w:val="627B5AC3"/>
    <w:rsid w:val="62A019CE"/>
    <w:rsid w:val="631877B6"/>
    <w:rsid w:val="63611845"/>
    <w:rsid w:val="637D3ABD"/>
    <w:rsid w:val="63BA261B"/>
    <w:rsid w:val="63D70E99"/>
    <w:rsid w:val="645967E3"/>
    <w:rsid w:val="64B67287"/>
    <w:rsid w:val="64DF476A"/>
    <w:rsid w:val="65051FBC"/>
    <w:rsid w:val="659655C0"/>
    <w:rsid w:val="65FE56DA"/>
    <w:rsid w:val="66065FEC"/>
    <w:rsid w:val="660A743B"/>
    <w:rsid w:val="662F6820"/>
    <w:rsid w:val="67050051"/>
    <w:rsid w:val="67F40B33"/>
    <w:rsid w:val="680B78E9"/>
    <w:rsid w:val="68421FF5"/>
    <w:rsid w:val="685079F2"/>
    <w:rsid w:val="6870000F"/>
    <w:rsid w:val="68996CA3"/>
    <w:rsid w:val="68D2550C"/>
    <w:rsid w:val="68F025B6"/>
    <w:rsid w:val="68F678D2"/>
    <w:rsid w:val="6B4E676B"/>
    <w:rsid w:val="6BC26511"/>
    <w:rsid w:val="6BC71D79"/>
    <w:rsid w:val="6BE94A51"/>
    <w:rsid w:val="6CB06CB1"/>
    <w:rsid w:val="6DC75277"/>
    <w:rsid w:val="6E032E11"/>
    <w:rsid w:val="6E05302D"/>
    <w:rsid w:val="6E1B015A"/>
    <w:rsid w:val="6EAE7221"/>
    <w:rsid w:val="6EDF73DA"/>
    <w:rsid w:val="6FA7226F"/>
    <w:rsid w:val="6FEE20FB"/>
    <w:rsid w:val="70757FF6"/>
    <w:rsid w:val="70C1323B"/>
    <w:rsid w:val="70C745CA"/>
    <w:rsid w:val="70FC0717"/>
    <w:rsid w:val="71064BCF"/>
    <w:rsid w:val="71C254BD"/>
    <w:rsid w:val="71F47640"/>
    <w:rsid w:val="72133F6A"/>
    <w:rsid w:val="72EE408F"/>
    <w:rsid w:val="73532145"/>
    <w:rsid w:val="736F04E3"/>
    <w:rsid w:val="737E3665"/>
    <w:rsid w:val="73AD7F0F"/>
    <w:rsid w:val="741A5A37"/>
    <w:rsid w:val="74D3178F"/>
    <w:rsid w:val="757F2918"/>
    <w:rsid w:val="759233F8"/>
    <w:rsid w:val="75970A0E"/>
    <w:rsid w:val="76053BCA"/>
    <w:rsid w:val="7630676D"/>
    <w:rsid w:val="768A40CF"/>
    <w:rsid w:val="772E53A2"/>
    <w:rsid w:val="7772528F"/>
    <w:rsid w:val="77A25449"/>
    <w:rsid w:val="78574485"/>
    <w:rsid w:val="78A0407E"/>
    <w:rsid w:val="79182899"/>
    <w:rsid w:val="79703A50"/>
    <w:rsid w:val="79A47746"/>
    <w:rsid w:val="79A7630E"/>
    <w:rsid w:val="79C8563A"/>
    <w:rsid w:val="79F00FF9"/>
    <w:rsid w:val="7A6E11E8"/>
    <w:rsid w:val="7A8344EA"/>
    <w:rsid w:val="7B2C4D8F"/>
    <w:rsid w:val="7C120DEF"/>
    <w:rsid w:val="7C1C0E97"/>
    <w:rsid w:val="7C5A2796"/>
    <w:rsid w:val="7CB61ECB"/>
    <w:rsid w:val="7CC85058"/>
    <w:rsid w:val="7CC94ACB"/>
    <w:rsid w:val="7CD10CAA"/>
    <w:rsid w:val="7D20753B"/>
    <w:rsid w:val="7E030E92"/>
    <w:rsid w:val="7E3C03A5"/>
    <w:rsid w:val="7EB4214D"/>
    <w:rsid w:val="7ED625A7"/>
    <w:rsid w:val="7EEA0A57"/>
    <w:rsid w:val="7F2C666B"/>
    <w:rsid w:val="7F845AD1"/>
    <w:rsid w:val="7FBA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ind w:firstLine="628"/>
      <w:jc w:val="center"/>
      <w:outlineLvl w:val="1"/>
    </w:pPr>
    <w:rPr>
      <w:rFonts w:ascii="Arial" w:eastAsia="黑体"/>
      <w:b/>
      <w:bCs/>
      <w:sz w:val="32"/>
      <w:szCs w:val="32"/>
    </w:rPr>
  </w:style>
  <w:style w:type="paragraph" w:styleId="4">
    <w:name w:val="heading 3"/>
    <w:basedOn w:val="1"/>
    <w:next w:val="1"/>
    <w:autoRedefine/>
    <w:qFormat/>
    <w:uiPriority w:val="1"/>
    <w:pPr>
      <w:ind w:left="218"/>
      <w:outlineLvl w:val="2"/>
    </w:pPr>
    <w:rPr>
      <w:b/>
      <w:bCs/>
      <w:sz w:val="30"/>
      <w:szCs w:val="30"/>
    </w:rPr>
  </w:style>
  <w:style w:type="paragraph" w:styleId="5">
    <w:name w:val="heading 4"/>
    <w:basedOn w:val="1"/>
    <w:next w:val="1"/>
    <w:autoRedefine/>
    <w:qFormat/>
    <w:uiPriority w:val="1"/>
    <w:pPr>
      <w:ind w:left="218"/>
      <w:outlineLvl w:val="3"/>
    </w:pPr>
    <w:rPr>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qFormat/>
    <w:uiPriority w:val="0"/>
    <w:rPr>
      <w:rFonts w:ascii="Cambria" w:hAnsi="Cambria" w:eastAsia="黑体"/>
      <w:sz w:val="20"/>
    </w:rPr>
  </w:style>
  <w:style w:type="paragraph" w:styleId="7">
    <w:name w:val="Body Text"/>
    <w:basedOn w:val="1"/>
    <w:next w:val="1"/>
    <w:autoRedefine/>
    <w:qFormat/>
    <w:uiPriority w:val="0"/>
    <w:pPr>
      <w:spacing w:after="120"/>
    </w:pPr>
  </w:style>
  <w:style w:type="paragraph" w:styleId="8">
    <w:name w:val="Body Text Indent"/>
    <w:basedOn w:val="1"/>
    <w:next w:val="1"/>
    <w:autoRedefine/>
    <w:qFormat/>
    <w:uiPriority w:val="0"/>
    <w:pPr>
      <w:autoSpaceDE w:val="0"/>
      <w:autoSpaceDN w:val="0"/>
      <w:adjustRightInd w:val="0"/>
      <w:spacing w:after="120"/>
      <w:ind w:left="420" w:leftChars="200"/>
      <w:jc w:val="left"/>
    </w:pPr>
    <w:rPr>
      <w:rFonts w:ascii="宋体"/>
      <w:sz w:val="20"/>
    </w:rPr>
  </w:style>
  <w:style w:type="paragraph" w:styleId="9">
    <w:name w:val="Body Text Indent 2"/>
    <w:basedOn w:val="1"/>
    <w:autoRedefine/>
    <w:qFormat/>
    <w:uiPriority w:val="0"/>
    <w:pPr>
      <w:ind w:left="630" w:firstLine="645"/>
    </w:pPr>
    <w:rPr>
      <w:rFonts w:ascii="Arial" w:hAnsi="Arial" w:eastAsia="仿宋_GB2312"/>
      <w:sz w:val="32"/>
    </w:rPr>
  </w:style>
  <w:style w:type="paragraph" w:styleId="10">
    <w:name w:val="Balloon Text"/>
    <w:basedOn w:val="1"/>
    <w:link w:val="34"/>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next w:val="7"/>
    <w:autoRedefine/>
    <w:qFormat/>
    <w:uiPriority w:val="0"/>
    <w:rPr>
      <w:rFonts w:ascii="仿宋_GB2312" w:eastAsia="仿宋_GB2312"/>
      <w:b/>
      <w:sz w:val="24"/>
    </w:rPr>
  </w:style>
  <w:style w:type="paragraph" w:styleId="15">
    <w:name w:val="HTML Preformatted"/>
    <w:basedOn w:val="1"/>
    <w:autoRedefine/>
    <w:qFormat/>
    <w:uiPriority w:val="99"/>
    <w:rPr>
      <w:rFonts w:ascii="Courier New" w:hAnsi="Courier New"/>
      <w:sz w:val="20"/>
      <w:szCs w:val="20"/>
    </w:rPr>
  </w:style>
  <w:style w:type="paragraph" w:styleId="16">
    <w:name w:val="Normal (Web)"/>
    <w:basedOn w:val="1"/>
    <w:autoRedefine/>
    <w:qFormat/>
    <w:uiPriority w:val="99"/>
    <w:pPr>
      <w:widowControl/>
      <w:spacing w:before="100" w:beforeAutospacing="1" w:after="100" w:afterAutospacing="1"/>
      <w:jc w:val="left"/>
    </w:pPr>
    <w:rPr>
      <w:rFonts w:ascii="宋体" w:hAnsi="宋体"/>
      <w:sz w:val="24"/>
      <w:szCs w:val="24"/>
    </w:rPr>
  </w:style>
  <w:style w:type="paragraph" w:styleId="17">
    <w:name w:val="Body Text First Indent"/>
    <w:basedOn w:val="7"/>
    <w:autoRedefine/>
    <w:qFormat/>
    <w:uiPriority w:val="0"/>
    <w:pPr>
      <w:ind w:firstLine="420" w:firstLineChars="100"/>
    </w:pPr>
  </w:style>
  <w:style w:type="paragraph" w:styleId="18">
    <w:name w:val="Body Text First Indent 2"/>
    <w:basedOn w:val="8"/>
    <w:next w:val="1"/>
    <w:autoRedefine/>
    <w:unhideWhenUsed/>
    <w:qFormat/>
    <w:uiPriority w:val="0"/>
    <w:pPr>
      <w:ind w:firstLine="420" w:firstLineChars="200"/>
    </w:pPr>
    <w:rPr>
      <w:sz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FollowedHyperlink"/>
    <w:basedOn w:val="21"/>
    <w:autoRedefine/>
    <w:qFormat/>
    <w:uiPriority w:val="0"/>
    <w:rPr>
      <w:color w:val="000000"/>
      <w:u w:val="none"/>
    </w:rPr>
  </w:style>
  <w:style w:type="character" w:styleId="24">
    <w:name w:val="Emphasis"/>
    <w:basedOn w:val="21"/>
    <w:autoRedefine/>
    <w:qFormat/>
    <w:uiPriority w:val="0"/>
    <w:rPr>
      <w:i/>
    </w:rPr>
  </w:style>
  <w:style w:type="character" w:styleId="25">
    <w:name w:val="Hyperlink"/>
    <w:basedOn w:val="21"/>
    <w:autoRedefine/>
    <w:qFormat/>
    <w:uiPriority w:val="0"/>
    <w:rPr>
      <w:color w:val="000000"/>
      <w:u w:val="none"/>
    </w:rPr>
  </w:style>
  <w:style w:type="paragraph" w:customStyle="1" w:styleId="26">
    <w:name w:val="BodyText1I"/>
    <w:basedOn w:val="27"/>
    <w:autoRedefine/>
    <w:qFormat/>
    <w:uiPriority w:val="0"/>
    <w:pPr>
      <w:ind w:firstLine="420" w:firstLineChars="100"/>
    </w:pPr>
  </w:style>
  <w:style w:type="paragraph" w:customStyle="1" w:styleId="27">
    <w:name w:val="BodyText"/>
    <w:basedOn w:val="1"/>
    <w:autoRedefine/>
    <w:qFormat/>
    <w:uiPriority w:val="99"/>
    <w:pPr>
      <w:spacing w:after="120"/>
    </w:pPr>
  </w:style>
  <w:style w:type="paragraph" w:customStyle="1" w:styleId="28">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2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无间隔1"/>
    <w:basedOn w:val="1"/>
    <w:next w:val="6"/>
    <w:autoRedefine/>
    <w:qFormat/>
    <w:uiPriority w:val="0"/>
    <w:rPr>
      <w:rFonts w:ascii="Calibri" w:hAnsi="Calibri" w:eastAsia="宋体" w:cs="Times New Roman"/>
      <w:kern w:val="2"/>
      <w:szCs w:val="21"/>
    </w:rPr>
  </w:style>
  <w:style w:type="paragraph" w:customStyle="1" w:styleId="31">
    <w:name w:val="大标题"/>
    <w:basedOn w:val="1"/>
    <w:next w:val="18"/>
    <w:autoRedefine/>
    <w:qFormat/>
    <w:uiPriority w:val="0"/>
    <w:pPr>
      <w:jc w:val="center"/>
    </w:pPr>
    <w:rPr>
      <w:rFonts w:ascii="Arial" w:hAnsi="Arial"/>
      <w:b/>
      <w:sz w:val="28"/>
      <w:szCs w:val="24"/>
    </w:rPr>
  </w:style>
  <w:style w:type="paragraph" w:styleId="32">
    <w:name w:val="List Paragraph"/>
    <w:basedOn w:val="1"/>
    <w:autoRedefine/>
    <w:qFormat/>
    <w:uiPriority w:val="34"/>
    <w:pPr>
      <w:ind w:firstLine="420" w:firstLineChars="200"/>
    </w:pPr>
  </w:style>
  <w:style w:type="character" w:customStyle="1" w:styleId="33">
    <w:name w:val="NormalCharacter"/>
    <w:autoRedefine/>
    <w:qFormat/>
    <w:uiPriority w:val="0"/>
  </w:style>
  <w:style w:type="character" w:customStyle="1" w:styleId="34">
    <w:name w:val="批注框文本 Char"/>
    <w:basedOn w:val="21"/>
    <w:link w:val="10"/>
    <w:autoRedefine/>
    <w:qFormat/>
    <w:uiPriority w:val="0"/>
    <w:rPr>
      <w:rFonts w:asciiTheme="minorHAnsi" w:hAnsiTheme="minorHAnsi" w:eastAsiaTheme="minorEastAsia" w:cstheme="minorBidi"/>
      <w:sz w:val="18"/>
      <w:szCs w:val="18"/>
    </w:rPr>
  </w:style>
  <w:style w:type="character" w:customStyle="1" w:styleId="35">
    <w:name w:val="font21"/>
    <w:basedOn w:val="21"/>
    <w:autoRedefine/>
    <w:qFormat/>
    <w:uiPriority w:val="0"/>
    <w:rPr>
      <w:rFonts w:hint="default" w:ascii="仿宋_GB2312" w:eastAsia="仿宋_GB2312" w:cs="仿宋_GB2312"/>
      <w:color w:val="000000"/>
      <w:sz w:val="28"/>
      <w:szCs w:val="28"/>
      <w:u w:val="none"/>
    </w:rPr>
  </w:style>
  <w:style w:type="paragraph" w:customStyle="1" w:styleId="36">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37">
    <w:name w:val="UserStyle_0"/>
    <w:basedOn w:val="38"/>
    <w:autoRedefine/>
    <w:qFormat/>
    <w:uiPriority w:val="0"/>
    <w:pPr>
      <w:ind w:firstLine="420" w:firstLineChars="100"/>
    </w:pPr>
  </w:style>
  <w:style w:type="paragraph" w:customStyle="1" w:styleId="38">
    <w:name w:val="UserStyle_1"/>
    <w:basedOn w:val="1"/>
    <w:autoRedefine/>
    <w:qFormat/>
    <w:uiPriority w:val="0"/>
    <w:pPr>
      <w:spacing w:after="120"/>
      <w:textAlignment w:val="baseline"/>
    </w:pPr>
  </w:style>
  <w:style w:type="paragraph" w:customStyle="1" w:styleId="39">
    <w:name w:val="样式 标题 3 + (中文) 黑体 小四 非加粗 段前: 7.8 磅 段后: 0 磅 行距: 固定值 20 磅"/>
    <w:basedOn w:val="4"/>
    <w:autoRedefine/>
    <w:qFormat/>
    <w:uiPriority w:val="0"/>
    <w:pPr>
      <w:spacing w:line="400" w:lineRule="exact"/>
    </w:pPr>
    <w:rPr>
      <w:rFonts w:eastAsia="黑体"/>
      <w:b w:val="0"/>
      <w:bCs w:val="0"/>
      <w:sz w:val="24"/>
      <w:szCs w:val="20"/>
    </w:rPr>
  </w:style>
  <w:style w:type="character" w:customStyle="1" w:styleId="40">
    <w:name w:val="font11"/>
    <w:basedOn w:val="21"/>
    <w:autoRedefine/>
    <w:qFormat/>
    <w:uiPriority w:val="0"/>
    <w:rPr>
      <w:rFonts w:hint="eastAsia" w:ascii="宋体" w:hAnsi="宋体" w:eastAsia="宋体" w:cs="宋体"/>
      <w:color w:val="000000"/>
      <w:sz w:val="21"/>
      <w:szCs w:val="21"/>
      <w:u w:val="none"/>
    </w:rPr>
  </w:style>
  <w:style w:type="character" w:customStyle="1" w:styleId="41">
    <w:name w:val="font01"/>
    <w:basedOn w:val="21"/>
    <w:autoRedefine/>
    <w:qFormat/>
    <w:uiPriority w:val="0"/>
    <w:rPr>
      <w:rFonts w:hint="eastAsia" w:ascii="宋体" w:hAnsi="宋体" w:eastAsia="宋体" w:cs="宋体"/>
      <w:color w:val="000000"/>
      <w:sz w:val="22"/>
      <w:szCs w:val="22"/>
      <w:u w:val="none"/>
    </w:rPr>
  </w:style>
  <w:style w:type="character" w:customStyle="1" w:styleId="42">
    <w:name w:val="font41"/>
    <w:basedOn w:val="21"/>
    <w:autoRedefine/>
    <w:qFormat/>
    <w:uiPriority w:val="0"/>
    <w:rPr>
      <w:rFonts w:hint="eastAsia" w:ascii="宋体" w:hAnsi="宋体" w:eastAsia="宋体" w:cs="宋体"/>
      <w:b/>
      <w:bCs/>
      <w:color w:val="000000"/>
      <w:sz w:val="32"/>
      <w:szCs w:val="32"/>
      <w:u w:val="none"/>
    </w:rPr>
  </w:style>
  <w:style w:type="paragraph" w:customStyle="1" w:styleId="43">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44">
    <w:name w:val="font31"/>
    <w:basedOn w:val="2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22647</Words>
  <Characters>24009</Characters>
  <Lines>180</Lines>
  <Paragraphs>50</Paragraphs>
  <TotalTime>15</TotalTime>
  <ScaleCrop>false</ScaleCrop>
  <LinksUpToDate>false</LinksUpToDate>
  <CharactersWithSpaces>25165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大海里的糖醋鱼</cp:lastModifiedBy>
  <cp:lastPrinted>2024-03-04T02:03:00Z</cp:lastPrinted>
  <dcterms:modified xsi:type="dcterms:W3CDTF">2024-05-17T07:27:31Z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97B89D8AE09E410797A7B5143E117699_13</vt:lpwstr>
  </property>
</Properties>
</file>