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int="eastAsia" w:ascii="宋体" w:hAnsi="宋体"/>
          <w:b/>
          <w:bCs/>
          <w:sz w:val="36"/>
          <w:szCs w:val="36"/>
          <w:lang w:eastAsia="zh-CN"/>
        </w:rPr>
      </w:pPr>
      <w:r>
        <w:rPr>
          <w:rFonts w:hint="eastAsia" w:ascii="宋体" w:hAnsi="宋体"/>
          <w:b/>
          <w:bCs/>
          <w:sz w:val="36"/>
          <w:szCs w:val="36"/>
          <w:lang w:eastAsia="zh-CN"/>
        </w:rPr>
        <w:t>商水县体育中心看台膜结构屋面、旗台及其它整修项目</w:t>
      </w:r>
    </w:p>
    <w:p>
      <w:pPr>
        <w:pStyle w:val="17"/>
        <w:jc w:val="center"/>
        <w:rPr>
          <w:rFonts w:hint="eastAsia"/>
          <w:b/>
          <w:sz w:val="36"/>
          <w:szCs w:val="36"/>
        </w:rPr>
      </w:pPr>
      <w:r>
        <w:rPr>
          <w:rFonts w:hint="eastAsia" w:ascii="宋体" w:hAnsi="宋体"/>
          <w:b/>
          <w:bCs/>
          <w:sz w:val="36"/>
          <w:szCs w:val="36"/>
        </w:rPr>
        <w:t>-</w:t>
      </w:r>
      <w:r>
        <w:rPr>
          <w:rFonts w:hint="eastAsia"/>
          <w:b/>
          <w:sz w:val="36"/>
          <w:szCs w:val="36"/>
        </w:rPr>
        <w:t>竞争性谈判文件</w:t>
      </w:r>
    </w:p>
    <w:p>
      <w:pPr>
        <w:widowControl/>
        <w:jc w:val="center"/>
        <w:rPr>
          <w:rFonts w:hint="default" w:ascii="宋体" w:hAnsi="宋体" w:cs="宋体" w:eastAsiaTheme="minorEastAsia"/>
          <w:kern w:val="0"/>
          <w:sz w:val="24"/>
          <w:lang w:val="en-US" w:eastAsia="zh-CN"/>
        </w:rPr>
      </w:pPr>
      <w:r>
        <w:rPr>
          <w:rFonts w:hint="eastAsia" w:ascii="宋体" w:hAnsi="宋体"/>
          <w:b/>
          <w:sz w:val="28"/>
          <w:szCs w:val="28"/>
        </w:rPr>
        <w:t>采购編号：</w:t>
      </w:r>
      <w:r>
        <w:rPr>
          <w:rFonts w:hint="eastAsia" w:ascii="宋体" w:hAnsi="宋体"/>
          <w:b/>
          <w:sz w:val="28"/>
          <w:szCs w:val="28"/>
          <w:lang w:val="en-US" w:eastAsia="zh-CN"/>
        </w:rPr>
        <w:t>商水财竞谈-2024-37</w:t>
      </w:r>
    </w:p>
    <w:p>
      <w:pPr>
        <w:pStyle w:val="18"/>
        <w:rPr>
          <w:rFonts w:hint="eastAsia" w:ascii="宋体" w:hAnsi="宋体" w:cs="宋体"/>
          <w:kern w:val="0"/>
          <w:sz w:val="24"/>
        </w:rPr>
      </w:pPr>
    </w:p>
    <w:p>
      <w:pPr>
        <w:pStyle w:val="18"/>
        <w:jc w:val="center"/>
        <w:rPr>
          <w:rFonts w:hint="eastAsia" w:ascii="宋体" w:hAnsi="宋体" w:cs="宋体"/>
          <w:kern w:val="0"/>
          <w:sz w:val="24"/>
        </w:rPr>
      </w:pPr>
      <w:bookmarkStart w:id="131" w:name="_GoBack"/>
      <w:r>
        <w:rPr>
          <w:sz w:val="32"/>
          <w:szCs w:val="32"/>
        </w:rPr>
        <w:drawing>
          <wp:inline distT="0" distB="0" distL="114300" distR="114300">
            <wp:extent cx="2785110" cy="2994660"/>
            <wp:effectExtent l="0" t="0" r="1524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785110" cy="2994660"/>
                    </a:xfrm>
                    <a:prstGeom prst="rect">
                      <a:avLst/>
                    </a:prstGeom>
                    <a:noFill/>
                    <a:ln>
                      <a:noFill/>
                    </a:ln>
                  </pic:spPr>
                </pic:pic>
              </a:graphicData>
            </a:graphic>
          </wp:inline>
        </w:drawing>
      </w:r>
      <w:bookmarkEnd w:id="131"/>
    </w:p>
    <w:p>
      <w:pPr>
        <w:pStyle w:val="18"/>
        <w:rPr>
          <w:rFonts w:hint="eastAsia" w:ascii="宋体" w:hAnsi="宋体" w:cs="宋体"/>
          <w:kern w:val="0"/>
          <w:sz w:val="24"/>
        </w:rPr>
      </w:pPr>
    </w:p>
    <w:p>
      <w:pPr>
        <w:widowControl/>
        <w:jc w:val="both"/>
        <w:rPr>
          <w:rFonts w:hint="eastAsia" w:ascii="宋体" w:hAnsi="宋体" w:cs="宋体"/>
          <w:kern w:val="0"/>
          <w:sz w:val="24"/>
        </w:rPr>
      </w:pPr>
    </w:p>
    <w:p>
      <w:pPr>
        <w:widowControl/>
        <w:jc w:val="both"/>
        <w:rPr>
          <w:rFonts w:hint="eastAsia" w:ascii="宋体" w:hAnsi="宋体" w:eastAsia="..ì." w:cs="..ì."/>
          <w:b/>
          <w:bCs/>
          <w:color w:val="000000"/>
          <w:kern w:val="0"/>
          <w:sz w:val="36"/>
          <w:szCs w:val="36"/>
          <w:lang w:val="en-US" w:eastAsia="zh-CN" w:bidi="ar-SA"/>
        </w:rPr>
      </w:pPr>
      <w:r>
        <w:rPr>
          <w:rFonts w:hint="eastAsia" w:ascii="宋体" w:hAnsi="宋体" w:eastAsia="..ì." w:cs="..ì."/>
          <w:b/>
          <w:bCs/>
          <w:color w:val="000000"/>
          <w:kern w:val="0"/>
          <w:sz w:val="36"/>
          <w:szCs w:val="36"/>
          <w:lang w:val="en-US" w:eastAsia="zh-CN" w:bidi="ar-SA"/>
        </w:rPr>
        <w:t>招   标   人：商水县教育体育局（盖章）</w:t>
      </w:r>
    </w:p>
    <w:p>
      <w:pPr>
        <w:spacing w:line="360" w:lineRule="auto"/>
        <w:jc w:val="center"/>
        <w:rPr>
          <w:rFonts w:hint="eastAsia" w:ascii="宋体" w:hAnsi="宋体" w:eastAsia="..ì." w:cs="..ì."/>
          <w:b/>
          <w:bCs/>
          <w:color w:val="000000"/>
          <w:kern w:val="0"/>
          <w:sz w:val="36"/>
          <w:szCs w:val="36"/>
          <w:lang w:val="en-US" w:eastAsia="zh-CN" w:bidi="ar-SA"/>
        </w:rPr>
      </w:pPr>
      <w:r>
        <w:rPr>
          <w:rFonts w:hint="eastAsia" w:ascii="宋体" w:hAnsi="宋体" w:eastAsia="..ì." w:cs="..ì."/>
          <w:b/>
          <w:bCs/>
          <w:color w:val="000000"/>
          <w:kern w:val="0"/>
          <w:sz w:val="36"/>
          <w:szCs w:val="36"/>
          <w:lang w:val="en-US" w:eastAsia="zh-CN" w:bidi="ar-SA"/>
        </w:rPr>
        <w:t>招标代理机构：河南嘉合祥盛工程咨询有限公司（盖章）</w:t>
      </w:r>
    </w:p>
    <w:p>
      <w:pPr>
        <w:spacing w:line="360" w:lineRule="auto"/>
        <w:jc w:val="center"/>
        <w:rPr>
          <w:rFonts w:hint="eastAsia" w:ascii="宋体" w:hAnsi="宋体" w:eastAsia="..ì." w:cs="..ì."/>
          <w:b/>
          <w:bCs/>
          <w:color w:val="000000"/>
          <w:kern w:val="0"/>
          <w:sz w:val="36"/>
          <w:szCs w:val="36"/>
          <w:lang w:val="en-US" w:eastAsia="zh-CN" w:bidi="ar-SA"/>
        </w:rPr>
      </w:pPr>
    </w:p>
    <w:p>
      <w:pPr>
        <w:spacing w:line="360" w:lineRule="auto"/>
        <w:jc w:val="center"/>
        <w:rPr>
          <w:rFonts w:hint="eastAsia" w:ascii="宋体" w:hAnsi="宋体" w:eastAsia="..ì." w:cs="..ì."/>
          <w:b/>
          <w:bCs/>
          <w:color w:val="000000"/>
          <w:kern w:val="0"/>
          <w:sz w:val="36"/>
          <w:szCs w:val="36"/>
          <w:lang w:val="en-US" w:eastAsia="zh-CN" w:bidi="ar-SA"/>
        </w:rPr>
      </w:pPr>
      <w:r>
        <w:rPr>
          <w:rFonts w:hint="eastAsia" w:ascii="宋体" w:hAnsi="宋体" w:eastAsia="..ì." w:cs="..ì."/>
          <w:b/>
          <w:bCs/>
          <w:color w:val="000000"/>
          <w:kern w:val="0"/>
          <w:sz w:val="36"/>
          <w:szCs w:val="36"/>
          <w:lang w:val="en-US" w:eastAsia="zh-CN" w:bidi="ar-SA"/>
        </w:rPr>
        <w:t>日        期：2024年6月</w:t>
      </w:r>
    </w:p>
    <w:p>
      <w:pPr>
        <w:spacing w:line="240" w:lineRule="auto"/>
        <w:jc w:val="center"/>
        <w:rPr>
          <w:rFonts w:hint="eastAsia" w:ascii="宋体" w:hAnsi="宋体" w:cs="宋体"/>
          <w:b/>
          <w:sz w:val="24"/>
        </w:rPr>
      </w:pPr>
      <w:r>
        <w:rPr>
          <w:rFonts w:hint="eastAsia" w:ascii="宋体" w:hAnsi="宋体" w:eastAsia="..ì." w:cs="..ì."/>
          <w:b/>
          <w:bCs/>
          <w:color w:val="000000"/>
          <w:kern w:val="0"/>
          <w:sz w:val="36"/>
          <w:szCs w:val="36"/>
          <w:lang w:val="en-US" w:eastAsia="zh-CN" w:bidi="ar-SA"/>
        </w:rPr>
        <w:br w:type="page"/>
      </w:r>
      <w:r>
        <w:rPr>
          <w:rFonts w:hint="eastAsia" w:ascii="宋体" w:hAnsi="宋体" w:cs="宋体"/>
          <w:b/>
          <w:sz w:val="32"/>
          <w:szCs w:val="32"/>
        </w:rPr>
        <w:t>目   录</w:t>
      </w:r>
    </w:p>
    <w:p>
      <w:pPr>
        <w:pStyle w:val="10"/>
        <w:tabs>
          <w:tab w:val="right" w:leader="dot" w:pos="9061"/>
        </w:tabs>
        <w:rPr>
          <w:rFonts w:ascii="Calibri" w:hAnsi="Calibri"/>
          <w:sz w:val="21"/>
          <w:szCs w:val="22"/>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rPr>
          <w:rStyle w:val="16"/>
        </w:rPr>
        <w:fldChar w:fldCharType="begin"/>
      </w:r>
      <w:r>
        <w:rPr>
          <w:rStyle w:val="16"/>
        </w:rPr>
        <w:instrText xml:space="preserve"> </w:instrText>
      </w:r>
      <w:r>
        <w:instrText xml:space="preserve">HYPERLINK \l "_Toc72331017"</w:instrText>
      </w:r>
      <w:r>
        <w:rPr>
          <w:rStyle w:val="16"/>
        </w:rPr>
        <w:instrText xml:space="preserve"> </w:instrText>
      </w:r>
      <w:r>
        <w:rPr>
          <w:rStyle w:val="16"/>
        </w:rPr>
        <w:fldChar w:fldCharType="separate"/>
      </w:r>
      <w:r>
        <w:rPr>
          <w:rStyle w:val="16"/>
          <w:rFonts w:hint="eastAsia" w:ascii="宋体" w:hAnsi="宋体" w:cs="宋体"/>
          <w:b/>
        </w:rPr>
        <w:t>第一部分</w:t>
      </w:r>
      <w:r>
        <w:rPr>
          <w:rStyle w:val="16"/>
          <w:rFonts w:ascii="宋体" w:hAnsi="宋体" w:cs="宋体"/>
          <w:b/>
        </w:rPr>
        <w:t xml:space="preserve">  </w:t>
      </w:r>
      <w:r>
        <w:rPr>
          <w:rStyle w:val="16"/>
          <w:rFonts w:hint="eastAsia" w:ascii="宋体" w:hAnsi="宋体" w:cs="宋体"/>
          <w:b/>
        </w:rPr>
        <w:t>竞争性谈判公告</w:t>
      </w:r>
      <w:r>
        <w:tab/>
      </w:r>
      <w:r>
        <w:fldChar w:fldCharType="begin"/>
      </w:r>
      <w:r>
        <w:instrText xml:space="preserve"> PAGEREF _Toc72331017 \h </w:instrText>
      </w:r>
      <w:r>
        <w:fldChar w:fldCharType="separate"/>
      </w:r>
      <w:r>
        <w:t>2</w:t>
      </w:r>
      <w:r>
        <w:fldChar w:fldCharType="end"/>
      </w:r>
      <w:r>
        <w:rPr>
          <w:rStyle w:val="16"/>
        </w:rPr>
        <w:fldChar w:fldCharType="end"/>
      </w:r>
    </w:p>
    <w:p>
      <w:pPr>
        <w:pStyle w:val="10"/>
        <w:tabs>
          <w:tab w:val="right" w:leader="dot" w:pos="9061"/>
        </w:tabs>
        <w:rPr>
          <w:rFonts w:ascii="Calibri" w:hAnsi="Calibri"/>
          <w:sz w:val="21"/>
          <w:szCs w:val="22"/>
        </w:rPr>
      </w:pPr>
      <w:r>
        <w:rPr>
          <w:rStyle w:val="16"/>
        </w:rPr>
        <w:fldChar w:fldCharType="begin"/>
      </w:r>
      <w:r>
        <w:rPr>
          <w:rStyle w:val="16"/>
        </w:rPr>
        <w:instrText xml:space="preserve"> </w:instrText>
      </w:r>
      <w:r>
        <w:instrText xml:space="preserve">HYPERLINK \l "_Toc72331018"</w:instrText>
      </w:r>
      <w:r>
        <w:rPr>
          <w:rStyle w:val="16"/>
        </w:rPr>
        <w:instrText xml:space="preserve"> </w:instrText>
      </w:r>
      <w:r>
        <w:rPr>
          <w:rStyle w:val="16"/>
        </w:rPr>
        <w:fldChar w:fldCharType="separate"/>
      </w:r>
      <w:r>
        <w:rPr>
          <w:rStyle w:val="16"/>
          <w:rFonts w:hint="eastAsia" w:ascii="宋体" w:hAnsi="宋体" w:cs="宋体"/>
          <w:b/>
        </w:rPr>
        <w:t>第二部分</w:t>
      </w:r>
      <w:r>
        <w:rPr>
          <w:rStyle w:val="16"/>
          <w:rFonts w:ascii="宋体" w:hAnsi="宋体" w:cs="宋体"/>
          <w:b/>
        </w:rPr>
        <w:t xml:space="preserve">  </w:t>
      </w:r>
      <w:r>
        <w:rPr>
          <w:rStyle w:val="16"/>
          <w:rFonts w:hint="eastAsia" w:ascii="宋体" w:hAnsi="宋体" w:cs="宋体"/>
          <w:b/>
        </w:rPr>
        <w:t>竞争性谈判申请人须知</w:t>
      </w:r>
      <w:r>
        <w:tab/>
      </w:r>
      <w:r>
        <w:fldChar w:fldCharType="begin"/>
      </w:r>
      <w:r>
        <w:instrText xml:space="preserve"> PAGEREF _Toc72331018 \h </w:instrText>
      </w:r>
      <w:r>
        <w:fldChar w:fldCharType="separate"/>
      </w:r>
      <w:r>
        <w:t>3</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"_Toc72331019"</w:instrText>
      </w:r>
      <w:r>
        <w:rPr>
          <w:rStyle w:val="16"/>
        </w:rPr>
        <w:instrText xml:space="preserve"> </w:instrText>
      </w:r>
      <w:r>
        <w:rPr>
          <w:rStyle w:val="16"/>
        </w:rPr>
        <w:fldChar w:fldCharType="separate"/>
      </w:r>
      <w:r>
        <w:rPr>
          <w:rStyle w:val="16"/>
          <w:rFonts w:hint="eastAsia" w:ascii="宋体" w:hAnsi="宋体" w:cs="宋体"/>
        </w:rPr>
        <w:t>一、导</w:t>
      </w:r>
      <w:r>
        <w:rPr>
          <w:rStyle w:val="16"/>
          <w:rFonts w:ascii="宋体" w:hAnsi="宋体" w:cs="宋体"/>
        </w:rPr>
        <w:t xml:space="preserve">   </w:t>
      </w:r>
      <w:r>
        <w:rPr>
          <w:rStyle w:val="16"/>
          <w:rFonts w:hint="eastAsia" w:ascii="宋体" w:hAnsi="宋体" w:cs="宋体"/>
        </w:rPr>
        <w:t>言</w:t>
      </w:r>
      <w:r>
        <w:tab/>
      </w:r>
      <w:r>
        <w:fldChar w:fldCharType="begin"/>
      </w:r>
      <w:r>
        <w:instrText xml:space="preserve"> PAGEREF _Toc72331019 \h </w:instrText>
      </w:r>
      <w:r>
        <w:fldChar w:fldCharType="separate"/>
      </w:r>
      <w:r>
        <w:t>6</w:t>
      </w:r>
      <w:r>
        <w:fldChar w:fldCharType="end"/>
      </w:r>
      <w:r>
        <w:rPr>
          <w:rStyle w:val="16"/>
        </w:rPr>
        <w:fldChar w:fldCharType="end"/>
      </w:r>
    </w:p>
    <w:p>
      <w:pPr>
        <w:pStyle w:val="11"/>
        <w:tabs>
          <w:tab w:val="left" w:pos="1260"/>
        </w:tabs>
        <w:rPr>
          <w:rFonts w:ascii="Calibri" w:hAnsi="Calibri"/>
          <w:sz w:val="21"/>
          <w:szCs w:val="22"/>
        </w:rPr>
      </w:pPr>
      <w:r>
        <w:rPr>
          <w:rStyle w:val="16"/>
        </w:rPr>
        <w:fldChar w:fldCharType="begin"/>
      </w:r>
      <w:r>
        <w:rPr>
          <w:rStyle w:val="16"/>
        </w:rPr>
        <w:instrText xml:space="preserve"> </w:instrText>
      </w:r>
      <w:r>
        <w:instrText xml:space="preserve">HYPERLINK \l "_Toc72331020"</w:instrText>
      </w:r>
      <w:r>
        <w:rPr>
          <w:rStyle w:val="16"/>
        </w:rPr>
        <w:instrText xml:space="preserve"> </w:instrText>
      </w:r>
      <w:r>
        <w:rPr>
          <w:rStyle w:val="16"/>
        </w:rPr>
        <w:fldChar w:fldCharType="separate"/>
      </w:r>
      <w:r>
        <w:rPr>
          <w:rStyle w:val="16"/>
          <w:rFonts w:hint="eastAsia" w:ascii="宋体" w:hAnsi="宋体" w:cs="宋体"/>
        </w:rPr>
        <w:t>二、</w:t>
      </w:r>
      <w:r>
        <w:rPr>
          <w:rFonts w:ascii="Calibri" w:hAnsi="Calibri"/>
          <w:sz w:val="21"/>
          <w:szCs w:val="22"/>
        </w:rPr>
        <w:tab/>
      </w:r>
      <w:r>
        <w:rPr>
          <w:rStyle w:val="16"/>
          <w:rFonts w:hint="eastAsia" w:ascii="宋体" w:hAnsi="宋体" w:cs="宋体"/>
        </w:rPr>
        <w:t>竞争性谈判文件</w:t>
      </w:r>
      <w:r>
        <w:tab/>
      </w:r>
      <w:r>
        <w:fldChar w:fldCharType="begin"/>
      </w:r>
      <w:r>
        <w:instrText xml:space="preserve"> PAGEREF _Toc72331020 \h </w:instrText>
      </w:r>
      <w:r>
        <w:fldChar w:fldCharType="separate"/>
      </w:r>
      <w:r>
        <w:t>7</w:t>
      </w:r>
      <w:r>
        <w:fldChar w:fldCharType="end"/>
      </w:r>
      <w:r>
        <w:rPr>
          <w:rStyle w:val="16"/>
        </w:rPr>
        <w:fldChar w:fldCharType="end"/>
      </w:r>
    </w:p>
    <w:p>
      <w:pPr>
        <w:pStyle w:val="11"/>
        <w:tabs>
          <w:tab w:val="left" w:pos="1260"/>
        </w:tabs>
        <w:rPr>
          <w:rFonts w:ascii="Calibri" w:hAnsi="Calibri"/>
          <w:sz w:val="21"/>
          <w:szCs w:val="22"/>
        </w:rPr>
      </w:pPr>
      <w:r>
        <w:rPr>
          <w:rStyle w:val="16"/>
        </w:rPr>
        <w:fldChar w:fldCharType="begin"/>
      </w:r>
      <w:r>
        <w:rPr>
          <w:rStyle w:val="16"/>
        </w:rPr>
        <w:instrText xml:space="preserve"> </w:instrText>
      </w:r>
      <w:r>
        <w:instrText xml:space="preserve">HYPERLINK \l "_Toc72331021"</w:instrText>
      </w:r>
      <w:r>
        <w:rPr>
          <w:rStyle w:val="16"/>
        </w:rPr>
        <w:instrText xml:space="preserve"> </w:instrText>
      </w:r>
      <w:r>
        <w:rPr>
          <w:rStyle w:val="16"/>
        </w:rPr>
        <w:fldChar w:fldCharType="separate"/>
      </w:r>
      <w:r>
        <w:rPr>
          <w:rStyle w:val="16"/>
          <w:rFonts w:hint="eastAsia" w:ascii="宋体" w:hAnsi="宋体" w:cs="宋体"/>
        </w:rPr>
        <w:t>三、</w:t>
      </w:r>
      <w:r>
        <w:rPr>
          <w:rFonts w:ascii="Calibri" w:hAnsi="Calibri"/>
          <w:sz w:val="21"/>
          <w:szCs w:val="22"/>
        </w:rPr>
        <w:tab/>
      </w:r>
      <w:r>
        <w:rPr>
          <w:rStyle w:val="16"/>
          <w:rFonts w:hint="eastAsia" w:ascii="宋体" w:hAnsi="宋体" w:cs="宋体"/>
        </w:rPr>
        <w:t>竞争性谈判响应文件的编制</w:t>
      </w:r>
      <w:r>
        <w:tab/>
      </w:r>
      <w:r>
        <w:fldChar w:fldCharType="begin"/>
      </w:r>
      <w:r>
        <w:instrText xml:space="preserve"> PAGEREF _Toc72331021 \h </w:instrText>
      </w:r>
      <w:r>
        <w:fldChar w:fldCharType="separate"/>
      </w:r>
      <w:r>
        <w:t>8</w:t>
      </w:r>
      <w:r>
        <w:fldChar w:fldCharType="end"/>
      </w:r>
      <w:r>
        <w:rPr>
          <w:rStyle w:val="16"/>
        </w:rPr>
        <w:fldChar w:fldCharType="end"/>
      </w:r>
    </w:p>
    <w:p>
      <w:pPr>
        <w:pStyle w:val="11"/>
        <w:tabs>
          <w:tab w:val="left" w:pos="1260"/>
        </w:tabs>
        <w:rPr>
          <w:rFonts w:ascii="Calibri" w:hAnsi="Calibri"/>
          <w:sz w:val="21"/>
          <w:szCs w:val="22"/>
        </w:rPr>
      </w:pPr>
      <w:r>
        <w:rPr>
          <w:rStyle w:val="16"/>
        </w:rPr>
        <w:fldChar w:fldCharType="begin"/>
      </w:r>
      <w:r>
        <w:rPr>
          <w:rStyle w:val="16"/>
        </w:rPr>
        <w:instrText xml:space="preserve"> </w:instrText>
      </w:r>
      <w:r>
        <w:instrText xml:space="preserve">HYPERLINK \l "_Toc72331022"</w:instrText>
      </w:r>
      <w:r>
        <w:rPr>
          <w:rStyle w:val="16"/>
        </w:rPr>
        <w:instrText xml:space="preserve"> </w:instrText>
      </w:r>
      <w:r>
        <w:rPr>
          <w:rStyle w:val="16"/>
        </w:rPr>
        <w:fldChar w:fldCharType="separate"/>
      </w:r>
      <w:r>
        <w:rPr>
          <w:rStyle w:val="16"/>
          <w:rFonts w:hint="eastAsia" w:ascii="宋体" w:hAnsi="宋体" w:cs="宋体"/>
        </w:rPr>
        <w:t>四、</w:t>
      </w:r>
      <w:r>
        <w:rPr>
          <w:rFonts w:ascii="Calibri" w:hAnsi="Calibri"/>
          <w:sz w:val="21"/>
          <w:szCs w:val="22"/>
        </w:rPr>
        <w:tab/>
      </w:r>
      <w:r>
        <w:rPr>
          <w:rStyle w:val="16"/>
          <w:rFonts w:hint="eastAsia" w:ascii="宋体" w:hAnsi="宋体" w:cs="宋体"/>
        </w:rPr>
        <w:t>竞争性谈判响应文件的密封与递交</w:t>
      </w:r>
      <w:r>
        <w:tab/>
      </w:r>
      <w:r>
        <w:fldChar w:fldCharType="begin"/>
      </w:r>
      <w:r>
        <w:instrText xml:space="preserve"> PAGEREF _Toc72331022 \h </w:instrText>
      </w:r>
      <w:r>
        <w:fldChar w:fldCharType="separate"/>
      </w:r>
      <w:r>
        <w:t>11</w:t>
      </w:r>
      <w:r>
        <w:fldChar w:fldCharType="end"/>
      </w:r>
      <w:r>
        <w:rPr>
          <w:rStyle w:val="16"/>
        </w:rPr>
        <w:fldChar w:fldCharType="end"/>
      </w:r>
    </w:p>
    <w:p>
      <w:pPr>
        <w:pStyle w:val="11"/>
        <w:tabs>
          <w:tab w:val="left" w:pos="1260"/>
        </w:tabs>
        <w:rPr>
          <w:rFonts w:ascii="Calibri" w:hAnsi="Calibri"/>
          <w:sz w:val="21"/>
          <w:szCs w:val="22"/>
        </w:rPr>
      </w:pPr>
      <w:r>
        <w:rPr>
          <w:rStyle w:val="16"/>
        </w:rPr>
        <w:fldChar w:fldCharType="begin"/>
      </w:r>
      <w:r>
        <w:rPr>
          <w:rStyle w:val="16"/>
        </w:rPr>
        <w:instrText xml:space="preserve"> </w:instrText>
      </w:r>
      <w:r>
        <w:instrText xml:space="preserve">HYPERLINK \l "_Toc72331023"</w:instrText>
      </w:r>
      <w:r>
        <w:rPr>
          <w:rStyle w:val="16"/>
        </w:rPr>
        <w:instrText xml:space="preserve"> </w:instrText>
      </w:r>
      <w:r>
        <w:rPr>
          <w:rStyle w:val="16"/>
        </w:rPr>
        <w:fldChar w:fldCharType="separate"/>
      </w:r>
      <w:r>
        <w:rPr>
          <w:rStyle w:val="16"/>
          <w:rFonts w:hint="eastAsia" w:ascii="宋体" w:hAnsi="宋体" w:cs="宋体"/>
        </w:rPr>
        <w:t>五、</w:t>
      </w:r>
      <w:r>
        <w:rPr>
          <w:rFonts w:ascii="Calibri" w:hAnsi="Calibri"/>
          <w:sz w:val="21"/>
          <w:szCs w:val="22"/>
        </w:rPr>
        <w:tab/>
      </w:r>
      <w:r>
        <w:rPr>
          <w:rStyle w:val="16"/>
          <w:rFonts w:hint="eastAsia" w:ascii="宋体" w:hAnsi="宋体" w:cs="宋体"/>
        </w:rPr>
        <w:t>竞争性谈判程序</w:t>
      </w:r>
      <w:r>
        <w:tab/>
      </w:r>
      <w:r>
        <w:fldChar w:fldCharType="begin"/>
      </w:r>
      <w:r>
        <w:instrText xml:space="preserve"> PAGEREF _Toc72331023 \h </w:instrText>
      </w:r>
      <w:r>
        <w:fldChar w:fldCharType="separate"/>
      </w:r>
      <w:r>
        <w:t>11</w:t>
      </w:r>
      <w:r>
        <w:fldChar w:fldCharType="end"/>
      </w:r>
      <w:r>
        <w:rPr>
          <w:rStyle w:val="16"/>
        </w:rPr>
        <w:fldChar w:fldCharType="end"/>
      </w:r>
    </w:p>
    <w:p>
      <w:pPr>
        <w:pStyle w:val="11"/>
        <w:tabs>
          <w:tab w:val="left" w:pos="1260"/>
        </w:tabs>
        <w:rPr>
          <w:rFonts w:ascii="Calibri" w:hAnsi="Calibri"/>
          <w:sz w:val="21"/>
          <w:szCs w:val="22"/>
        </w:rPr>
      </w:pPr>
      <w:r>
        <w:rPr>
          <w:rStyle w:val="16"/>
        </w:rPr>
        <w:fldChar w:fldCharType="begin"/>
      </w:r>
      <w:r>
        <w:rPr>
          <w:rStyle w:val="16"/>
        </w:rPr>
        <w:instrText xml:space="preserve"> </w:instrText>
      </w:r>
      <w:r>
        <w:instrText xml:space="preserve">HYPERLINK \l "_Toc72331024"</w:instrText>
      </w:r>
      <w:r>
        <w:rPr>
          <w:rStyle w:val="16"/>
        </w:rPr>
        <w:instrText xml:space="preserve"> </w:instrText>
      </w:r>
      <w:r>
        <w:rPr>
          <w:rStyle w:val="16"/>
        </w:rPr>
        <w:fldChar w:fldCharType="separate"/>
      </w:r>
      <w:r>
        <w:rPr>
          <w:rStyle w:val="16"/>
          <w:rFonts w:hint="eastAsia" w:ascii="宋体" w:hAnsi="宋体" w:cs="宋体"/>
        </w:rPr>
        <w:t>六、</w:t>
      </w:r>
      <w:r>
        <w:rPr>
          <w:rFonts w:ascii="Calibri" w:hAnsi="Calibri"/>
          <w:sz w:val="21"/>
          <w:szCs w:val="22"/>
        </w:rPr>
        <w:tab/>
      </w:r>
      <w:r>
        <w:rPr>
          <w:rStyle w:val="16"/>
          <w:rFonts w:hint="eastAsia" w:ascii="宋体" w:hAnsi="宋体" w:cs="宋体"/>
        </w:rPr>
        <w:t>授予合同</w:t>
      </w:r>
      <w:r>
        <w:tab/>
      </w:r>
      <w:r>
        <w:fldChar w:fldCharType="begin"/>
      </w:r>
      <w:r>
        <w:instrText xml:space="preserve"> PAGEREF _Toc72331024 \h </w:instrText>
      </w:r>
      <w:r>
        <w:fldChar w:fldCharType="separate"/>
      </w:r>
      <w:r>
        <w:t>14</w:t>
      </w:r>
      <w:r>
        <w:fldChar w:fldCharType="end"/>
      </w:r>
      <w:r>
        <w:rPr>
          <w:rStyle w:val="16"/>
        </w:rPr>
        <w:fldChar w:fldCharType="end"/>
      </w:r>
    </w:p>
    <w:p>
      <w:pPr>
        <w:pStyle w:val="10"/>
        <w:tabs>
          <w:tab w:val="right" w:leader="dot" w:pos="9061"/>
        </w:tabs>
        <w:rPr>
          <w:rFonts w:ascii="Calibri" w:hAnsi="Calibri"/>
          <w:sz w:val="21"/>
          <w:szCs w:val="22"/>
        </w:rPr>
      </w:pPr>
      <w:r>
        <w:rPr>
          <w:rStyle w:val="16"/>
        </w:rPr>
        <w:fldChar w:fldCharType="begin"/>
      </w:r>
      <w:r>
        <w:rPr>
          <w:rStyle w:val="16"/>
        </w:rPr>
        <w:instrText xml:space="preserve"> </w:instrText>
      </w:r>
      <w:r>
        <w:instrText xml:space="preserve">HYPERLINK \l "_Toc72331025"</w:instrText>
      </w:r>
      <w:r>
        <w:rPr>
          <w:rStyle w:val="16"/>
        </w:rPr>
        <w:instrText xml:space="preserve"> </w:instrText>
      </w:r>
      <w:r>
        <w:rPr>
          <w:rStyle w:val="16"/>
        </w:rPr>
        <w:fldChar w:fldCharType="separate"/>
      </w:r>
      <w:r>
        <w:rPr>
          <w:rStyle w:val="16"/>
          <w:rFonts w:hint="eastAsia" w:cs="宋体"/>
        </w:rPr>
        <w:t>第五部分</w:t>
      </w:r>
      <w:r>
        <w:rPr>
          <w:rStyle w:val="16"/>
          <w:rFonts w:cs="宋体"/>
        </w:rPr>
        <w:t xml:space="preserve">  </w:t>
      </w:r>
      <w:r>
        <w:rPr>
          <w:rStyle w:val="16"/>
          <w:rFonts w:hint="eastAsia" w:cs="宋体"/>
        </w:rPr>
        <w:t>合同格式</w:t>
      </w:r>
      <w:r>
        <w:tab/>
      </w:r>
      <w:r>
        <w:fldChar w:fldCharType="begin"/>
      </w:r>
      <w:r>
        <w:instrText xml:space="preserve"> PAGEREF _Toc72331025 \h </w:instrText>
      </w:r>
      <w:r>
        <w:fldChar w:fldCharType="separate"/>
      </w:r>
      <w:r>
        <w:t>17</w:t>
      </w:r>
      <w:r>
        <w:fldChar w:fldCharType="end"/>
      </w:r>
      <w:r>
        <w:rPr>
          <w:rStyle w:val="16"/>
        </w:rPr>
        <w:fldChar w:fldCharType="end"/>
      </w:r>
    </w:p>
    <w:p>
      <w:pPr>
        <w:pStyle w:val="10"/>
        <w:tabs>
          <w:tab w:val="right" w:leader="dot" w:pos="9061"/>
        </w:tabs>
        <w:rPr>
          <w:rFonts w:ascii="Calibri" w:hAnsi="Calibri"/>
          <w:sz w:val="21"/>
          <w:szCs w:val="22"/>
        </w:rPr>
      </w:pPr>
      <w:r>
        <w:rPr>
          <w:rStyle w:val="16"/>
        </w:rPr>
        <w:fldChar w:fldCharType="begin"/>
      </w:r>
      <w:r>
        <w:rPr>
          <w:rStyle w:val="16"/>
        </w:rPr>
        <w:instrText xml:space="preserve"> </w:instrText>
      </w:r>
      <w:r>
        <w:instrText xml:space="preserve">HYPERLINK \l "_Toc72331026"</w:instrText>
      </w:r>
      <w:r>
        <w:rPr>
          <w:rStyle w:val="16"/>
        </w:rPr>
        <w:instrText xml:space="preserve"> </w:instrText>
      </w:r>
      <w:r>
        <w:rPr>
          <w:rStyle w:val="16"/>
        </w:rPr>
        <w:fldChar w:fldCharType="separate"/>
      </w:r>
      <w:r>
        <w:rPr>
          <w:rStyle w:val="16"/>
          <w:rFonts w:hint="eastAsia" w:cs="宋体"/>
        </w:rPr>
        <w:t>第六部分</w:t>
      </w:r>
      <w:r>
        <w:rPr>
          <w:rStyle w:val="16"/>
          <w:rFonts w:cs="宋体"/>
        </w:rPr>
        <w:t xml:space="preserve">  </w:t>
      </w:r>
      <w:r>
        <w:rPr>
          <w:rStyle w:val="16"/>
          <w:rFonts w:hint="eastAsia" w:cs="宋体"/>
        </w:rPr>
        <w:t>竞争性谈判响应文件格式</w:t>
      </w:r>
      <w:r>
        <w:tab/>
      </w:r>
      <w:r>
        <w:fldChar w:fldCharType="begin"/>
      </w:r>
      <w:r>
        <w:instrText xml:space="preserve"> PAGEREF _Toc72331026 \h </w:instrText>
      </w:r>
      <w:r>
        <w:fldChar w:fldCharType="separate"/>
      </w:r>
      <w:r>
        <w:t>20</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"_Toc72331027"</w:instrText>
      </w:r>
      <w:r>
        <w:rPr>
          <w:rStyle w:val="16"/>
        </w:rPr>
        <w:instrText xml:space="preserve"> </w:instrText>
      </w:r>
      <w:r>
        <w:rPr>
          <w:rStyle w:val="16"/>
        </w:rPr>
        <w:fldChar w:fldCharType="separate"/>
      </w:r>
      <w:r>
        <w:rPr>
          <w:rStyle w:val="16"/>
          <w:rFonts w:hint="eastAsia" w:ascii="宋体" w:hAnsi="宋体" w:cs="宋体"/>
          <w:b/>
        </w:rPr>
        <w:t>一</w:t>
      </w:r>
      <w:r>
        <w:rPr>
          <w:rStyle w:val="16"/>
          <w:rFonts w:ascii="宋体" w:hAnsi="宋体" w:cs="宋体"/>
          <w:b/>
        </w:rPr>
        <w:t>.</w:t>
      </w:r>
      <w:r>
        <w:rPr>
          <w:rStyle w:val="16"/>
          <w:rFonts w:hint="eastAsia" w:ascii="宋体" w:hAnsi="宋体" w:cs="宋体"/>
          <w:b/>
        </w:rPr>
        <w:t>竞争性谈判投标函</w:t>
      </w:r>
      <w:r>
        <w:tab/>
      </w:r>
      <w:r>
        <w:fldChar w:fldCharType="begin"/>
      </w:r>
      <w:r>
        <w:instrText xml:space="preserve"> PAGEREF _Toc72331027 \h </w:instrText>
      </w:r>
      <w:r>
        <w:fldChar w:fldCharType="separate"/>
      </w:r>
      <w:r>
        <w:t>22</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"_Toc72331028"</w:instrText>
      </w:r>
      <w:r>
        <w:rPr>
          <w:rStyle w:val="16"/>
        </w:rPr>
        <w:instrText xml:space="preserve"> </w:instrText>
      </w:r>
      <w:r>
        <w:rPr>
          <w:rStyle w:val="16"/>
        </w:rPr>
        <w:fldChar w:fldCharType="separate"/>
      </w:r>
      <w:r>
        <w:rPr>
          <w:rStyle w:val="16"/>
          <w:rFonts w:hint="eastAsia" w:ascii="宋体" w:hAnsi="宋体" w:cs="宋体"/>
          <w:b/>
        </w:rPr>
        <w:t>二</w:t>
      </w:r>
      <w:r>
        <w:rPr>
          <w:rStyle w:val="16"/>
          <w:rFonts w:ascii="宋体" w:hAnsi="宋体" w:cs="宋体"/>
          <w:b/>
        </w:rPr>
        <w:t>.</w:t>
      </w:r>
      <w:r>
        <w:rPr>
          <w:rStyle w:val="16"/>
          <w:rFonts w:hint="eastAsia" w:ascii="宋体" w:hAnsi="宋体" w:cs="宋体"/>
          <w:b/>
        </w:rPr>
        <w:t>竞争性谈判投标函附录</w:t>
      </w:r>
      <w:r>
        <w:tab/>
      </w:r>
      <w:r>
        <w:fldChar w:fldCharType="begin"/>
      </w:r>
      <w:r>
        <w:instrText xml:space="preserve"> PAGEREF _Toc72331028 \h </w:instrText>
      </w:r>
      <w:r>
        <w:fldChar w:fldCharType="separate"/>
      </w:r>
      <w:r>
        <w:t>23</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"_Toc72331029"</w:instrText>
      </w:r>
      <w:r>
        <w:rPr>
          <w:rStyle w:val="16"/>
        </w:rPr>
        <w:instrText xml:space="preserve"> </w:instrText>
      </w:r>
      <w:r>
        <w:rPr>
          <w:rStyle w:val="16"/>
        </w:rPr>
        <w:fldChar w:fldCharType="separate"/>
      </w:r>
      <w:r>
        <w:rPr>
          <w:rStyle w:val="16"/>
          <w:rFonts w:hint="eastAsia"/>
        </w:rPr>
        <w:t>三、</w:t>
      </w:r>
      <w:r>
        <w:rPr>
          <w:rStyle w:val="16"/>
          <w:rFonts w:hint="eastAsia"/>
          <w:b/>
          <w:bCs/>
        </w:rPr>
        <w:t>法定代表人身份证明及法定代表人授权委托书</w:t>
      </w:r>
      <w:r>
        <w:tab/>
      </w:r>
      <w:r>
        <w:fldChar w:fldCharType="begin"/>
      </w:r>
      <w:r>
        <w:instrText xml:space="preserve"> PAGEREF _Toc72331029 \h </w:instrText>
      </w:r>
      <w:r>
        <w:fldChar w:fldCharType="separate"/>
      </w:r>
      <w:r>
        <w:t>24</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"_Toc72331030"</w:instrText>
      </w:r>
      <w:r>
        <w:rPr>
          <w:rStyle w:val="16"/>
        </w:rPr>
        <w:instrText xml:space="preserve"> </w:instrText>
      </w:r>
      <w:r>
        <w:rPr>
          <w:rStyle w:val="16"/>
        </w:rPr>
        <w:fldChar w:fldCharType="separate"/>
      </w:r>
      <w:r>
        <w:rPr>
          <w:rStyle w:val="16"/>
          <w:rFonts w:hint="eastAsia" w:ascii="宋体" w:hAnsi="宋体" w:cs="宋体"/>
          <w:b/>
        </w:rPr>
        <w:t>四</w:t>
      </w:r>
      <w:r>
        <w:rPr>
          <w:rStyle w:val="16"/>
          <w:rFonts w:ascii="宋体" w:hAnsi="宋体" w:cs="宋体"/>
          <w:b/>
        </w:rPr>
        <w:t>.</w:t>
      </w:r>
      <w:r>
        <w:rPr>
          <w:rStyle w:val="16"/>
          <w:rFonts w:hint="eastAsia" w:ascii="宋体" w:hAnsi="宋体" w:cs="宋体"/>
          <w:b/>
        </w:rPr>
        <w:t>纳税证明</w:t>
      </w:r>
      <w:r>
        <w:tab/>
      </w:r>
      <w:r>
        <w:fldChar w:fldCharType="begin"/>
      </w:r>
      <w:r>
        <w:instrText xml:space="preserve"> PAGEREF _Toc72331030 \h </w:instrText>
      </w:r>
      <w:r>
        <w:fldChar w:fldCharType="separate"/>
      </w:r>
      <w:r>
        <w:t>26</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"_Toc72331031"</w:instrText>
      </w:r>
      <w:r>
        <w:rPr>
          <w:rStyle w:val="16"/>
        </w:rPr>
        <w:instrText xml:space="preserve"> </w:instrText>
      </w:r>
      <w:r>
        <w:rPr>
          <w:rStyle w:val="16"/>
        </w:rPr>
        <w:fldChar w:fldCharType="separate"/>
      </w:r>
      <w:r>
        <w:rPr>
          <w:rStyle w:val="16"/>
          <w:rFonts w:hint="eastAsia" w:ascii="宋体" w:hAnsi="宋体" w:cs="宋体"/>
          <w:b/>
        </w:rPr>
        <w:t>五</w:t>
      </w:r>
      <w:r>
        <w:rPr>
          <w:rStyle w:val="16"/>
          <w:rFonts w:ascii="宋体" w:hAnsi="宋体" w:cs="宋体"/>
          <w:b/>
        </w:rPr>
        <w:t>.</w:t>
      </w:r>
      <w:r>
        <w:rPr>
          <w:rStyle w:val="16"/>
          <w:rFonts w:hint="eastAsia" w:ascii="宋体" w:hAnsi="宋体" w:cs="宋体"/>
          <w:b/>
        </w:rPr>
        <w:t>已标价的工程量清单</w:t>
      </w:r>
      <w:r>
        <w:tab/>
      </w:r>
      <w:r>
        <w:fldChar w:fldCharType="begin"/>
      </w:r>
      <w:r>
        <w:instrText xml:space="preserve"> PAGEREF _Toc72331031 \h </w:instrText>
      </w:r>
      <w:r>
        <w:fldChar w:fldCharType="separate"/>
      </w:r>
      <w:r>
        <w:t>27</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"_Toc72331032"</w:instrText>
      </w:r>
      <w:r>
        <w:rPr>
          <w:rStyle w:val="16"/>
        </w:rPr>
        <w:instrText xml:space="preserve"> </w:instrText>
      </w:r>
      <w:r>
        <w:rPr>
          <w:rStyle w:val="16"/>
        </w:rPr>
        <w:fldChar w:fldCharType="separate"/>
      </w:r>
      <w:r>
        <w:rPr>
          <w:rStyle w:val="16"/>
          <w:rFonts w:hint="eastAsia" w:ascii="宋体" w:hAnsi="宋体" w:cs="宋体"/>
          <w:b/>
        </w:rPr>
        <w:t>六</w:t>
      </w:r>
      <w:r>
        <w:rPr>
          <w:rStyle w:val="16"/>
          <w:rFonts w:ascii="宋体" w:hAnsi="宋体" w:cs="宋体"/>
          <w:b/>
        </w:rPr>
        <w:t>.</w:t>
      </w:r>
      <w:r>
        <w:rPr>
          <w:rStyle w:val="16"/>
          <w:rFonts w:hint="eastAsia" w:ascii="宋体" w:hAnsi="宋体" w:cs="宋体"/>
          <w:b/>
        </w:rPr>
        <w:t>项目管理机构</w:t>
      </w:r>
      <w:r>
        <w:tab/>
      </w:r>
      <w:r>
        <w:fldChar w:fldCharType="begin"/>
      </w:r>
      <w:r>
        <w:instrText xml:space="preserve"> PAGEREF _Toc72331032 \h </w:instrText>
      </w:r>
      <w:r>
        <w:fldChar w:fldCharType="separate"/>
      </w:r>
      <w:r>
        <w:t>28</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"_Toc72331033"</w:instrText>
      </w:r>
      <w:r>
        <w:rPr>
          <w:rStyle w:val="16"/>
        </w:rPr>
        <w:instrText xml:space="preserve"> </w:instrText>
      </w:r>
      <w:r>
        <w:rPr>
          <w:rStyle w:val="16"/>
        </w:rPr>
        <w:fldChar w:fldCharType="separate"/>
      </w:r>
      <w:r>
        <w:rPr>
          <w:rStyle w:val="16"/>
          <w:rFonts w:hint="eastAsia" w:ascii="宋体" w:hAnsi="宋体" w:cs="宋体"/>
        </w:rPr>
        <w:t>七</w:t>
      </w:r>
      <w:r>
        <w:rPr>
          <w:rStyle w:val="16"/>
          <w:rFonts w:ascii="宋体" w:hAnsi="宋体" w:cs="宋体"/>
        </w:rPr>
        <w:t>.</w:t>
      </w:r>
      <w:r>
        <w:rPr>
          <w:rStyle w:val="16"/>
          <w:rFonts w:hint="eastAsia" w:ascii="宋体" w:hAnsi="宋体" w:cs="宋体"/>
          <w:b/>
          <w:bCs/>
        </w:rPr>
        <w:t>资格审查资料</w:t>
      </w:r>
      <w:r>
        <w:tab/>
      </w:r>
      <w:r>
        <w:fldChar w:fldCharType="begin"/>
      </w:r>
      <w:r>
        <w:instrText xml:space="preserve"> PAGEREF _Toc72331033 \h </w:instrText>
      </w:r>
      <w:r>
        <w:fldChar w:fldCharType="separate"/>
      </w:r>
      <w:r>
        <w:t>29</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"_Toc72331034"</w:instrText>
      </w:r>
      <w:r>
        <w:rPr>
          <w:rStyle w:val="16"/>
        </w:rPr>
        <w:instrText xml:space="preserve"> </w:instrText>
      </w:r>
      <w:r>
        <w:rPr>
          <w:rStyle w:val="16"/>
        </w:rPr>
        <w:fldChar w:fldCharType="separate"/>
      </w:r>
      <w:r>
        <w:rPr>
          <w:rStyle w:val="16"/>
          <w:rFonts w:hint="eastAsia" w:ascii="宋体" w:hAnsi="宋体" w:cs="宋体"/>
          <w:b/>
        </w:rPr>
        <w:t>八</w:t>
      </w:r>
      <w:r>
        <w:rPr>
          <w:rStyle w:val="16"/>
          <w:rFonts w:ascii="宋体" w:hAnsi="宋体" w:cs="宋体"/>
          <w:b/>
        </w:rPr>
        <w:t>.</w:t>
      </w:r>
      <w:r>
        <w:rPr>
          <w:rStyle w:val="16"/>
          <w:rFonts w:ascii="宋体" w:hAnsi="宋体" w:cs="宋体"/>
        </w:rPr>
        <w:t xml:space="preserve"> </w:t>
      </w:r>
      <w:r>
        <w:rPr>
          <w:rStyle w:val="16"/>
          <w:rFonts w:hint="eastAsia" w:ascii="宋体" w:hAnsi="宋体" w:cs="宋体"/>
          <w:b/>
        </w:rPr>
        <w:t>施工组织设计</w:t>
      </w:r>
      <w:r>
        <w:tab/>
      </w:r>
      <w:r>
        <w:fldChar w:fldCharType="begin"/>
      </w:r>
      <w:r>
        <w:instrText xml:space="preserve"> PAGEREF _Toc72331034 \h </w:instrText>
      </w:r>
      <w:r>
        <w:fldChar w:fldCharType="separate"/>
      </w:r>
      <w:r>
        <w:t>32</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"_Toc72331035"</w:instrText>
      </w:r>
      <w:r>
        <w:rPr>
          <w:rStyle w:val="16"/>
        </w:rPr>
        <w:instrText xml:space="preserve"> </w:instrText>
      </w:r>
      <w:r>
        <w:rPr>
          <w:rStyle w:val="16"/>
        </w:rPr>
        <w:fldChar w:fldCharType="separate"/>
      </w:r>
      <w:r>
        <w:rPr>
          <w:rStyle w:val="16"/>
          <w:rFonts w:hint="eastAsia" w:ascii="宋体" w:hAnsi="宋体" w:cs="宋体"/>
          <w:b/>
        </w:rPr>
        <w:t>九</w:t>
      </w:r>
      <w:r>
        <w:rPr>
          <w:rStyle w:val="16"/>
          <w:rFonts w:ascii="宋体" w:hAnsi="宋体" w:cs="宋体"/>
          <w:b/>
        </w:rPr>
        <w:t>.</w:t>
      </w:r>
      <w:r>
        <w:rPr>
          <w:rStyle w:val="16"/>
          <w:rFonts w:ascii="宋体" w:hAnsi="宋体" w:cs="宋体"/>
          <w:kern w:val="0"/>
        </w:rPr>
        <w:t xml:space="preserve"> </w:t>
      </w:r>
      <w:r>
        <w:rPr>
          <w:rStyle w:val="16"/>
          <w:rFonts w:hint="eastAsia" w:ascii="宋体" w:hAnsi="宋体" w:cs="宋体"/>
          <w:b/>
        </w:rPr>
        <w:t>反商业贿赂承诺书</w:t>
      </w:r>
      <w:r>
        <w:tab/>
      </w:r>
      <w:r>
        <w:fldChar w:fldCharType="begin"/>
      </w:r>
      <w:r>
        <w:instrText xml:space="preserve"> PAGEREF _Toc72331035 \h </w:instrText>
      </w:r>
      <w:r>
        <w:fldChar w:fldCharType="separate"/>
      </w:r>
      <w:r>
        <w:t>33</w:t>
      </w:r>
      <w:r>
        <w:fldChar w:fldCharType="end"/>
      </w:r>
      <w:r>
        <w:rPr>
          <w:rStyle w:val="16"/>
        </w:rPr>
        <w:fldChar w:fldCharType="end"/>
      </w:r>
    </w:p>
    <w:p>
      <w:pPr>
        <w:pStyle w:val="11"/>
        <w:rPr>
          <w:rFonts w:ascii="Calibri" w:hAnsi="Calibri"/>
          <w:sz w:val="21"/>
          <w:szCs w:val="22"/>
        </w:rPr>
      </w:pPr>
      <w:r>
        <w:rPr>
          <w:rStyle w:val="16"/>
        </w:rPr>
        <w:fldChar w:fldCharType="begin"/>
      </w:r>
      <w:r>
        <w:rPr>
          <w:rStyle w:val="16"/>
        </w:rPr>
        <w:instrText xml:space="preserve"> </w:instrText>
      </w:r>
      <w:r>
        <w:instrText xml:space="preserve">HYPERLINK \l "_Toc72331036"</w:instrText>
      </w:r>
      <w:r>
        <w:rPr>
          <w:rStyle w:val="16"/>
        </w:rPr>
        <w:instrText xml:space="preserve"> </w:instrText>
      </w:r>
      <w:r>
        <w:rPr>
          <w:rStyle w:val="16"/>
        </w:rPr>
        <w:fldChar w:fldCharType="separate"/>
      </w:r>
      <w:r>
        <w:rPr>
          <w:rStyle w:val="16"/>
          <w:rFonts w:hint="eastAsia" w:ascii="宋体" w:hAnsi="宋体" w:cs="宋体"/>
          <w:b/>
        </w:rPr>
        <w:t>十</w:t>
      </w:r>
      <w:r>
        <w:rPr>
          <w:rStyle w:val="16"/>
          <w:rFonts w:ascii="宋体" w:hAnsi="宋体" w:cs="宋体"/>
          <w:b/>
        </w:rPr>
        <w:t>.</w:t>
      </w:r>
      <w:r>
        <w:rPr>
          <w:rStyle w:val="16"/>
          <w:rFonts w:ascii="宋体" w:hAnsi="宋体" w:cs="宋体"/>
          <w:kern w:val="0"/>
        </w:rPr>
        <w:t xml:space="preserve"> </w:t>
      </w:r>
      <w:r>
        <w:rPr>
          <w:rStyle w:val="16"/>
          <w:rFonts w:hint="eastAsia" w:ascii="宋体" w:hAnsi="宋体" w:cs="宋体"/>
          <w:b/>
        </w:rPr>
        <w:t>其他材料</w:t>
      </w:r>
      <w:r>
        <w:tab/>
      </w:r>
      <w:r>
        <w:fldChar w:fldCharType="begin"/>
      </w:r>
      <w:r>
        <w:instrText xml:space="preserve"> PAGEREF _Toc72331036 \h </w:instrText>
      </w:r>
      <w:r>
        <w:fldChar w:fldCharType="separate"/>
      </w:r>
      <w:r>
        <w:t>34</w:t>
      </w:r>
      <w:r>
        <w:fldChar w:fldCharType="end"/>
      </w:r>
      <w:r>
        <w:rPr>
          <w:rStyle w:val="16"/>
        </w:rPr>
        <w:fldChar w:fldCharType="end"/>
      </w:r>
    </w:p>
    <w:p>
      <w:pPr>
        <w:pStyle w:val="11"/>
        <w:jc w:val="center"/>
        <w:rPr>
          <w:rFonts w:ascii="Calibri" w:hAnsi="Calibri"/>
          <w:sz w:val="21"/>
          <w:szCs w:val="22"/>
        </w:rPr>
      </w:pPr>
      <w:r>
        <w:rPr>
          <w:rStyle w:val="16"/>
        </w:rPr>
        <w:fldChar w:fldCharType="begin"/>
      </w:r>
      <w:r>
        <w:rPr>
          <w:rStyle w:val="16"/>
        </w:rPr>
        <w:instrText xml:space="preserve"> </w:instrText>
      </w:r>
      <w:r>
        <w:instrText xml:space="preserve">HYPERLINK \l "_Toc72331037"</w:instrText>
      </w:r>
      <w:r>
        <w:rPr>
          <w:rStyle w:val="16"/>
        </w:rPr>
        <w:instrText xml:space="preserve"> </w:instrText>
      </w:r>
      <w:r>
        <w:rPr>
          <w:rStyle w:val="16"/>
        </w:rPr>
        <w:fldChar w:fldCharType="separate"/>
      </w:r>
      <w:r>
        <w:rPr>
          <w:rStyle w:val="16"/>
          <w:rFonts w:hint="eastAsia" w:ascii="宋体" w:hAnsi="宋体" w:cs="宋体"/>
          <w:b/>
        </w:rPr>
        <w:t>附件：竞争性谈判最终报价单</w:t>
      </w:r>
      <w:r>
        <w:tab/>
      </w:r>
      <w:r>
        <w:fldChar w:fldCharType="begin"/>
      </w:r>
      <w:r>
        <w:instrText xml:space="preserve"> PAGEREF _Toc72331037 \h </w:instrText>
      </w:r>
      <w:r>
        <w:fldChar w:fldCharType="separate"/>
      </w:r>
      <w:r>
        <w:t>35</w:t>
      </w:r>
      <w:r>
        <w:fldChar w:fldCharType="end"/>
      </w:r>
      <w:r>
        <w:rPr>
          <w:rStyle w:val="16"/>
        </w:rPr>
        <w:fldChar w:fldCharType="end"/>
      </w:r>
    </w:p>
    <w:p>
      <w:pPr>
        <w:widowControl/>
        <w:shd w:val="clear" w:color="auto" w:fill="FFFFFF"/>
        <w:spacing w:line="240" w:lineRule="auto"/>
        <w:jc w:val="center"/>
        <w:outlineLvl w:val="0"/>
        <w:rPr>
          <w:rFonts w:hint="eastAsia" w:cs="宋体"/>
        </w:rPr>
      </w:pPr>
      <w:r>
        <w:rPr>
          <w:rFonts w:hint="eastAsia" w:ascii="宋体" w:hAnsi="宋体" w:cs="宋体"/>
          <w:sz w:val="24"/>
        </w:rPr>
        <w:fldChar w:fldCharType="end"/>
      </w:r>
      <w:r>
        <w:rPr>
          <w:rFonts w:hint="eastAsia" w:cs="宋体"/>
          <w:sz w:val="24"/>
        </w:rPr>
        <w:br w:type="page"/>
      </w:r>
      <w:bookmarkStart w:id="0" w:name="_Toc72331017"/>
      <w:r>
        <w:rPr>
          <w:rFonts w:hint="eastAsia" w:ascii="宋体" w:hAnsi="宋体" w:cs="宋体"/>
          <w:b/>
        </w:rPr>
        <w:t>第一部分  竞争性谈判公告</w:t>
      </w:r>
      <w:bookmarkEnd w:id="0"/>
      <w:bookmarkStart w:id="1" w:name="_Toc289848356"/>
      <w:bookmarkStart w:id="2" w:name="_Toc289848540"/>
      <w:bookmarkStart w:id="3" w:name="_Toc289848429"/>
      <w:bookmarkStart w:id="4" w:name="_Toc276646849"/>
      <w:bookmarkStart w:id="5" w:name="_Toc289848514"/>
    </w:p>
    <w:p>
      <w:pPr>
        <w:jc w:val="center"/>
        <w:rPr>
          <w:rFonts w:ascii="宋体" w:hAnsi="宋体"/>
          <w:b/>
          <w:bCs/>
          <w:color w:val="000000"/>
          <w:sz w:val="32"/>
          <w:szCs w:val="32"/>
        </w:rPr>
      </w:pPr>
      <w:bookmarkStart w:id="6" w:name="_Toc72331018"/>
      <w:r>
        <w:rPr>
          <w:rFonts w:hint="eastAsia" w:ascii="宋体" w:hAnsi="宋体"/>
          <w:b/>
          <w:bCs/>
          <w:color w:val="000000"/>
          <w:sz w:val="32"/>
          <w:szCs w:val="32"/>
        </w:rPr>
        <w:t>商水县体育中心看台膜结构屋面、旗台及其它整修项目</w:t>
      </w:r>
    </w:p>
    <w:p>
      <w:pPr>
        <w:jc w:val="center"/>
        <w:rPr>
          <w:rFonts w:ascii="宋体" w:hAnsi="宋体"/>
          <w:b/>
          <w:bCs/>
          <w:color w:val="000000"/>
          <w:sz w:val="32"/>
          <w:szCs w:val="32"/>
        </w:rPr>
      </w:pPr>
      <w:r>
        <w:rPr>
          <w:rFonts w:hint="eastAsia" w:ascii="宋体" w:hAnsi="宋体"/>
          <w:b/>
          <w:bCs/>
          <w:color w:val="000000"/>
          <w:sz w:val="32"/>
          <w:szCs w:val="32"/>
        </w:rPr>
        <w:t>-竞争性谈判公告</w:t>
      </w:r>
    </w:p>
    <w:p>
      <w:pPr>
        <w:ind w:firstLine="480" w:firstLineChars="200"/>
        <w:rPr>
          <w:rFonts w:ascii="宋体" w:hAnsi="宋体" w:cs="宋体"/>
          <w:sz w:val="24"/>
        </w:rPr>
      </w:pPr>
      <w:r>
        <w:rPr>
          <w:rFonts w:hint="eastAsia" w:ascii="宋体" w:hAnsi="宋体"/>
          <w:color w:val="000000"/>
          <w:sz w:val="24"/>
          <w:u w:val="single"/>
        </w:rPr>
        <w:t>商水县体育中心看台膜结构屋面、旗台及其它整修项目</w:t>
      </w:r>
      <w:r>
        <w:rPr>
          <w:rFonts w:hint="eastAsia" w:ascii="宋体" w:hAnsi="宋体" w:cs="宋体"/>
          <w:sz w:val="24"/>
          <w:lang w:val="zh-CN"/>
        </w:rPr>
        <w:t>潜在投标人应在周口昌建新世界A座15层151</w:t>
      </w:r>
      <w:r>
        <w:rPr>
          <w:rFonts w:hint="eastAsia" w:ascii="宋体" w:hAnsi="宋体" w:cs="宋体"/>
          <w:sz w:val="24"/>
        </w:rPr>
        <w:t>8</w:t>
      </w:r>
      <w:r>
        <w:rPr>
          <w:rFonts w:hint="eastAsia" w:ascii="宋体" w:hAnsi="宋体" w:cs="宋体"/>
          <w:sz w:val="24"/>
          <w:lang w:val="zh-CN"/>
        </w:rPr>
        <w:t>室</w:t>
      </w:r>
      <w:r>
        <w:rPr>
          <w:rFonts w:hint="eastAsia" w:ascii="宋体" w:hAnsi="宋体" w:cs="宋体"/>
          <w:sz w:val="24"/>
        </w:rPr>
        <w:t>获取招标文件，并与2024年6月1</w:t>
      </w:r>
      <w:r>
        <w:rPr>
          <w:rFonts w:ascii="宋体" w:hAnsi="宋体" w:cs="宋体"/>
          <w:sz w:val="24"/>
        </w:rPr>
        <w:t>2</w:t>
      </w:r>
      <w:r>
        <w:rPr>
          <w:rFonts w:hint="eastAsia" w:ascii="宋体" w:hAnsi="宋体" w:cs="宋体"/>
          <w:sz w:val="24"/>
        </w:rPr>
        <w:t>日9时30分（北京时间）前递交响应文件。</w:t>
      </w:r>
    </w:p>
    <w:p>
      <w:pPr>
        <w:ind w:firstLine="480" w:firstLineChars="200"/>
        <w:rPr>
          <w:rFonts w:ascii="宋体" w:hAnsi="宋体" w:cs="宋体"/>
          <w:sz w:val="24"/>
        </w:rPr>
      </w:pPr>
      <w:r>
        <w:rPr>
          <w:rFonts w:hint="eastAsia" w:ascii="宋体" w:hAnsi="宋体" w:cs="宋体"/>
          <w:sz w:val="24"/>
        </w:rPr>
        <w:t xml:space="preserve">一、项目基本情况 </w:t>
      </w:r>
    </w:p>
    <w:p>
      <w:pPr>
        <w:ind w:firstLine="480" w:firstLineChars="200"/>
        <w:rPr>
          <w:rFonts w:hint="default" w:ascii="宋体" w:hAnsi="宋体" w:cs="宋体" w:eastAsiaTheme="minorEastAsia"/>
          <w:sz w:val="24"/>
          <w:lang w:val="en-US" w:eastAsia="zh-CN"/>
        </w:rPr>
      </w:pPr>
      <w:r>
        <w:rPr>
          <w:rFonts w:hint="eastAsia" w:ascii="宋体" w:hAnsi="宋体" w:cs="宋体"/>
          <w:sz w:val="24"/>
        </w:rPr>
        <w:t>1、采购编号：</w:t>
      </w:r>
      <w:r>
        <w:rPr>
          <w:rFonts w:hint="eastAsia" w:ascii="宋体" w:hAnsi="宋体" w:cs="宋体"/>
          <w:sz w:val="24"/>
          <w:lang w:val="en-US" w:eastAsia="zh-CN"/>
        </w:rPr>
        <w:t>商水财竞谈-2024-37</w:t>
      </w:r>
    </w:p>
    <w:p>
      <w:pPr>
        <w:ind w:firstLine="480" w:firstLineChars="200"/>
        <w:rPr>
          <w:rFonts w:ascii="宋体" w:hAnsi="宋体" w:cs="宋体"/>
          <w:sz w:val="24"/>
        </w:rPr>
      </w:pPr>
      <w:r>
        <w:rPr>
          <w:rFonts w:hint="eastAsia" w:ascii="宋体" w:hAnsi="宋体" w:cs="宋体"/>
          <w:sz w:val="24"/>
        </w:rPr>
        <w:t>2、项目名称：商水县体育中心看台膜结构屋面、旗台及其它整修项目</w:t>
      </w:r>
    </w:p>
    <w:p>
      <w:pPr>
        <w:ind w:firstLine="480" w:firstLineChars="200"/>
        <w:rPr>
          <w:rFonts w:ascii="宋体" w:hAnsi="宋体" w:cs="宋体"/>
          <w:sz w:val="24"/>
        </w:rPr>
      </w:pPr>
      <w:r>
        <w:rPr>
          <w:rFonts w:hint="eastAsia" w:ascii="宋体" w:hAnsi="宋体" w:cs="宋体"/>
          <w:sz w:val="24"/>
        </w:rPr>
        <w:t>3、采购方式：竞争性谈判</w:t>
      </w:r>
    </w:p>
    <w:p>
      <w:pPr>
        <w:ind w:firstLine="480" w:firstLineChars="200"/>
        <w:rPr>
          <w:rFonts w:ascii="宋体" w:hAnsi="宋体" w:cs="宋体"/>
          <w:sz w:val="24"/>
        </w:rPr>
      </w:pPr>
      <w:r>
        <w:rPr>
          <w:rFonts w:hint="eastAsia" w:ascii="宋体" w:hAnsi="宋体" w:cs="宋体"/>
          <w:sz w:val="24"/>
        </w:rPr>
        <w:t>4、预算金额：440058.07元</w:t>
      </w:r>
    </w:p>
    <w:p>
      <w:pPr>
        <w:ind w:firstLine="480" w:firstLineChars="200"/>
        <w:rPr>
          <w:rFonts w:ascii="宋体" w:hAnsi="宋体" w:cs="宋体"/>
          <w:sz w:val="24"/>
        </w:rPr>
      </w:pPr>
      <w:r>
        <w:rPr>
          <w:rFonts w:hint="eastAsia" w:ascii="宋体" w:hAnsi="宋体" w:cs="宋体"/>
          <w:sz w:val="24"/>
        </w:rPr>
        <w:t>最高限价：440058.07元</w:t>
      </w:r>
    </w:p>
    <w:tbl>
      <w:tblPr>
        <w:tblStyle w:val="13"/>
        <w:tblW w:w="91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840"/>
        <w:gridCol w:w="3813"/>
        <w:gridCol w:w="1695"/>
        <w:gridCol w:w="2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22" w:type="dxa"/>
            <w:noWrap w:val="0"/>
            <w:vAlign w:val="center"/>
          </w:tcPr>
          <w:p>
            <w:pPr>
              <w:rPr>
                <w:rFonts w:ascii="宋体" w:hAnsi="宋体" w:cs="宋体"/>
                <w:sz w:val="24"/>
              </w:rPr>
            </w:pPr>
            <w:r>
              <w:rPr>
                <w:rFonts w:hint="eastAsia" w:ascii="宋体" w:hAnsi="宋体" w:cs="宋体"/>
                <w:sz w:val="24"/>
              </w:rPr>
              <w:t>序号</w:t>
            </w:r>
          </w:p>
        </w:tc>
        <w:tc>
          <w:tcPr>
            <w:tcW w:w="840" w:type="dxa"/>
            <w:noWrap w:val="0"/>
            <w:vAlign w:val="center"/>
          </w:tcPr>
          <w:p>
            <w:pPr>
              <w:rPr>
                <w:rFonts w:ascii="宋体" w:hAnsi="宋体" w:cs="宋体"/>
                <w:sz w:val="24"/>
              </w:rPr>
            </w:pPr>
            <w:r>
              <w:rPr>
                <w:rFonts w:hint="eastAsia" w:ascii="宋体" w:hAnsi="宋体" w:cs="宋体"/>
                <w:sz w:val="24"/>
              </w:rPr>
              <w:t>包号</w:t>
            </w:r>
          </w:p>
        </w:tc>
        <w:tc>
          <w:tcPr>
            <w:tcW w:w="3813" w:type="dxa"/>
            <w:noWrap w:val="0"/>
            <w:vAlign w:val="center"/>
          </w:tcPr>
          <w:p>
            <w:pPr>
              <w:ind w:firstLine="480" w:firstLineChars="200"/>
              <w:rPr>
                <w:rFonts w:ascii="宋体" w:hAnsi="宋体" w:cs="宋体"/>
                <w:sz w:val="24"/>
              </w:rPr>
            </w:pPr>
            <w:r>
              <w:rPr>
                <w:rFonts w:hint="eastAsia" w:ascii="宋体" w:hAnsi="宋体" w:cs="宋体"/>
                <w:sz w:val="24"/>
              </w:rPr>
              <w:t>包名称</w:t>
            </w:r>
          </w:p>
        </w:tc>
        <w:tc>
          <w:tcPr>
            <w:tcW w:w="1695" w:type="dxa"/>
            <w:noWrap w:val="0"/>
            <w:vAlign w:val="center"/>
          </w:tcPr>
          <w:p>
            <w:pPr>
              <w:ind w:firstLine="480" w:firstLineChars="200"/>
              <w:rPr>
                <w:rFonts w:ascii="宋体" w:hAnsi="宋体" w:cs="宋体"/>
                <w:sz w:val="24"/>
              </w:rPr>
            </w:pPr>
            <w:r>
              <w:rPr>
                <w:rFonts w:hint="eastAsia" w:ascii="宋体" w:hAnsi="宋体" w:cs="宋体"/>
                <w:sz w:val="24"/>
              </w:rPr>
              <w:t>包预算（元）</w:t>
            </w:r>
          </w:p>
        </w:tc>
        <w:tc>
          <w:tcPr>
            <w:tcW w:w="2015" w:type="dxa"/>
            <w:noWrap w:val="0"/>
            <w:vAlign w:val="center"/>
          </w:tcPr>
          <w:p>
            <w:pPr>
              <w:ind w:firstLine="480" w:firstLineChars="200"/>
              <w:rPr>
                <w:rFonts w:ascii="宋体" w:hAnsi="宋体" w:cs="宋体"/>
                <w:sz w:val="24"/>
              </w:rPr>
            </w:pPr>
            <w:r>
              <w:rPr>
                <w:rFonts w:hint="eastAsia" w:ascii="宋体" w:hAnsi="宋体" w:cs="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822" w:type="dxa"/>
            <w:tcBorders>
              <w:bottom w:val="single" w:color="auto" w:sz="4" w:space="0"/>
            </w:tcBorders>
            <w:noWrap w:val="0"/>
            <w:vAlign w:val="center"/>
          </w:tcPr>
          <w:p>
            <w:pPr>
              <w:ind w:firstLine="480" w:firstLineChars="200"/>
              <w:rPr>
                <w:rFonts w:ascii="宋体" w:hAnsi="宋体" w:cs="宋体"/>
                <w:sz w:val="24"/>
              </w:rPr>
            </w:pPr>
            <w:r>
              <w:rPr>
                <w:rFonts w:hint="eastAsia" w:ascii="宋体" w:hAnsi="宋体" w:cs="宋体"/>
                <w:sz w:val="24"/>
              </w:rPr>
              <w:t>1</w:t>
            </w:r>
          </w:p>
        </w:tc>
        <w:tc>
          <w:tcPr>
            <w:tcW w:w="840" w:type="dxa"/>
            <w:tcBorders>
              <w:bottom w:val="single" w:color="auto" w:sz="4" w:space="0"/>
            </w:tcBorders>
            <w:noWrap w:val="0"/>
            <w:vAlign w:val="center"/>
          </w:tcPr>
          <w:p>
            <w:pPr>
              <w:ind w:firstLine="480" w:firstLineChars="200"/>
              <w:rPr>
                <w:rFonts w:ascii="宋体" w:hAnsi="宋体" w:cs="宋体"/>
                <w:sz w:val="24"/>
              </w:rPr>
            </w:pPr>
            <w:r>
              <w:rPr>
                <w:rFonts w:hint="eastAsia" w:ascii="宋体" w:hAnsi="宋体" w:cs="宋体"/>
                <w:sz w:val="24"/>
              </w:rPr>
              <w:t>1</w:t>
            </w:r>
          </w:p>
        </w:tc>
        <w:tc>
          <w:tcPr>
            <w:tcW w:w="3813" w:type="dxa"/>
            <w:tcBorders>
              <w:bottom w:val="single" w:color="auto" w:sz="4" w:space="0"/>
            </w:tcBorders>
            <w:noWrap w:val="0"/>
            <w:vAlign w:val="center"/>
          </w:tcPr>
          <w:p>
            <w:pPr>
              <w:rPr>
                <w:rFonts w:ascii="宋体" w:hAnsi="宋体" w:cs="宋体"/>
                <w:sz w:val="24"/>
              </w:rPr>
            </w:pPr>
            <w:r>
              <w:rPr>
                <w:rFonts w:hint="eastAsia" w:ascii="宋体" w:hAnsi="宋体" w:cs="宋体"/>
                <w:sz w:val="24"/>
              </w:rPr>
              <w:t>商水县体育中心看台膜结构屋面、旗台及其它整修项目</w:t>
            </w:r>
          </w:p>
        </w:tc>
        <w:tc>
          <w:tcPr>
            <w:tcW w:w="1695" w:type="dxa"/>
            <w:tcBorders>
              <w:bottom w:val="single" w:color="auto" w:sz="4" w:space="0"/>
            </w:tcBorders>
            <w:noWrap w:val="0"/>
            <w:vAlign w:val="center"/>
          </w:tcPr>
          <w:p>
            <w:pPr>
              <w:rPr>
                <w:rFonts w:ascii="宋体" w:hAnsi="宋体" w:cs="宋体"/>
                <w:sz w:val="24"/>
              </w:rPr>
            </w:pPr>
            <w:r>
              <w:rPr>
                <w:rFonts w:hint="eastAsia" w:ascii="宋体" w:hAnsi="宋体" w:cs="宋体"/>
                <w:sz w:val="24"/>
              </w:rPr>
              <w:t>440058.07</w:t>
            </w:r>
          </w:p>
        </w:tc>
        <w:tc>
          <w:tcPr>
            <w:tcW w:w="2015" w:type="dxa"/>
            <w:tcBorders>
              <w:bottom w:val="single" w:color="auto" w:sz="4" w:space="0"/>
            </w:tcBorders>
            <w:noWrap w:val="0"/>
            <w:vAlign w:val="center"/>
          </w:tcPr>
          <w:p>
            <w:pPr>
              <w:ind w:firstLine="480" w:firstLineChars="200"/>
              <w:rPr>
                <w:rFonts w:ascii="宋体" w:hAnsi="宋体" w:cs="宋体"/>
                <w:sz w:val="24"/>
              </w:rPr>
            </w:pPr>
            <w:r>
              <w:rPr>
                <w:rFonts w:hint="eastAsia" w:ascii="宋体" w:hAnsi="宋体" w:cs="宋体"/>
                <w:sz w:val="24"/>
              </w:rPr>
              <w:t>440058.07</w:t>
            </w:r>
          </w:p>
        </w:tc>
      </w:tr>
    </w:tbl>
    <w:p>
      <w:pPr>
        <w:ind w:firstLine="480" w:firstLineChars="200"/>
        <w:rPr>
          <w:rFonts w:ascii="宋体" w:hAnsi="宋体" w:cs="宋体"/>
          <w:sz w:val="24"/>
        </w:rPr>
      </w:pPr>
      <w:r>
        <w:rPr>
          <w:rFonts w:hint="eastAsia" w:ascii="宋体" w:hAnsi="宋体" w:cs="宋体"/>
          <w:sz w:val="24"/>
        </w:rPr>
        <w:t xml:space="preserve">5、采购需求（包括但不限于标的的名称、数量、简要技术需求或服务要求等） </w:t>
      </w:r>
    </w:p>
    <w:p>
      <w:pPr>
        <w:ind w:firstLine="480" w:firstLineChars="200"/>
        <w:rPr>
          <w:rFonts w:ascii="宋体" w:hAnsi="宋体" w:cs="宋体"/>
          <w:sz w:val="24"/>
        </w:rPr>
      </w:pPr>
      <w:r>
        <w:rPr>
          <w:rFonts w:hint="eastAsia" w:ascii="宋体" w:hAnsi="宋体" w:cs="宋体"/>
          <w:sz w:val="24"/>
        </w:rPr>
        <w:t xml:space="preserve">1）、工 期：15日历天 </w:t>
      </w:r>
    </w:p>
    <w:p>
      <w:pPr>
        <w:ind w:firstLine="480" w:firstLineChars="200"/>
        <w:rPr>
          <w:rFonts w:ascii="宋体" w:hAnsi="宋体" w:cs="宋体"/>
          <w:sz w:val="24"/>
        </w:rPr>
      </w:pPr>
      <w:r>
        <w:rPr>
          <w:rFonts w:hint="eastAsia" w:ascii="宋体" w:hAnsi="宋体" w:cs="宋体"/>
          <w:sz w:val="24"/>
        </w:rPr>
        <w:t xml:space="preserve">2）、质 量：合格 </w:t>
      </w:r>
    </w:p>
    <w:p>
      <w:pPr>
        <w:ind w:firstLine="480" w:firstLineChars="200"/>
        <w:rPr>
          <w:rFonts w:ascii="宋体" w:hAnsi="宋体" w:cs="宋体"/>
          <w:sz w:val="24"/>
        </w:rPr>
      </w:pPr>
      <w:r>
        <w:rPr>
          <w:rFonts w:hint="eastAsia" w:ascii="宋体" w:hAnsi="宋体" w:cs="宋体"/>
          <w:sz w:val="24"/>
        </w:rPr>
        <w:t xml:space="preserve">3）、内 容：工程量清单包含的全部内容 </w:t>
      </w:r>
    </w:p>
    <w:p>
      <w:pPr>
        <w:ind w:firstLine="480" w:firstLineChars="200"/>
        <w:rPr>
          <w:rFonts w:ascii="宋体" w:hAnsi="宋体" w:cs="宋体"/>
          <w:sz w:val="24"/>
        </w:rPr>
      </w:pPr>
      <w:r>
        <w:rPr>
          <w:rFonts w:hint="eastAsia" w:ascii="宋体" w:hAnsi="宋体" w:cs="宋体"/>
          <w:sz w:val="24"/>
        </w:rPr>
        <w:t xml:space="preserve">6、合同履行期限：详见谈判文件 </w:t>
      </w:r>
    </w:p>
    <w:p>
      <w:pPr>
        <w:ind w:firstLine="480" w:firstLineChars="200"/>
        <w:rPr>
          <w:rFonts w:ascii="宋体" w:hAnsi="宋体" w:cs="宋体"/>
          <w:sz w:val="24"/>
        </w:rPr>
      </w:pPr>
      <w:r>
        <w:rPr>
          <w:rFonts w:hint="eastAsia" w:ascii="宋体" w:hAnsi="宋体" w:cs="宋体"/>
          <w:sz w:val="24"/>
        </w:rPr>
        <w:t xml:space="preserve">7、本项目是否接受联合体投标：否 </w:t>
      </w:r>
    </w:p>
    <w:p>
      <w:pPr>
        <w:spacing w:line="360" w:lineRule="auto"/>
        <w:ind w:firstLine="480" w:firstLineChars="200"/>
        <w:rPr>
          <w:rFonts w:ascii="宋体" w:hAnsi="宋体" w:cs="宋体"/>
          <w:sz w:val="24"/>
        </w:rPr>
      </w:pPr>
      <w:r>
        <w:rPr>
          <w:rFonts w:hint="eastAsia" w:ascii="宋体" w:hAnsi="宋体" w:cs="宋体"/>
          <w:sz w:val="24"/>
        </w:rPr>
        <w:t xml:space="preserve">8、是否接受进口产品：否 </w:t>
      </w:r>
    </w:p>
    <w:p>
      <w:pPr>
        <w:spacing w:line="360" w:lineRule="auto"/>
        <w:ind w:firstLine="480" w:firstLineChars="200"/>
        <w:rPr>
          <w:rFonts w:ascii="宋体" w:hAnsi="宋体" w:cs="宋体"/>
          <w:sz w:val="24"/>
        </w:rPr>
      </w:pPr>
      <w:r>
        <w:rPr>
          <w:rFonts w:hint="eastAsia"/>
          <w:sz w:val="24"/>
        </w:rPr>
        <w:t>本项目是否为只面向中小企业采购：是，采购预留金额（元）</w:t>
      </w:r>
      <w:r>
        <w:rPr>
          <w:rFonts w:hint="eastAsia" w:ascii="宋体" w:hAnsi="宋体" w:cs="宋体"/>
          <w:sz w:val="24"/>
          <w:u w:val="single"/>
        </w:rPr>
        <w:t>440058.07</w:t>
      </w:r>
      <w:r>
        <w:rPr>
          <w:rFonts w:hint="eastAsia"/>
          <w:sz w:val="24"/>
        </w:rPr>
        <w:t>，其中小微企业预留金额（元）</w:t>
      </w:r>
      <w:r>
        <w:rPr>
          <w:rFonts w:hint="eastAsia" w:ascii="宋体" w:hAnsi="宋体" w:cs="宋体"/>
          <w:sz w:val="24"/>
          <w:u w:val="single"/>
        </w:rPr>
        <w:t>440058.07</w:t>
      </w:r>
      <w:r>
        <w:rPr>
          <w:rFonts w:hint="eastAsia" w:ascii="宋体" w:hAnsi="宋体" w:eastAsia="宋体"/>
          <w:sz w:val="24"/>
        </w:rPr>
        <w:t>，</w:t>
      </w:r>
      <w:r>
        <w:rPr>
          <w:rFonts w:hint="eastAsia"/>
          <w:sz w:val="24"/>
        </w:rPr>
        <w:t xml:space="preserve"> 必须提供中小企业声明函。(友情提醒：此处必须和省政府采购网上申报填写一致)。</w:t>
      </w:r>
    </w:p>
    <w:p>
      <w:pPr>
        <w:ind w:firstLine="480" w:firstLineChars="200"/>
        <w:rPr>
          <w:rFonts w:ascii="宋体" w:hAnsi="宋体" w:cs="宋体"/>
          <w:sz w:val="24"/>
        </w:rPr>
      </w:pPr>
      <w:r>
        <w:rPr>
          <w:rFonts w:hint="eastAsia" w:ascii="宋体" w:hAnsi="宋体" w:cs="宋体"/>
          <w:sz w:val="24"/>
        </w:rPr>
        <w:t xml:space="preserve">二、申请人资格要求： </w:t>
      </w:r>
    </w:p>
    <w:p>
      <w:pPr>
        <w:adjustRightInd w:val="0"/>
        <w:snapToGrid w:val="0"/>
        <w:spacing w:line="360" w:lineRule="auto"/>
        <w:ind w:firstLine="480" w:firstLineChars="200"/>
        <w:rPr>
          <w:sz w:val="24"/>
        </w:rPr>
      </w:pPr>
      <w:r>
        <w:rPr>
          <w:rFonts w:hint="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pPr>
      <w:r>
        <w:rPr>
          <w:rFonts w:hint="eastAsia"/>
          <w:sz w:val="24"/>
        </w:rPr>
        <w:t xml:space="preserve">（6）法律、行政法规规定的其他条件。 </w:t>
      </w:r>
    </w:p>
    <w:p>
      <w:pPr>
        <w:autoSpaceDE w:val="0"/>
        <w:autoSpaceDN w:val="0"/>
        <w:spacing w:line="360" w:lineRule="auto"/>
        <w:ind w:firstLine="540"/>
        <w:rPr>
          <w:rFonts w:ascii="宋体" w:hAnsi="宋体" w:eastAsia="宋体" w:cs="宋体"/>
          <w:sz w:val="24"/>
        </w:rPr>
      </w:pPr>
      <w:r>
        <w:rPr>
          <w:rFonts w:hint="eastAsia" w:ascii="宋体" w:hAnsi="宋体" w:eastAsia="宋体" w:cs="宋体"/>
          <w:sz w:val="24"/>
        </w:rPr>
        <w:t xml:space="preserve">2.落实政府采购政策需满足的资格要求：促进中小企业和监狱企业发展扶持政策、政府强制采购节能产品强制采购、节能产品及环境标志产品优先采购、促进残疾人就业政府采购政策。 </w:t>
      </w:r>
    </w:p>
    <w:p>
      <w:pPr>
        <w:ind w:firstLine="480" w:firstLineChars="200"/>
        <w:rPr>
          <w:rFonts w:ascii="宋体" w:hAnsi="宋体" w:cs="宋体"/>
          <w:sz w:val="24"/>
        </w:rPr>
      </w:pPr>
      <w:r>
        <w:rPr>
          <w:rFonts w:hint="eastAsia" w:ascii="宋体" w:hAnsi="宋体" w:cs="宋体"/>
          <w:sz w:val="24"/>
        </w:rPr>
        <w:t xml:space="preserve">3、本项目的特定资格要求 </w:t>
      </w:r>
    </w:p>
    <w:p>
      <w:pPr>
        <w:spacing w:line="360" w:lineRule="auto"/>
        <w:ind w:firstLine="480" w:firstLineChars="200"/>
        <w:rPr>
          <w:rFonts w:ascii="Times New Roman" w:hAnsi="Times New Roman" w:eastAsia="宋体"/>
          <w:sz w:val="24"/>
        </w:rPr>
      </w:pPr>
      <w:r>
        <w:rPr>
          <w:rFonts w:hint="eastAsia" w:ascii="宋体" w:hAnsi="宋体" w:cs="宋体"/>
          <w:sz w:val="24"/>
        </w:rPr>
        <w:t>（1）</w:t>
      </w:r>
      <w:r>
        <w:rPr>
          <w:rFonts w:hint="eastAsia"/>
          <w:sz w:val="24"/>
        </w:rPr>
        <w:t>申请人须具备建筑工程施工总承包叁级及以上资质，并在人员、设备、资金等方面具有相应的施工能力，其中，拟派项目负责人须具备建筑工程专业贰级（含以上）注册建造师执业资格，并持有有效的安全生产考核合格证书，且未担任其他在施建设工程项目的项目经理。</w:t>
      </w:r>
    </w:p>
    <w:p>
      <w:pPr>
        <w:spacing w:line="360" w:lineRule="auto"/>
        <w:ind w:firstLine="480" w:firstLineChars="200"/>
        <w:rPr>
          <w:color w:val="000000"/>
          <w:sz w:val="24"/>
        </w:rPr>
      </w:pPr>
      <w:r>
        <w:rPr>
          <w:rFonts w:hint="eastAsia" w:ascii="Times New Roman" w:hAnsi="Times New Roman" w:eastAsia="宋体"/>
          <w:sz w:val="24"/>
        </w:rPr>
        <w:t>（2）依据财库[2016]125号文件规定，对列入“信用中国”网站</w:t>
      </w:r>
      <w:r>
        <w:rPr>
          <w:rFonts w:hint="eastAsia"/>
          <w:sz w:val="24"/>
        </w:rPr>
        <w:t>（</w:t>
      </w:r>
      <w:r>
        <w:rPr>
          <w:rFonts w:hint="eastAsia"/>
        </w:rPr>
        <w:fldChar w:fldCharType="begin"/>
      </w:r>
      <w:r>
        <w:instrText xml:space="preserve"> HYPERLINK "http://www.creditchina.gov.cn/" </w:instrText>
      </w:r>
      <w:r>
        <w:rPr>
          <w:rFonts w:hint="eastAsia"/>
        </w:rPr>
        <w:fldChar w:fldCharType="separate"/>
      </w:r>
      <w:r>
        <w:rPr>
          <w:rFonts w:hint="eastAsia"/>
          <w:sz w:val="24"/>
        </w:rPr>
        <w:t>www.creditchina.gov.cn</w:t>
      </w:r>
      <w:r>
        <w:rPr>
          <w:rFonts w:hint="eastAsia"/>
          <w:sz w:val="24"/>
        </w:rPr>
        <w:fldChar w:fldCharType="end"/>
      </w:r>
      <w:r>
        <w:rPr>
          <w:rFonts w:hint="eastAsia"/>
          <w:sz w:val="24"/>
        </w:rPr>
        <w:t>）的“失信被执行人”、</w:t>
      </w:r>
      <w:r>
        <w:rPr>
          <w:rFonts w:hint="eastAsia"/>
          <w:color w:val="000000"/>
          <w:sz w:val="24"/>
        </w:rPr>
        <w:t>“重大税收违法失信主体”、“政府采购严重违法失信名单”</w:t>
      </w:r>
      <w:r>
        <w:rPr>
          <w:rFonts w:hint="eastAsia"/>
          <w:sz w:val="24"/>
        </w:rPr>
        <w:t>和“中国政府采购”网站(</w:t>
      </w:r>
      <w:r>
        <w:rPr>
          <w:rFonts w:hint="eastAsia"/>
        </w:rPr>
        <w:fldChar w:fldCharType="begin"/>
      </w:r>
      <w:r>
        <w:instrText xml:space="preserve"> HYPERLINK "http://www.ccgp.gov.cn/" </w:instrText>
      </w:r>
      <w:r>
        <w:rPr>
          <w:rFonts w:hint="eastAsia"/>
        </w:rPr>
        <w:fldChar w:fldCharType="separate"/>
      </w:r>
      <w:r>
        <w:rPr>
          <w:rFonts w:hint="eastAsia"/>
          <w:sz w:val="24"/>
        </w:rPr>
        <w:t>www.ccgp.gov.cn</w:t>
      </w:r>
      <w:r>
        <w:rPr>
          <w:rFonts w:hint="eastAsia"/>
          <w:sz w:val="24"/>
        </w:rPr>
        <w:fldChar w:fldCharType="end"/>
      </w:r>
      <w:r>
        <w:rPr>
          <w:rFonts w:hint="eastAsia"/>
          <w:sz w:val="24"/>
        </w:rPr>
        <w:t>)的“政府采购严重违法失信行为记录名单”的供应商，将拒绝其参加政府采购活动；在标书中附加盖公章的企业网页查询扫描件，查询日期为公告发布之日起至投标截止之日止。</w:t>
      </w:r>
    </w:p>
    <w:p>
      <w:pPr>
        <w:ind w:firstLine="480" w:firstLineChars="200"/>
        <w:rPr>
          <w:rFonts w:ascii="宋体" w:hAnsi="宋体" w:cs="宋体"/>
          <w:sz w:val="24"/>
        </w:rPr>
      </w:pPr>
      <w:r>
        <w:rPr>
          <w:rFonts w:hint="eastAsia" w:ascii="宋体" w:hAnsi="宋体" w:cs="宋体"/>
          <w:sz w:val="24"/>
        </w:rPr>
        <w:t xml:space="preserve">三、获取采购文件 </w:t>
      </w:r>
    </w:p>
    <w:p>
      <w:pPr>
        <w:ind w:firstLine="480" w:firstLineChars="200"/>
        <w:rPr>
          <w:rFonts w:ascii="宋体" w:hAnsi="宋体" w:cs="宋体"/>
          <w:sz w:val="24"/>
        </w:rPr>
      </w:pPr>
      <w:r>
        <w:rPr>
          <w:rFonts w:hint="eastAsia" w:ascii="宋体" w:hAnsi="宋体" w:cs="宋体"/>
          <w:sz w:val="24"/>
        </w:rPr>
        <w:t>1.时间：</w:t>
      </w:r>
      <w:r>
        <w:rPr>
          <w:rFonts w:hint="eastAsia" w:ascii="Times New Roman" w:hAnsi="Times New Roman"/>
          <w:sz w:val="24"/>
        </w:rPr>
        <w:t>2024年</w:t>
      </w:r>
      <w:r>
        <w:rPr>
          <w:sz w:val="24"/>
        </w:rPr>
        <w:t>6</w:t>
      </w:r>
      <w:r>
        <w:rPr>
          <w:rFonts w:hint="eastAsia" w:ascii="Times New Roman" w:hAnsi="Times New Roman"/>
          <w:sz w:val="24"/>
        </w:rPr>
        <w:t>月</w:t>
      </w:r>
      <w:r>
        <w:rPr>
          <w:rFonts w:hint="eastAsia" w:ascii="宋体" w:hAnsi="宋体" w:cs="宋体"/>
          <w:sz w:val="24"/>
        </w:rPr>
        <w:t>6</w:t>
      </w:r>
      <w:r>
        <w:rPr>
          <w:rFonts w:hint="eastAsia" w:ascii="Times New Roman" w:hAnsi="Times New Roman"/>
          <w:sz w:val="24"/>
        </w:rPr>
        <w:t>日 至2024年</w:t>
      </w:r>
      <w:r>
        <w:rPr>
          <w:rFonts w:hint="eastAsia"/>
          <w:sz w:val="24"/>
        </w:rPr>
        <w:t>6</w:t>
      </w:r>
      <w:r>
        <w:rPr>
          <w:rFonts w:hint="eastAsia" w:ascii="Times New Roman" w:hAnsi="Times New Roman"/>
          <w:sz w:val="24"/>
        </w:rPr>
        <w:t>月1</w:t>
      </w:r>
      <w:r>
        <w:rPr>
          <w:rFonts w:ascii="Times New Roman" w:hAnsi="Times New Roman"/>
          <w:sz w:val="24"/>
        </w:rPr>
        <w:t>1</w:t>
      </w:r>
      <w:r>
        <w:rPr>
          <w:rFonts w:hint="eastAsia" w:ascii="Times New Roman" w:hAnsi="Times New Roman"/>
          <w:sz w:val="24"/>
        </w:rPr>
        <w:t>日</w:t>
      </w:r>
      <w:r>
        <w:rPr>
          <w:rFonts w:hint="eastAsia" w:ascii="宋体" w:hAnsi="宋体" w:cs="宋体"/>
          <w:sz w:val="24"/>
        </w:rPr>
        <w:t xml:space="preserve">，每天上午09:00至11:30，下午14:30至17:00（北京时间，法定节假日除外。） </w:t>
      </w:r>
    </w:p>
    <w:p>
      <w:pPr>
        <w:ind w:firstLine="480" w:firstLineChars="200"/>
        <w:rPr>
          <w:rFonts w:ascii="宋体" w:hAnsi="宋体" w:cs="宋体"/>
          <w:sz w:val="24"/>
        </w:rPr>
      </w:pPr>
      <w:r>
        <w:rPr>
          <w:rFonts w:hint="eastAsia" w:ascii="宋体" w:hAnsi="宋体" w:cs="宋体"/>
          <w:sz w:val="24"/>
        </w:rPr>
        <w:t xml:space="preserve">2.地点：周口昌建新世界A座15层1518室 </w:t>
      </w:r>
    </w:p>
    <w:p>
      <w:pPr>
        <w:ind w:firstLine="480" w:firstLineChars="200"/>
        <w:rPr>
          <w:rFonts w:ascii="宋体" w:hAnsi="宋体" w:cs="宋体"/>
          <w:sz w:val="24"/>
        </w:rPr>
      </w:pPr>
      <w:r>
        <w:rPr>
          <w:rFonts w:hint="eastAsia" w:ascii="宋体" w:hAnsi="宋体" w:cs="宋体"/>
          <w:sz w:val="24"/>
        </w:rPr>
        <w:t>3.方式：现场购买，凡符合条件有意参加者请携带法人授权委托书、授权委托人身份证及（申请人资格要求）原件及加盖公章的复印件一套。</w:t>
      </w:r>
    </w:p>
    <w:p>
      <w:pPr>
        <w:ind w:firstLine="480" w:firstLineChars="200"/>
        <w:rPr>
          <w:rFonts w:ascii="宋体" w:hAnsi="宋体" w:cs="宋体"/>
          <w:sz w:val="24"/>
        </w:rPr>
      </w:pPr>
      <w:r>
        <w:rPr>
          <w:rFonts w:hint="eastAsia" w:ascii="宋体" w:hAnsi="宋体" w:cs="宋体"/>
          <w:sz w:val="24"/>
        </w:rPr>
        <w:t xml:space="preserve">4.售价：500元 </w:t>
      </w:r>
    </w:p>
    <w:p>
      <w:pPr>
        <w:ind w:firstLine="480" w:firstLineChars="200"/>
        <w:rPr>
          <w:rFonts w:ascii="宋体" w:hAnsi="宋体" w:cs="宋体"/>
          <w:sz w:val="24"/>
        </w:rPr>
      </w:pPr>
      <w:r>
        <w:rPr>
          <w:rFonts w:hint="eastAsia" w:ascii="宋体" w:hAnsi="宋体" w:cs="宋体"/>
          <w:sz w:val="24"/>
        </w:rPr>
        <w:t xml:space="preserve">四、响应文件提交 </w:t>
      </w:r>
    </w:p>
    <w:p>
      <w:pPr>
        <w:ind w:firstLine="480" w:firstLineChars="200"/>
        <w:rPr>
          <w:rFonts w:ascii="宋体" w:hAnsi="宋体" w:cs="宋体"/>
          <w:sz w:val="24"/>
        </w:rPr>
      </w:pPr>
      <w:r>
        <w:rPr>
          <w:rFonts w:hint="eastAsia" w:ascii="宋体" w:hAnsi="宋体" w:cs="宋体"/>
          <w:sz w:val="24"/>
        </w:rPr>
        <w:t>1.时间：2024年6月1</w:t>
      </w:r>
      <w:r>
        <w:rPr>
          <w:rFonts w:ascii="宋体" w:hAnsi="宋体" w:cs="宋体"/>
          <w:sz w:val="24"/>
        </w:rPr>
        <w:t>2</w:t>
      </w:r>
      <w:r>
        <w:rPr>
          <w:rFonts w:hint="eastAsia" w:ascii="宋体" w:hAnsi="宋体" w:cs="宋体"/>
          <w:sz w:val="24"/>
        </w:rPr>
        <w:t xml:space="preserve">日9时30分（北京时间） </w:t>
      </w:r>
    </w:p>
    <w:p>
      <w:pPr>
        <w:ind w:firstLine="480" w:firstLineChars="200"/>
        <w:rPr>
          <w:rFonts w:ascii="宋体" w:hAnsi="宋体" w:cs="宋体"/>
          <w:sz w:val="24"/>
        </w:rPr>
      </w:pPr>
      <w:r>
        <w:rPr>
          <w:rFonts w:hint="eastAsia" w:ascii="宋体" w:hAnsi="宋体" w:cs="宋体"/>
          <w:sz w:val="24"/>
        </w:rPr>
        <w:t xml:space="preserve">2.地点：周口昌建新世界A座15层1518室 </w:t>
      </w:r>
    </w:p>
    <w:p>
      <w:pPr>
        <w:ind w:firstLine="480" w:firstLineChars="200"/>
        <w:rPr>
          <w:rFonts w:ascii="宋体" w:hAnsi="宋体" w:cs="宋体"/>
          <w:sz w:val="24"/>
        </w:rPr>
      </w:pPr>
      <w:r>
        <w:rPr>
          <w:rFonts w:hint="eastAsia" w:ascii="宋体" w:hAnsi="宋体" w:cs="宋体"/>
          <w:sz w:val="24"/>
        </w:rPr>
        <w:t xml:space="preserve">五、响应文件开启 </w:t>
      </w:r>
    </w:p>
    <w:p>
      <w:pPr>
        <w:ind w:firstLine="480" w:firstLineChars="200"/>
        <w:rPr>
          <w:rFonts w:ascii="宋体" w:hAnsi="宋体" w:cs="宋体"/>
          <w:sz w:val="24"/>
        </w:rPr>
      </w:pPr>
      <w:r>
        <w:rPr>
          <w:rFonts w:hint="eastAsia" w:ascii="宋体" w:hAnsi="宋体" w:cs="宋体"/>
          <w:sz w:val="24"/>
        </w:rPr>
        <w:t>1.时间：2024年6月1</w:t>
      </w:r>
      <w:r>
        <w:rPr>
          <w:rFonts w:ascii="宋体" w:hAnsi="宋体" w:cs="宋体"/>
          <w:sz w:val="24"/>
        </w:rPr>
        <w:t>2</w:t>
      </w:r>
      <w:r>
        <w:rPr>
          <w:rFonts w:hint="eastAsia" w:ascii="宋体" w:hAnsi="宋体" w:cs="宋体"/>
          <w:sz w:val="24"/>
        </w:rPr>
        <w:t xml:space="preserve">日9时30分（北京时间） </w:t>
      </w:r>
    </w:p>
    <w:p>
      <w:pPr>
        <w:ind w:firstLine="480" w:firstLineChars="200"/>
        <w:rPr>
          <w:rFonts w:ascii="宋体" w:hAnsi="宋体" w:cs="宋体"/>
          <w:sz w:val="24"/>
        </w:rPr>
      </w:pPr>
      <w:r>
        <w:rPr>
          <w:rFonts w:hint="eastAsia" w:ascii="宋体" w:hAnsi="宋体" w:cs="宋体"/>
          <w:sz w:val="24"/>
        </w:rPr>
        <w:t xml:space="preserve">2.地点：周口昌建新世界A座15层1518室 </w:t>
      </w:r>
    </w:p>
    <w:p>
      <w:pPr>
        <w:ind w:firstLine="480" w:firstLineChars="200"/>
        <w:rPr>
          <w:rFonts w:ascii="宋体" w:hAnsi="宋体" w:cs="宋体"/>
          <w:sz w:val="24"/>
        </w:rPr>
      </w:pPr>
      <w:r>
        <w:rPr>
          <w:rFonts w:hint="eastAsia" w:ascii="宋体" w:hAnsi="宋体" w:cs="宋体"/>
          <w:sz w:val="24"/>
        </w:rPr>
        <w:t xml:space="preserve">六、发布公告的媒介及招标公告期限 </w:t>
      </w:r>
    </w:p>
    <w:p>
      <w:pPr>
        <w:ind w:firstLine="480" w:firstLineChars="200"/>
        <w:rPr>
          <w:rFonts w:ascii="宋体" w:hAnsi="宋体" w:cs="宋体"/>
          <w:sz w:val="24"/>
        </w:rPr>
      </w:pPr>
      <w:r>
        <w:rPr>
          <w:rFonts w:hint="eastAsia" w:ascii="宋体" w:hAnsi="宋体" w:cs="宋体"/>
          <w:sz w:val="24"/>
        </w:rPr>
        <w:t xml:space="preserve">本次招标公告在《河南省政府采购网》 、《中国采购与招标网》上发布。 招标公告期限为三个工作日。  </w:t>
      </w:r>
    </w:p>
    <w:p>
      <w:pPr>
        <w:ind w:firstLine="480" w:firstLineChars="200"/>
        <w:rPr>
          <w:rFonts w:ascii="宋体" w:hAnsi="宋体" w:cs="宋体"/>
          <w:sz w:val="24"/>
        </w:rPr>
      </w:pPr>
      <w:r>
        <w:rPr>
          <w:rFonts w:hint="eastAsia" w:ascii="宋体" w:hAnsi="宋体" w:cs="宋体"/>
          <w:sz w:val="24"/>
        </w:rPr>
        <w:t xml:space="preserve">七、其他补充事宜 无 </w:t>
      </w:r>
    </w:p>
    <w:p>
      <w:pPr>
        <w:ind w:firstLine="480" w:firstLineChars="200"/>
        <w:rPr>
          <w:rFonts w:ascii="宋体" w:hAnsi="宋体" w:cs="宋体"/>
          <w:sz w:val="24"/>
        </w:rPr>
      </w:pPr>
      <w:r>
        <w:rPr>
          <w:rFonts w:hint="eastAsia" w:ascii="宋体" w:hAnsi="宋体" w:cs="宋体"/>
          <w:sz w:val="24"/>
        </w:rPr>
        <w:t xml:space="preserve">八、凡对本次招标提出询问，请按照以下方式联系 </w:t>
      </w:r>
    </w:p>
    <w:p>
      <w:pPr>
        <w:ind w:firstLine="480" w:firstLineChars="200"/>
        <w:rPr>
          <w:rFonts w:ascii="宋体" w:hAnsi="宋体" w:cs="宋体"/>
          <w:sz w:val="24"/>
        </w:rPr>
      </w:pPr>
      <w:r>
        <w:rPr>
          <w:rFonts w:hint="eastAsia" w:ascii="宋体" w:hAnsi="宋体" w:cs="宋体"/>
          <w:sz w:val="24"/>
        </w:rPr>
        <w:t xml:space="preserve">1. 采购人信息 </w:t>
      </w:r>
    </w:p>
    <w:p>
      <w:pPr>
        <w:ind w:firstLine="480" w:firstLineChars="200"/>
        <w:rPr>
          <w:rFonts w:ascii="宋体" w:hAnsi="宋体" w:cs="宋体"/>
          <w:sz w:val="24"/>
        </w:rPr>
      </w:pPr>
      <w:r>
        <w:rPr>
          <w:rFonts w:hint="eastAsia" w:ascii="宋体" w:hAnsi="宋体" w:cs="宋体"/>
          <w:sz w:val="24"/>
        </w:rPr>
        <w:t>名称：商水县教育体育局</w:t>
      </w:r>
    </w:p>
    <w:p>
      <w:pPr>
        <w:ind w:firstLine="480" w:firstLineChars="200"/>
        <w:rPr>
          <w:rFonts w:ascii="宋体" w:hAnsi="宋体" w:cs="宋体"/>
          <w:sz w:val="24"/>
        </w:rPr>
      </w:pPr>
      <w:r>
        <w:rPr>
          <w:rFonts w:hint="eastAsia" w:ascii="宋体" w:hAnsi="宋体" w:cs="宋体"/>
          <w:sz w:val="24"/>
        </w:rPr>
        <w:t>地址：商水县</w:t>
      </w:r>
    </w:p>
    <w:p>
      <w:pPr>
        <w:ind w:firstLine="480" w:firstLineChars="200"/>
        <w:rPr>
          <w:rFonts w:ascii="宋体" w:hAnsi="宋体" w:cs="宋体"/>
          <w:sz w:val="24"/>
        </w:rPr>
      </w:pPr>
      <w:r>
        <w:rPr>
          <w:rFonts w:hint="eastAsia" w:ascii="宋体" w:hAnsi="宋体" w:cs="宋体"/>
          <w:sz w:val="24"/>
          <w:lang w:val="zh-CN"/>
        </w:rPr>
        <w:t>联系人：王新峰</w:t>
      </w:r>
    </w:p>
    <w:p>
      <w:pPr>
        <w:ind w:firstLine="480" w:firstLineChars="200"/>
        <w:rPr>
          <w:rFonts w:ascii="宋体" w:hAnsi="宋体" w:cs="宋体"/>
          <w:sz w:val="24"/>
        </w:rPr>
      </w:pPr>
      <w:r>
        <w:rPr>
          <w:rFonts w:hint="eastAsia" w:ascii="宋体" w:hAnsi="宋体" w:cs="宋体"/>
          <w:sz w:val="24"/>
          <w:lang w:val="zh-CN"/>
        </w:rPr>
        <w:t>联系方式：</w:t>
      </w:r>
      <w:r>
        <w:rPr>
          <w:rFonts w:hint="eastAsia" w:ascii="宋体" w:hAnsi="宋体" w:cs="宋体"/>
          <w:sz w:val="24"/>
        </w:rPr>
        <w:t>13939418546</w:t>
      </w:r>
    </w:p>
    <w:p>
      <w:pPr>
        <w:ind w:firstLine="480" w:firstLineChars="200"/>
        <w:rPr>
          <w:rFonts w:ascii="宋体" w:hAnsi="宋体" w:cs="宋体"/>
          <w:sz w:val="24"/>
        </w:rPr>
      </w:pPr>
      <w:r>
        <w:rPr>
          <w:rFonts w:hint="eastAsia" w:ascii="宋体" w:hAnsi="宋体" w:cs="宋体"/>
          <w:sz w:val="24"/>
        </w:rPr>
        <w:t>2.采购代理信息</w:t>
      </w:r>
    </w:p>
    <w:p>
      <w:pPr>
        <w:ind w:firstLine="480" w:firstLineChars="200"/>
        <w:rPr>
          <w:rFonts w:ascii="宋体" w:hAnsi="宋体" w:cs="宋体"/>
          <w:sz w:val="24"/>
        </w:rPr>
      </w:pPr>
      <w:r>
        <w:rPr>
          <w:rFonts w:hint="eastAsia" w:ascii="宋体" w:hAnsi="宋体" w:cs="宋体"/>
          <w:sz w:val="24"/>
        </w:rPr>
        <w:t>名称：河南嘉合祥盛工程咨询有限公司</w:t>
      </w:r>
    </w:p>
    <w:p>
      <w:pPr>
        <w:ind w:firstLine="480" w:firstLineChars="200"/>
        <w:rPr>
          <w:rFonts w:ascii="宋体" w:hAnsi="宋体" w:cs="宋体"/>
          <w:sz w:val="24"/>
        </w:rPr>
      </w:pPr>
      <w:r>
        <w:rPr>
          <w:rFonts w:hint="eastAsia" w:ascii="宋体" w:hAnsi="宋体" w:cs="宋体"/>
          <w:sz w:val="24"/>
        </w:rPr>
        <w:t>地址：周口昌建新世界A座15层 1518室</w:t>
      </w:r>
    </w:p>
    <w:p>
      <w:pPr>
        <w:ind w:firstLine="480" w:firstLineChars="200"/>
        <w:rPr>
          <w:rFonts w:ascii="宋体" w:hAnsi="宋体" w:eastAsia="宋体" w:cs="宋体"/>
          <w:sz w:val="24"/>
        </w:rPr>
      </w:pPr>
      <w:r>
        <w:rPr>
          <w:rFonts w:hint="eastAsia" w:ascii="宋体" w:hAnsi="宋体" w:cs="宋体"/>
          <w:sz w:val="24"/>
        </w:rPr>
        <w:t>联系人：</w:t>
      </w:r>
      <w:r>
        <w:rPr>
          <w:rFonts w:hint="eastAsia" w:ascii="宋体" w:hAnsi="宋体" w:eastAsia="宋体" w:cs="宋体"/>
          <w:sz w:val="24"/>
        </w:rPr>
        <w:t>刘文亭</w:t>
      </w:r>
    </w:p>
    <w:p>
      <w:pPr>
        <w:ind w:firstLine="480" w:firstLineChars="200"/>
        <w:rPr>
          <w:rFonts w:ascii="宋体" w:hAnsi="宋体" w:cs="宋体"/>
          <w:sz w:val="24"/>
        </w:rPr>
      </w:pPr>
      <w:r>
        <w:rPr>
          <w:rFonts w:hint="eastAsia" w:ascii="宋体" w:hAnsi="宋体" w:cs="宋体"/>
          <w:sz w:val="24"/>
        </w:rPr>
        <w:t>联系方式：17613278322</w:t>
      </w:r>
    </w:p>
    <w:p>
      <w:pPr>
        <w:ind w:firstLine="480" w:firstLineChars="200"/>
        <w:rPr>
          <w:rFonts w:ascii="宋体" w:hAnsi="宋体" w:cs="宋体"/>
          <w:sz w:val="24"/>
        </w:rPr>
      </w:pPr>
      <w:r>
        <w:rPr>
          <w:rFonts w:hint="eastAsia" w:ascii="宋体" w:hAnsi="宋体" w:cs="宋体"/>
          <w:sz w:val="24"/>
        </w:rPr>
        <w:t xml:space="preserve">3.项目联系方式 </w:t>
      </w:r>
    </w:p>
    <w:p>
      <w:pPr>
        <w:ind w:firstLine="480" w:firstLineChars="200"/>
        <w:rPr>
          <w:rFonts w:ascii="宋体" w:hAnsi="宋体" w:cs="宋体"/>
          <w:sz w:val="24"/>
        </w:rPr>
      </w:pPr>
      <w:r>
        <w:rPr>
          <w:rFonts w:hint="eastAsia" w:ascii="宋体" w:hAnsi="宋体" w:cs="宋体"/>
          <w:sz w:val="24"/>
        </w:rPr>
        <w:t>项目联系人：刘文亭</w:t>
      </w:r>
    </w:p>
    <w:p>
      <w:pPr>
        <w:ind w:firstLine="480" w:firstLineChars="200"/>
        <w:rPr>
          <w:rFonts w:ascii="宋体" w:hAnsi="宋体" w:cs="宋体"/>
          <w:sz w:val="24"/>
        </w:rPr>
      </w:pPr>
      <w:r>
        <w:rPr>
          <w:rFonts w:hint="eastAsia" w:ascii="宋体" w:hAnsi="宋体" w:cs="宋体"/>
          <w:sz w:val="24"/>
        </w:rPr>
        <w:t>联系方式：17613278322</w:t>
      </w:r>
    </w:p>
    <w:p>
      <w:pPr>
        <w:ind w:firstLine="480" w:firstLineChars="200"/>
        <w:rPr>
          <w:rFonts w:ascii="宋体" w:hAnsi="宋体" w:cs="宋体"/>
          <w:sz w:val="24"/>
        </w:rPr>
      </w:pPr>
    </w:p>
    <w:p>
      <w:pPr>
        <w:ind w:firstLine="4080" w:firstLineChars="1700"/>
        <w:rPr>
          <w:rFonts w:ascii="宋体" w:hAnsi="宋体" w:cs="宋体"/>
          <w:sz w:val="24"/>
        </w:rPr>
      </w:pPr>
      <w:r>
        <w:rPr>
          <w:rFonts w:hint="eastAsia" w:ascii="宋体" w:hAnsi="宋体" w:cs="宋体"/>
          <w:sz w:val="24"/>
        </w:rPr>
        <w:t>发布人：河南嘉合祥盛工程咨询有限公司</w:t>
      </w:r>
    </w:p>
    <w:p>
      <w:pPr>
        <w:ind w:firstLine="480" w:firstLineChars="200"/>
        <w:rPr>
          <w:rFonts w:ascii="宋体" w:hAnsi="宋体" w:cs="宋体"/>
          <w:sz w:val="24"/>
        </w:rPr>
      </w:pPr>
      <w:r>
        <w:rPr>
          <w:rFonts w:hint="eastAsia" w:ascii="宋体" w:hAnsi="宋体" w:cs="宋体"/>
          <w:sz w:val="24"/>
        </w:rPr>
        <w:t xml:space="preserve">                                    发布时间：2024年6月5日</w:t>
      </w:r>
    </w:p>
    <w:p/>
    <w:p/>
    <w:p/>
    <w:p/>
    <w:p>
      <w:pPr>
        <w:widowControl/>
        <w:wordWrap w:val="0"/>
        <w:spacing w:line="360" w:lineRule="auto"/>
        <w:ind w:firstLine="420" w:firstLineChars="200"/>
        <w:jc w:val="center"/>
        <w:outlineLvl w:val="0"/>
        <w:rPr>
          <w:rFonts w:hint="eastAsia" w:ascii="宋体" w:hAnsi="宋体" w:cs="宋体"/>
          <w:b/>
        </w:rPr>
      </w:pPr>
    </w:p>
    <w:p>
      <w:pPr>
        <w:widowControl/>
        <w:wordWrap w:val="0"/>
        <w:spacing w:line="360" w:lineRule="auto"/>
        <w:jc w:val="both"/>
        <w:outlineLvl w:val="0"/>
        <w:rPr>
          <w:rFonts w:hint="eastAsia" w:ascii="宋体" w:hAnsi="宋体" w:cs="宋体"/>
          <w:b/>
        </w:rPr>
      </w:pPr>
    </w:p>
    <w:p>
      <w:pPr>
        <w:widowControl/>
        <w:wordWrap w:val="0"/>
        <w:spacing w:line="360" w:lineRule="auto"/>
        <w:jc w:val="both"/>
        <w:outlineLvl w:val="0"/>
        <w:rPr>
          <w:rFonts w:hint="eastAsia" w:ascii="宋体" w:hAnsi="宋体" w:cs="宋体"/>
          <w:b/>
        </w:rPr>
      </w:pPr>
    </w:p>
    <w:p>
      <w:pPr>
        <w:widowControl/>
        <w:wordWrap w:val="0"/>
        <w:spacing w:line="360" w:lineRule="auto"/>
        <w:ind w:firstLine="420" w:firstLineChars="200"/>
        <w:jc w:val="center"/>
        <w:outlineLvl w:val="0"/>
        <w:rPr>
          <w:rFonts w:hint="eastAsia" w:ascii="宋体" w:hAnsi="宋体" w:cs="宋体"/>
          <w:b/>
        </w:rPr>
      </w:pPr>
      <w:r>
        <w:rPr>
          <w:rFonts w:hint="eastAsia" w:ascii="宋体" w:hAnsi="宋体" w:cs="宋体"/>
          <w:b/>
        </w:rPr>
        <w:t>第二部分  竞争性谈判申请人须知</w:t>
      </w:r>
      <w:bookmarkEnd w:id="1"/>
      <w:bookmarkEnd w:id="2"/>
      <w:bookmarkEnd w:id="3"/>
      <w:bookmarkEnd w:id="4"/>
      <w:bookmarkEnd w:id="5"/>
      <w:bookmarkEnd w:id="6"/>
    </w:p>
    <w:p>
      <w:pPr>
        <w:jc w:val="center"/>
        <w:rPr>
          <w:rFonts w:hint="eastAsia" w:ascii="宋体" w:hAnsi="宋体" w:cs="宋体"/>
          <w:b/>
        </w:rPr>
      </w:pPr>
      <w:bookmarkStart w:id="7" w:name="_Toc289848357"/>
      <w:bookmarkStart w:id="8" w:name="_Toc289848430"/>
      <w:bookmarkStart w:id="9" w:name="_Toc289848541"/>
      <w:bookmarkStart w:id="10" w:name="_Toc289848515"/>
      <w:bookmarkStart w:id="11" w:name="_Toc276646850"/>
      <w:r>
        <w:rPr>
          <w:rFonts w:hint="eastAsia" w:ascii="宋体" w:hAnsi="宋体" w:cs="宋体"/>
          <w:b/>
        </w:rPr>
        <w:t>竞争性谈判申请人须知前附表</w:t>
      </w:r>
      <w:bookmarkEnd w:id="7"/>
      <w:bookmarkEnd w:id="8"/>
      <w:bookmarkEnd w:id="9"/>
      <w:bookmarkEnd w:id="10"/>
      <w:bookmarkEnd w:id="1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8310" w:type="dxa"/>
            <w:noWrap w:val="0"/>
            <w:vAlign w:val="center"/>
          </w:tcPr>
          <w:p>
            <w:pPr>
              <w:autoSpaceDE w:val="0"/>
              <w:autoSpaceDN w:val="0"/>
              <w:adjustRightInd w:val="0"/>
              <w:snapToGrid w:val="0"/>
              <w:spacing w:line="360" w:lineRule="exact"/>
              <w:jc w:val="center"/>
              <w:rPr>
                <w:rFonts w:hint="eastAsia" w:ascii="宋体" w:hAnsi="宋体" w:cs="宋体"/>
                <w:b/>
                <w:kern w:val="0"/>
                <w:sz w:val="21"/>
                <w:szCs w:val="21"/>
              </w:rPr>
            </w:pPr>
            <w:r>
              <w:rPr>
                <w:rFonts w:hint="eastAsia" w:ascii="宋体" w:hAnsi="宋体" w:cs="宋体"/>
                <w:b/>
                <w:kern w:val="0"/>
                <w:sz w:val="21"/>
                <w:szCs w:val="21"/>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8310" w:type="dxa"/>
            <w:noWrap w:val="0"/>
            <w:vAlign w:val="bottom"/>
          </w:tcPr>
          <w:p>
            <w:pPr>
              <w:adjustRightInd w:val="0"/>
              <w:snapToGrid w:val="0"/>
              <w:spacing w:line="360" w:lineRule="exact"/>
              <w:jc w:val="left"/>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商水县体育中心看台膜结构屋面、旗台及其它整修项目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8310" w:type="dxa"/>
            <w:noWrap w:val="0"/>
            <w:vAlign w:val="center"/>
          </w:tcPr>
          <w:p>
            <w:pPr>
              <w:adjustRightInd w:val="0"/>
              <w:snapToGrid w:val="0"/>
              <w:spacing w:line="360" w:lineRule="exact"/>
              <w:jc w:val="left"/>
              <w:rPr>
                <w:rFonts w:hint="eastAsia" w:ascii="宋体" w:hAnsi="宋体" w:eastAsia="宋体" w:cs="宋体"/>
                <w:sz w:val="21"/>
                <w:szCs w:val="21"/>
                <w:lang w:eastAsia="zh-CN"/>
              </w:rPr>
            </w:pPr>
            <w:r>
              <w:rPr>
                <w:rFonts w:hint="eastAsia" w:ascii="宋体" w:hAnsi="宋体" w:cs="宋体"/>
                <w:sz w:val="21"/>
                <w:szCs w:val="21"/>
              </w:rPr>
              <w:t>招 标 人：</w:t>
            </w:r>
            <w:r>
              <w:rPr>
                <w:rFonts w:hint="eastAsia" w:ascii="宋体" w:hAnsi="宋体" w:cs="宋体"/>
                <w:sz w:val="21"/>
                <w:szCs w:val="21"/>
                <w:lang w:eastAsia="zh-CN"/>
              </w:rPr>
              <w:t>商水县教育体育局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8310" w:type="dxa"/>
            <w:noWrap w:val="0"/>
            <w:vAlign w:val="center"/>
          </w:tcPr>
          <w:p>
            <w:pPr>
              <w:adjustRightInd w:val="0"/>
              <w:snapToGrid w:val="0"/>
              <w:spacing w:line="360" w:lineRule="exact"/>
              <w:jc w:val="left"/>
              <w:rPr>
                <w:rFonts w:hint="eastAsia" w:ascii="宋体" w:hAnsi="宋体" w:eastAsia="宋体" w:cs="宋体"/>
                <w:sz w:val="21"/>
                <w:szCs w:val="21"/>
                <w:lang w:eastAsia="zh-CN"/>
              </w:rPr>
            </w:pPr>
            <w:r>
              <w:rPr>
                <w:rFonts w:hint="eastAsia" w:ascii="宋体" w:hAnsi="宋体" w:cs="宋体"/>
                <w:sz w:val="21"/>
                <w:szCs w:val="21"/>
              </w:rPr>
              <w:t>代理机构：</w:t>
            </w:r>
            <w:r>
              <w:rPr>
                <w:rFonts w:hint="eastAsia" w:ascii="宋体" w:hAnsi="宋体" w:cs="宋体"/>
                <w:sz w:val="21"/>
                <w:szCs w:val="21"/>
                <w:lang w:eastAsia="zh-CN"/>
              </w:rPr>
              <w:t>河南嘉合祥盛工程咨询有限公司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4</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采购方式:竞争性谈判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5</w:t>
            </w:r>
          </w:p>
        </w:tc>
        <w:tc>
          <w:tcPr>
            <w:tcW w:w="8310" w:type="dxa"/>
            <w:noWrap w:val="0"/>
            <w:vAlign w:val="center"/>
          </w:tcPr>
          <w:p>
            <w:pPr>
              <w:adjustRightInd w:val="0"/>
              <w:snapToGrid w:val="0"/>
              <w:spacing w:line="36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资金来源: </w:t>
            </w:r>
            <w:r>
              <w:rPr>
                <w:rFonts w:hint="eastAsia" w:ascii="宋体" w:hAnsi="宋体" w:cs="宋体"/>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6</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采购范围：工程量清单全部内容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7</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建设地点：商水县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8</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质量要求：合格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sz w:val="21"/>
                <w:szCs w:val="21"/>
              </w:rPr>
            </w:pPr>
            <w:r>
              <w:rPr>
                <w:rFonts w:hint="eastAsia" w:ascii="宋体" w:hAnsi="宋体" w:cs="宋体"/>
                <w:kern w:val="0"/>
                <w:sz w:val="21"/>
                <w:szCs w:val="21"/>
              </w:rPr>
              <w:t>9</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工  期：</w:t>
            </w:r>
            <w:r>
              <w:rPr>
                <w:rFonts w:hint="eastAsia" w:ascii="宋体" w:hAnsi="宋体" w:cs="宋体"/>
                <w:sz w:val="21"/>
                <w:szCs w:val="21"/>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10</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投标有效期：60日历天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11</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竞争性谈判申请人资格条件：</w:t>
            </w:r>
          </w:p>
          <w:p>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rPr>
                <w:rFonts w:hint="eastAsia"/>
              </w:rPr>
            </w:pPr>
            <w:r>
              <w:rPr>
                <w:rFonts w:hint="eastAsia"/>
                <w:sz w:val="24"/>
              </w:rPr>
              <w:t xml:space="preserve">（6）法律、行政法规规定的其他条件。 </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pPr>
              <w:spacing w:line="240" w:lineRule="auto"/>
              <w:rPr>
                <w:rFonts w:hint="eastAsia" w:ascii="宋体" w:hAnsi="宋体" w:cs="宋体"/>
                <w:sz w:val="21"/>
                <w:szCs w:val="21"/>
              </w:rPr>
            </w:pPr>
            <w:r>
              <w:rPr>
                <w:rFonts w:hint="eastAsia" w:ascii="宋体" w:hAnsi="宋体" w:cs="宋体"/>
                <w:sz w:val="21"/>
                <w:szCs w:val="21"/>
              </w:rPr>
              <w:t xml:space="preserve">3、本项目的特定资格要求 </w:t>
            </w:r>
          </w:p>
          <w:p>
            <w:pPr>
              <w:ind w:firstLine="480" w:firstLineChars="200"/>
              <w:jc w:val="both"/>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（1）</w:t>
            </w:r>
            <w:r>
              <w:rPr>
                <w:rFonts w:hint="eastAsia" w:cs="Times New Roman"/>
                <w:sz w:val="24"/>
                <w:highlight w:val="none"/>
                <w:lang w:val="en-US" w:eastAsia="zh-CN"/>
              </w:rPr>
              <w:t>申请人须具备建筑工程施工总承包叁级及以上资质，并在人员、设备、资金等方面具有相应的施工能力，其中，拟派项目负责人须具备建筑工程专业贰级（含以上）注册建造师执业资格，并持有有效的安全生产考核合格证书，且未担任其他在施建设工程项目的项目经理。</w:t>
            </w:r>
          </w:p>
          <w:p>
            <w:pPr>
              <w:spacing w:line="360" w:lineRule="auto"/>
              <w:ind w:firstLine="480" w:firstLineChars="200"/>
              <w:rPr>
                <w:color w:val="000000"/>
                <w:sz w:val="24"/>
              </w:rPr>
            </w:pPr>
            <w:r>
              <w:rPr>
                <w:rFonts w:hint="eastAsia" w:ascii="宋体" w:hAnsi="宋体" w:cs="宋体"/>
                <w:color w:val="auto"/>
                <w:sz w:val="24"/>
                <w:szCs w:val="24"/>
                <w:u w:val="none"/>
                <w:lang w:val="en-US" w:eastAsia="zh-CN"/>
              </w:rPr>
              <w:t>（2）</w:t>
            </w:r>
            <w:r>
              <w:rPr>
                <w:rFonts w:hint="eastAsia"/>
                <w:sz w:val="24"/>
                <w:highlight w:val="none"/>
              </w:rPr>
              <w:t>依据财库[2016]125号文件规定，</w:t>
            </w:r>
            <w:r>
              <w:rPr>
                <w:rFonts w:hint="eastAsia"/>
                <w:sz w:val="24"/>
                <w:szCs w:val="24"/>
              </w:rPr>
              <w:t>对列入“信用中国”网站（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）的“失信被执行人”、</w:t>
            </w:r>
            <w:r>
              <w:rPr>
                <w:rFonts w:hint="eastAsia"/>
                <w:color w:val="000000"/>
                <w:sz w:val="24"/>
                <w:szCs w:val="24"/>
              </w:rPr>
              <w:t>“</w:t>
            </w:r>
            <w:r>
              <w:rPr>
                <w:rFonts w:hint="eastAsia"/>
                <w:color w:val="000000"/>
                <w:sz w:val="24"/>
                <w:szCs w:val="24"/>
                <w:lang w:val="en-US"/>
              </w:rPr>
              <w:t>重大税收违法失信主体</w:t>
            </w:r>
            <w:r>
              <w:rPr>
                <w:rFonts w:hint="eastAsia"/>
                <w:color w:val="000000"/>
                <w:sz w:val="24"/>
                <w:szCs w:val="24"/>
              </w:rPr>
              <w:t>”、</w:t>
            </w:r>
            <w:r>
              <w:rPr>
                <w:rFonts w:hint="eastAsia"/>
                <w:color w:val="000000"/>
                <w:sz w:val="24"/>
              </w:rPr>
              <w:t>“政府采购严重违法失信名单”</w:t>
            </w:r>
            <w:r>
              <w:rPr>
                <w:rFonts w:hint="eastAsia"/>
                <w:sz w:val="24"/>
                <w:szCs w:val="24"/>
              </w:rPr>
              <w:t>和“中国政府采购”网站(</w:t>
            </w:r>
            <w:r>
              <w:fldChar w:fldCharType="begin"/>
            </w:r>
            <w:r>
              <w:instrText xml:space="preserve"> HYPERLINK "http://www.ccgp.gov.cn/" </w:instrText>
            </w:r>
            <w:r>
              <w:fldChar w:fldCharType="separate"/>
            </w:r>
            <w:r>
              <w:rPr>
                <w:rFonts w:hint="eastAsia"/>
                <w:sz w:val="24"/>
                <w:szCs w:val="24"/>
              </w:rPr>
              <w:t>www.ccgp.gov.cn</w:t>
            </w:r>
            <w:r>
              <w:rPr>
                <w:rFonts w:hint="eastAsia"/>
                <w:sz w:val="24"/>
                <w:szCs w:val="24"/>
              </w:rPr>
              <w:fldChar w:fldCharType="end"/>
            </w:r>
            <w:r>
              <w:rPr>
                <w:rFonts w:hint="eastAsia"/>
                <w:sz w:val="24"/>
                <w:szCs w:val="24"/>
              </w:rPr>
              <w:t>)的“政府采购严重违法失信行为记录名单”的供应商，将拒绝其参加政府采购活动；在标书中附加盖公章的</w:t>
            </w:r>
            <w:r>
              <w:rPr>
                <w:rFonts w:hint="eastAsia"/>
                <w:sz w:val="24"/>
                <w:szCs w:val="24"/>
                <w:lang w:val="en-US"/>
              </w:rPr>
              <w:t>企业</w:t>
            </w:r>
            <w:r>
              <w:rPr>
                <w:rFonts w:hint="eastAsia"/>
                <w:sz w:val="24"/>
                <w:szCs w:val="24"/>
              </w:rPr>
              <w:t>网页查询扫描件，查询日期为公告发布之日起至投标截止之日止。</w:t>
            </w:r>
          </w:p>
          <w:p>
            <w:pPr>
              <w:spacing w:line="24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11</w:t>
            </w:r>
          </w:p>
        </w:tc>
        <w:tc>
          <w:tcPr>
            <w:tcW w:w="8310" w:type="dxa"/>
            <w:noWrap w:val="0"/>
            <w:vAlign w:val="center"/>
          </w:tcPr>
          <w:p>
            <w:pPr>
              <w:widowControl/>
              <w:spacing w:line="240" w:lineRule="auto"/>
              <w:jc w:val="left"/>
              <w:rPr>
                <w:rFonts w:hint="eastAsia" w:ascii="宋体" w:hAnsi="宋体" w:cs="宋体"/>
                <w:sz w:val="21"/>
                <w:szCs w:val="21"/>
              </w:rPr>
            </w:pPr>
            <w:r>
              <w:rPr>
                <w:rFonts w:hint="eastAsia" w:ascii="宋体" w:hAnsi="宋体" w:cs="宋体"/>
                <w:sz w:val="21"/>
                <w:szCs w:val="21"/>
              </w:rPr>
              <w:t>保证金： 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12</w:t>
            </w:r>
          </w:p>
        </w:tc>
        <w:tc>
          <w:tcPr>
            <w:tcW w:w="8310" w:type="dxa"/>
            <w:noWrap w:val="0"/>
            <w:vAlign w:val="center"/>
          </w:tcPr>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竞争性谈判响应文件正本壹份, 副本贰份。</w:t>
            </w:r>
          </w:p>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文件的装订：按A4规格标准打印，胶装成册，文字要清晰，语意要明确，并按竞争性谈判文件的要求签字盖章。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13</w:t>
            </w:r>
          </w:p>
        </w:tc>
        <w:tc>
          <w:tcPr>
            <w:tcW w:w="8310" w:type="dxa"/>
            <w:noWrap w:val="0"/>
            <w:vAlign w:val="center"/>
          </w:tcPr>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竞争性谈判响应文件的的密封：竞争性谈判申请单位应将竞争性谈判响应文件的正、副本文件</w:t>
            </w:r>
            <w:r>
              <w:rPr>
                <w:rFonts w:hint="eastAsia" w:ascii="宋体" w:hAnsi="宋体" w:cs="宋体"/>
                <w:kern w:val="0"/>
                <w:sz w:val="21"/>
                <w:szCs w:val="21"/>
                <w:lang w:val="en-US" w:eastAsia="zh-CN"/>
              </w:rPr>
              <w:t>和U盘</w:t>
            </w:r>
            <w:r>
              <w:rPr>
                <w:rFonts w:hint="eastAsia" w:ascii="宋体" w:hAnsi="宋体" w:cs="宋体"/>
                <w:kern w:val="0"/>
                <w:sz w:val="21"/>
                <w:szCs w:val="21"/>
              </w:rPr>
              <w:t>密封在一个密封包内，包装封面上加盖竞争性谈判申请单位公章并标明如下内容：</w:t>
            </w:r>
          </w:p>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a) 采购人名称：</w:t>
            </w:r>
          </w:p>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 xml:space="preserve">b) 项目名称：                          </w:t>
            </w:r>
          </w:p>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c) 竞争性谈判申请单位名称:（单位公章）</w:t>
            </w:r>
          </w:p>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d）   年  月  日  时  分前不得拆封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2" w:type="dxa"/>
            <w:tcBorders>
              <w:bottom w:val="single" w:color="auto" w:sz="4" w:space="0"/>
            </w:tcBorders>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14</w:t>
            </w:r>
          </w:p>
        </w:tc>
        <w:tc>
          <w:tcPr>
            <w:tcW w:w="8310" w:type="dxa"/>
            <w:tcBorders>
              <w:bottom w:val="single" w:color="auto" w:sz="4" w:space="0"/>
            </w:tcBorders>
            <w:noWrap w:val="0"/>
            <w:vAlign w:val="center"/>
          </w:tcPr>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竞争性谈判响应文件递交截止期：</w:t>
            </w:r>
            <w:r>
              <w:rPr>
                <w:rFonts w:hint="eastAsia" w:ascii="宋体" w:hAnsi="宋体" w:cs="宋体"/>
                <w:color w:val="auto"/>
                <w:sz w:val="24"/>
                <w:szCs w:val="24"/>
                <w:u w:val="none"/>
                <w:lang w:val="en-US" w:eastAsia="zh-CN"/>
              </w:rPr>
              <w:t>2024年6月12日9时30分</w:t>
            </w:r>
            <w:r>
              <w:rPr>
                <w:rFonts w:hint="eastAsia" w:ascii="宋体" w:hAnsi="宋体" w:cs="宋体"/>
                <w:kern w:val="0"/>
                <w:sz w:val="21"/>
                <w:szCs w:val="21"/>
              </w:rPr>
              <w:t>（北京时间）</w:t>
            </w:r>
          </w:p>
          <w:p>
            <w:pPr>
              <w:jc w:val="both"/>
              <w:rPr>
                <w:rFonts w:hint="eastAsia" w:ascii="宋体" w:hAnsi="宋体" w:cs="宋体"/>
                <w:kern w:val="0"/>
                <w:sz w:val="21"/>
                <w:szCs w:val="21"/>
              </w:rPr>
            </w:pPr>
            <w:r>
              <w:rPr>
                <w:rFonts w:hint="eastAsia" w:ascii="宋体" w:hAnsi="宋体" w:cs="宋体"/>
                <w:kern w:val="0"/>
                <w:sz w:val="21"/>
                <w:szCs w:val="21"/>
              </w:rPr>
              <w:t>竞争性谈判响应文件递交地点：</w:t>
            </w:r>
            <w:r>
              <w:rPr>
                <w:rFonts w:hint="eastAsia" w:ascii="宋体" w:hAnsi="宋体" w:cs="宋体"/>
                <w:color w:val="auto"/>
                <w:sz w:val="24"/>
                <w:szCs w:val="24"/>
                <w:u w:val="none"/>
                <w:lang w:val="en-US" w:eastAsia="zh-CN"/>
              </w:rPr>
              <w:t xml:space="preserve">周口昌建新世界A座15层1518室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42" w:type="dxa"/>
            <w:tcBorders>
              <w:bottom w:val="single" w:color="auto" w:sz="4" w:space="0"/>
            </w:tcBorders>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15</w:t>
            </w:r>
          </w:p>
        </w:tc>
        <w:tc>
          <w:tcPr>
            <w:tcW w:w="8310" w:type="dxa"/>
            <w:tcBorders>
              <w:bottom w:val="single" w:color="auto" w:sz="4" w:space="0"/>
            </w:tcBorders>
            <w:noWrap w:val="0"/>
            <w:vAlign w:val="center"/>
          </w:tcPr>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开标时间: 同竞争性谈判响应文件递交截止时间</w:t>
            </w:r>
          </w:p>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开标地点: 同竞争性谈判响应文件递交地点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42" w:type="dxa"/>
            <w:tcBorders>
              <w:bottom w:val="single" w:color="auto" w:sz="4" w:space="0"/>
            </w:tcBorders>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16</w:t>
            </w:r>
          </w:p>
        </w:tc>
        <w:tc>
          <w:tcPr>
            <w:tcW w:w="8310" w:type="dxa"/>
            <w:tcBorders>
              <w:bottom w:val="single" w:color="auto" w:sz="4" w:space="0"/>
            </w:tcBorders>
            <w:noWrap w:val="0"/>
            <w:vAlign w:val="center"/>
          </w:tcPr>
          <w:p>
            <w:pPr>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谈判程序：见竞争性谈判文件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2" w:type="dxa"/>
            <w:tcBorders>
              <w:bottom w:val="single" w:color="auto" w:sz="4" w:space="0"/>
            </w:tcBorders>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17</w:t>
            </w:r>
          </w:p>
        </w:tc>
        <w:tc>
          <w:tcPr>
            <w:tcW w:w="8310" w:type="dxa"/>
            <w:tcBorders>
              <w:bottom w:val="single" w:color="auto" w:sz="4" w:space="0"/>
            </w:tcBorders>
            <w:noWrap w:val="0"/>
            <w:vAlign w:val="center"/>
          </w:tcPr>
          <w:p>
            <w:pPr>
              <w:autoSpaceDE w:val="0"/>
              <w:autoSpaceDN w:val="0"/>
              <w:adjustRightInd w:val="0"/>
              <w:snapToGrid w:val="0"/>
              <w:spacing w:line="360" w:lineRule="exact"/>
              <w:jc w:val="left"/>
              <w:rPr>
                <w:rFonts w:hint="eastAsia" w:ascii="宋体" w:hAnsi="宋体" w:cs="宋体"/>
                <w:kern w:val="0"/>
                <w:sz w:val="21"/>
                <w:szCs w:val="21"/>
              </w:rPr>
            </w:pPr>
            <w:r>
              <w:rPr>
                <w:rFonts w:hint="eastAsia" w:ascii="宋体" w:hAnsi="宋体" w:cs="宋体"/>
                <w:kern w:val="0"/>
                <w:sz w:val="21"/>
                <w:szCs w:val="21"/>
              </w:rPr>
              <w:t>谈判小组构成：共</w:t>
            </w:r>
            <w:r>
              <w:rPr>
                <w:rFonts w:hint="eastAsia" w:ascii="宋体" w:hAnsi="宋体" w:cs="宋体"/>
                <w:kern w:val="0"/>
                <w:sz w:val="21"/>
                <w:szCs w:val="21"/>
                <w:lang w:val="en-US" w:eastAsia="zh-CN"/>
              </w:rPr>
              <w:t>3</w:t>
            </w:r>
            <w:r>
              <w:rPr>
                <w:rFonts w:hint="eastAsia" w:ascii="宋体" w:hAnsi="宋体" w:cs="宋体"/>
                <w:kern w:val="0"/>
                <w:sz w:val="21"/>
                <w:szCs w:val="21"/>
              </w:rPr>
              <w:t>人，由技术、经济等方面的专家组成。</w:t>
            </w:r>
          </w:p>
          <w:p>
            <w:pPr>
              <w:autoSpaceDE w:val="0"/>
              <w:autoSpaceDN w:val="0"/>
              <w:adjustRightInd w:val="0"/>
              <w:snapToGrid w:val="0"/>
              <w:spacing w:line="360" w:lineRule="exact"/>
              <w:jc w:val="left"/>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42" w:type="dxa"/>
            <w:tcBorders>
              <w:bottom w:val="nil"/>
            </w:tcBorders>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18</w:t>
            </w:r>
          </w:p>
        </w:tc>
        <w:tc>
          <w:tcPr>
            <w:tcW w:w="8310" w:type="dxa"/>
            <w:tcBorders>
              <w:bottom w:val="single" w:color="auto" w:sz="4" w:space="0"/>
            </w:tcBorders>
            <w:noWrap w:val="0"/>
            <w:vAlign w:val="center"/>
          </w:tcPr>
          <w:p>
            <w:pPr>
              <w:pStyle w:val="5"/>
              <w:topLinePunct/>
              <w:adjustRightInd w:val="0"/>
              <w:snapToGrid w:val="0"/>
              <w:spacing w:after="0" w:line="360" w:lineRule="exact"/>
              <w:rPr>
                <w:rFonts w:hint="eastAsia" w:ascii="宋体" w:hAnsi="宋体" w:cs="宋体"/>
                <w:kern w:val="0"/>
                <w:sz w:val="21"/>
                <w:szCs w:val="21"/>
                <w:lang w:val="en-US" w:eastAsia="zh-CN"/>
              </w:rPr>
            </w:pPr>
            <w:r>
              <w:rPr>
                <w:rFonts w:hint="eastAsia" w:ascii="宋体" w:hAnsi="宋体" w:cs="宋体"/>
                <w:sz w:val="21"/>
                <w:szCs w:val="21"/>
                <w:lang w:val="en-US" w:eastAsia="zh-CN"/>
              </w:rPr>
              <w:t>付款方式：双方合同中约定。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42" w:type="dxa"/>
            <w:tcBorders>
              <w:bottom w:val="nil"/>
            </w:tcBorders>
            <w:noWrap w:val="0"/>
            <w:vAlign w:val="center"/>
          </w:tcPr>
          <w:p>
            <w:pPr>
              <w:autoSpaceDE w:val="0"/>
              <w:autoSpaceDN w:val="0"/>
              <w:adjustRightInd w:val="0"/>
              <w:snapToGrid w:val="0"/>
              <w:spacing w:line="360" w:lineRule="exact"/>
              <w:jc w:val="center"/>
              <w:rPr>
                <w:rFonts w:ascii="宋体" w:hAnsi="宋体" w:cs="宋体"/>
                <w:kern w:val="0"/>
                <w:sz w:val="21"/>
                <w:szCs w:val="21"/>
              </w:rPr>
            </w:pPr>
            <w:r>
              <w:rPr>
                <w:rFonts w:hint="eastAsia" w:ascii="宋体" w:hAnsi="宋体" w:cs="宋体"/>
                <w:kern w:val="0"/>
                <w:sz w:val="21"/>
                <w:szCs w:val="21"/>
              </w:rPr>
              <w:t>19</w:t>
            </w:r>
          </w:p>
        </w:tc>
        <w:tc>
          <w:tcPr>
            <w:tcW w:w="8310" w:type="dxa"/>
            <w:noWrap w:val="0"/>
            <w:vAlign w:val="center"/>
          </w:tcPr>
          <w:p>
            <w:pPr>
              <w:pStyle w:val="12"/>
              <w:spacing w:before="0" w:beforeAutospacing="0" w:after="0" w:afterAutospacing="0"/>
              <w:ind w:left="417" w:hanging="415" w:hangingChars="198"/>
              <w:rPr>
                <w:rFonts w:hint="eastAsia"/>
                <w:b/>
                <w:sz w:val="21"/>
                <w:szCs w:val="21"/>
              </w:rPr>
            </w:pPr>
            <w:r>
              <w:rPr>
                <w:rFonts w:hint="eastAsia"/>
                <w:b/>
                <w:sz w:val="21"/>
                <w:szCs w:val="21"/>
              </w:rPr>
              <w:t>本项目设招标控制价：</w:t>
            </w:r>
            <w:r>
              <w:rPr>
                <w:rFonts w:hint="eastAsia" w:eastAsia="宋体" w:cs="宋体"/>
                <w:i w:val="0"/>
                <w:iCs w:val="0"/>
                <w:sz w:val="24"/>
                <w:szCs w:val="24"/>
                <w:u w:val="single"/>
                <w:lang w:val="en-US" w:eastAsia="zh-CN"/>
              </w:rPr>
              <w:t>440058.07</w:t>
            </w:r>
            <w:r>
              <w:rPr>
                <w:rFonts w:hint="eastAsia"/>
                <w:b/>
                <w:sz w:val="21"/>
                <w:szCs w:val="21"/>
              </w:rPr>
              <w:t>元</w:t>
            </w:r>
          </w:p>
          <w:p>
            <w:pPr>
              <w:pStyle w:val="12"/>
              <w:spacing w:before="0" w:beforeAutospacing="0" w:after="0" w:afterAutospacing="0"/>
              <w:ind w:left="417" w:hanging="415" w:hangingChars="198"/>
              <w:rPr>
                <w:rFonts w:hint="eastAsia"/>
                <w:sz w:val="21"/>
                <w:szCs w:val="21"/>
                <w:highlight w:val="yellow"/>
              </w:rPr>
            </w:pPr>
            <w:r>
              <w:rPr>
                <w:rFonts w:hint="eastAsia"/>
                <w:b/>
                <w:sz w:val="21"/>
                <w:szCs w:val="21"/>
              </w:rPr>
              <w:t>竞争性谈判申请报价高于招标控制价的视无效投标。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42" w:type="dxa"/>
            <w:tcBorders>
              <w:bottom w:val="single" w:color="auto" w:sz="4" w:space="0"/>
            </w:tcBorders>
            <w:noWrap w:val="0"/>
            <w:vAlign w:val="center"/>
          </w:tcPr>
          <w:p>
            <w:pPr>
              <w:autoSpaceDE w:val="0"/>
              <w:autoSpaceDN w:val="0"/>
              <w:adjustRightInd w:val="0"/>
              <w:snapToGrid w:val="0"/>
              <w:spacing w:line="360" w:lineRule="exact"/>
              <w:jc w:val="center"/>
              <w:rPr>
                <w:rFonts w:hint="eastAsia" w:ascii="宋体" w:hAnsi="宋体" w:cs="宋体"/>
                <w:kern w:val="0"/>
                <w:sz w:val="21"/>
                <w:szCs w:val="21"/>
                <w:highlight w:val="yellow"/>
              </w:rPr>
            </w:pPr>
            <w:r>
              <w:rPr>
                <w:rFonts w:hint="eastAsia" w:ascii="宋体" w:hAnsi="宋体" w:cs="宋体"/>
                <w:kern w:val="0"/>
                <w:sz w:val="21"/>
                <w:szCs w:val="21"/>
              </w:rPr>
              <w:t>20</w:t>
            </w:r>
          </w:p>
        </w:tc>
        <w:tc>
          <w:tcPr>
            <w:tcW w:w="8310" w:type="dxa"/>
            <w:noWrap w:val="0"/>
            <w:vAlign w:val="center"/>
          </w:tcPr>
          <w:p>
            <w:pPr>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履约保证金</w:t>
            </w:r>
            <w:r>
              <w:rPr>
                <w:rFonts w:hint="eastAsia" w:ascii="宋体" w:hAnsi="宋体" w:cs="宋体"/>
                <w:kern w:val="0"/>
                <w:sz w:val="21"/>
                <w:szCs w:val="21"/>
              </w:rPr>
              <w:t>：/</w:t>
            </w:r>
            <w:r>
              <w:rPr>
                <w:rFonts w:hint="eastAsia"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21</w:t>
            </w:r>
          </w:p>
        </w:tc>
        <w:tc>
          <w:tcPr>
            <w:tcW w:w="8310" w:type="dxa"/>
            <w:noWrap w:val="0"/>
            <w:vAlign w:val="center"/>
          </w:tcPr>
          <w:p>
            <w:pPr>
              <w:adjustRightInd w:val="0"/>
              <w:snapToGrid w:val="0"/>
              <w:spacing w:line="360" w:lineRule="exact"/>
              <w:jc w:val="left"/>
              <w:rPr>
                <w:rFonts w:hint="eastAsia" w:ascii="宋体" w:hAnsi="宋体" w:cs="宋体"/>
                <w:b/>
                <w:sz w:val="21"/>
                <w:szCs w:val="21"/>
              </w:rPr>
            </w:pPr>
            <w:r>
              <w:rPr>
                <w:rFonts w:hint="eastAsia" w:ascii="宋体" w:hAnsi="宋体" w:cs="宋体"/>
                <w:bCs/>
                <w:sz w:val="21"/>
                <w:szCs w:val="21"/>
              </w:rPr>
              <w:t>供应商提供的补充资料均需在评标工作当日谈判会结束前提供，供应商在谈判会结束后递交的任何补充、澄清、说明、证明、承诺等资料均不再给予认定，供应商自行承担未能按时提供上述资料造成的后果。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22</w:t>
            </w:r>
          </w:p>
        </w:tc>
        <w:tc>
          <w:tcPr>
            <w:tcW w:w="8310" w:type="dxa"/>
            <w:noWrap w:val="0"/>
            <w:vAlign w:val="center"/>
          </w:tcPr>
          <w:p>
            <w:pPr>
              <w:adjustRightInd w:val="0"/>
              <w:snapToGrid w:val="0"/>
              <w:spacing w:line="360" w:lineRule="exact"/>
              <w:jc w:val="left"/>
              <w:rPr>
                <w:rFonts w:hint="eastAsia" w:ascii="宋体" w:hAnsi="宋体" w:cs="宋体"/>
                <w:sz w:val="21"/>
                <w:szCs w:val="21"/>
                <w:highlight w:val="yellow"/>
              </w:rPr>
            </w:pPr>
            <w:r>
              <w:rPr>
                <w:rFonts w:hint="eastAsia" w:ascii="宋体" w:hAnsi="宋体" w:cs="宋体"/>
                <w:bCs/>
                <w:sz w:val="21"/>
                <w:szCs w:val="21"/>
              </w:rPr>
              <w:t>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942" w:type="dxa"/>
            <w:noWrap w:val="0"/>
            <w:vAlign w:val="center"/>
          </w:tcPr>
          <w:p>
            <w:pPr>
              <w:autoSpaceDE w:val="0"/>
              <w:autoSpaceDN w:val="0"/>
              <w:adjustRightInd w:val="0"/>
              <w:snapToGrid w:val="0"/>
              <w:spacing w:line="360" w:lineRule="exact"/>
              <w:jc w:val="center"/>
              <w:rPr>
                <w:rFonts w:hint="eastAsia" w:ascii="宋体" w:hAnsi="宋体" w:cs="宋体"/>
                <w:kern w:val="0"/>
                <w:sz w:val="21"/>
                <w:szCs w:val="21"/>
              </w:rPr>
            </w:pPr>
            <w:r>
              <w:rPr>
                <w:rFonts w:hint="eastAsia" w:ascii="宋体" w:hAnsi="宋体" w:cs="宋体"/>
                <w:kern w:val="0"/>
                <w:sz w:val="21"/>
                <w:szCs w:val="21"/>
              </w:rPr>
              <w:t>23</w:t>
            </w:r>
          </w:p>
        </w:tc>
        <w:tc>
          <w:tcPr>
            <w:tcW w:w="8310" w:type="dxa"/>
            <w:noWrap w:val="0"/>
            <w:vAlign w:val="center"/>
          </w:tcPr>
          <w:p>
            <w:pPr>
              <w:adjustRightInd w:val="0"/>
              <w:snapToGrid w:val="0"/>
              <w:spacing w:line="360" w:lineRule="exact"/>
              <w:jc w:val="left"/>
              <w:rPr>
                <w:rFonts w:hint="eastAsia" w:ascii="宋体" w:hAnsi="宋体" w:cs="宋体"/>
                <w:bCs/>
                <w:sz w:val="21"/>
                <w:szCs w:val="21"/>
              </w:rPr>
            </w:pPr>
            <w:r>
              <w:rPr>
                <w:rFonts w:hint="eastAsia" w:ascii="宋体" w:hAnsi="宋体" w:cs="宋体"/>
                <w:bCs/>
                <w:sz w:val="21"/>
                <w:szCs w:val="21"/>
              </w:rPr>
              <w:t>谈判文件的最终解释权归采购人。</w:t>
            </w:r>
          </w:p>
        </w:tc>
      </w:tr>
    </w:tbl>
    <w:p>
      <w:pPr>
        <w:pStyle w:val="3"/>
        <w:numPr>
          <w:ilvl w:val="1"/>
          <w:numId w:val="0"/>
        </w:numPr>
        <w:spacing w:before="0" w:after="0" w:line="400" w:lineRule="exact"/>
        <w:rPr>
          <w:rFonts w:hint="eastAsia" w:ascii="宋体" w:hAnsi="宋体" w:eastAsia="宋体" w:cs="宋体"/>
          <w:sz w:val="30"/>
          <w:szCs w:val="30"/>
        </w:rPr>
      </w:pPr>
      <w:bookmarkStart w:id="12" w:name="_Toc289848358"/>
      <w:bookmarkStart w:id="13" w:name="_Toc289848542"/>
      <w:bookmarkStart w:id="14" w:name="_Toc289848516"/>
      <w:bookmarkStart w:id="15" w:name="_Toc289848431"/>
      <w:bookmarkStart w:id="16" w:name="_Toc276646851"/>
      <w:r>
        <w:rPr>
          <w:rFonts w:hint="eastAsia" w:ascii="宋体" w:hAnsi="宋体" w:eastAsia="宋体" w:cs="宋体"/>
          <w:sz w:val="30"/>
          <w:szCs w:val="30"/>
        </w:rPr>
        <w:br w:type="page"/>
      </w:r>
      <w:bookmarkStart w:id="17" w:name="_Toc72331019"/>
      <w:r>
        <w:rPr>
          <w:rFonts w:hint="eastAsia" w:ascii="宋体" w:hAnsi="宋体" w:eastAsia="宋体" w:cs="宋体"/>
          <w:sz w:val="30"/>
          <w:szCs w:val="30"/>
        </w:rPr>
        <w:t>一、导   言</w:t>
      </w:r>
      <w:bookmarkEnd w:id="12"/>
      <w:bookmarkEnd w:id="13"/>
      <w:bookmarkEnd w:id="14"/>
      <w:bookmarkEnd w:id="15"/>
      <w:bookmarkEnd w:id="16"/>
      <w:bookmarkEnd w:id="17"/>
    </w:p>
    <w:p>
      <w:pPr>
        <w:snapToGrid w:val="0"/>
        <w:spacing w:line="440" w:lineRule="exact"/>
        <w:rPr>
          <w:rFonts w:hint="eastAsia" w:ascii="宋体" w:hAnsi="宋体" w:cs="宋体"/>
          <w:b/>
          <w:sz w:val="24"/>
        </w:rPr>
      </w:pPr>
      <w:r>
        <w:rPr>
          <w:rFonts w:hint="eastAsia" w:ascii="宋体" w:hAnsi="宋体" w:cs="宋体"/>
          <w:b/>
          <w:sz w:val="24"/>
        </w:rPr>
        <w:t>1、项目概况</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1.1本项目已由有关部门批准，现已具备采购条件并进行竞争性谈判。</w:t>
      </w:r>
    </w:p>
    <w:p>
      <w:pPr>
        <w:pStyle w:val="21"/>
        <w:spacing w:line="44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1.2采购人：</w:t>
      </w:r>
      <w:r>
        <w:rPr>
          <w:rFonts w:hint="eastAsia" w:ascii="宋体" w:hAnsi="宋体" w:eastAsia="宋体" w:cs="宋体"/>
          <w:bCs/>
          <w:sz w:val="24"/>
          <w:szCs w:val="24"/>
          <w:lang w:eastAsia="zh-CN"/>
        </w:rPr>
        <w:t>商水县教育体育局</w:t>
      </w:r>
    </w:p>
    <w:p>
      <w:pPr>
        <w:pStyle w:val="21"/>
        <w:spacing w:line="44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1.3项目名称：</w:t>
      </w:r>
      <w:r>
        <w:rPr>
          <w:rFonts w:hint="eastAsia" w:ascii="宋体" w:hAnsi="宋体" w:eastAsia="宋体" w:cs="宋体"/>
          <w:bCs/>
          <w:sz w:val="24"/>
          <w:szCs w:val="24"/>
          <w:lang w:eastAsia="zh-CN"/>
        </w:rPr>
        <w:t>商水县体育中心看台膜结构屋面、旗台及其它整修项目</w:t>
      </w:r>
    </w:p>
    <w:p>
      <w:pPr>
        <w:pStyle w:val="21"/>
        <w:spacing w:line="44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1.4资金来源：</w:t>
      </w:r>
      <w:r>
        <w:rPr>
          <w:rFonts w:hint="eastAsia" w:ascii="宋体" w:hAnsi="宋体" w:eastAsia="宋体" w:cs="宋体"/>
          <w:bCs/>
          <w:sz w:val="24"/>
          <w:szCs w:val="24"/>
          <w:lang w:val="en-US" w:eastAsia="zh-CN"/>
        </w:rPr>
        <w:t>财政资金</w:t>
      </w:r>
    </w:p>
    <w:p>
      <w:pPr>
        <w:numPr>
          <w:ilvl w:val="0"/>
          <w:numId w:val="1"/>
        </w:numPr>
        <w:snapToGrid w:val="0"/>
        <w:spacing w:line="440" w:lineRule="exact"/>
        <w:rPr>
          <w:rFonts w:hint="eastAsia" w:ascii="宋体" w:hAnsi="宋体" w:cs="宋体"/>
          <w:b/>
          <w:color w:val="000000"/>
          <w:sz w:val="24"/>
        </w:rPr>
      </w:pPr>
      <w:r>
        <w:rPr>
          <w:rFonts w:hint="eastAsia" w:ascii="宋体" w:hAnsi="宋体" w:cs="宋体"/>
          <w:b/>
          <w:color w:val="000000"/>
          <w:sz w:val="24"/>
        </w:rPr>
        <w:t>招标范围</w:t>
      </w:r>
    </w:p>
    <w:p>
      <w:pPr>
        <w:widowControl/>
        <w:shd w:val="clear" w:color="auto" w:fill="FFFFFF"/>
        <w:spacing w:line="440" w:lineRule="exact"/>
        <w:ind w:firstLine="480" w:firstLineChars="200"/>
        <w:jc w:val="left"/>
        <w:rPr>
          <w:rFonts w:hint="eastAsia" w:ascii="宋体" w:hAnsi="宋体" w:eastAsia="宋体" w:cs="宋体"/>
          <w:bCs/>
          <w:kern w:val="0"/>
          <w:sz w:val="24"/>
          <w:lang w:eastAsia="zh-CN"/>
        </w:rPr>
      </w:pPr>
      <w:r>
        <w:rPr>
          <w:rFonts w:hint="eastAsia" w:ascii="宋体" w:hAnsi="宋体" w:cs="宋体"/>
          <w:bCs/>
          <w:kern w:val="0"/>
          <w:sz w:val="24"/>
        </w:rPr>
        <w:t>2.1本次采购项目为：</w:t>
      </w:r>
      <w:r>
        <w:rPr>
          <w:rFonts w:hint="eastAsia" w:ascii="宋体" w:hAnsi="宋体" w:cs="宋体"/>
          <w:bCs/>
          <w:kern w:val="0"/>
          <w:sz w:val="24"/>
          <w:lang w:eastAsia="zh-CN"/>
        </w:rPr>
        <w:t>商水县体育中心看台膜结构屋面、旗台及其它整修项目</w:t>
      </w:r>
    </w:p>
    <w:p>
      <w:pPr>
        <w:pStyle w:val="21"/>
        <w:spacing w:line="440" w:lineRule="exact"/>
        <w:ind w:firstLine="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2.2详细内容见“工程量清单”。</w:t>
      </w:r>
    </w:p>
    <w:p>
      <w:pPr>
        <w:numPr>
          <w:ilvl w:val="0"/>
          <w:numId w:val="1"/>
        </w:numPr>
        <w:snapToGrid w:val="0"/>
        <w:spacing w:line="440" w:lineRule="exact"/>
        <w:rPr>
          <w:rFonts w:hint="eastAsia" w:ascii="宋体" w:hAnsi="宋体" w:cs="宋体"/>
          <w:b/>
          <w:sz w:val="24"/>
        </w:rPr>
      </w:pPr>
      <w:r>
        <w:rPr>
          <w:rFonts w:hint="eastAsia" w:ascii="宋体" w:hAnsi="宋体" w:cs="宋体"/>
          <w:b/>
          <w:sz w:val="24"/>
        </w:rPr>
        <w:t>竞争性谈判申请费用</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竞争性谈判申请单位在竞争性谈判申请过程中发生的一切费用，不论中标与否，均由其自行承担。竞标人一旦中标，将按国家发展改革办公厅法改办价格【2011】534号文规定向招标代理机构支付招标代理费用。</w:t>
      </w:r>
    </w:p>
    <w:p>
      <w:pPr>
        <w:numPr>
          <w:ilvl w:val="0"/>
          <w:numId w:val="1"/>
        </w:numPr>
        <w:snapToGrid w:val="0"/>
        <w:spacing w:line="440" w:lineRule="exact"/>
        <w:rPr>
          <w:rFonts w:hint="eastAsia" w:ascii="宋体" w:hAnsi="宋体" w:cs="宋体"/>
          <w:b/>
          <w:sz w:val="24"/>
        </w:rPr>
      </w:pPr>
      <w:r>
        <w:rPr>
          <w:rFonts w:hint="eastAsia" w:ascii="宋体" w:hAnsi="宋体" w:cs="宋体"/>
          <w:b/>
          <w:sz w:val="24"/>
        </w:rPr>
        <w:t>建设地点及承包方式等：</w:t>
      </w:r>
    </w:p>
    <w:p>
      <w:pPr>
        <w:snapToGrid w:val="0"/>
        <w:spacing w:line="440" w:lineRule="exact"/>
        <w:ind w:left="420"/>
        <w:rPr>
          <w:rFonts w:hint="eastAsia" w:ascii="宋体" w:hAnsi="宋体" w:cs="宋体"/>
          <w:bCs/>
          <w:kern w:val="0"/>
          <w:sz w:val="24"/>
        </w:rPr>
      </w:pPr>
      <w:r>
        <w:rPr>
          <w:rFonts w:hint="eastAsia" w:ascii="宋体" w:hAnsi="宋体" w:cs="宋体"/>
          <w:bCs/>
          <w:kern w:val="0"/>
          <w:sz w:val="24"/>
        </w:rPr>
        <w:t>参看 “竞争性谈判申请人须知前附表”。</w:t>
      </w:r>
    </w:p>
    <w:p>
      <w:pPr>
        <w:numPr>
          <w:ilvl w:val="0"/>
          <w:numId w:val="1"/>
        </w:numPr>
        <w:snapToGrid w:val="0"/>
        <w:spacing w:line="440" w:lineRule="exact"/>
        <w:rPr>
          <w:rFonts w:hint="eastAsia" w:ascii="宋体" w:hAnsi="宋体" w:cs="宋体"/>
          <w:b/>
          <w:sz w:val="24"/>
        </w:rPr>
      </w:pPr>
      <w:r>
        <w:rPr>
          <w:rFonts w:hint="eastAsia" w:ascii="宋体" w:hAnsi="宋体" w:cs="宋体"/>
          <w:b/>
          <w:sz w:val="24"/>
        </w:rPr>
        <w:t>竞争性谈判申请人资格条件：</w:t>
      </w:r>
      <w:r>
        <w:rPr>
          <w:rFonts w:hint="eastAsia" w:ascii="宋体" w:hAnsi="宋体" w:cs="宋体"/>
          <w:sz w:val="24"/>
        </w:rPr>
        <w:t>详见前附表</w:t>
      </w:r>
    </w:p>
    <w:p>
      <w:pPr>
        <w:snapToGrid w:val="0"/>
        <w:spacing w:line="440" w:lineRule="exact"/>
        <w:rPr>
          <w:rFonts w:hint="eastAsia" w:ascii="宋体" w:hAnsi="宋体" w:cs="宋体"/>
          <w:b/>
          <w:sz w:val="24"/>
        </w:rPr>
      </w:pPr>
      <w:r>
        <w:rPr>
          <w:rFonts w:hint="eastAsia" w:ascii="宋体" w:hAnsi="宋体" w:cs="宋体"/>
          <w:b/>
          <w:sz w:val="24"/>
        </w:rPr>
        <w:t>6、竞争性谈判申请要求</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6.1本项目不允许同一竞争性谈判申请单位提交两份或两份以上不同实质内容的竞争性谈判响应文件。</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6.2不论竞争性谈判申请结果如何，招标单位对竞标人的竞争性谈判响应文件均不退还，且不对此作任何解释。</w:t>
      </w:r>
    </w:p>
    <w:p>
      <w:pPr>
        <w:snapToGrid w:val="0"/>
        <w:spacing w:line="440" w:lineRule="exact"/>
        <w:rPr>
          <w:rFonts w:hint="eastAsia" w:ascii="宋体" w:hAnsi="宋体" w:cs="宋体"/>
          <w:b/>
          <w:sz w:val="24"/>
        </w:rPr>
      </w:pPr>
      <w:r>
        <w:rPr>
          <w:rFonts w:hint="eastAsia" w:ascii="宋体" w:hAnsi="宋体" w:cs="宋体"/>
          <w:b/>
          <w:sz w:val="24"/>
        </w:rPr>
        <w:t>7、定义及解释</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7.1工程量：系指竞标人按竞争性谈判文件规定所提供的工程量清单。</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7.2服务：系指竞标人提供的供货、售后服务、与货物有关的运输和保险及其他伴随服务。</w:t>
      </w:r>
    </w:p>
    <w:p>
      <w:pPr>
        <w:pStyle w:val="21"/>
        <w:spacing w:line="44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7.3采购人（业主）：</w:t>
      </w:r>
      <w:r>
        <w:rPr>
          <w:rFonts w:hint="eastAsia" w:ascii="宋体" w:hAnsi="宋体" w:eastAsia="宋体" w:cs="宋体"/>
          <w:bCs/>
          <w:sz w:val="24"/>
          <w:szCs w:val="24"/>
          <w:lang w:eastAsia="zh-CN"/>
        </w:rPr>
        <w:t>商水县教育体育局</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7.4竞标人：是指响应竞争性谈判、参加竞争性谈判申请竞争的法人或者其它组织。</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7.5招标代理机构：</w:t>
      </w:r>
      <w:r>
        <w:rPr>
          <w:rFonts w:hint="eastAsia" w:ascii="宋体" w:hAnsi="宋体" w:eastAsia="宋体" w:cs="宋体"/>
          <w:bCs/>
          <w:sz w:val="24"/>
          <w:szCs w:val="24"/>
          <w:lang w:eastAsia="zh-CN"/>
        </w:rPr>
        <w:t>河南嘉合祥盛工程咨询有限公司</w:t>
      </w:r>
      <w:r>
        <w:rPr>
          <w:rFonts w:hint="eastAsia" w:ascii="宋体" w:hAnsi="宋体" w:eastAsia="宋体" w:cs="宋体"/>
          <w:bCs/>
          <w:sz w:val="24"/>
          <w:szCs w:val="24"/>
        </w:rPr>
        <w:t>。</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7.6竞争性谈判委员会：系指按照《中华人民共和国政府采购法》的规定依法组建的专门负责本次招标评标工作的临时机构。</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7.7日期：系指公历日。</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7.8竞争性谈判文件中所规定的“书面形式”，是指任何手写、打印或印刷的通讯，包括电报和传真发送。</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7.9合格的竞标人为资格审查通过的具有独立法人资格的生产商。</w:t>
      </w:r>
    </w:p>
    <w:p>
      <w:pPr>
        <w:snapToGrid w:val="0"/>
        <w:spacing w:line="440" w:lineRule="exact"/>
        <w:rPr>
          <w:rFonts w:hint="eastAsia" w:ascii="宋体" w:hAnsi="宋体" w:cs="宋体"/>
          <w:b/>
          <w:sz w:val="24"/>
        </w:rPr>
      </w:pPr>
      <w:r>
        <w:rPr>
          <w:rFonts w:hint="eastAsia" w:ascii="宋体" w:hAnsi="宋体" w:cs="宋体"/>
          <w:b/>
          <w:sz w:val="24"/>
        </w:rPr>
        <w:t>8、保证</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竞标人应保证在竞争性谈判响应文件中所提交的资料和数据是真实的,并能在承诺的时间内及时的完成竞争性谈判响应文件承诺的所有内容及服务。</w:t>
      </w:r>
    </w:p>
    <w:p>
      <w:pPr>
        <w:pStyle w:val="3"/>
        <w:numPr>
          <w:ilvl w:val="0"/>
          <w:numId w:val="2"/>
        </w:numPr>
        <w:spacing w:before="0" w:after="0" w:line="440" w:lineRule="exact"/>
        <w:rPr>
          <w:rFonts w:hint="eastAsia" w:ascii="宋体" w:hAnsi="宋体" w:eastAsia="宋体" w:cs="宋体"/>
          <w:sz w:val="24"/>
          <w:szCs w:val="24"/>
        </w:rPr>
      </w:pPr>
      <w:bookmarkStart w:id="18" w:name="_Toc72331020"/>
      <w:r>
        <w:rPr>
          <w:rFonts w:hint="eastAsia" w:ascii="宋体" w:hAnsi="宋体" w:eastAsia="宋体" w:cs="宋体"/>
          <w:sz w:val="24"/>
          <w:szCs w:val="24"/>
        </w:rPr>
        <w:t>竞争性谈判文件</w:t>
      </w:r>
      <w:bookmarkEnd w:id="18"/>
    </w:p>
    <w:p>
      <w:pPr>
        <w:snapToGrid w:val="0"/>
        <w:spacing w:line="440" w:lineRule="exact"/>
        <w:rPr>
          <w:rFonts w:hint="eastAsia" w:ascii="宋体" w:hAnsi="宋体" w:cs="宋体"/>
          <w:b/>
          <w:sz w:val="24"/>
        </w:rPr>
      </w:pPr>
      <w:r>
        <w:rPr>
          <w:rFonts w:hint="eastAsia" w:ascii="宋体" w:hAnsi="宋体" w:cs="宋体"/>
          <w:b/>
          <w:sz w:val="24"/>
        </w:rPr>
        <w:t>9、竞争性谈判文件的组成</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9.1竞争性谈判文件包括下列内容及按第9.3、9.4条款内容发出的补充文件。</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第一部分   竞争性谈判公告</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第二部分   竞争性谈判申请人须知</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第三部分   工程量清单</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第四部分   技术标准和采购要求</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第五部分   合同格式</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第六部分   竞争性谈判响应文件格式</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9.2谈判人应详细阅读竞争性谈判文件中的所有条款内容、格式、表格和所涉及的相关规范。如果谈判人不按竞争性谈判文件的要求提交竞争性谈判响应文件和资料的，或者竞争性谈判响应文件没有对竞争性谈判文件提出的实质性要求和条件作出响应，将导致竞争性谈判响应文件不被接受，其后果由竞标人自己负责。</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9.3竞争性谈判文件的澄清</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要求澄清竞争性谈判文件的竞标人应以书面形式并加盖企业公章按竞争性谈判申请人须知前附表中的地址告知招标代理机构。招标代理机构将答复发给所有竞争性谈判文件收受人( 包括对要求澄清问题的说明，但不指明问题的来源)。</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9.4竞争性谈判文件的修正</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9.4.1在竞争性谈判申请截止前，无论出于何种原因，采购人可以用补充文件的方式修正竞争性谈判文件。该补充文件将成为竞争性谈判文件的一部分。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9.4.2补充文件将以书面方式发给所有竞争性谈判文件收受人，竞争性谈判文件收受人应以书面形式回复招标代理机构确认收到每一份补充文件。</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9.4.3为使竞标人有足够的时间按修正的竞争性谈判文件准备竞争性谈判响应文件，采购人可以酌情延长竞争性谈判申请截止时间，并将此变更通知所有竞争性谈判文件收受人。</w:t>
      </w:r>
    </w:p>
    <w:p>
      <w:pPr>
        <w:pStyle w:val="3"/>
        <w:numPr>
          <w:ilvl w:val="0"/>
          <w:numId w:val="2"/>
        </w:numPr>
        <w:spacing w:before="0" w:after="0" w:line="440" w:lineRule="exact"/>
        <w:rPr>
          <w:rFonts w:hint="eastAsia" w:ascii="宋体" w:hAnsi="宋体" w:eastAsia="宋体" w:cs="宋体"/>
          <w:sz w:val="24"/>
          <w:szCs w:val="24"/>
        </w:rPr>
      </w:pPr>
      <w:bookmarkStart w:id="19" w:name="_Toc289848518"/>
      <w:bookmarkStart w:id="20" w:name="_Toc289848544"/>
      <w:bookmarkStart w:id="21" w:name="_Toc276646853"/>
      <w:bookmarkStart w:id="22" w:name="_Toc289848360"/>
      <w:bookmarkStart w:id="23" w:name="_Toc289848433"/>
      <w:bookmarkStart w:id="24" w:name="_Toc72331021"/>
      <w:r>
        <w:rPr>
          <w:rFonts w:hint="eastAsia" w:ascii="宋体" w:hAnsi="宋体" w:eastAsia="宋体" w:cs="宋体"/>
          <w:sz w:val="24"/>
          <w:szCs w:val="24"/>
        </w:rPr>
        <w:t>竞争性谈判响应文件的编制</w:t>
      </w:r>
      <w:bookmarkEnd w:id="19"/>
      <w:bookmarkEnd w:id="20"/>
      <w:bookmarkEnd w:id="21"/>
      <w:bookmarkEnd w:id="22"/>
      <w:bookmarkEnd w:id="23"/>
      <w:bookmarkEnd w:id="24"/>
    </w:p>
    <w:p>
      <w:pPr>
        <w:snapToGrid w:val="0"/>
        <w:spacing w:line="440" w:lineRule="exact"/>
        <w:rPr>
          <w:rFonts w:hint="eastAsia" w:ascii="宋体" w:hAnsi="宋体" w:cs="宋体"/>
          <w:b/>
          <w:sz w:val="24"/>
        </w:rPr>
      </w:pPr>
      <w:r>
        <w:rPr>
          <w:rFonts w:hint="eastAsia" w:ascii="宋体" w:hAnsi="宋体" w:cs="宋体"/>
          <w:b/>
          <w:sz w:val="24"/>
        </w:rPr>
        <w:t>10、竞争性谈判响应文件</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10.1竞争性谈判响应文件的组成</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一.竞争性谈判投标函</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二.竞争性谈判投标函附录</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三、法定代表人身份证明及法定代表人授权委托书</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四.纳税证明</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五.已标价的工程量清单</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六.项目管理机构</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七.资格审查资料</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八. 施工组织设计</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九. 反商业贿赂承诺书</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十. 其他材料</w:t>
      </w:r>
      <w:r>
        <w:rPr>
          <w:rFonts w:hint="eastAsia" w:ascii="宋体" w:hAnsi="宋体" w:eastAsia="宋体" w:cs="宋体"/>
          <w:bCs/>
          <w:sz w:val="24"/>
          <w:szCs w:val="24"/>
        </w:rPr>
        <w:tab/>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10.2竞争性谈判响应文件编制要求</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10.2.1竞争性谈判申请单位应按竞争性谈判文件提供的竞争性谈判申请格式和要求编制竞争性谈判响应文件。竞争性谈判响应文件应按A4规格标准打印，胶装成册，文字要清晰，语意要明确，并按竞争性谈判文件的要求签字盖章。</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10.2.2竞争性谈判响应文件应尽量避免涂改和插字，若为了改正错误必须这样做时，均应由法定代表人(或委托代理人)在修改处签名确认。</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10.2.3竞争性谈判响应文件正本和副本的封面或扉页应标明的内容详见“竞争性谈判响应文件格式”。</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10.2.4竞争性谈判响应文件的封面上应分别标明“正本”或“副本”字样。</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10.3竞争性谈判响应文件的份数</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竞争性谈判响应文件一式叁份，其中正本壹份，副本贰份，正本与副本不一致时以正本为准。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10.4竞争性谈判响应文件的修改与撤回</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如竞标人需要修改或撤回其竞争性谈判响应文件，必须在本竞争性谈判文件规定的竞争性谈判申请截止时间前将修改或撤回其竞争性谈判响应文件的书面通知送达招标单位。上述书面通知应按本竞争性谈判文件的规定进行编制、密封和标记，并标明“修改”或“撤回”字样。竞标人不得在竞争性谈判申请截止时间后修改和撤回竞争性谈判响应文件。</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10.5竞争性谈判响应文件有效期</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竞争性谈判响应文件自本竞争性谈判文件规定的竞争性谈判申请截止时间起生效，其有效期为60天(日历天)。</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10.6特别说明</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10.6.1竞争性谈判申请语言： 竞标人提交的竞争性谈判响应文件以及竞标人与招标代理机构就有关竞争性谈判申请的所有往来函电均应使用中文。竞标人提供的支持文件和印刷的文件可以用英文，但相应内容应附有中文翻译本，在解释时以中文翻译本为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10.6.2计量：在竞争性谈判响应文件中以及所有竞标人与招标代理机构往来文件中的所有计量单位和规格说明都必须用公制标准表示。</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10.7竞争性谈判申请工程的报价 </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10.7.1竞争性谈判货币</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竞争性谈判响应文件中有关的竞标报价全部采用人民币表示。</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10.7.2竞标人的竞标报价应是完成本竞争性谈判申请人须知、合同条款、竞争性谈判文件及答疑、施工图纸（包括已有变更）、工程建设标准、规范及要求所列采购工程范围、质量、工期的全部。</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10.7.3施工垃圾由竞标人运至项目用地范围外适当地点，地点由承包人自行解决，由此产生的费用由竞标人承担，此费用应包括在竞标报价中。</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10.7.4竞标人应先到工地踏勘以充分了解工地位置、情况、道路、储存空间、装卸限制及任何其它足以影响报价的情况，任何因忽视或误解工地情况而导致的索赔或工期延长申请将不获批准。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10.7.5竞标单位报价应充分了解和理解政府的相关规定，所有规费、税费应包含在合同价款中。竞标单位所报费率或金额一旦确定，在合同执行期间不再作调整。</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10.7.6竞标人应根据有关要求加强安全防护、文明施工工作。</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10.7.7竞标总价应包含该工程采购范围内所有项目的成本、利润、税金、政策性文件规定、风险费等所有费用，如有遗漏缺失，视为已含在竞标总价中，结算时不给予调整。</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10.7.8价格调整方式</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（1）本工程采取包工、包料的施工总承包方式，除非在合同条款中另有规定，竞标人所报的单价和合同总价在合同实施期内不作调整。</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本次报价为固定总价总承包，在合同实施期间不因市场因素变化而变动，竞标人在计算报价时按竞争性谈判文件要求可考虑一定的风险系数。竞标人应认真填写工程量清单中所有工程项目的单价和合价，按工程量清单工程量填报。若竞争性谈判响应文件中工程量与采购工程量填报有漏项、修改工程量或少计工程量的子目，采购人认为竞标人的报价在其它项目计价中已经包括，其损失由竞标人承担，采购人将不再给予调整；竞争性谈判响应文件中所报材料价格，无论比市场价高或低，中标后均不作调整（特殊说明除外）。竞标人必须无条件完成工程量清单中未填入单价或合价或费率的工程项目，不得向招标人索要此项的工程款。</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（3）若因采购人原因发生的设计变更、签证引起的工程增减量及工程增减项， 按实际工程增减量及工程增减项进行调整，其相关内容若清单中已有或相似，综合单价执行已有的或参照相似的；若清单中没有的，其综合单价按施工时的材料价格，按照此招标文件规定的清单及报价编制的方法编制相关工程子项的价格，并按中标造价优惠率予以结算。</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10.7.9竞标报价出现下列降价理由的竞争性谈判响应文件不予评审</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（1）固定资产不折旧（或已提够折旧）；</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（2）某种材料尚有剩余不计材料费；</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（3）周转材料不摊销（或已摊销完毕）。</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10.7.10竞标报价格式</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（1）竞标人应按</w:t>
      </w:r>
      <w:r>
        <w:rPr>
          <w:rFonts w:hint="eastAsia" w:ascii="宋体" w:hAnsi="宋体" w:eastAsia="宋体" w:cs="宋体"/>
          <w:bCs/>
          <w:color w:val="000000"/>
          <w:sz w:val="24"/>
          <w:szCs w:val="24"/>
        </w:rPr>
        <w:t>第六部分</w:t>
      </w:r>
      <w:r>
        <w:rPr>
          <w:rFonts w:hint="eastAsia" w:ascii="宋体" w:hAnsi="宋体" w:eastAsia="宋体" w:cs="宋体"/>
          <w:bCs/>
          <w:sz w:val="24"/>
          <w:szCs w:val="24"/>
        </w:rPr>
        <w:t>中规定的格式和要求填写相应表格。</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（2）竞标人在谈判截止时间前修改竞争性谈判投标函中的竞标总价，应同时修改竞争性谈判响应文件中“投标报价汇总表”中的相应报价。</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10.7.11各竞标人的报价应按招标文件提供的格式填写单价和总价。</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10.7.12如竞争性谈判申请报价表中的大写金额和小写金额不一致的，以大写金额为准；总价金额与单价金额不一致的，以单价金额为准，但单价金额小数点有明显错误的除外；对不同文字文本竞争性谈判响应文件的解释发生异议的，以中文文本为准。</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10.7.13</w:t>
      </w:r>
      <w:r>
        <w:rPr>
          <w:rFonts w:hint="eastAsia" w:ascii="宋体" w:hAnsi="宋体" w:eastAsia="宋体" w:cs="宋体"/>
          <w:bCs/>
          <w:sz w:val="24"/>
          <w:szCs w:val="24"/>
        </w:rPr>
        <w:t>谈判报价执行政府采购政策，被认定为小微企业最终报价按扣除</w:t>
      </w:r>
      <w:r>
        <w:rPr>
          <w:rFonts w:hint="eastAsia" w:ascii="宋体" w:hAnsi="宋体" w:eastAsia="宋体" w:cs="宋体"/>
          <w:bCs/>
          <w:sz w:val="24"/>
          <w:szCs w:val="24"/>
          <w:lang w:val="en-US" w:eastAsia="zh-CN"/>
        </w:rPr>
        <w:t>20</w:t>
      </w:r>
      <w:r>
        <w:rPr>
          <w:rFonts w:hint="eastAsia" w:ascii="宋体" w:hAnsi="宋体" w:eastAsia="宋体" w:cs="宋体"/>
          <w:bCs/>
          <w:sz w:val="24"/>
          <w:szCs w:val="24"/>
        </w:rPr>
        <w:t>%作为评审报价。</w:t>
      </w:r>
    </w:p>
    <w:p>
      <w:pPr>
        <w:pStyle w:val="21"/>
        <w:spacing w:line="276"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10.7.1</w:t>
      </w:r>
      <w:r>
        <w:rPr>
          <w:rFonts w:hint="eastAsia" w:ascii="宋体" w:hAnsi="宋体" w:eastAsia="宋体" w:cs="宋体"/>
          <w:bCs/>
          <w:sz w:val="24"/>
          <w:szCs w:val="24"/>
          <w:lang w:val="en-US" w:eastAsia="zh-CN"/>
        </w:rPr>
        <w:t>4</w:t>
      </w:r>
      <w:r>
        <w:rPr>
          <w:rFonts w:hint="eastAsia" w:ascii="宋体" w:hAnsi="宋体" w:eastAsia="宋体" w:cs="宋体"/>
          <w:bCs/>
          <w:sz w:val="24"/>
          <w:szCs w:val="24"/>
        </w:rPr>
        <w:t>竞标人只能提出一个不变价格，采购人不接受任何选择价。</w:t>
      </w:r>
    </w:p>
    <w:p>
      <w:pPr>
        <w:pStyle w:val="21"/>
        <w:spacing w:line="276" w:lineRule="auto"/>
        <w:ind w:left="480" w:firstLine="0"/>
        <w:rPr>
          <w:rFonts w:hint="eastAsia" w:ascii="宋体" w:hAnsi="宋体" w:eastAsia="宋体" w:cs="宋体"/>
          <w:bCs/>
          <w:sz w:val="24"/>
          <w:szCs w:val="24"/>
        </w:rPr>
      </w:pPr>
      <w:r>
        <w:rPr>
          <w:rFonts w:hint="eastAsia" w:ascii="宋体" w:hAnsi="宋体" w:eastAsia="宋体" w:cs="宋体"/>
          <w:bCs/>
          <w:sz w:val="24"/>
          <w:szCs w:val="24"/>
        </w:rPr>
        <w:t>10.7.1</w:t>
      </w:r>
      <w:r>
        <w:rPr>
          <w:rFonts w:hint="eastAsia" w:ascii="宋体" w:hAnsi="宋体" w:eastAsia="宋体" w:cs="宋体"/>
          <w:bCs/>
          <w:sz w:val="24"/>
          <w:szCs w:val="24"/>
          <w:lang w:val="en-US" w:eastAsia="zh-CN"/>
        </w:rPr>
        <w:t>5</w:t>
      </w:r>
      <w:r>
        <w:rPr>
          <w:rFonts w:hint="eastAsia" w:ascii="宋体" w:hAnsi="宋体" w:eastAsia="宋体" w:cs="宋体"/>
          <w:bCs/>
          <w:sz w:val="24"/>
          <w:szCs w:val="24"/>
        </w:rPr>
        <w:t>全部报价均应以人民币为计量币种，并以人民币进行结算。</w:t>
      </w:r>
    </w:p>
    <w:p>
      <w:pPr>
        <w:snapToGrid w:val="0"/>
        <w:spacing w:line="440" w:lineRule="exact"/>
        <w:rPr>
          <w:rFonts w:hint="eastAsia" w:ascii="宋体" w:hAnsi="宋体" w:cs="宋体"/>
          <w:b/>
          <w:sz w:val="24"/>
        </w:rPr>
      </w:pPr>
      <w:r>
        <w:rPr>
          <w:rFonts w:hint="eastAsia" w:ascii="宋体" w:hAnsi="宋体" w:cs="宋体"/>
          <w:b/>
          <w:sz w:val="24"/>
        </w:rPr>
        <w:t>11、竞争性谈判保证金</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11.1 作为竞争性谈判响应文件的组成部分，竞标人应提供申请人须知前附表规定的竞争性谈判保证金，并于竞争性谈判申请截止时间前缴纳。</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11.2 未按竞争性谈判文件规定提供竞争性谈判保证金的竞争性谈判响应文件，将被拒绝接收。</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11.3 未成交供应商的竞争性谈判保证金在发出中标通知书后五个工作日内全额退还。</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11.4 成交供应商的竞争性谈判保证金在采购人与成交供应商签订合同后五个工作日内退还。</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11.5 若发生下列情况之一，竞争性谈判保证金将不再退还：</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11.5.1供应商在提交响应文件截止时间后撤回响应文件的；</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11.5.2供应商在响应文件中提供虚假材料的；</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11.5.3 除因不可抗力或谈判文件、询价通知书认可的情形以外，成交供应商不与采购人签订合同的；</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11.5.4供应商与采购人、其他供应商或者采购代理机构恶意串通的；</w:t>
      </w:r>
    </w:p>
    <w:p>
      <w:pPr>
        <w:pStyle w:val="21"/>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11.5.5采购文件规定的其他情形。</w:t>
      </w:r>
    </w:p>
    <w:p>
      <w:pPr>
        <w:pStyle w:val="3"/>
        <w:numPr>
          <w:ilvl w:val="0"/>
          <w:numId w:val="2"/>
        </w:numPr>
        <w:spacing w:before="0" w:after="0" w:line="440" w:lineRule="exact"/>
        <w:rPr>
          <w:rFonts w:hint="eastAsia" w:ascii="宋体" w:hAnsi="宋体" w:eastAsia="宋体" w:cs="宋体"/>
          <w:sz w:val="24"/>
          <w:szCs w:val="24"/>
        </w:rPr>
      </w:pPr>
      <w:bookmarkStart w:id="25" w:name="_Toc276646854"/>
      <w:bookmarkStart w:id="26" w:name="_Toc289848519"/>
      <w:bookmarkStart w:id="27" w:name="_Toc289848545"/>
      <w:bookmarkStart w:id="28" w:name="_Toc289848434"/>
      <w:bookmarkStart w:id="29" w:name="_Toc289848361"/>
      <w:bookmarkStart w:id="30" w:name="_Toc72331022"/>
      <w:r>
        <w:rPr>
          <w:rFonts w:hint="eastAsia" w:ascii="宋体" w:hAnsi="宋体" w:eastAsia="宋体" w:cs="宋体"/>
          <w:sz w:val="24"/>
          <w:szCs w:val="24"/>
        </w:rPr>
        <w:t>竞争性谈判响应文件的密封与递交</w:t>
      </w:r>
      <w:bookmarkEnd w:id="25"/>
      <w:bookmarkEnd w:id="26"/>
      <w:bookmarkEnd w:id="27"/>
      <w:bookmarkEnd w:id="28"/>
      <w:bookmarkEnd w:id="29"/>
      <w:bookmarkEnd w:id="30"/>
    </w:p>
    <w:p>
      <w:pPr>
        <w:snapToGrid w:val="0"/>
        <w:spacing w:line="440" w:lineRule="exact"/>
        <w:rPr>
          <w:rFonts w:hint="eastAsia" w:ascii="宋体" w:hAnsi="宋体" w:cs="宋体"/>
          <w:b/>
          <w:sz w:val="24"/>
        </w:rPr>
      </w:pPr>
      <w:r>
        <w:rPr>
          <w:rFonts w:hint="eastAsia" w:ascii="宋体" w:hAnsi="宋体" w:cs="宋体"/>
          <w:b/>
          <w:sz w:val="24"/>
        </w:rPr>
        <w:t>12、竞争性谈判响应文件的密封</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竞争性谈判申请单位应将竞争性谈判响应文件的正、副本</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U盘</w:t>
      </w:r>
      <w:r>
        <w:rPr>
          <w:rFonts w:hint="eastAsia" w:ascii="宋体" w:hAnsi="宋体" w:eastAsia="宋体" w:cs="宋体"/>
          <w:bCs/>
          <w:sz w:val="24"/>
          <w:szCs w:val="24"/>
        </w:rPr>
        <w:t>密封在一个密封包内，包装封面上加盖竞争性谈判申请单位公章，需标明的内容见申请人须知前附表。</w:t>
      </w:r>
    </w:p>
    <w:p>
      <w:pPr>
        <w:snapToGrid w:val="0"/>
        <w:spacing w:line="440" w:lineRule="exact"/>
        <w:rPr>
          <w:rFonts w:hint="eastAsia" w:ascii="宋体" w:hAnsi="宋体" w:cs="宋体"/>
          <w:b/>
          <w:sz w:val="24"/>
        </w:rPr>
      </w:pPr>
      <w:r>
        <w:rPr>
          <w:rFonts w:hint="eastAsia" w:ascii="宋体" w:hAnsi="宋体" w:cs="宋体"/>
          <w:b/>
          <w:sz w:val="24"/>
        </w:rPr>
        <w:t>13、竞争性谈判响应文件的递交</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竞标人应在竞争性谈判申请人须知前附表规定的时间将竞争性谈判响应文件递交至前附表指定的开标地点，密封不符合本谈判文件要求的竞争性谈判响应文件将被拒收。</w:t>
      </w:r>
    </w:p>
    <w:p>
      <w:pPr>
        <w:snapToGrid w:val="0"/>
        <w:spacing w:line="440" w:lineRule="exact"/>
        <w:rPr>
          <w:rFonts w:hint="eastAsia" w:ascii="宋体" w:hAnsi="宋体" w:cs="宋体"/>
          <w:b/>
          <w:sz w:val="24"/>
        </w:rPr>
      </w:pPr>
      <w:r>
        <w:rPr>
          <w:rFonts w:hint="eastAsia" w:ascii="宋体" w:hAnsi="宋体" w:cs="宋体"/>
          <w:b/>
          <w:sz w:val="24"/>
        </w:rPr>
        <w:t>14、竞争性谈判申请截止时间</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竞争性谈判申请截止时间为竞争性谈判申请人须知前附表规定的时间。</w:t>
      </w:r>
    </w:p>
    <w:p>
      <w:pPr>
        <w:snapToGrid w:val="0"/>
        <w:spacing w:line="440" w:lineRule="exact"/>
        <w:rPr>
          <w:rFonts w:hint="eastAsia" w:ascii="宋体" w:hAnsi="宋体" w:cs="宋体"/>
          <w:b/>
          <w:sz w:val="24"/>
        </w:rPr>
      </w:pPr>
      <w:r>
        <w:rPr>
          <w:rFonts w:hint="eastAsia" w:ascii="宋体" w:hAnsi="宋体" w:cs="宋体"/>
          <w:b/>
          <w:sz w:val="24"/>
        </w:rPr>
        <w:t>15、迟到的竞争性谈判响应文件</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在本竞争性谈判文件规定的竞争性谈判申请截止时间以后送达的竞争性谈判响应文件，采购单位将拒收。</w:t>
      </w:r>
    </w:p>
    <w:p>
      <w:pPr>
        <w:pStyle w:val="3"/>
        <w:numPr>
          <w:ilvl w:val="0"/>
          <w:numId w:val="2"/>
        </w:numPr>
        <w:spacing w:before="0" w:after="0" w:line="440" w:lineRule="exact"/>
        <w:rPr>
          <w:rFonts w:hint="eastAsia" w:ascii="宋体" w:hAnsi="宋体" w:eastAsia="宋体" w:cs="宋体"/>
          <w:sz w:val="24"/>
          <w:szCs w:val="24"/>
        </w:rPr>
      </w:pPr>
      <w:bookmarkStart w:id="31" w:name="_Toc72331023"/>
      <w:r>
        <w:rPr>
          <w:rFonts w:hint="eastAsia" w:ascii="宋体" w:hAnsi="宋体" w:eastAsia="宋体" w:cs="宋体"/>
          <w:sz w:val="24"/>
          <w:szCs w:val="24"/>
        </w:rPr>
        <w:t>竞争性谈判程序</w:t>
      </w:r>
      <w:bookmarkEnd w:id="31"/>
    </w:p>
    <w:p>
      <w:pPr>
        <w:snapToGrid w:val="0"/>
        <w:spacing w:line="440" w:lineRule="exact"/>
        <w:rPr>
          <w:rFonts w:hint="eastAsia" w:ascii="宋体" w:hAnsi="宋体" w:cs="宋体"/>
          <w:b/>
          <w:sz w:val="24"/>
        </w:rPr>
      </w:pPr>
      <w:r>
        <w:rPr>
          <w:rFonts w:hint="eastAsia" w:ascii="宋体" w:hAnsi="宋体" w:cs="宋体"/>
          <w:b/>
          <w:sz w:val="24"/>
        </w:rPr>
        <w:t>16、开标</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16.1 开标在竞争性谈判申请人须知前附表中规定的时间和地点公开开标。竞标人法人授权代表应持授权委托书与身份证签到以证明其出席。在竞争性谈判开标时，请竞标人携带好公章、授权委托书与密封报价的信封，在报价时使用。</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16.2 竞争性谈判响应文件有下列情形之一的，招标代理机构不予受理：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16.2.1 竞争性谈判申请截止时间后送达的；</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16.2.2未按竞争性谈判文件要求密封及盖章的；</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16.2.3竞标人法人授权代表未到场的。</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16.3首先启封标明“竞争性谈判响应文件撤回通知”字样信封，并宣读竞标人名称，该撤回的竞争性谈判响应文件不予开封。 </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16.4竞标人代表共同验证竞争性谈判响应文件密封情况及是否正确签署。</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16.5开标会结束后转入评标程序，评委按照竞争性谈判文件的要求的顺序对竞标人竞争性谈判响应文件中有关内容进行审核，通过审核的谈判申请人可进入再次报价。</w:t>
      </w:r>
    </w:p>
    <w:p>
      <w:pPr>
        <w:snapToGrid w:val="0"/>
        <w:spacing w:line="440" w:lineRule="exact"/>
        <w:rPr>
          <w:rFonts w:hint="eastAsia" w:ascii="宋体" w:hAnsi="宋体" w:cs="宋体"/>
          <w:b/>
          <w:sz w:val="24"/>
        </w:rPr>
      </w:pPr>
      <w:r>
        <w:rPr>
          <w:rFonts w:hint="eastAsia" w:ascii="宋体" w:hAnsi="宋体" w:cs="宋体"/>
          <w:b/>
          <w:sz w:val="24"/>
        </w:rPr>
        <w:t>17、谈判委员会</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谈判委员会组成：按照《中华人民共和国政府采购法》和相关法律的规定，谈判由依法组建的谈判委员会负责。谈判委员会由相关技术经济等方面</w:t>
      </w:r>
      <w:r>
        <w:rPr>
          <w:rFonts w:hint="eastAsia" w:ascii="宋体" w:hAnsi="宋体" w:eastAsia="宋体" w:cs="宋体"/>
          <w:bCs/>
          <w:sz w:val="24"/>
          <w:szCs w:val="24"/>
          <w:lang w:val="en-US" w:eastAsia="zh-CN"/>
        </w:rPr>
        <w:t>5个</w:t>
      </w:r>
      <w:r>
        <w:rPr>
          <w:rFonts w:hint="eastAsia" w:ascii="宋体" w:hAnsi="宋体" w:eastAsia="宋体" w:cs="宋体"/>
          <w:bCs/>
          <w:sz w:val="24"/>
          <w:szCs w:val="24"/>
        </w:rPr>
        <w:t>专家组成 ，参加评标的专家由采购人在有关人员的监督下于评标前从评标专家库中</w:t>
      </w:r>
      <w:r>
        <w:rPr>
          <w:rFonts w:hint="eastAsia" w:ascii="宋体" w:hAnsi="宋体" w:eastAsia="宋体" w:cs="宋体"/>
          <w:bCs/>
          <w:sz w:val="24"/>
          <w:szCs w:val="24"/>
          <w:lang w:val="en-US" w:eastAsia="zh-CN"/>
        </w:rPr>
        <w:t>邀请</w:t>
      </w:r>
      <w:r>
        <w:rPr>
          <w:rFonts w:hint="eastAsia" w:ascii="宋体" w:hAnsi="宋体" w:eastAsia="宋体" w:cs="宋体"/>
          <w:bCs/>
          <w:sz w:val="24"/>
          <w:szCs w:val="24"/>
        </w:rPr>
        <w:t>。</w:t>
      </w:r>
    </w:p>
    <w:p>
      <w:pPr>
        <w:snapToGrid w:val="0"/>
        <w:spacing w:line="440" w:lineRule="exact"/>
        <w:rPr>
          <w:rFonts w:hint="eastAsia" w:ascii="宋体" w:hAnsi="宋体" w:cs="宋体"/>
          <w:b/>
          <w:sz w:val="24"/>
        </w:rPr>
      </w:pPr>
      <w:r>
        <w:rPr>
          <w:rFonts w:hint="eastAsia" w:ascii="宋体" w:hAnsi="宋体" w:cs="宋体"/>
          <w:b/>
          <w:sz w:val="24"/>
        </w:rPr>
        <w:t>18、谈判原则</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18.1 公开、公平、公正，科学、择优。</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18.2 竞争性谈判质量优、价格合理。</w:t>
      </w:r>
    </w:p>
    <w:p>
      <w:pPr>
        <w:pStyle w:val="21"/>
        <w:numPr>
          <w:ilvl w:val="1"/>
          <w:numId w:val="3"/>
        </w:numPr>
        <w:spacing w:line="440" w:lineRule="exact"/>
        <w:rPr>
          <w:rFonts w:hint="eastAsia" w:ascii="宋体" w:hAnsi="宋体" w:eastAsia="宋体" w:cs="宋体"/>
          <w:bCs/>
          <w:sz w:val="24"/>
          <w:szCs w:val="24"/>
        </w:rPr>
      </w:pPr>
      <w:r>
        <w:rPr>
          <w:rFonts w:hint="eastAsia" w:ascii="宋体" w:hAnsi="宋体" w:eastAsia="宋体" w:cs="宋体"/>
          <w:bCs/>
          <w:sz w:val="24"/>
          <w:szCs w:val="24"/>
        </w:rPr>
        <w:t>最低价中标。</w:t>
      </w:r>
    </w:p>
    <w:p>
      <w:pPr>
        <w:snapToGrid w:val="0"/>
        <w:spacing w:line="440" w:lineRule="exact"/>
        <w:rPr>
          <w:rFonts w:hint="eastAsia" w:ascii="宋体" w:hAnsi="宋体" w:cs="宋体"/>
          <w:b/>
          <w:sz w:val="24"/>
        </w:rPr>
      </w:pPr>
      <w:r>
        <w:rPr>
          <w:rFonts w:hint="eastAsia" w:ascii="宋体" w:hAnsi="宋体" w:cs="宋体"/>
          <w:b/>
          <w:sz w:val="24"/>
        </w:rPr>
        <w:t>19、谈判纪律</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19.1谈判委员会成员和参与谈判工作的有关人员不得透露对竞争性谈判响应文件的评审比较、中标候选人的推荐情况以及与谈判有关的其它情况。</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19.2 除竞争性谈判申请人须知第9条款的规定以外，开标以后至授予成交通知书前，任何竞标人均不得就与其竞争性谈判响应文件有关的问题主动与采购人和招标代理机构联系。</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19.3如果竞标人试图对谈判委员会的谈判施加影响，将导致该竞标人的竞争性谈判响应文件被废标。</w:t>
      </w:r>
    </w:p>
    <w:p>
      <w:pPr>
        <w:snapToGrid w:val="0"/>
        <w:spacing w:line="440" w:lineRule="exact"/>
        <w:rPr>
          <w:rFonts w:hint="eastAsia" w:ascii="宋体" w:hAnsi="宋体" w:cs="宋体"/>
          <w:b/>
          <w:sz w:val="24"/>
        </w:rPr>
      </w:pPr>
      <w:r>
        <w:rPr>
          <w:rFonts w:hint="eastAsia" w:ascii="宋体" w:hAnsi="宋体" w:cs="宋体"/>
          <w:b/>
          <w:sz w:val="24"/>
        </w:rPr>
        <w:t>20、竞争性谈判响应文件的澄清与修正</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20.1谈判委员会可以要求竞标人对竞争性谈判响应文件中含义不明确的内容作必要的澄清或者说明，但是澄清或者说明不得超出竞争性谈判响应文件的范围或者改变竞争性谈判响应文件的实质性内容。澄清的要求和竞标人的答复均应采取书面形式。竞标人的答复必须经法定代表人或授权代表签字，作为竞争性谈判响应文件的组成部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20.2 算术错误将按以下方法更正，如果竞标人不接受对其错误的更正，其竞争性谈判申请将被拒绝： </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20.2.1总价金额与单价金额不一致的，以及分项价汇总之和与总价不一致的，则以单价和分项价为准修改总价，但单价金额小数点有明显错误的除外。</w:t>
      </w:r>
    </w:p>
    <w:p>
      <w:pPr>
        <w:pStyle w:val="21"/>
        <w:numPr>
          <w:ilvl w:val="2"/>
          <w:numId w:val="4"/>
        </w:numPr>
        <w:spacing w:line="440" w:lineRule="exact"/>
        <w:jc w:val="left"/>
        <w:rPr>
          <w:rFonts w:hint="eastAsia" w:ascii="宋体" w:hAnsi="宋体" w:eastAsia="宋体" w:cs="宋体"/>
          <w:bCs/>
          <w:sz w:val="24"/>
          <w:szCs w:val="24"/>
        </w:rPr>
      </w:pPr>
      <w:r>
        <w:rPr>
          <w:rFonts w:hint="eastAsia" w:ascii="宋体" w:hAnsi="宋体" w:eastAsia="宋体" w:cs="宋体"/>
          <w:bCs/>
          <w:sz w:val="24"/>
          <w:szCs w:val="24"/>
        </w:rPr>
        <w:t>如竞争性谈判申请报价表中大写金额与小写金额不一致的，以大写金额为准</w:t>
      </w:r>
    </w:p>
    <w:p>
      <w:pPr>
        <w:snapToGrid w:val="0"/>
        <w:spacing w:line="440" w:lineRule="exact"/>
        <w:rPr>
          <w:rFonts w:hint="eastAsia" w:ascii="宋体" w:hAnsi="宋体" w:cs="宋体"/>
          <w:b/>
          <w:sz w:val="24"/>
        </w:rPr>
      </w:pPr>
      <w:bookmarkStart w:id="32" w:name="_Toc31446144"/>
      <w:r>
        <w:rPr>
          <w:rFonts w:hint="eastAsia" w:ascii="宋体" w:hAnsi="宋体" w:cs="宋体"/>
          <w:b/>
          <w:sz w:val="24"/>
        </w:rPr>
        <w:t>21、谈判文件的</w:t>
      </w:r>
      <w:bookmarkEnd w:id="32"/>
      <w:r>
        <w:rPr>
          <w:rFonts w:hint="eastAsia" w:ascii="宋体" w:hAnsi="宋体" w:cs="宋体"/>
          <w:b/>
          <w:sz w:val="24"/>
        </w:rPr>
        <w:t>审查</w:t>
      </w:r>
    </w:p>
    <w:p>
      <w:pPr>
        <w:pStyle w:val="21"/>
        <w:spacing w:line="440" w:lineRule="exact"/>
        <w:ind w:firstLine="448" w:firstLineChars="187"/>
        <w:rPr>
          <w:rFonts w:hint="eastAsia" w:ascii="宋体" w:hAnsi="宋体" w:eastAsia="宋体" w:cs="宋体"/>
          <w:b/>
          <w:bCs/>
          <w:sz w:val="24"/>
          <w:szCs w:val="24"/>
        </w:rPr>
      </w:pPr>
      <w:r>
        <w:rPr>
          <w:rFonts w:hint="eastAsia" w:ascii="宋体" w:hAnsi="宋体" w:eastAsia="宋体" w:cs="宋体"/>
          <w:bCs/>
          <w:sz w:val="24"/>
          <w:szCs w:val="24"/>
        </w:rPr>
        <w:t>评标委员会首先对竞争性谈判响应文件进行检查，以确定竞争性谈判响应文件内容是否完整、有无计算错误、文件是否正确签署、竞争性谈判响应文件总体编排是否有序等。</w:t>
      </w:r>
      <w:r>
        <w:rPr>
          <w:rFonts w:hint="eastAsia" w:ascii="宋体" w:hAnsi="宋体" w:eastAsia="宋体" w:cs="宋体"/>
          <w:b/>
          <w:bCs/>
          <w:sz w:val="24"/>
          <w:szCs w:val="24"/>
        </w:rPr>
        <w:t>竞争性谈判响应文件有下列情况之一者，将视为无效标：</w:t>
      </w:r>
    </w:p>
    <w:p>
      <w:pPr>
        <w:pStyle w:val="21"/>
        <w:spacing w:line="440" w:lineRule="exact"/>
        <w:ind w:firstLine="448" w:firstLineChars="187"/>
        <w:rPr>
          <w:rFonts w:hint="eastAsia" w:ascii="宋体" w:hAnsi="宋体" w:eastAsia="宋体" w:cs="宋体"/>
          <w:b/>
          <w:bCs/>
          <w:sz w:val="24"/>
          <w:szCs w:val="24"/>
        </w:rPr>
      </w:pPr>
      <w:r>
        <w:rPr>
          <w:rFonts w:hint="eastAsia" w:ascii="宋体" w:hAnsi="宋体" w:eastAsia="宋体" w:cs="宋体"/>
          <w:b/>
          <w:bCs/>
          <w:sz w:val="24"/>
          <w:szCs w:val="24"/>
        </w:rPr>
        <w:t>21.1未提供有效的营业执照、资质证书、安全生产许可证；</w:t>
      </w:r>
    </w:p>
    <w:p>
      <w:pPr>
        <w:pStyle w:val="21"/>
        <w:spacing w:line="440" w:lineRule="exact"/>
        <w:ind w:firstLine="448" w:firstLineChars="187"/>
        <w:rPr>
          <w:rFonts w:hint="eastAsia" w:ascii="宋体" w:hAnsi="宋体" w:eastAsia="宋体" w:cs="宋体"/>
          <w:b/>
          <w:bCs/>
          <w:sz w:val="24"/>
          <w:szCs w:val="24"/>
        </w:rPr>
      </w:pPr>
      <w:r>
        <w:rPr>
          <w:rFonts w:hint="eastAsia" w:ascii="宋体" w:hAnsi="宋体" w:eastAsia="宋体" w:cs="宋体"/>
          <w:b/>
          <w:bCs/>
          <w:sz w:val="24"/>
          <w:szCs w:val="24"/>
        </w:rPr>
        <w:t>21.2工程量清单不符合竞争性谈判文件的要求；</w:t>
      </w:r>
    </w:p>
    <w:p>
      <w:pPr>
        <w:pStyle w:val="21"/>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21.3 竞争性谈判响应文件没有竞标人法定代表人或授权代表签字和加盖公章；</w:t>
      </w:r>
    </w:p>
    <w:p>
      <w:pPr>
        <w:pStyle w:val="21"/>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21.4 竞争性谈判响应文件没有载明招标项目完成期限或超过竞争性谈判文件规定的期限；</w:t>
      </w:r>
    </w:p>
    <w:p>
      <w:pPr>
        <w:pStyle w:val="21"/>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21.5竞标人的竞争性谈判申请报价高于招标控制价；</w:t>
      </w:r>
    </w:p>
    <w:p>
      <w:pPr>
        <w:pStyle w:val="21"/>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21.6竞争性谈判响应文件附有采购人不能接受的条件；</w:t>
      </w:r>
    </w:p>
    <w:p>
      <w:pPr>
        <w:pStyle w:val="21"/>
        <w:spacing w:line="44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21.7不符合竞争性谈判文件中规定的其他实质性要求。</w:t>
      </w:r>
    </w:p>
    <w:p>
      <w:pPr>
        <w:snapToGrid w:val="0"/>
        <w:spacing w:line="440" w:lineRule="exact"/>
        <w:rPr>
          <w:rFonts w:hint="eastAsia" w:ascii="宋体" w:hAnsi="宋体" w:cs="宋体"/>
          <w:b/>
          <w:sz w:val="24"/>
        </w:rPr>
      </w:pPr>
      <w:r>
        <w:rPr>
          <w:rFonts w:hint="eastAsia" w:ascii="宋体" w:hAnsi="宋体" w:cs="宋体"/>
          <w:b/>
          <w:bCs/>
          <w:sz w:val="24"/>
        </w:rPr>
        <w:t>22、推荐中标候选人</w:t>
      </w:r>
    </w:p>
    <w:p>
      <w:pPr>
        <w:pStyle w:val="21"/>
        <w:spacing w:line="440" w:lineRule="exact"/>
        <w:ind w:firstLine="448" w:firstLineChars="187"/>
        <w:rPr>
          <w:rFonts w:hint="eastAsia" w:ascii="宋体" w:hAnsi="宋体" w:eastAsia="宋体" w:cs="宋体"/>
          <w:bCs/>
          <w:sz w:val="24"/>
          <w:szCs w:val="24"/>
        </w:rPr>
      </w:pPr>
      <w:r>
        <w:rPr>
          <w:rFonts w:hint="eastAsia" w:ascii="宋体" w:hAnsi="宋体" w:eastAsia="宋体" w:cs="宋体"/>
          <w:bCs/>
          <w:sz w:val="24"/>
          <w:szCs w:val="24"/>
        </w:rPr>
        <w:t>通过审查的竞争性谈判申请人可进行二次报价，竞标人的排名按最终报价从低到高顺序排列。最低价者为第一中标候选人，依次类推。</w:t>
      </w:r>
    </w:p>
    <w:p>
      <w:pPr>
        <w:snapToGrid w:val="0"/>
        <w:spacing w:line="440" w:lineRule="exact"/>
        <w:rPr>
          <w:rFonts w:hint="eastAsia" w:ascii="宋体" w:hAnsi="宋体" w:cs="宋体"/>
          <w:b/>
          <w:sz w:val="24"/>
        </w:rPr>
      </w:pPr>
      <w:r>
        <w:rPr>
          <w:rFonts w:hint="eastAsia" w:ascii="宋体" w:hAnsi="宋体" w:cs="宋体"/>
          <w:b/>
          <w:sz w:val="24"/>
        </w:rPr>
        <w:t>23、定标</w:t>
      </w:r>
    </w:p>
    <w:p>
      <w:pPr>
        <w:pStyle w:val="21"/>
        <w:spacing w:line="440" w:lineRule="exact"/>
        <w:ind w:firstLine="448" w:firstLineChars="187"/>
        <w:rPr>
          <w:rFonts w:hint="eastAsia" w:ascii="宋体" w:hAnsi="宋体" w:eastAsia="宋体" w:cs="宋体"/>
          <w:bCs/>
          <w:sz w:val="24"/>
          <w:szCs w:val="24"/>
        </w:rPr>
      </w:pPr>
      <w:r>
        <w:rPr>
          <w:rFonts w:hint="eastAsia" w:ascii="宋体" w:hAnsi="宋体" w:eastAsia="宋体" w:cs="宋体"/>
          <w:bCs/>
          <w:sz w:val="24"/>
          <w:szCs w:val="24"/>
        </w:rPr>
        <w:t>23.1谈判委员会按照竞争性谈判文件中谈判标准的规定评定竞标人名次。</w:t>
      </w:r>
    </w:p>
    <w:p>
      <w:pPr>
        <w:pStyle w:val="21"/>
        <w:spacing w:line="440" w:lineRule="exact"/>
        <w:ind w:firstLine="448" w:firstLineChars="187"/>
        <w:rPr>
          <w:rFonts w:hint="eastAsia" w:ascii="宋体" w:hAnsi="宋体" w:eastAsia="宋体" w:cs="宋体"/>
          <w:bCs/>
          <w:sz w:val="24"/>
          <w:szCs w:val="24"/>
        </w:rPr>
      </w:pPr>
      <w:r>
        <w:rPr>
          <w:rFonts w:hint="eastAsia" w:ascii="宋体" w:hAnsi="宋体" w:eastAsia="宋体" w:cs="宋体"/>
          <w:bCs/>
          <w:sz w:val="24"/>
          <w:szCs w:val="24"/>
        </w:rPr>
        <w:t>23.2竞标人的排名按报价从低到高顺序排列。</w:t>
      </w:r>
    </w:p>
    <w:p>
      <w:pPr>
        <w:pStyle w:val="21"/>
        <w:spacing w:line="440" w:lineRule="exact"/>
        <w:ind w:firstLine="448" w:firstLineChars="187"/>
        <w:rPr>
          <w:rFonts w:hint="eastAsia" w:ascii="宋体" w:hAnsi="宋体" w:eastAsia="宋体" w:cs="宋体"/>
          <w:bCs/>
          <w:sz w:val="24"/>
          <w:szCs w:val="24"/>
        </w:rPr>
      </w:pPr>
      <w:r>
        <w:rPr>
          <w:rFonts w:hint="eastAsia" w:ascii="宋体" w:hAnsi="宋体" w:eastAsia="宋体" w:cs="宋体"/>
          <w:bCs/>
          <w:sz w:val="24"/>
          <w:szCs w:val="24"/>
        </w:rPr>
        <w:t>23.2.1若前位中标候选人放弃中标、因不可抗力提出不能履行合同，可以按顺序向下确定成交供应商。</w:t>
      </w:r>
    </w:p>
    <w:p>
      <w:pPr>
        <w:pStyle w:val="21"/>
        <w:spacing w:line="440" w:lineRule="exact"/>
        <w:ind w:firstLine="448" w:firstLineChars="187"/>
        <w:rPr>
          <w:rFonts w:hint="eastAsia" w:ascii="宋体" w:hAnsi="宋体" w:eastAsia="宋体" w:cs="宋体"/>
          <w:bCs/>
          <w:sz w:val="24"/>
          <w:szCs w:val="24"/>
        </w:rPr>
      </w:pPr>
      <w:r>
        <w:rPr>
          <w:rFonts w:hint="eastAsia" w:ascii="宋体" w:hAnsi="宋体" w:eastAsia="宋体" w:cs="宋体"/>
          <w:bCs/>
          <w:sz w:val="24"/>
          <w:szCs w:val="24"/>
        </w:rPr>
        <w:t>23.2.2 若前位中标候选人确有重大实质性问题或违法行为，经监督部门认可后中标无效。应当按照中标条件从其余竞标人中重新确定成交供应商或者重新招标。</w:t>
      </w:r>
    </w:p>
    <w:p>
      <w:pPr>
        <w:snapToGrid w:val="0"/>
        <w:spacing w:line="440" w:lineRule="exact"/>
        <w:rPr>
          <w:rFonts w:hint="eastAsia" w:ascii="宋体" w:hAnsi="宋体" w:cs="宋体"/>
          <w:b/>
          <w:sz w:val="24"/>
        </w:rPr>
      </w:pPr>
      <w:r>
        <w:rPr>
          <w:rFonts w:hint="eastAsia" w:ascii="宋体" w:hAnsi="宋体" w:cs="宋体"/>
          <w:b/>
          <w:sz w:val="24"/>
        </w:rPr>
        <w:t>24、其它</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24.1本竞争性谈判文件未尽事宜按现行招标投标有关法律法规和规定执行。如竞争性谈判申请单位在本次竞争性谈判活动中有违反相关法律法规的将根据相关法律法规和规定对其进行处罚。</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24.2本竞争性谈判文件根椐国家有关规定和参照国际惯例编制，解释权属采购人。</w:t>
      </w:r>
    </w:p>
    <w:p>
      <w:pPr>
        <w:pStyle w:val="3"/>
        <w:numPr>
          <w:ilvl w:val="0"/>
          <w:numId w:val="2"/>
        </w:numPr>
        <w:spacing w:before="0" w:after="0" w:line="440" w:lineRule="exact"/>
        <w:rPr>
          <w:rFonts w:hint="eastAsia" w:ascii="宋体" w:hAnsi="宋体" w:eastAsia="宋体" w:cs="宋体"/>
          <w:sz w:val="24"/>
          <w:szCs w:val="24"/>
        </w:rPr>
      </w:pPr>
      <w:bookmarkStart w:id="33" w:name="_Toc289848522"/>
      <w:bookmarkStart w:id="34" w:name="_Toc276646857"/>
      <w:bookmarkStart w:id="35" w:name="_Toc196563814"/>
      <w:bookmarkStart w:id="36" w:name="_Toc197258117"/>
      <w:bookmarkStart w:id="37" w:name="_Toc72331024"/>
      <w:bookmarkStart w:id="38" w:name="_Toc289848437"/>
      <w:bookmarkStart w:id="39" w:name="_Toc289848364"/>
      <w:bookmarkStart w:id="40" w:name="_Toc289848548"/>
      <w:r>
        <w:rPr>
          <w:rFonts w:hint="eastAsia" w:ascii="宋体" w:hAnsi="宋体" w:eastAsia="宋体" w:cs="宋体"/>
          <w:sz w:val="24"/>
          <w:szCs w:val="24"/>
        </w:rPr>
        <w:t>授予合同</w:t>
      </w:r>
      <w:bookmarkEnd w:id="33"/>
      <w:bookmarkEnd w:id="34"/>
      <w:bookmarkEnd w:id="35"/>
      <w:bookmarkEnd w:id="36"/>
      <w:bookmarkEnd w:id="37"/>
      <w:bookmarkEnd w:id="38"/>
      <w:bookmarkEnd w:id="39"/>
      <w:bookmarkEnd w:id="40"/>
    </w:p>
    <w:p>
      <w:pPr>
        <w:snapToGrid w:val="0"/>
        <w:spacing w:line="440" w:lineRule="exact"/>
        <w:rPr>
          <w:rFonts w:hint="eastAsia" w:ascii="宋体" w:hAnsi="宋体" w:cs="宋体"/>
          <w:b/>
          <w:sz w:val="24"/>
        </w:rPr>
      </w:pPr>
      <w:r>
        <w:rPr>
          <w:rFonts w:hint="eastAsia" w:ascii="宋体" w:hAnsi="宋体" w:cs="宋体"/>
          <w:b/>
          <w:sz w:val="24"/>
        </w:rPr>
        <w:t>25、中标通知及签订合同</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25.1在竞争性谈判申请有效期内，中标结果以书面形式通知成交供应商。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25.2对未中标的竞标人，不作任何未中标原因的解释，所有竞争性谈判响应文件不予退还。</w:t>
      </w:r>
    </w:p>
    <w:p>
      <w:pPr>
        <w:snapToGrid w:val="0"/>
        <w:spacing w:line="440" w:lineRule="exact"/>
        <w:rPr>
          <w:rFonts w:hint="eastAsia" w:ascii="宋体" w:hAnsi="宋体" w:cs="宋体"/>
          <w:b/>
          <w:sz w:val="24"/>
        </w:rPr>
      </w:pPr>
      <w:r>
        <w:rPr>
          <w:rFonts w:hint="eastAsia" w:ascii="宋体" w:hAnsi="宋体" w:cs="宋体"/>
          <w:b/>
          <w:sz w:val="24"/>
        </w:rPr>
        <w:t>26、履约保证金</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26.1中标人在收到中标通知书后，在与采购人签订合同前，按双方协议向采购人提交履约保证金。</w:t>
      </w:r>
    </w:p>
    <w:p>
      <w:pPr>
        <w:pStyle w:val="21"/>
        <w:spacing w:line="440" w:lineRule="exact"/>
        <w:rPr>
          <w:rFonts w:hint="eastAsia" w:ascii="宋体" w:hAnsi="宋体" w:eastAsia="宋体" w:cs="宋体"/>
          <w:bCs/>
          <w:sz w:val="24"/>
          <w:szCs w:val="24"/>
        </w:rPr>
      </w:pPr>
      <w:r>
        <w:rPr>
          <w:rFonts w:hint="eastAsia" w:ascii="宋体" w:hAnsi="宋体" w:eastAsia="宋体" w:cs="宋体"/>
          <w:bCs/>
          <w:sz w:val="24"/>
          <w:szCs w:val="24"/>
        </w:rPr>
        <w:t>26.2所有资料正式交接完毕、系统正式交付采购人使用后15个工作日内，采购人无息退还中标人的履约保证金。</w:t>
      </w:r>
    </w:p>
    <w:p>
      <w:pPr>
        <w:snapToGrid w:val="0"/>
        <w:spacing w:line="440" w:lineRule="exact"/>
        <w:rPr>
          <w:rFonts w:hint="eastAsia" w:ascii="宋体" w:hAnsi="宋体" w:cs="宋体"/>
          <w:b/>
          <w:sz w:val="24"/>
        </w:rPr>
      </w:pPr>
      <w:r>
        <w:rPr>
          <w:rFonts w:hint="eastAsia" w:ascii="宋体" w:hAnsi="宋体" w:cs="宋体"/>
          <w:b/>
          <w:sz w:val="24"/>
        </w:rPr>
        <w:t>27、签订合同</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27.1 成交供应商收到成交通知书后，应在三十日内与采购人签订合同。</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27.2 竞争性谈判文件、成交供应商竞争性谈判响应文件以及成交供应商在评标时澄清问题的答复内容等均作为合同的不可分割的组成部分。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27.3 若成交供应商未能或拒绝按竞争性谈判文件要求及其竞争性谈判响应文件内容与采购人签订合同，采购人可以根据推荐次序另选成交供应商。</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27.4 授标时更改招标货物数量的权力</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采购人在授予合同时有权对竞争性谈判文件中规定的货物数量和服务予以增加或减少，但不得对单价或其它主要条款和条件做实质性改变。</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27.5 知识产权</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27.5.1竞标人应保证，采购人在中华人民共和国使用货物或货物的任何一部分时，如有第三方向采购人提出侵犯其专利权、商标权或其它知识产权的主张，该责任应由竞标人承担。</w:t>
      </w:r>
    </w:p>
    <w:p>
      <w:pPr>
        <w:pStyle w:val="21"/>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27.5.2竞争性谈判申请报价应包含所有应向所有权人支付的专利权、商标权或其它知识产权的有关税费。</w:t>
      </w:r>
    </w:p>
    <w:p>
      <w:pPr>
        <w:jc w:val="center"/>
        <w:rPr>
          <w:rFonts w:hint="eastAsia" w:eastAsia="宋体" w:cs="宋体"/>
          <w:lang w:eastAsia="zh-CN"/>
        </w:rPr>
      </w:pPr>
      <w:bookmarkStart w:id="41" w:name="_Toc276646858"/>
      <w:bookmarkStart w:id="42" w:name="_Toc289848438"/>
      <w:bookmarkStart w:id="43" w:name="_Toc289848523"/>
      <w:bookmarkStart w:id="44" w:name="_Toc289848549"/>
      <w:bookmarkStart w:id="45" w:name="_Toc289848365"/>
      <w:r>
        <w:rPr>
          <w:rFonts w:hint="eastAsia" w:cs="宋体"/>
          <w:sz w:val="24"/>
        </w:rPr>
        <w:br w:type="page"/>
      </w:r>
      <w:r>
        <w:rPr>
          <w:rFonts w:hint="eastAsia" w:cs="宋体"/>
        </w:rPr>
        <w:t xml:space="preserve">第三部分  </w:t>
      </w:r>
      <w:bookmarkEnd w:id="41"/>
      <w:bookmarkEnd w:id="42"/>
      <w:bookmarkEnd w:id="43"/>
      <w:bookmarkEnd w:id="44"/>
      <w:bookmarkEnd w:id="45"/>
      <w:bookmarkStart w:id="46" w:name="_Toc276646859"/>
      <w:r>
        <w:rPr>
          <w:rFonts w:hint="eastAsia" w:cs="宋体"/>
        </w:rPr>
        <w:t>工程量清单</w:t>
      </w:r>
      <w:bookmarkStart w:id="47" w:name="_Toc289848439"/>
      <w:bookmarkStart w:id="48" w:name="_Toc289848550"/>
      <w:bookmarkStart w:id="49" w:name="_Toc289848524"/>
      <w:bookmarkStart w:id="50" w:name="_Toc289848366"/>
      <w:r>
        <w:rPr>
          <w:rFonts w:hint="eastAsia" w:cs="宋体"/>
          <w:lang w:eastAsia="zh-CN"/>
        </w:rPr>
        <w:t>（</w:t>
      </w:r>
      <w:r>
        <w:rPr>
          <w:rFonts w:hint="eastAsia" w:cs="宋体"/>
          <w:lang w:val="en-US" w:eastAsia="zh-CN"/>
        </w:rPr>
        <w:t>见附件</w:t>
      </w:r>
      <w:r>
        <w:rPr>
          <w:rFonts w:hint="eastAsia" w:cs="宋体"/>
          <w:lang w:eastAsia="zh-CN"/>
        </w:rPr>
        <w:t>）</w:t>
      </w:r>
    </w:p>
    <w:p>
      <w:pPr>
        <w:jc w:val="left"/>
        <w:rPr>
          <w:rFonts w:hint="eastAsia" w:ascii="宋体" w:hAnsi="宋体" w:cs="宋体"/>
        </w:rPr>
      </w:pPr>
    </w:p>
    <w:p>
      <w:pPr>
        <w:jc w:val="center"/>
        <w:rPr>
          <w:rFonts w:hint="eastAsia" w:ascii="宋体" w:hAnsi="宋体" w:cs="宋体"/>
          <w:b/>
          <w:kern w:val="44"/>
          <w:sz w:val="32"/>
          <w:szCs w:val="32"/>
        </w:rPr>
      </w:pPr>
      <w:r>
        <w:rPr>
          <w:rFonts w:hint="eastAsia" w:ascii="宋体" w:hAnsi="宋体" w:cs="宋体"/>
        </w:rPr>
        <w:br w:type="page"/>
      </w:r>
      <w:bookmarkStart w:id="51" w:name="_Toc192386641"/>
      <w:bookmarkStart w:id="52" w:name="_Toc389748579"/>
      <w:bookmarkStart w:id="53" w:name="_Toc317669235"/>
      <w:r>
        <w:rPr>
          <w:rFonts w:hint="eastAsia" w:ascii="宋体" w:hAnsi="宋体" w:cs="宋体"/>
          <w:b/>
          <w:kern w:val="44"/>
          <w:sz w:val="32"/>
          <w:szCs w:val="32"/>
        </w:rPr>
        <w:t>第四部分  技术标准和要求</w:t>
      </w:r>
      <w:bookmarkEnd w:id="51"/>
      <w:bookmarkEnd w:id="52"/>
      <w:bookmarkEnd w:id="53"/>
    </w:p>
    <w:p>
      <w:pPr>
        <w:tabs>
          <w:tab w:val="left" w:pos="846"/>
        </w:tabs>
        <w:jc w:val="center"/>
        <w:outlineLvl w:val="0"/>
        <w:rPr>
          <w:rFonts w:hint="eastAsia" w:ascii="宋体" w:hAnsi="宋体" w:cs="宋体"/>
        </w:rPr>
      </w:pPr>
    </w:p>
    <w:p>
      <w:pPr>
        <w:ind w:firstLine="480" w:firstLineChars="200"/>
        <w:rPr>
          <w:rFonts w:hint="eastAsia"/>
          <w:sz w:val="24"/>
        </w:rPr>
      </w:pPr>
      <w:r>
        <w:rPr>
          <w:rFonts w:hint="eastAsia"/>
          <w:sz w:val="24"/>
        </w:rPr>
        <w:t>工程所有的材料及施工应符合中华人民共和国最新的标准、规范、条例、以及中国政府及有关部门的特别要求。</w:t>
      </w:r>
    </w:p>
    <w:p>
      <w:pPr>
        <w:jc w:val="center"/>
        <w:rPr>
          <w:rFonts w:hint="eastAsia"/>
          <w:sz w:val="24"/>
        </w:rPr>
      </w:pPr>
    </w:p>
    <w:p>
      <w:pPr>
        <w:jc w:val="center"/>
        <w:rPr>
          <w:rFonts w:hint="eastAsia"/>
          <w:sz w:val="24"/>
        </w:rPr>
      </w:pPr>
    </w:p>
    <w:p>
      <w:pPr>
        <w:jc w:val="center"/>
        <w:rPr>
          <w:rFonts w:hint="eastAsia"/>
          <w:sz w:val="24"/>
        </w:rPr>
      </w:pPr>
    </w:p>
    <w:p>
      <w:pPr>
        <w:pStyle w:val="22"/>
        <w:adjustRightInd w:val="0"/>
        <w:snapToGrid w:val="0"/>
        <w:spacing w:line="360" w:lineRule="auto"/>
        <w:ind w:firstLine="480" w:firstLineChars="200"/>
        <w:textAlignment w:val="baseline"/>
        <w:rPr>
          <w:rFonts w:hint="eastAsia" w:ascii="宋体" w:hAnsi="宋体" w:cs="宋体"/>
          <w:kern w:val="0"/>
          <w:sz w:val="24"/>
        </w:rPr>
      </w:pPr>
    </w:p>
    <w:p>
      <w:pPr>
        <w:pStyle w:val="2"/>
        <w:tabs>
          <w:tab w:val="left" w:pos="846"/>
        </w:tabs>
        <w:spacing w:line="440" w:lineRule="exact"/>
        <w:rPr>
          <w:rFonts w:hint="eastAsia" w:eastAsia="宋体" w:cs="宋体"/>
          <w:lang w:eastAsia="zh-CN"/>
        </w:rPr>
      </w:pPr>
      <w:r>
        <w:rPr>
          <w:rFonts w:hint="eastAsia" w:cs="宋体"/>
        </w:rPr>
        <w:br w:type="page"/>
      </w:r>
      <w:bookmarkStart w:id="54" w:name="_Toc72331025"/>
      <w:r>
        <w:rPr>
          <w:rFonts w:hint="eastAsia" w:cs="宋体"/>
        </w:rPr>
        <w:t>第五部分  合同格式</w:t>
      </w:r>
      <w:bookmarkEnd w:id="46"/>
      <w:bookmarkEnd w:id="47"/>
      <w:bookmarkEnd w:id="48"/>
      <w:bookmarkEnd w:id="49"/>
      <w:bookmarkEnd w:id="50"/>
      <w:bookmarkEnd w:id="54"/>
      <w:r>
        <w:rPr>
          <w:rFonts w:hint="eastAsia" w:cs="宋体"/>
          <w:lang w:eastAsia="zh-CN"/>
        </w:rPr>
        <w:t>（</w:t>
      </w:r>
      <w:r>
        <w:rPr>
          <w:rFonts w:hint="eastAsia" w:cs="宋体"/>
          <w:lang w:val="en-US" w:eastAsia="zh-CN"/>
        </w:rPr>
        <w:t>仅供参考</w:t>
      </w:r>
      <w:r>
        <w:rPr>
          <w:rFonts w:hint="eastAsia" w:cs="宋体"/>
          <w:lang w:eastAsia="zh-CN"/>
        </w:rPr>
        <w:t>）</w:t>
      </w:r>
    </w:p>
    <w:p>
      <w:pPr>
        <w:tabs>
          <w:tab w:val="left" w:pos="900"/>
          <w:tab w:val="left" w:pos="1418"/>
        </w:tabs>
        <w:spacing w:line="360" w:lineRule="exact"/>
        <w:ind w:firstLine="480" w:firstLineChars="200"/>
        <w:jc w:val="center"/>
        <w:rPr>
          <w:rFonts w:hint="eastAsia" w:ascii="宋体" w:hAnsi="宋体" w:cs="宋体"/>
          <w:b/>
          <w:bCs/>
          <w:sz w:val="24"/>
        </w:rPr>
      </w:pPr>
      <w:bookmarkStart w:id="55" w:name="_Toc289848440"/>
      <w:bookmarkStart w:id="56" w:name="_Toc289848367"/>
      <w:bookmarkStart w:id="57" w:name="_Toc276646860"/>
      <w:bookmarkStart w:id="58" w:name="_Toc289848525"/>
      <w:bookmarkStart w:id="59" w:name="_Toc289848551"/>
    </w:p>
    <w:p>
      <w:pPr>
        <w:tabs>
          <w:tab w:val="left" w:pos="900"/>
          <w:tab w:val="left" w:pos="1418"/>
        </w:tabs>
        <w:spacing w:line="360" w:lineRule="exact"/>
        <w:ind w:firstLine="480" w:firstLineChars="200"/>
        <w:jc w:val="center"/>
        <w:rPr>
          <w:rFonts w:hint="eastAsia" w:ascii="宋体" w:hAnsi="宋体" w:cs="宋体"/>
          <w:sz w:val="24"/>
        </w:rPr>
      </w:pPr>
      <w:r>
        <w:rPr>
          <w:rFonts w:hint="eastAsia" w:ascii="宋体" w:hAnsi="宋体" w:cs="宋体"/>
          <w:b/>
          <w:bCs/>
          <w:sz w:val="24"/>
        </w:rPr>
        <w:t>（以采购人最终认定的统一格式为准）</w:t>
      </w:r>
    </w:p>
    <w:p>
      <w:pPr>
        <w:jc w:val="center"/>
        <w:rPr>
          <w:rFonts w:hint="eastAsia" w:ascii="宋体" w:hAnsi="宋体" w:cs="宋体"/>
          <w:b/>
          <w:sz w:val="24"/>
        </w:rPr>
      </w:pPr>
      <w:r>
        <w:rPr>
          <w:rFonts w:hint="eastAsia" w:ascii="宋体" w:hAnsi="宋体" w:cs="宋体"/>
          <w:b/>
          <w:sz w:val="24"/>
        </w:rPr>
        <w:t>本工程采用国家建设部、工商行政管理局制定的《建设工程施工合同》（</w:t>
      </w:r>
      <w:r>
        <w:rPr>
          <w:rFonts w:ascii="宋体" w:hAnsi="宋体" w:cs="宋体"/>
          <w:b/>
          <w:sz w:val="24"/>
        </w:rPr>
        <w:t>GF—201</w:t>
      </w:r>
      <w:r>
        <w:rPr>
          <w:rFonts w:hint="eastAsia" w:ascii="宋体" w:hAnsi="宋体" w:cs="宋体"/>
          <w:b/>
          <w:sz w:val="24"/>
        </w:rPr>
        <w:t>9</w:t>
      </w:r>
      <w:r>
        <w:rPr>
          <w:rFonts w:ascii="宋体" w:hAnsi="宋体" w:cs="宋体"/>
          <w:b/>
          <w:sz w:val="24"/>
        </w:rPr>
        <w:t>—</w:t>
      </w:r>
      <w:r>
        <w:rPr>
          <w:rFonts w:hint="eastAsia" w:ascii="宋体" w:hAnsi="宋体" w:cs="宋体"/>
          <w:b/>
          <w:sz w:val="24"/>
        </w:rPr>
        <w:t>0201）,拟签订合同的主要条款</w:t>
      </w:r>
    </w:p>
    <w:p>
      <w:pPr>
        <w:tabs>
          <w:tab w:val="left" w:pos="1158"/>
          <w:tab w:val="left" w:pos="1544"/>
        </w:tabs>
        <w:spacing w:line="500" w:lineRule="exact"/>
        <w:jc w:val="center"/>
        <w:rPr>
          <w:rFonts w:hint="eastAsia" w:ascii="宋体" w:hAnsi="宋体" w:cs="宋体"/>
          <w:b/>
          <w:sz w:val="24"/>
        </w:rPr>
      </w:pPr>
      <w:bookmarkStart w:id="60" w:name="_Toc342481420"/>
      <w:r>
        <w:rPr>
          <w:rFonts w:hint="eastAsia" w:ascii="宋体" w:hAnsi="宋体" w:cs="宋体"/>
          <w:b/>
          <w:sz w:val="24"/>
        </w:rPr>
        <w:t>（一）、合同价款及付款方法</w:t>
      </w:r>
      <w:bookmarkEnd w:id="60"/>
    </w:p>
    <w:p>
      <w:pPr>
        <w:spacing w:line="500" w:lineRule="exact"/>
        <w:ind w:firstLine="480" w:firstLineChars="200"/>
        <w:rPr>
          <w:rFonts w:hint="eastAsia" w:ascii="宋体" w:hAnsi="宋体" w:cs="宋体"/>
          <w:sz w:val="24"/>
        </w:rPr>
      </w:pPr>
      <w:r>
        <w:rPr>
          <w:rFonts w:hint="eastAsia" w:ascii="宋体" w:hAnsi="宋体" w:cs="宋体"/>
          <w:sz w:val="24"/>
        </w:rPr>
        <w:t>1、招标人与中标人依据中标价签订合同，中标价即为本次发包工程的合同价。</w:t>
      </w:r>
    </w:p>
    <w:p>
      <w:pPr>
        <w:spacing w:line="500" w:lineRule="exact"/>
        <w:ind w:firstLine="480" w:firstLineChars="200"/>
        <w:rPr>
          <w:rFonts w:hint="eastAsia" w:ascii="宋体" w:hAnsi="宋体" w:cs="宋体"/>
          <w:sz w:val="24"/>
        </w:rPr>
      </w:pPr>
      <w:r>
        <w:rPr>
          <w:rFonts w:hint="eastAsia" w:ascii="宋体" w:hAnsi="宋体" w:cs="宋体"/>
          <w:sz w:val="24"/>
        </w:rPr>
        <w:t>2、合同价格采用中标价包干方式，无论中标人的投标预算是否有漏项或其他方面的错误，签订合同或结算时均不得以此为理由要求调增造价。施工过程 若不发生下列各种情况，合同价即为竣工结算价；当发生下列情况之一时，原合同价可以调整：</w:t>
      </w:r>
    </w:p>
    <w:p>
      <w:pPr>
        <w:spacing w:line="500" w:lineRule="exact"/>
        <w:ind w:firstLine="480" w:firstLineChars="200"/>
        <w:rPr>
          <w:rFonts w:hint="eastAsia" w:ascii="宋体" w:hAnsi="宋体" w:cs="宋体"/>
          <w:sz w:val="24"/>
        </w:rPr>
      </w:pPr>
      <w:r>
        <w:rPr>
          <w:rFonts w:hint="eastAsia" w:ascii="宋体" w:hAnsi="宋体" w:cs="宋体"/>
          <w:sz w:val="24"/>
        </w:rPr>
        <w:t>2.1设计单位对设计图纸做出的设计变更或补充图纸；</w:t>
      </w:r>
    </w:p>
    <w:p>
      <w:pPr>
        <w:spacing w:line="500" w:lineRule="exact"/>
        <w:ind w:firstLine="480" w:firstLineChars="200"/>
        <w:rPr>
          <w:rFonts w:hint="eastAsia" w:ascii="宋体" w:hAnsi="宋体" w:cs="宋体"/>
          <w:sz w:val="24"/>
        </w:rPr>
      </w:pPr>
      <w:r>
        <w:rPr>
          <w:rFonts w:hint="eastAsia" w:ascii="宋体" w:hAnsi="宋体" w:cs="宋体"/>
          <w:sz w:val="24"/>
        </w:rPr>
        <w:t>2.2发包人代表签证的工程量增减；</w:t>
      </w:r>
    </w:p>
    <w:p>
      <w:pPr>
        <w:spacing w:line="500" w:lineRule="exact"/>
        <w:ind w:firstLine="480" w:firstLineChars="200"/>
        <w:rPr>
          <w:rFonts w:hint="eastAsia" w:ascii="宋体" w:hAnsi="宋体" w:cs="宋体"/>
          <w:sz w:val="24"/>
        </w:rPr>
      </w:pPr>
      <w:r>
        <w:rPr>
          <w:rFonts w:hint="eastAsia" w:ascii="宋体" w:hAnsi="宋体" w:cs="宋体"/>
          <w:sz w:val="24"/>
        </w:rPr>
        <w:t>2.3发包人代表签证后的工程变更及工程洽商；</w:t>
      </w:r>
    </w:p>
    <w:p>
      <w:pPr>
        <w:spacing w:line="500" w:lineRule="exact"/>
        <w:ind w:firstLine="480" w:firstLineChars="200"/>
        <w:rPr>
          <w:rFonts w:hint="eastAsia" w:ascii="宋体" w:hAnsi="宋体" w:cs="宋体"/>
          <w:sz w:val="24"/>
        </w:rPr>
      </w:pPr>
      <w:r>
        <w:rPr>
          <w:rFonts w:hint="eastAsia" w:ascii="宋体" w:hAnsi="宋体" w:cs="宋体"/>
          <w:sz w:val="24"/>
        </w:rPr>
        <w:t>2.4法律、行政法规和国家有关政策变化影响合同价款；</w:t>
      </w:r>
    </w:p>
    <w:p>
      <w:pPr>
        <w:spacing w:line="500" w:lineRule="exact"/>
        <w:ind w:firstLine="480" w:firstLineChars="200"/>
        <w:rPr>
          <w:rFonts w:hint="eastAsia" w:ascii="宋体" w:hAnsi="宋体" w:cs="宋体"/>
          <w:sz w:val="24"/>
        </w:rPr>
      </w:pPr>
      <w:r>
        <w:rPr>
          <w:rFonts w:hint="eastAsia" w:ascii="宋体" w:hAnsi="宋体" w:cs="宋体"/>
          <w:sz w:val="24"/>
        </w:rPr>
        <w:t>3、工程量的增减、工程变更等费用按合同双方代表洽商后并签字确认的书面资料为准，在竣工决算时予以调整。</w:t>
      </w:r>
    </w:p>
    <w:p>
      <w:pPr>
        <w:spacing w:line="500" w:lineRule="exact"/>
        <w:ind w:firstLine="480" w:firstLineChars="200"/>
        <w:rPr>
          <w:rFonts w:hint="eastAsia" w:ascii="宋体" w:hAnsi="宋体" w:cs="宋体"/>
          <w:sz w:val="24"/>
        </w:rPr>
      </w:pPr>
      <w:r>
        <w:rPr>
          <w:rFonts w:hint="eastAsia" w:ascii="宋体" w:hAnsi="宋体" w:cs="宋体"/>
          <w:sz w:val="24"/>
        </w:rPr>
        <w:t xml:space="preserve">4、本工程工程款拨付: </w:t>
      </w:r>
    </w:p>
    <w:p>
      <w:pPr>
        <w:spacing w:line="500" w:lineRule="exact"/>
        <w:ind w:firstLine="480" w:firstLineChars="200"/>
        <w:rPr>
          <w:rFonts w:hint="eastAsia" w:ascii="宋体" w:hAnsi="宋体" w:cs="宋体"/>
          <w:sz w:val="24"/>
        </w:rPr>
      </w:pPr>
      <w:r>
        <w:rPr>
          <w:rFonts w:hint="eastAsia" w:ascii="宋体" w:hAnsi="宋体" w:cs="宋体"/>
          <w:sz w:val="24"/>
        </w:rPr>
        <w:t>1、工程竣工验收和结算后7个工作日内付至合同结算总价款的</w:t>
      </w:r>
      <w:r>
        <w:rPr>
          <w:rFonts w:hint="eastAsia" w:ascii="宋体" w:hAnsi="宋体" w:cs="宋体"/>
          <w:sz w:val="24"/>
          <w:u w:val="single"/>
        </w:rPr>
        <w:t>95</w:t>
      </w:r>
      <w:r>
        <w:rPr>
          <w:rFonts w:hint="eastAsia" w:ascii="宋体" w:hAnsi="宋体" w:cs="宋体"/>
          <w:sz w:val="24"/>
        </w:rPr>
        <w:t>%；</w:t>
      </w:r>
    </w:p>
    <w:p>
      <w:pPr>
        <w:spacing w:line="500" w:lineRule="exact"/>
        <w:ind w:firstLine="480" w:firstLineChars="200"/>
        <w:rPr>
          <w:rFonts w:hint="eastAsia" w:ascii="宋体" w:hAnsi="宋体" w:cs="宋体"/>
          <w:b/>
          <w:sz w:val="24"/>
        </w:rPr>
      </w:pPr>
      <w:r>
        <w:rPr>
          <w:rFonts w:hint="eastAsia" w:ascii="宋体" w:hAnsi="宋体" w:cs="宋体"/>
          <w:sz w:val="24"/>
        </w:rPr>
        <w:t>2、余款5%作为保修金，若乙方无违约行为，甲方在保修期满30个工作日内会同甲方指定的组织复检并办理保修终结手续后向乙方无息退还</w:t>
      </w:r>
      <w:r>
        <w:rPr>
          <w:rFonts w:hint="eastAsia" w:ascii="宋体" w:hAnsi="宋体" w:cs="宋体"/>
          <w:b/>
          <w:sz w:val="24"/>
        </w:rPr>
        <w:t>。</w:t>
      </w:r>
    </w:p>
    <w:p>
      <w:pPr>
        <w:spacing w:line="500" w:lineRule="exact"/>
        <w:ind w:firstLine="480" w:firstLineChars="200"/>
        <w:rPr>
          <w:rFonts w:hint="eastAsia" w:ascii="宋体" w:hAnsi="宋体" w:cs="宋体"/>
          <w:b/>
          <w:sz w:val="24"/>
        </w:rPr>
      </w:pPr>
      <w:r>
        <w:rPr>
          <w:rFonts w:hint="eastAsia" w:ascii="宋体" w:hAnsi="宋体" w:cs="宋体"/>
          <w:b/>
          <w:sz w:val="24"/>
        </w:rPr>
        <w:t xml:space="preserve">                        （二）、质   量</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1、本工程质量应达到中标人在其投标文件中承诺的质量标准。工程质量的评定以国家有关质量检验评定标准为依据。</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2、若因承包人原因造成工程质量不合格，承包人应无条件返修至合格，若竣工验收时达不到投标时承诺的质量标准的按工程总造价的5%处罚。</w:t>
      </w:r>
    </w:p>
    <w:p>
      <w:pPr>
        <w:tabs>
          <w:tab w:val="left" w:pos="3300"/>
        </w:tabs>
        <w:spacing w:line="500" w:lineRule="exact"/>
        <w:jc w:val="center"/>
        <w:rPr>
          <w:rFonts w:hint="eastAsia" w:ascii="宋体" w:hAnsi="宋体" w:cs="宋体"/>
          <w:b/>
          <w:bCs/>
          <w:sz w:val="24"/>
        </w:rPr>
      </w:pPr>
      <w:r>
        <w:rPr>
          <w:rFonts w:hint="eastAsia" w:ascii="宋体" w:hAnsi="宋体" w:cs="宋体"/>
          <w:b/>
          <w:bCs/>
          <w:sz w:val="24"/>
        </w:rPr>
        <w:t>（三）、工    期</w:t>
      </w:r>
    </w:p>
    <w:p>
      <w:pPr>
        <w:tabs>
          <w:tab w:val="left" w:pos="3300"/>
        </w:tabs>
        <w:spacing w:line="500" w:lineRule="exact"/>
        <w:ind w:left="281" w:leftChars="134" w:firstLine="240" w:firstLineChars="100"/>
        <w:rPr>
          <w:rFonts w:hint="eastAsia" w:ascii="宋体" w:hAnsi="宋体" w:cs="宋体"/>
          <w:sz w:val="24"/>
        </w:rPr>
      </w:pPr>
      <w:r>
        <w:rPr>
          <w:rFonts w:hint="eastAsia" w:ascii="宋体" w:hAnsi="宋体" w:cs="宋体"/>
          <w:sz w:val="24"/>
        </w:rPr>
        <w:t>1、本次招标工程项目的要求工期</w:t>
      </w:r>
      <w:r>
        <w:rPr>
          <w:rFonts w:hint="eastAsia" w:ascii="宋体" w:hAnsi="宋体" w:cs="宋体"/>
          <w:sz w:val="24"/>
          <w:u w:val="single"/>
        </w:rPr>
        <w:t xml:space="preserve">   </w:t>
      </w:r>
      <w:r>
        <w:rPr>
          <w:rFonts w:hint="eastAsia" w:ascii="宋体" w:hAnsi="宋体" w:cs="宋体"/>
          <w:sz w:val="24"/>
        </w:rPr>
        <w:t>日历天。合同工期为竞标人在投标文件中承诺的投标工期。中标后承包人应采取一切措施予以保障。</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2、不可抗力的因素造成工程停工，经合同双方和监理确认，可以顺延工期。</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3、因重大设计变更或发包人原因停工，经合同双方确认后，可顺延工期。因承包人原因造成停工，不得增加工期。</w:t>
      </w:r>
    </w:p>
    <w:p>
      <w:pPr>
        <w:tabs>
          <w:tab w:val="left" w:pos="3300"/>
        </w:tabs>
        <w:spacing w:line="500" w:lineRule="exact"/>
        <w:ind w:left="52" w:leftChars="25" w:firstLine="480" w:firstLineChars="200"/>
        <w:rPr>
          <w:rFonts w:hint="eastAsia" w:ascii="宋体" w:hAnsi="宋体" w:cs="宋体"/>
          <w:sz w:val="24"/>
        </w:rPr>
      </w:pPr>
      <w:r>
        <w:rPr>
          <w:rFonts w:hint="eastAsia" w:ascii="宋体" w:hAnsi="宋体" w:cs="宋体"/>
          <w:sz w:val="24"/>
        </w:rPr>
        <w:t>4、基础施工遇到障碍物或古墓、文物等需要进行基础处理时，由承、发包双方确定增加工期。</w:t>
      </w:r>
    </w:p>
    <w:p>
      <w:pPr>
        <w:tabs>
          <w:tab w:val="left" w:pos="3300"/>
        </w:tabs>
        <w:spacing w:line="500" w:lineRule="exact"/>
        <w:ind w:left="52" w:leftChars="25" w:firstLine="480" w:firstLineChars="200"/>
        <w:rPr>
          <w:rFonts w:hint="eastAsia" w:ascii="宋体" w:hAnsi="宋体" w:cs="宋体"/>
          <w:b/>
          <w:bCs/>
          <w:sz w:val="24"/>
        </w:rPr>
      </w:pPr>
      <w:r>
        <w:rPr>
          <w:rFonts w:hint="eastAsia" w:ascii="宋体" w:hAnsi="宋体" w:cs="宋体"/>
          <w:sz w:val="24"/>
        </w:rPr>
        <w:t>5、承包人必须按其投标文件中承诺的工期、合同双方确认的增减工期如期竣工；若竣工工期达不到投标时承诺的工期标准招标人对承包人每延期一天罚款人民币：</w:t>
      </w:r>
      <w:r>
        <w:rPr>
          <w:rFonts w:hint="eastAsia" w:ascii="宋体" w:hAnsi="宋体" w:cs="宋体"/>
          <w:sz w:val="24"/>
          <w:u w:val="single"/>
        </w:rPr>
        <w:t>壹仟元</w:t>
      </w:r>
      <w:r>
        <w:rPr>
          <w:rFonts w:hint="eastAsia" w:ascii="宋体" w:hAnsi="宋体" w:cs="宋体"/>
          <w:sz w:val="24"/>
        </w:rPr>
        <w:t>。</w:t>
      </w:r>
    </w:p>
    <w:p>
      <w:pPr>
        <w:spacing w:line="500" w:lineRule="exact"/>
        <w:ind w:left="-25" w:leftChars="-85" w:hanging="153" w:hangingChars="64"/>
        <w:jc w:val="center"/>
        <w:rPr>
          <w:rFonts w:hint="eastAsia" w:ascii="宋体" w:hAnsi="宋体" w:cs="宋体"/>
          <w:b/>
          <w:bCs/>
          <w:sz w:val="24"/>
        </w:rPr>
      </w:pPr>
      <w:r>
        <w:rPr>
          <w:rFonts w:hint="eastAsia" w:ascii="宋体" w:hAnsi="宋体" w:cs="宋体"/>
          <w:b/>
          <w:bCs/>
          <w:sz w:val="24"/>
        </w:rPr>
        <w:t>（四）、材料设备的采购</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1、承包人应按设计和有关标准要求采购国标中档偏上价位工程所需材料设备，并提供产品合格证明；对材料设备质量负责。（主要材料的采购必须接受甲方及监理的全程监督。）承包人采购的主要材料需经发包人同意并经监理工程师认可后，方可用于本工程。</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2、承包人采购的材料设备在使用前，承包人应按要求进行检验或试验，不合格的不得使用，检验或试验费用由承包人承担。</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3、招标人有权指定部分主要材料，以保证招标工程的总体要求。</w:t>
      </w:r>
    </w:p>
    <w:p>
      <w:pPr>
        <w:tabs>
          <w:tab w:val="left" w:pos="3300"/>
        </w:tabs>
        <w:spacing w:line="500" w:lineRule="exact"/>
        <w:jc w:val="center"/>
        <w:rPr>
          <w:rFonts w:hint="eastAsia" w:ascii="宋体" w:hAnsi="宋体" w:cs="宋体"/>
          <w:b/>
          <w:bCs/>
          <w:sz w:val="24"/>
        </w:rPr>
      </w:pPr>
      <w:r>
        <w:rPr>
          <w:rFonts w:hint="eastAsia" w:ascii="宋体" w:hAnsi="宋体" w:cs="宋体"/>
          <w:b/>
          <w:bCs/>
          <w:sz w:val="24"/>
        </w:rPr>
        <w:t>（五）、竣工验收</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1、工程具备验收条件承包人按国家工程竣工验收有关规定向发包人提供完整竣工资料及竣工验收报告。</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2、发包人收到竣工验收报告后应积极组织有关单位验收，并在验收后5天内给予认可或提出修改意见。承包人按要求修改，并承担由自身原因造成修改的费用。</w:t>
      </w:r>
    </w:p>
    <w:p>
      <w:pPr>
        <w:tabs>
          <w:tab w:val="left" w:pos="3300"/>
        </w:tabs>
        <w:spacing w:line="500" w:lineRule="exact"/>
        <w:jc w:val="center"/>
        <w:rPr>
          <w:rFonts w:hint="eastAsia" w:ascii="宋体" w:hAnsi="宋体" w:cs="宋体"/>
          <w:b/>
          <w:bCs/>
          <w:sz w:val="24"/>
        </w:rPr>
      </w:pPr>
      <w:r>
        <w:rPr>
          <w:rFonts w:hint="eastAsia" w:ascii="宋体" w:hAnsi="宋体" w:cs="宋体"/>
          <w:b/>
          <w:bCs/>
          <w:sz w:val="24"/>
        </w:rPr>
        <w:t>（六）、竣工结算</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1、工程竣工验收合格后28天内，承包人向发包人递交竣工结算报告及完整的结算资料，双方按照协议书约定的合同价款及专用条款约定的合同价款调整内容，进行工程竣工结算。</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2、发包人收到承包人递交的竣工结算报告及结算资料后应在28天内进行核实。给予确认或者提出修改意见。发包人确认竣工结算报告后按合同要求向承包人支付工程竣工结算价款。发包人收到竣工结算报告及结算资料后28天内无正当理由不支付工程竣工结算价款，从第29天起按承包人同期向银行贷款利率支付拖欠工程价款的利息，并承担违约责任。</w:t>
      </w:r>
    </w:p>
    <w:p>
      <w:pPr>
        <w:tabs>
          <w:tab w:val="left" w:pos="3300"/>
        </w:tabs>
        <w:spacing w:line="500" w:lineRule="exact"/>
        <w:jc w:val="center"/>
        <w:rPr>
          <w:rFonts w:hint="eastAsia" w:ascii="宋体" w:hAnsi="宋体" w:cs="宋体"/>
          <w:b/>
          <w:bCs/>
          <w:sz w:val="24"/>
        </w:rPr>
      </w:pPr>
      <w:r>
        <w:rPr>
          <w:rFonts w:hint="eastAsia" w:ascii="宋体" w:hAnsi="宋体" w:cs="宋体"/>
          <w:b/>
          <w:bCs/>
          <w:sz w:val="24"/>
        </w:rPr>
        <w:t>（七）、争   议</w:t>
      </w:r>
    </w:p>
    <w:p>
      <w:pPr>
        <w:tabs>
          <w:tab w:val="left" w:pos="3300"/>
        </w:tabs>
        <w:spacing w:line="500" w:lineRule="exact"/>
        <w:ind w:firstLine="360" w:firstLineChars="150"/>
        <w:rPr>
          <w:rFonts w:hint="eastAsia" w:ascii="宋体" w:hAnsi="宋体" w:cs="宋体"/>
          <w:sz w:val="24"/>
        </w:rPr>
      </w:pPr>
      <w:r>
        <w:rPr>
          <w:rFonts w:hint="eastAsia" w:ascii="宋体" w:hAnsi="宋体" w:cs="宋体"/>
          <w:sz w:val="24"/>
        </w:rPr>
        <w:t>1、发包人、承包人在履行合同时发生争议，可以和解或者要求有关主管部门调解。当事人不愿和解、调解或者和解、调解不成的，双方可以在专用条款中约定以下一种方法解决争议：</w:t>
      </w:r>
    </w:p>
    <w:p>
      <w:pPr>
        <w:tabs>
          <w:tab w:val="left" w:pos="780"/>
          <w:tab w:val="left" w:pos="3300"/>
        </w:tabs>
        <w:spacing w:line="500" w:lineRule="exact"/>
        <w:ind w:firstLine="360" w:firstLineChars="150"/>
        <w:rPr>
          <w:rFonts w:hint="eastAsia" w:ascii="宋体" w:hAnsi="宋体" w:cs="宋体"/>
          <w:sz w:val="24"/>
        </w:rPr>
      </w:pPr>
      <w:r>
        <w:rPr>
          <w:rFonts w:hint="eastAsia" w:ascii="宋体" w:hAnsi="宋体" w:cs="宋体"/>
          <w:sz w:val="24"/>
        </w:rPr>
        <w:t>1.1第一种解决方式：双方达成仲裁协议，向约定的仲裁委员会申请仲裁；</w:t>
      </w:r>
    </w:p>
    <w:p>
      <w:pPr>
        <w:tabs>
          <w:tab w:val="left" w:pos="3300"/>
        </w:tabs>
        <w:spacing w:line="500" w:lineRule="exact"/>
        <w:ind w:left="420"/>
        <w:rPr>
          <w:rFonts w:hint="eastAsia" w:ascii="宋体" w:hAnsi="宋体" w:cs="宋体"/>
          <w:sz w:val="24"/>
        </w:rPr>
      </w:pPr>
      <w:r>
        <w:rPr>
          <w:rFonts w:hint="eastAsia" w:ascii="宋体" w:hAnsi="宋体" w:cs="宋体"/>
          <w:sz w:val="24"/>
        </w:rPr>
        <w:t>1.2第二种解决方式向有管辖权的人民法院起诉。</w:t>
      </w:r>
    </w:p>
    <w:p>
      <w:pPr>
        <w:tabs>
          <w:tab w:val="left" w:pos="3300"/>
        </w:tabs>
        <w:spacing w:line="500" w:lineRule="exact"/>
        <w:ind w:firstLine="360" w:firstLineChars="150"/>
        <w:rPr>
          <w:rFonts w:hint="eastAsia" w:ascii="宋体" w:hAnsi="宋体" w:cs="宋体"/>
          <w:sz w:val="24"/>
        </w:rPr>
      </w:pPr>
      <w:r>
        <w:rPr>
          <w:rFonts w:hint="eastAsia" w:ascii="宋体" w:hAnsi="宋体" w:cs="宋体"/>
          <w:sz w:val="24"/>
        </w:rPr>
        <w:t>2、发生争议后，除非出现下列情况的，双方都应继续履行合同，保持施工连续，保护好已完工程：</w:t>
      </w:r>
    </w:p>
    <w:p>
      <w:pPr>
        <w:tabs>
          <w:tab w:val="left" w:pos="3300"/>
        </w:tabs>
        <w:spacing w:line="500" w:lineRule="exact"/>
        <w:ind w:left="360"/>
        <w:rPr>
          <w:rFonts w:hint="eastAsia" w:ascii="宋体" w:hAnsi="宋体" w:cs="宋体"/>
          <w:sz w:val="24"/>
        </w:rPr>
      </w:pPr>
      <w:r>
        <w:rPr>
          <w:rFonts w:hint="eastAsia" w:ascii="宋体" w:hAnsi="宋体" w:cs="宋体"/>
          <w:sz w:val="24"/>
        </w:rPr>
        <w:t>2.1单方违约导致合同确已无法履行，双方协议停止施工；</w:t>
      </w:r>
    </w:p>
    <w:p>
      <w:pPr>
        <w:tabs>
          <w:tab w:val="left" w:pos="3300"/>
        </w:tabs>
        <w:spacing w:line="500" w:lineRule="exact"/>
        <w:ind w:left="360"/>
        <w:rPr>
          <w:rFonts w:hint="eastAsia" w:ascii="宋体" w:hAnsi="宋体" w:cs="宋体"/>
          <w:sz w:val="24"/>
        </w:rPr>
      </w:pPr>
      <w:r>
        <w:rPr>
          <w:rFonts w:hint="eastAsia" w:ascii="宋体" w:hAnsi="宋体" w:cs="宋体"/>
          <w:sz w:val="24"/>
        </w:rPr>
        <w:t>2.2调解要求停止施工，且为双方接受；</w:t>
      </w:r>
    </w:p>
    <w:p>
      <w:pPr>
        <w:tabs>
          <w:tab w:val="left" w:pos="3300"/>
        </w:tabs>
        <w:spacing w:line="500" w:lineRule="exact"/>
        <w:ind w:left="360"/>
        <w:rPr>
          <w:rFonts w:hint="eastAsia" w:ascii="宋体" w:hAnsi="宋体" w:cs="宋体"/>
          <w:sz w:val="24"/>
        </w:rPr>
      </w:pPr>
      <w:r>
        <w:rPr>
          <w:rFonts w:hint="eastAsia" w:ascii="宋体" w:hAnsi="宋体" w:cs="宋体"/>
          <w:sz w:val="24"/>
        </w:rPr>
        <w:t>2.3仲裁机构要求停止施工；</w:t>
      </w:r>
    </w:p>
    <w:p>
      <w:pPr>
        <w:tabs>
          <w:tab w:val="left" w:pos="3300"/>
        </w:tabs>
        <w:spacing w:line="500" w:lineRule="exact"/>
        <w:ind w:left="360"/>
        <w:rPr>
          <w:rFonts w:hint="eastAsia" w:ascii="宋体" w:hAnsi="宋体" w:cs="宋体"/>
          <w:sz w:val="24"/>
        </w:rPr>
      </w:pPr>
      <w:r>
        <w:rPr>
          <w:rFonts w:hint="eastAsia" w:ascii="宋体" w:hAnsi="宋体" w:cs="宋体"/>
          <w:sz w:val="24"/>
        </w:rPr>
        <w:t>2.4法院要求停止施工。</w:t>
      </w:r>
    </w:p>
    <w:p>
      <w:pPr>
        <w:tabs>
          <w:tab w:val="left" w:pos="3300"/>
        </w:tabs>
        <w:spacing w:line="500" w:lineRule="exact"/>
        <w:ind w:left="360"/>
        <w:jc w:val="center"/>
        <w:rPr>
          <w:rFonts w:hint="eastAsia" w:ascii="宋体" w:hAnsi="宋体" w:cs="宋体"/>
          <w:b/>
          <w:sz w:val="24"/>
        </w:rPr>
      </w:pPr>
      <w:bookmarkStart w:id="61" w:name="_Toc342481427"/>
      <w:r>
        <w:rPr>
          <w:rFonts w:hint="eastAsia" w:ascii="宋体" w:hAnsi="宋体" w:cs="宋体"/>
          <w:b/>
          <w:sz w:val="24"/>
        </w:rPr>
        <w:t>（八）、其    他</w:t>
      </w:r>
      <w:bookmarkEnd w:id="61"/>
    </w:p>
    <w:p>
      <w:pPr>
        <w:spacing w:line="500" w:lineRule="exact"/>
        <w:ind w:firstLine="480" w:firstLineChars="200"/>
        <w:rPr>
          <w:rFonts w:hint="eastAsia" w:ascii="宋体" w:hAnsi="宋体" w:cs="宋体"/>
          <w:sz w:val="24"/>
        </w:rPr>
      </w:pPr>
      <w:r>
        <w:rPr>
          <w:rFonts w:hint="eastAsia" w:ascii="宋体" w:hAnsi="宋体" w:cs="宋体"/>
          <w:sz w:val="24"/>
        </w:rPr>
        <w:t>1、承包人未经发包人同意，不得将所承包工程的任何部分分包。</w:t>
      </w:r>
    </w:p>
    <w:p>
      <w:pPr>
        <w:spacing w:line="500" w:lineRule="exact"/>
        <w:ind w:firstLine="480" w:firstLineChars="200"/>
        <w:rPr>
          <w:rFonts w:hint="eastAsia" w:ascii="宋体" w:hAnsi="宋体" w:cs="宋体"/>
          <w:sz w:val="24"/>
        </w:rPr>
      </w:pPr>
      <w:r>
        <w:rPr>
          <w:rFonts w:hint="eastAsia" w:ascii="宋体" w:hAnsi="宋体" w:cs="宋体"/>
          <w:sz w:val="24"/>
        </w:rPr>
        <w:t>2、承包人不得将其承包的全部工程转包给他人，也不得将其承包的全部工程肢解以后以分包的名义转包给他人。</w:t>
      </w:r>
    </w:p>
    <w:p>
      <w:pPr>
        <w:spacing w:line="500" w:lineRule="exact"/>
        <w:ind w:firstLine="480" w:firstLineChars="200"/>
        <w:rPr>
          <w:rFonts w:hint="eastAsia" w:ascii="宋体" w:hAnsi="宋体" w:cs="宋体"/>
          <w:sz w:val="24"/>
        </w:rPr>
      </w:pPr>
      <w:r>
        <w:rPr>
          <w:rFonts w:hint="eastAsia" w:ascii="宋体" w:hAnsi="宋体" w:cs="宋体"/>
          <w:sz w:val="24"/>
        </w:rPr>
        <w:t>3、承包人按发包人要求针对本项目设立专用账户，专款专用，并接受发包人监督。</w:t>
      </w:r>
    </w:p>
    <w:p>
      <w:pPr>
        <w:spacing w:line="500" w:lineRule="exact"/>
        <w:ind w:firstLine="480" w:firstLineChars="200"/>
        <w:rPr>
          <w:rFonts w:hint="eastAsia" w:ascii="宋体" w:hAnsi="宋体" w:cs="宋体"/>
          <w:sz w:val="24"/>
        </w:rPr>
      </w:pPr>
      <w:r>
        <w:rPr>
          <w:rFonts w:hint="eastAsia" w:ascii="宋体" w:hAnsi="宋体" w:cs="宋体"/>
          <w:sz w:val="24"/>
        </w:rPr>
        <w:t>4、承包人应对本工程施工制定出相应安全措施，还要对职工进行安全教育；凡因违反安全措施而造成的罚款、人身伤亡事故或伤害他人事故，均由承包人负责。</w:t>
      </w:r>
    </w:p>
    <w:p>
      <w:pPr>
        <w:spacing w:line="500" w:lineRule="exact"/>
        <w:ind w:firstLine="480" w:firstLineChars="200"/>
        <w:rPr>
          <w:rFonts w:hint="eastAsia" w:ascii="宋体" w:hAnsi="宋体" w:cs="宋体"/>
          <w:sz w:val="24"/>
        </w:rPr>
      </w:pPr>
      <w:r>
        <w:rPr>
          <w:rFonts w:hint="eastAsia" w:ascii="宋体" w:hAnsi="宋体" w:cs="宋体"/>
          <w:sz w:val="24"/>
        </w:rPr>
        <w:t>5、施工现场的卫生标准、噪声标准应满足国家有关规定，施工中因违反规定造成的损失和发生的费用由承包人负责。</w:t>
      </w:r>
    </w:p>
    <w:p>
      <w:pPr>
        <w:tabs>
          <w:tab w:val="left" w:pos="3300"/>
        </w:tabs>
        <w:spacing w:line="500" w:lineRule="exact"/>
        <w:rPr>
          <w:rFonts w:hint="eastAsia" w:ascii="宋体" w:hAnsi="宋体" w:cs="宋体"/>
          <w:sz w:val="24"/>
        </w:rPr>
      </w:pPr>
      <w:r>
        <w:rPr>
          <w:rFonts w:hint="eastAsia" w:ascii="宋体" w:hAnsi="宋体" w:cs="宋体"/>
          <w:sz w:val="24"/>
        </w:rPr>
        <w:t>二、工程质量保修书：</w:t>
      </w:r>
    </w:p>
    <w:p>
      <w:pPr>
        <w:tabs>
          <w:tab w:val="left" w:pos="3300"/>
        </w:tabs>
        <w:spacing w:line="500" w:lineRule="exact"/>
        <w:ind w:firstLine="480" w:firstLineChars="200"/>
        <w:rPr>
          <w:rFonts w:hint="eastAsia" w:ascii="宋体" w:hAnsi="宋体" w:cs="宋体"/>
          <w:sz w:val="24"/>
        </w:rPr>
      </w:pPr>
      <w:r>
        <w:rPr>
          <w:rFonts w:hint="eastAsia" w:ascii="宋体" w:hAnsi="宋体" w:cs="宋体"/>
          <w:sz w:val="24"/>
        </w:rPr>
        <w:t>按现行格式合同中《工程质量保修书》执行.</w:t>
      </w:r>
    </w:p>
    <w:p>
      <w:pPr>
        <w:tabs>
          <w:tab w:val="left" w:pos="3300"/>
        </w:tabs>
        <w:spacing w:line="500" w:lineRule="exact"/>
        <w:ind w:firstLine="480" w:firstLineChars="200"/>
        <w:rPr>
          <w:rFonts w:hint="eastAsia" w:ascii="宋体" w:hAnsi="宋体" w:cs="宋体"/>
          <w:sz w:val="24"/>
        </w:rPr>
      </w:pPr>
    </w:p>
    <w:p>
      <w:pPr>
        <w:pStyle w:val="2"/>
        <w:tabs>
          <w:tab w:val="left" w:pos="846"/>
        </w:tabs>
        <w:spacing w:line="440" w:lineRule="exact"/>
        <w:rPr>
          <w:rFonts w:hint="eastAsia" w:cs="宋体"/>
        </w:rPr>
      </w:pPr>
      <w:bookmarkStart w:id="62" w:name="_Toc72331026"/>
      <w:r>
        <w:rPr>
          <w:rFonts w:hint="eastAsia" w:cs="宋体"/>
        </w:rPr>
        <w:t>第六部分  竞争性谈判响应文件格式</w:t>
      </w:r>
      <w:bookmarkEnd w:id="55"/>
      <w:bookmarkEnd w:id="56"/>
      <w:bookmarkEnd w:id="57"/>
      <w:bookmarkEnd w:id="58"/>
      <w:bookmarkEnd w:id="59"/>
      <w:bookmarkEnd w:id="62"/>
    </w:p>
    <w:p>
      <w:pPr>
        <w:snapToGrid w:val="0"/>
        <w:spacing w:line="500" w:lineRule="exact"/>
        <w:ind w:firstLine="480"/>
        <w:rPr>
          <w:rFonts w:hint="eastAsia" w:ascii="宋体" w:hAnsi="宋体" w:cs="宋体"/>
          <w:sz w:val="24"/>
        </w:rPr>
      </w:pPr>
    </w:p>
    <w:p>
      <w:pPr>
        <w:pStyle w:val="7"/>
        <w:jc w:val="right"/>
        <w:rPr>
          <w:rFonts w:hint="eastAsia" w:hAnsi="宋体" w:cs="宋体"/>
          <w:b/>
          <w:sz w:val="24"/>
        </w:rPr>
      </w:pPr>
      <w:r>
        <w:rPr>
          <w:rFonts w:hint="eastAsia" w:hAnsi="宋体" w:cs="宋体"/>
          <w:b/>
          <w:sz w:val="24"/>
        </w:rPr>
        <w:t>正本或副本</w:t>
      </w:r>
    </w:p>
    <w:p>
      <w:pPr>
        <w:pStyle w:val="7"/>
        <w:jc w:val="right"/>
        <w:rPr>
          <w:rFonts w:hint="eastAsia" w:hAnsi="宋体" w:cs="宋体"/>
          <w:b/>
          <w:spacing w:val="20"/>
          <w:sz w:val="24"/>
          <w:szCs w:val="24"/>
        </w:rPr>
      </w:pPr>
    </w:p>
    <w:p>
      <w:pPr>
        <w:spacing w:line="360" w:lineRule="auto"/>
        <w:jc w:val="center"/>
        <w:rPr>
          <w:rFonts w:hint="eastAsia" w:ascii="宋体" w:hAnsi="宋体" w:cs="宋体"/>
          <w:b/>
          <w:kern w:val="0"/>
          <w:sz w:val="32"/>
          <w:szCs w:val="32"/>
          <w:u w:val="single"/>
        </w:rPr>
      </w:pPr>
      <w:r>
        <w:rPr>
          <w:rFonts w:hint="eastAsia" w:ascii="仿宋" w:hAnsi="仿宋" w:eastAsia="仿宋"/>
          <w:b/>
          <w:bCs/>
          <w:sz w:val="32"/>
          <w:szCs w:val="32"/>
          <w:u w:val="single"/>
        </w:rPr>
        <w:t xml:space="preserve">           （项目名称） </w:t>
      </w: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72"/>
          <w:szCs w:val="72"/>
        </w:rPr>
      </w:pPr>
      <w:r>
        <w:rPr>
          <w:rFonts w:hint="eastAsia" w:ascii="宋体" w:hAnsi="宋体" w:cs="宋体"/>
          <w:b/>
          <w:sz w:val="72"/>
          <w:szCs w:val="72"/>
        </w:rPr>
        <w:t>竞争性谈判响应文件</w:t>
      </w:r>
    </w:p>
    <w:p>
      <w:pPr>
        <w:spacing w:line="360" w:lineRule="auto"/>
        <w:jc w:val="center"/>
        <w:rPr>
          <w:rFonts w:hint="eastAsia" w:ascii="宋体" w:hAnsi="宋体" w:cs="宋体"/>
          <w:b/>
          <w:sz w:val="32"/>
        </w:rPr>
      </w:pPr>
    </w:p>
    <w:p>
      <w:pPr>
        <w:spacing w:line="360" w:lineRule="auto"/>
        <w:jc w:val="center"/>
        <w:rPr>
          <w:rFonts w:hint="eastAsia" w:ascii="宋体" w:hAnsi="宋体" w:cs="宋体"/>
          <w:b/>
          <w:sz w:val="32"/>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rPr>
          <w:rFonts w:hint="eastAsia" w:ascii="宋体" w:hAnsi="宋体" w:cs="宋体"/>
          <w:b/>
          <w:sz w:val="28"/>
          <w:szCs w:val="28"/>
        </w:rPr>
      </w:pPr>
    </w:p>
    <w:p>
      <w:pPr>
        <w:adjustRightInd w:val="0"/>
        <w:snapToGrid w:val="0"/>
        <w:spacing w:line="360" w:lineRule="auto"/>
        <w:ind w:firstLine="945" w:firstLineChars="450"/>
        <w:rPr>
          <w:rFonts w:hint="eastAsia" w:ascii="宋体" w:hAnsi="宋体" w:cs="宋体"/>
          <w:szCs w:val="30"/>
        </w:rPr>
      </w:pPr>
      <w:r>
        <w:rPr>
          <w:rFonts w:hint="eastAsia" w:ascii="宋体" w:hAnsi="宋体" w:cs="宋体"/>
          <w:szCs w:val="30"/>
        </w:rPr>
        <w:t>竞标人：</w:t>
      </w:r>
      <w:r>
        <w:rPr>
          <w:rFonts w:hint="eastAsia" w:ascii="宋体" w:hAnsi="宋体" w:cs="宋体"/>
          <w:szCs w:val="30"/>
          <w:u w:val="single"/>
        </w:rPr>
        <w:t xml:space="preserve">                         </w:t>
      </w:r>
      <w:r>
        <w:rPr>
          <w:rFonts w:hint="eastAsia" w:ascii="宋体" w:hAnsi="宋体" w:cs="宋体"/>
          <w:szCs w:val="30"/>
        </w:rPr>
        <w:t>（ 单位公章）</w:t>
      </w:r>
    </w:p>
    <w:p>
      <w:pPr>
        <w:spacing w:line="360" w:lineRule="auto"/>
        <w:jc w:val="center"/>
        <w:rPr>
          <w:rFonts w:hint="eastAsia" w:ascii="宋体" w:hAnsi="宋体" w:cs="宋体"/>
          <w:szCs w:val="30"/>
        </w:rPr>
      </w:pPr>
      <w:r>
        <w:rPr>
          <w:rFonts w:hint="eastAsia" w:ascii="宋体" w:hAnsi="宋体" w:cs="宋体"/>
          <w:szCs w:val="30"/>
        </w:rPr>
        <w:t xml:space="preserve">   法定代表人或委托代理人：</w:t>
      </w:r>
      <w:r>
        <w:rPr>
          <w:rFonts w:hint="eastAsia" w:ascii="宋体" w:hAnsi="宋体" w:cs="宋体"/>
          <w:szCs w:val="30"/>
          <w:u w:val="single"/>
        </w:rPr>
        <w:t xml:space="preserve">            </w:t>
      </w:r>
      <w:r>
        <w:rPr>
          <w:rFonts w:hint="eastAsia" w:ascii="宋体" w:hAnsi="宋体" w:cs="宋体"/>
          <w:szCs w:val="30"/>
        </w:rPr>
        <w:t xml:space="preserve"> （签字或盖章）</w:t>
      </w:r>
    </w:p>
    <w:p>
      <w:pPr>
        <w:jc w:val="center"/>
        <w:rPr>
          <w:rFonts w:hint="eastAsia" w:ascii="宋体" w:hAnsi="宋体" w:cs="宋体"/>
          <w:szCs w:val="30"/>
        </w:rPr>
      </w:pPr>
      <w:r>
        <w:rPr>
          <w:rFonts w:hint="eastAsia" w:ascii="宋体" w:hAnsi="宋体" w:cs="宋体"/>
          <w:szCs w:val="30"/>
          <w:u w:val="single"/>
        </w:rPr>
        <w:t xml:space="preserve">         </w:t>
      </w:r>
      <w:r>
        <w:rPr>
          <w:rFonts w:hint="eastAsia" w:ascii="宋体" w:hAnsi="宋体" w:cs="宋体"/>
          <w:szCs w:val="30"/>
        </w:rPr>
        <w:t>年</w:t>
      </w:r>
      <w:r>
        <w:rPr>
          <w:rFonts w:hint="eastAsia" w:ascii="宋体" w:hAnsi="宋体" w:cs="宋体"/>
          <w:szCs w:val="30"/>
          <w:u w:val="single"/>
        </w:rPr>
        <w:t xml:space="preserve">         </w:t>
      </w:r>
      <w:r>
        <w:rPr>
          <w:rFonts w:hint="eastAsia" w:ascii="宋体" w:hAnsi="宋体" w:cs="宋体"/>
          <w:szCs w:val="30"/>
        </w:rPr>
        <w:t>月</w:t>
      </w:r>
      <w:r>
        <w:rPr>
          <w:rFonts w:hint="eastAsia" w:ascii="宋体" w:hAnsi="宋体" w:cs="宋体"/>
          <w:szCs w:val="30"/>
          <w:u w:val="single"/>
        </w:rPr>
        <w:t xml:space="preserve">         </w:t>
      </w:r>
      <w:r>
        <w:rPr>
          <w:rFonts w:hint="eastAsia" w:ascii="宋体" w:hAnsi="宋体" w:cs="宋体"/>
          <w:szCs w:val="30"/>
        </w:rPr>
        <w:t>日</w:t>
      </w:r>
    </w:p>
    <w:p>
      <w:pPr>
        <w:jc w:val="center"/>
        <w:rPr>
          <w:rFonts w:hint="eastAsia" w:ascii="宋体" w:hAnsi="宋体" w:cs="宋体"/>
        </w:rPr>
      </w:pPr>
      <w:bookmarkStart w:id="63" w:name="_Toc289848527"/>
      <w:bookmarkStart w:id="64" w:name="_Toc289848369"/>
      <w:bookmarkStart w:id="65" w:name="_Toc289848442"/>
      <w:bookmarkStart w:id="66" w:name="_Toc234300777"/>
      <w:bookmarkStart w:id="67" w:name="_Toc289848553"/>
      <w:bookmarkStart w:id="68" w:name="_Toc234295186"/>
      <w:bookmarkStart w:id="69" w:name="_Toc276646862"/>
      <w:r>
        <w:rPr>
          <w:rFonts w:hint="eastAsia" w:ascii="宋体" w:hAnsi="宋体" w:cs="宋体"/>
        </w:rPr>
        <w:br w:type="page"/>
      </w:r>
      <w:bookmarkEnd w:id="63"/>
      <w:bookmarkEnd w:id="64"/>
      <w:bookmarkEnd w:id="65"/>
      <w:bookmarkEnd w:id="66"/>
      <w:bookmarkEnd w:id="67"/>
      <w:bookmarkEnd w:id="68"/>
      <w:bookmarkEnd w:id="69"/>
      <w:r>
        <w:rPr>
          <w:rFonts w:hint="eastAsia" w:ascii="宋体" w:hAnsi="宋体" w:cs="宋体"/>
        </w:rPr>
        <w:t>目 录</w:t>
      </w: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rPr>
      </w:pPr>
    </w:p>
    <w:p>
      <w:pPr>
        <w:spacing w:line="600" w:lineRule="exact"/>
        <w:jc w:val="center"/>
        <w:outlineLvl w:val="1"/>
        <w:rPr>
          <w:rFonts w:hint="eastAsia" w:ascii="宋体" w:hAnsi="宋体" w:cs="宋体"/>
          <w:b/>
        </w:rPr>
      </w:pPr>
      <w:bookmarkStart w:id="70" w:name="_Toc72331027"/>
      <w:r>
        <w:rPr>
          <w:rFonts w:hint="eastAsia" w:ascii="宋体" w:hAnsi="宋体" w:cs="宋体"/>
          <w:b/>
        </w:rPr>
        <w:t>一.竞争性谈判投标函</w:t>
      </w:r>
      <w:bookmarkEnd w:id="70"/>
    </w:p>
    <w:p>
      <w:pPr>
        <w:pStyle w:val="8"/>
        <w:spacing w:line="500" w:lineRule="exact"/>
        <w:rPr>
          <w:rFonts w:hint="eastAsia" w:hAnsi="宋体" w:cs="宋体"/>
          <w:sz w:val="24"/>
          <w:szCs w:val="24"/>
        </w:rPr>
      </w:pPr>
    </w:p>
    <w:p>
      <w:pPr>
        <w:pStyle w:val="8"/>
        <w:spacing w:line="460" w:lineRule="exact"/>
        <w:rPr>
          <w:rFonts w:hint="eastAsia" w:hAnsi="宋体" w:cs="宋体"/>
          <w:sz w:val="24"/>
          <w:szCs w:val="24"/>
          <w:u w:val="single"/>
        </w:rPr>
      </w:pPr>
      <w:r>
        <w:rPr>
          <w:rFonts w:hint="eastAsia" w:hAnsi="宋体" w:cs="宋体"/>
          <w:sz w:val="24"/>
          <w:szCs w:val="24"/>
        </w:rPr>
        <w:t>致：</w:t>
      </w:r>
      <w:r>
        <w:rPr>
          <w:rFonts w:hint="eastAsia" w:hAnsi="宋体" w:cs="宋体"/>
          <w:sz w:val="24"/>
          <w:szCs w:val="24"/>
          <w:u w:val="single"/>
        </w:rPr>
        <w:t xml:space="preserve">     （招标人）   </w:t>
      </w:r>
    </w:p>
    <w:p>
      <w:pPr>
        <w:spacing w:line="460" w:lineRule="exact"/>
        <w:ind w:left="-84" w:leftChars="-40" w:firstLine="504" w:firstLineChars="210"/>
        <w:rPr>
          <w:rFonts w:hint="eastAsia" w:ascii="宋体" w:hAnsi="宋体" w:cs="宋体"/>
          <w:sz w:val="24"/>
        </w:rPr>
      </w:pPr>
      <w:r>
        <w:rPr>
          <w:rFonts w:hint="eastAsia" w:ascii="宋体" w:hAnsi="宋体" w:cs="宋体"/>
          <w:sz w:val="24"/>
        </w:rPr>
        <w:t>1、根据已收到贵方采购编号为（</w:t>
      </w:r>
      <w:r>
        <w:rPr>
          <w:rFonts w:hint="eastAsia" w:ascii="宋体" w:hAnsi="宋体" w:cs="宋体"/>
          <w:sz w:val="24"/>
          <w:u w:val="single"/>
        </w:rPr>
        <w:t xml:space="preserve">工程名称）       </w:t>
      </w:r>
      <w:r>
        <w:rPr>
          <w:rFonts w:hint="eastAsia" w:ascii="宋体" w:hAnsi="宋体" w:cs="宋体"/>
          <w:sz w:val="24"/>
        </w:rPr>
        <w:t>的竞争性谈判文件，遵照《中华人民共和国招标投标法》及有关法律法规等规定，我单位经考察现场和研究上述竞争性谈判文件的竞争性谈判申请人须知、合同条款、技术规范、工程量清单及其它有关文件后，我方愿以人民币</w:t>
      </w:r>
      <w:r>
        <w:rPr>
          <w:rFonts w:hint="eastAsia" w:ascii="宋体" w:hAnsi="宋体" w:cs="宋体"/>
          <w:sz w:val="24"/>
          <w:u w:val="single"/>
        </w:rPr>
        <w:t xml:space="preserve">（大写）          </w:t>
      </w:r>
      <w:r>
        <w:rPr>
          <w:rFonts w:hint="eastAsia" w:ascii="宋体" w:hAnsi="宋体" w:cs="宋体"/>
          <w:sz w:val="24"/>
        </w:rPr>
        <w:t>（RMB：￥</w:t>
      </w:r>
      <w:r>
        <w:rPr>
          <w:rFonts w:hint="eastAsia" w:ascii="宋体" w:hAnsi="宋体" w:cs="宋体"/>
          <w:sz w:val="24"/>
          <w:u w:val="single"/>
        </w:rPr>
        <w:t xml:space="preserve">        </w:t>
      </w:r>
      <w:r>
        <w:rPr>
          <w:rFonts w:hint="eastAsia" w:ascii="宋体" w:hAnsi="宋体" w:cs="宋体"/>
          <w:sz w:val="24"/>
        </w:rPr>
        <w:t>）的竞标报价，工期</w:t>
      </w:r>
      <w:r>
        <w:rPr>
          <w:rFonts w:hint="eastAsia" w:ascii="宋体" w:hAnsi="宋体" w:cs="宋体"/>
          <w:sz w:val="24"/>
          <w:u w:val="single"/>
        </w:rPr>
        <w:t xml:space="preserve">       </w:t>
      </w:r>
      <w:r>
        <w:rPr>
          <w:rFonts w:hint="eastAsia" w:ascii="宋体" w:hAnsi="宋体" w:cs="宋体"/>
          <w:sz w:val="24"/>
        </w:rPr>
        <w:t>日历天。并按图纸、合同条款、技术规范的条件要求承包上述工程的施工、竣工并修补任何缺陷。</w:t>
      </w:r>
    </w:p>
    <w:p>
      <w:pPr>
        <w:spacing w:line="460" w:lineRule="exact"/>
        <w:ind w:left="-84" w:leftChars="-40" w:firstLine="504" w:firstLineChars="210"/>
        <w:rPr>
          <w:rFonts w:hint="eastAsia" w:ascii="宋体" w:hAnsi="宋体" w:cs="宋体"/>
          <w:sz w:val="24"/>
        </w:rPr>
      </w:pPr>
      <w:r>
        <w:rPr>
          <w:rFonts w:hint="eastAsia" w:ascii="宋体" w:hAnsi="宋体" w:cs="宋体"/>
          <w:sz w:val="24"/>
        </w:rPr>
        <w:t>2、我方已详细审核全部竞争性谈判文件，包括修改文件（如果有的话），及有关附件。</w:t>
      </w:r>
    </w:p>
    <w:p>
      <w:pPr>
        <w:spacing w:line="460" w:lineRule="exact"/>
        <w:ind w:left="-84" w:leftChars="-40" w:firstLine="504" w:firstLineChars="210"/>
        <w:rPr>
          <w:rFonts w:hint="eastAsia" w:ascii="宋体" w:hAnsi="宋体" w:cs="宋体"/>
          <w:sz w:val="24"/>
        </w:rPr>
      </w:pPr>
      <w:r>
        <w:rPr>
          <w:rFonts w:hint="eastAsia" w:ascii="宋体" w:hAnsi="宋体" w:cs="宋体"/>
          <w:sz w:val="24"/>
        </w:rPr>
        <w:t>3、我方承认竞争性谈判投标函附表是我方竞争性谈判投标函的组成部分。</w:t>
      </w:r>
    </w:p>
    <w:p>
      <w:pPr>
        <w:spacing w:line="460" w:lineRule="exact"/>
        <w:ind w:left="-84" w:leftChars="-40" w:firstLine="504" w:firstLineChars="210"/>
        <w:rPr>
          <w:rFonts w:hint="eastAsia" w:ascii="宋体" w:hAnsi="宋体" w:cs="宋体"/>
          <w:sz w:val="24"/>
        </w:rPr>
      </w:pPr>
      <w:r>
        <w:rPr>
          <w:rFonts w:hint="eastAsia" w:ascii="宋体" w:hAnsi="宋体" w:cs="宋体"/>
          <w:sz w:val="24"/>
        </w:rPr>
        <w:t>4、我方一旦中标，我方保证在合同条款中规定的开工日期开始施工，并在合同条款中规定的预计竣工日期完成和交付全部工程，在规定时间内竣工并移交全部工程。工程质量目标达到</w:t>
      </w:r>
      <w:r>
        <w:rPr>
          <w:rFonts w:hint="eastAsia" w:ascii="宋体" w:hAnsi="宋体" w:cs="宋体"/>
          <w:sz w:val="24"/>
          <w:u w:val="single"/>
        </w:rPr>
        <w:t xml:space="preserve">            </w:t>
      </w:r>
      <w:r>
        <w:rPr>
          <w:rFonts w:hint="eastAsia" w:ascii="宋体" w:hAnsi="宋体" w:cs="宋体"/>
          <w:sz w:val="24"/>
        </w:rPr>
        <w:t>。</w:t>
      </w:r>
    </w:p>
    <w:p>
      <w:pPr>
        <w:spacing w:line="460" w:lineRule="exact"/>
        <w:ind w:left="-84" w:leftChars="-40" w:firstLine="504" w:firstLineChars="210"/>
        <w:rPr>
          <w:rFonts w:hint="eastAsia" w:ascii="宋体" w:hAnsi="宋体" w:cs="宋体"/>
          <w:sz w:val="24"/>
        </w:rPr>
      </w:pPr>
      <w:r>
        <w:rPr>
          <w:rFonts w:hint="eastAsia" w:ascii="宋体" w:hAnsi="宋体" w:cs="宋体"/>
          <w:sz w:val="24"/>
        </w:rPr>
        <w:t>5、我方同意所递交的竞争性谈判响应文件在竞争性谈判文件规定的投标有效期内有效，在此期间我方参与谈判有可能中标，我方将受此约束。</w:t>
      </w:r>
    </w:p>
    <w:p>
      <w:pPr>
        <w:spacing w:line="460" w:lineRule="exact"/>
        <w:ind w:left="-84" w:leftChars="-40" w:firstLine="504" w:firstLineChars="210"/>
        <w:rPr>
          <w:rFonts w:hint="eastAsia" w:ascii="宋体" w:hAnsi="宋体" w:cs="宋体"/>
          <w:sz w:val="24"/>
        </w:rPr>
      </w:pPr>
      <w:r>
        <w:rPr>
          <w:rFonts w:hint="eastAsia" w:ascii="宋体" w:hAnsi="宋体" w:cs="宋体"/>
          <w:sz w:val="24"/>
        </w:rPr>
        <w:t>6、我们已经详细审核了全部竞争性谈判文件，包括修改、补充的文件（如果有的话）和参考资料，我们完全理解并同意放弃对这方面有不明及误解的权利。</w:t>
      </w:r>
    </w:p>
    <w:p>
      <w:pPr>
        <w:spacing w:line="460" w:lineRule="exact"/>
        <w:ind w:left="-84" w:leftChars="-40" w:firstLine="504" w:firstLineChars="210"/>
        <w:rPr>
          <w:rFonts w:hint="eastAsia" w:ascii="宋体" w:hAnsi="宋体" w:cs="宋体"/>
          <w:sz w:val="24"/>
        </w:rPr>
      </w:pPr>
      <w:r>
        <w:rPr>
          <w:rFonts w:hint="eastAsia" w:ascii="宋体" w:hAnsi="宋体" w:cs="宋体"/>
          <w:sz w:val="24"/>
        </w:rPr>
        <w:t>7、除非另外达成协议并生效，贵方的中标通知书和本竞争性谈判响应文件将构成约束我们双方的合同。</w:t>
      </w:r>
    </w:p>
    <w:p>
      <w:pPr>
        <w:spacing w:line="460" w:lineRule="exact"/>
        <w:ind w:left="-84" w:leftChars="-40" w:firstLine="504" w:firstLineChars="210"/>
        <w:rPr>
          <w:rFonts w:hint="eastAsia" w:ascii="宋体" w:hAnsi="宋体" w:cs="宋体"/>
          <w:sz w:val="24"/>
        </w:rPr>
      </w:pPr>
      <w:r>
        <w:rPr>
          <w:rFonts w:hint="eastAsia" w:ascii="宋体" w:hAnsi="宋体" w:cs="宋体"/>
          <w:sz w:val="24"/>
        </w:rPr>
        <w:t>8、我们愿按《中华人民共和国</w:t>
      </w:r>
      <w:r>
        <w:rPr>
          <w:rFonts w:hint="eastAsia" w:ascii="宋体" w:hAnsi="宋体" w:cs="宋体"/>
          <w:sz w:val="24"/>
          <w:lang w:eastAsia="zh-CN"/>
        </w:rPr>
        <w:t>民法典</w:t>
      </w:r>
      <w:r>
        <w:rPr>
          <w:rFonts w:hint="eastAsia" w:ascii="宋体" w:hAnsi="宋体" w:cs="宋体"/>
          <w:sz w:val="24"/>
        </w:rPr>
        <w:t>》履行自己的全部责任。</w:t>
      </w:r>
    </w:p>
    <w:p>
      <w:pPr>
        <w:spacing w:line="400" w:lineRule="exact"/>
        <w:ind w:firstLine="3600" w:firstLineChars="1500"/>
        <w:rPr>
          <w:rFonts w:hint="eastAsia" w:ascii="宋体" w:hAnsi="宋体" w:cs="宋体"/>
          <w:sz w:val="24"/>
        </w:rPr>
      </w:pPr>
      <w:r>
        <w:rPr>
          <w:rFonts w:hint="eastAsia" w:ascii="宋体" w:hAnsi="宋体" w:cs="宋体"/>
          <w:sz w:val="24"/>
        </w:rPr>
        <w:t>竞标人：</w:t>
      </w:r>
      <w:r>
        <w:rPr>
          <w:rFonts w:hint="eastAsia" w:ascii="宋体" w:hAnsi="宋体" w:cs="宋体"/>
          <w:sz w:val="24"/>
          <w:u w:val="single"/>
        </w:rPr>
        <w:t xml:space="preserve">                  </w:t>
      </w:r>
      <w:r>
        <w:rPr>
          <w:rFonts w:hint="eastAsia" w:ascii="宋体" w:hAnsi="宋体" w:cs="宋体"/>
          <w:sz w:val="24"/>
        </w:rPr>
        <w:t xml:space="preserve"> (盖单位章)                    </w:t>
      </w:r>
    </w:p>
    <w:p>
      <w:pPr>
        <w:spacing w:line="400" w:lineRule="exact"/>
        <w:ind w:firstLine="3600" w:firstLineChars="1500"/>
        <w:rPr>
          <w:rFonts w:hint="eastAsia"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rPr>
          <w:rFonts w:hint="eastAsia" w:ascii="宋体" w:hAnsi="宋体" w:cs="宋体"/>
          <w:sz w:val="24"/>
        </w:rPr>
      </w:pPr>
      <w:r>
        <w:rPr>
          <w:rFonts w:hint="eastAsia" w:ascii="宋体" w:hAnsi="宋体" w:cs="宋体"/>
          <w:sz w:val="24"/>
        </w:rPr>
        <w:t xml:space="preserve">                              地址：                                </w:t>
      </w:r>
    </w:p>
    <w:p>
      <w:pPr>
        <w:spacing w:line="400" w:lineRule="exact"/>
        <w:rPr>
          <w:rFonts w:hint="eastAsia" w:ascii="宋体" w:hAnsi="宋体" w:cs="宋体"/>
          <w:sz w:val="24"/>
        </w:rPr>
      </w:pPr>
      <w:r>
        <w:rPr>
          <w:rFonts w:hint="eastAsia" w:ascii="宋体" w:hAnsi="宋体" w:cs="宋体"/>
          <w:sz w:val="24"/>
        </w:rPr>
        <w:t xml:space="preserve">                              电话：                                </w:t>
      </w:r>
    </w:p>
    <w:p>
      <w:pPr>
        <w:spacing w:line="400" w:lineRule="exact"/>
        <w:ind w:firstLine="3600" w:firstLineChars="1500"/>
        <w:rPr>
          <w:rFonts w:hint="eastAsia" w:ascii="宋体" w:hAnsi="宋体" w:cs="宋体"/>
          <w:sz w:val="24"/>
        </w:rPr>
      </w:pPr>
      <w:r>
        <w:rPr>
          <w:rFonts w:hint="eastAsia" w:ascii="宋体" w:hAnsi="宋体" w:cs="宋体"/>
          <w:sz w:val="24"/>
        </w:rPr>
        <w:t>传真：</w:t>
      </w:r>
    </w:p>
    <w:p>
      <w:pPr>
        <w:spacing w:line="400" w:lineRule="exact"/>
        <w:ind w:firstLine="3600" w:firstLineChars="1500"/>
        <w:rPr>
          <w:rFonts w:hint="eastAsia" w:ascii="宋体" w:hAnsi="宋体" w:cs="宋体"/>
          <w:sz w:val="24"/>
        </w:rPr>
      </w:pPr>
      <w:r>
        <w:rPr>
          <w:rFonts w:hint="eastAsia" w:ascii="宋体" w:hAnsi="宋体" w:cs="宋体"/>
          <w:sz w:val="24"/>
        </w:rPr>
        <w:t>邮编：</w:t>
      </w:r>
    </w:p>
    <w:p>
      <w:pPr>
        <w:spacing w:line="400" w:lineRule="exact"/>
        <w:ind w:firstLine="5760" w:firstLineChars="2400"/>
        <w:rPr>
          <w:rFonts w:hint="eastAsia" w:ascii="宋体" w:hAnsi="宋体" w:cs="宋体"/>
          <w:sz w:val="24"/>
        </w:rPr>
      </w:pPr>
      <w:r>
        <w:rPr>
          <w:rFonts w:hint="eastAsia" w:ascii="宋体" w:hAnsi="宋体" w:cs="宋体"/>
          <w:sz w:val="24"/>
        </w:rPr>
        <w:t>年    月    日</w:t>
      </w:r>
    </w:p>
    <w:p>
      <w:pPr>
        <w:spacing w:line="600" w:lineRule="exact"/>
        <w:jc w:val="center"/>
        <w:outlineLvl w:val="1"/>
        <w:rPr>
          <w:rFonts w:hint="eastAsia" w:ascii="宋体" w:hAnsi="宋体" w:cs="宋体"/>
          <w:b/>
        </w:rPr>
      </w:pPr>
      <w:bookmarkStart w:id="71" w:name="_Toc289848370"/>
      <w:bookmarkStart w:id="72" w:name="_Toc276646863"/>
      <w:bookmarkStart w:id="73" w:name="_Toc289848528"/>
      <w:bookmarkStart w:id="74" w:name="_Toc97467174"/>
      <w:bookmarkStart w:id="75" w:name="_Toc128818793"/>
      <w:bookmarkStart w:id="76" w:name="_Toc289848554"/>
      <w:bookmarkStart w:id="77" w:name="_Toc289848443"/>
      <w:r>
        <w:rPr>
          <w:rFonts w:hint="eastAsia" w:ascii="宋体" w:hAnsi="宋体" w:cs="宋体"/>
        </w:rPr>
        <w:br w:type="page"/>
      </w:r>
      <w:bookmarkEnd w:id="71"/>
      <w:bookmarkEnd w:id="72"/>
      <w:bookmarkEnd w:id="73"/>
      <w:bookmarkEnd w:id="74"/>
      <w:bookmarkEnd w:id="75"/>
      <w:bookmarkEnd w:id="76"/>
      <w:bookmarkEnd w:id="77"/>
      <w:bookmarkStart w:id="78" w:name="_Toc72331028"/>
      <w:bookmarkStart w:id="79" w:name="_Toc289848552"/>
      <w:bookmarkStart w:id="80" w:name="_Toc276646861"/>
      <w:bookmarkStart w:id="81" w:name="_Toc289848526"/>
      <w:bookmarkStart w:id="82" w:name="_Toc289848441"/>
      <w:bookmarkStart w:id="83" w:name="_Toc289848368"/>
      <w:bookmarkStart w:id="84" w:name="_Toc19110"/>
      <w:bookmarkStart w:id="85" w:name="_Toc10135"/>
      <w:bookmarkStart w:id="86" w:name="_Toc276646864"/>
      <w:bookmarkStart w:id="87" w:name="_Toc289848371"/>
      <w:bookmarkStart w:id="88" w:name="_Toc289848529"/>
      <w:bookmarkStart w:id="89" w:name="_Toc289848444"/>
      <w:bookmarkStart w:id="90" w:name="_Toc289848555"/>
      <w:r>
        <w:rPr>
          <w:rFonts w:hint="eastAsia" w:ascii="宋体" w:hAnsi="宋体" w:cs="宋体"/>
          <w:b/>
        </w:rPr>
        <w:t>二.竞争性谈判投标函附录</w:t>
      </w:r>
      <w:bookmarkEnd w:id="78"/>
    </w:p>
    <w:p>
      <w:pPr>
        <w:autoSpaceDE w:val="0"/>
        <w:autoSpaceDN w:val="0"/>
        <w:adjustRightInd w:val="0"/>
        <w:spacing w:line="420" w:lineRule="exact"/>
        <w:outlineLvl w:val="1"/>
        <w:rPr>
          <w:rFonts w:hint="eastAsia" w:ascii="黑体" w:hAnsi="宋体" w:eastAsia="黑体" w:cs="黑体"/>
          <w:kern w:val="0"/>
          <w:sz w:val="24"/>
        </w:rPr>
      </w:pPr>
    </w:p>
    <w:tbl>
      <w:tblPr>
        <w:tblStyle w:val="13"/>
        <w:tblpPr w:leftFromText="181" w:rightFromText="181" w:vertAnchor="text" w:horzAnchor="margin"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48"/>
        <w:gridCol w:w="1036"/>
        <w:gridCol w:w="1723"/>
        <w:gridCol w:w="17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trPr>
        <w:tc>
          <w:tcPr>
            <w:tcW w:w="1620" w:type="dxa"/>
            <w:noWrap w:val="0"/>
            <w:vAlign w:val="center"/>
          </w:tcPr>
          <w:p>
            <w:pPr>
              <w:spacing w:line="460" w:lineRule="exact"/>
              <w:jc w:val="center"/>
              <w:rPr>
                <w:rFonts w:hint="eastAsia" w:ascii="宋体" w:hAnsi="宋体"/>
                <w:sz w:val="24"/>
              </w:rPr>
            </w:pPr>
            <w:r>
              <w:rPr>
                <w:rFonts w:hint="eastAsia" w:ascii="宋体" w:hAnsi="宋体"/>
                <w:sz w:val="24"/>
              </w:rPr>
              <w:t>工程名称</w:t>
            </w:r>
          </w:p>
        </w:tc>
        <w:tc>
          <w:tcPr>
            <w:tcW w:w="7488" w:type="dxa"/>
            <w:gridSpan w:val="5"/>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trPr>
        <w:tc>
          <w:tcPr>
            <w:tcW w:w="1620" w:type="dxa"/>
            <w:noWrap w:val="0"/>
            <w:vAlign w:val="center"/>
          </w:tcPr>
          <w:p>
            <w:pPr>
              <w:spacing w:line="460" w:lineRule="exact"/>
              <w:jc w:val="center"/>
              <w:rPr>
                <w:rFonts w:hint="eastAsia" w:ascii="宋体" w:hAnsi="宋体"/>
                <w:sz w:val="24"/>
              </w:rPr>
            </w:pPr>
            <w:r>
              <w:rPr>
                <w:rFonts w:hint="eastAsia" w:ascii="宋体" w:hAnsi="宋体"/>
                <w:sz w:val="24"/>
              </w:rPr>
              <w:t>竞标人</w:t>
            </w:r>
          </w:p>
        </w:tc>
        <w:tc>
          <w:tcPr>
            <w:tcW w:w="7488" w:type="dxa"/>
            <w:gridSpan w:val="5"/>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exact"/>
        </w:trPr>
        <w:tc>
          <w:tcPr>
            <w:tcW w:w="1620" w:type="dxa"/>
            <w:noWrap w:val="0"/>
            <w:vAlign w:val="center"/>
          </w:tcPr>
          <w:p>
            <w:pPr>
              <w:spacing w:line="460" w:lineRule="exact"/>
              <w:jc w:val="center"/>
              <w:rPr>
                <w:rFonts w:hint="eastAsia" w:ascii="宋体" w:hAnsi="宋体"/>
                <w:sz w:val="24"/>
              </w:rPr>
            </w:pPr>
            <w:r>
              <w:rPr>
                <w:rFonts w:hint="eastAsia" w:ascii="宋体" w:hAnsi="宋体"/>
                <w:sz w:val="24"/>
              </w:rPr>
              <w:t>项目经理</w:t>
            </w:r>
          </w:p>
          <w:p>
            <w:pPr>
              <w:spacing w:line="460" w:lineRule="exact"/>
              <w:jc w:val="center"/>
              <w:rPr>
                <w:rFonts w:hint="eastAsia" w:ascii="宋体" w:hAnsi="宋体"/>
                <w:sz w:val="24"/>
              </w:rPr>
            </w:pPr>
            <w:r>
              <w:rPr>
                <w:rFonts w:hint="eastAsia" w:ascii="宋体" w:hAnsi="宋体"/>
                <w:sz w:val="24"/>
              </w:rPr>
              <w:t>（建造师）</w:t>
            </w:r>
          </w:p>
        </w:tc>
        <w:tc>
          <w:tcPr>
            <w:tcW w:w="1548" w:type="dxa"/>
            <w:noWrap w:val="0"/>
            <w:vAlign w:val="center"/>
          </w:tcPr>
          <w:p>
            <w:pPr>
              <w:spacing w:line="460" w:lineRule="exact"/>
              <w:jc w:val="center"/>
              <w:rPr>
                <w:rFonts w:hint="eastAsia" w:ascii="宋体" w:hAnsi="宋体"/>
                <w:sz w:val="24"/>
              </w:rPr>
            </w:pPr>
          </w:p>
        </w:tc>
        <w:tc>
          <w:tcPr>
            <w:tcW w:w="1036" w:type="dxa"/>
            <w:noWrap w:val="0"/>
            <w:vAlign w:val="center"/>
          </w:tcPr>
          <w:p>
            <w:pPr>
              <w:spacing w:line="460" w:lineRule="exact"/>
              <w:jc w:val="center"/>
              <w:rPr>
                <w:rFonts w:hint="eastAsia" w:ascii="宋体" w:hAnsi="宋体"/>
                <w:sz w:val="24"/>
              </w:rPr>
            </w:pPr>
            <w:r>
              <w:rPr>
                <w:rFonts w:hint="eastAsia" w:ascii="宋体" w:hAnsi="宋体"/>
                <w:sz w:val="24"/>
              </w:rPr>
              <w:t>级别</w:t>
            </w:r>
          </w:p>
        </w:tc>
        <w:tc>
          <w:tcPr>
            <w:tcW w:w="1723" w:type="dxa"/>
            <w:noWrap w:val="0"/>
            <w:vAlign w:val="center"/>
          </w:tcPr>
          <w:p>
            <w:pPr>
              <w:spacing w:line="460" w:lineRule="exact"/>
              <w:ind w:firstLine="240" w:firstLineChars="100"/>
              <w:jc w:val="center"/>
              <w:rPr>
                <w:rFonts w:hint="eastAsia" w:ascii="宋体" w:hAnsi="宋体"/>
                <w:sz w:val="24"/>
              </w:rPr>
            </w:pPr>
          </w:p>
        </w:tc>
        <w:tc>
          <w:tcPr>
            <w:tcW w:w="1737" w:type="dxa"/>
            <w:noWrap w:val="0"/>
            <w:vAlign w:val="center"/>
          </w:tcPr>
          <w:p>
            <w:pPr>
              <w:spacing w:line="460" w:lineRule="exact"/>
              <w:jc w:val="center"/>
              <w:rPr>
                <w:rFonts w:hint="eastAsia" w:ascii="宋体" w:hAnsi="宋体"/>
                <w:sz w:val="24"/>
              </w:rPr>
            </w:pPr>
            <w:r>
              <w:rPr>
                <w:rFonts w:hint="eastAsia" w:ascii="宋体" w:hAnsi="宋体"/>
                <w:sz w:val="24"/>
              </w:rPr>
              <w:t>证书编号</w:t>
            </w:r>
          </w:p>
        </w:tc>
        <w:tc>
          <w:tcPr>
            <w:tcW w:w="1444" w:type="dxa"/>
            <w:noWrap w:val="0"/>
            <w:vAlign w:val="center"/>
          </w:tcPr>
          <w:p>
            <w:pPr>
              <w:spacing w:line="4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3168" w:type="dxa"/>
            <w:gridSpan w:val="2"/>
            <w:noWrap w:val="0"/>
            <w:vAlign w:val="center"/>
          </w:tcPr>
          <w:p>
            <w:pPr>
              <w:spacing w:line="460" w:lineRule="exact"/>
              <w:jc w:val="center"/>
              <w:rPr>
                <w:rFonts w:hint="eastAsia" w:ascii="宋体" w:hAnsi="宋体"/>
                <w:sz w:val="24"/>
              </w:rPr>
            </w:pPr>
            <w:r>
              <w:rPr>
                <w:rFonts w:hint="eastAsia" w:ascii="宋体" w:hAnsi="宋体"/>
                <w:sz w:val="24"/>
              </w:rPr>
              <w:t>投标范围</w:t>
            </w:r>
          </w:p>
        </w:tc>
        <w:tc>
          <w:tcPr>
            <w:tcW w:w="5940" w:type="dxa"/>
            <w:gridSpan w:val="4"/>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3168" w:type="dxa"/>
            <w:gridSpan w:val="2"/>
            <w:noWrap w:val="0"/>
            <w:vAlign w:val="center"/>
          </w:tcPr>
          <w:p>
            <w:pPr>
              <w:spacing w:line="460" w:lineRule="exact"/>
              <w:jc w:val="center"/>
              <w:rPr>
                <w:rFonts w:hint="eastAsia" w:ascii="宋体" w:hAnsi="宋体"/>
                <w:sz w:val="24"/>
              </w:rPr>
            </w:pPr>
            <w:r>
              <w:rPr>
                <w:rFonts w:hint="eastAsia" w:ascii="宋体" w:hAnsi="宋体"/>
                <w:sz w:val="24"/>
              </w:rPr>
              <w:t>投标报价</w:t>
            </w:r>
          </w:p>
        </w:tc>
        <w:tc>
          <w:tcPr>
            <w:tcW w:w="5940" w:type="dxa"/>
            <w:gridSpan w:val="4"/>
            <w:noWrap w:val="0"/>
            <w:vAlign w:val="center"/>
          </w:tcPr>
          <w:p>
            <w:pPr>
              <w:spacing w:line="460" w:lineRule="exact"/>
              <w:rPr>
                <w:rFonts w:hint="eastAsia" w:ascii="宋体" w:hAnsi="宋体"/>
                <w:sz w:val="24"/>
              </w:rPr>
            </w:pPr>
            <w:r>
              <w:rPr>
                <w:rFonts w:hint="eastAsia" w:ascii="宋体" w:hAnsi="宋体"/>
                <w:sz w:val="24"/>
              </w:rPr>
              <w:t xml:space="preserve">大写：                 </w:t>
            </w:r>
          </w:p>
          <w:p>
            <w:pPr>
              <w:spacing w:line="460" w:lineRule="exact"/>
              <w:ind w:firstLine="232" w:firstLineChars="97"/>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3168" w:type="dxa"/>
            <w:gridSpan w:val="2"/>
            <w:noWrap w:val="0"/>
            <w:vAlign w:val="center"/>
          </w:tcPr>
          <w:p>
            <w:pPr>
              <w:spacing w:line="460" w:lineRule="exact"/>
              <w:jc w:val="center"/>
              <w:rPr>
                <w:rFonts w:hint="eastAsia" w:ascii="宋体" w:hAnsi="宋体"/>
                <w:sz w:val="24"/>
              </w:rPr>
            </w:pPr>
            <w:r>
              <w:rPr>
                <w:rFonts w:hint="eastAsia" w:ascii="宋体" w:hAnsi="宋体"/>
                <w:sz w:val="24"/>
              </w:rPr>
              <w:t>投标有效期</w:t>
            </w:r>
          </w:p>
        </w:tc>
        <w:tc>
          <w:tcPr>
            <w:tcW w:w="5940" w:type="dxa"/>
            <w:gridSpan w:val="4"/>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trPr>
        <w:tc>
          <w:tcPr>
            <w:tcW w:w="3168" w:type="dxa"/>
            <w:gridSpan w:val="2"/>
            <w:noWrap w:val="0"/>
            <w:vAlign w:val="center"/>
          </w:tcPr>
          <w:p>
            <w:pPr>
              <w:spacing w:line="460" w:lineRule="exact"/>
              <w:jc w:val="center"/>
              <w:rPr>
                <w:rFonts w:hint="eastAsia" w:ascii="宋体" w:hAnsi="宋体"/>
                <w:sz w:val="24"/>
              </w:rPr>
            </w:pPr>
            <w:r>
              <w:rPr>
                <w:rFonts w:hint="eastAsia" w:ascii="宋体" w:hAnsi="宋体"/>
                <w:sz w:val="24"/>
              </w:rPr>
              <w:t>投标工期</w:t>
            </w:r>
          </w:p>
        </w:tc>
        <w:tc>
          <w:tcPr>
            <w:tcW w:w="5940" w:type="dxa"/>
            <w:gridSpan w:val="4"/>
            <w:noWrap w:val="0"/>
            <w:vAlign w:val="center"/>
          </w:tcPr>
          <w:p>
            <w:pPr>
              <w:spacing w:line="460" w:lineRule="exact"/>
              <w:jc w:val="center"/>
              <w:rPr>
                <w:rFonts w:hint="eastAsia" w:ascii="宋体" w:hAnsi="宋体"/>
                <w:sz w:val="24"/>
              </w:rPr>
            </w:pPr>
            <w:r>
              <w:rPr>
                <w:rFonts w:hint="eastAsia" w:ascii="宋体" w:hAnsi="宋体"/>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trPr>
        <w:tc>
          <w:tcPr>
            <w:tcW w:w="3168" w:type="dxa"/>
            <w:gridSpan w:val="2"/>
            <w:noWrap w:val="0"/>
            <w:vAlign w:val="center"/>
          </w:tcPr>
          <w:p>
            <w:pPr>
              <w:spacing w:line="460" w:lineRule="exact"/>
              <w:jc w:val="center"/>
              <w:rPr>
                <w:rFonts w:hint="eastAsia" w:ascii="宋体" w:hAnsi="宋体"/>
                <w:sz w:val="24"/>
              </w:rPr>
            </w:pPr>
            <w:r>
              <w:rPr>
                <w:rFonts w:hint="eastAsia" w:ascii="宋体" w:hAnsi="宋体"/>
                <w:sz w:val="24"/>
              </w:rPr>
              <w:t xml:space="preserve">投标质量  </w:t>
            </w:r>
          </w:p>
        </w:tc>
        <w:tc>
          <w:tcPr>
            <w:tcW w:w="5940" w:type="dxa"/>
            <w:gridSpan w:val="4"/>
            <w:noWrap w:val="0"/>
            <w:vAlign w:val="center"/>
          </w:tcPr>
          <w:p>
            <w:pPr>
              <w:spacing w:line="4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trPr>
        <w:tc>
          <w:tcPr>
            <w:tcW w:w="3168" w:type="dxa"/>
            <w:gridSpan w:val="2"/>
            <w:noWrap w:val="0"/>
            <w:vAlign w:val="center"/>
          </w:tcPr>
          <w:p>
            <w:pPr>
              <w:spacing w:line="460" w:lineRule="exact"/>
              <w:jc w:val="center"/>
              <w:rPr>
                <w:rFonts w:hint="eastAsia" w:ascii="宋体" w:hAnsi="宋体"/>
                <w:sz w:val="24"/>
              </w:rPr>
            </w:pPr>
            <w:r>
              <w:rPr>
                <w:rFonts w:hint="eastAsia" w:ascii="宋体" w:hAnsi="宋体"/>
                <w:sz w:val="24"/>
              </w:rPr>
              <w:t>需要说明的问题</w:t>
            </w:r>
          </w:p>
        </w:tc>
        <w:tc>
          <w:tcPr>
            <w:tcW w:w="5940" w:type="dxa"/>
            <w:gridSpan w:val="4"/>
            <w:noWrap w:val="0"/>
            <w:vAlign w:val="center"/>
          </w:tcPr>
          <w:p>
            <w:pPr>
              <w:spacing w:line="460" w:lineRule="exact"/>
              <w:rPr>
                <w:rFonts w:hint="eastAsia" w:ascii="宋体" w:hAnsi="宋体"/>
                <w:sz w:val="24"/>
              </w:rPr>
            </w:pPr>
          </w:p>
        </w:tc>
      </w:tr>
    </w:tbl>
    <w:p>
      <w:pPr>
        <w:autoSpaceDE w:val="0"/>
        <w:autoSpaceDN w:val="0"/>
        <w:adjustRightInd w:val="0"/>
        <w:spacing w:line="420" w:lineRule="exact"/>
        <w:ind w:firstLine="2520" w:firstLineChars="1200"/>
        <w:jc w:val="left"/>
        <w:rPr>
          <w:rFonts w:hint="eastAsia" w:ascii="宋体" w:hAnsi="宋体" w:cs="仿宋_GB2312"/>
          <w:kern w:val="0"/>
          <w:szCs w:val="21"/>
        </w:rPr>
      </w:pPr>
    </w:p>
    <w:p>
      <w:pPr>
        <w:autoSpaceDE w:val="0"/>
        <w:autoSpaceDN w:val="0"/>
        <w:adjustRightInd w:val="0"/>
        <w:spacing w:line="420" w:lineRule="exact"/>
        <w:ind w:firstLine="2520" w:firstLineChars="1200"/>
        <w:jc w:val="left"/>
        <w:rPr>
          <w:rFonts w:hint="eastAsia" w:ascii="宋体" w:hAnsi="宋体" w:cs="仿宋_GB2312"/>
          <w:kern w:val="0"/>
          <w:szCs w:val="21"/>
        </w:rPr>
      </w:pPr>
    </w:p>
    <w:p>
      <w:pPr>
        <w:autoSpaceDE w:val="0"/>
        <w:autoSpaceDN w:val="0"/>
        <w:adjustRightInd w:val="0"/>
        <w:spacing w:line="420" w:lineRule="exact"/>
        <w:ind w:firstLine="2520" w:firstLineChars="1200"/>
        <w:jc w:val="left"/>
        <w:rPr>
          <w:rFonts w:hint="eastAsia" w:ascii="宋体" w:hAnsi="宋体" w:cs="仿宋_GB2312"/>
          <w:kern w:val="0"/>
          <w:szCs w:val="21"/>
        </w:rPr>
      </w:pPr>
    </w:p>
    <w:p>
      <w:pPr>
        <w:pStyle w:val="3"/>
        <w:numPr>
          <w:ilvl w:val="1"/>
          <w:numId w:val="0"/>
        </w:numPr>
        <w:spacing w:before="0" w:after="0" w:line="360" w:lineRule="auto"/>
        <w:ind w:left="720"/>
        <w:rPr>
          <w:rFonts w:hint="eastAsia" w:ascii="Times New Roman" w:hAnsi="Times New Roman" w:eastAsia="宋体"/>
          <w:kern w:val="2"/>
          <w:sz w:val="30"/>
          <w:szCs w:val="24"/>
        </w:rPr>
      </w:pPr>
    </w:p>
    <w:p>
      <w:pPr>
        <w:pStyle w:val="3"/>
        <w:numPr>
          <w:ilvl w:val="1"/>
          <w:numId w:val="0"/>
        </w:numPr>
        <w:spacing w:before="0" w:after="0" w:line="360" w:lineRule="auto"/>
        <w:jc w:val="both"/>
        <w:rPr>
          <w:rFonts w:hint="eastAsia" w:ascii="Times New Roman" w:hAnsi="Times New Roman" w:eastAsia="宋体"/>
          <w:kern w:val="2"/>
          <w:sz w:val="30"/>
          <w:szCs w:val="24"/>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bookmarkEnd w:id="79"/>
    <w:bookmarkEnd w:id="80"/>
    <w:bookmarkEnd w:id="81"/>
    <w:bookmarkEnd w:id="82"/>
    <w:bookmarkEnd w:id="83"/>
    <w:p>
      <w:pPr>
        <w:pStyle w:val="3"/>
        <w:numPr>
          <w:ilvl w:val="1"/>
          <w:numId w:val="0"/>
        </w:numPr>
        <w:spacing w:before="0" w:after="0" w:line="360" w:lineRule="auto"/>
        <w:ind w:left="720"/>
        <w:jc w:val="both"/>
        <w:rPr>
          <w:rFonts w:hint="eastAsia"/>
        </w:rPr>
      </w:pPr>
      <w:bookmarkStart w:id="91" w:name="_Toc72331029"/>
      <w:r>
        <w:rPr>
          <w:rFonts w:hint="eastAsia" w:ascii="Times New Roman" w:hAnsi="Times New Roman" w:eastAsia="宋体"/>
          <w:kern w:val="2"/>
          <w:sz w:val="30"/>
          <w:szCs w:val="24"/>
        </w:rPr>
        <w:t>三、法定代表人身份证明及法定代表人授权委托书</w:t>
      </w:r>
      <w:bookmarkEnd w:id="84"/>
      <w:bookmarkEnd w:id="85"/>
      <w:bookmarkEnd w:id="91"/>
    </w:p>
    <w:p>
      <w:pPr>
        <w:spacing w:line="360" w:lineRule="auto"/>
        <w:ind w:firstLine="480" w:firstLineChars="200"/>
        <w:rPr>
          <w:rFonts w:hint="eastAsia" w:ascii="宋体" w:hAnsi="宋体"/>
          <w:sz w:val="24"/>
        </w:rPr>
      </w:pPr>
    </w:p>
    <w:p>
      <w:pPr>
        <w:spacing w:line="360" w:lineRule="auto"/>
        <w:ind w:firstLine="420" w:firstLineChars="200"/>
        <w:jc w:val="center"/>
        <w:rPr>
          <w:rFonts w:hint="eastAsia" w:ascii="宋体" w:hAnsi="宋体"/>
          <w:sz w:val="24"/>
        </w:rPr>
      </w:pPr>
      <w:r>
        <w:rPr>
          <w:rFonts w:hint="eastAsia"/>
          <w:b/>
        </w:rPr>
        <w:t>法定代表人身份证明</w:t>
      </w:r>
    </w:p>
    <w:p>
      <w:pPr>
        <w:spacing w:line="360" w:lineRule="auto"/>
        <w:ind w:firstLine="480" w:firstLineChars="200"/>
        <w:rPr>
          <w:rFonts w:hint="eastAsia" w:ascii="宋体" w:hAnsi="宋体"/>
          <w:sz w:val="24"/>
        </w:rPr>
      </w:pPr>
      <w:r>
        <w:rPr>
          <w:rFonts w:hint="eastAsia" w:ascii="宋体" w:hAnsi="宋体"/>
          <w:sz w:val="24"/>
        </w:rPr>
        <w:t>竞标人名称：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960" w:firstLineChars="400"/>
        <w:rPr>
          <w:rFonts w:hint="eastAsia" w:ascii="宋体" w:hAnsi="宋体"/>
          <w:sz w:val="24"/>
        </w:rPr>
      </w:pPr>
      <w:r>
        <w:rPr>
          <w:rFonts w:hint="eastAsia" w:ascii="宋体" w:hAnsi="宋体"/>
          <w:sz w:val="24"/>
        </w:rPr>
        <w:t>特此证明。</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3480" w:firstLineChars="1450"/>
        <w:rPr>
          <w:rFonts w:hint="eastAsia" w:ascii="宋体" w:hAnsi="宋体"/>
          <w:sz w:val="24"/>
        </w:rPr>
      </w:pPr>
      <w:r>
        <w:rPr>
          <w:rFonts w:hint="eastAsia" w:ascii="宋体" w:hAnsi="宋体"/>
          <w:sz w:val="24"/>
        </w:rPr>
        <w:t>竞标人：</w:t>
      </w:r>
      <w:r>
        <w:rPr>
          <w:rFonts w:hint="eastAsia" w:ascii="宋体" w:hAnsi="宋体"/>
          <w:sz w:val="24"/>
          <w:u w:val="single"/>
        </w:rPr>
        <w:t xml:space="preserve">                      </w:t>
      </w:r>
      <w:r>
        <w:rPr>
          <w:rFonts w:hint="eastAsia" w:ascii="宋体" w:hAnsi="宋体"/>
          <w:sz w:val="24"/>
        </w:rPr>
        <w:t>（盖单位章）</w:t>
      </w:r>
    </w:p>
    <w:p>
      <w:pPr>
        <w:spacing w:line="360" w:lineRule="auto"/>
        <w:ind w:firstLine="5160" w:firstLineChars="2150"/>
        <w:rPr>
          <w:rFonts w:hint="eastAsia" w:ascii="宋体" w:hAnsi="宋体"/>
          <w:sz w:val="24"/>
          <w:u w:val="single"/>
        </w:rPr>
      </w:pPr>
    </w:p>
    <w:p>
      <w:pPr>
        <w:spacing w:line="360" w:lineRule="auto"/>
        <w:ind w:firstLine="5400" w:firstLineChars="2250"/>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rPr>
          <w:rFonts w:hint="eastAsia" w:ascii="宋体" w:hAnsi="宋体"/>
          <w:sz w:val="24"/>
        </w:rPr>
      </w:pPr>
    </w:p>
    <w:p>
      <w:pPr>
        <w:spacing w:line="600" w:lineRule="exact"/>
        <w:jc w:val="center"/>
        <w:rPr>
          <w:rFonts w:hint="eastAsia" w:ascii="宋体" w:hAnsi="宋体" w:cs="宋体"/>
        </w:rPr>
      </w:pPr>
    </w:p>
    <w:p>
      <w:pPr>
        <w:spacing w:line="500" w:lineRule="exact"/>
        <w:rPr>
          <w:rFonts w:hint="eastAsia" w:ascii="宋体" w:hAnsi="宋体" w:cs="宋体"/>
          <w:sz w:val="24"/>
        </w:rPr>
      </w:pPr>
    </w:p>
    <w:p>
      <w:pPr>
        <w:spacing w:line="500" w:lineRule="exact"/>
        <w:jc w:val="center"/>
        <w:rPr>
          <w:rFonts w:hint="eastAsia" w:ascii="宋体" w:hAnsi="宋体"/>
          <w:sz w:val="24"/>
        </w:rPr>
      </w:pPr>
      <w:r>
        <w:rPr>
          <w:rFonts w:hint="eastAsia" w:ascii="宋体" w:hAnsi="宋体" w:cs="宋体"/>
          <w:sz w:val="24"/>
        </w:rPr>
        <w:br w:type="page"/>
      </w:r>
      <w:r>
        <w:rPr>
          <w:rFonts w:hint="eastAsia"/>
          <w:b/>
        </w:rPr>
        <w:t>法定代表人授权委托书</w:t>
      </w:r>
    </w:p>
    <w:p>
      <w:pPr>
        <w:spacing w:line="440" w:lineRule="exact"/>
        <w:rPr>
          <w:rFonts w:hint="eastAsia" w:ascii="宋体" w:hAnsi="宋体" w:cs="宋体"/>
          <w:sz w:val="24"/>
          <w:u w:val="single"/>
        </w:rPr>
      </w:pPr>
    </w:p>
    <w:p>
      <w:pPr>
        <w:spacing w:line="360" w:lineRule="auto"/>
        <w:ind w:left="210" w:leftChars="100" w:firstLine="240" w:firstLineChars="1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sz w:val="24"/>
          <w:u w:val="single"/>
        </w:rPr>
        <w:t xml:space="preserve">                     </w:t>
      </w:r>
      <w:r>
        <w:rPr>
          <w:rFonts w:hint="eastAsia" w:ascii="宋体" w:hAnsi="宋体" w:cs="宋体"/>
          <w:sz w:val="24"/>
        </w:rPr>
        <w:t>（竞标人名称）的法定代表人，</w:t>
      </w:r>
      <w:r>
        <w:rPr>
          <w:rFonts w:hint="eastAsia" w:ascii="宋体" w:hAnsi="宋体"/>
          <w:sz w:val="24"/>
        </w:rPr>
        <w:t>现委托</w:t>
      </w:r>
      <w:r>
        <w:rPr>
          <w:rFonts w:hint="eastAsia" w:ascii="宋体" w:hAnsi="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w:t>
      </w:r>
      <w:r>
        <w:rPr>
          <w:rFonts w:hint="eastAsia" w:ascii="宋体" w:hAnsi="宋体" w:cs="宋体"/>
          <w:sz w:val="24"/>
        </w:rPr>
        <w:t>投标文件、签订合同和处理有关事宜，其法律后果由我方承担。</w:t>
      </w:r>
    </w:p>
    <w:p>
      <w:pPr>
        <w:spacing w:line="360" w:lineRule="auto"/>
        <w:ind w:firstLine="480" w:firstLineChars="200"/>
        <w:rPr>
          <w:rFonts w:ascii="宋体" w:hAnsi="宋体" w:cs="宋体"/>
          <w:sz w:val="24"/>
        </w:rPr>
      </w:pPr>
      <w:r>
        <w:rPr>
          <w:rFonts w:hint="eastAsia" w:ascii="宋体" w:hAnsi="宋体" w:cs="宋体"/>
          <w:sz w:val="24"/>
        </w:rPr>
        <w:t>委托期限：自投标截止之日起</w:t>
      </w:r>
      <w:r>
        <w:rPr>
          <w:rFonts w:hint="eastAsia" w:ascii="宋体" w:hAnsi="宋体" w:cs="宋体"/>
          <w:sz w:val="24"/>
          <w:u w:val="single"/>
        </w:rPr>
        <w:t xml:space="preserve">      </w:t>
      </w:r>
      <w:r>
        <w:rPr>
          <w:rFonts w:hint="eastAsia" w:ascii="宋体" w:hAnsi="宋体" w:cs="宋体"/>
          <w:sz w:val="24"/>
        </w:rPr>
        <w:t>日历天。</w:t>
      </w:r>
    </w:p>
    <w:p>
      <w:pPr>
        <w:spacing w:line="360" w:lineRule="auto"/>
        <w:ind w:firstLine="480" w:firstLineChars="200"/>
        <w:rPr>
          <w:rFonts w:ascii="宋体" w:hAnsi="宋体" w:cs="宋体"/>
          <w:sz w:val="24"/>
        </w:rPr>
      </w:pPr>
      <w:r>
        <w:rPr>
          <w:rFonts w:hint="eastAsia" w:ascii="宋体" w:hAnsi="宋体" w:cs="宋体"/>
          <w:sz w:val="24"/>
        </w:rPr>
        <w:t>代理人无转委托权。</w:t>
      </w:r>
    </w:p>
    <w:p>
      <w:pPr>
        <w:spacing w:line="360" w:lineRule="auto"/>
        <w:ind w:firstLine="480" w:firstLineChars="200"/>
        <w:rPr>
          <w:rFonts w:ascii="宋体" w:hAnsi="宋体" w:cs="宋体"/>
          <w:sz w:val="24"/>
        </w:rPr>
      </w:pPr>
      <w:r>
        <w:rPr>
          <w:rFonts w:hint="eastAsia" w:ascii="宋体" w:hAnsi="宋体" w:cs="宋体"/>
          <w:sz w:val="24"/>
        </w:rPr>
        <w:t>附法定代表人及委托代理人身份证明</w:t>
      </w:r>
    </w:p>
    <w:p>
      <w:pPr>
        <w:spacing w:line="360" w:lineRule="auto"/>
        <w:ind w:firstLine="600" w:firstLineChars="25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w:t>
      </w:r>
    </w:p>
    <w:p>
      <w:pPr>
        <w:tabs>
          <w:tab w:val="left" w:pos="5040"/>
          <w:tab w:val="left" w:pos="5220"/>
        </w:tabs>
        <w:spacing w:line="360" w:lineRule="auto"/>
        <w:ind w:firstLine="2880" w:firstLineChars="1200"/>
        <w:rPr>
          <w:rFonts w:ascii="宋体" w:hAnsi="宋体" w:cs="宋体"/>
          <w:sz w:val="24"/>
        </w:rPr>
      </w:pPr>
      <w:r>
        <w:rPr>
          <w:rFonts w:hint="eastAsia" w:ascii="宋体" w:hAnsi="宋体" w:cs="宋体"/>
          <w:sz w:val="24"/>
        </w:rPr>
        <w:t>竞标人：</w:t>
      </w:r>
      <w:r>
        <w:rPr>
          <w:rFonts w:hint="eastAsia" w:ascii="宋体" w:hAnsi="宋体"/>
          <w:sz w:val="24"/>
          <w:u w:val="single"/>
        </w:rPr>
        <w:t xml:space="preserve">                     </w:t>
      </w:r>
      <w:r>
        <w:rPr>
          <w:rFonts w:hint="eastAsia" w:ascii="宋体" w:hAnsi="宋体" w:cs="宋体"/>
          <w:sz w:val="24"/>
        </w:rPr>
        <w:t>（盖单位章）</w:t>
      </w:r>
    </w:p>
    <w:p>
      <w:pPr>
        <w:tabs>
          <w:tab w:val="left" w:pos="5040"/>
          <w:tab w:val="left" w:pos="5220"/>
        </w:tabs>
        <w:spacing w:line="360" w:lineRule="auto"/>
        <w:ind w:firstLine="2880" w:firstLineChars="1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2880" w:firstLineChars="12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tabs>
          <w:tab w:val="left" w:pos="5220"/>
        </w:tabs>
        <w:spacing w:line="360" w:lineRule="auto"/>
        <w:ind w:firstLine="2880" w:firstLineChars="12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2880" w:firstLineChars="12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5640" w:firstLineChars="2350"/>
        <w:rPr>
          <w:rFonts w:ascii="宋体" w:hAnsi="宋体" w:cs="宋体"/>
          <w:sz w:val="24"/>
        </w:rPr>
      </w:pPr>
      <w:r>
        <w:rPr>
          <w:rFonts w:hint="eastAsia" w:ascii="宋体" w:hAnsi="宋体" w:cs="宋体"/>
          <w:sz w:val="24"/>
        </w:rPr>
        <w:t>年    月    日</w:t>
      </w:r>
    </w:p>
    <w:p>
      <w:pPr>
        <w:jc w:val="right"/>
        <w:rPr>
          <w:rFonts w:hint="eastAsia" w:ascii="宋体" w:hAnsi="宋体" w:cs="宋体"/>
          <w:b/>
          <w:sz w:val="24"/>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bookmarkStart w:id="92" w:name="_Toc72331030"/>
      <w:r>
        <w:rPr>
          <w:rFonts w:hint="eastAsia" w:ascii="宋体" w:hAnsi="宋体" w:cs="宋体"/>
          <w:b/>
        </w:rPr>
        <w:t>四.纳税证明</w:t>
      </w:r>
      <w:bookmarkEnd w:id="92"/>
    </w:p>
    <w:p>
      <w:pPr>
        <w:spacing w:line="600" w:lineRule="exact"/>
        <w:jc w:val="center"/>
        <w:rPr>
          <w:rFonts w:hint="eastAsia" w:ascii="宋体" w:hAnsi="宋体" w:cs="宋体"/>
          <w:bCs/>
          <w:sz w:val="24"/>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pStyle w:val="21"/>
        <w:jc w:val="center"/>
        <w:rPr>
          <w:rFonts w:hint="eastAsia" w:ascii="宋体" w:hAnsi="宋体" w:eastAsia="宋体" w:cs="宋体"/>
        </w:rPr>
      </w:pPr>
    </w:p>
    <w:p>
      <w:pPr>
        <w:spacing w:line="600" w:lineRule="exact"/>
        <w:jc w:val="center"/>
        <w:rPr>
          <w:rFonts w:hint="eastAsia" w:ascii="宋体" w:hAnsi="宋体" w:cs="宋体"/>
        </w:rPr>
        <w:sectPr>
          <w:footerReference r:id="rId3" w:type="even"/>
          <w:pgSz w:w="11907" w:h="16840"/>
          <w:pgMar w:top="1701" w:right="1418" w:bottom="1418" w:left="1418" w:header="403" w:footer="403" w:gutter="0"/>
          <w:pgNumType w:start="0"/>
          <w:cols w:space="720" w:num="1"/>
          <w:titlePg/>
          <w:docGrid w:type="linesAndChars" w:linePitch="408" w:charSpace="-2"/>
        </w:sectPr>
      </w:pPr>
    </w:p>
    <w:bookmarkEnd w:id="86"/>
    <w:bookmarkEnd w:id="87"/>
    <w:bookmarkEnd w:id="88"/>
    <w:bookmarkEnd w:id="89"/>
    <w:bookmarkEnd w:id="90"/>
    <w:p>
      <w:pPr>
        <w:spacing w:line="600" w:lineRule="exact"/>
        <w:jc w:val="center"/>
        <w:outlineLvl w:val="1"/>
        <w:rPr>
          <w:rFonts w:hint="eastAsia" w:ascii="宋体" w:hAnsi="宋体" w:cs="宋体"/>
          <w:b/>
        </w:rPr>
      </w:pPr>
      <w:bookmarkStart w:id="93" w:name="_Toc72331031"/>
      <w:bookmarkStart w:id="94" w:name="_Toc389748588"/>
      <w:bookmarkStart w:id="95" w:name="_Toc317669264"/>
      <w:bookmarkStart w:id="96" w:name="_Toc241904708"/>
      <w:r>
        <w:rPr>
          <w:rFonts w:hint="eastAsia" w:ascii="宋体" w:hAnsi="宋体" w:cs="宋体"/>
          <w:b/>
        </w:rPr>
        <w:t>五.已标价的工程量清单</w:t>
      </w:r>
      <w:bookmarkEnd w:id="93"/>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p>
    <w:p>
      <w:pPr>
        <w:spacing w:line="600" w:lineRule="exact"/>
        <w:jc w:val="center"/>
        <w:outlineLvl w:val="1"/>
        <w:rPr>
          <w:rFonts w:hint="eastAsia" w:ascii="宋体" w:hAnsi="宋体" w:cs="宋体"/>
          <w:b/>
        </w:rPr>
      </w:pPr>
      <w:bookmarkStart w:id="97" w:name="_Toc72331032"/>
      <w:r>
        <w:rPr>
          <w:rFonts w:hint="eastAsia" w:ascii="宋体" w:hAnsi="宋体" w:cs="宋体"/>
          <w:b/>
        </w:rPr>
        <w:t>六.项目管理机构</w:t>
      </w:r>
      <w:bookmarkEnd w:id="94"/>
      <w:bookmarkEnd w:id="95"/>
      <w:bookmarkEnd w:id="96"/>
      <w:bookmarkEnd w:id="97"/>
    </w:p>
    <w:p>
      <w:pPr>
        <w:jc w:val="center"/>
        <w:rPr>
          <w:rFonts w:hint="eastAsia" w:ascii="宋体" w:hAnsi="宋体" w:cs="宋体"/>
          <w:sz w:val="24"/>
        </w:rPr>
      </w:pPr>
      <w:bookmarkStart w:id="98" w:name="_Toc317669265"/>
      <w:bookmarkStart w:id="99" w:name="_Toc389748589"/>
      <w:bookmarkStart w:id="100" w:name="_Toc276230929"/>
      <w:bookmarkStart w:id="101" w:name="_Toc276229571"/>
      <w:r>
        <w:rPr>
          <w:rFonts w:hint="eastAsia" w:ascii="宋体" w:hAnsi="宋体" w:cs="宋体"/>
          <w:sz w:val="24"/>
        </w:rPr>
        <w:t>项目管理机构组成表</w:t>
      </w:r>
      <w:bookmarkEnd w:id="98"/>
      <w:bookmarkEnd w:id="99"/>
      <w:bookmarkEnd w:id="100"/>
      <w:bookmarkEnd w:id="101"/>
    </w:p>
    <w:tbl>
      <w:tblPr>
        <w:tblStyle w:val="1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20"/>
        <w:gridCol w:w="1260"/>
        <w:gridCol w:w="1280"/>
        <w:gridCol w:w="1620"/>
        <w:gridCol w:w="142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60" w:type="dxa"/>
            <w:vMerge w:val="restart"/>
            <w:noWrap w:val="0"/>
            <w:vAlign w:val="center"/>
          </w:tcPr>
          <w:p>
            <w:pPr>
              <w:jc w:val="center"/>
              <w:rPr>
                <w:rFonts w:hint="eastAsia" w:ascii="宋体" w:hAnsi="宋体" w:cs="宋体"/>
                <w:b/>
                <w:sz w:val="24"/>
              </w:rPr>
            </w:pPr>
            <w:r>
              <w:rPr>
                <w:rFonts w:hint="eastAsia" w:ascii="宋体" w:hAnsi="宋体" w:cs="宋体"/>
                <w:b/>
                <w:sz w:val="24"/>
              </w:rPr>
              <w:t>姓名</w:t>
            </w:r>
          </w:p>
        </w:tc>
        <w:tc>
          <w:tcPr>
            <w:tcW w:w="1420" w:type="dxa"/>
            <w:vMerge w:val="restart"/>
            <w:noWrap w:val="0"/>
            <w:vAlign w:val="center"/>
          </w:tcPr>
          <w:p>
            <w:pPr>
              <w:jc w:val="center"/>
              <w:rPr>
                <w:rFonts w:hint="eastAsia" w:ascii="宋体" w:hAnsi="宋体" w:cs="宋体"/>
                <w:b/>
                <w:sz w:val="24"/>
              </w:rPr>
            </w:pPr>
            <w:r>
              <w:rPr>
                <w:rFonts w:hint="eastAsia" w:ascii="宋体" w:hAnsi="宋体" w:cs="宋体"/>
                <w:b/>
                <w:sz w:val="24"/>
              </w:rPr>
              <w:t>拟任职务</w:t>
            </w:r>
          </w:p>
        </w:tc>
        <w:tc>
          <w:tcPr>
            <w:tcW w:w="1260" w:type="dxa"/>
            <w:vMerge w:val="restart"/>
            <w:noWrap w:val="0"/>
            <w:vAlign w:val="center"/>
          </w:tcPr>
          <w:p>
            <w:pPr>
              <w:jc w:val="center"/>
              <w:rPr>
                <w:rFonts w:hint="eastAsia" w:ascii="宋体" w:hAnsi="宋体" w:cs="宋体"/>
                <w:b/>
                <w:sz w:val="24"/>
              </w:rPr>
            </w:pPr>
            <w:r>
              <w:rPr>
                <w:rFonts w:hint="eastAsia" w:ascii="宋体" w:hAnsi="宋体" w:cs="宋体"/>
                <w:b/>
                <w:sz w:val="24"/>
              </w:rPr>
              <w:t>职称</w:t>
            </w:r>
          </w:p>
        </w:tc>
        <w:tc>
          <w:tcPr>
            <w:tcW w:w="4320" w:type="dxa"/>
            <w:gridSpan w:val="3"/>
            <w:noWrap w:val="0"/>
            <w:vAlign w:val="center"/>
          </w:tcPr>
          <w:p>
            <w:pPr>
              <w:jc w:val="center"/>
              <w:rPr>
                <w:rFonts w:hint="eastAsia" w:ascii="宋体" w:hAnsi="宋体" w:cs="宋体"/>
                <w:b/>
                <w:sz w:val="24"/>
              </w:rPr>
            </w:pPr>
            <w:r>
              <w:rPr>
                <w:rFonts w:hint="eastAsia" w:ascii="宋体" w:hAnsi="宋体" w:cs="宋体"/>
                <w:b/>
                <w:sz w:val="24"/>
              </w:rPr>
              <w:t>执业或职业资格证明</w:t>
            </w:r>
          </w:p>
        </w:tc>
        <w:tc>
          <w:tcPr>
            <w:tcW w:w="1280" w:type="dxa"/>
            <w:vMerge w:val="restart"/>
            <w:noWrap w:val="0"/>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60" w:type="dxa"/>
            <w:vMerge w:val="continue"/>
            <w:noWrap w:val="0"/>
            <w:vAlign w:val="center"/>
          </w:tcPr>
          <w:p>
            <w:pPr>
              <w:jc w:val="center"/>
              <w:rPr>
                <w:rFonts w:hint="eastAsia" w:ascii="宋体" w:hAnsi="宋体" w:cs="宋体"/>
                <w:b/>
                <w:sz w:val="24"/>
              </w:rPr>
            </w:pPr>
          </w:p>
        </w:tc>
        <w:tc>
          <w:tcPr>
            <w:tcW w:w="1420" w:type="dxa"/>
            <w:vMerge w:val="continue"/>
            <w:noWrap w:val="0"/>
            <w:vAlign w:val="center"/>
          </w:tcPr>
          <w:p>
            <w:pPr>
              <w:jc w:val="center"/>
              <w:rPr>
                <w:rFonts w:hint="eastAsia" w:ascii="宋体" w:hAnsi="宋体" w:cs="宋体"/>
                <w:b/>
                <w:sz w:val="24"/>
              </w:rPr>
            </w:pPr>
          </w:p>
        </w:tc>
        <w:tc>
          <w:tcPr>
            <w:tcW w:w="1260" w:type="dxa"/>
            <w:vMerge w:val="continue"/>
            <w:noWrap w:val="0"/>
            <w:vAlign w:val="center"/>
          </w:tcPr>
          <w:p>
            <w:pPr>
              <w:jc w:val="center"/>
              <w:rPr>
                <w:rFonts w:hint="eastAsia" w:ascii="宋体" w:hAnsi="宋体" w:cs="宋体"/>
                <w:b/>
                <w:sz w:val="24"/>
              </w:rPr>
            </w:pPr>
          </w:p>
        </w:tc>
        <w:tc>
          <w:tcPr>
            <w:tcW w:w="1280" w:type="dxa"/>
            <w:noWrap w:val="0"/>
            <w:vAlign w:val="center"/>
          </w:tcPr>
          <w:p>
            <w:pPr>
              <w:jc w:val="center"/>
              <w:rPr>
                <w:rFonts w:hint="eastAsia" w:ascii="宋体" w:hAnsi="宋体" w:cs="宋体"/>
                <w:b/>
                <w:sz w:val="24"/>
              </w:rPr>
            </w:pPr>
            <w:r>
              <w:rPr>
                <w:rFonts w:hint="eastAsia" w:ascii="宋体" w:hAnsi="宋体" w:cs="宋体"/>
                <w:b/>
                <w:sz w:val="24"/>
              </w:rPr>
              <w:t>证书名称</w:t>
            </w:r>
          </w:p>
        </w:tc>
        <w:tc>
          <w:tcPr>
            <w:tcW w:w="1620" w:type="dxa"/>
            <w:noWrap w:val="0"/>
            <w:vAlign w:val="center"/>
          </w:tcPr>
          <w:p>
            <w:pPr>
              <w:jc w:val="center"/>
              <w:rPr>
                <w:rFonts w:hint="eastAsia" w:ascii="宋体" w:hAnsi="宋体" w:cs="宋体"/>
                <w:b/>
                <w:sz w:val="24"/>
              </w:rPr>
            </w:pPr>
            <w:r>
              <w:rPr>
                <w:rFonts w:hint="eastAsia" w:ascii="宋体" w:hAnsi="宋体" w:cs="宋体"/>
                <w:b/>
                <w:sz w:val="24"/>
              </w:rPr>
              <w:t>证号</w:t>
            </w:r>
          </w:p>
        </w:tc>
        <w:tc>
          <w:tcPr>
            <w:tcW w:w="1420" w:type="dxa"/>
            <w:noWrap w:val="0"/>
            <w:vAlign w:val="center"/>
          </w:tcPr>
          <w:p>
            <w:pPr>
              <w:ind w:left="71" w:leftChars="34" w:firstLine="1"/>
              <w:jc w:val="center"/>
              <w:rPr>
                <w:rFonts w:hint="eastAsia" w:ascii="宋体" w:hAnsi="宋体" w:cs="宋体"/>
                <w:b/>
                <w:sz w:val="24"/>
              </w:rPr>
            </w:pPr>
            <w:r>
              <w:rPr>
                <w:rFonts w:hint="eastAsia" w:ascii="宋体" w:hAnsi="宋体" w:cs="宋体"/>
                <w:b/>
                <w:sz w:val="24"/>
              </w:rPr>
              <w:t>专业</w:t>
            </w:r>
          </w:p>
        </w:tc>
        <w:tc>
          <w:tcPr>
            <w:tcW w:w="1280" w:type="dxa"/>
            <w:vMerge w:val="continue"/>
            <w:noWrap w:val="0"/>
            <w:vAlign w:val="center"/>
          </w:tcPr>
          <w:p>
            <w:pPr>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6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6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c>
          <w:tcPr>
            <w:tcW w:w="1620" w:type="dxa"/>
            <w:noWrap w:val="0"/>
            <w:vAlign w:val="center"/>
          </w:tcPr>
          <w:p>
            <w:pPr>
              <w:rPr>
                <w:rFonts w:hint="eastAsia" w:ascii="宋体" w:hAnsi="宋体" w:cs="宋体"/>
                <w:sz w:val="24"/>
              </w:rPr>
            </w:pPr>
          </w:p>
        </w:tc>
        <w:tc>
          <w:tcPr>
            <w:tcW w:w="1420" w:type="dxa"/>
            <w:noWrap w:val="0"/>
            <w:vAlign w:val="center"/>
          </w:tcPr>
          <w:p>
            <w:pPr>
              <w:rPr>
                <w:rFonts w:hint="eastAsia" w:ascii="宋体" w:hAnsi="宋体" w:cs="宋体"/>
                <w:sz w:val="24"/>
              </w:rPr>
            </w:pPr>
          </w:p>
        </w:tc>
        <w:tc>
          <w:tcPr>
            <w:tcW w:w="1280" w:type="dxa"/>
            <w:noWrap w:val="0"/>
            <w:vAlign w:val="center"/>
          </w:tcPr>
          <w:p>
            <w:pPr>
              <w:rPr>
                <w:rFonts w:hint="eastAsia" w:ascii="宋体" w:hAnsi="宋体" w:cs="宋体"/>
                <w:sz w:val="24"/>
              </w:rPr>
            </w:pPr>
          </w:p>
        </w:tc>
      </w:tr>
    </w:tbl>
    <w:p>
      <w:pPr>
        <w:spacing w:line="360" w:lineRule="exact"/>
        <w:ind w:right="57"/>
        <w:rPr>
          <w:rFonts w:hint="eastAsia" w:ascii="宋体" w:hAnsi="宋体" w:cs="宋体"/>
          <w:sz w:val="24"/>
        </w:rPr>
      </w:pPr>
    </w:p>
    <w:p>
      <w:pPr>
        <w:spacing w:line="360" w:lineRule="exact"/>
        <w:ind w:right="57"/>
        <w:rPr>
          <w:rFonts w:hint="eastAsia" w:ascii="宋体" w:hAnsi="宋体" w:cs="宋体"/>
          <w:sz w:val="24"/>
        </w:rPr>
      </w:pPr>
      <w:r>
        <w:rPr>
          <w:rFonts w:hint="eastAsia" w:ascii="宋体" w:hAnsi="宋体" w:cs="宋体"/>
          <w:sz w:val="24"/>
        </w:rPr>
        <w:t>备注：本表后附相关人员的身份证、资格证或职称证等。</w:t>
      </w:r>
    </w:p>
    <w:p>
      <w:pPr>
        <w:spacing w:line="360" w:lineRule="exact"/>
        <w:ind w:right="57"/>
        <w:rPr>
          <w:rFonts w:hint="eastAsia" w:ascii="宋体" w:hAnsi="宋体" w:cs="宋体"/>
          <w:sz w:val="24"/>
        </w:rPr>
      </w:pPr>
    </w:p>
    <w:p>
      <w:pPr>
        <w:spacing w:line="360" w:lineRule="exact"/>
        <w:ind w:right="57"/>
        <w:rPr>
          <w:rFonts w:hint="eastAsia" w:ascii="宋体" w:hAnsi="宋体" w:cs="宋体"/>
          <w:sz w:val="24"/>
        </w:rPr>
      </w:pPr>
    </w:p>
    <w:p>
      <w:pPr>
        <w:spacing w:line="360" w:lineRule="exact"/>
        <w:ind w:right="57"/>
        <w:rPr>
          <w:rFonts w:hint="eastAsia" w:ascii="宋体" w:hAnsi="宋体" w:cs="宋体"/>
          <w:sz w:val="24"/>
        </w:rPr>
      </w:pPr>
    </w:p>
    <w:p>
      <w:pPr>
        <w:spacing w:line="360" w:lineRule="exact"/>
        <w:ind w:right="57"/>
        <w:rPr>
          <w:rFonts w:hint="eastAsia" w:ascii="宋体" w:hAnsi="宋体" w:cs="宋体"/>
          <w:sz w:val="24"/>
        </w:rPr>
      </w:pPr>
    </w:p>
    <w:p>
      <w:pPr>
        <w:pStyle w:val="3"/>
        <w:numPr>
          <w:ilvl w:val="1"/>
          <w:numId w:val="0"/>
        </w:numPr>
        <w:rPr>
          <w:rFonts w:hint="eastAsia" w:ascii="宋体" w:hAnsi="宋体" w:eastAsia="宋体" w:cs="宋体"/>
          <w:sz w:val="28"/>
        </w:rPr>
      </w:pPr>
      <w:bookmarkStart w:id="102" w:name="_Toc276230932"/>
      <w:bookmarkStart w:id="103" w:name="_Toc276229574"/>
      <w:bookmarkStart w:id="104" w:name="_Toc317669267"/>
      <w:bookmarkStart w:id="105" w:name="_Toc389748591"/>
      <w:bookmarkStart w:id="106" w:name="_Toc72331033"/>
      <w:r>
        <w:rPr>
          <w:rFonts w:hint="eastAsia" w:ascii="宋体" w:hAnsi="宋体" w:eastAsia="宋体" w:cs="宋体"/>
          <w:sz w:val="28"/>
        </w:rPr>
        <w:t>七.资格审查资料</w:t>
      </w:r>
      <w:bookmarkEnd w:id="102"/>
      <w:bookmarkEnd w:id="103"/>
      <w:bookmarkEnd w:id="104"/>
      <w:bookmarkEnd w:id="105"/>
      <w:bookmarkEnd w:id="106"/>
    </w:p>
    <w:p>
      <w:pPr>
        <w:jc w:val="center"/>
        <w:rPr>
          <w:rFonts w:hint="eastAsia" w:ascii="宋体" w:hAnsi="宋体" w:cs="宋体"/>
          <w:sz w:val="24"/>
        </w:rPr>
      </w:pPr>
      <w:bookmarkStart w:id="107" w:name="_Toc144974876"/>
      <w:bookmarkStart w:id="108" w:name="_Toc152042597"/>
      <w:bookmarkStart w:id="109" w:name="_Toc389748592"/>
      <w:bookmarkStart w:id="110" w:name="_Toc297882103"/>
      <w:bookmarkStart w:id="111" w:name="_Toc258652560"/>
      <w:bookmarkStart w:id="112" w:name="_Toc353882073"/>
      <w:bookmarkStart w:id="113" w:name="_Toc152045808"/>
      <w:r>
        <w:rPr>
          <w:rFonts w:hint="eastAsia" w:ascii="宋体" w:hAnsi="宋体" w:cs="宋体"/>
          <w:sz w:val="24"/>
        </w:rPr>
        <w:t>7.1申请人基本情况表</w:t>
      </w:r>
      <w:bookmarkEnd w:id="107"/>
      <w:bookmarkEnd w:id="108"/>
      <w:bookmarkEnd w:id="109"/>
      <w:bookmarkEnd w:id="110"/>
      <w:bookmarkEnd w:id="111"/>
      <w:bookmarkEnd w:id="112"/>
      <w:bookmarkEnd w:id="11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92"/>
        <w:gridCol w:w="992"/>
        <w:gridCol w:w="710"/>
        <w:gridCol w:w="478"/>
        <w:gridCol w:w="230"/>
        <w:gridCol w:w="101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投标单位名称</w:t>
            </w:r>
          </w:p>
        </w:tc>
        <w:tc>
          <w:tcPr>
            <w:tcW w:w="6803" w:type="dxa"/>
            <w:gridSpan w:val="9"/>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注册地址</w:t>
            </w:r>
          </w:p>
        </w:tc>
        <w:tc>
          <w:tcPr>
            <w:tcW w:w="3172" w:type="dxa"/>
            <w:gridSpan w:val="4"/>
            <w:noWrap w:val="0"/>
            <w:vAlign w:val="center"/>
          </w:tcPr>
          <w:p>
            <w:pPr>
              <w:jc w:val="center"/>
              <w:rPr>
                <w:rFonts w:hint="eastAsia" w:ascii="宋体" w:hAnsi="宋体" w:cs="宋体"/>
                <w:sz w:val="24"/>
              </w:rPr>
            </w:pPr>
          </w:p>
        </w:tc>
        <w:tc>
          <w:tcPr>
            <w:tcW w:w="1246" w:type="dxa"/>
            <w:gridSpan w:val="2"/>
            <w:noWrap w:val="0"/>
            <w:vAlign w:val="center"/>
          </w:tcPr>
          <w:p>
            <w:pPr>
              <w:jc w:val="center"/>
              <w:rPr>
                <w:rFonts w:hint="eastAsia" w:ascii="宋体" w:hAnsi="宋体" w:cs="宋体"/>
                <w:sz w:val="24"/>
              </w:rPr>
            </w:pPr>
            <w:r>
              <w:rPr>
                <w:rFonts w:hint="eastAsia" w:ascii="宋体" w:hAnsi="宋体" w:cs="宋体"/>
                <w:sz w:val="24"/>
              </w:rPr>
              <w:t>邮政编码</w:t>
            </w:r>
          </w:p>
        </w:tc>
        <w:tc>
          <w:tcPr>
            <w:tcW w:w="2385" w:type="dxa"/>
            <w:gridSpan w:val="3"/>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restart"/>
            <w:noWrap w:val="0"/>
            <w:vAlign w:val="center"/>
          </w:tcPr>
          <w:p>
            <w:pPr>
              <w:jc w:val="center"/>
              <w:rPr>
                <w:rFonts w:hint="eastAsia" w:ascii="宋体" w:hAnsi="宋体" w:cs="宋体"/>
                <w:sz w:val="24"/>
              </w:rPr>
            </w:pPr>
            <w:r>
              <w:rPr>
                <w:rFonts w:hint="eastAsia" w:ascii="宋体" w:hAnsi="宋体" w:cs="宋体"/>
                <w:sz w:val="24"/>
              </w:rPr>
              <w:t>联系方式</w:t>
            </w:r>
          </w:p>
        </w:tc>
        <w:tc>
          <w:tcPr>
            <w:tcW w:w="992" w:type="dxa"/>
            <w:noWrap w:val="0"/>
            <w:vAlign w:val="center"/>
          </w:tcPr>
          <w:p>
            <w:pPr>
              <w:jc w:val="center"/>
              <w:rPr>
                <w:rFonts w:hint="eastAsia" w:ascii="宋体" w:hAnsi="宋体" w:cs="宋体"/>
                <w:sz w:val="24"/>
              </w:rPr>
            </w:pPr>
            <w:r>
              <w:rPr>
                <w:rFonts w:hint="eastAsia" w:ascii="宋体" w:hAnsi="宋体" w:cs="宋体"/>
                <w:sz w:val="24"/>
              </w:rPr>
              <w:t>联系人</w:t>
            </w:r>
          </w:p>
        </w:tc>
        <w:tc>
          <w:tcPr>
            <w:tcW w:w="2180" w:type="dxa"/>
            <w:gridSpan w:val="3"/>
            <w:noWrap w:val="0"/>
            <w:vAlign w:val="center"/>
          </w:tcPr>
          <w:p>
            <w:pPr>
              <w:jc w:val="center"/>
              <w:rPr>
                <w:rFonts w:hint="eastAsia" w:ascii="宋体" w:hAnsi="宋体" w:cs="宋体"/>
                <w:sz w:val="24"/>
              </w:rPr>
            </w:pPr>
          </w:p>
        </w:tc>
        <w:tc>
          <w:tcPr>
            <w:tcW w:w="1246" w:type="dxa"/>
            <w:gridSpan w:val="2"/>
            <w:noWrap w:val="0"/>
            <w:vAlign w:val="center"/>
          </w:tcPr>
          <w:p>
            <w:pPr>
              <w:jc w:val="center"/>
              <w:rPr>
                <w:rFonts w:hint="eastAsia" w:ascii="宋体" w:hAnsi="宋体" w:cs="宋体"/>
                <w:sz w:val="24"/>
              </w:rPr>
            </w:pPr>
            <w:r>
              <w:rPr>
                <w:rFonts w:hint="eastAsia" w:ascii="宋体" w:hAnsi="宋体" w:cs="宋体"/>
                <w:sz w:val="24"/>
              </w:rPr>
              <w:t>电  话</w:t>
            </w:r>
          </w:p>
        </w:tc>
        <w:tc>
          <w:tcPr>
            <w:tcW w:w="2385" w:type="dxa"/>
            <w:gridSpan w:val="3"/>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noWrap w:val="0"/>
            <w:vAlign w:val="center"/>
          </w:tcPr>
          <w:p>
            <w:pPr>
              <w:jc w:val="center"/>
              <w:rPr>
                <w:rFonts w:hint="eastAsia" w:ascii="宋体" w:hAnsi="宋体" w:cs="宋体"/>
                <w:sz w:val="24"/>
              </w:rPr>
            </w:pPr>
          </w:p>
        </w:tc>
        <w:tc>
          <w:tcPr>
            <w:tcW w:w="992" w:type="dxa"/>
            <w:noWrap w:val="0"/>
            <w:vAlign w:val="center"/>
          </w:tcPr>
          <w:p>
            <w:pPr>
              <w:jc w:val="center"/>
              <w:rPr>
                <w:rFonts w:hint="eastAsia" w:ascii="宋体" w:hAnsi="宋体" w:cs="宋体"/>
                <w:sz w:val="24"/>
              </w:rPr>
            </w:pPr>
            <w:r>
              <w:rPr>
                <w:rFonts w:hint="eastAsia" w:ascii="宋体" w:hAnsi="宋体" w:cs="宋体"/>
                <w:sz w:val="24"/>
              </w:rPr>
              <w:t>传  真</w:t>
            </w:r>
          </w:p>
        </w:tc>
        <w:tc>
          <w:tcPr>
            <w:tcW w:w="2180" w:type="dxa"/>
            <w:gridSpan w:val="3"/>
            <w:noWrap w:val="0"/>
            <w:vAlign w:val="center"/>
          </w:tcPr>
          <w:p>
            <w:pPr>
              <w:jc w:val="center"/>
              <w:rPr>
                <w:rFonts w:hint="eastAsia" w:ascii="宋体" w:hAnsi="宋体" w:cs="宋体"/>
                <w:sz w:val="24"/>
              </w:rPr>
            </w:pPr>
          </w:p>
        </w:tc>
        <w:tc>
          <w:tcPr>
            <w:tcW w:w="1246" w:type="dxa"/>
            <w:gridSpan w:val="2"/>
            <w:noWrap w:val="0"/>
            <w:vAlign w:val="center"/>
          </w:tcPr>
          <w:p>
            <w:pPr>
              <w:jc w:val="center"/>
              <w:rPr>
                <w:rFonts w:hint="eastAsia" w:ascii="宋体" w:hAnsi="宋体" w:cs="宋体"/>
                <w:sz w:val="24"/>
              </w:rPr>
            </w:pPr>
            <w:r>
              <w:rPr>
                <w:rFonts w:hint="eastAsia" w:ascii="宋体" w:hAnsi="宋体" w:cs="宋体"/>
                <w:sz w:val="24"/>
              </w:rPr>
              <w:t>网  址</w:t>
            </w:r>
          </w:p>
        </w:tc>
        <w:tc>
          <w:tcPr>
            <w:tcW w:w="2385" w:type="dxa"/>
            <w:gridSpan w:val="3"/>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组织结构</w:t>
            </w:r>
          </w:p>
        </w:tc>
        <w:tc>
          <w:tcPr>
            <w:tcW w:w="6803" w:type="dxa"/>
            <w:gridSpan w:val="9"/>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法定代表人</w:t>
            </w:r>
          </w:p>
        </w:tc>
        <w:tc>
          <w:tcPr>
            <w:tcW w:w="992" w:type="dxa"/>
            <w:noWrap w:val="0"/>
            <w:vAlign w:val="center"/>
          </w:tcPr>
          <w:p>
            <w:pPr>
              <w:jc w:val="center"/>
              <w:rPr>
                <w:rFonts w:hint="eastAsia" w:ascii="宋体" w:hAnsi="宋体" w:cs="宋体"/>
                <w:sz w:val="24"/>
              </w:rPr>
            </w:pPr>
            <w:r>
              <w:rPr>
                <w:rFonts w:hint="eastAsia" w:ascii="宋体" w:hAnsi="宋体" w:cs="宋体"/>
                <w:sz w:val="24"/>
              </w:rPr>
              <w:t>姓名</w:t>
            </w:r>
          </w:p>
        </w:tc>
        <w:tc>
          <w:tcPr>
            <w:tcW w:w="992" w:type="dxa"/>
            <w:noWrap w:val="0"/>
            <w:vAlign w:val="center"/>
          </w:tcPr>
          <w:p>
            <w:pPr>
              <w:jc w:val="center"/>
              <w:rPr>
                <w:rFonts w:hint="eastAsia" w:ascii="宋体" w:hAnsi="宋体" w:cs="宋体"/>
                <w:sz w:val="24"/>
              </w:rPr>
            </w:pPr>
          </w:p>
        </w:tc>
        <w:tc>
          <w:tcPr>
            <w:tcW w:w="1418" w:type="dxa"/>
            <w:gridSpan w:val="3"/>
            <w:noWrap w:val="0"/>
            <w:vAlign w:val="center"/>
          </w:tcPr>
          <w:p>
            <w:pPr>
              <w:jc w:val="center"/>
              <w:rPr>
                <w:rFonts w:hint="eastAsia" w:ascii="宋体" w:hAnsi="宋体" w:cs="宋体"/>
                <w:sz w:val="24"/>
              </w:rPr>
            </w:pPr>
            <w:r>
              <w:rPr>
                <w:rFonts w:hint="eastAsia" w:ascii="宋体" w:hAnsi="宋体" w:cs="宋体"/>
                <w:sz w:val="24"/>
              </w:rPr>
              <w:t>技术职称</w:t>
            </w:r>
          </w:p>
        </w:tc>
        <w:tc>
          <w:tcPr>
            <w:tcW w:w="1276" w:type="dxa"/>
            <w:gridSpan w:val="2"/>
            <w:noWrap w:val="0"/>
            <w:vAlign w:val="center"/>
          </w:tcPr>
          <w:p>
            <w:pPr>
              <w:jc w:val="center"/>
              <w:rPr>
                <w:rFonts w:hint="eastAsia" w:ascii="宋体" w:hAnsi="宋体" w:cs="宋体"/>
                <w:sz w:val="24"/>
              </w:rPr>
            </w:pPr>
          </w:p>
        </w:tc>
        <w:tc>
          <w:tcPr>
            <w:tcW w:w="709" w:type="dxa"/>
            <w:noWrap w:val="0"/>
            <w:vAlign w:val="center"/>
          </w:tcPr>
          <w:p>
            <w:pPr>
              <w:jc w:val="center"/>
              <w:rPr>
                <w:rFonts w:hint="eastAsia" w:ascii="宋体" w:hAnsi="宋体" w:cs="宋体"/>
                <w:sz w:val="24"/>
              </w:rPr>
            </w:pPr>
            <w:r>
              <w:rPr>
                <w:rFonts w:hint="eastAsia" w:ascii="宋体" w:hAnsi="宋体" w:cs="宋体"/>
                <w:sz w:val="24"/>
              </w:rPr>
              <w:t>电话</w:t>
            </w:r>
          </w:p>
        </w:tc>
        <w:tc>
          <w:tcPr>
            <w:tcW w:w="1416"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技术负责人</w:t>
            </w:r>
          </w:p>
        </w:tc>
        <w:tc>
          <w:tcPr>
            <w:tcW w:w="992" w:type="dxa"/>
            <w:noWrap w:val="0"/>
            <w:vAlign w:val="center"/>
          </w:tcPr>
          <w:p>
            <w:pPr>
              <w:jc w:val="center"/>
              <w:rPr>
                <w:rFonts w:hint="eastAsia" w:ascii="宋体" w:hAnsi="宋体" w:cs="宋体"/>
                <w:sz w:val="24"/>
              </w:rPr>
            </w:pPr>
            <w:r>
              <w:rPr>
                <w:rFonts w:hint="eastAsia" w:ascii="宋体" w:hAnsi="宋体" w:cs="宋体"/>
                <w:sz w:val="24"/>
              </w:rPr>
              <w:t>姓名</w:t>
            </w:r>
          </w:p>
        </w:tc>
        <w:tc>
          <w:tcPr>
            <w:tcW w:w="992" w:type="dxa"/>
            <w:noWrap w:val="0"/>
            <w:vAlign w:val="center"/>
          </w:tcPr>
          <w:p>
            <w:pPr>
              <w:jc w:val="center"/>
              <w:rPr>
                <w:rFonts w:hint="eastAsia" w:ascii="宋体" w:hAnsi="宋体" w:cs="宋体"/>
                <w:sz w:val="24"/>
              </w:rPr>
            </w:pPr>
          </w:p>
        </w:tc>
        <w:tc>
          <w:tcPr>
            <w:tcW w:w="1418" w:type="dxa"/>
            <w:gridSpan w:val="3"/>
            <w:noWrap w:val="0"/>
            <w:vAlign w:val="center"/>
          </w:tcPr>
          <w:p>
            <w:pPr>
              <w:jc w:val="center"/>
              <w:rPr>
                <w:rFonts w:hint="eastAsia" w:ascii="宋体" w:hAnsi="宋体" w:cs="宋体"/>
                <w:sz w:val="24"/>
              </w:rPr>
            </w:pPr>
            <w:r>
              <w:rPr>
                <w:rFonts w:hint="eastAsia" w:ascii="宋体" w:hAnsi="宋体" w:cs="宋体"/>
                <w:sz w:val="24"/>
              </w:rPr>
              <w:t>技术职称</w:t>
            </w:r>
          </w:p>
        </w:tc>
        <w:tc>
          <w:tcPr>
            <w:tcW w:w="1276" w:type="dxa"/>
            <w:gridSpan w:val="2"/>
            <w:noWrap w:val="0"/>
            <w:vAlign w:val="center"/>
          </w:tcPr>
          <w:p>
            <w:pPr>
              <w:jc w:val="center"/>
              <w:rPr>
                <w:rFonts w:hint="eastAsia" w:ascii="宋体" w:hAnsi="宋体" w:cs="宋体"/>
                <w:sz w:val="24"/>
              </w:rPr>
            </w:pPr>
          </w:p>
        </w:tc>
        <w:tc>
          <w:tcPr>
            <w:tcW w:w="709" w:type="dxa"/>
            <w:noWrap w:val="0"/>
            <w:vAlign w:val="center"/>
          </w:tcPr>
          <w:p>
            <w:pPr>
              <w:jc w:val="center"/>
              <w:rPr>
                <w:rFonts w:hint="eastAsia" w:ascii="宋体" w:hAnsi="宋体" w:cs="宋体"/>
                <w:sz w:val="24"/>
              </w:rPr>
            </w:pPr>
            <w:r>
              <w:rPr>
                <w:rFonts w:hint="eastAsia" w:ascii="宋体" w:hAnsi="宋体" w:cs="宋体"/>
                <w:sz w:val="24"/>
              </w:rPr>
              <w:t>电话</w:t>
            </w:r>
          </w:p>
        </w:tc>
        <w:tc>
          <w:tcPr>
            <w:tcW w:w="1416"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成立时间</w:t>
            </w:r>
          </w:p>
        </w:tc>
        <w:tc>
          <w:tcPr>
            <w:tcW w:w="1984" w:type="dxa"/>
            <w:gridSpan w:val="2"/>
            <w:noWrap w:val="0"/>
            <w:vAlign w:val="center"/>
          </w:tcPr>
          <w:p>
            <w:pPr>
              <w:jc w:val="center"/>
              <w:rPr>
                <w:rFonts w:hint="eastAsia" w:ascii="宋体" w:hAnsi="宋体" w:cs="宋体"/>
                <w:sz w:val="24"/>
              </w:rPr>
            </w:pPr>
          </w:p>
        </w:tc>
        <w:tc>
          <w:tcPr>
            <w:tcW w:w="4819" w:type="dxa"/>
            <w:gridSpan w:val="7"/>
            <w:noWrap w:val="0"/>
            <w:vAlign w:val="center"/>
          </w:tcPr>
          <w:p>
            <w:pPr>
              <w:jc w:val="center"/>
              <w:rPr>
                <w:rFonts w:hint="eastAsia"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企业资质等级</w:t>
            </w:r>
          </w:p>
        </w:tc>
        <w:tc>
          <w:tcPr>
            <w:tcW w:w="1984" w:type="dxa"/>
            <w:gridSpan w:val="2"/>
            <w:noWrap w:val="0"/>
            <w:vAlign w:val="center"/>
          </w:tcPr>
          <w:p>
            <w:pPr>
              <w:jc w:val="center"/>
              <w:rPr>
                <w:rFonts w:hint="eastAsia" w:ascii="宋体" w:hAnsi="宋体" w:cs="宋体"/>
                <w:sz w:val="24"/>
              </w:rPr>
            </w:pPr>
          </w:p>
        </w:tc>
        <w:tc>
          <w:tcPr>
            <w:tcW w:w="710" w:type="dxa"/>
            <w:vMerge w:val="restart"/>
            <w:noWrap w:val="0"/>
            <w:vAlign w:val="center"/>
          </w:tcPr>
          <w:p>
            <w:pPr>
              <w:jc w:val="center"/>
              <w:rPr>
                <w:rFonts w:hint="eastAsia" w:ascii="宋体" w:hAnsi="宋体" w:cs="宋体"/>
                <w:sz w:val="24"/>
              </w:rPr>
            </w:pPr>
            <w:r>
              <w:rPr>
                <w:rFonts w:hint="eastAsia" w:ascii="宋体" w:hAnsi="宋体" w:cs="宋体"/>
                <w:sz w:val="24"/>
              </w:rPr>
              <w:t>其中</w:t>
            </w:r>
          </w:p>
        </w:tc>
        <w:tc>
          <w:tcPr>
            <w:tcW w:w="1984" w:type="dxa"/>
            <w:gridSpan w:val="4"/>
            <w:noWrap w:val="0"/>
            <w:vAlign w:val="center"/>
          </w:tcPr>
          <w:p>
            <w:pPr>
              <w:jc w:val="center"/>
              <w:rPr>
                <w:rFonts w:hint="eastAsia" w:ascii="宋体" w:hAnsi="宋体" w:cs="宋体"/>
                <w:sz w:val="24"/>
              </w:rPr>
            </w:pPr>
            <w:r>
              <w:rPr>
                <w:rFonts w:hint="eastAsia" w:ascii="宋体" w:hAnsi="宋体" w:cs="宋体"/>
                <w:sz w:val="24"/>
              </w:rPr>
              <w:t>项目经理</w:t>
            </w:r>
          </w:p>
        </w:tc>
        <w:tc>
          <w:tcPr>
            <w:tcW w:w="2125" w:type="dxa"/>
            <w:gridSpan w:val="2"/>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营业执照号</w:t>
            </w:r>
          </w:p>
        </w:tc>
        <w:tc>
          <w:tcPr>
            <w:tcW w:w="1984" w:type="dxa"/>
            <w:gridSpan w:val="2"/>
            <w:noWrap w:val="0"/>
            <w:vAlign w:val="center"/>
          </w:tcPr>
          <w:p>
            <w:pPr>
              <w:jc w:val="center"/>
              <w:rPr>
                <w:rFonts w:hint="eastAsia" w:ascii="宋体" w:hAnsi="宋体" w:cs="宋体"/>
                <w:sz w:val="24"/>
              </w:rPr>
            </w:pPr>
          </w:p>
        </w:tc>
        <w:tc>
          <w:tcPr>
            <w:tcW w:w="710" w:type="dxa"/>
            <w:vMerge w:val="continue"/>
            <w:noWrap w:val="0"/>
            <w:vAlign w:val="center"/>
          </w:tcPr>
          <w:p>
            <w:pPr>
              <w:jc w:val="center"/>
              <w:rPr>
                <w:rFonts w:hint="eastAsia" w:ascii="宋体" w:hAnsi="宋体" w:cs="宋体"/>
                <w:sz w:val="24"/>
              </w:rPr>
            </w:pPr>
          </w:p>
        </w:tc>
        <w:tc>
          <w:tcPr>
            <w:tcW w:w="1984" w:type="dxa"/>
            <w:gridSpan w:val="4"/>
            <w:noWrap w:val="0"/>
            <w:vAlign w:val="center"/>
          </w:tcPr>
          <w:p>
            <w:pPr>
              <w:jc w:val="center"/>
              <w:rPr>
                <w:rFonts w:hint="eastAsia" w:ascii="宋体" w:hAnsi="宋体" w:cs="宋体"/>
                <w:sz w:val="24"/>
              </w:rPr>
            </w:pPr>
            <w:r>
              <w:rPr>
                <w:rFonts w:hint="eastAsia" w:ascii="宋体" w:hAnsi="宋体" w:cs="宋体"/>
                <w:sz w:val="24"/>
              </w:rPr>
              <w:t>高级职称人员</w:t>
            </w:r>
          </w:p>
        </w:tc>
        <w:tc>
          <w:tcPr>
            <w:tcW w:w="2125" w:type="dxa"/>
            <w:gridSpan w:val="2"/>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注册资金</w:t>
            </w:r>
          </w:p>
        </w:tc>
        <w:tc>
          <w:tcPr>
            <w:tcW w:w="1984" w:type="dxa"/>
            <w:gridSpan w:val="2"/>
            <w:noWrap w:val="0"/>
            <w:vAlign w:val="center"/>
          </w:tcPr>
          <w:p>
            <w:pPr>
              <w:jc w:val="center"/>
              <w:rPr>
                <w:rFonts w:hint="eastAsia" w:ascii="宋体" w:hAnsi="宋体" w:cs="宋体"/>
                <w:sz w:val="24"/>
              </w:rPr>
            </w:pPr>
          </w:p>
        </w:tc>
        <w:tc>
          <w:tcPr>
            <w:tcW w:w="710" w:type="dxa"/>
            <w:vMerge w:val="continue"/>
            <w:noWrap w:val="0"/>
            <w:vAlign w:val="center"/>
          </w:tcPr>
          <w:p>
            <w:pPr>
              <w:jc w:val="center"/>
              <w:rPr>
                <w:rFonts w:hint="eastAsia" w:ascii="宋体" w:hAnsi="宋体" w:cs="宋体"/>
                <w:sz w:val="24"/>
              </w:rPr>
            </w:pPr>
          </w:p>
        </w:tc>
        <w:tc>
          <w:tcPr>
            <w:tcW w:w="1984" w:type="dxa"/>
            <w:gridSpan w:val="4"/>
            <w:noWrap w:val="0"/>
            <w:vAlign w:val="center"/>
          </w:tcPr>
          <w:p>
            <w:pPr>
              <w:jc w:val="center"/>
              <w:rPr>
                <w:rFonts w:hint="eastAsia" w:ascii="宋体" w:hAnsi="宋体" w:cs="宋体"/>
                <w:sz w:val="24"/>
              </w:rPr>
            </w:pPr>
            <w:r>
              <w:rPr>
                <w:rFonts w:hint="eastAsia" w:ascii="宋体" w:hAnsi="宋体" w:cs="宋体"/>
                <w:sz w:val="24"/>
              </w:rPr>
              <w:t>中级职称人员</w:t>
            </w:r>
          </w:p>
        </w:tc>
        <w:tc>
          <w:tcPr>
            <w:tcW w:w="2125" w:type="dxa"/>
            <w:gridSpan w:val="2"/>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开户银行</w:t>
            </w:r>
          </w:p>
        </w:tc>
        <w:tc>
          <w:tcPr>
            <w:tcW w:w="1984" w:type="dxa"/>
            <w:gridSpan w:val="2"/>
            <w:noWrap w:val="0"/>
            <w:vAlign w:val="center"/>
          </w:tcPr>
          <w:p>
            <w:pPr>
              <w:jc w:val="center"/>
              <w:rPr>
                <w:rFonts w:hint="eastAsia" w:ascii="宋体" w:hAnsi="宋体" w:cs="宋体"/>
                <w:sz w:val="24"/>
              </w:rPr>
            </w:pPr>
          </w:p>
        </w:tc>
        <w:tc>
          <w:tcPr>
            <w:tcW w:w="710" w:type="dxa"/>
            <w:vMerge w:val="continue"/>
            <w:noWrap w:val="0"/>
            <w:vAlign w:val="center"/>
          </w:tcPr>
          <w:p>
            <w:pPr>
              <w:jc w:val="center"/>
              <w:rPr>
                <w:rFonts w:hint="eastAsia" w:ascii="宋体" w:hAnsi="宋体" w:cs="宋体"/>
                <w:sz w:val="24"/>
              </w:rPr>
            </w:pPr>
          </w:p>
        </w:tc>
        <w:tc>
          <w:tcPr>
            <w:tcW w:w="1984" w:type="dxa"/>
            <w:gridSpan w:val="4"/>
            <w:noWrap w:val="0"/>
            <w:vAlign w:val="center"/>
          </w:tcPr>
          <w:p>
            <w:pPr>
              <w:jc w:val="center"/>
              <w:rPr>
                <w:rFonts w:hint="eastAsia" w:ascii="宋体" w:hAnsi="宋体" w:cs="宋体"/>
                <w:sz w:val="24"/>
              </w:rPr>
            </w:pPr>
            <w:r>
              <w:rPr>
                <w:rFonts w:hint="eastAsia" w:ascii="宋体" w:hAnsi="宋体" w:cs="宋体"/>
                <w:sz w:val="24"/>
              </w:rPr>
              <w:t>初级职称人员</w:t>
            </w:r>
          </w:p>
        </w:tc>
        <w:tc>
          <w:tcPr>
            <w:tcW w:w="2125" w:type="dxa"/>
            <w:gridSpan w:val="2"/>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账号</w:t>
            </w:r>
          </w:p>
        </w:tc>
        <w:tc>
          <w:tcPr>
            <w:tcW w:w="1984" w:type="dxa"/>
            <w:gridSpan w:val="2"/>
            <w:noWrap w:val="0"/>
            <w:vAlign w:val="center"/>
          </w:tcPr>
          <w:p>
            <w:pPr>
              <w:jc w:val="center"/>
              <w:rPr>
                <w:rFonts w:hint="eastAsia" w:ascii="宋体" w:hAnsi="宋体" w:cs="宋体"/>
                <w:sz w:val="24"/>
              </w:rPr>
            </w:pPr>
          </w:p>
        </w:tc>
        <w:tc>
          <w:tcPr>
            <w:tcW w:w="710" w:type="dxa"/>
            <w:vMerge w:val="continue"/>
            <w:noWrap w:val="0"/>
            <w:vAlign w:val="center"/>
          </w:tcPr>
          <w:p>
            <w:pPr>
              <w:jc w:val="center"/>
              <w:rPr>
                <w:rFonts w:hint="eastAsia" w:ascii="宋体" w:hAnsi="宋体" w:cs="宋体"/>
                <w:sz w:val="24"/>
              </w:rPr>
            </w:pPr>
          </w:p>
        </w:tc>
        <w:tc>
          <w:tcPr>
            <w:tcW w:w="1984" w:type="dxa"/>
            <w:gridSpan w:val="4"/>
            <w:noWrap w:val="0"/>
            <w:vAlign w:val="center"/>
          </w:tcPr>
          <w:p>
            <w:pPr>
              <w:jc w:val="center"/>
              <w:rPr>
                <w:rFonts w:hint="eastAsia" w:ascii="宋体" w:hAnsi="宋体" w:cs="宋体"/>
                <w:sz w:val="24"/>
              </w:rPr>
            </w:pPr>
            <w:r>
              <w:rPr>
                <w:rFonts w:hint="eastAsia" w:ascii="宋体" w:hAnsi="宋体" w:cs="宋体"/>
                <w:sz w:val="24"/>
              </w:rPr>
              <w:t>技  工</w:t>
            </w:r>
          </w:p>
        </w:tc>
        <w:tc>
          <w:tcPr>
            <w:tcW w:w="2125" w:type="dxa"/>
            <w:gridSpan w:val="2"/>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经营范围</w:t>
            </w:r>
          </w:p>
        </w:tc>
        <w:tc>
          <w:tcPr>
            <w:tcW w:w="6803" w:type="dxa"/>
            <w:gridSpan w:val="9"/>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0"/>
            <w:vAlign w:val="center"/>
          </w:tcPr>
          <w:p>
            <w:pPr>
              <w:jc w:val="center"/>
              <w:rPr>
                <w:rFonts w:hint="eastAsia" w:ascii="宋体" w:hAnsi="宋体" w:cs="宋体"/>
                <w:sz w:val="24"/>
              </w:rPr>
            </w:pPr>
            <w:r>
              <w:rPr>
                <w:rFonts w:hint="eastAsia" w:ascii="宋体" w:hAnsi="宋体" w:cs="宋体"/>
                <w:sz w:val="24"/>
              </w:rPr>
              <w:t>备注</w:t>
            </w:r>
          </w:p>
        </w:tc>
        <w:tc>
          <w:tcPr>
            <w:tcW w:w="6803" w:type="dxa"/>
            <w:gridSpan w:val="9"/>
            <w:noWrap w:val="0"/>
            <w:vAlign w:val="center"/>
          </w:tcPr>
          <w:p>
            <w:pPr>
              <w:jc w:val="center"/>
              <w:rPr>
                <w:rFonts w:hint="eastAsia" w:ascii="宋体" w:hAnsi="宋体" w:cs="宋体"/>
                <w:sz w:val="24"/>
              </w:rPr>
            </w:pPr>
          </w:p>
        </w:tc>
      </w:tr>
    </w:tbl>
    <w:p>
      <w:pPr>
        <w:spacing w:line="440" w:lineRule="exact"/>
        <w:rPr>
          <w:rFonts w:hint="eastAsia" w:ascii="宋体" w:hAnsi="宋体" w:cs="宋体"/>
          <w:sz w:val="24"/>
        </w:rPr>
      </w:pPr>
      <w:r>
        <w:rPr>
          <w:rFonts w:hint="eastAsia" w:ascii="宋体" w:hAnsi="宋体" w:cs="宋体"/>
          <w:sz w:val="24"/>
        </w:rPr>
        <w:t>备注：本表后应附企业法人营业执照及其年检合格的证明材料、企业资质证书副本、安全生产许可证等材料的复印件。</w:t>
      </w:r>
    </w:p>
    <w:p>
      <w:pPr>
        <w:topLinePunct/>
        <w:spacing w:line="440" w:lineRule="exact"/>
        <w:rPr>
          <w:rFonts w:hint="eastAsia" w:ascii="宋体" w:hAnsi="宋体" w:cs="宋体"/>
          <w:sz w:val="24"/>
        </w:rPr>
      </w:pPr>
    </w:p>
    <w:p>
      <w:pPr>
        <w:topLinePunct/>
        <w:spacing w:line="440" w:lineRule="exact"/>
        <w:rPr>
          <w:rFonts w:hint="eastAsia" w:ascii="宋体" w:hAnsi="宋体" w:cs="宋体"/>
          <w:sz w:val="24"/>
        </w:rPr>
      </w:pPr>
    </w:p>
    <w:p>
      <w:pPr>
        <w:topLinePunct/>
        <w:spacing w:line="440" w:lineRule="exact"/>
        <w:rPr>
          <w:rFonts w:hint="eastAsia" w:ascii="宋体" w:hAnsi="宋体" w:cs="宋体"/>
          <w:sz w:val="24"/>
        </w:rPr>
      </w:pPr>
    </w:p>
    <w:p>
      <w:pPr>
        <w:jc w:val="center"/>
        <w:rPr>
          <w:rFonts w:hint="eastAsia" w:ascii="宋体" w:hAnsi="宋体" w:cs="宋体"/>
          <w:sz w:val="24"/>
        </w:rPr>
      </w:pPr>
      <w:bookmarkStart w:id="114" w:name="_Toc258652564"/>
      <w:bookmarkStart w:id="115" w:name="_Toc152045812"/>
      <w:bookmarkStart w:id="116" w:name="_Toc389748596"/>
      <w:bookmarkStart w:id="117" w:name="_Toc152042601"/>
      <w:bookmarkStart w:id="118" w:name="_Toc144974880"/>
      <w:bookmarkStart w:id="119" w:name="_Toc353882077"/>
      <w:bookmarkStart w:id="120" w:name="_Toc297882107"/>
      <w:r>
        <w:rPr>
          <w:rFonts w:hint="eastAsia" w:ascii="宋体" w:hAnsi="宋体" w:cs="宋体"/>
          <w:sz w:val="24"/>
        </w:rPr>
        <w:t>7.2财务报表</w:t>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spacing w:line="540" w:lineRule="exact"/>
        <w:jc w:val="center"/>
        <w:rPr>
          <w:rFonts w:ascii="仿宋_GB2312" w:eastAsia="仿宋_GB2312"/>
          <w:sz w:val="32"/>
          <w:szCs w:val="32"/>
        </w:rPr>
      </w:pPr>
      <w:r>
        <w:rPr>
          <w:rFonts w:hint="eastAsia" w:ascii="宋体" w:hAnsi="宋体" w:cs="宋体"/>
          <w:sz w:val="24"/>
        </w:rPr>
        <w:t>7.3</w:t>
      </w:r>
      <w:bookmarkEnd w:id="114"/>
      <w:bookmarkEnd w:id="115"/>
      <w:bookmarkEnd w:id="116"/>
      <w:bookmarkEnd w:id="117"/>
      <w:bookmarkEnd w:id="118"/>
      <w:bookmarkEnd w:id="119"/>
      <w:bookmarkEnd w:id="120"/>
      <w:r>
        <w:rPr>
          <w:rFonts w:hint="eastAsia" w:ascii="宋体" w:hAnsi="宋体" w:cs="宋体"/>
          <w:sz w:val="24"/>
        </w:rPr>
        <w:t>政府采购供应商诚信承诺书</w:t>
      </w:r>
    </w:p>
    <w:p>
      <w:pPr>
        <w:spacing w:line="440" w:lineRule="exact"/>
        <w:ind w:firstLine="480" w:firstLineChars="2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440" w:lineRule="exact"/>
        <w:ind w:firstLine="480" w:firstLineChars="200"/>
        <w:rPr>
          <w:rFonts w:ascii="宋体" w:hAnsi="宋体" w:cs="宋体"/>
          <w:sz w:val="24"/>
        </w:rPr>
      </w:pPr>
      <w:r>
        <w:rPr>
          <w:rFonts w:hint="eastAsia" w:ascii="宋体" w:hAnsi="宋体" w:cs="宋体"/>
          <w:sz w:val="24"/>
        </w:rPr>
        <w:t>（一）提供虚假材料谋取中标;</w:t>
      </w:r>
    </w:p>
    <w:p>
      <w:pPr>
        <w:spacing w:line="440" w:lineRule="exact"/>
        <w:ind w:firstLine="480" w:firstLineChars="200"/>
        <w:rPr>
          <w:rFonts w:ascii="宋体" w:hAnsi="宋体" w:cs="宋体"/>
          <w:sz w:val="24"/>
        </w:rPr>
      </w:pPr>
      <w:r>
        <w:rPr>
          <w:rFonts w:hint="eastAsia" w:ascii="宋体" w:hAnsi="宋体" w:cs="宋体"/>
          <w:sz w:val="24"/>
        </w:rPr>
        <w:t>（二）采取不正当手段诋毁、排挤其他供应商;</w:t>
      </w:r>
    </w:p>
    <w:p>
      <w:pPr>
        <w:spacing w:line="440" w:lineRule="exact"/>
        <w:ind w:firstLine="480" w:firstLineChars="200"/>
        <w:rPr>
          <w:rFonts w:ascii="宋体" w:hAnsi="宋体" w:cs="宋体"/>
          <w:sz w:val="24"/>
        </w:rPr>
      </w:pPr>
      <w:r>
        <w:rPr>
          <w:rFonts w:hint="eastAsia" w:ascii="宋体" w:hAnsi="宋体" w:cs="宋体"/>
          <w:sz w:val="24"/>
        </w:rPr>
        <w:t>（三）与招标采购单位、其他投标人恶意串通;</w:t>
      </w:r>
    </w:p>
    <w:p>
      <w:pPr>
        <w:spacing w:line="440" w:lineRule="exact"/>
        <w:ind w:firstLine="480" w:firstLineChars="200"/>
        <w:rPr>
          <w:rFonts w:ascii="宋体" w:hAnsi="宋体" w:cs="宋体"/>
          <w:sz w:val="24"/>
        </w:rPr>
      </w:pPr>
      <w:r>
        <w:rPr>
          <w:rFonts w:hint="eastAsia" w:ascii="宋体" w:hAnsi="宋体" w:cs="宋体"/>
          <w:sz w:val="24"/>
        </w:rPr>
        <w:t>（四）向招标采购单位或提供其他不正当利益;</w:t>
      </w:r>
    </w:p>
    <w:p>
      <w:pPr>
        <w:spacing w:line="440" w:lineRule="exact"/>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pPr>
        <w:spacing w:line="440" w:lineRule="exact"/>
        <w:ind w:firstLine="480" w:firstLineChars="200"/>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pPr>
        <w:spacing w:line="440" w:lineRule="exact"/>
        <w:ind w:firstLine="480" w:firstLineChars="200"/>
        <w:rPr>
          <w:rFonts w:ascii="宋体" w:hAnsi="宋体" w:cs="宋体"/>
          <w:sz w:val="24"/>
        </w:rPr>
      </w:pPr>
      <w:r>
        <w:rPr>
          <w:rFonts w:hint="eastAsia" w:ascii="宋体" w:hAnsi="宋体" w:cs="宋体"/>
          <w:sz w:val="24"/>
        </w:rPr>
        <w:t>（七）中标后无正当理由，在规定时间内不与采购单位签订合同;</w:t>
      </w:r>
    </w:p>
    <w:p>
      <w:pPr>
        <w:spacing w:line="440" w:lineRule="exact"/>
        <w:ind w:firstLine="480" w:firstLineChars="200"/>
        <w:rPr>
          <w:rFonts w:ascii="宋体" w:hAnsi="宋体" w:cs="宋体"/>
          <w:sz w:val="24"/>
        </w:rPr>
      </w:pPr>
      <w:r>
        <w:rPr>
          <w:rFonts w:hint="eastAsia" w:ascii="宋体" w:hAnsi="宋体" w:cs="宋体"/>
          <w:sz w:val="24"/>
        </w:rPr>
        <w:t>（八）将中标项目转让给他人或非法分包他人;</w:t>
      </w:r>
    </w:p>
    <w:p>
      <w:pPr>
        <w:spacing w:line="440" w:lineRule="exact"/>
        <w:ind w:firstLine="480" w:firstLineChars="200"/>
        <w:rPr>
          <w:rFonts w:ascii="宋体" w:hAnsi="宋体" w:cs="宋体"/>
          <w:sz w:val="24"/>
        </w:rPr>
      </w:pPr>
      <w:r>
        <w:rPr>
          <w:rFonts w:hint="eastAsia" w:ascii="宋体" w:hAnsi="宋体" w:cs="宋体"/>
          <w:sz w:val="24"/>
        </w:rPr>
        <w:t>（九）无正当理由，拒绝履行合同义务;</w:t>
      </w:r>
    </w:p>
    <w:p>
      <w:pPr>
        <w:spacing w:line="440" w:lineRule="exact"/>
        <w:ind w:firstLine="480" w:firstLineChars="200"/>
        <w:rPr>
          <w:rFonts w:ascii="宋体" w:hAnsi="宋体" w:cs="宋体"/>
          <w:sz w:val="24"/>
        </w:rPr>
      </w:pPr>
      <w:r>
        <w:rPr>
          <w:rFonts w:hint="eastAsia" w:ascii="宋体" w:hAnsi="宋体" w:cs="宋体"/>
          <w:sz w:val="24"/>
        </w:rPr>
        <w:t>（十）无正当理由放弃中标（成交）项目;</w:t>
      </w:r>
    </w:p>
    <w:p>
      <w:pPr>
        <w:spacing w:line="440" w:lineRule="exact"/>
        <w:ind w:firstLine="480" w:firstLineChars="200"/>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pPr>
        <w:spacing w:line="440" w:lineRule="exact"/>
        <w:ind w:firstLine="480" w:firstLineChars="200"/>
        <w:rPr>
          <w:rFonts w:ascii="宋体" w:hAnsi="宋体" w:cs="宋体"/>
          <w:sz w:val="24"/>
        </w:rPr>
      </w:pPr>
      <w:r>
        <w:rPr>
          <w:rFonts w:hint="eastAsia" w:ascii="宋体" w:hAnsi="宋体" w:cs="宋体"/>
          <w:sz w:val="24"/>
        </w:rPr>
        <w:t>（十二）与采购人串通，对尚未履约完毕的采购项目出具虚假验收报告；</w:t>
      </w:r>
    </w:p>
    <w:p>
      <w:pPr>
        <w:spacing w:line="440" w:lineRule="exact"/>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pPr>
        <w:spacing w:line="440" w:lineRule="exact"/>
        <w:ind w:firstLine="480" w:firstLineChars="200"/>
        <w:rPr>
          <w:rFonts w:ascii="宋体" w:hAnsi="宋体" w:cs="宋体"/>
          <w:sz w:val="24"/>
        </w:rPr>
      </w:pPr>
      <w:r>
        <w:rPr>
          <w:rFonts w:hint="eastAsia" w:ascii="宋体" w:hAnsi="宋体" w:cs="宋体"/>
          <w:sz w:val="24"/>
        </w:rPr>
        <w:t>（十四）开标后对招标文件的相关内容再进行质疑；</w:t>
      </w:r>
    </w:p>
    <w:p>
      <w:pPr>
        <w:spacing w:line="440" w:lineRule="exact"/>
        <w:ind w:firstLine="480" w:firstLineChars="200"/>
        <w:rPr>
          <w:rFonts w:ascii="宋体" w:hAnsi="宋体" w:cs="宋体"/>
          <w:sz w:val="24"/>
        </w:rPr>
      </w:pPr>
      <w:r>
        <w:rPr>
          <w:rFonts w:hint="eastAsia" w:ascii="宋体" w:hAnsi="宋体" w:cs="宋体"/>
          <w:sz w:val="24"/>
        </w:rPr>
        <w:t>（十五）恶意投诉的行为：投诉经查无实据的、捏造事实或者提供虚假设诉材料；</w:t>
      </w:r>
    </w:p>
    <w:p>
      <w:pPr>
        <w:spacing w:line="440" w:lineRule="exact"/>
        <w:ind w:firstLine="480" w:firstLineChars="200"/>
        <w:rPr>
          <w:rFonts w:ascii="宋体" w:hAnsi="宋体" w:cs="宋体"/>
          <w:sz w:val="24"/>
        </w:rPr>
      </w:pPr>
      <w:r>
        <w:rPr>
          <w:rFonts w:hint="eastAsia" w:ascii="宋体" w:hAnsi="宋体" w:cs="宋体"/>
          <w:sz w:val="24"/>
        </w:rPr>
        <w:t>（十六）拒绝有关部门监督检查或者提供虚假情况；</w:t>
      </w:r>
    </w:p>
    <w:p>
      <w:pPr>
        <w:spacing w:line="440" w:lineRule="exact"/>
        <w:ind w:firstLine="480" w:firstLineChars="200"/>
        <w:rPr>
          <w:rFonts w:ascii="宋体" w:hAnsi="宋体" w:cs="宋体"/>
          <w:sz w:val="24"/>
        </w:rPr>
      </w:pPr>
      <w:r>
        <w:rPr>
          <w:rFonts w:hint="eastAsia" w:ascii="宋体" w:hAnsi="宋体" w:cs="宋体"/>
          <w:sz w:val="24"/>
        </w:rPr>
        <w:t>（十七）政府采购监管部门认定的其他政府采购活动中的不诚信行为。</w:t>
      </w:r>
    </w:p>
    <w:p>
      <w:pPr>
        <w:spacing w:line="420" w:lineRule="exact"/>
        <w:ind w:firstLine="360" w:firstLineChars="150"/>
        <w:rPr>
          <w:rFonts w:ascii="宋体" w:hAnsi="宋体"/>
          <w:sz w:val="24"/>
        </w:rPr>
      </w:pPr>
    </w:p>
    <w:p>
      <w:pPr>
        <w:spacing w:line="440" w:lineRule="exact"/>
        <w:ind w:firstLine="480" w:firstLineChars="200"/>
        <w:rPr>
          <w:rFonts w:ascii="宋体" w:hAnsi="宋体" w:cs="宋体"/>
          <w:sz w:val="24"/>
        </w:rPr>
      </w:pPr>
      <w:r>
        <w:rPr>
          <w:rFonts w:hint="eastAsia" w:ascii="宋体" w:hAnsi="宋体"/>
          <w:sz w:val="24"/>
        </w:rPr>
        <w:t xml:space="preserve">  </w:t>
      </w:r>
      <w:r>
        <w:rPr>
          <w:rFonts w:hint="eastAsia" w:ascii="宋体" w:hAnsi="宋体" w:cs="宋体"/>
          <w:sz w:val="24"/>
        </w:rPr>
        <w:t xml:space="preserve">  供应商名称：（盖章）</w:t>
      </w:r>
    </w:p>
    <w:p>
      <w:pPr>
        <w:spacing w:line="440" w:lineRule="exact"/>
        <w:ind w:firstLine="480" w:firstLineChars="200"/>
        <w:rPr>
          <w:rFonts w:ascii="宋体" w:hAnsi="宋体" w:cs="宋体"/>
          <w:sz w:val="24"/>
        </w:rPr>
      </w:pPr>
      <w:r>
        <w:rPr>
          <w:rFonts w:hint="eastAsia" w:ascii="宋体" w:hAnsi="宋体" w:cs="宋体"/>
          <w:sz w:val="24"/>
        </w:rPr>
        <w:t xml:space="preserve">    法人代表或授权委托人： （签字）</w:t>
      </w:r>
    </w:p>
    <w:p>
      <w:pPr>
        <w:spacing w:line="440" w:lineRule="exact"/>
        <w:ind w:firstLine="480" w:firstLineChars="200"/>
        <w:rPr>
          <w:rFonts w:hint="eastAsia" w:ascii="宋体" w:hAnsi="宋体" w:cs="宋体"/>
          <w:sz w:val="24"/>
        </w:rPr>
      </w:pPr>
      <w:r>
        <w:rPr>
          <w:rFonts w:hint="eastAsia" w:ascii="宋体" w:hAnsi="宋体" w:cs="宋体"/>
          <w:sz w:val="24"/>
        </w:rPr>
        <w:t xml:space="preserve">     日期：      年   月    日</w:t>
      </w:r>
    </w:p>
    <w:p>
      <w:pPr>
        <w:jc w:val="center"/>
        <w:rPr>
          <w:rFonts w:hint="eastAsia" w:ascii="宋体" w:hAnsi="宋体" w:cs="宋体"/>
          <w:sz w:val="24"/>
        </w:rPr>
      </w:pPr>
      <w:bookmarkStart w:id="121" w:name="_Toc29934"/>
      <w:bookmarkStart w:id="122" w:name="_Toc72331034"/>
      <w:r>
        <w:rPr>
          <w:rFonts w:hint="eastAsia" w:ascii="宋体" w:hAnsi="宋体" w:cs="宋体"/>
          <w:b/>
        </w:rPr>
        <w:t>八.</w:t>
      </w:r>
      <w:r>
        <w:rPr>
          <w:rFonts w:hint="eastAsia" w:ascii="宋体" w:hAnsi="宋体" w:cs="宋体"/>
        </w:rPr>
        <w:t xml:space="preserve"> </w:t>
      </w:r>
      <w:bookmarkEnd w:id="121"/>
      <w:r>
        <w:rPr>
          <w:rFonts w:hint="eastAsia" w:ascii="宋体" w:hAnsi="宋体" w:cs="宋体"/>
          <w:b/>
          <w:bCs/>
          <w:sz w:val="32"/>
          <w:szCs w:val="32"/>
        </w:rPr>
        <w:t>施工组织设计</w:t>
      </w:r>
    </w:p>
    <w:bookmarkEnd w:id="122"/>
    <w:p>
      <w:pPr>
        <w:spacing w:line="360" w:lineRule="auto"/>
        <w:ind w:firstLine="480" w:firstLineChars="200"/>
        <w:rPr>
          <w:rFonts w:hint="eastAsia" w:ascii="宋体" w:hAnsi="宋体" w:cs="宋体"/>
          <w:sz w:val="24"/>
        </w:rPr>
      </w:pPr>
      <w:r>
        <w:rPr>
          <w:rFonts w:hint="eastAsia" w:ascii="宋体" w:hAnsi="宋体" w:cs="宋体"/>
          <w:sz w:val="24"/>
        </w:rPr>
        <w:t>竞标人应编制施工组织设计，编制具体要求是：说明各分部分项工程的施工方法；结合招标工程特点提出切实可行的技术组织措施。</w:t>
      </w: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sz w:val="24"/>
        </w:rPr>
      </w:pPr>
    </w:p>
    <w:p>
      <w:pPr>
        <w:spacing w:line="600" w:lineRule="exact"/>
        <w:ind w:left="420"/>
        <w:jc w:val="center"/>
        <w:outlineLvl w:val="1"/>
        <w:rPr>
          <w:rFonts w:hint="eastAsia" w:ascii="宋体" w:hAnsi="宋体" w:cs="宋体"/>
          <w:b/>
        </w:rPr>
      </w:pPr>
      <w:bookmarkStart w:id="123" w:name="_Toc72331035"/>
    </w:p>
    <w:p>
      <w:pPr>
        <w:spacing w:line="600" w:lineRule="exact"/>
        <w:ind w:left="420"/>
        <w:jc w:val="center"/>
        <w:outlineLvl w:val="1"/>
        <w:rPr>
          <w:rFonts w:hint="eastAsia" w:ascii="宋体" w:hAnsi="宋体" w:cs="宋体"/>
          <w:b/>
        </w:rPr>
      </w:pPr>
      <w:r>
        <w:rPr>
          <w:rFonts w:hint="eastAsia" w:ascii="宋体" w:hAnsi="宋体" w:cs="宋体"/>
          <w:b/>
        </w:rPr>
        <w:t>九.</w:t>
      </w:r>
      <w:r>
        <w:rPr>
          <w:rFonts w:hint="eastAsia" w:ascii="宋体" w:hAnsi="宋体" w:cs="宋体"/>
          <w:kern w:val="0"/>
          <w:sz w:val="24"/>
        </w:rPr>
        <w:t xml:space="preserve"> </w:t>
      </w:r>
      <w:r>
        <w:rPr>
          <w:rFonts w:hint="eastAsia" w:ascii="宋体" w:hAnsi="宋体" w:cs="宋体"/>
          <w:b/>
        </w:rPr>
        <w:t>反商业贿赂承诺书</w:t>
      </w:r>
      <w:bookmarkEnd w:id="123"/>
    </w:p>
    <w:p>
      <w:pPr>
        <w:widowControl/>
        <w:spacing w:line="360" w:lineRule="auto"/>
        <w:ind w:left="240" w:hanging="240" w:hangingChars="100"/>
        <w:jc w:val="left"/>
        <w:rPr>
          <w:rFonts w:hint="eastAsia" w:ascii="宋体" w:hAnsi="宋体" w:cs="宋体"/>
          <w:sz w:val="24"/>
        </w:rPr>
      </w:pPr>
      <w:r>
        <w:rPr>
          <w:rFonts w:hint="eastAsia" w:ascii="宋体" w:hAnsi="宋体" w:cs="宋体"/>
          <w:sz w:val="24"/>
        </w:rPr>
        <w:t>我公司承诺：</w:t>
      </w:r>
    </w:p>
    <w:p>
      <w:pPr>
        <w:widowControl/>
        <w:spacing w:line="360" w:lineRule="auto"/>
        <w:ind w:left="168" w:leftChars="80" w:firstLine="240" w:firstLineChars="100"/>
        <w:jc w:val="left"/>
        <w:rPr>
          <w:rFonts w:hint="eastAsia" w:ascii="宋体" w:hAnsi="宋体" w:cs="宋体"/>
          <w:sz w:val="24"/>
          <w:u w:val="single"/>
        </w:rPr>
      </w:pPr>
      <w:r>
        <w:rPr>
          <w:rFonts w:hint="eastAsia" w:ascii="宋体" w:hAnsi="宋体" w:cs="宋体"/>
          <w:sz w:val="24"/>
        </w:rPr>
        <w:t>在</w:t>
      </w:r>
      <w:r>
        <w:rPr>
          <w:rFonts w:hint="eastAsia" w:ascii="宋体" w:hAnsi="宋体" w:cs="宋体"/>
          <w:bCs/>
          <w:color w:val="444444"/>
          <w:kern w:val="36"/>
          <w:sz w:val="24"/>
          <w:u w:val="single"/>
        </w:rPr>
        <w:t xml:space="preserve">            （项目名称 ）</w:t>
      </w:r>
      <w:r>
        <w:rPr>
          <w:rFonts w:hint="eastAsia" w:ascii="宋体" w:hAnsi="宋体" w:cs="宋体"/>
          <w:sz w:val="24"/>
        </w:rPr>
        <w:t>竞争性谈判活动中，我公司保证做到：</w:t>
      </w:r>
    </w:p>
    <w:p>
      <w:pPr>
        <w:widowControl/>
        <w:spacing w:line="360" w:lineRule="auto"/>
        <w:ind w:left="240" w:hanging="240" w:hangingChars="100"/>
        <w:jc w:val="left"/>
        <w:rPr>
          <w:rFonts w:hint="eastAsia" w:ascii="宋体" w:hAnsi="宋体" w:cs="宋体"/>
          <w:sz w:val="24"/>
        </w:rPr>
      </w:pPr>
      <w:r>
        <w:rPr>
          <w:rFonts w:hint="eastAsia" w:ascii="宋体" w:hAnsi="宋体" w:cs="宋体"/>
          <w:sz w:val="24"/>
        </w:rPr>
        <w:t>一、公平竞争参加本次招标活动。</w:t>
      </w:r>
    </w:p>
    <w:p>
      <w:pPr>
        <w:widowControl/>
        <w:spacing w:line="360" w:lineRule="auto"/>
        <w:ind w:left="240" w:hanging="240" w:hangingChars="100"/>
        <w:jc w:val="left"/>
        <w:rPr>
          <w:rFonts w:hint="eastAsia" w:ascii="宋体" w:hAnsi="宋体" w:cs="宋体"/>
          <w:sz w:val="24"/>
        </w:rPr>
      </w:pPr>
      <w:r>
        <w:rPr>
          <w:rFonts w:hint="eastAsia" w:ascii="宋体" w:hAnsi="宋体" w:cs="宋体"/>
          <w:sz w:val="24"/>
        </w:rPr>
        <w:t>二、杜绝任何形式的商业贿赂行为。不向国家工作人员、政府采购代理机构工作人员、评审专家及其亲属提供礼金礼品、有价证券、购物券、回扣、佣金、咨询费、劳务费、赞助费、宣传费、宴请；不为其报销各种消费凭证，不支付其旅游、娱乐等费用。</w:t>
      </w:r>
    </w:p>
    <w:p>
      <w:pPr>
        <w:widowControl/>
        <w:spacing w:line="360" w:lineRule="auto"/>
        <w:ind w:left="240" w:hanging="240" w:hangingChars="100"/>
        <w:jc w:val="left"/>
        <w:rPr>
          <w:rFonts w:hint="eastAsia" w:ascii="宋体" w:hAnsi="宋体" w:cs="宋体"/>
          <w:sz w:val="24"/>
        </w:rPr>
      </w:pPr>
      <w:r>
        <w:rPr>
          <w:rFonts w:hint="eastAsia" w:ascii="宋体" w:hAnsi="宋体" w:cs="宋体"/>
          <w:sz w:val="24"/>
        </w:rPr>
        <w:t>三、若出现上述行为，我公司及参与投标的工作人员愿意接受按照国家法律法规等有关规定给予的处罚。</w:t>
      </w:r>
    </w:p>
    <w:p>
      <w:pPr>
        <w:widowControl/>
        <w:spacing w:line="360" w:lineRule="auto"/>
        <w:ind w:left="240" w:hanging="240" w:hangingChars="100"/>
        <w:jc w:val="left"/>
        <w:rPr>
          <w:rFonts w:hint="eastAsia" w:ascii="宋体" w:hAnsi="宋体" w:cs="宋体"/>
          <w:sz w:val="24"/>
        </w:rPr>
      </w:pPr>
    </w:p>
    <w:p>
      <w:pPr>
        <w:widowControl/>
        <w:spacing w:line="360" w:lineRule="auto"/>
        <w:ind w:left="240" w:hanging="240" w:hangingChars="100"/>
        <w:jc w:val="left"/>
        <w:rPr>
          <w:rFonts w:hint="eastAsia" w:ascii="宋体" w:hAnsi="宋体" w:cs="宋体"/>
          <w:sz w:val="24"/>
        </w:rPr>
      </w:pPr>
    </w:p>
    <w:p>
      <w:pPr>
        <w:widowControl/>
        <w:spacing w:line="360" w:lineRule="auto"/>
        <w:ind w:left="210" w:leftChars="100" w:firstLine="3360" w:firstLineChars="1400"/>
        <w:jc w:val="left"/>
        <w:rPr>
          <w:rFonts w:hint="eastAsia" w:ascii="宋体" w:hAnsi="宋体" w:cs="宋体"/>
          <w:sz w:val="24"/>
        </w:rPr>
      </w:pPr>
      <w:r>
        <w:rPr>
          <w:rFonts w:hint="eastAsia" w:ascii="宋体" w:hAnsi="宋体" w:cs="宋体"/>
          <w:sz w:val="24"/>
        </w:rPr>
        <w:t>竞标人 ：</w:t>
      </w:r>
      <w:r>
        <w:rPr>
          <w:rFonts w:hint="eastAsia" w:ascii="宋体" w:hAnsi="宋体" w:cs="宋体"/>
          <w:sz w:val="24"/>
          <w:u w:val="single"/>
        </w:rPr>
        <w:t xml:space="preserve">                 </w:t>
      </w:r>
      <w:r>
        <w:rPr>
          <w:rFonts w:hint="eastAsia" w:ascii="宋体" w:hAnsi="宋体" w:cs="宋体"/>
          <w:sz w:val="24"/>
        </w:rPr>
        <w:t>（盖单位章）</w:t>
      </w:r>
    </w:p>
    <w:p>
      <w:pPr>
        <w:widowControl/>
        <w:spacing w:line="360" w:lineRule="auto"/>
        <w:ind w:firstLine="3720" w:firstLineChars="1550"/>
        <w:jc w:val="left"/>
        <w:rPr>
          <w:rFonts w:hint="eastAsia" w:ascii="宋体" w:hAnsi="宋体" w:cs="宋体"/>
          <w:sz w:val="24"/>
        </w:rPr>
      </w:pPr>
      <w:r>
        <w:rPr>
          <w:rFonts w:hint="eastAsia" w:ascii="宋体" w:hAnsi="宋体" w:cs="宋体"/>
          <w:sz w:val="24"/>
        </w:rPr>
        <w:t>法人代表人：</w:t>
      </w:r>
      <w:r>
        <w:rPr>
          <w:rFonts w:hint="eastAsia" w:ascii="宋体" w:hAnsi="宋体" w:cs="宋体"/>
          <w:sz w:val="24"/>
          <w:u w:val="single"/>
        </w:rPr>
        <w:t xml:space="preserve">            </w:t>
      </w:r>
      <w:r>
        <w:rPr>
          <w:rFonts w:hint="eastAsia" w:ascii="宋体" w:hAnsi="宋体" w:cs="宋体"/>
          <w:sz w:val="24"/>
        </w:rPr>
        <w:t>（签字或盖章）</w:t>
      </w:r>
    </w:p>
    <w:p>
      <w:pPr>
        <w:widowControl/>
        <w:spacing w:line="360" w:lineRule="auto"/>
        <w:ind w:firstLine="4440" w:firstLineChars="1850"/>
        <w:jc w:val="left"/>
        <w:rPr>
          <w:rFonts w:hint="eastAsia" w:ascii="宋体" w:hAnsi="宋体" w:cs="宋体"/>
          <w:sz w:val="24"/>
        </w:rPr>
      </w:pPr>
      <w:r>
        <w:rPr>
          <w:rFonts w:hint="eastAsia" w:ascii="宋体" w:hAnsi="宋体" w:cs="宋体"/>
          <w:sz w:val="24"/>
        </w:rPr>
        <w:t>年    月    日</w:t>
      </w:r>
    </w:p>
    <w:p>
      <w:pPr>
        <w:rPr>
          <w:rFonts w:hint="eastAsia" w:ascii="宋体" w:hAnsi="宋体" w:cs="宋体"/>
          <w:sz w:val="21"/>
          <w:szCs w:val="21"/>
        </w:rPr>
      </w:pPr>
    </w:p>
    <w:p>
      <w:pPr>
        <w:rPr>
          <w:rFonts w:hint="eastAsia" w:ascii="宋体" w:hAnsi="宋体" w:cs="宋体"/>
          <w:sz w:val="21"/>
          <w:szCs w:val="21"/>
        </w:rPr>
      </w:pPr>
    </w:p>
    <w:p>
      <w:pPr>
        <w:spacing w:line="500" w:lineRule="exact"/>
        <w:jc w:val="left"/>
        <w:rPr>
          <w:rFonts w:hint="eastAsia" w:ascii="宋体" w:hAnsi="宋体" w:cs="宋体"/>
          <w:sz w:val="21"/>
          <w:szCs w:val="21"/>
        </w:rPr>
      </w:pPr>
    </w:p>
    <w:p>
      <w:pPr>
        <w:spacing w:line="500" w:lineRule="exact"/>
        <w:jc w:val="left"/>
        <w:rPr>
          <w:rFonts w:hint="eastAsia" w:ascii="宋体" w:hAnsi="宋体" w:cs="宋体"/>
          <w:sz w:val="21"/>
          <w:szCs w:val="21"/>
        </w:rPr>
      </w:pPr>
    </w:p>
    <w:p>
      <w:pPr>
        <w:spacing w:line="500" w:lineRule="exact"/>
        <w:jc w:val="left"/>
        <w:rPr>
          <w:rFonts w:hint="eastAsia" w:ascii="宋体" w:hAnsi="宋体" w:cs="宋体"/>
          <w:sz w:val="21"/>
          <w:szCs w:val="21"/>
        </w:rPr>
      </w:pPr>
    </w:p>
    <w:p>
      <w:pPr>
        <w:spacing w:line="500" w:lineRule="exact"/>
        <w:jc w:val="left"/>
        <w:rPr>
          <w:rFonts w:hint="eastAsia" w:ascii="宋体" w:hAnsi="宋体" w:cs="宋体"/>
          <w:sz w:val="21"/>
          <w:szCs w:val="21"/>
        </w:rPr>
      </w:pPr>
    </w:p>
    <w:p>
      <w:pPr>
        <w:spacing w:line="500" w:lineRule="exact"/>
        <w:jc w:val="left"/>
        <w:rPr>
          <w:rFonts w:hint="eastAsia" w:ascii="宋体" w:hAnsi="宋体" w:cs="宋体"/>
          <w:sz w:val="21"/>
          <w:szCs w:val="21"/>
        </w:rPr>
      </w:pPr>
    </w:p>
    <w:p>
      <w:pPr>
        <w:spacing w:line="500" w:lineRule="exact"/>
        <w:jc w:val="left"/>
        <w:rPr>
          <w:rFonts w:hint="eastAsia" w:ascii="宋体" w:hAnsi="宋体" w:cs="宋体"/>
          <w:sz w:val="21"/>
          <w:szCs w:val="21"/>
        </w:rPr>
      </w:pPr>
    </w:p>
    <w:p>
      <w:pPr>
        <w:spacing w:line="500" w:lineRule="exact"/>
        <w:jc w:val="left"/>
        <w:rPr>
          <w:rFonts w:hint="eastAsia" w:ascii="宋体" w:hAnsi="宋体" w:cs="宋体"/>
          <w:sz w:val="21"/>
          <w:szCs w:val="21"/>
        </w:rPr>
      </w:pPr>
    </w:p>
    <w:p>
      <w:pPr>
        <w:spacing w:line="500" w:lineRule="exact"/>
        <w:jc w:val="left"/>
        <w:rPr>
          <w:rFonts w:hint="eastAsia" w:ascii="宋体" w:hAnsi="宋体" w:cs="宋体"/>
          <w:sz w:val="21"/>
          <w:szCs w:val="21"/>
        </w:rPr>
      </w:pPr>
    </w:p>
    <w:p>
      <w:pPr>
        <w:spacing w:line="600" w:lineRule="exact"/>
        <w:ind w:left="420"/>
        <w:jc w:val="center"/>
        <w:outlineLvl w:val="1"/>
        <w:rPr>
          <w:rFonts w:hint="eastAsia" w:ascii="宋体" w:hAnsi="宋体" w:cs="宋体"/>
          <w:b/>
        </w:rPr>
      </w:pPr>
      <w:bookmarkStart w:id="124" w:name="_Toc72331036"/>
      <w:r>
        <w:rPr>
          <w:rFonts w:hint="eastAsia" w:ascii="宋体" w:hAnsi="宋体" w:cs="宋体"/>
          <w:b/>
        </w:rPr>
        <w:t>十.</w:t>
      </w:r>
      <w:r>
        <w:rPr>
          <w:rFonts w:hint="eastAsia" w:ascii="宋体" w:hAnsi="宋体" w:cs="宋体"/>
          <w:kern w:val="0"/>
          <w:sz w:val="24"/>
        </w:rPr>
        <w:t xml:space="preserve"> </w:t>
      </w:r>
      <w:r>
        <w:rPr>
          <w:rFonts w:hint="eastAsia" w:ascii="宋体" w:hAnsi="宋体" w:cs="宋体"/>
          <w:b/>
        </w:rPr>
        <w:t>其他材料</w:t>
      </w:r>
      <w:bookmarkEnd w:id="124"/>
    </w:p>
    <w:p>
      <w:pPr>
        <w:spacing w:line="500" w:lineRule="exact"/>
        <w:jc w:val="left"/>
        <w:rPr>
          <w:rFonts w:hint="eastAsia" w:ascii="宋体" w:hAnsi="宋体" w:cs="宋体"/>
          <w:sz w:val="21"/>
          <w:szCs w:val="21"/>
        </w:rPr>
      </w:pPr>
    </w:p>
    <w:p>
      <w:pPr>
        <w:spacing w:before="40"/>
        <w:ind w:left="218"/>
        <w:rPr>
          <w:rFonts w:hint="eastAsia"/>
          <w:b/>
          <w:sz w:val="28"/>
        </w:rPr>
      </w:pPr>
      <w:bookmarkStart w:id="125" w:name="_Toc197258133"/>
      <w:bookmarkStart w:id="126" w:name="_Toc225738986"/>
      <w:bookmarkStart w:id="127" w:name="_Toc193505088"/>
      <w:bookmarkStart w:id="128" w:name="_Toc210299562"/>
      <w:bookmarkStart w:id="129" w:name="_Toc197257505"/>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rFonts w:hint="eastAsia"/>
          <w:b/>
          <w:sz w:val="28"/>
        </w:rPr>
      </w:pPr>
    </w:p>
    <w:p>
      <w:pPr>
        <w:spacing w:before="40"/>
        <w:ind w:left="218"/>
        <w:rPr>
          <w:b/>
          <w:sz w:val="28"/>
        </w:rPr>
      </w:pPr>
      <w:r>
        <w:rPr>
          <w:rFonts w:hint="eastAsia"/>
          <w:b/>
          <w:sz w:val="28"/>
        </w:rPr>
        <w:t>附件十三:</w:t>
      </w:r>
    </w:p>
    <w:p>
      <w:pPr>
        <w:spacing w:line="380" w:lineRule="exact"/>
        <w:jc w:val="center"/>
        <w:rPr>
          <w:sz w:val="24"/>
          <w:szCs w:val="24"/>
        </w:rPr>
      </w:pPr>
      <w:r>
        <w:rPr>
          <w:rFonts w:hint="eastAsia"/>
          <w:sz w:val="24"/>
          <w:szCs w:val="24"/>
        </w:rPr>
        <w:t>中小企业声明函（工程、服务）</w:t>
      </w:r>
    </w:p>
    <w:p>
      <w:pPr>
        <w:autoSpaceDE/>
        <w:autoSpaceDN/>
        <w:spacing w:line="360" w:lineRule="auto"/>
        <w:jc w:val="both"/>
        <w:rPr>
          <w:sz w:val="24"/>
          <w:szCs w:val="24"/>
        </w:rPr>
      </w:pPr>
    </w:p>
    <w:p>
      <w:pPr>
        <w:autoSpaceDE/>
        <w:autoSpaceDN/>
        <w:spacing w:line="360" w:lineRule="auto"/>
        <w:ind w:firstLine="480" w:firstLineChars="200"/>
        <w:rPr>
          <w:sz w:val="24"/>
          <w:szCs w:val="24"/>
        </w:rPr>
      </w:pPr>
      <w:r>
        <w:rPr>
          <w:rFonts w:hint="eastAsia"/>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pPr>
        <w:autoSpaceDE/>
        <w:autoSpaceDN/>
        <w:spacing w:line="360" w:lineRule="auto"/>
        <w:ind w:firstLine="480" w:firstLineChars="200"/>
        <w:rPr>
          <w:sz w:val="24"/>
          <w:szCs w:val="24"/>
        </w:rPr>
      </w:pPr>
      <w:r>
        <w:rPr>
          <w:rFonts w:hint="eastAsia"/>
          <w:sz w:val="24"/>
          <w:szCs w:val="24"/>
          <w:lang w:val="en-US"/>
        </w:rPr>
        <w:t>1.</w:t>
      </w:r>
      <w:r>
        <w:rPr>
          <w:rFonts w:hint="eastAsia"/>
          <w:sz w:val="24"/>
          <w:szCs w:val="24"/>
        </w:rPr>
        <w:t>（标的名称），属于（采购文件中明确的所属行业）； 承建（承接）企业为（企业名称），从业人员</w:t>
      </w:r>
      <w:r>
        <w:rPr>
          <w:rFonts w:hint="eastAsia"/>
          <w:sz w:val="24"/>
          <w:szCs w:val="24"/>
          <w:lang w:val="en-US"/>
        </w:rPr>
        <w:t xml:space="preserve">   </w:t>
      </w:r>
      <w:r>
        <w:rPr>
          <w:rFonts w:hint="eastAsia"/>
          <w:sz w:val="24"/>
          <w:szCs w:val="24"/>
        </w:rPr>
        <w:t>人，营业收入为</w:t>
      </w:r>
      <w:r>
        <w:rPr>
          <w:rFonts w:hint="eastAsia"/>
          <w:sz w:val="24"/>
          <w:szCs w:val="24"/>
          <w:lang w:val="en-US"/>
        </w:rPr>
        <w:t xml:space="preserve">   </w:t>
      </w:r>
      <w:r>
        <w:rPr>
          <w:rFonts w:hint="eastAsia"/>
          <w:sz w:val="24"/>
          <w:szCs w:val="24"/>
        </w:rPr>
        <w:t>万元，资产总额为</w:t>
      </w:r>
      <w:r>
        <w:rPr>
          <w:rFonts w:hint="eastAsia"/>
          <w:sz w:val="24"/>
          <w:szCs w:val="24"/>
          <w:lang w:val="en-US"/>
        </w:rPr>
        <w:t xml:space="preserve">   </w:t>
      </w:r>
      <w:r>
        <w:rPr>
          <w:rFonts w:hint="eastAsia"/>
          <w:sz w:val="24"/>
          <w:szCs w:val="24"/>
        </w:rPr>
        <w:t xml:space="preserve">万元1，属于（中型企业、小型企业、微型企业）； </w:t>
      </w:r>
    </w:p>
    <w:p>
      <w:pPr>
        <w:autoSpaceDE/>
        <w:autoSpaceDN/>
        <w:spacing w:line="360" w:lineRule="auto"/>
        <w:ind w:firstLine="480" w:firstLineChars="200"/>
        <w:rPr>
          <w:sz w:val="24"/>
          <w:szCs w:val="24"/>
        </w:rPr>
      </w:pPr>
      <w:r>
        <w:rPr>
          <w:rFonts w:hint="eastAsia"/>
          <w:sz w:val="24"/>
          <w:szCs w:val="24"/>
          <w:lang w:val="en-US"/>
        </w:rPr>
        <w:t>2.</w:t>
      </w:r>
      <w:r>
        <w:rPr>
          <w:rFonts w:hint="eastAsia"/>
          <w:sz w:val="24"/>
          <w:szCs w:val="24"/>
        </w:rPr>
        <w:t>（标的名称），属于（采购文件中明确的所属行业）； 承建（承接）企业为（企业名称），从业人员</w:t>
      </w:r>
      <w:r>
        <w:rPr>
          <w:rFonts w:hint="eastAsia"/>
          <w:sz w:val="24"/>
          <w:szCs w:val="24"/>
          <w:lang w:val="en-US"/>
        </w:rPr>
        <w:t xml:space="preserve">   </w:t>
      </w:r>
      <w:r>
        <w:rPr>
          <w:rFonts w:hint="eastAsia"/>
          <w:sz w:val="24"/>
          <w:szCs w:val="24"/>
        </w:rPr>
        <w:t xml:space="preserve"> 人，营业收入为</w:t>
      </w:r>
      <w:r>
        <w:rPr>
          <w:rFonts w:hint="eastAsia"/>
          <w:sz w:val="24"/>
          <w:szCs w:val="24"/>
          <w:lang w:val="en-US"/>
        </w:rPr>
        <w:t xml:space="preserve">   </w:t>
      </w:r>
      <w:r>
        <w:rPr>
          <w:rFonts w:hint="eastAsia"/>
          <w:sz w:val="24"/>
          <w:szCs w:val="24"/>
        </w:rPr>
        <w:t>万元，资产总额为</w:t>
      </w:r>
      <w:r>
        <w:rPr>
          <w:rFonts w:hint="eastAsia"/>
          <w:sz w:val="24"/>
          <w:szCs w:val="24"/>
          <w:lang w:val="en-US"/>
        </w:rPr>
        <w:t xml:space="preserve">    </w:t>
      </w:r>
      <w:r>
        <w:rPr>
          <w:rFonts w:hint="eastAsia"/>
          <w:sz w:val="24"/>
          <w:szCs w:val="24"/>
        </w:rPr>
        <w:t>万元，属于（中型企业、 小型企业、微型企业）； ……</w:t>
      </w:r>
    </w:p>
    <w:p>
      <w:pPr>
        <w:autoSpaceDE/>
        <w:autoSpaceDN/>
        <w:spacing w:line="360" w:lineRule="auto"/>
        <w:ind w:firstLine="480" w:firstLineChars="200"/>
        <w:rPr>
          <w:sz w:val="24"/>
          <w:szCs w:val="24"/>
        </w:rPr>
      </w:pPr>
      <w:r>
        <w:rPr>
          <w:rFonts w:hint="eastAsia"/>
          <w:sz w:val="24"/>
          <w:szCs w:val="24"/>
        </w:rPr>
        <w:t>以上企业，不属于大企业的分支机构，不存在控股股东 为大企业的情形，也不存在与大企业的负责人为同一人的情形。</w:t>
      </w:r>
    </w:p>
    <w:p>
      <w:pPr>
        <w:autoSpaceDE/>
        <w:autoSpaceDN/>
        <w:spacing w:line="360" w:lineRule="auto"/>
        <w:ind w:firstLine="480" w:firstLineChars="200"/>
        <w:rPr>
          <w:sz w:val="24"/>
          <w:szCs w:val="24"/>
        </w:rPr>
      </w:pPr>
      <w:r>
        <w:rPr>
          <w:rFonts w:hint="eastAsia"/>
          <w:sz w:val="24"/>
          <w:szCs w:val="24"/>
        </w:rPr>
        <w:t xml:space="preserve">本企业对上述声明内容的真实性负责。如有虚假，将依 法承担相应责任。 </w:t>
      </w:r>
    </w:p>
    <w:p>
      <w:pPr>
        <w:autoSpaceDE/>
        <w:autoSpaceDN/>
        <w:spacing w:line="360" w:lineRule="auto"/>
        <w:ind w:firstLine="3600" w:firstLineChars="1500"/>
        <w:rPr>
          <w:sz w:val="24"/>
          <w:szCs w:val="24"/>
        </w:rPr>
      </w:pPr>
      <w:r>
        <w:rPr>
          <w:rFonts w:hint="eastAsia"/>
          <w:sz w:val="24"/>
          <w:szCs w:val="24"/>
        </w:rPr>
        <w:t xml:space="preserve">企业名称（盖章）： </w:t>
      </w:r>
    </w:p>
    <w:p>
      <w:pPr>
        <w:autoSpaceDE/>
        <w:autoSpaceDN/>
        <w:spacing w:line="360" w:lineRule="auto"/>
        <w:ind w:firstLine="4800" w:firstLineChars="2000"/>
        <w:rPr>
          <w:sz w:val="24"/>
          <w:szCs w:val="24"/>
        </w:rPr>
      </w:pPr>
      <w:r>
        <w:rPr>
          <w:rFonts w:hint="eastAsia"/>
          <w:sz w:val="24"/>
          <w:szCs w:val="24"/>
        </w:rPr>
        <w:t xml:space="preserve">日 期： </w:t>
      </w:r>
    </w:p>
    <w:p>
      <w:pPr>
        <w:pStyle w:val="4"/>
        <w:rPr>
          <w:rFonts w:ascii="宋体" w:hAnsi="宋体" w:eastAsia="宋体"/>
          <w:sz w:val="24"/>
          <w:szCs w:val="24"/>
          <w:lang w:val="en-US"/>
        </w:rPr>
      </w:pPr>
    </w:p>
    <w:p>
      <w:pPr>
        <w:spacing w:line="360" w:lineRule="auto"/>
        <w:jc w:val="center"/>
        <w:outlineLvl w:val="1"/>
        <w:rPr>
          <w:rFonts w:hint="eastAsia" w:ascii="宋体" w:hAnsi="宋体" w:cs="宋体"/>
          <w:b/>
          <w:szCs w:val="30"/>
        </w:rPr>
      </w:pPr>
      <w:r>
        <w:rPr>
          <w:rFonts w:hint="eastAsia" w:ascii="宋体" w:hAnsi="宋体" w:cs="宋体"/>
          <w:b/>
          <w:sz w:val="24"/>
        </w:rPr>
        <w:br w:type="page"/>
      </w:r>
      <w:bookmarkStart w:id="130" w:name="_Toc72331037"/>
      <w:r>
        <w:rPr>
          <w:rFonts w:hint="eastAsia" w:ascii="宋体" w:hAnsi="宋体" w:cs="宋体"/>
          <w:b/>
          <w:szCs w:val="30"/>
        </w:rPr>
        <w:t>附件：竞争性谈判最终报价单</w:t>
      </w:r>
      <w:bookmarkEnd w:id="130"/>
    </w:p>
    <w:p>
      <w:pPr>
        <w:spacing w:line="360" w:lineRule="auto"/>
        <w:jc w:val="center"/>
        <w:outlineLvl w:val="1"/>
        <w:rPr>
          <w:rFonts w:hint="eastAsia" w:ascii="宋体" w:hAnsi="宋体" w:cs="宋体"/>
          <w:b/>
          <w:szCs w:val="30"/>
        </w:rPr>
      </w:pPr>
    </w:p>
    <w:p>
      <w:pPr>
        <w:pStyle w:val="8"/>
        <w:spacing w:line="360" w:lineRule="auto"/>
        <w:rPr>
          <w:rFonts w:hint="eastAsia" w:hAnsi="宋体" w:cs="宋体"/>
          <w:b/>
          <w:sz w:val="24"/>
          <w:szCs w:val="24"/>
          <w:u w:val="single"/>
        </w:rPr>
      </w:pPr>
      <w:r>
        <w:rPr>
          <w:rFonts w:hint="eastAsia" w:hAnsi="宋体" w:cs="宋体"/>
          <w:b/>
          <w:sz w:val="24"/>
          <w:szCs w:val="24"/>
        </w:rPr>
        <w:t>致：</w:t>
      </w:r>
      <w:r>
        <w:rPr>
          <w:rFonts w:hint="eastAsia" w:hAnsi="宋体" w:cs="宋体"/>
          <w:b/>
          <w:sz w:val="24"/>
          <w:szCs w:val="24"/>
          <w:u w:val="single"/>
        </w:rPr>
        <w:t xml:space="preserve">     (招标人)      </w:t>
      </w:r>
    </w:p>
    <w:p>
      <w:pPr>
        <w:spacing w:line="360" w:lineRule="auto"/>
        <w:ind w:firstLine="448" w:firstLineChars="187"/>
        <w:rPr>
          <w:rFonts w:hint="eastAsia" w:ascii="宋体" w:hAnsi="宋体" w:cs="宋体"/>
          <w:sz w:val="24"/>
        </w:rPr>
      </w:pPr>
      <w:r>
        <w:rPr>
          <w:rFonts w:hint="eastAsia" w:ascii="宋体" w:hAnsi="宋体" w:cs="宋体"/>
          <w:sz w:val="24"/>
        </w:rPr>
        <w:t>我单位经认真考虑，</w:t>
      </w:r>
      <w:r>
        <w:rPr>
          <w:rFonts w:hint="eastAsia" w:ascii="宋体" w:hAnsi="宋体" w:cs="宋体"/>
          <w:sz w:val="24"/>
          <w:u w:val="single"/>
        </w:rPr>
        <w:t xml:space="preserve">     （项目名称）    </w:t>
      </w:r>
      <w:r>
        <w:rPr>
          <w:rFonts w:hint="eastAsia" w:ascii="宋体" w:hAnsi="宋体" w:cs="宋体"/>
          <w:sz w:val="24"/>
        </w:rPr>
        <w:t>标段最终报价为大写：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并承诺：我们已经详细阅读了全部竞争性谈判文件，包括修改、补充的文件(如果有的话)和参考资料及有关附件，我们完全理解并同意放弃对这方面有不明及误解的权利，对我方的谈判澄清文件（若有）负责，完全履行谈判澄清文件的义务。我们愿按《中华人民共和国</w:t>
      </w:r>
      <w:r>
        <w:rPr>
          <w:rFonts w:hint="eastAsia" w:ascii="宋体" w:hAnsi="宋体" w:cs="宋体"/>
          <w:sz w:val="24"/>
          <w:lang w:val="en-US" w:eastAsia="zh-CN"/>
        </w:rPr>
        <w:t>民法典</w:t>
      </w:r>
      <w:r>
        <w:rPr>
          <w:rFonts w:hint="eastAsia" w:ascii="宋体" w:hAnsi="宋体" w:cs="宋体"/>
          <w:sz w:val="24"/>
        </w:rPr>
        <w:t>》履行自己的全部责任。</w:t>
      </w:r>
    </w:p>
    <w:p>
      <w:pPr>
        <w:spacing w:line="360" w:lineRule="auto"/>
        <w:ind w:firstLine="448" w:firstLineChars="187"/>
        <w:rPr>
          <w:rFonts w:hint="eastAsia" w:ascii="宋体" w:hAnsi="宋体" w:cs="宋体"/>
          <w:sz w:val="24"/>
        </w:rPr>
      </w:pPr>
    </w:p>
    <w:p>
      <w:pPr>
        <w:spacing w:line="360" w:lineRule="auto"/>
        <w:ind w:firstLine="448" w:firstLineChars="187"/>
        <w:rPr>
          <w:rFonts w:hint="eastAsia" w:ascii="宋体" w:hAnsi="宋体" w:cs="宋体"/>
          <w:sz w:val="24"/>
        </w:rPr>
      </w:pPr>
    </w:p>
    <w:p>
      <w:pPr>
        <w:spacing w:line="500" w:lineRule="exact"/>
        <w:ind w:firstLine="4392" w:firstLineChars="1830"/>
        <w:rPr>
          <w:rFonts w:hint="eastAsia" w:ascii="宋体" w:hAnsi="宋体" w:cs="宋体"/>
          <w:sz w:val="24"/>
        </w:rPr>
      </w:pPr>
      <w:r>
        <w:rPr>
          <w:rFonts w:hint="eastAsia" w:ascii="宋体" w:hAnsi="宋体" w:cs="宋体"/>
          <w:sz w:val="24"/>
        </w:rPr>
        <w:t>竞标人：</w:t>
      </w:r>
      <w:r>
        <w:rPr>
          <w:rFonts w:hint="eastAsia" w:ascii="宋体" w:hAnsi="宋体" w:cs="宋体"/>
          <w:sz w:val="24"/>
          <w:u w:val="single"/>
        </w:rPr>
        <w:t xml:space="preserve">                     </w:t>
      </w:r>
      <w:r>
        <w:rPr>
          <w:rFonts w:hint="eastAsia" w:ascii="宋体" w:hAnsi="宋体" w:cs="宋体"/>
          <w:sz w:val="24"/>
        </w:rPr>
        <w:t>（盖单位章）</w:t>
      </w:r>
    </w:p>
    <w:p>
      <w:pPr>
        <w:spacing w:line="500" w:lineRule="exact"/>
        <w:ind w:firstLine="4392" w:firstLineChars="1830"/>
        <w:rPr>
          <w:rFonts w:hint="eastAsia" w:ascii="宋体" w:hAnsi="宋体" w:cs="宋体"/>
          <w:sz w:val="24"/>
        </w:rPr>
      </w:pPr>
      <w:r>
        <w:rPr>
          <w:rFonts w:hint="eastAsia" w:ascii="宋体" w:hAnsi="宋体" w:cs="宋体"/>
          <w:sz w:val="24"/>
        </w:rPr>
        <w:t>法人代表人或委托代理人：</w:t>
      </w:r>
      <w:r>
        <w:rPr>
          <w:rFonts w:hint="eastAsia" w:ascii="宋体" w:hAnsi="宋体" w:cs="宋体"/>
          <w:sz w:val="24"/>
          <w:u w:val="single"/>
        </w:rPr>
        <w:t xml:space="preserve">   </w:t>
      </w:r>
      <w:r>
        <w:rPr>
          <w:rFonts w:hint="eastAsia" w:ascii="宋体" w:hAnsi="宋体" w:cs="宋体"/>
          <w:sz w:val="24"/>
        </w:rPr>
        <w:t>（签字或盖章）</w:t>
      </w:r>
    </w:p>
    <w:p>
      <w:pPr>
        <w:spacing w:line="500" w:lineRule="exact"/>
        <w:ind w:firstLine="4392" w:firstLineChars="1830"/>
        <w:rPr>
          <w:rFonts w:hint="eastAsia" w:ascii="宋体" w:hAnsi="宋体" w:cs="宋体"/>
          <w:sz w:val="24"/>
        </w:rPr>
      </w:pPr>
    </w:p>
    <w:p>
      <w:pPr>
        <w:spacing w:line="500" w:lineRule="exact"/>
        <w:ind w:firstLine="5232" w:firstLineChars="2180"/>
        <w:rPr>
          <w:rFonts w:hint="eastAsia" w:ascii="宋体" w:hAnsi="宋体" w:cs="宋体"/>
          <w:sz w:val="24"/>
        </w:rPr>
      </w:pPr>
      <w:r>
        <w:rPr>
          <w:rFonts w:hint="eastAsia" w:ascii="宋体" w:hAnsi="宋体" w:cs="宋体"/>
          <w:sz w:val="24"/>
        </w:rPr>
        <w:t>年   月   日</w:t>
      </w:r>
    </w:p>
    <w:p>
      <w:pPr>
        <w:spacing w:line="360" w:lineRule="auto"/>
        <w:ind w:firstLine="448" w:firstLineChars="187"/>
        <w:rPr>
          <w:rFonts w:hint="eastAsia" w:ascii="宋体" w:hAnsi="宋体" w:cs="宋体"/>
          <w:sz w:val="24"/>
        </w:rPr>
      </w:pPr>
    </w:p>
    <w:p>
      <w:pPr>
        <w:spacing w:line="360" w:lineRule="auto"/>
        <w:ind w:firstLine="448" w:firstLineChars="187"/>
        <w:rPr>
          <w:rFonts w:hint="eastAsia" w:ascii="宋体" w:hAnsi="宋体" w:cs="宋体"/>
          <w:sz w:val="24"/>
        </w:rPr>
      </w:pPr>
    </w:p>
    <w:p>
      <w:pPr>
        <w:spacing w:line="360" w:lineRule="auto"/>
        <w:ind w:firstLine="448" w:firstLineChars="187"/>
        <w:rPr>
          <w:rFonts w:hint="eastAsia" w:ascii="宋体" w:hAnsi="宋体" w:cs="宋体"/>
          <w:sz w:val="24"/>
        </w:rPr>
      </w:pPr>
    </w:p>
    <w:p>
      <w:pPr>
        <w:spacing w:line="360" w:lineRule="auto"/>
        <w:ind w:firstLine="448" w:firstLineChars="187"/>
        <w:rPr>
          <w:rFonts w:hint="eastAsia" w:ascii="宋体" w:hAnsi="宋体" w:cs="宋体"/>
          <w:sz w:val="24"/>
        </w:rPr>
      </w:pPr>
    </w:p>
    <w:bookmarkEnd w:id="125"/>
    <w:bookmarkEnd w:id="126"/>
    <w:bookmarkEnd w:id="127"/>
    <w:bookmarkEnd w:id="128"/>
    <w:bookmarkEnd w:id="129"/>
    <w:p>
      <w:pPr>
        <w:rPr>
          <w:rFonts w:hint="eastAsia" w:ascii="宋体" w:hAnsi="宋体" w:cs="宋体"/>
          <w:sz w:val="24"/>
        </w:rPr>
      </w:pPr>
      <w:r>
        <w:rPr>
          <w:rFonts w:hint="eastAsia" w:ascii="宋体" w:hAnsi="宋体" w:cs="宋体"/>
          <w:sz w:val="24"/>
        </w:rPr>
        <w:t>注：此报价单为谈判后竞标人最终报价使用，在竞争性谈判申请文件中，竞标人无须附此项内容。在竞争性谈判开标后，请竞标人携带好加盖公章的最终报价单，在最终报价时使用。</w:t>
      </w:r>
    </w:p>
    <w:p>
      <w:pPr>
        <w:spacing w:line="600" w:lineRule="exact"/>
        <w:rPr>
          <w:rFonts w:hint="eastAsia" w:ascii="宋体" w:hAnsi="宋体" w:cs="宋体"/>
          <w:sz w:val="24"/>
        </w:rPr>
      </w:pPr>
    </w:p>
    <w:p>
      <w:pPr>
        <w:rPr>
          <w:rFonts w:hint="eastAsia" w:eastAsiaTheme="minorEastAsia"/>
          <w:lang w:eastAsia="zh-CN"/>
        </w:rPr>
      </w:pPr>
    </w:p>
    <w:p>
      <w:pPr>
        <w:rPr>
          <w:rFonts w:hint="eastAsia" w:eastAsiaTheme="minorEastAsia"/>
          <w:lang w:eastAsia="zh-C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ì.">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29</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10057765</wp:posOffset>
              </wp:positionV>
              <wp:extent cx="167005" cy="152400"/>
              <wp:effectExtent l="0" t="0" r="0" b="0"/>
              <wp:wrapNone/>
              <wp:docPr id="7"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89.75pt;margin-top:791.95pt;height:12pt;width:13.15pt;mso-position-horizontal-relative:page;mso-position-vertical-relative:page;z-index:-251657216;mso-width-relative:page;mso-height-relative:page;" filled="f" stroked="f" coordsize="21600,21600" o:gfxdata="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CEKO2gAAAA0BAAAPAAAAAAAAAAEAIAAAACIAAABkcnMv&#10;ZG93bnJldi54bWxQSwECFAAUAAAACACHTuJACrIk4gECAAARBAAADgAAAAAAAAABACAAAAApAQAA&#10;ZHJzL2Uyb0RvYy54bWxQSwUGAAAAAAYABgBZAQAAn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84380"/>
    <w:multiLevelType w:val="multilevel"/>
    <w:tmpl w:val="52A84380"/>
    <w:lvl w:ilvl="0" w:tentative="0">
      <w:start w:val="2"/>
      <w:numFmt w:val="decimal"/>
      <w:lvlText w:val="%1、"/>
      <w:lvlJc w:val="left"/>
      <w:pPr>
        <w:ind w:left="720" w:hanging="7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2C0A1C"/>
    <w:multiLevelType w:val="multilevel"/>
    <w:tmpl w:val="532C0A1C"/>
    <w:lvl w:ilvl="0" w:tentative="0">
      <w:start w:val="18"/>
      <w:numFmt w:val="decimal"/>
      <w:lvlText w:val="%1"/>
      <w:lvlJc w:val="left"/>
      <w:pPr>
        <w:ind w:left="480" w:hanging="480"/>
      </w:pPr>
      <w:rPr>
        <w:rFonts w:hint="default"/>
      </w:rPr>
    </w:lvl>
    <w:lvl w:ilvl="1" w:tentative="0">
      <w:start w:val="3"/>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2">
    <w:nsid w:val="6C1954EC"/>
    <w:multiLevelType w:val="multilevel"/>
    <w:tmpl w:val="6C1954EC"/>
    <w:lvl w:ilvl="0" w:tentative="0">
      <w:start w:val="20"/>
      <w:numFmt w:val="decimal"/>
      <w:lvlText w:val="%1"/>
      <w:lvlJc w:val="left"/>
      <w:pPr>
        <w:ind w:left="720" w:hanging="720"/>
      </w:pPr>
      <w:rPr>
        <w:rFonts w:hint="default"/>
      </w:rPr>
    </w:lvl>
    <w:lvl w:ilvl="1" w:tentative="0">
      <w:start w:val="2"/>
      <w:numFmt w:val="decimal"/>
      <w:lvlText w:val="%1.%2"/>
      <w:lvlJc w:val="left"/>
      <w:pPr>
        <w:ind w:left="960" w:hanging="720"/>
      </w:pPr>
      <w:rPr>
        <w:rFonts w:hint="default"/>
      </w:rPr>
    </w:lvl>
    <w:lvl w:ilvl="2" w:tentative="0">
      <w:start w:val="2"/>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400" w:hanging="144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840" w:hanging="2160"/>
      </w:pPr>
      <w:rPr>
        <w:rFonts w:hint="default"/>
      </w:rPr>
    </w:lvl>
    <w:lvl w:ilvl="8" w:tentative="0">
      <w:start w:val="1"/>
      <w:numFmt w:val="decimal"/>
      <w:lvlText w:val="%1.%2.%3.%4.%5.%6.%7.%8.%9"/>
      <w:lvlJc w:val="left"/>
      <w:pPr>
        <w:ind w:left="4080" w:hanging="2160"/>
      </w:pPr>
      <w:rPr>
        <w:rFonts w:hint="default"/>
      </w:rPr>
    </w:lvl>
  </w:abstractNum>
  <w:abstractNum w:abstractNumId="3">
    <w:nsid w:val="71384F43"/>
    <w:multiLevelType w:val="multilevel"/>
    <w:tmpl w:val="71384F43"/>
    <w:lvl w:ilvl="0" w:tentative="0">
      <w:start w:val="2"/>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OTkzMmJiZDdkOTQwZjZiZTE2MmM5ZmZkNTcwZjgifQ=="/>
  </w:docVars>
  <w:rsids>
    <w:rsidRoot w:val="48B85DC0"/>
    <w:rsid w:val="094A58AE"/>
    <w:rsid w:val="37060738"/>
    <w:rsid w:val="39024BBB"/>
    <w:rsid w:val="4588359C"/>
    <w:rsid w:val="48B85DC0"/>
    <w:rsid w:val="4DD7105E"/>
    <w:rsid w:val="4EEE729A"/>
    <w:rsid w:val="75E94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1"/>
    <w:pPr>
      <w:spacing w:before="38"/>
      <w:ind w:left="592" w:right="985"/>
      <w:jc w:val="center"/>
      <w:outlineLvl w:val="0"/>
    </w:pPr>
    <w:rPr>
      <w:sz w:val="44"/>
      <w:szCs w:val="44"/>
    </w:rPr>
  </w:style>
  <w:style w:type="paragraph" w:styleId="3">
    <w:name w:val="heading 2"/>
    <w:basedOn w:val="1"/>
    <w:next w:val="1"/>
    <w:qFormat/>
    <w:uiPriority w:val="1"/>
    <w:pPr>
      <w:spacing w:before="54"/>
      <w:ind w:right="394"/>
      <w:jc w:val="center"/>
      <w:outlineLvl w:val="1"/>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Cambria" w:hAnsi="Cambria" w:eastAsia="黑体"/>
      <w:sz w:val="20"/>
    </w:r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1"/>
    <w:rPr>
      <w:sz w:val="24"/>
      <w:szCs w:val="24"/>
    </w:rPr>
  </w:style>
  <w:style w:type="paragraph" w:styleId="7">
    <w:name w:val="Plain Text"/>
    <w:basedOn w:val="1"/>
    <w:qFormat/>
    <w:uiPriority w:val="0"/>
    <w:pPr>
      <w:spacing w:line="240" w:lineRule="auto"/>
    </w:pPr>
    <w:rPr>
      <w:rFonts w:ascii="宋体" w:hAnsi="Courier New"/>
      <w:sz w:val="21"/>
      <w:szCs w:val="20"/>
    </w:rPr>
  </w:style>
  <w:style w:type="paragraph" w:styleId="8">
    <w:name w:val="Date"/>
    <w:basedOn w:val="1"/>
    <w:next w:val="1"/>
    <w:qFormat/>
    <w:uiPriority w:val="0"/>
    <w:pPr>
      <w:spacing w:line="240" w:lineRule="auto"/>
    </w:pPr>
    <w:rPr>
      <w:rFonts w:ascii="宋体"/>
      <w:sz w:val="32"/>
      <w:szCs w:val="20"/>
    </w:rPr>
  </w:style>
  <w:style w:type="paragraph" w:styleId="9">
    <w:name w:val="footer"/>
    <w:basedOn w:val="1"/>
    <w:qFormat/>
    <w:uiPriority w:val="99"/>
    <w:pPr>
      <w:tabs>
        <w:tab w:val="center" w:pos="4153"/>
        <w:tab w:val="right" w:pos="8306"/>
      </w:tabs>
      <w:snapToGrid w:val="0"/>
      <w:spacing w:line="240" w:lineRule="auto"/>
      <w:jc w:val="left"/>
    </w:pPr>
    <w:rPr>
      <w:sz w:val="18"/>
      <w:szCs w:val="20"/>
    </w:rPr>
  </w:style>
  <w:style w:type="paragraph" w:styleId="10">
    <w:name w:val="toc 1"/>
    <w:basedOn w:val="1"/>
    <w:next w:val="1"/>
    <w:qFormat/>
    <w:uiPriority w:val="1"/>
    <w:pPr>
      <w:spacing w:before="186"/>
      <w:ind w:left="218"/>
    </w:pPr>
    <w:rPr>
      <w:sz w:val="28"/>
      <w:szCs w:val="28"/>
    </w:rPr>
  </w:style>
  <w:style w:type="paragraph" w:styleId="11">
    <w:name w:val="toc 2"/>
    <w:basedOn w:val="1"/>
    <w:next w:val="1"/>
    <w:qFormat/>
    <w:uiPriority w:val="39"/>
    <w:pPr>
      <w:tabs>
        <w:tab w:val="left" w:pos="840"/>
        <w:tab w:val="right" w:leader="dot" w:pos="9061"/>
      </w:tabs>
      <w:ind w:left="600" w:leftChars="200"/>
    </w:pPr>
  </w:style>
  <w:style w:type="paragraph" w:styleId="12">
    <w:name w:val="Normal (Web)"/>
    <w:basedOn w:val="1"/>
    <w:unhideWhenUsed/>
    <w:qFormat/>
    <w:uiPriority w:val="0"/>
    <w:pPr>
      <w:widowControl/>
      <w:autoSpaceDE/>
      <w:autoSpaceDN/>
      <w:spacing w:before="100" w:beforeAutospacing="1" w:after="100" w:afterAutospacing="1"/>
    </w:pPr>
    <w:rPr>
      <w:sz w:val="24"/>
      <w:szCs w:val="24"/>
      <w:lang w:val="en-US" w:bidi="ar-SA"/>
    </w:rPr>
  </w:style>
  <w:style w:type="character" w:styleId="15">
    <w:name w:val="page number"/>
    <w:basedOn w:val="14"/>
    <w:qFormat/>
    <w:uiPriority w:val="0"/>
  </w:style>
  <w:style w:type="character" w:styleId="16">
    <w:name w:val="Hyperlink"/>
    <w:qFormat/>
    <w:uiPriority w:val="99"/>
    <w:rPr>
      <w:color w:val="000033"/>
      <w:u w:val="none"/>
    </w:rPr>
  </w:style>
  <w:style w:type="paragraph" w:customStyle="1" w:styleId="1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8">
    <w:name w:val="BodyText1I"/>
    <w:basedOn w:val="19"/>
    <w:qFormat/>
    <w:uiPriority w:val="99"/>
    <w:pPr>
      <w:ind w:firstLine="420" w:firstLineChars="100"/>
    </w:pPr>
  </w:style>
  <w:style w:type="paragraph" w:customStyle="1" w:styleId="19">
    <w:name w:val="BodyText"/>
    <w:basedOn w:val="1"/>
    <w:next w:val="20"/>
    <w:qFormat/>
    <w:uiPriority w:val="99"/>
    <w:pPr>
      <w:spacing w:after="120"/>
    </w:pPr>
  </w:style>
  <w:style w:type="paragraph" w:customStyle="1" w:styleId="20">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2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2">
    <w:name w:val="正文（首行缩进一字）"/>
    <w:basedOn w:val="1"/>
    <w:qFormat/>
    <w:uiPriority w:val="0"/>
    <w:pPr>
      <w:spacing w:line="240" w:lineRule="auto"/>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14496</Words>
  <Characters>15258</Characters>
  <Lines>0</Lines>
  <Paragraphs>0</Paragraphs>
  <TotalTime>0</TotalTime>
  <ScaleCrop>false</ScaleCrop>
  <LinksUpToDate>false</LinksUpToDate>
  <CharactersWithSpaces>16544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2024-06-05T09:06:00Z</dcterms:created>
  <dc:creator>高春林</dc:creator>
  <cp:lastModifiedBy>王晓</cp:lastModifiedBy>
  <dcterms:modified xsi:type="dcterms:W3CDTF">2024-06-06T08:06:15Z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F310DD7F90C84BC2A77451A72FD984AB_13</vt:lpwstr>
  </property>
</Properties>
</file>