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line="360" w:lineRule="auto"/>
        <w:rPr>
          <w:rStyle w:val="69"/>
          <w:rFonts w:hint="eastAsia" w:ascii="宋体" w:hAnsi="宋体" w:eastAsia="宋体" w:cs="宋体"/>
          <w:b/>
          <w:bCs/>
          <w:color w:val="auto"/>
          <w:kern w:val="0"/>
          <w:sz w:val="48"/>
          <w:szCs w:val="48"/>
          <w:highlight w:val="none"/>
          <w:lang w:eastAsia="zh-CN"/>
        </w:rPr>
      </w:pPr>
    </w:p>
    <w:p>
      <w:pPr>
        <w:shd w:val="clear" w:color="auto" w:fill="FFFFFF"/>
        <w:spacing w:line="360" w:lineRule="auto"/>
        <w:jc w:val="center"/>
        <w:rPr>
          <w:rStyle w:val="69"/>
          <w:rFonts w:hint="eastAsia" w:ascii="宋体" w:hAnsi="宋体" w:eastAsia="宋体" w:cs="宋体"/>
          <w:b/>
          <w:bCs/>
          <w:color w:val="auto"/>
          <w:kern w:val="0"/>
          <w:sz w:val="48"/>
          <w:szCs w:val="48"/>
          <w:highlight w:val="none"/>
        </w:rPr>
      </w:pPr>
      <w:r>
        <w:rPr>
          <w:rStyle w:val="69"/>
          <w:rFonts w:hint="eastAsia" w:ascii="宋体" w:hAnsi="宋体" w:eastAsia="宋体" w:cs="宋体"/>
          <w:b/>
          <w:bCs/>
          <w:color w:val="auto"/>
          <w:kern w:val="0"/>
          <w:sz w:val="48"/>
          <w:szCs w:val="48"/>
          <w:highlight w:val="none"/>
        </w:rPr>
        <w:t>驻马店市政府采购服务项目</w:t>
      </w:r>
    </w:p>
    <w:p>
      <w:pPr>
        <w:tabs>
          <w:tab w:val="left" w:pos="3566"/>
        </w:tabs>
        <w:spacing w:line="360" w:lineRule="auto"/>
        <w:rPr>
          <w:rStyle w:val="69"/>
          <w:rFonts w:hint="eastAsia" w:ascii="宋体" w:hAnsi="宋体" w:eastAsia="宋体" w:cs="宋体"/>
          <w:b/>
          <w:color w:val="auto"/>
          <w:sz w:val="32"/>
          <w:szCs w:val="32"/>
          <w:highlight w:val="none"/>
        </w:rPr>
      </w:pPr>
    </w:p>
    <w:p>
      <w:pPr>
        <w:snapToGrid w:val="0"/>
        <w:spacing w:line="360" w:lineRule="auto"/>
        <w:jc w:val="center"/>
        <w:rPr>
          <w:rStyle w:val="69"/>
          <w:rFonts w:hint="eastAsia" w:ascii="宋体" w:hAnsi="宋体" w:eastAsia="宋体" w:cs="宋体"/>
          <w:b/>
          <w:color w:val="auto"/>
          <w:sz w:val="32"/>
          <w:szCs w:val="32"/>
          <w:highlight w:val="none"/>
        </w:rPr>
      </w:pPr>
      <w:r>
        <w:rPr>
          <w:rStyle w:val="69"/>
          <w:rFonts w:hint="eastAsia" w:ascii="宋体" w:hAnsi="宋体" w:eastAsia="宋体" w:cs="宋体"/>
          <w:b/>
          <w:color w:val="auto"/>
          <w:sz w:val="32"/>
          <w:szCs w:val="32"/>
          <w:highlight w:val="none"/>
        </w:rPr>
        <w:tab/>
      </w:r>
    </w:p>
    <w:p>
      <w:pPr>
        <w:pStyle w:val="48"/>
        <w:rPr>
          <w:rStyle w:val="22"/>
          <w:rFonts w:hint="eastAsia" w:ascii="宋体" w:hAnsi="宋体" w:eastAsia="宋体" w:cs="宋体"/>
          <w:color w:val="auto"/>
          <w:sz w:val="32"/>
          <w:szCs w:val="32"/>
          <w:highlight w:val="none"/>
        </w:rPr>
      </w:pPr>
    </w:p>
    <w:p>
      <w:pPr>
        <w:snapToGrid w:val="0"/>
        <w:spacing w:line="360" w:lineRule="auto"/>
        <w:rPr>
          <w:rStyle w:val="69"/>
          <w:rFonts w:hint="eastAsia" w:ascii="宋体" w:hAnsi="宋体" w:eastAsia="宋体" w:cs="宋体"/>
          <w:b/>
          <w:color w:val="auto"/>
          <w:sz w:val="10"/>
          <w:szCs w:val="10"/>
          <w:highlight w:val="none"/>
        </w:rPr>
      </w:pPr>
    </w:p>
    <w:p>
      <w:pPr>
        <w:spacing w:line="360" w:lineRule="auto"/>
        <w:jc w:val="center"/>
        <w:rPr>
          <w:rStyle w:val="69"/>
          <w:rFonts w:hint="eastAsia" w:ascii="宋体" w:hAnsi="宋体" w:eastAsia="宋体" w:cs="宋体"/>
          <w:b/>
          <w:color w:val="auto"/>
          <w:sz w:val="80"/>
          <w:szCs w:val="80"/>
          <w:highlight w:val="none"/>
        </w:rPr>
      </w:pPr>
      <w:r>
        <w:rPr>
          <w:rStyle w:val="69"/>
          <w:rFonts w:hint="eastAsia" w:ascii="宋体" w:hAnsi="宋体" w:eastAsia="宋体" w:cs="宋体"/>
          <w:b/>
          <w:color w:val="auto"/>
          <w:sz w:val="80"/>
          <w:szCs w:val="80"/>
          <w:highlight w:val="none"/>
        </w:rPr>
        <w:t>竞争性谈判文件</w:t>
      </w:r>
    </w:p>
    <w:p>
      <w:pPr>
        <w:spacing w:line="360" w:lineRule="auto"/>
        <w:rPr>
          <w:rStyle w:val="69"/>
          <w:rFonts w:hint="eastAsia" w:ascii="宋体" w:hAnsi="宋体" w:eastAsia="宋体" w:cs="宋体"/>
          <w:b/>
          <w:color w:val="auto"/>
          <w:sz w:val="28"/>
          <w:szCs w:val="28"/>
          <w:highlight w:val="none"/>
        </w:rPr>
      </w:pPr>
    </w:p>
    <w:p>
      <w:pPr>
        <w:pStyle w:val="16"/>
        <w:rPr>
          <w:rStyle w:val="69"/>
          <w:rFonts w:hint="eastAsia" w:ascii="宋体" w:hAnsi="宋体" w:eastAsia="宋体" w:cs="宋体"/>
          <w:b/>
          <w:color w:val="auto"/>
          <w:sz w:val="28"/>
          <w:szCs w:val="28"/>
          <w:highlight w:val="none"/>
        </w:rPr>
      </w:pPr>
    </w:p>
    <w:p>
      <w:pPr>
        <w:pStyle w:val="17"/>
        <w:rPr>
          <w:rFonts w:hint="eastAsia" w:ascii="宋体" w:hAnsi="宋体" w:eastAsia="宋体" w:cs="宋体"/>
          <w:color w:val="auto"/>
          <w:highlight w:val="none"/>
        </w:rPr>
      </w:pPr>
    </w:p>
    <w:p>
      <w:pPr>
        <w:spacing w:line="360" w:lineRule="auto"/>
        <w:jc w:val="center"/>
        <w:rPr>
          <w:rStyle w:val="69"/>
          <w:rFonts w:hint="eastAsia" w:ascii="宋体" w:hAnsi="宋体" w:eastAsia="宋体" w:cs="宋体"/>
          <w:b/>
          <w:color w:val="auto"/>
          <w:sz w:val="36"/>
          <w:highlight w:val="none"/>
        </w:rPr>
      </w:pPr>
    </w:p>
    <w:p>
      <w:pPr>
        <w:snapToGrid w:val="0"/>
        <w:spacing w:line="360" w:lineRule="auto"/>
        <w:jc w:val="center"/>
        <w:rPr>
          <w:rStyle w:val="69"/>
          <w:rFonts w:hint="eastAsia" w:ascii="宋体" w:hAnsi="宋体" w:eastAsia="宋体" w:cs="宋体"/>
          <w:b/>
          <w:color w:val="auto"/>
          <w:sz w:val="36"/>
          <w:highlight w:val="none"/>
        </w:rPr>
      </w:pPr>
    </w:p>
    <w:p>
      <w:pPr>
        <w:snapToGrid w:val="0"/>
        <w:spacing w:line="360" w:lineRule="auto"/>
        <w:jc w:val="center"/>
        <w:rPr>
          <w:rStyle w:val="69"/>
          <w:rFonts w:hint="eastAsia" w:ascii="宋体" w:hAnsi="宋体" w:eastAsia="宋体" w:cs="宋体"/>
          <w:b/>
          <w:color w:val="auto"/>
          <w:highlight w:val="none"/>
        </w:rPr>
      </w:pPr>
    </w:p>
    <w:p>
      <w:pPr>
        <w:spacing w:line="360" w:lineRule="auto"/>
        <w:rPr>
          <w:rStyle w:val="69"/>
          <w:rFonts w:hint="eastAsia" w:ascii="宋体" w:hAnsi="宋体" w:eastAsia="宋体" w:cs="宋体"/>
          <w:color w:val="auto"/>
          <w:highlight w:val="none"/>
        </w:rPr>
      </w:pPr>
    </w:p>
    <w:p>
      <w:pPr>
        <w:spacing w:line="360" w:lineRule="auto"/>
        <w:rPr>
          <w:rStyle w:val="69"/>
          <w:rFonts w:hint="eastAsia" w:ascii="宋体" w:hAnsi="宋体" w:eastAsia="宋体" w:cs="宋体"/>
          <w:b/>
          <w:color w:val="auto"/>
          <w:sz w:val="32"/>
          <w:szCs w:val="32"/>
          <w:highlight w:val="none"/>
        </w:rPr>
      </w:pPr>
    </w:p>
    <w:p>
      <w:pPr>
        <w:shd w:val="clear" w:color="auto" w:fill="FFFFFF"/>
        <w:spacing w:line="360" w:lineRule="auto"/>
        <w:ind w:firstLine="602" w:firstLineChars="200"/>
        <w:jc w:val="left"/>
        <w:rPr>
          <w:rStyle w:val="69"/>
          <w:rFonts w:hint="eastAsia" w:ascii="宋体" w:hAnsi="宋体" w:eastAsia="宋体" w:cs="宋体"/>
          <w:b/>
          <w:bCs/>
          <w:color w:val="auto"/>
          <w:kern w:val="0"/>
          <w:sz w:val="30"/>
          <w:szCs w:val="30"/>
          <w:highlight w:val="none"/>
          <w:lang w:eastAsia="zh-CN"/>
        </w:rPr>
      </w:pPr>
      <w:r>
        <w:rPr>
          <w:rStyle w:val="69"/>
          <w:rFonts w:hint="eastAsia" w:ascii="宋体" w:hAnsi="宋体" w:eastAsia="宋体" w:cs="宋体"/>
          <w:b/>
          <w:bCs/>
          <w:color w:val="auto"/>
          <w:kern w:val="0"/>
          <w:sz w:val="30"/>
          <w:szCs w:val="30"/>
          <w:highlight w:val="none"/>
        </w:rPr>
        <w:t>项目编号：</w:t>
      </w:r>
      <w:r>
        <w:rPr>
          <w:rStyle w:val="69"/>
          <w:rFonts w:hint="eastAsia" w:ascii="宋体" w:hAnsi="宋体" w:cs="宋体"/>
          <w:b/>
          <w:bCs/>
          <w:color w:val="auto"/>
          <w:kern w:val="0"/>
          <w:sz w:val="30"/>
          <w:szCs w:val="30"/>
          <w:highlight w:val="none"/>
          <w:lang w:eastAsia="zh-CN"/>
        </w:rPr>
        <w:t>正政竞谈【2024】038号</w:t>
      </w:r>
    </w:p>
    <w:p>
      <w:pPr>
        <w:shd w:val="clear" w:color="auto" w:fill="FFFFFF"/>
        <w:spacing w:line="360" w:lineRule="auto"/>
        <w:ind w:left="2102" w:leftChars="284" w:hanging="1506" w:hangingChars="500"/>
        <w:jc w:val="left"/>
        <w:rPr>
          <w:rStyle w:val="69"/>
          <w:rFonts w:hint="eastAsia" w:ascii="宋体" w:hAnsi="宋体" w:eastAsia="宋体" w:cs="宋体"/>
          <w:b/>
          <w:bCs/>
          <w:color w:val="auto"/>
          <w:kern w:val="0"/>
          <w:sz w:val="30"/>
          <w:szCs w:val="30"/>
          <w:highlight w:val="none"/>
          <w:lang w:eastAsia="zh-CN"/>
        </w:rPr>
      </w:pPr>
      <w:r>
        <w:rPr>
          <w:rStyle w:val="69"/>
          <w:rFonts w:hint="eastAsia" w:ascii="宋体" w:hAnsi="宋体" w:eastAsia="宋体" w:cs="宋体"/>
          <w:b/>
          <w:bCs/>
          <w:color w:val="auto"/>
          <w:kern w:val="0"/>
          <w:sz w:val="30"/>
          <w:szCs w:val="30"/>
          <w:highlight w:val="none"/>
        </w:rPr>
        <w:t>项目名称：</w:t>
      </w:r>
      <w:r>
        <w:rPr>
          <w:rStyle w:val="69"/>
          <w:rFonts w:hint="eastAsia" w:ascii="宋体" w:hAnsi="宋体" w:cs="宋体"/>
          <w:b/>
          <w:bCs/>
          <w:color w:val="auto"/>
          <w:kern w:val="0"/>
          <w:sz w:val="30"/>
          <w:szCs w:val="30"/>
          <w:highlight w:val="none"/>
          <w:lang w:eastAsia="zh-CN"/>
        </w:rPr>
        <w:t xml:space="preserve">正阳县大林镇人民政府2024年小麦“一喷三防”项目 </w:t>
      </w:r>
    </w:p>
    <w:p>
      <w:pPr>
        <w:shd w:val="clear" w:color="auto" w:fill="FFFFFF"/>
        <w:spacing w:line="360" w:lineRule="auto"/>
        <w:ind w:firstLine="602" w:firstLineChars="200"/>
        <w:jc w:val="left"/>
        <w:rPr>
          <w:rStyle w:val="69"/>
          <w:rFonts w:hint="eastAsia" w:ascii="宋体" w:hAnsi="宋体" w:eastAsia="宋体" w:cs="宋体"/>
          <w:b/>
          <w:bCs/>
          <w:color w:val="auto"/>
          <w:kern w:val="0"/>
          <w:sz w:val="30"/>
          <w:szCs w:val="30"/>
          <w:highlight w:val="none"/>
          <w:lang w:val="zh-CN"/>
        </w:rPr>
      </w:pPr>
      <w:r>
        <w:rPr>
          <w:rStyle w:val="69"/>
          <w:rFonts w:hint="eastAsia" w:ascii="宋体" w:hAnsi="宋体" w:eastAsia="宋体" w:cs="宋体"/>
          <w:b/>
          <w:bCs/>
          <w:color w:val="auto"/>
          <w:kern w:val="0"/>
          <w:sz w:val="30"/>
          <w:szCs w:val="30"/>
          <w:highlight w:val="none"/>
          <w:lang w:val="zh-CN"/>
        </w:rPr>
        <w:t>采 购 人：</w:t>
      </w:r>
      <w:r>
        <w:rPr>
          <w:rStyle w:val="69"/>
          <w:rFonts w:hint="eastAsia" w:ascii="宋体" w:hAnsi="宋体" w:cs="宋体"/>
          <w:b/>
          <w:bCs/>
          <w:color w:val="auto"/>
          <w:kern w:val="0"/>
          <w:sz w:val="30"/>
          <w:szCs w:val="30"/>
          <w:highlight w:val="none"/>
          <w:lang w:val="zh-CN"/>
        </w:rPr>
        <w:t>正阳县大林镇人民政府</w:t>
      </w:r>
    </w:p>
    <w:p>
      <w:pPr>
        <w:shd w:val="clear" w:color="auto" w:fill="FFFFFF"/>
        <w:spacing w:line="360" w:lineRule="auto"/>
        <w:ind w:firstLine="602" w:firstLineChars="200"/>
        <w:jc w:val="left"/>
        <w:rPr>
          <w:rStyle w:val="69"/>
          <w:rFonts w:hint="eastAsia" w:ascii="宋体" w:hAnsi="宋体" w:eastAsia="宋体" w:cs="宋体"/>
          <w:b/>
          <w:bCs/>
          <w:color w:val="auto"/>
          <w:kern w:val="0"/>
          <w:sz w:val="30"/>
          <w:szCs w:val="30"/>
          <w:highlight w:val="none"/>
          <w:lang w:val="zh-CN"/>
        </w:rPr>
      </w:pPr>
      <w:r>
        <w:rPr>
          <w:rStyle w:val="69"/>
          <w:rFonts w:hint="eastAsia" w:ascii="宋体" w:hAnsi="宋体" w:eastAsia="宋体" w:cs="宋体"/>
          <w:b/>
          <w:bCs/>
          <w:color w:val="auto"/>
          <w:kern w:val="0"/>
          <w:sz w:val="30"/>
          <w:szCs w:val="30"/>
          <w:highlight w:val="none"/>
          <w:lang w:val="zh-CN"/>
        </w:rPr>
        <w:t>采购代理机构：</w:t>
      </w:r>
      <w:r>
        <w:rPr>
          <w:rStyle w:val="69"/>
          <w:rFonts w:hint="eastAsia" w:ascii="宋体" w:hAnsi="宋体" w:cs="宋体"/>
          <w:b/>
          <w:bCs/>
          <w:color w:val="auto"/>
          <w:kern w:val="0"/>
          <w:sz w:val="30"/>
          <w:szCs w:val="30"/>
          <w:highlight w:val="none"/>
          <w:lang w:val="zh-CN"/>
        </w:rPr>
        <w:t>河南诺信工程咨询有限公司</w:t>
      </w:r>
    </w:p>
    <w:p>
      <w:pPr>
        <w:shd w:val="clear" w:color="auto" w:fill="FFFFFF"/>
        <w:spacing w:line="360" w:lineRule="auto"/>
        <w:ind w:firstLine="602" w:firstLineChars="200"/>
        <w:jc w:val="left"/>
        <w:rPr>
          <w:rStyle w:val="69"/>
          <w:rFonts w:hint="eastAsia" w:ascii="宋体" w:hAnsi="宋体" w:eastAsia="宋体" w:cs="宋体"/>
          <w:b/>
          <w:bCs/>
          <w:color w:val="auto"/>
          <w:kern w:val="0"/>
          <w:sz w:val="30"/>
          <w:szCs w:val="30"/>
          <w:highlight w:val="none"/>
          <w:lang w:val="zh-CN"/>
        </w:rPr>
      </w:pPr>
      <w:r>
        <w:rPr>
          <w:rStyle w:val="69"/>
          <w:rFonts w:hint="eastAsia" w:ascii="宋体" w:hAnsi="宋体" w:eastAsia="宋体" w:cs="宋体"/>
          <w:b/>
          <w:bCs/>
          <w:color w:val="auto"/>
          <w:kern w:val="0"/>
          <w:sz w:val="30"/>
          <w:szCs w:val="30"/>
          <w:highlight w:val="none"/>
          <w:lang w:val="zh-CN"/>
        </w:rPr>
        <w:t>日        期：</w:t>
      </w:r>
      <w:r>
        <w:rPr>
          <w:rStyle w:val="69"/>
          <w:rFonts w:hint="eastAsia" w:ascii="宋体" w:hAnsi="宋体" w:eastAsia="宋体" w:cs="宋体"/>
          <w:b/>
          <w:bCs/>
          <w:color w:val="auto"/>
          <w:kern w:val="0"/>
          <w:sz w:val="30"/>
          <w:szCs w:val="30"/>
          <w:highlight w:val="none"/>
        </w:rPr>
        <w:t>202</w:t>
      </w:r>
      <w:r>
        <w:rPr>
          <w:rStyle w:val="69"/>
          <w:rFonts w:hint="eastAsia" w:ascii="宋体" w:hAnsi="宋体" w:cs="宋体"/>
          <w:b/>
          <w:bCs/>
          <w:color w:val="auto"/>
          <w:kern w:val="0"/>
          <w:sz w:val="30"/>
          <w:szCs w:val="30"/>
          <w:highlight w:val="none"/>
          <w:lang w:val="en-US" w:eastAsia="zh-CN"/>
        </w:rPr>
        <w:t>4</w:t>
      </w:r>
      <w:r>
        <w:rPr>
          <w:rStyle w:val="69"/>
          <w:rFonts w:hint="eastAsia" w:ascii="宋体" w:hAnsi="宋体" w:eastAsia="宋体" w:cs="宋体"/>
          <w:b/>
          <w:bCs/>
          <w:color w:val="auto"/>
          <w:kern w:val="0"/>
          <w:sz w:val="30"/>
          <w:szCs w:val="30"/>
          <w:highlight w:val="none"/>
          <w:lang w:val="zh-CN"/>
        </w:rPr>
        <w:t>年</w:t>
      </w:r>
      <w:r>
        <w:rPr>
          <w:rStyle w:val="69"/>
          <w:rFonts w:hint="eastAsia" w:ascii="宋体" w:hAnsi="宋体" w:cs="宋体"/>
          <w:b/>
          <w:bCs/>
          <w:color w:val="auto"/>
          <w:kern w:val="0"/>
          <w:sz w:val="30"/>
          <w:szCs w:val="30"/>
          <w:highlight w:val="none"/>
          <w:lang w:val="en-US" w:eastAsia="zh-CN"/>
        </w:rPr>
        <w:t>4</w:t>
      </w:r>
      <w:r>
        <w:rPr>
          <w:rStyle w:val="69"/>
          <w:rFonts w:hint="eastAsia" w:ascii="宋体" w:hAnsi="宋体" w:eastAsia="宋体" w:cs="宋体"/>
          <w:b/>
          <w:bCs/>
          <w:color w:val="auto"/>
          <w:kern w:val="0"/>
          <w:sz w:val="30"/>
          <w:szCs w:val="30"/>
          <w:highlight w:val="none"/>
          <w:lang w:val="zh-CN"/>
        </w:rPr>
        <w:t>月</w:t>
      </w:r>
    </w:p>
    <w:p>
      <w:pPr>
        <w:shd w:val="clear" w:color="auto" w:fill="FFFFFF"/>
        <w:spacing w:before="156" w:after="156" w:line="360" w:lineRule="auto"/>
        <w:jc w:val="left"/>
        <w:rPr>
          <w:rStyle w:val="69"/>
          <w:rFonts w:hint="eastAsia" w:ascii="宋体" w:hAnsi="宋体" w:eastAsia="宋体" w:cs="宋体"/>
          <w:b/>
          <w:bCs/>
          <w:color w:val="auto"/>
          <w:kern w:val="0"/>
          <w:sz w:val="32"/>
          <w:szCs w:val="32"/>
          <w:highlight w:val="none"/>
        </w:rPr>
        <w:sectPr>
          <w:headerReference r:id="rId3" w:type="default"/>
          <w:footerReference r:id="rId4" w:type="default"/>
          <w:pgSz w:w="11906" w:h="16838"/>
          <w:pgMar w:top="1440" w:right="1800" w:bottom="1440" w:left="1800" w:header="851" w:footer="992" w:gutter="0"/>
          <w:pgNumType w:start="1"/>
          <w:cols w:space="425" w:num="1"/>
          <w:docGrid w:type="lines" w:linePitch="312" w:charSpace="0"/>
        </w:sectPr>
      </w:pPr>
    </w:p>
    <w:p>
      <w:pPr>
        <w:widowControl/>
        <w:shd w:val="clear" w:color="auto" w:fill="FFFFFF"/>
        <w:spacing w:before="156" w:after="156" w:line="360" w:lineRule="atLeast"/>
        <w:jc w:val="center"/>
        <w:rPr>
          <w:rFonts w:hint="eastAsia" w:ascii="宋体" w:hAnsi="宋体" w:eastAsia="宋体" w:cs="宋体"/>
          <w:color w:val="auto"/>
          <w:kern w:val="0"/>
          <w:sz w:val="24"/>
          <w:highlight w:val="none"/>
        </w:rPr>
      </w:pPr>
      <w:r>
        <w:rPr>
          <w:rFonts w:hint="eastAsia" w:ascii="宋体" w:hAnsi="宋体" w:eastAsia="宋体" w:cs="宋体"/>
          <w:b/>
          <w:bCs/>
          <w:color w:val="auto"/>
          <w:kern w:val="0"/>
          <w:sz w:val="32"/>
          <w:szCs w:val="32"/>
          <w:highlight w:val="none"/>
        </w:rPr>
        <w:t>目    </w:t>
      </w:r>
      <w:r>
        <w:rPr>
          <w:rFonts w:hint="eastAsia" w:ascii="宋体" w:hAnsi="宋体" w:eastAsia="宋体" w:cs="宋体"/>
          <w:b/>
          <w:bCs/>
          <w:color w:val="auto"/>
          <w:kern w:val="0"/>
          <w:sz w:val="32"/>
          <w:highlight w:val="none"/>
        </w:rPr>
        <w:t> </w:t>
      </w:r>
      <w:r>
        <w:rPr>
          <w:rFonts w:hint="eastAsia" w:ascii="宋体" w:hAnsi="宋体" w:eastAsia="宋体" w:cs="宋体"/>
          <w:b/>
          <w:bCs/>
          <w:color w:val="auto"/>
          <w:kern w:val="0"/>
          <w:sz w:val="32"/>
          <w:szCs w:val="32"/>
          <w:highlight w:val="none"/>
        </w:rPr>
        <w:t>录</w:t>
      </w:r>
    </w:p>
    <w:p>
      <w:pPr>
        <w:widowControl/>
        <w:shd w:val="clear" w:color="auto" w:fill="FFFFFF"/>
        <w:spacing w:before="156" w:line="480" w:lineRule="atLeast"/>
        <w:ind w:firstLine="144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第一章    竞争性谈判公告</w:t>
      </w:r>
    </w:p>
    <w:p>
      <w:pPr>
        <w:widowControl/>
        <w:shd w:val="clear" w:color="auto" w:fill="FFFFFF"/>
        <w:spacing w:before="156" w:line="480" w:lineRule="atLeast"/>
        <w:ind w:left="144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第二章    采购需求</w:t>
      </w:r>
    </w:p>
    <w:p>
      <w:pPr>
        <w:widowControl/>
        <w:shd w:val="clear" w:color="auto" w:fill="FFFFFF"/>
        <w:spacing w:before="156" w:line="480" w:lineRule="atLeast"/>
        <w:ind w:left="144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第三章    </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须知</w:t>
      </w:r>
    </w:p>
    <w:p>
      <w:pPr>
        <w:widowControl/>
        <w:shd w:val="clear" w:color="auto" w:fill="FFFFFF"/>
        <w:spacing w:before="156" w:line="480" w:lineRule="atLeast"/>
        <w:ind w:left="1439" w:firstLine="1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须知前附表</w:t>
      </w:r>
    </w:p>
    <w:p>
      <w:pPr>
        <w:widowControl/>
        <w:shd w:val="clear" w:color="auto" w:fill="FFFFFF"/>
        <w:spacing w:before="156" w:line="480" w:lineRule="atLeast"/>
        <w:ind w:left="2159"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一.说明</w:t>
      </w:r>
    </w:p>
    <w:p>
      <w:pPr>
        <w:widowControl/>
        <w:shd w:val="clear" w:color="auto" w:fill="FFFFFF"/>
        <w:spacing w:before="156" w:line="480" w:lineRule="atLeast"/>
        <w:ind w:left="2159"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二.竞争性谈判文件</w:t>
      </w:r>
    </w:p>
    <w:p>
      <w:pPr>
        <w:widowControl/>
        <w:shd w:val="clear" w:color="auto" w:fill="FFFFFF"/>
        <w:spacing w:before="156" w:line="480" w:lineRule="atLeast"/>
        <w:ind w:left="2159"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三.响应性文件的编制</w:t>
      </w:r>
    </w:p>
    <w:p>
      <w:pPr>
        <w:widowControl/>
        <w:shd w:val="clear" w:color="auto" w:fill="FFFFFF"/>
        <w:spacing w:before="156" w:line="480" w:lineRule="atLeast"/>
        <w:ind w:left="2159"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四.响应性文件的递交</w:t>
      </w:r>
    </w:p>
    <w:p>
      <w:pPr>
        <w:widowControl/>
        <w:shd w:val="clear" w:color="auto" w:fill="FFFFFF"/>
        <w:spacing w:before="156" w:line="480" w:lineRule="atLeast"/>
        <w:ind w:left="2159"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五.谈判</w:t>
      </w:r>
    </w:p>
    <w:p>
      <w:pPr>
        <w:widowControl/>
        <w:shd w:val="clear" w:color="auto" w:fill="FFFFFF"/>
        <w:spacing w:before="156" w:line="480" w:lineRule="atLeast"/>
        <w:ind w:left="2159" w:firstLine="480"/>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4"/>
          <w:highlight w:val="none"/>
        </w:rPr>
        <w:t>六.确定成交</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lang w:val="en-US" w:eastAsia="zh-CN"/>
        </w:rPr>
        <w:t xml:space="preserve">     </w:t>
      </w:r>
    </w:p>
    <w:p>
      <w:pPr>
        <w:widowControl/>
        <w:shd w:val="clear" w:color="auto" w:fill="FFFFFF"/>
        <w:spacing w:before="156" w:line="480" w:lineRule="atLeast"/>
        <w:ind w:firstLine="264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七.合同授予</w:t>
      </w:r>
    </w:p>
    <w:p>
      <w:pPr>
        <w:widowControl/>
        <w:shd w:val="clear" w:color="auto" w:fill="FFFFFF"/>
        <w:spacing w:before="156" w:line="480" w:lineRule="atLeast"/>
        <w:ind w:left="144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第四章   政府采购合同主要条款</w:t>
      </w:r>
    </w:p>
    <w:p>
      <w:pPr>
        <w:widowControl/>
        <w:shd w:val="clear" w:color="auto" w:fill="FFFFFF"/>
        <w:spacing w:before="156" w:line="480" w:lineRule="atLeast"/>
        <w:ind w:left="144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第五章   响应性文件格式</w:t>
      </w:r>
    </w:p>
    <w:p>
      <w:pPr>
        <w:widowControl/>
        <w:shd w:val="clear" w:color="auto" w:fill="FFFFFF"/>
        <w:spacing w:before="156" w:line="480" w:lineRule="atLeast"/>
        <w:ind w:firstLine="2233"/>
        <w:rPr>
          <w:rFonts w:hint="eastAsia" w:ascii="宋体" w:hAnsi="宋体" w:eastAsia="宋体" w:cs="宋体"/>
          <w:b/>
          <w:bCs/>
          <w:color w:val="auto"/>
          <w:kern w:val="0"/>
          <w:sz w:val="32"/>
          <w:szCs w:val="32"/>
          <w:highlight w:val="none"/>
        </w:rPr>
      </w:pPr>
    </w:p>
    <w:p>
      <w:pPr>
        <w:widowControl/>
        <w:shd w:val="clear" w:color="auto" w:fill="FFFFFF"/>
        <w:spacing w:before="156" w:line="480" w:lineRule="atLeast"/>
        <w:ind w:firstLine="2233"/>
        <w:rPr>
          <w:rFonts w:hint="eastAsia" w:ascii="宋体" w:hAnsi="宋体" w:eastAsia="宋体" w:cs="宋体"/>
          <w:b/>
          <w:bCs/>
          <w:color w:val="auto"/>
          <w:kern w:val="0"/>
          <w:sz w:val="32"/>
          <w:szCs w:val="32"/>
          <w:highlight w:val="none"/>
        </w:rPr>
      </w:pPr>
    </w:p>
    <w:p>
      <w:pPr>
        <w:shd w:val="clear" w:color="auto" w:fill="FFFFFF"/>
        <w:spacing w:line="360" w:lineRule="auto"/>
        <w:jc w:val="center"/>
        <w:rPr>
          <w:rStyle w:val="22"/>
          <w:rFonts w:hint="eastAsia" w:ascii="宋体" w:hAnsi="宋体" w:eastAsia="宋体" w:cs="宋体"/>
          <w:b/>
          <w:bCs/>
          <w:color w:val="auto"/>
          <w:kern w:val="0"/>
          <w:sz w:val="32"/>
          <w:szCs w:val="32"/>
          <w:highlight w:val="none"/>
        </w:rPr>
      </w:pPr>
    </w:p>
    <w:p>
      <w:pPr>
        <w:shd w:val="clear" w:color="auto" w:fill="FFFFFF"/>
        <w:spacing w:line="360" w:lineRule="auto"/>
        <w:jc w:val="center"/>
        <w:rPr>
          <w:rStyle w:val="22"/>
          <w:rFonts w:hint="eastAsia" w:ascii="宋体" w:hAnsi="宋体" w:eastAsia="宋体" w:cs="宋体"/>
          <w:b/>
          <w:bCs/>
          <w:color w:val="auto"/>
          <w:kern w:val="0"/>
          <w:sz w:val="32"/>
          <w:szCs w:val="32"/>
          <w:highlight w:val="none"/>
        </w:rPr>
      </w:pPr>
    </w:p>
    <w:p>
      <w:pPr>
        <w:shd w:val="clear" w:color="auto" w:fill="FFFFFF"/>
        <w:spacing w:line="360" w:lineRule="auto"/>
        <w:jc w:val="center"/>
        <w:rPr>
          <w:rStyle w:val="22"/>
          <w:rFonts w:hint="eastAsia" w:ascii="宋体" w:hAnsi="宋体" w:eastAsia="宋体" w:cs="宋体"/>
          <w:b/>
          <w:bCs/>
          <w:color w:val="auto"/>
          <w:kern w:val="0"/>
          <w:sz w:val="32"/>
          <w:szCs w:val="32"/>
          <w:highlight w:val="none"/>
        </w:rPr>
      </w:pPr>
    </w:p>
    <w:p>
      <w:pPr>
        <w:shd w:val="clear" w:color="auto" w:fill="FFFFFF"/>
        <w:spacing w:line="360" w:lineRule="auto"/>
        <w:jc w:val="center"/>
        <w:rPr>
          <w:rStyle w:val="22"/>
          <w:rFonts w:hint="eastAsia" w:ascii="宋体" w:hAnsi="宋体" w:eastAsia="宋体" w:cs="宋体"/>
          <w:b/>
          <w:bCs/>
          <w:color w:val="auto"/>
          <w:kern w:val="0"/>
          <w:sz w:val="32"/>
          <w:szCs w:val="32"/>
          <w:highlight w:val="none"/>
        </w:rPr>
      </w:pPr>
    </w:p>
    <w:p>
      <w:pPr>
        <w:shd w:val="clear" w:color="auto" w:fill="FFFFFF"/>
        <w:spacing w:line="360" w:lineRule="auto"/>
        <w:jc w:val="center"/>
        <w:rPr>
          <w:rStyle w:val="22"/>
          <w:rFonts w:hint="eastAsia" w:ascii="宋体" w:hAnsi="宋体" w:eastAsia="宋体" w:cs="宋体"/>
          <w:b/>
          <w:bCs/>
          <w:color w:val="auto"/>
          <w:kern w:val="0"/>
          <w:sz w:val="32"/>
          <w:szCs w:val="32"/>
          <w:highlight w:val="none"/>
        </w:rPr>
      </w:pPr>
    </w:p>
    <w:p>
      <w:pPr>
        <w:shd w:val="clear" w:color="auto" w:fill="FFFFFF"/>
        <w:snapToGrid w:val="0"/>
        <w:jc w:val="center"/>
        <w:outlineLvl w:val="0"/>
        <w:rPr>
          <w:rStyle w:val="22"/>
          <w:rFonts w:hint="eastAsia" w:ascii="宋体" w:hAnsi="宋体" w:eastAsia="宋体" w:cs="宋体"/>
          <w:b/>
          <w:bCs/>
          <w:color w:val="auto"/>
          <w:kern w:val="0"/>
          <w:sz w:val="32"/>
          <w:szCs w:val="32"/>
          <w:highlight w:val="none"/>
        </w:rPr>
        <w:sectPr>
          <w:footerReference r:id="rId6" w:type="first"/>
          <w:footerReference r:id="rId5" w:type="default"/>
          <w:pgSz w:w="11906" w:h="16838"/>
          <w:pgMar w:top="1440" w:right="1800" w:bottom="1440" w:left="1800" w:header="851" w:footer="992" w:gutter="0"/>
          <w:cols w:space="425" w:num="1"/>
          <w:docGrid w:type="lines" w:linePitch="312" w:charSpace="0"/>
        </w:sectPr>
      </w:pPr>
      <w:bookmarkStart w:id="0" w:name="_Toc30569"/>
    </w:p>
    <w:p>
      <w:pPr>
        <w:shd w:val="clear" w:color="auto" w:fill="FFFFFF"/>
        <w:snapToGrid w:val="0"/>
        <w:jc w:val="center"/>
        <w:outlineLvl w:val="0"/>
        <w:rPr>
          <w:rStyle w:val="22"/>
          <w:rFonts w:hint="eastAsia" w:ascii="宋体" w:hAnsi="宋体" w:eastAsia="宋体" w:cs="宋体"/>
          <w:b/>
          <w:bCs/>
          <w:color w:val="auto"/>
          <w:kern w:val="0"/>
          <w:sz w:val="36"/>
          <w:szCs w:val="36"/>
          <w:highlight w:val="none"/>
        </w:rPr>
      </w:pPr>
      <w:r>
        <w:rPr>
          <w:rStyle w:val="22"/>
          <w:rFonts w:hint="eastAsia" w:ascii="宋体" w:hAnsi="宋体" w:eastAsia="宋体" w:cs="宋体"/>
          <w:b/>
          <w:bCs/>
          <w:color w:val="auto"/>
          <w:kern w:val="0"/>
          <w:sz w:val="32"/>
          <w:szCs w:val="32"/>
          <w:highlight w:val="none"/>
        </w:rPr>
        <w:t>第一章竞争性谈判公告</w:t>
      </w:r>
      <w:bookmarkEnd w:id="0"/>
    </w:p>
    <w:tbl>
      <w:tblPr>
        <w:tblStyle w:val="18"/>
        <w:tblW w:w="8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27" w:hRule="atLeast"/>
          <w:jc w:val="center"/>
        </w:trPr>
        <w:tc>
          <w:tcPr>
            <w:tcW w:w="8740" w:type="dxa"/>
            <w:shd w:val="clear" w:color="auto" w:fill="auto"/>
            <w:vAlign w:val="center"/>
          </w:tcPr>
          <w:p>
            <w:pPr>
              <w:snapToGrid w:val="0"/>
              <w:spacing w:line="360" w:lineRule="auto"/>
              <w:rPr>
                <w:rStyle w:val="22"/>
                <w:rFonts w:hint="eastAsia" w:ascii="宋体" w:hAnsi="宋体" w:eastAsia="宋体" w:cs="宋体"/>
                <w:color w:val="auto"/>
                <w:kern w:val="0"/>
                <w:sz w:val="24"/>
                <w:szCs w:val="24"/>
                <w:highlight w:val="none"/>
                <w:lang w:eastAsia="zh-CN"/>
              </w:rPr>
            </w:pPr>
            <w:r>
              <w:rPr>
                <w:rStyle w:val="22"/>
                <w:rFonts w:hint="eastAsia" w:ascii="宋体" w:hAnsi="宋体" w:eastAsia="宋体" w:cs="宋体"/>
                <w:color w:val="auto"/>
                <w:kern w:val="0"/>
                <w:sz w:val="24"/>
                <w:szCs w:val="24"/>
                <w:highlight w:val="none"/>
              </w:rPr>
              <w:t>项目概况:</w:t>
            </w:r>
            <w:r>
              <w:rPr>
                <w:rStyle w:val="22"/>
                <w:rFonts w:hint="eastAsia" w:ascii="宋体" w:hAnsi="宋体" w:cs="宋体"/>
                <w:color w:val="auto"/>
                <w:kern w:val="0"/>
                <w:sz w:val="24"/>
                <w:szCs w:val="24"/>
                <w:highlight w:val="none"/>
                <w:lang w:eastAsia="zh-CN"/>
              </w:rPr>
              <w:t xml:space="preserve">正阳县大林镇人民政府2024年小麦“一喷三防”项目 </w:t>
            </w:r>
            <w:r>
              <w:rPr>
                <w:rStyle w:val="22"/>
                <w:rFonts w:hint="eastAsia" w:ascii="宋体" w:hAnsi="宋体" w:eastAsia="宋体" w:cs="宋体"/>
                <w:color w:val="auto"/>
                <w:kern w:val="0"/>
                <w:sz w:val="24"/>
                <w:szCs w:val="24"/>
                <w:highlight w:val="none"/>
              </w:rPr>
              <w:t>的潜在供应商应凭CA密钥在驻马店市公共资源电子交易系统中下载谈判文件及相关资料，并于202</w:t>
            </w:r>
            <w:r>
              <w:rPr>
                <w:rStyle w:val="22"/>
                <w:rFonts w:hint="eastAsia" w:ascii="宋体" w:hAnsi="宋体" w:cs="宋体"/>
                <w:color w:val="auto"/>
                <w:kern w:val="0"/>
                <w:sz w:val="24"/>
                <w:szCs w:val="24"/>
                <w:highlight w:val="none"/>
                <w:lang w:val="en-US" w:eastAsia="zh-CN"/>
              </w:rPr>
              <w:t>4</w:t>
            </w:r>
            <w:r>
              <w:rPr>
                <w:rStyle w:val="22"/>
                <w:rFonts w:hint="eastAsia" w:ascii="宋体" w:hAnsi="宋体" w:eastAsia="宋体" w:cs="宋体"/>
                <w:color w:val="auto"/>
                <w:kern w:val="0"/>
                <w:sz w:val="24"/>
                <w:szCs w:val="24"/>
                <w:highlight w:val="none"/>
              </w:rPr>
              <w:t>年</w:t>
            </w:r>
            <w:r>
              <w:rPr>
                <w:rStyle w:val="22"/>
                <w:rFonts w:hint="eastAsia" w:ascii="宋体" w:hAnsi="宋体" w:cs="宋体"/>
                <w:color w:val="auto"/>
                <w:kern w:val="0"/>
                <w:sz w:val="24"/>
                <w:szCs w:val="24"/>
                <w:highlight w:val="none"/>
                <w:lang w:val="en-US" w:eastAsia="zh-CN"/>
              </w:rPr>
              <w:t>4</w:t>
            </w:r>
            <w:r>
              <w:rPr>
                <w:rStyle w:val="22"/>
                <w:rFonts w:hint="eastAsia" w:ascii="宋体" w:hAnsi="宋体" w:eastAsia="宋体" w:cs="宋体"/>
                <w:color w:val="auto"/>
                <w:kern w:val="0"/>
                <w:sz w:val="24"/>
                <w:szCs w:val="24"/>
                <w:highlight w:val="none"/>
              </w:rPr>
              <w:t>月</w:t>
            </w:r>
            <w:r>
              <w:rPr>
                <w:rStyle w:val="22"/>
                <w:rFonts w:hint="eastAsia" w:ascii="宋体" w:hAnsi="宋体" w:cs="宋体"/>
                <w:color w:val="auto"/>
                <w:kern w:val="0"/>
                <w:sz w:val="24"/>
                <w:szCs w:val="24"/>
                <w:highlight w:val="none"/>
                <w:lang w:val="en-US" w:eastAsia="zh-CN"/>
              </w:rPr>
              <w:t>12</w:t>
            </w:r>
            <w:r>
              <w:rPr>
                <w:rStyle w:val="22"/>
                <w:rFonts w:hint="eastAsia" w:ascii="宋体" w:hAnsi="宋体" w:eastAsia="宋体" w:cs="宋体"/>
                <w:color w:val="auto"/>
                <w:kern w:val="0"/>
                <w:sz w:val="24"/>
                <w:szCs w:val="24"/>
                <w:highlight w:val="none"/>
              </w:rPr>
              <w:t>日</w:t>
            </w:r>
            <w:r>
              <w:rPr>
                <w:rStyle w:val="22"/>
                <w:rFonts w:hint="eastAsia" w:ascii="宋体" w:hAnsi="宋体" w:cs="宋体"/>
                <w:color w:val="auto"/>
                <w:kern w:val="0"/>
                <w:sz w:val="24"/>
                <w:szCs w:val="24"/>
                <w:highlight w:val="none"/>
                <w:lang w:val="en-US" w:eastAsia="zh-CN"/>
              </w:rPr>
              <w:t>08</w:t>
            </w:r>
            <w:r>
              <w:rPr>
                <w:rStyle w:val="22"/>
                <w:rFonts w:hint="eastAsia" w:ascii="宋体" w:hAnsi="宋体" w:eastAsia="宋体" w:cs="宋体"/>
                <w:color w:val="auto"/>
                <w:kern w:val="0"/>
                <w:sz w:val="24"/>
                <w:szCs w:val="24"/>
                <w:highlight w:val="none"/>
              </w:rPr>
              <w:t>点</w:t>
            </w:r>
            <w:r>
              <w:rPr>
                <w:rStyle w:val="22"/>
                <w:rFonts w:hint="eastAsia" w:ascii="宋体" w:hAnsi="宋体" w:cs="宋体"/>
                <w:color w:val="auto"/>
                <w:kern w:val="0"/>
                <w:sz w:val="24"/>
                <w:szCs w:val="24"/>
                <w:highlight w:val="none"/>
                <w:lang w:val="en-US" w:eastAsia="zh-CN"/>
              </w:rPr>
              <w:t>3</w:t>
            </w:r>
            <w:r>
              <w:rPr>
                <w:rStyle w:val="22"/>
                <w:rFonts w:hint="eastAsia" w:ascii="宋体" w:hAnsi="宋体" w:eastAsia="宋体" w:cs="宋体"/>
                <w:color w:val="auto"/>
                <w:kern w:val="0"/>
                <w:sz w:val="24"/>
                <w:szCs w:val="24"/>
                <w:highlight w:val="none"/>
              </w:rPr>
              <w:t>0分（北京时间）前提交响应文件。</w:t>
            </w:r>
          </w:p>
        </w:tc>
      </w:tr>
    </w:tbl>
    <w:p>
      <w:pPr>
        <w:snapToGrid w:val="0"/>
        <w:ind w:firstLine="480"/>
        <w:jc w:val="left"/>
        <w:rPr>
          <w:rStyle w:val="22"/>
          <w:rFonts w:hint="eastAsia" w:ascii="宋体" w:hAnsi="宋体" w:eastAsia="宋体" w:cs="宋体"/>
          <w:b/>
          <w:bCs/>
          <w:color w:val="auto"/>
          <w:kern w:val="0"/>
          <w:sz w:val="28"/>
          <w:szCs w:val="28"/>
          <w:highlight w:val="none"/>
        </w:rPr>
      </w:pPr>
      <w:r>
        <w:rPr>
          <w:rStyle w:val="22"/>
          <w:rFonts w:hint="eastAsia" w:ascii="宋体" w:hAnsi="宋体" w:eastAsia="宋体" w:cs="宋体"/>
          <w:b/>
          <w:bCs/>
          <w:color w:val="auto"/>
          <w:sz w:val="28"/>
          <w:szCs w:val="28"/>
          <w:highlight w:val="none"/>
        </w:rPr>
        <w:t>一、项目基本情况</w:t>
      </w:r>
    </w:p>
    <w:p>
      <w:pPr>
        <w:snapToGrid w:val="0"/>
        <w:spacing w:line="360" w:lineRule="auto"/>
        <w:ind w:firstLine="504" w:firstLineChars="200"/>
        <w:rPr>
          <w:rStyle w:val="22"/>
          <w:rFonts w:hint="eastAsia" w:ascii="宋体" w:hAnsi="宋体" w:eastAsia="宋体" w:cs="宋体"/>
          <w:color w:val="auto"/>
          <w:kern w:val="0"/>
          <w:sz w:val="24"/>
          <w:szCs w:val="24"/>
          <w:highlight w:val="none"/>
          <w:lang w:eastAsia="zh-CN"/>
        </w:rPr>
      </w:pPr>
      <w:r>
        <w:rPr>
          <w:rStyle w:val="22"/>
          <w:rFonts w:hint="eastAsia" w:ascii="宋体" w:hAnsi="宋体" w:eastAsia="宋体" w:cs="宋体"/>
          <w:color w:val="auto"/>
          <w:kern w:val="0"/>
          <w:sz w:val="24"/>
          <w:szCs w:val="24"/>
          <w:highlight w:val="none"/>
        </w:rPr>
        <w:t>1、项目编号：</w:t>
      </w:r>
      <w:r>
        <w:rPr>
          <w:rStyle w:val="22"/>
          <w:rFonts w:hint="eastAsia" w:ascii="宋体" w:hAnsi="宋体" w:cs="宋体"/>
          <w:color w:val="auto"/>
          <w:kern w:val="0"/>
          <w:sz w:val="24"/>
          <w:szCs w:val="24"/>
          <w:highlight w:val="none"/>
          <w:lang w:eastAsia="zh-CN"/>
        </w:rPr>
        <w:t>正政竞谈【2024】038号</w:t>
      </w:r>
    </w:p>
    <w:p>
      <w:pPr>
        <w:snapToGrid w:val="0"/>
        <w:spacing w:line="360" w:lineRule="auto"/>
        <w:ind w:firstLine="504" w:firstLineChars="200"/>
        <w:rPr>
          <w:rStyle w:val="22"/>
          <w:rFonts w:hint="eastAsia" w:ascii="宋体" w:hAnsi="宋体" w:eastAsia="宋体" w:cs="宋体"/>
          <w:color w:val="auto"/>
          <w:kern w:val="0"/>
          <w:sz w:val="24"/>
          <w:szCs w:val="24"/>
          <w:highlight w:val="none"/>
          <w:lang w:eastAsia="zh-CN"/>
        </w:rPr>
      </w:pPr>
      <w:r>
        <w:rPr>
          <w:rStyle w:val="22"/>
          <w:rFonts w:hint="eastAsia" w:ascii="宋体" w:hAnsi="宋体" w:eastAsia="宋体" w:cs="宋体"/>
          <w:color w:val="auto"/>
          <w:kern w:val="0"/>
          <w:sz w:val="24"/>
          <w:szCs w:val="24"/>
          <w:highlight w:val="none"/>
        </w:rPr>
        <w:t>2、项目名称：</w:t>
      </w:r>
      <w:r>
        <w:rPr>
          <w:rStyle w:val="22"/>
          <w:rFonts w:hint="eastAsia" w:ascii="宋体" w:hAnsi="宋体" w:cs="宋体"/>
          <w:color w:val="auto"/>
          <w:kern w:val="0"/>
          <w:sz w:val="24"/>
          <w:szCs w:val="24"/>
          <w:highlight w:val="none"/>
          <w:lang w:eastAsia="zh-CN"/>
        </w:rPr>
        <w:t xml:space="preserve">正阳县大林镇人民政府2024年小麦“一喷三防”项目 </w:t>
      </w:r>
    </w:p>
    <w:p>
      <w:pPr>
        <w:snapToGrid w:val="0"/>
        <w:spacing w:line="360" w:lineRule="auto"/>
        <w:ind w:firstLine="504" w:firstLineChars="200"/>
        <w:rPr>
          <w:rStyle w:val="22"/>
          <w:rFonts w:hint="eastAsia" w:ascii="宋体" w:hAnsi="宋体" w:eastAsia="宋体" w:cs="宋体"/>
          <w:color w:val="auto"/>
          <w:kern w:val="0"/>
          <w:sz w:val="24"/>
          <w:szCs w:val="24"/>
          <w:highlight w:val="none"/>
        </w:rPr>
      </w:pPr>
      <w:r>
        <w:rPr>
          <w:rStyle w:val="22"/>
          <w:rFonts w:hint="eastAsia" w:ascii="宋体" w:hAnsi="宋体" w:eastAsia="宋体" w:cs="宋体"/>
          <w:color w:val="auto"/>
          <w:kern w:val="0"/>
          <w:sz w:val="24"/>
          <w:szCs w:val="24"/>
          <w:highlight w:val="none"/>
        </w:rPr>
        <w:t>3、采购方式：竞争性谈判</w:t>
      </w:r>
    </w:p>
    <w:p>
      <w:pPr>
        <w:snapToGrid w:val="0"/>
        <w:spacing w:line="360" w:lineRule="auto"/>
        <w:ind w:firstLine="504" w:firstLineChars="200"/>
        <w:rPr>
          <w:rStyle w:val="22"/>
          <w:rFonts w:hint="eastAsia" w:ascii="宋体" w:hAnsi="宋体" w:eastAsia="宋体" w:cs="宋体"/>
          <w:color w:val="auto"/>
          <w:kern w:val="0"/>
          <w:sz w:val="24"/>
          <w:szCs w:val="24"/>
          <w:highlight w:val="none"/>
        </w:rPr>
      </w:pPr>
      <w:r>
        <w:rPr>
          <w:rStyle w:val="22"/>
          <w:rFonts w:hint="eastAsia" w:ascii="宋体" w:hAnsi="宋体" w:eastAsia="宋体" w:cs="宋体"/>
          <w:color w:val="auto"/>
          <w:kern w:val="0"/>
          <w:sz w:val="24"/>
          <w:szCs w:val="24"/>
          <w:highlight w:val="none"/>
        </w:rPr>
        <w:t>4、预算金额:</w:t>
      </w:r>
      <w:r>
        <w:rPr>
          <w:rStyle w:val="22"/>
          <w:rFonts w:hint="eastAsia" w:ascii="宋体" w:hAnsi="宋体" w:cs="宋体"/>
          <w:color w:val="auto"/>
          <w:kern w:val="0"/>
          <w:sz w:val="24"/>
          <w:szCs w:val="24"/>
          <w:highlight w:val="none"/>
          <w:lang w:eastAsia="zh-CN"/>
        </w:rPr>
        <w:t>544000.00</w:t>
      </w:r>
      <w:r>
        <w:rPr>
          <w:rStyle w:val="22"/>
          <w:rFonts w:hint="eastAsia" w:ascii="宋体" w:hAnsi="宋体" w:eastAsia="宋体" w:cs="宋体"/>
          <w:color w:val="auto"/>
          <w:kern w:val="0"/>
          <w:sz w:val="24"/>
          <w:szCs w:val="24"/>
          <w:highlight w:val="none"/>
        </w:rPr>
        <w:t>元；</w:t>
      </w:r>
    </w:p>
    <w:p>
      <w:pPr>
        <w:snapToGrid w:val="0"/>
        <w:spacing w:line="360" w:lineRule="auto"/>
        <w:ind w:firstLine="1008" w:firstLineChars="400"/>
        <w:rPr>
          <w:rStyle w:val="22"/>
          <w:rFonts w:hint="eastAsia" w:ascii="宋体" w:hAnsi="宋体" w:eastAsia="宋体" w:cs="宋体"/>
          <w:color w:val="auto"/>
          <w:kern w:val="0"/>
          <w:sz w:val="24"/>
          <w:szCs w:val="24"/>
          <w:highlight w:val="none"/>
        </w:rPr>
      </w:pPr>
      <w:r>
        <w:rPr>
          <w:rStyle w:val="22"/>
          <w:rFonts w:hint="eastAsia" w:ascii="宋体" w:hAnsi="宋体" w:eastAsia="宋体" w:cs="宋体"/>
          <w:color w:val="auto"/>
          <w:kern w:val="0"/>
          <w:sz w:val="24"/>
          <w:szCs w:val="24"/>
          <w:highlight w:val="none"/>
        </w:rPr>
        <w:t>最高限价：</w:t>
      </w:r>
      <w:r>
        <w:rPr>
          <w:rStyle w:val="22"/>
          <w:rFonts w:hint="eastAsia" w:ascii="宋体" w:hAnsi="宋体" w:cs="宋体"/>
          <w:color w:val="auto"/>
          <w:kern w:val="0"/>
          <w:sz w:val="24"/>
          <w:szCs w:val="24"/>
          <w:highlight w:val="none"/>
          <w:lang w:val="en-US" w:eastAsia="zh-CN"/>
        </w:rPr>
        <w:t>544000.00</w:t>
      </w:r>
      <w:r>
        <w:rPr>
          <w:rStyle w:val="22"/>
          <w:rFonts w:hint="eastAsia" w:ascii="宋体" w:hAnsi="宋体" w:eastAsia="宋体" w:cs="宋体"/>
          <w:color w:val="auto"/>
          <w:kern w:val="0"/>
          <w:sz w:val="24"/>
          <w:szCs w:val="24"/>
          <w:highlight w:val="none"/>
        </w:rPr>
        <w:t>元。</w:t>
      </w:r>
    </w:p>
    <w:tbl>
      <w:tblPr>
        <w:tblStyle w:val="18"/>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772"/>
        <w:gridCol w:w="3001"/>
        <w:gridCol w:w="1344"/>
        <w:gridCol w:w="1393"/>
        <w:gridCol w:w="1393"/>
        <w:gridCol w:w="1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679" w:type="dxa"/>
            <w:shd w:val="clear" w:color="auto" w:fill="auto"/>
            <w:vAlign w:val="center"/>
          </w:tcPr>
          <w:p>
            <w:pPr>
              <w:snapToGrid w:val="0"/>
              <w:spacing w:line="360" w:lineRule="auto"/>
              <w:rPr>
                <w:rStyle w:val="22"/>
                <w:rFonts w:hint="eastAsia" w:ascii="宋体" w:hAnsi="宋体" w:eastAsia="宋体" w:cs="宋体"/>
                <w:color w:val="auto"/>
                <w:kern w:val="0"/>
                <w:sz w:val="22"/>
                <w:szCs w:val="22"/>
                <w:highlight w:val="none"/>
                <w:lang w:eastAsia="zh-CN"/>
              </w:rPr>
            </w:pPr>
            <w:r>
              <w:rPr>
                <w:rStyle w:val="22"/>
                <w:rFonts w:hint="eastAsia" w:ascii="宋体" w:hAnsi="宋体" w:eastAsia="宋体" w:cs="宋体"/>
                <w:color w:val="auto"/>
                <w:kern w:val="0"/>
                <w:sz w:val="22"/>
                <w:szCs w:val="22"/>
                <w:highlight w:val="none"/>
                <w:lang w:eastAsia="zh-CN"/>
              </w:rPr>
              <w:t>序号</w:t>
            </w:r>
          </w:p>
        </w:tc>
        <w:tc>
          <w:tcPr>
            <w:tcW w:w="772" w:type="dxa"/>
            <w:shd w:val="clear" w:color="auto" w:fill="auto"/>
            <w:vAlign w:val="center"/>
          </w:tcPr>
          <w:p>
            <w:pPr>
              <w:snapToGrid w:val="0"/>
              <w:spacing w:line="360" w:lineRule="auto"/>
              <w:rPr>
                <w:rStyle w:val="22"/>
                <w:rFonts w:hint="eastAsia" w:ascii="宋体" w:hAnsi="宋体" w:eastAsia="宋体" w:cs="宋体"/>
                <w:color w:val="auto"/>
                <w:kern w:val="0"/>
                <w:sz w:val="22"/>
                <w:szCs w:val="22"/>
                <w:highlight w:val="none"/>
                <w:lang w:eastAsia="zh-CN"/>
              </w:rPr>
            </w:pPr>
            <w:r>
              <w:rPr>
                <w:rStyle w:val="22"/>
                <w:rFonts w:hint="eastAsia" w:ascii="宋体" w:hAnsi="宋体" w:eastAsia="宋体" w:cs="宋体"/>
                <w:color w:val="auto"/>
                <w:kern w:val="0"/>
                <w:sz w:val="22"/>
                <w:szCs w:val="22"/>
                <w:highlight w:val="none"/>
                <w:lang w:eastAsia="zh-CN"/>
              </w:rPr>
              <w:t>包号</w:t>
            </w:r>
          </w:p>
        </w:tc>
        <w:tc>
          <w:tcPr>
            <w:tcW w:w="3001" w:type="dxa"/>
            <w:shd w:val="clear" w:color="auto" w:fill="auto"/>
            <w:vAlign w:val="center"/>
          </w:tcPr>
          <w:p>
            <w:pPr>
              <w:snapToGrid w:val="0"/>
              <w:spacing w:line="360" w:lineRule="auto"/>
              <w:ind w:firstLine="464" w:firstLineChars="200"/>
              <w:rPr>
                <w:rStyle w:val="22"/>
                <w:rFonts w:hint="eastAsia" w:ascii="宋体" w:hAnsi="宋体" w:eastAsia="宋体" w:cs="宋体"/>
                <w:color w:val="auto"/>
                <w:kern w:val="0"/>
                <w:sz w:val="22"/>
                <w:szCs w:val="22"/>
                <w:highlight w:val="none"/>
                <w:lang w:eastAsia="zh-CN"/>
              </w:rPr>
            </w:pPr>
            <w:r>
              <w:rPr>
                <w:rStyle w:val="22"/>
                <w:rFonts w:hint="eastAsia" w:ascii="宋体" w:hAnsi="宋体" w:eastAsia="宋体" w:cs="宋体"/>
                <w:color w:val="auto"/>
                <w:kern w:val="0"/>
                <w:sz w:val="22"/>
                <w:szCs w:val="22"/>
                <w:highlight w:val="none"/>
                <w:lang w:eastAsia="zh-CN"/>
              </w:rPr>
              <w:t>项目名称</w:t>
            </w:r>
          </w:p>
        </w:tc>
        <w:tc>
          <w:tcPr>
            <w:tcW w:w="1344" w:type="dxa"/>
            <w:shd w:val="clear" w:color="auto" w:fill="auto"/>
            <w:vAlign w:val="center"/>
          </w:tcPr>
          <w:p>
            <w:pPr>
              <w:snapToGrid w:val="0"/>
              <w:spacing w:line="360" w:lineRule="auto"/>
              <w:rPr>
                <w:rStyle w:val="22"/>
                <w:rFonts w:hint="eastAsia" w:ascii="宋体" w:hAnsi="宋体" w:eastAsia="宋体" w:cs="宋体"/>
                <w:color w:val="auto"/>
                <w:kern w:val="0"/>
                <w:sz w:val="22"/>
                <w:szCs w:val="22"/>
                <w:highlight w:val="none"/>
                <w:lang w:eastAsia="zh-CN"/>
              </w:rPr>
            </w:pPr>
            <w:r>
              <w:rPr>
                <w:rStyle w:val="22"/>
                <w:rFonts w:hint="eastAsia" w:ascii="宋体" w:hAnsi="宋体" w:eastAsia="宋体" w:cs="宋体"/>
                <w:color w:val="auto"/>
                <w:kern w:val="0"/>
                <w:sz w:val="22"/>
                <w:szCs w:val="22"/>
                <w:highlight w:val="none"/>
                <w:lang w:eastAsia="zh-CN"/>
              </w:rPr>
              <w:t>预算金额（元）</w:t>
            </w:r>
          </w:p>
        </w:tc>
        <w:tc>
          <w:tcPr>
            <w:tcW w:w="1393" w:type="dxa"/>
            <w:shd w:val="clear" w:color="auto" w:fill="auto"/>
            <w:vAlign w:val="center"/>
          </w:tcPr>
          <w:p>
            <w:pPr>
              <w:snapToGrid w:val="0"/>
              <w:spacing w:line="360" w:lineRule="auto"/>
              <w:rPr>
                <w:rStyle w:val="22"/>
                <w:rFonts w:hint="eastAsia" w:ascii="宋体" w:hAnsi="宋体" w:eastAsia="宋体" w:cs="宋体"/>
                <w:color w:val="auto"/>
                <w:kern w:val="0"/>
                <w:sz w:val="22"/>
                <w:szCs w:val="22"/>
                <w:highlight w:val="none"/>
                <w:lang w:eastAsia="zh-CN"/>
              </w:rPr>
            </w:pPr>
            <w:r>
              <w:rPr>
                <w:rStyle w:val="22"/>
                <w:rFonts w:hint="eastAsia" w:ascii="宋体" w:hAnsi="宋体" w:eastAsia="宋体" w:cs="宋体"/>
                <w:color w:val="auto"/>
                <w:kern w:val="0"/>
                <w:sz w:val="22"/>
                <w:szCs w:val="22"/>
                <w:highlight w:val="none"/>
                <w:lang w:eastAsia="zh-CN"/>
              </w:rPr>
              <w:t>最高限价（元）</w:t>
            </w:r>
          </w:p>
        </w:tc>
        <w:tc>
          <w:tcPr>
            <w:tcW w:w="1393" w:type="dxa"/>
            <w:shd w:val="clear" w:color="auto" w:fill="auto"/>
            <w:vAlign w:val="top"/>
          </w:tcPr>
          <w:p>
            <w:pPr>
              <w:pStyle w:val="3"/>
              <w:keepLines w:val="0"/>
              <w:pageBreakBefore w:val="0"/>
              <w:numPr>
                <w:ilvl w:val="0"/>
                <w:numId w:val="0"/>
              </w:numPr>
              <w:kinsoku/>
              <w:wordWrap/>
              <w:overflowPunct/>
              <w:topLinePunct w:val="0"/>
              <w:autoSpaceDE/>
              <w:autoSpaceDN/>
              <w:bidi w:val="0"/>
              <w:adjustRightInd/>
              <w:snapToGrid/>
              <w:spacing w:line="240" w:lineRule="atLeast"/>
              <w:ind w:left="0" w:leftChars="0" w:firstLine="0" w:firstLineChars="0"/>
              <w:jc w:val="center"/>
              <w:textAlignment w:val="auto"/>
              <w:rPr>
                <w:rStyle w:val="22"/>
                <w:rFonts w:hint="eastAsia" w:ascii="宋体" w:hAnsi="宋体" w:eastAsia="宋体" w:cs="宋体"/>
                <w:color w:val="auto"/>
                <w:kern w:val="0"/>
                <w:sz w:val="22"/>
                <w:szCs w:val="22"/>
                <w:highlight w:val="none"/>
                <w:lang w:eastAsia="zh-CN"/>
              </w:rPr>
            </w:pPr>
            <w:r>
              <w:rPr>
                <w:rFonts w:hint="eastAsia" w:eastAsia="宋体" w:cs="宋体"/>
                <w:b w:val="0"/>
                <w:bCs w:val="0"/>
                <w:color w:val="auto"/>
                <w:kern w:val="0"/>
                <w:sz w:val="24"/>
                <w:szCs w:val="24"/>
                <w:shd w:val="clear" w:color="auto" w:fill="auto"/>
                <w:lang w:val="en-US" w:eastAsia="zh-CN"/>
              </w:rPr>
              <w:t>是否专门面向中小企业</w:t>
            </w:r>
          </w:p>
        </w:tc>
        <w:tc>
          <w:tcPr>
            <w:tcW w:w="1393" w:type="dxa"/>
            <w:shd w:val="clear" w:color="auto" w:fill="auto"/>
            <w:vAlign w:val="top"/>
          </w:tcPr>
          <w:p>
            <w:pPr>
              <w:pStyle w:val="3"/>
              <w:keepLines w:val="0"/>
              <w:pageBreakBefore w:val="0"/>
              <w:numPr>
                <w:ilvl w:val="0"/>
                <w:numId w:val="0"/>
              </w:numPr>
              <w:kinsoku/>
              <w:wordWrap/>
              <w:overflowPunct/>
              <w:topLinePunct w:val="0"/>
              <w:autoSpaceDE/>
              <w:autoSpaceDN/>
              <w:bidi w:val="0"/>
              <w:adjustRightInd/>
              <w:snapToGrid/>
              <w:spacing w:line="240" w:lineRule="atLeast"/>
              <w:ind w:left="0" w:leftChars="0" w:firstLine="0" w:firstLineChars="0"/>
              <w:jc w:val="center"/>
              <w:textAlignment w:val="auto"/>
              <w:rPr>
                <w:rStyle w:val="22"/>
                <w:rFonts w:hint="eastAsia" w:ascii="宋体" w:hAnsi="宋体" w:eastAsia="宋体" w:cs="宋体"/>
                <w:color w:val="auto"/>
                <w:kern w:val="0"/>
                <w:sz w:val="22"/>
                <w:szCs w:val="22"/>
                <w:highlight w:val="none"/>
                <w:lang w:eastAsia="zh-CN"/>
              </w:rPr>
            </w:pPr>
            <w:r>
              <w:rPr>
                <w:rFonts w:hint="eastAsia" w:ascii="宋体" w:hAnsi="宋体" w:eastAsia="宋体" w:cs="宋体"/>
                <w:b w:val="0"/>
                <w:color w:val="auto"/>
                <w:sz w:val="24"/>
                <w:szCs w:val="24"/>
                <w:lang w:val="en-US" w:eastAsia="zh-CN"/>
              </w:rPr>
              <w:t>采购预留金额（元）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jc w:val="center"/>
        </w:trPr>
        <w:tc>
          <w:tcPr>
            <w:tcW w:w="679" w:type="dxa"/>
            <w:shd w:val="clear" w:color="auto" w:fill="auto"/>
            <w:vAlign w:val="center"/>
          </w:tcPr>
          <w:p>
            <w:pPr>
              <w:snapToGrid w:val="0"/>
              <w:spacing w:line="360" w:lineRule="auto"/>
              <w:ind w:firstLine="464" w:firstLineChars="200"/>
              <w:rPr>
                <w:rStyle w:val="22"/>
                <w:rFonts w:hint="eastAsia" w:ascii="宋体" w:hAnsi="宋体" w:eastAsia="宋体" w:cs="宋体"/>
                <w:color w:val="auto"/>
                <w:kern w:val="0"/>
                <w:sz w:val="22"/>
                <w:szCs w:val="22"/>
                <w:highlight w:val="none"/>
                <w:lang w:eastAsia="zh-CN"/>
              </w:rPr>
            </w:pPr>
            <w:r>
              <w:rPr>
                <w:rStyle w:val="22"/>
                <w:rFonts w:hint="eastAsia" w:ascii="宋体" w:hAnsi="宋体" w:eastAsia="宋体" w:cs="宋体"/>
                <w:color w:val="auto"/>
                <w:kern w:val="0"/>
                <w:sz w:val="22"/>
                <w:szCs w:val="22"/>
                <w:highlight w:val="none"/>
                <w:lang w:eastAsia="zh-CN"/>
              </w:rPr>
              <w:t>1</w:t>
            </w:r>
          </w:p>
        </w:tc>
        <w:tc>
          <w:tcPr>
            <w:tcW w:w="772" w:type="dxa"/>
            <w:shd w:val="clear" w:color="auto" w:fill="auto"/>
            <w:vAlign w:val="center"/>
          </w:tcPr>
          <w:p>
            <w:pPr>
              <w:snapToGrid w:val="0"/>
              <w:spacing w:line="360" w:lineRule="auto"/>
              <w:ind w:firstLine="464" w:firstLineChars="200"/>
              <w:rPr>
                <w:rStyle w:val="22"/>
                <w:rFonts w:hint="eastAsia" w:ascii="宋体" w:hAnsi="宋体" w:eastAsia="宋体" w:cs="宋体"/>
                <w:color w:val="auto"/>
                <w:kern w:val="0"/>
                <w:sz w:val="22"/>
                <w:szCs w:val="22"/>
                <w:highlight w:val="none"/>
                <w:lang w:eastAsia="zh-CN"/>
              </w:rPr>
            </w:pPr>
            <w:r>
              <w:rPr>
                <w:rStyle w:val="22"/>
                <w:rFonts w:hint="eastAsia" w:ascii="宋体" w:hAnsi="宋体" w:eastAsia="宋体" w:cs="宋体"/>
                <w:color w:val="auto"/>
                <w:kern w:val="0"/>
                <w:sz w:val="22"/>
                <w:szCs w:val="22"/>
                <w:highlight w:val="none"/>
                <w:lang w:val="en-US" w:eastAsia="zh-CN"/>
              </w:rPr>
              <w:t>/</w:t>
            </w:r>
          </w:p>
        </w:tc>
        <w:tc>
          <w:tcPr>
            <w:tcW w:w="3001" w:type="dxa"/>
            <w:shd w:val="clear" w:color="auto" w:fill="auto"/>
            <w:vAlign w:val="center"/>
          </w:tcPr>
          <w:p>
            <w:pPr>
              <w:snapToGrid w:val="0"/>
              <w:spacing w:line="360" w:lineRule="auto"/>
              <w:jc w:val="left"/>
              <w:rPr>
                <w:rStyle w:val="22"/>
                <w:rFonts w:hint="eastAsia" w:ascii="宋体" w:hAnsi="宋体" w:eastAsia="宋体" w:cs="宋体"/>
                <w:color w:val="auto"/>
                <w:kern w:val="0"/>
                <w:sz w:val="22"/>
                <w:szCs w:val="22"/>
                <w:highlight w:val="none"/>
                <w:lang w:val="en-US" w:eastAsia="zh-CN"/>
              </w:rPr>
            </w:pPr>
            <w:r>
              <w:rPr>
                <w:rStyle w:val="22"/>
                <w:rFonts w:hint="eastAsia" w:ascii="宋体" w:hAnsi="宋体" w:cs="宋体"/>
                <w:color w:val="auto"/>
                <w:kern w:val="0"/>
                <w:sz w:val="22"/>
                <w:szCs w:val="22"/>
                <w:highlight w:val="none"/>
                <w:lang w:eastAsia="zh-CN"/>
              </w:rPr>
              <w:t xml:space="preserve">正阳县大林镇人民政府2024年小麦“一喷三防”项目 </w:t>
            </w:r>
          </w:p>
        </w:tc>
        <w:tc>
          <w:tcPr>
            <w:tcW w:w="1344" w:type="dxa"/>
            <w:shd w:val="clear" w:color="auto" w:fill="auto"/>
            <w:vAlign w:val="center"/>
          </w:tcPr>
          <w:p>
            <w:pPr>
              <w:snapToGrid w:val="0"/>
              <w:spacing w:line="360" w:lineRule="auto"/>
              <w:jc w:val="left"/>
              <w:rPr>
                <w:rStyle w:val="22"/>
                <w:rFonts w:hint="eastAsia" w:ascii="宋体" w:hAnsi="宋体" w:eastAsia="宋体" w:cs="宋体"/>
                <w:color w:val="auto"/>
                <w:kern w:val="0"/>
                <w:sz w:val="22"/>
                <w:szCs w:val="22"/>
                <w:highlight w:val="none"/>
                <w:lang w:val="en-US" w:eastAsia="zh-CN"/>
              </w:rPr>
            </w:pPr>
            <w:r>
              <w:rPr>
                <w:rStyle w:val="22"/>
                <w:rFonts w:hint="eastAsia" w:ascii="宋体" w:hAnsi="宋体" w:cs="宋体"/>
                <w:color w:val="auto"/>
                <w:kern w:val="0"/>
                <w:sz w:val="22"/>
                <w:szCs w:val="22"/>
                <w:highlight w:val="none"/>
                <w:lang w:eastAsia="zh-CN"/>
              </w:rPr>
              <w:t>544000.00</w:t>
            </w:r>
          </w:p>
        </w:tc>
        <w:tc>
          <w:tcPr>
            <w:tcW w:w="1393" w:type="dxa"/>
            <w:shd w:val="clear" w:color="auto" w:fill="auto"/>
            <w:vAlign w:val="center"/>
          </w:tcPr>
          <w:p>
            <w:pPr>
              <w:snapToGrid w:val="0"/>
              <w:spacing w:line="360" w:lineRule="auto"/>
              <w:jc w:val="center"/>
              <w:rPr>
                <w:rStyle w:val="22"/>
                <w:rFonts w:hint="eastAsia" w:ascii="宋体" w:hAnsi="宋体" w:cs="宋体"/>
                <w:color w:val="auto"/>
                <w:kern w:val="0"/>
                <w:sz w:val="22"/>
                <w:szCs w:val="22"/>
                <w:highlight w:val="none"/>
                <w:lang w:val="en-US" w:eastAsia="zh-CN"/>
              </w:rPr>
            </w:pPr>
            <w:r>
              <w:rPr>
                <w:rStyle w:val="22"/>
                <w:rFonts w:hint="eastAsia" w:ascii="宋体" w:hAnsi="宋体" w:cs="宋体"/>
                <w:color w:val="auto"/>
                <w:kern w:val="0"/>
                <w:sz w:val="22"/>
                <w:szCs w:val="22"/>
                <w:highlight w:val="none"/>
                <w:lang w:eastAsia="zh-CN"/>
              </w:rPr>
              <w:t>544000.00</w:t>
            </w:r>
          </w:p>
        </w:tc>
        <w:tc>
          <w:tcPr>
            <w:tcW w:w="1393" w:type="dxa"/>
            <w:shd w:val="clear" w:color="auto" w:fill="auto"/>
            <w:vAlign w:val="center"/>
          </w:tcPr>
          <w:p>
            <w:pPr>
              <w:snapToGrid w:val="0"/>
              <w:spacing w:line="360" w:lineRule="auto"/>
              <w:jc w:val="center"/>
              <w:rPr>
                <w:rStyle w:val="22"/>
                <w:rFonts w:hint="eastAsia" w:ascii="宋体" w:hAnsi="宋体" w:cs="宋体"/>
                <w:color w:val="auto"/>
                <w:kern w:val="0"/>
                <w:sz w:val="22"/>
                <w:szCs w:val="22"/>
                <w:highlight w:val="none"/>
                <w:lang w:eastAsia="zh-CN"/>
              </w:rPr>
            </w:pPr>
            <w:r>
              <w:rPr>
                <w:rStyle w:val="22"/>
                <w:rFonts w:hint="eastAsia" w:ascii="宋体" w:hAnsi="宋体" w:cs="宋体"/>
                <w:color w:val="auto"/>
                <w:kern w:val="0"/>
                <w:sz w:val="22"/>
                <w:szCs w:val="22"/>
                <w:highlight w:val="none"/>
                <w:lang w:val="en-US" w:eastAsia="zh-CN"/>
              </w:rPr>
              <w:t>是</w:t>
            </w:r>
          </w:p>
        </w:tc>
        <w:tc>
          <w:tcPr>
            <w:tcW w:w="1393" w:type="dxa"/>
            <w:shd w:val="clear" w:color="auto" w:fill="auto"/>
            <w:vAlign w:val="center"/>
          </w:tcPr>
          <w:p>
            <w:pPr>
              <w:snapToGrid w:val="0"/>
              <w:spacing w:line="360" w:lineRule="auto"/>
              <w:jc w:val="center"/>
              <w:rPr>
                <w:rStyle w:val="22"/>
                <w:rFonts w:hint="eastAsia" w:ascii="宋体" w:hAnsi="宋体" w:cs="宋体"/>
                <w:color w:val="auto"/>
                <w:kern w:val="0"/>
                <w:sz w:val="22"/>
                <w:szCs w:val="22"/>
                <w:highlight w:val="none"/>
                <w:lang w:eastAsia="zh-CN"/>
              </w:rPr>
            </w:pPr>
            <w:r>
              <w:rPr>
                <w:rStyle w:val="22"/>
                <w:rFonts w:hint="eastAsia" w:ascii="宋体" w:hAnsi="宋体" w:cs="宋体"/>
                <w:color w:val="auto"/>
                <w:kern w:val="0"/>
                <w:sz w:val="22"/>
                <w:szCs w:val="22"/>
                <w:highlight w:val="none"/>
                <w:lang w:eastAsia="zh-CN"/>
              </w:rPr>
              <w:t>544000.00</w:t>
            </w:r>
          </w:p>
        </w:tc>
      </w:tr>
    </w:tbl>
    <w:p>
      <w:pPr>
        <w:snapToGrid w:val="0"/>
        <w:spacing w:line="360" w:lineRule="auto"/>
        <w:ind w:firstLine="252" w:firstLineChars="100"/>
        <w:rPr>
          <w:rStyle w:val="22"/>
          <w:rFonts w:hint="eastAsia" w:ascii="宋体" w:hAnsi="宋体" w:eastAsia="宋体" w:cs="宋体"/>
          <w:color w:val="auto"/>
          <w:kern w:val="0"/>
          <w:sz w:val="24"/>
          <w:szCs w:val="24"/>
          <w:highlight w:val="none"/>
          <w:lang w:val="en-US" w:eastAsia="zh-CN"/>
        </w:rPr>
      </w:pPr>
      <w:r>
        <w:rPr>
          <w:rStyle w:val="22"/>
          <w:rFonts w:hint="eastAsia" w:ascii="宋体" w:hAnsi="宋体" w:eastAsia="宋体" w:cs="宋体"/>
          <w:color w:val="auto"/>
          <w:kern w:val="0"/>
          <w:sz w:val="24"/>
          <w:szCs w:val="24"/>
          <w:highlight w:val="none"/>
          <w:lang w:val="en-US" w:eastAsia="zh-CN"/>
        </w:rPr>
        <w:t>5、采购需求：</w:t>
      </w:r>
      <w:r>
        <w:rPr>
          <w:rStyle w:val="22"/>
          <w:rFonts w:hint="eastAsia" w:ascii="宋体" w:hAnsi="宋体" w:cs="宋体"/>
          <w:color w:val="auto"/>
          <w:kern w:val="0"/>
          <w:sz w:val="24"/>
          <w:szCs w:val="24"/>
          <w:highlight w:val="none"/>
          <w:lang w:eastAsia="zh-CN"/>
        </w:rPr>
        <w:t>使用植保无人机开展2024年小麦“一喷三防”项目（含药剂），</w:t>
      </w:r>
      <w:r>
        <w:rPr>
          <w:rStyle w:val="22"/>
          <w:rFonts w:hint="eastAsia" w:ascii="宋体" w:hAnsi="宋体" w:cs="宋体"/>
          <w:color w:val="auto"/>
          <w:kern w:val="0"/>
          <w:sz w:val="24"/>
          <w:szCs w:val="24"/>
          <w:highlight w:val="none"/>
          <w:lang w:val="en-US" w:eastAsia="zh-CN"/>
        </w:rPr>
        <w:t>具体要求</w:t>
      </w:r>
      <w:r>
        <w:rPr>
          <w:rStyle w:val="22"/>
          <w:rFonts w:hint="eastAsia" w:ascii="宋体" w:hAnsi="宋体" w:eastAsia="宋体" w:cs="宋体"/>
          <w:color w:val="auto"/>
          <w:kern w:val="0"/>
          <w:sz w:val="24"/>
          <w:szCs w:val="24"/>
          <w:highlight w:val="none"/>
          <w:lang w:val="en-US" w:eastAsia="zh-CN"/>
        </w:rPr>
        <w:t>见采购文件第二章采购需求。</w:t>
      </w:r>
    </w:p>
    <w:p>
      <w:pPr>
        <w:pStyle w:val="15"/>
        <w:keepNext w:val="0"/>
        <w:keepLines w:val="0"/>
        <w:widowControl/>
        <w:suppressLineNumbers w:val="0"/>
        <w:spacing w:before="0" w:beforeAutospacing="0" w:after="0" w:afterAutospacing="0" w:line="400" w:lineRule="atLeast"/>
        <w:ind w:right="0" w:firstLine="240" w:firstLineChars="100"/>
        <w:jc w:val="left"/>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6、合同履行期限：合同签订后</w:t>
      </w:r>
      <w:r>
        <w:rPr>
          <w:rFonts w:hint="eastAsia" w:cs="宋体"/>
          <w:b w:val="0"/>
          <w:color w:val="auto"/>
          <w:sz w:val="24"/>
          <w:szCs w:val="24"/>
          <w:lang w:val="en-US" w:eastAsia="zh-CN"/>
        </w:rPr>
        <w:t>5</w:t>
      </w:r>
      <w:r>
        <w:rPr>
          <w:rFonts w:hint="eastAsia" w:ascii="宋体" w:hAnsi="宋体" w:eastAsia="宋体" w:cs="宋体"/>
          <w:b w:val="0"/>
          <w:color w:val="auto"/>
          <w:sz w:val="24"/>
          <w:szCs w:val="24"/>
          <w:lang w:val="en-US" w:eastAsia="zh-CN"/>
        </w:rPr>
        <w:t>日内；</w:t>
      </w:r>
    </w:p>
    <w:p>
      <w:pPr>
        <w:pStyle w:val="15"/>
        <w:keepNext w:val="0"/>
        <w:keepLines w:val="0"/>
        <w:widowControl/>
        <w:suppressLineNumbers w:val="0"/>
        <w:spacing w:before="0" w:beforeAutospacing="0" w:after="0" w:afterAutospacing="0" w:line="400" w:lineRule="atLeast"/>
        <w:ind w:right="0" w:firstLine="240" w:firstLineChars="100"/>
        <w:jc w:val="left"/>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7、本项目是否接受联合体投标：否；</w:t>
      </w:r>
    </w:p>
    <w:p>
      <w:pPr>
        <w:pStyle w:val="15"/>
        <w:keepNext w:val="0"/>
        <w:keepLines w:val="0"/>
        <w:widowControl/>
        <w:suppressLineNumbers w:val="0"/>
        <w:spacing w:before="0" w:beforeAutospacing="0" w:after="0" w:afterAutospacing="0" w:line="400" w:lineRule="atLeast"/>
        <w:ind w:right="0" w:firstLine="240" w:firstLineChars="100"/>
        <w:jc w:val="left"/>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 xml:space="preserve">8、是否接受进口产品：否。  </w:t>
      </w:r>
    </w:p>
    <w:p>
      <w:pPr>
        <w:pStyle w:val="15"/>
        <w:keepNext w:val="0"/>
        <w:keepLines w:val="0"/>
        <w:widowControl/>
        <w:suppressLineNumbers w:val="0"/>
        <w:spacing w:before="0" w:beforeAutospacing="0" w:after="0" w:afterAutospacing="0" w:line="400" w:lineRule="atLeast"/>
        <w:ind w:right="0" w:firstLine="240" w:firstLineChars="100"/>
        <w:jc w:val="left"/>
        <w:rPr>
          <w:rFonts w:hint="default"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9、是否专门面向中小企业：是</w:t>
      </w:r>
    </w:p>
    <w:p>
      <w:pPr>
        <w:snapToGrid w:val="0"/>
        <w:spacing w:line="360" w:lineRule="auto"/>
        <w:ind w:firstLine="480"/>
        <w:jc w:val="left"/>
        <w:rPr>
          <w:rStyle w:val="22"/>
          <w:rFonts w:hint="eastAsia" w:ascii="宋体" w:hAnsi="宋体" w:eastAsia="宋体" w:cs="宋体"/>
          <w:b/>
          <w:bCs/>
          <w:color w:val="auto"/>
          <w:sz w:val="28"/>
          <w:szCs w:val="28"/>
          <w:highlight w:val="none"/>
        </w:rPr>
      </w:pPr>
      <w:r>
        <w:rPr>
          <w:rStyle w:val="22"/>
          <w:rFonts w:hint="eastAsia" w:ascii="宋体" w:hAnsi="宋体" w:eastAsia="宋体" w:cs="宋体"/>
          <w:b/>
          <w:bCs/>
          <w:color w:val="auto"/>
          <w:sz w:val="28"/>
          <w:szCs w:val="28"/>
          <w:highlight w:val="none"/>
        </w:rPr>
        <w:t>二、申请人的资格要求：</w:t>
      </w:r>
    </w:p>
    <w:p>
      <w:pPr>
        <w:snapToGrid w:val="0"/>
        <w:spacing w:line="360" w:lineRule="auto"/>
        <w:ind w:firstLine="504" w:firstLineChars="200"/>
        <w:rPr>
          <w:rStyle w:val="22"/>
          <w:rFonts w:hint="eastAsia" w:ascii="宋体" w:hAnsi="宋体" w:eastAsia="宋体" w:cs="宋体"/>
          <w:color w:val="auto"/>
          <w:kern w:val="0"/>
          <w:sz w:val="24"/>
          <w:szCs w:val="24"/>
          <w:highlight w:val="none"/>
          <w:lang w:val="en-US" w:eastAsia="zh-CN"/>
        </w:rPr>
      </w:pPr>
      <w:r>
        <w:rPr>
          <w:rStyle w:val="22"/>
          <w:rFonts w:hint="eastAsia" w:ascii="宋体" w:hAnsi="宋体" w:eastAsia="宋体" w:cs="宋体"/>
          <w:color w:val="auto"/>
          <w:kern w:val="0"/>
          <w:sz w:val="24"/>
          <w:szCs w:val="24"/>
          <w:highlight w:val="none"/>
          <w:lang w:val="en-US" w:eastAsia="zh-CN"/>
        </w:rPr>
        <w:t>1、满足《中华人民共和国政府采购法》第二十二条规定；</w:t>
      </w:r>
    </w:p>
    <w:p>
      <w:pPr>
        <w:snapToGrid w:val="0"/>
        <w:spacing w:line="360" w:lineRule="auto"/>
        <w:ind w:firstLine="504" w:firstLineChars="200"/>
        <w:rPr>
          <w:rStyle w:val="22"/>
          <w:rFonts w:hint="eastAsia" w:ascii="宋体" w:hAnsi="宋体" w:eastAsia="宋体" w:cs="宋体"/>
          <w:color w:val="auto"/>
          <w:kern w:val="0"/>
          <w:sz w:val="24"/>
          <w:szCs w:val="24"/>
          <w:highlight w:val="none"/>
          <w:lang w:val="en-US" w:eastAsia="zh-CN"/>
        </w:rPr>
      </w:pPr>
      <w:r>
        <w:rPr>
          <w:rStyle w:val="22"/>
          <w:rFonts w:hint="eastAsia" w:ascii="宋体" w:hAnsi="宋体" w:eastAsia="宋体" w:cs="宋体"/>
          <w:color w:val="auto"/>
          <w:kern w:val="0"/>
          <w:sz w:val="24"/>
          <w:szCs w:val="24"/>
          <w:highlight w:val="none"/>
          <w:lang w:val="en-US" w:eastAsia="zh-CN"/>
        </w:rPr>
        <w:t>2</w:t>
      </w:r>
      <w:r>
        <w:rPr>
          <w:rStyle w:val="22"/>
          <w:rFonts w:hint="eastAsia" w:ascii="宋体" w:hAnsi="宋体" w:cs="宋体"/>
          <w:color w:val="auto"/>
          <w:kern w:val="0"/>
          <w:sz w:val="24"/>
          <w:szCs w:val="24"/>
          <w:highlight w:val="none"/>
          <w:lang w:val="en-US" w:eastAsia="zh-CN"/>
        </w:rPr>
        <w:t>、</w:t>
      </w:r>
      <w:r>
        <w:rPr>
          <w:rStyle w:val="22"/>
          <w:rFonts w:hint="eastAsia" w:ascii="宋体" w:hAnsi="宋体" w:eastAsia="宋体" w:cs="宋体"/>
          <w:color w:val="auto"/>
          <w:kern w:val="0"/>
          <w:sz w:val="24"/>
          <w:szCs w:val="24"/>
          <w:highlight w:val="none"/>
          <w:lang w:val="en-US" w:eastAsia="zh-CN"/>
        </w:rPr>
        <w:t>落实政府采购政策需满足的资格要求：《政府采购促进中小企业发展管理办法》(财库〔2020〕46号)、关于印发中小企业划型标准规定的通知(工信部联企业【2011】300号)、《关于增进残疾人就业政府采购政策的通知》(财库【2017】141号)、《政府采购支持监狱企业发展有关问题的通知》（财库〔2014〕68号）、《关于进一步加大政府采购支持中小企业力度的通知》（财库〔2022〕19号）等；</w:t>
      </w:r>
    </w:p>
    <w:p>
      <w:pPr>
        <w:snapToGrid w:val="0"/>
        <w:spacing w:line="360" w:lineRule="auto"/>
        <w:ind w:firstLine="504" w:firstLineChars="200"/>
        <w:rPr>
          <w:rStyle w:val="22"/>
          <w:rFonts w:hint="eastAsia" w:ascii="宋体" w:hAnsi="宋体" w:eastAsia="宋体" w:cs="宋体"/>
          <w:color w:val="auto"/>
          <w:kern w:val="0"/>
          <w:sz w:val="24"/>
          <w:szCs w:val="24"/>
          <w:highlight w:val="none"/>
          <w:lang w:val="en-US" w:eastAsia="zh-CN"/>
        </w:rPr>
      </w:pPr>
      <w:r>
        <w:rPr>
          <w:rStyle w:val="22"/>
          <w:rFonts w:hint="eastAsia" w:ascii="宋体" w:hAnsi="宋体" w:eastAsia="宋体" w:cs="宋体"/>
          <w:color w:val="auto"/>
          <w:kern w:val="0"/>
          <w:sz w:val="24"/>
          <w:szCs w:val="24"/>
          <w:highlight w:val="none"/>
          <w:lang w:val="en-US" w:eastAsia="zh-CN"/>
        </w:rPr>
        <w:t>3</w:t>
      </w:r>
      <w:r>
        <w:rPr>
          <w:rStyle w:val="22"/>
          <w:rFonts w:hint="eastAsia" w:ascii="宋体" w:hAnsi="宋体" w:cs="宋体"/>
          <w:color w:val="auto"/>
          <w:kern w:val="0"/>
          <w:sz w:val="24"/>
          <w:szCs w:val="24"/>
          <w:highlight w:val="none"/>
          <w:lang w:val="en-US" w:eastAsia="zh-CN"/>
        </w:rPr>
        <w:t>、</w:t>
      </w:r>
      <w:r>
        <w:rPr>
          <w:rStyle w:val="22"/>
          <w:rFonts w:hint="eastAsia" w:ascii="宋体" w:hAnsi="宋体" w:eastAsia="宋体" w:cs="宋体"/>
          <w:color w:val="auto"/>
          <w:kern w:val="0"/>
          <w:sz w:val="24"/>
          <w:szCs w:val="24"/>
          <w:highlight w:val="none"/>
          <w:lang w:val="en-US" w:eastAsia="zh-CN"/>
        </w:rPr>
        <w:t>本项目的特定资格要求：</w:t>
      </w:r>
    </w:p>
    <w:p>
      <w:pPr>
        <w:widowControl w:val="0"/>
        <w:spacing w:line="360" w:lineRule="auto"/>
        <w:ind w:firstLine="540"/>
        <w:textAlignment w:val="auto"/>
        <w:rPr>
          <w:rFonts w:ascii="新宋体" w:hAnsi="新宋体" w:eastAsia="新宋体" w:cs="Times New Roman"/>
          <w:color w:val="auto"/>
          <w:sz w:val="24"/>
        </w:rPr>
      </w:pPr>
      <w:r>
        <w:rPr>
          <w:rFonts w:ascii="新宋体" w:hAnsi="新宋体" w:eastAsia="新宋体" w:cs="Times New Roman"/>
          <w:color w:val="auto"/>
          <w:sz w:val="24"/>
        </w:rPr>
        <w:t>3.</w:t>
      </w:r>
      <w:r>
        <w:rPr>
          <w:rFonts w:hint="eastAsia" w:ascii="新宋体" w:hAnsi="新宋体" w:eastAsia="新宋体" w:cs="Times New Roman"/>
          <w:color w:val="auto"/>
          <w:sz w:val="24"/>
          <w:lang w:val="en-US" w:eastAsia="zh-CN"/>
        </w:rPr>
        <w:t>1</w:t>
      </w:r>
      <w:r>
        <w:rPr>
          <w:rStyle w:val="22"/>
          <w:rFonts w:hint="eastAsia" w:ascii="宋体" w:hAnsi="宋体" w:cs="宋体"/>
          <w:color w:val="auto"/>
          <w:kern w:val="0"/>
          <w:sz w:val="24"/>
          <w:szCs w:val="24"/>
          <w:highlight w:val="none"/>
          <w:lang w:val="en-US" w:eastAsia="zh-CN"/>
        </w:rPr>
        <w:t>、</w:t>
      </w:r>
      <w:r>
        <w:rPr>
          <w:rFonts w:hint="eastAsia" w:ascii="宋体" w:hAnsi="宋体" w:eastAsia="宋体" w:cs="宋体"/>
          <w:color w:val="auto"/>
          <w:sz w:val="24"/>
          <w:szCs w:val="24"/>
          <w:shd w:val="clear" w:fill="FFFFFF"/>
        </w:rPr>
        <w:t>供应商采取植保无人机飞机飞防作业，要求植保无人机（多旋翼）全自主飞行，单机载重量10公斤以上，</w:t>
      </w:r>
      <w:r>
        <w:rPr>
          <w:rFonts w:hint="eastAsia" w:ascii="宋体" w:hAnsi="宋体" w:cs="宋体"/>
          <w:color w:val="auto"/>
          <w:sz w:val="24"/>
          <w:szCs w:val="24"/>
          <w:shd w:val="clear" w:fill="FFFFFF"/>
          <w:lang w:val="en-US" w:eastAsia="zh-CN"/>
        </w:rPr>
        <w:t>供应商</w:t>
      </w:r>
      <w:r>
        <w:rPr>
          <w:rFonts w:hint="eastAsia" w:ascii="宋体" w:hAnsi="宋体" w:eastAsia="宋体" w:cs="宋体"/>
          <w:color w:val="auto"/>
          <w:sz w:val="24"/>
          <w:szCs w:val="24"/>
          <w:shd w:val="clear" w:fill="FFFFFF"/>
        </w:rPr>
        <w:t>应具有大面积连片作业能力，日作业能力达到在1万亩及以上，可同时投入作业的植保无人机数量不少于20架（提供自有设备证明凭证或租赁合同），每台无人机至少配备1名操作员，且操作员必须持有</w:t>
      </w:r>
      <w:r>
        <w:rPr>
          <w:rFonts w:hint="eastAsia" w:ascii="宋体" w:hAnsi="宋体" w:cs="宋体"/>
          <w:color w:val="auto"/>
          <w:sz w:val="24"/>
          <w:szCs w:val="24"/>
          <w:shd w:val="clear" w:fill="FFFFFF"/>
          <w:lang w:val="en-US" w:eastAsia="zh-CN"/>
        </w:rPr>
        <w:t>植保无人机系统操作手合格证</w:t>
      </w:r>
      <w:r>
        <w:rPr>
          <w:rFonts w:hint="eastAsia" w:ascii="宋体" w:hAnsi="宋体" w:eastAsia="宋体" w:cs="宋体"/>
          <w:color w:val="auto"/>
          <w:sz w:val="24"/>
          <w:szCs w:val="24"/>
          <w:shd w:val="clear" w:fill="FFFFFF"/>
        </w:rPr>
        <w:t>或</w:t>
      </w:r>
      <w:r>
        <w:rPr>
          <w:rFonts w:hint="eastAsia" w:ascii="宋体" w:hAnsi="宋体" w:cs="宋体"/>
          <w:color w:val="auto"/>
          <w:sz w:val="24"/>
          <w:szCs w:val="24"/>
          <w:shd w:val="clear" w:fill="FFFFFF"/>
          <w:lang w:val="en-US" w:eastAsia="zh-CN"/>
        </w:rPr>
        <w:t>无人机驾驶员职业技能等级证书</w:t>
      </w:r>
      <w:r>
        <w:rPr>
          <w:rFonts w:hint="eastAsia" w:ascii="宋体" w:hAnsi="宋体" w:eastAsia="宋体" w:cs="宋体"/>
          <w:color w:val="auto"/>
          <w:sz w:val="24"/>
          <w:szCs w:val="24"/>
          <w:shd w:val="clear" w:fill="FFFFFF"/>
        </w:rPr>
        <w:t>等相关证书</w:t>
      </w:r>
      <w:r>
        <w:rPr>
          <w:rFonts w:ascii="新宋体" w:hAnsi="新宋体" w:eastAsia="新宋体" w:cs="Times New Roman"/>
          <w:color w:val="auto"/>
          <w:sz w:val="24"/>
        </w:rPr>
        <w:t>；</w:t>
      </w:r>
    </w:p>
    <w:p>
      <w:pPr>
        <w:widowControl w:val="0"/>
        <w:spacing w:line="360" w:lineRule="auto"/>
        <w:ind w:firstLine="540"/>
        <w:textAlignment w:val="auto"/>
        <w:rPr>
          <w:rFonts w:ascii="新宋体" w:hAnsi="新宋体" w:eastAsia="新宋体" w:cs="Times New Roman"/>
          <w:color w:val="auto"/>
          <w:sz w:val="24"/>
        </w:rPr>
      </w:pPr>
      <w:r>
        <w:rPr>
          <w:rFonts w:ascii="新宋体" w:hAnsi="新宋体" w:eastAsia="新宋体" w:cs="Times New Roman"/>
          <w:color w:val="auto"/>
          <w:sz w:val="24"/>
        </w:rPr>
        <w:t>3.</w:t>
      </w:r>
      <w:r>
        <w:rPr>
          <w:rFonts w:hint="eastAsia" w:ascii="新宋体" w:hAnsi="新宋体" w:eastAsia="新宋体" w:cs="Times New Roman"/>
          <w:color w:val="auto"/>
          <w:sz w:val="24"/>
          <w:lang w:val="en-US" w:eastAsia="zh-CN"/>
        </w:rPr>
        <w:t>2</w:t>
      </w:r>
      <w:r>
        <w:rPr>
          <w:rStyle w:val="22"/>
          <w:rFonts w:hint="eastAsia" w:ascii="宋体" w:hAnsi="宋体" w:cs="宋体"/>
          <w:color w:val="auto"/>
          <w:kern w:val="0"/>
          <w:sz w:val="24"/>
          <w:szCs w:val="24"/>
          <w:highlight w:val="none"/>
          <w:lang w:val="en-US" w:eastAsia="zh-CN"/>
        </w:rPr>
        <w:t>、</w:t>
      </w:r>
      <w:r>
        <w:rPr>
          <w:rFonts w:hint="eastAsia" w:ascii="新宋体" w:hAnsi="新宋体" w:eastAsia="新宋体"/>
          <w:color w:val="auto"/>
          <w:sz w:val="24"/>
        </w:rPr>
        <w:t>供应商须提供满足本项目要求的农药产品的三证（农药登记证、农药生产许可证、农药标准证），证书在有效期内，同时农药产品登记作物含小麦</w:t>
      </w:r>
      <w:r>
        <w:rPr>
          <w:rFonts w:ascii="新宋体" w:hAnsi="新宋体" w:eastAsia="新宋体"/>
          <w:color w:val="auto"/>
          <w:sz w:val="24"/>
        </w:rPr>
        <w:t>；</w:t>
      </w:r>
    </w:p>
    <w:p>
      <w:pPr>
        <w:pStyle w:val="87"/>
        <w:snapToGrid w:val="0"/>
        <w:spacing w:line="360" w:lineRule="auto"/>
        <w:rPr>
          <w:rStyle w:val="22"/>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shd w:val="clear" w:color="auto" w:fill="FFFFFF"/>
          <w:lang w:val="en-US" w:eastAsia="zh-CN"/>
        </w:rPr>
        <w:t>无</w:t>
      </w:r>
    </w:p>
    <w:p>
      <w:pPr>
        <w:snapToGrid w:val="0"/>
        <w:spacing w:line="360" w:lineRule="auto"/>
        <w:rPr>
          <w:rStyle w:val="22"/>
          <w:rFonts w:hint="eastAsia" w:ascii="宋体" w:hAnsi="宋体" w:eastAsia="宋体" w:cs="宋体"/>
          <w:b/>
          <w:bCs/>
          <w:color w:val="auto"/>
          <w:sz w:val="28"/>
          <w:szCs w:val="28"/>
          <w:highlight w:val="none"/>
        </w:rPr>
      </w:pPr>
      <w:r>
        <w:rPr>
          <w:rStyle w:val="22"/>
          <w:rFonts w:hint="eastAsia" w:ascii="宋体" w:hAnsi="宋体" w:eastAsia="宋体" w:cs="宋体"/>
          <w:b/>
          <w:bCs/>
          <w:color w:val="auto"/>
          <w:sz w:val="28"/>
          <w:szCs w:val="28"/>
          <w:highlight w:val="none"/>
        </w:rPr>
        <w:t>三、获取采购文件</w:t>
      </w:r>
    </w:p>
    <w:p>
      <w:pPr>
        <w:snapToGrid w:val="0"/>
        <w:spacing w:line="360" w:lineRule="auto"/>
        <w:ind w:firstLine="504" w:firstLineChars="200"/>
        <w:rPr>
          <w:rStyle w:val="22"/>
          <w:rFonts w:hint="eastAsia" w:ascii="宋体" w:hAnsi="宋体" w:eastAsia="宋体" w:cs="宋体"/>
          <w:color w:val="auto"/>
          <w:kern w:val="0"/>
          <w:sz w:val="24"/>
          <w:szCs w:val="24"/>
          <w:highlight w:val="none"/>
        </w:rPr>
      </w:pPr>
      <w:r>
        <w:rPr>
          <w:rStyle w:val="22"/>
          <w:rFonts w:hint="eastAsia" w:ascii="宋体" w:hAnsi="宋体" w:eastAsia="宋体" w:cs="宋体"/>
          <w:color w:val="auto"/>
          <w:kern w:val="0"/>
          <w:sz w:val="24"/>
          <w:szCs w:val="24"/>
          <w:highlight w:val="none"/>
        </w:rPr>
        <w:t>1.时间：202</w:t>
      </w:r>
      <w:r>
        <w:rPr>
          <w:rStyle w:val="22"/>
          <w:rFonts w:hint="eastAsia" w:ascii="宋体" w:hAnsi="宋体" w:cs="宋体"/>
          <w:color w:val="auto"/>
          <w:kern w:val="0"/>
          <w:sz w:val="24"/>
          <w:szCs w:val="24"/>
          <w:highlight w:val="none"/>
          <w:lang w:val="en-US" w:eastAsia="zh-CN"/>
        </w:rPr>
        <w:t>4</w:t>
      </w:r>
      <w:r>
        <w:rPr>
          <w:rStyle w:val="22"/>
          <w:rFonts w:hint="eastAsia" w:ascii="宋体" w:hAnsi="宋体" w:eastAsia="宋体" w:cs="宋体"/>
          <w:color w:val="auto"/>
          <w:kern w:val="0"/>
          <w:sz w:val="24"/>
          <w:szCs w:val="24"/>
          <w:highlight w:val="none"/>
        </w:rPr>
        <w:t>年</w:t>
      </w:r>
      <w:r>
        <w:rPr>
          <w:rStyle w:val="22"/>
          <w:rFonts w:hint="eastAsia" w:ascii="宋体" w:hAnsi="宋体" w:cs="宋体"/>
          <w:color w:val="auto"/>
          <w:kern w:val="0"/>
          <w:sz w:val="24"/>
          <w:szCs w:val="24"/>
          <w:highlight w:val="none"/>
          <w:lang w:val="en-US" w:eastAsia="zh-CN"/>
        </w:rPr>
        <w:t>4</w:t>
      </w:r>
      <w:r>
        <w:rPr>
          <w:rStyle w:val="22"/>
          <w:rFonts w:hint="eastAsia" w:ascii="宋体" w:hAnsi="宋体" w:eastAsia="宋体" w:cs="宋体"/>
          <w:color w:val="auto"/>
          <w:kern w:val="0"/>
          <w:sz w:val="24"/>
          <w:szCs w:val="24"/>
          <w:highlight w:val="none"/>
        </w:rPr>
        <w:t>月</w:t>
      </w:r>
      <w:r>
        <w:rPr>
          <w:rStyle w:val="22"/>
          <w:rFonts w:hint="eastAsia" w:ascii="宋体" w:hAnsi="宋体" w:cs="宋体"/>
          <w:color w:val="auto"/>
          <w:kern w:val="0"/>
          <w:sz w:val="24"/>
          <w:szCs w:val="24"/>
          <w:highlight w:val="none"/>
          <w:lang w:val="en-US" w:eastAsia="zh-CN"/>
        </w:rPr>
        <w:t>9</w:t>
      </w:r>
      <w:r>
        <w:rPr>
          <w:rStyle w:val="22"/>
          <w:rFonts w:hint="eastAsia" w:ascii="宋体" w:hAnsi="宋体" w:eastAsia="宋体" w:cs="宋体"/>
          <w:color w:val="auto"/>
          <w:kern w:val="0"/>
          <w:sz w:val="24"/>
          <w:szCs w:val="24"/>
          <w:highlight w:val="none"/>
        </w:rPr>
        <w:t>日至202</w:t>
      </w:r>
      <w:r>
        <w:rPr>
          <w:rStyle w:val="22"/>
          <w:rFonts w:hint="eastAsia" w:ascii="宋体" w:hAnsi="宋体" w:cs="宋体"/>
          <w:color w:val="auto"/>
          <w:kern w:val="0"/>
          <w:sz w:val="24"/>
          <w:szCs w:val="24"/>
          <w:highlight w:val="none"/>
          <w:lang w:val="en-US" w:eastAsia="zh-CN"/>
        </w:rPr>
        <w:t>4</w:t>
      </w:r>
      <w:r>
        <w:rPr>
          <w:rStyle w:val="22"/>
          <w:rFonts w:hint="eastAsia" w:ascii="宋体" w:hAnsi="宋体" w:eastAsia="宋体" w:cs="宋体"/>
          <w:color w:val="auto"/>
          <w:kern w:val="0"/>
          <w:sz w:val="24"/>
          <w:szCs w:val="24"/>
          <w:highlight w:val="none"/>
        </w:rPr>
        <w:t>年</w:t>
      </w:r>
      <w:r>
        <w:rPr>
          <w:rStyle w:val="22"/>
          <w:rFonts w:hint="eastAsia" w:ascii="宋体" w:hAnsi="宋体" w:cs="宋体"/>
          <w:color w:val="auto"/>
          <w:kern w:val="0"/>
          <w:sz w:val="24"/>
          <w:szCs w:val="24"/>
          <w:highlight w:val="none"/>
          <w:lang w:val="en-US" w:eastAsia="zh-CN"/>
        </w:rPr>
        <w:t>4</w:t>
      </w:r>
      <w:r>
        <w:rPr>
          <w:rStyle w:val="22"/>
          <w:rFonts w:hint="eastAsia" w:ascii="宋体" w:hAnsi="宋体" w:eastAsia="宋体" w:cs="宋体"/>
          <w:color w:val="auto"/>
          <w:kern w:val="0"/>
          <w:sz w:val="24"/>
          <w:szCs w:val="24"/>
          <w:highlight w:val="none"/>
        </w:rPr>
        <w:t>月</w:t>
      </w:r>
      <w:r>
        <w:rPr>
          <w:rStyle w:val="22"/>
          <w:rFonts w:hint="eastAsia" w:ascii="宋体" w:hAnsi="宋体" w:cs="宋体"/>
          <w:color w:val="auto"/>
          <w:kern w:val="0"/>
          <w:sz w:val="24"/>
          <w:szCs w:val="24"/>
          <w:highlight w:val="none"/>
          <w:lang w:val="en-US" w:eastAsia="zh-CN"/>
        </w:rPr>
        <w:t>11</w:t>
      </w:r>
      <w:bookmarkStart w:id="3" w:name="_GoBack"/>
      <w:bookmarkEnd w:id="3"/>
      <w:r>
        <w:rPr>
          <w:rStyle w:val="22"/>
          <w:rFonts w:hint="eastAsia" w:ascii="宋体" w:hAnsi="宋体" w:eastAsia="宋体" w:cs="宋体"/>
          <w:color w:val="auto"/>
          <w:kern w:val="0"/>
          <w:sz w:val="24"/>
          <w:szCs w:val="24"/>
          <w:highlight w:val="none"/>
        </w:rPr>
        <w:t>日，每天上午08:00至12:00，下午12:00至</w:t>
      </w:r>
      <w:r>
        <w:rPr>
          <w:rStyle w:val="22"/>
          <w:rFonts w:hint="eastAsia" w:ascii="宋体" w:hAnsi="宋体" w:eastAsia="宋体" w:cs="宋体"/>
          <w:color w:val="auto"/>
          <w:kern w:val="0"/>
          <w:sz w:val="24"/>
          <w:szCs w:val="24"/>
          <w:highlight w:val="none"/>
          <w:lang w:val="en-US" w:eastAsia="zh-CN"/>
        </w:rPr>
        <w:t>1</w:t>
      </w:r>
      <w:r>
        <w:rPr>
          <w:rStyle w:val="22"/>
          <w:rFonts w:hint="eastAsia" w:ascii="宋体" w:hAnsi="宋体" w:cs="宋体"/>
          <w:color w:val="auto"/>
          <w:kern w:val="0"/>
          <w:sz w:val="24"/>
          <w:szCs w:val="24"/>
          <w:highlight w:val="none"/>
          <w:lang w:val="en-US" w:eastAsia="zh-CN"/>
        </w:rPr>
        <w:t>7</w:t>
      </w:r>
      <w:r>
        <w:rPr>
          <w:rStyle w:val="22"/>
          <w:rFonts w:hint="eastAsia" w:ascii="宋体" w:hAnsi="宋体" w:eastAsia="宋体" w:cs="宋体"/>
          <w:color w:val="auto"/>
          <w:kern w:val="0"/>
          <w:sz w:val="24"/>
          <w:szCs w:val="24"/>
          <w:highlight w:val="none"/>
        </w:rPr>
        <w:t>:</w:t>
      </w:r>
      <w:r>
        <w:rPr>
          <w:rStyle w:val="22"/>
          <w:rFonts w:hint="eastAsia" w:ascii="宋体" w:hAnsi="宋体" w:cs="宋体"/>
          <w:color w:val="auto"/>
          <w:kern w:val="0"/>
          <w:sz w:val="24"/>
          <w:szCs w:val="24"/>
          <w:highlight w:val="none"/>
          <w:lang w:val="en-US" w:eastAsia="zh-CN"/>
        </w:rPr>
        <w:t>3</w:t>
      </w:r>
      <w:r>
        <w:rPr>
          <w:rStyle w:val="22"/>
          <w:rFonts w:hint="eastAsia" w:ascii="宋体" w:hAnsi="宋体" w:eastAsia="宋体" w:cs="宋体"/>
          <w:color w:val="auto"/>
          <w:kern w:val="0"/>
          <w:sz w:val="24"/>
          <w:szCs w:val="24"/>
          <w:highlight w:val="none"/>
        </w:rPr>
        <w:t>0（北京时间，法定节假日除外。）</w:t>
      </w:r>
    </w:p>
    <w:p>
      <w:pPr>
        <w:snapToGrid w:val="0"/>
        <w:spacing w:line="360" w:lineRule="auto"/>
        <w:ind w:firstLine="504" w:firstLineChars="200"/>
        <w:rPr>
          <w:rStyle w:val="22"/>
          <w:rFonts w:hint="eastAsia" w:ascii="宋体" w:hAnsi="宋体" w:eastAsia="宋体" w:cs="宋体"/>
          <w:color w:val="auto"/>
          <w:kern w:val="0"/>
          <w:sz w:val="24"/>
          <w:szCs w:val="24"/>
          <w:highlight w:val="none"/>
        </w:rPr>
      </w:pPr>
      <w:r>
        <w:rPr>
          <w:rStyle w:val="22"/>
          <w:rFonts w:hint="eastAsia" w:ascii="宋体" w:hAnsi="宋体" w:eastAsia="宋体" w:cs="宋体"/>
          <w:color w:val="auto"/>
          <w:kern w:val="0"/>
          <w:sz w:val="24"/>
          <w:szCs w:val="24"/>
          <w:highlight w:val="none"/>
        </w:rPr>
        <w:t>2、地点：驻马店市公共资源交易中心电子交易平台</w:t>
      </w:r>
    </w:p>
    <w:p>
      <w:pPr>
        <w:snapToGrid w:val="0"/>
        <w:spacing w:line="360" w:lineRule="auto"/>
        <w:ind w:firstLine="504" w:firstLineChars="200"/>
        <w:rPr>
          <w:rStyle w:val="22"/>
          <w:rFonts w:hint="eastAsia" w:ascii="宋体" w:hAnsi="宋体" w:eastAsia="宋体" w:cs="宋体"/>
          <w:color w:val="auto"/>
          <w:kern w:val="0"/>
          <w:sz w:val="24"/>
          <w:szCs w:val="24"/>
          <w:highlight w:val="none"/>
        </w:rPr>
      </w:pPr>
      <w:r>
        <w:rPr>
          <w:rStyle w:val="22"/>
          <w:rFonts w:hint="eastAsia" w:ascii="宋体" w:hAnsi="宋体" w:eastAsia="宋体" w:cs="宋体"/>
          <w:color w:val="auto"/>
          <w:kern w:val="0"/>
          <w:sz w:val="24"/>
          <w:szCs w:val="24"/>
          <w:highlight w:val="none"/>
        </w:rPr>
        <w:t>3、方式：网上下载</w:t>
      </w:r>
    </w:p>
    <w:p>
      <w:pPr>
        <w:snapToGrid w:val="0"/>
        <w:spacing w:line="360" w:lineRule="auto"/>
        <w:ind w:firstLine="504" w:firstLineChars="200"/>
        <w:rPr>
          <w:rStyle w:val="22"/>
          <w:rFonts w:hint="eastAsia" w:ascii="宋体" w:hAnsi="宋体" w:eastAsia="宋体" w:cs="宋体"/>
          <w:color w:val="auto"/>
          <w:kern w:val="0"/>
          <w:sz w:val="24"/>
          <w:szCs w:val="24"/>
          <w:highlight w:val="none"/>
        </w:rPr>
      </w:pPr>
      <w:r>
        <w:rPr>
          <w:rStyle w:val="22"/>
          <w:rFonts w:hint="eastAsia" w:ascii="宋体" w:hAnsi="宋体" w:eastAsia="宋体" w:cs="宋体"/>
          <w:color w:val="auto"/>
          <w:kern w:val="0"/>
          <w:sz w:val="24"/>
          <w:szCs w:val="24"/>
          <w:highlight w:val="none"/>
        </w:rPr>
        <w:t>4、售价：0元</w:t>
      </w:r>
    </w:p>
    <w:p>
      <w:pPr>
        <w:snapToGrid w:val="0"/>
        <w:spacing w:line="360" w:lineRule="auto"/>
        <w:rPr>
          <w:rStyle w:val="22"/>
          <w:rFonts w:hint="eastAsia" w:ascii="宋体" w:hAnsi="宋体" w:eastAsia="宋体" w:cs="宋体"/>
          <w:b/>
          <w:bCs/>
          <w:color w:val="auto"/>
          <w:sz w:val="28"/>
          <w:szCs w:val="28"/>
          <w:highlight w:val="none"/>
        </w:rPr>
      </w:pPr>
      <w:r>
        <w:rPr>
          <w:rStyle w:val="22"/>
          <w:rFonts w:hint="eastAsia" w:ascii="宋体" w:hAnsi="宋体" w:eastAsia="宋体" w:cs="宋体"/>
          <w:b/>
          <w:bCs/>
          <w:color w:val="auto"/>
          <w:sz w:val="28"/>
          <w:szCs w:val="28"/>
          <w:highlight w:val="none"/>
        </w:rPr>
        <w:t>四、响应文件提交</w:t>
      </w:r>
    </w:p>
    <w:p>
      <w:pPr>
        <w:snapToGrid w:val="0"/>
        <w:spacing w:line="360" w:lineRule="auto"/>
        <w:ind w:firstLine="504" w:firstLineChars="200"/>
        <w:rPr>
          <w:rStyle w:val="22"/>
          <w:rFonts w:hint="eastAsia" w:ascii="宋体" w:hAnsi="宋体" w:eastAsia="宋体" w:cs="宋体"/>
          <w:color w:val="auto"/>
          <w:kern w:val="0"/>
          <w:sz w:val="24"/>
          <w:szCs w:val="24"/>
          <w:highlight w:val="none"/>
        </w:rPr>
      </w:pPr>
      <w:r>
        <w:rPr>
          <w:rStyle w:val="22"/>
          <w:rFonts w:hint="eastAsia" w:ascii="宋体" w:hAnsi="宋体" w:eastAsia="宋体" w:cs="宋体"/>
          <w:color w:val="auto"/>
          <w:kern w:val="0"/>
          <w:sz w:val="24"/>
          <w:szCs w:val="24"/>
          <w:highlight w:val="none"/>
        </w:rPr>
        <w:t>1、截止时间：202</w:t>
      </w:r>
      <w:r>
        <w:rPr>
          <w:rStyle w:val="22"/>
          <w:rFonts w:hint="eastAsia" w:ascii="宋体" w:hAnsi="宋体" w:cs="宋体"/>
          <w:color w:val="auto"/>
          <w:kern w:val="0"/>
          <w:sz w:val="24"/>
          <w:szCs w:val="24"/>
          <w:highlight w:val="none"/>
          <w:lang w:val="en-US" w:eastAsia="zh-CN"/>
        </w:rPr>
        <w:t>4</w:t>
      </w:r>
      <w:r>
        <w:rPr>
          <w:rStyle w:val="22"/>
          <w:rFonts w:hint="eastAsia" w:ascii="宋体" w:hAnsi="宋体" w:eastAsia="宋体" w:cs="宋体"/>
          <w:color w:val="auto"/>
          <w:kern w:val="0"/>
          <w:sz w:val="24"/>
          <w:szCs w:val="24"/>
          <w:highlight w:val="none"/>
        </w:rPr>
        <w:t>年</w:t>
      </w:r>
      <w:r>
        <w:rPr>
          <w:rStyle w:val="22"/>
          <w:rFonts w:hint="eastAsia" w:ascii="宋体" w:hAnsi="宋体" w:cs="宋体"/>
          <w:color w:val="auto"/>
          <w:kern w:val="0"/>
          <w:sz w:val="24"/>
          <w:szCs w:val="24"/>
          <w:highlight w:val="none"/>
          <w:lang w:val="en-US" w:eastAsia="zh-CN"/>
        </w:rPr>
        <w:t>4</w:t>
      </w:r>
      <w:r>
        <w:rPr>
          <w:rStyle w:val="22"/>
          <w:rFonts w:hint="eastAsia" w:ascii="宋体" w:hAnsi="宋体" w:eastAsia="宋体" w:cs="宋体"/>
          <w:color w:val="auto"/>
          <w:kern w:val="0"/>
          <w:sz w:val="24"/>
          <w:szCs w:val="24"/>
          <w:highlight w:val="none"/>
        </w:rPr>
        <w:t>月</w:t>
      </w:r>
      <w:r>
        <w:rPr>
          <w:rStyle w:val="22"/>
          <w:rFonts w:hint="eastAsia" w:ascii="宋体" w:hAnsi="宋体" w:cs="宋体"/>
          <w:color w:val="auto"/>
          <w:kern w:val="0"/>
          <w:sz w:val="24"/>
          <w:szCs w:val="24"/>
          <w:highlight w:val="none"/>
          <w:lang w:val="en-US" w:eastAsia="zh-CN"/>
        </w:rPr>
        <w:t>12</w:t>
      </w:r>
      <w:r>
        <w:rPr>
          <w:rStyle w:val="22"/>
          <w:rFonts w:hint="eastAsia" w:ascii="宋体" w:hAnsi="宋体" w:eastAsia="宋体" w:cs="宋体"/>
          <w:color w:val="auto"/>
          <w:kern w:val="0"/>
          <w:sz w:val="24"/>
          <w:szCs w:val="24"/>
          <w:highlight w:val="none"/>
        </w:rPr>
        <w:t>日</w:t>
      </w:r>
      <w:r>
        <w:rPr>
          <w:rStyle w:val="22"/>
          <w:rFonts w:hint="eastAsia" w:ascii="宋体" w:hAnsi="宋体" w:cs="宋体"/>
          <w:color w:val="auto"/>
          <w:kern w:val="0"/>
          <w:sz w:val="24"/>
          <w:szCs w:val="24"/>
          <w:highlight w:val="none"/>
          <w:lang w:val="en-US" w:eastAsia="zh-CN"/>
        </w:rPr>
        <w:t>08</w:t>
      </w:r>
      <w:r>
        <w:rPr>
          <w:rStyle w:val="22"/>
          <w:rFonts w:hint="eastAsia" w:ascii="宋体" w:hAnsi="宋体" w:eastAsia="宋体" w:cs="宋体"/>
          <w:color w:val="auto"/>
          <w:kern w:val="0"/>
          <w:sz w:val="24"/>
          <w:szCs w:val="24"/>
          <w:highlight w:val="none"/>
        </w:rPr>
        <w:t>点</w:t>
      </w:r>
      <w:r>
        <w:rPr>
          <w:rStyle w:val="22"/>
          <w:rFonts w:hint="eastAsia" w:ascii="宋体" w:hAnsi="宋体" w:cs="宋体"/>
          <w:color w:val="auto"/>
          <w:kern w:val="0"/>
          <w:sz w:val="24"/>
          <w:szCs w:val="24"/>
          <w:highlight w:val="none"/>
          <w:lang w:val="en-US" w:eastAsia="zh-CN"/>
        </w:rPr>
        <w:t>3</w:t>
      </w:r>
      <w:r>
        <w:rPr>
          <w:rStyle w:val="22"/>
          <w:rFonts w:hint="eastAsia" w:ascii="宋体" w:hAnsi="宋体" w:eastAsia="宋体" w:cs="宋体"/>
          <w:color w:val="auto"/>
          <w:kern w:val="0"/>
          <w:sz w:val="24"/>
          <w:szCs w:val="24"/>
          <w:highlight w:val="none"/>
        </w:rPr>
        <w:t>0分（北京时间）</w:t>
      </w:r>
    </w:p>
    <w:p>
      <w:pPr>
        <w:snapToGrid w:val="0"/>
        <w:spacing w:line="360" w:lineRule="auto"/>
        <w:ind w:firstLine="504" w:firstLineChars="200"/>
        <w:rPr>
          <w:rStyle w:val="22"/>
          <w:rFonts w:hint="eastAsia" w:ascii="宋体" w:hAnsi="宋体" w:eastAsia="宋体" w:cs="宋体"/>
          <w:color w:val="auto"/>
          <w:kern w:val="0"/>
          <w:sz w:val="24"/>
          <w:szCs w:val="24"/>
          <w:highlight w:val="none"/>
        </w:rPr>
      </w:pPr>
      <w:r>
        <w:rPr>
          <w:rStyle w:val="22"/>
          <w:rFonts w:hint="eastAsia" w:ascii="宋体" w:hAnsi="宋体" w:eastAsia="宋体" w:cs="宋体"/>
          <w:color w:val="auto"/>
          <w:kern w:val="0"/>
          <w:sz w:val="24"/>
          <w:szCs w:val="24"/>
          <w:highlight w:val="none"/>
        </w:rPr>
        <w:t>2、地点：驻马店市公共资源交易中心电子交易平台。</w:t>
      </w:r>
    </w:p>
    <w:p>
      <w:pPr>
        <w:snapToGrid w:val="0"/>
        <w:spacing w:line="360" w:lineRule="auto"/>
        <w:rPr>
          <w:rStyle w:val="22"/>
          <w:rFonts w:hint="eastAsia" w:ascii="宋体" w:hAnsi="宋体" w:eastAsia="宋体" w:cs="宋体"/>
          <w:color w:val="auto"/>
          <w:kern w:val="0"/>
          <w:sz w:val="22"/>
          <w:szCs w:val="22"/>
          <w:highlight w:val="none"/>
        </w:rPr>
      </w:pPr>
      <w:r>
        <w:rPr>
          <w:rStyle w:val="22"/>
          <w:rFonts w:hint="eastAsia" w:ascii="宋体" w:hAnsi="宋体" w:eastAsia="宋体" w:cs="宋体"/>
          <w:b/>
          <w:bCs/>
          <w:color w:val="auto"/>
          <w:sz w:val="28"/>
          <w:szCs w:val="28"/>
          <w:highlight w:val="none"/>
        </w:rPr>
        <w:t>五、响应文件开启</w:t>
      </w:r>
    </w:p>
    <w:p>
      <w:pPr>
        <w:snapToGrid w:val="0"/>
        <w:spacing w:line="360" w:lineRule="auto"/>
        <w:ind w:firstLine="504" w:firstLineChars="200"/>
        <w:rPr>
          <w:rStyle w:val="22"/>
          <w:rFonts w:hint="eastAsia" w:ascii="宋体" w:hAnsi="宋体" w:eastAsia="宋体" w:cs="宋体"/>
          <w:color w:val="auto"/>
          <w:kern w:val="0"/>
          <w:sz w:val="24"/>
          <w:szCs w:val="24"/>
          <w:highlight w:val="none"/>
        </w:rPr>
      </w:pPr>
      <w:r>
        <w:rPr>
          <w:rStyle w:val="22"/>
          <w:rFonts w:hint="eastAsia" w:ascii="宋体" w:hAnsi="宋体" w:eastAsia="宋体" w:cs="宋体"/>
          <w:color w:val="auto"/>
          <w:kern w:val="0"/>
          <w:sz w:val="24"/>
          <w:szCs w:val="24"/>
          <w:highlight w:val="none"/>
        </w:rPr>
        <w:t>1、时间：202</w:t>
      </w:r>
      <w:r>
        <w:rPr>
          <w:rStyle w:val="22"/>
          <w:rFonts w:hint="eastAsia" w:ascii="宋体" w:hAnsi="宋体" w:cs="宋体"/>
          <w:color w:val="auto"/>
          <w:kern w:val="0"/>
          <w:sz w:val="24"/>
          <w:szCs w:val="24"/>
          <w:highlight w:val="none"/>
          <w:lang w:val="en-US" w:eastAsia="zh-CN"/>
        </w:rPr>
        <w:t>4</w:t>
      </w:r>
      <w:r>
        <w:rPr>
          <w:rStyle w:val="22"/>
          <w:rFonts w:hint="eastAsia" w:ascii="宋体" w:hAnsi="宋体" w:eastAsia="宋体" w:cs="宋体"/>
          <w:color w:val="auto"/>
          <w:kern w:val="0"/>
          <w:sz w:val="24"/>
          <w:szCs w:val="24"/>
          <w:highlight w:val="none"/>
        </w:rPr>
        <w:t>年</w:t>
      </w:r>
      <w:r>
        <w:rPr>
          <w:rStyle w:val="22"/>
          <w:rFonts w:hint="eastAsia" w:ascii="宋体" w:hAnsi="宋体" w:cs="宋体"/>
          <w:color w:val="auto"/>
          <w:kern w:val="0"/>
          <w:sz w:val="24"/>
          <w:szCs w:val="24"/>
          <w:highlight w:val="none"/>
          <w:lang w:val="en-US" w:eastAsia="zh-CN"/>
        </w:rPr>
        <w:t>4</w:t>
      </w:r>
      <w:r>
        <w:rPr>
          <w:rStyle w:val="22"/>
          <w:rFonts w:hint="eastAsia" w:ascii="宋体" w:hAnsi="宋体" w:eastAsia="宋体" w:cs="宋体"/>
          <w:color w:val="auto"/>
          <w:kern w:val="0"/>
          <w:sz w:val="24"/>
          <w:szCs w:val="24"/>
          <w:highlight w:val="none"/>
        </w:rPr>
        <w:t>月</w:t>
      </w:r>
      <w:r>
        <w:rPr>
          <w:rStyle w:val="22"/>
          <w:rFonts w:hint="eastAsia" w:ascii="宋体" w:hAnsi="宋体" w:cs="宋体"/>
          <w:color w:val="auto"/>
          <w:kern w:val="0"/>
          <w:sz w:val="24"/>
          <w:szCs w:val="24"/>
          <w:highlight w:val="none"/>
          <w:lang w:val="en-US" w:eastAsia="zh-CN"/>
        </w:rPr>
        <w:t>12</w:t>
      </w:r>
      <w:r>
        <w:rPr>
          <w:rStyle w:val="22"/>
          <w:rFonts w:hint="eastAsia" w:ascii="宋体" w:hAnsi="宋体" w:eastAsia="宋体" w:cs="宋体"/>
          <w:color w:val="auto"/>
          <w:kern w:val="0"/>
          <w:sz w:val="24"/>
          <w:szCs w:val="24"/>
          <w:highlight w:val="none"/>
        </w:rPr>
        <w:t>日</w:t>
      </w:r>
      <w:r>
        <w:rPr>
          <w:rStyle w:val="22"/>
          <w:rFonts w:hint="eastAsia" w:ascii="宋体" w:hAnsi="宋体" w:cs="宋体"/>
          <w:color w:val="auto"/>
          <w:kern w:val="0"/>
          <w:sz w:val="24"/>
          <w:szCs w:val="24"/>
          <w:highlight w:val="none"/>
          <w:lang w:val="en-US" w:eastAsia="zh-CN"/>
        </w:rPr>
        <w:t>08</w:t>
      </w:r>
      <w:r>
        <w:rPr>
          <w:rStyle w:val="22"/>
          <w:rFonts w:hint="eastAsia" w:ascii="宋体" w:hAnsi="宋体" w:eastAsia="宋体" w:cs="宋体"/>
          <w:color w:val="auto"/>
          <w:kern w:val="0"/>
          <w:sz w:val="24"/>
          <w:szCs w:val="24"/>
          <w:highlight w:val="none"/>
        </w:rPr>
        <w:t>点</w:t>
      </w:r>
      <w:r>
        <w:rPr>
          <w:rStyle w:val="22"/>
          <w:rFonts w:hint="eastAsia" w:ascii="宋体" w:hAnsi="宋体" w:cs="宋体"/>
          <w:color w:val="auto"/>
          <w:kern w:val="0"/>
          <w:sz w:val="24"/>
          <w:szCs w:val="24"/>
          <w:highlight w:val="none"/>
          <w:lang w:val="en-US" w:eastAsia="zh-CN"/>
        </w:rPr>
        <w:t>3</w:t>
      </w:r>
      <w:r>
        <w:rPr>
          <w:rStyle w:val="22"/>
          <w:rFonts w:hint="eastAsia" w:ascii="宋体" w:hAnsi="宋体" w:eastAsia="宋体" w:cs="宋体"/>
          <w:color w:val="auto"/>
          <w:kern w:val="0"/>
          <w:sz w:val="24"/>
          <w:szCs w:val="24"/>
          <w:highlight w:val="none"/>
        </w:rPr>
        <w:t>0分（北京时间）</w:t>
      </w:r>
    </w:p>
    <w:p>
      <w:pPr>
        <w:snapToGrid w:val="0"/>
        <w:spacing w:line="360" w:lineRule="auto"/>
        <w:ind w:firstLine="504" w:firstLineChars="200"/>
        <w:rPr>
          <w:rStyle w:val="22"/>
          <w:rFonts w:hint="eastAsia" w:ascii="宋体" w:hAnsi="宋体" w:eastAsia="宋体" w:cs="宋体"/>
          <w:color w:val="auto"/>
          <w:kern w:val="0"/>
          <w:sz w:val="24"/>
          <w:szCs w:val="24"/>
          <w:highlight w:val="none"/>
        </w:rPr>
      </w:pPr>
      <w:r>
        <w:rPr>
          <w:rStyle w:val="22"/>
          <w:rFonts w:hint="eastAsia" w:ascii="宋体" w:hAnsi="宋体" w:eastAsia="宋体" w:cs="宋体"/>
          <w:color w:val="auto"/>
          <w:kern w:val="0"/>
          <w:sz w:val="24"/>
          <w:szCs w:val="24"/>
          <w:highlight w:val="none"/>
        </w:rPr>
        <w:t>2、地点：正阳县公共资源交易中心不见面开标</w:t>
      </w:r>
      <w:r>
        <w:rPr>
          <w:rStyle w:val="22"/>
          <w:rFonts w:hint="eastAsia" w:ascii="宋体" w:hAnsi="宋体" w:cs="宋体"/>
          <w:color w:val="auto"/>
          <w:kern w:val="0"/>
          <w:sz w:val="24"/>
          <w:szCs w:val="24"/>
          <w:highlight w:val="none"/>
          <w:lang w:val="en-US" w:eastAsia="zh-CN"/>
        </w:rPr>
        <w:t>二</w:t>
      </w:r>
      <w:r>
        <w:rPr>
          <w:rStyle w:val="22"/>
          <w:rFonts w:hint="eastAsia" w:ascii="宋体" w:hAnsi="宋体" w:eastAsia="宋体" w:cs="宋体"/>
          <w:color w:val="auto"/>
          <w:kern w:val="0"/>
          <w:sz w:val="24"/>
          <w:szCs w:val="24"/>
          <w:highlight w:val="none"/>
        </w:rPr>
        <w:t>室。</w:t>
      </w:r>
    </w:p>
    <w:p>
      <w:pPr>
        <w:snapToGrid w:val="0"/>
        <w:spacing w:line="360" w:lineRule="auto"/>
        <w:rPr>
          <w:rStyle w:val="22"/>
          <w:rFonts w:hint="eastAsia" w:ascii="宋体" w:hAnsi="宋体" w:eastAsia="宋体" w:cs="宋体"/>
          <w:b/>
          <w:bCs/>
          <w:color w:val="auto"/>
          <w:sz w:val="28"/>
          <w:szCs w:val="28"/>
          <w:highlight w:val="none"/>
        </w:rPr>
      </w:pPr>
      <w:r>
        <w:rPr>
          <w:rStyle w:val="22"/>
          <w:rFonts w:hint="eastAsia" w:ascii="宋体" w:hAnsi="宋体" w:eastAsia="宋体" w:cs="宋体"/>
          <w:b/>
          <w:bCs/>
          <w:color w:val="auto"/>
          <w:sz w:val="28"/>
          <w:szCs w:val="28"/>
          <w:highlight w:val="none"/>
        </w:rPr>
        <w:t>六、公告期限及发布媒体</w:t>
      </w:r>
    </w:p>
    <w:p>
      <w:pPr>
        <w:spacing w:line="460" w:lineRule="atLeast"/>
        <w:ind w:firstLine="480" w:firstLineChars="200"/>
        <w:textAlignment w:val="bottom"/>
        <w:rPr>
          <w:rFonts w:hint="eastAsia" w:ascii="宋体" w:hAnsi="宋体" w:eastAsia="宋体" w:cs="宋体"/>
          <w:color w:val="auto"/>
          <w:kern w:val="2"/>
          <w:sz w:val="24"/>
          <w:szCs w:val="24"/>
          <w:highlight w:val="none"/>
          <w:shd w:val="clear" w:color="auto" w:fill="FFFFFF"/>
          <w:lang w:val="en-US" w:eastAsia="zh-CN" w:bidi="ar"/>
        </w:rPr>
      </w:pPr>
      <w:r>
        <w:rPr>
          <w:rFonts w:hint="eastAsia" w:ascii="宋体" w:hAnsi="宋体" w:eastAsia="宋体" w:cs="宋体"/>
          <w:color w:val="auto"/>
          <w:kern w:val="2"/>
          <w:sz w:val="24"/>
          <w:szCs w:val="24"/>
          <w:highlight w:val="none"/>
          <w:shd w:val="clear" w:color="auto" w:fill="FFFFFF"/>
          <w:lang w:val="en-US" w:eastAsia="zh-CN" w:bidi="ar"/>
        </w:rPr>
        <w:t xml:space="preserve">本次招标公告在《河南省政府采购网》《驻马店市公共资源交易中心网站》上发布， 招标公告期限为三个工作日 。 </w:t>
      </w:r>
    </w:p>
    <w:p>
      <w:pPr>
        <w:snapToGrid w:val="0"/>
        <w:spacing w:line="360" w:lineRule="auto"/>
        <w:rPr>
          <w:rStyle w:val="22"/>
          <w:rFonts w:hint="eastAsia" w:ascii="宋体" w:hAnsi="宋体" w:eastAsia="宋体" w:cs="宋体"/>
          <w:b/>
          <w:bCs/>
          <w:color w:val="auto"/>
          <w:sz w:val="28"/>
          <w:szCs w:val="28"/>
          <w:highlight w:val="none"/>
        </w:rPr>
      </w:pPr>
      <w:r>
        <w:rPr>
          <w:rStyle w:val="22"/>
          <w:rFonts w:hint="eastAsia" w:ascii="宋体" w:hAnsi="宋体" w:eastAsia="宋体" w:cs="宋体"/>
          <w:b/>
          <w:bCs/>
          <w:color w:val="auto"/>
          <w:sz w:val="28"/>
          <w:szCs w:val="28"/>
          <w:highlight w:val="none"/>
        </w:rPr>
        <w:t>七、其他补充事宜</w:t>
      </w:r>
    </w:p>
    <w:p>
      <w:pPr>
        <w:snapToGrid w:val="0"/>
        <w:spacing w:line="360" w:lineRule="auto"/>
        <w:ind w:firstLine="504" w:firstLineChars="200"/>
        <w:rPr>
          <w:rStyle w:val="22"/>
          <w:rFonts w:hint="eastAsia" w:ascii="宋体" w:hAnsi="宋体" w:eastAsia="宋体" w:cs="宋体"/>
          <w:color w:val="auto"/>
          <w:kern w:val="0"/>
          <w:sz w:val="24"/>
          <w:szCs w:val="24"/>
          <w:highlight w:val="none"/>
          <w:lang w:val="en-US" w:eastAsia="zh-CN"/>
        </w:rPr>
      </w:pPr>
      <w:r>
        <w:rPr>
          <w:rStyle w:val="22"/>
          <w:rFonts w:hint="eastAsia" w:ascii="宋体" w:hAnsi="宋体" w:eastAsia="宋体" w:cs="宋体"/>
          <w:color w:val="auto"/>
          <w:kern w:val="0"/>
          <w:sz w:val="24"/>
          <w:szCs w:val="24"/>
          <w:highlight w:val="none"/>
          <w:lang w:val="en-US" w:eastAsia="zh-CN"/>
        </w:rPr>
        <w:t>1</w:t>
      </w:r>
      <w:r>
        <w:rPr>
          <w:rStyle w:val="22"/>
          <w:rFonts w:hint="eastAsia" w:ascii="宋体" w:hAnsi="宋体" w:cs="宋体"/>
          <w:color w:val="auto"/>
          <w:kern w:val="0"/>
          <w:sz w:val="24"/>
          <w:szCs w:val="24"/>
          <w:highlight w:val="none"/>
          <w:lang w:val="en-US" w:eastAsia="zh-CN"/>
        </w:rPr>
        <w:t>、</w:t>
      </w:r>
      <w:r>
        <w:rPr>
          <w:rStyle w:val="22"/>
          <w:rFonts w:hint="eastAsia" w:ascii="宋体" w:hAnsi="宋体" w:eastAsia="宋体" w:cs="宋体"/>
          <w:color w:val="auto"/>
          <w:kern w:val="0"/>
          <w:sz w:val="24"/>
          <w:szCs w:val="24"/>
          <w:highlight w:val="none"/>
          <w:lang w:val="en-US" w:eastAsia="zh-CN"/>
        </w:rPr>
        <w:t>本项目使用远程不见面交易评标模式。供应商应于响应文件提交截止时间前将加密电子响应文件(.zmdtf格式)在驻马店市公共资源交易中心电子交易平台加密上传，逾期上传其响应将被拒绝。</w:t>
      </w:r>
    </w:p>
    <w:p>
      <w:pPr>
        <w:snapToGrid w:val="0"/>
        <w:spacing w:line="360" w:lineRule="auto"/>
        <w:ind w:firstLine="504" w:firstLineChars="200"/>
        <w:rPr>
          <w:rStyle w:val="22"/>
          <w:rFonts w:hint="eastAsia" w:ascii="宋体" w:hAnsi="宋体" w:eastAsia="宋体" w:cs="宋体"/>
          <w:color w:val="auto"/>
          <w:kern w:val="0"/>
          <w:sz w:val="24"/>
          <w:szCs w:val="24"/>
          <w:highlight w:val="none"/>
          <w:lang w:val="en-US" w:eastAsia="zh-CN"/>
        </w:rPr>
      </w:pPr>
      <w:r>
        <w:rPr>
          <w:rStyle w:val="22"/>
          <w:rFonts w:hint="eastAsia" w:ascii="宋体" w:hAnsi="宋体" w:eastAsia="宋体" w:cs="宋体"/>
          <w:color w:val="auto"/>
          <w:kern w:val="0"/>
          <w:sz w:val="24"/>
          <w:szCs w:val="24"/>
          <w:highlight w:val="none"/>
          <w:lang w:val="en-US" w:eastAsia="zh-CN"/>
        </w:rPr>
        <w:t>2</w:t>
      </w:r>
      <w:r>
        <w:rPr>
          <w:rStyle w:val="22"/>
          <w:rFonts w:hint="eastAsia" w:ascii="宋体" w:hAnsi="宋体" w:cs="宋体"/>
          <w:color w:val="auto"/>
          <w:kern w:val="0"/>
          <w:sz w:val="24"/>
          <w:szCs w:val="24"/>
          <w:highlight w:val="none"/>
          <w:lang w:val="en-US" w:eastAsia="zh-CN"/>
        </w:rPr>
        <w:t>、</w:t>
      </w:r>
      <w:r>
        <w:rPr>
          <w:rStyle w:val="22"/>
          <w:rFonts w:hint="eastAsia" w:ascii="宋体" w:hAnsi="宋体" w:eastAsia="宋体" w:cs="宋体"/>
          <w:color w:val="auto"/>
          <w:kern w:val="0"/>
          <w:sz w:val="24"/>
          <w:szCs w:val="24"/>
          <w:highlight w:val="none"/>
          <w:lang w:val="en-US" w:eastAsia="zh-CN"/>
        </w:rPr>
        <w:t>供应商注册:</w:t>
      </w:r>
    </w:p>
    <w:p>
      <w:pPr>
        <w:snapToGrid w:val="0"/>
        <w:spacing w:line="360" w:lineRule="auto"/>
        <w:ind w:firstLine="504" w:firstLineChars="200"/>
        <w:rPr>
          <w:rStyle w:val="22"/>
          <w:rFonts w:hint="eastAsia" w:ascii="宋体" w:hAnsi="宋体" w:eastAsia="宋体" w:cs="宋体"/>
          <w:color w:val="auto"/>
          <w:kern w:val="0"/>
          <w:sz w:val="24"/>
          <w:szCs w:val="24"/>
          <w:highlight w:val="none"/>
          <w:lang w:val="en-US" w:eastAsia="zh-CN"/>
        </w:rPr>
      </w:pPr>
      <w:r>
        <w:rPr>
          <w:rStyle w:val="22"/>
          <w:rFonts w:hint="eastAsia" w:ascii="宋体" w:hAnsi="宋体" w:eastAsia="宋体" w:cs="宋体"/>
          <w:color w:val="auto"/>
          <w:kern w:val="0"/>
          <w:sz w:val="24"/>
          <w:szCs w:val="24"/>
          <w:highlight w:val="none"/>
          <w:lang w:val="en-US" w:eastAsia="zh-CN"/>
        </w:rPr>
        <w:t>供应商首先通过“驻马店市公共资源交易中心（https://ggzy.zhumadian.gov.cn）”网站“投标人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 CA 密钥，完成注册。</w:t>
      </w:r>
    </w:p>
    <w:p>
      <w:pPr>
        <w:snapToGrid w:val="0"/>
        <w:spacing w:line="360" w:lineRule="auto"/>
        <w:ind w:firstLine="504" w:firstLineChars="200"/>
        <w:rPr>
          <w:rStyle w:val="22"/>
          <w:rFonts w:hint="eastAsia" w:ascii="宋体" w:hAnsi="宋体" w:eastAsia="宋体" w:cs="宋体"/>
          <w:color w:val="auto"/>
          <w:kern w:val="0"/>
          <w:sz w:val="24"/>
          <w:szCs w:val="24"/>
          <w:highlight w:val="none"/>
          <w:lang w:val="en-US" w:eastAsia="zh-CN"/>
        </w:rPr>
      </w:pPr>
      <w:r>
        <w:rPr>
          <w:rStyle w:val="22"/>
          <w:rFonts w:hint="eastAsia" w:ascii="宋体" w:hAnsi="宋体" w:eastAsia="宋体" w:cs="宋体"/>
          <w:color w:val="auto"/>
          <w:kern w:val="0"/>
          <w:sz w:val="24"/>
          <w:szCs w:val="24"/>
          <w:highlight w:val="none"/>
          <w:lang w:val="en-US" w:eastAsia="zh-CN"/>
        </w:rPr>
        <w:t>3</w:t>
      </w:r>
      <w:r>
        <w:rPr>
          <w:rStyle w:val="22"/>
          <w:rFonts w:hint="eastAsia" w:ascii="宋体" w:hAnsi="宋体" w:cs="宋体"/>
          <w:color w:val="auto"/>
          <w:kern w:val="0"/>
          <w:sz w:val="24"/>
          <w:szCs w:val="24"/>
          <w:highlight w:val="none"/>
          <w:lang w:val="en-US" w:eastAsia="zh-CN"/>
        </w:rPr>
        <w:t>、</w:t>
      </w:r>
      <w:r>
        <w:rPr>
          <w:rStyle w:val="22"/>
          <w:rFonts w:hint="eastAsia" w:ascii="宋体" w:hAnsi="宋体" w:eastAsia="宋体" w:cs="宋体"/>
          <w:color w:val="auto"/>
          <w:kern w:val="0"/>
          <w:sz w:val="24"/>
          <w:szCs w:val="24"/>
          <w:highlight w:val="none"/>
          <w:lang w:val="en-US" w:eastAsia="zh-CN"/>
        </w:rPr>
        <w:t xml:space="preserve">采购文件下载: </w:t>
      </w:r>
    </w:p>
    <w:p>
      <w:pPr>
        <w:snapToGrid w:val="0"/>
        <w:spacing w:line="360" w:lineRule="auto"/>
        <w:ind w:firstLine="504" w:firstLineChars="200"/>
        <w:rPr>
          <w:rStyle w:val="22"/>
          <w:rFonts w:hint="eastAsia" w:ascii="宋体" w:hAnsi="宋体" w:eastAsia="宋体" w:cs="宋体"/>
          <w:color w:val="auto"/>
          <w:kern w:val="0"/>
          <w:sz w:val="24"/>
          <w:szCs w:val="24"/>
          <w:highlight w:val="none"/>
          <w:lang w:val="en-US" w:eastAsia="zh-CN"/>
        </w:rPr>
      </w:pPr>
      <w:r>
        <w:rPr>
          <w:rStyle w:val="22"/>
          <w:rFonts w:hint="eastAsia" w:ascii="宋体" w:hAnsi="宋体" w:eastAsia="宋体" w:cs="宋体"/>
          <w:color w:val="auto"/>
          <w:kern w:val="0"/>
          <w:sz w:val="24"/>
          <w:szCs w:val="24"/>
          <w:highlight w:val="none"/>
          <w:lang w:val="en-US" w:eastAsia="zh-CN"/>
        </w:rPr>
        <w:t>凡有意参加谈判者，登录“驻马店市公共资源交易中心（https://ggzy.zhumadian.gov.cn/）”网站，凭领取的企业身份认证锁（CA密钥）登录系统进行网上免费下载采购文件。供应商未按规定在网上下载采购文件的，其响应将被拒绝。</w:t>
      </w:r>
    </w:p>
    <w:p>
      <w:pPr>
        <w:snapToGrid w:val="0"/>
        <w:spacing w:line="360" w:lineRule="auto"/>
        <w:ind w:firstLine="504" w:firstLineChars="200"/>
        <w:rPr>
          <w:rStyle w:val="22"/>
          <w:rFonts w:hint="eastAsia" w:ascii="宋体" w:hAnsi="宋体" w:eastAsia="宋体" w:cs="宋体"/>
          <w:color w:val="auto"/>
          <w:kern w:val="0"/>
          <w:sz w:val="24"/>
          <w:szCs w:val="24"/>
          <w:highlight w:val="none"/>
          <w:lang w:val="en-US" w:eastAsia="zh-CN"/>
        </w:rPr>
      </w:pPr>
      <w:r>
        <w:rPr>
          <w:rStyle w:val="22"/>
          <w:rFonts w:hint="eastAsia" w:ascii="宋体" w:hAnsi="宋体" w:eastAsia="宋体" w:cs="宋体"/>
          <w:color w:val="auto"/>
          <w:kern w:val="0"/>
          <w:sz w:val="24"/>
          <w:szCs w:val="24"/>
          <w:highlight w:val="none"/>
          <w:lang w:val="en-US" w:eastAsia="zh-CN"/>
        </w:rPr>
        <w:t>4、本项目的补充文件、变更事项等都将发布在招标公告发布的网站上，请各供应商及时关注并下载，采购人及代理机构不再另行通知。</w:t>
      </w:r>
    </w:p>
    <w:p>
      <w:pPr>
        <w:snapToGrid w:val="0"/>
        <w:spacing w:line="360" w:lineRule="auto"/>
        <w:rPr>
          <w:rStyle w:val="22"/>
          <w:rFonts w:hint="eastAsia" w:ascii="宋体" w:hAnsi="宋体" w:eastAsia="宋体" w:cs="宋体"/>
          <w:b/>
          <w:bCs/>
          <w:color w:val="auto"/>
          <w:sz w:val="28"/>
          <w:szCs w:val="28"/>
          <w:highlight w:val="none"/>
        </w:rPr>
      </w:pPr>
      <w:r>
        <w:rPr>
          <w:rStyle w:val="22"/>
          <w:rFonts w:hint="eastAsia" w:ascii="宋体" w:hAnsi="宋体" w:eastAsia="宋体" w:cs="宋体"/>
          <w:b/>
          <w:bCs/>
          <w:color w:val="auto"/>
          <w:sz w:val="28"/>
          <w:szCs w:val="28"/>
          <w:highlight w:val="none"/>
        </w:rPr>
        <w:t>八、凡对本次采购提出询问，请按以下方式联系</w:t>
      </w:r>
    </w:p>
    <w:p>
      <w:pPr>
        <w:snapToGrid w:val="0"/>
        <w:spacing w:line="360" w:lineRule="auto"/>
        <w:ind w:firstLine="504" w:firstLineChars="200"/>
        <w:rPr>
          <w:rStyle w:val="22"/>
          <w:rFonts w:hint="eastAsia" w:ascii="宋体" w:hAnsi="宋体" w:eastAsia="宋体" w:cs="宋体"/>
          <w:color w:val="auto"/>
          <w:kern w:val="0"/>
          <w:sz w:val="24"/>
          <w:szCs w:val="24"/>
          <w:highlight w:val="none"/>
          <w:lang w:eastAsia="zh-CN"/>
        </w:rPr>
      </w:pPr>
      <w:bookmarkStart w:id="1" w:name="_Toc9892"/>
      <w:r>
        <w:rPr>
          <w:rStyle w:val="22"/>
          <w:rFonts w:hint="eastAsia" w:ascii="宋体" w:hAnsi="宋体" w:eastAsia="宋体" w:cs="宋体"/>
          <w:color w:val="auto"/>
          <w:kern w:val="0"/>
          <w:sz w:val="24"/>
          <w:szCs w:val="24"/>
          <w:highlight w:val="none"/>
        </w:rPr>
        <w:t>1</w:t>
      </w:r>
      <w:r>
        <w:rPr>
          <w:rStyle w:val="22"/>
          <w:rFonts w:hint="eastAsia" w:ascii="宋体" w:hAnsi="宋体" w:cs="宋体"/>
          <w:color w:val="auto"/>
          <w:kern w:val="0"/>
          <w:sz w:val="24"/>
          <w:szCs w:val="24"/>
          <w:highlight w:val="none"/>
          <w:lang w:val="en-US" w:eastAsia="zh-CN"/>
        </w:rPr>
        <w:t>、</w:t>
      </w:r>
      <w:r>
        <w:rPr>
          <w:rStyle w:val="22"/>
          <w:rFonts w:hint="eastAsia" w:ascii="宋体" w:hAnsi="宋体" w:eastAsia="宋体" w:cs="宋体"/>
          <w:color w:val="auto"/>
          <w:kern w:val="0"/>
          <w:sz w:val="24"/>
          <w:szCs w:val="24"/>
          <w:highlight w:val="none"/>
        </w:rPr>
        <w:t>采购人：</w:t>
      </w:r>
      <w:r>
        <w:rPr>
          <w:rStyle w:val="22"/>
          <w:rFonts w:hint="eastAsia" w:ascii="宋体" w:hAnsi="宋体" w:cs="宋体"/>
          <w:color w:val="auto"/>
          <w:kern w:val="0"/>
          <w:sz w:val="24"/>
          <w:szCs w:val="24"/>
          <w:highlight w:val="none"/>
          <w:lang w:eastAsia="zh-CN"/>
        </w:rPr>
        <w:t>正阳县大林镇人民政府</w:t>
      </w:r>
    </w:p>
    <w:p>
      <w:pPr>
        <w:snapToGrid w:val="0"/>
        <w:spacing w:line="360" w:lineRule="auto"/>
        <w:ind w:firstLine="504" w:firstLineChars="200"/>
        <w:rPr>
          <w:rStyle w:val="22"/>
          <w:rFonts w:hint="eastAsia" w:ascii="宋体" w:hAnsi="宋体" w:eastAsia="宋体" w:cs="宋体"/>
          <w:color w:val="auto"/>
          <w:kern w:val="0"/>
          <w:sz w:val="24"/>
          <w:szCs w:val="24"/>
          <w:highlight w:val="none"/>
          <w:lang w:val="en-US" w:eastAsia="zh-CN"/>
        </w:rPr>
      </w:pPr>
      <w:r>
        <w:rPr>
          <w:rStyle w:val="22"/>
          <w:rFonts w:hint="eastAsia" w:ascii="宋体" w:hAnsi="宋体" w:eastAsia="宋体" w:cs="宋体"/>
          <w:color w:val="auto"/>
          <w:kern w:val="0"/>
          <w:sz w:val="24"/>
          <w:szCs w:val="24"/>
          <w:highlight w:val="none"/>
        </w:rPr>
        <w:t>地址：正阳县</w:t>
      </w:r>
      <w:r>
        <w:rPr>
          <w:rStyle w:val="22"/>
          <w:rFonts w:hint="eastAsia" w:ascii="宋体" w:hAnsi="宋体" w:cs="宋体"/>
          <w:color w:val="auto"/>
          <w:kern w:val="0"/>
          <w:sz w:val="24"/>
          <w:szCs w:val="24"/>
          <w:highlight w:val="none"/>
          <w:lang w:val="en-US" w:eastAsia="zh-CN"/>
        </w:rPr>
        <w:t>大林镇</w:t>
      </w:r>
    </w:p>
    <w:p>
      <w:pPr>
        <w:snapToGrid w:val="0"/>
        <w:spacing w:line="360" w:lineRule="auto"/>
        <w:ind w:firstLine="504" w:firstLineChars="200"/>
        <w:rPr>
          <w:rStyle w:val="22"/>
          <w:rFonts w:hint="eastAsia" w:ascii="宋体" w:hAnsi="宋体" w:eastAsia="宋体" w:cs="宋体"/>
          <w:color w:val="auto"/>
          <w:kern w:val="0"/>
          <w:sz w:val="24"/>
          <w:szCs w:val="24"/>
          <w:highlight w:val="none"/>
          <w:lang w:val="en-US" w:eastAsia="zh-CN"/>
        </w:rPr>
      </w:pPr>
      <w:r>
        <w:rPr>
          <w:rStyle w:val="22"/>
          <w:rFonts w:hint="eastAsia" w:ascii="宋体" w:hAnsi="宋体" w:eastAsia="宋体" w:cs="宋体"/>
          <w:color w:val="auto"/>
          <w:kern w:val="0"/>
          <w:sz w:val="24"/>
          <w:szCs w:val="24"/>
          <w:highlight w:val="none"/>
        </w:rPr>
        <w:t>联系人：</w:t>
      </w:r>
      <w:r>
        <w:rPr>
          <w:rStyle w:val="22"/>
          <w:rFonts w:hint="eastAsia" w:ascii="宋体" w:hAnsi="宋体" w:cs="宋体"/>
          <w:color w:val="auto"/>
          <w:kern w:val="0"/>
          <w:sz w:val="24"/>
          <w:szCs w:val="24"/>
          <w:highlight w:val="none"/>
          <w:lang w:val="en-US" w:eastAsia="zh-CN"/>
        </w:rPr>
        <w:t>王先生</w:t>
      </w:r>
    </w:p>
    <w:p>
      <w:pPr>
        <w:snapToGrid w:val="0"/>
        <w:spacing w:line="360" w:lineRule="auto"/>
        <w:ind w:firstLine="504" w:firstLineChars="200"/>
        <w:rPr>
          <w:rStyle w:val="22"/>
          <w:rFonts w:hint="eastAsia" w:ascii="宋体" w:hAnsi="宋体" w:cs="宋体"/>
          <w:color w:val="auto"/>
          <w:kern w:val="0"/>
          <w:sz w:val="24"/>
          <w:szCs w:val="24"/>
          <w:highlight w:val="none"/>
          <w:lang w:val="en-US" w:eastAsia="zh-CN"/>
        </w:rPr>
      </w:pPr>
      <w:r>
        <w:rPr>
          <w:rStyle w:val="22"/>
          <w:rFonts w:hint="eastAsia" w:ascii="宋体" w:hAnsi="宋体" w:eastAsia="宋体" w:cs="宋体"/>
          <w:color w:val="auto"/>
          <w:kern w:val="0"/>
          <w:sz w:val="24"/>
          <w:szCs w:val="24"/>
          <w:highlight w:val="none"/>
        </w:rPr>
        <w:t>联系方式：</w:t>
      </w:r>
      <w:r>
        <w:rPr>
          <w:rStyle w:val="22"/>
          <w:rFonts w:hint="eastAsia" w:ascii="宋体" w:hAnsi="宋体" w:cs="宋体"/>
          <w:color w:val="auto"/>
          <w:kern w:val="0"/>
          <w:sz w:val="24"/>
          <w:szCs w:val="24"/>
          <w:highlight w:val="none"/>
          <w:lang w:val="en-US" w:eastAsia="zh-CN"/>
        </w:rPr>
        <w:t>13939685139</w:t>
      </w:r>
    </w:p>
    <w:p>
      <w:pPr>
        <w:snapToGrid w:val="0"/>
        <w:spacing w:line="360" w:lineRule="auto"/>
        <w:ind w:firstLine="504" w:firstLineChars="200"/>
        <w:rPr>
          <w:rStyle w:val="22"/>
          <w:rFonts w:hint="eastAsia" w:ascii="宋体" w:hAnsi="宋体" w:eastAsia="宋体" w:cs="宋体"/>
          <w:color w:val="auto"/>
          <w:kern w:val="0"/>
          <w:sz w:val="24"/>
          <w:szCs w:val="24"/>
          <w:highlight w:val="none"/>
          <w:lang w:eastAsia="zh-CN"/>
        </w:rPr>
      </w:pPr>
      <w:r>
        <w:rPr>
          <w:rStyle w:val="22"/>
          <w:rFonts w:hint="eastAsia" w:ascii="宋体" w:hAnsi="宋体" w:eastAsia="宋体" w:cs="宋体"/>
          <w:color w:val="auto"/>
          <w:kern w:val="0"/>
          <w:sz w:val="24"/>
          <w:szCs w:val="24"/>
          <w:highlight w:val="none"/>
        </w:rPr>
        <w:t>2</w:t>
      </w:r>
      <w:r>
        <w:rPr>
          <w:rStyle w:val="22"/>
          <w:rFonts w:hint="eastAsia" w:ascii="宋体" w:hAnsi="宋体" w:cs="宋体"/>
          <w:color w:val="auto"/>
          <w:kern w:val="0"/>
          <w:sz w:val="24"/>
          <w:szCs w:val="24"/>
          <w:highlight w:val="none"/>
          <w:lang w:val="en-US" w:eastAsia="zh-CN"/>
        </w:rPr>
        <w:t>、</w:t>
      </w:r>
      <w:r>
        <w:rPr>
          <w:rStyle w:val="22"/>
          <w:rFonts w:hint="eastAsia" w:ascii="宋体" w:hAnsi="宋体" w:eastAsia="宋体" w:cs="宋体"/>
          <w:color w:val="auto"/>
          <w:kern w:val="0"/>
          <w:sz w:val="24"/>
          <w:szCs w:val="24"/>
          <w:highlight w:val="none"/>
        </w:rPr>
        <w:t>采购招标代理：</w:t>
      </w:r>
      <w:r>
        <w:rPr>
          <w:rStyle w:val="22"/>
          <w:rFonts w:hint="eastAsia" w:ascii="宋体" w:hAnsi="宋体" w:cs="宋体"/>
          <w:color w:val="auto"/>
          <w:kern w:val="0"/>
          <w:sz w:val="24"/>
          <w:szCs w:val="24"/>
          <w:highlight w:val="none"/>
          <w:lang w:eastAsia="zh-CN"/>
        </w:rPr>
        <w:t>河南诺信工程咨询有限公司</w:t>
      </w:r>
    </w:p>
    <w:p>
      <w:pPr>
        <w:snapToGrid w:val="0"/>
        <w:spacing w:line="360" w:lineRule="auto"/>
        <w:ind w:firstLine="504" w:firstLineChars="200"/>
        <w:rPr>
          <w:rStyle w:val="22"/>
          <w:rFonts w:hint="eastAsia" w:ascii="宋体" w:hAnsi="宋体" w:eastAsia="宋体" w:cs="宋体"/>
          <w:color w:val="auto"/>
          <w:kern w:val="0"/>
          <w:sz w:val="24"/>
          <w:szCs w:val="24"/>
          <w:highlight w:val="none"/>
          <w:lang w:eastAsia="zh-CN"/>
        </w:rPr>
      </w:pPr>
      <w:r>
        <w:rPr>
          <w:rStyle w:val="22"/>
          <w:rFonts w:hint="eastAsia" w:ascii="宋体" w:hAnsi="宋体" w:eastAsia="宋体" w:cs="宋体"/>
          <w:color w:val="auto"/>
          <w:kern w:val="0"/>
          <w:sz w:val="24"/>
          <w:szCs w:val="24"/>
          <w:highlight w:val="none"/>
          <w:lang w:eastAsia="zh-CN"/>
        </w:rPr>
        <w:t>地　　址：驻马店市西平县盆尧乡盆尧镇政府门面房216室</w:t>
      </w:r>
    </w:p>
    <w:p>
      <w:pPr>
        <w:snapToGrid w:val="0"/>
        <w:spacing w:line="360" w:lineRule="auto"/>
        <w:ind w:firstLine="504" w:firstLineChars="200"/>
        <w:rPr>
          <w:rStyle w:val="22"/>
          <w:rFonts w:hint="default" w:ascii="宋体" w:hAnsi="宋体" w:eastAsia="宋体" w:cs="宋体"/>
          <w:color w:val="auto"/>
          <w:kern w:val="0"/>
          <w:sz w:val="24"/>
          <w:szCs w:val="24"/>
          <w:highlight w:val="none"/>
          <w:lang w:val="en-US" w:eastAsia="zh-CN"/>
        </w:rPr>
      </w:pPr>
      <w:r>
        <w:rPr>
          <w:rStyle w:val="22"/>
          <w:rFonts w:hint="eastAsia" w:ascii="宋体" w:hAnsi="宋体" w:eastAsia="宋体" w:cs="宋体"/>
          <w:color w:val="auto"/>
          <w:kern w:val="0"/>
          <w:sz w:val="24"/>
          <w:szCs w:val="24"/>
          <w:highlight w:val="none"/>
          <w:lang w:eastAsia="zh-CN"/>
        </w:rPr>
        <w:t>联系人：</w:t>
      </w:r>
      <w:r>
        <w:rPr>
          <w:rStyle w:val="22"/>
          <w:rFonts w:hint="eastAsia" w:ascii="宋体" w:hAnsi="宋体" w:cs="宋体"/>
          <w:color w:val="auto"/>
          <w:kern w:val="0"/>
          <w:sz w:val="24"/>
          <w:szCs w:val="24"/>
          <w:highlight w:val="none"/>
          <w:lang w:val="en-US" w:eastAsia="zh-CN"/>
        </w:rPr>
        <w:t>杨经理</w:t>
      </w:r>
    </w:p>
    <w:p>
      <w:pPr>
        <w:snapToGrid w:val="0"/>
        <w:spacing w:line="360" w:lineRule="auto"/>
        <w:ind w:firstLine="504" w:firstLineChars="200"/>
        <w:rPr>
          <w:rStyle w:val="22"/>
          <w:rFonts w:hint="default" w:ascii="宋体" w:hAnsi="宋体" w:cs="宋体"/>
          <w:color w:val="auto"/>
          <w:kern w:val="0"/>
          <w:sz w:val="24"/>
          <w:szCs w:val="24"/>
          <w:highlight w:val="none"/>
          <w:lang w:val="en-US" w:eastAsia="zh-CN"/>
        </w:rPr>
      </w:pPr>
      <w:r>
        <w:rPr>
          <w:rStyle w:val="22"/>
          <w:rFonts w:hint="eastAsia" w:ascii="宋体" w:hAnsi="宋体" w:eastAsia="宋体" w:cs="宋体"/>
          <w:color w:val="auto"/>
          <w:kern w:val="0"/>
          <w:sz w:val="24"/>
          <w:szCs w:val="24"/>
          <w:highlight w:val="none"/>
          <w:lang w:eastAsia="zh-CN"/>
        </w:rPr>
        <w:t>联系方式：</w:t>
      </w:r>
      <w:r>
        <w:rPr>
          <w:rStyle w:val="22"/>
          <w:rFonts w:hint="eastAsia" w:ascii="宋体" w:hAnsi="宋体" w:cs="宋体"/>
          <w:color w:val="auto"/>
          <w:kern w:val="0"/>
          <w:sz w:val="24"/>
          <w:szCs w:val="24"/>
          <w:highlight w:val="none"/>
          <w:lang w:val="en-US" w:eastAsia="zh-CN"/>
        </w:rPr>
        <w:t>17839603231</w:t>
      </w:r>
    </w:p>
    <w:p>
      <w:pPr>
        <w:snapToGrid w:val="0"/>
        <w:spacing w:line="360" w:lineRule="auto"/>
        <w:ind w:firstLine="504" w:firstLineChars="200"/>
        <w:rPr>
          <w:rStyle w:val="22"/>
          <w:rFonts w:hint="eastAsia" w:ascii="宋体" w:hAnsi="宋体" w:eastAsia="宋体" w:cs="宋体"/>
          <w:color w:val="auto"/>
          <w:kern w:val="0"/>
          <w:sz w:val="24"/>
          <w:szCs w:val="24"/>
          <w:highlight w:val="none"/>
        </w:rPr>
      </w:pPr>
      <w:r>
        <w:rPr>
          <w:rStyle w:val="22"/>
          <w:rFonts w:hint="eastAsia" w:ascii="宋体" w:hAnsi="宋体" w:eastAsia="宋体" w:cs="宋体"/>
          <w:color w:val="auto"/>
          <w:kern w:val="0"/>
          <w:sz w:val="24"/>
          <w:szCs w:val="24"/>
          <w:highlight w:val="none"/>
        </w:rPr>
        <w:t>3</w:t>
      </w:r>
      <w:r>
        <w:rPr>
          <w:rStyle w:val="22"/>
          <w:rFonts w:hint="eastAsia" w:ascii="宋体" w:hAnsi="宋体" w:cs="宋体"/>
          <w:color w:val="auto"/>
          <w:kern w:val="0"/>
          <w:sz w:val="24"/>
          <w:szCs w:val="24"/>
          <w:highlight w:val="none"/>
          <w:lang w:val="en-US" w:eastAsia="zh-CN"/>
        </w:rPr>
        <w:t>、</w:t>
      </w:r>
      <w:r>
        <w:rPr>
          <w:rStyle w:val="22"/>
          <w:rFonts w:hint="eastAsia" w:ascii="宋体" w:hAnsi="宋体" w:eastAsia="宋体" w:cs="宋体"/>
          <w:color w:val="auto"/>
          <w:kern w:val="0"/>
          <w:sz w:val="24"/>
          <w:szCs w:val="24"/>
          <w:highlight w:val="none"/>
        </w:rPr>
        <w:t>项目联系方式</w:t>
      </w:r>
    </w:p>
    <w:p>
      <w:pPr>
        <w:snapToGrid w:val="0"/>
        <w:spacing w:line="360" w:lineRule="auto"/>
        <w:ind w:firstLine="504" w:firstLineChars="200"/>
        <w:rPr>
          <w:rStyle w:val="22"/>
          <w:rFonts w:hint="eastAsia" w:ascii="宋体" w:hAnsi="宋体" w:eastAsia="宋体" w:cs="宋体"/>
          <w:color w:val="auto"/>
          <w:kern w:val="0"/>
          <w:sz w:val="24"/>
          <w:szCs w:val="24"/>
          <w:highlight w:val="none"/>
          <w:lang w:val="en-US" w:eastAsia="zh-CN"/>
        </w:rPr>
      </w:pPr>
      <w:r>
        <w:rPr>
          <w:rStyle w:val="22"/>
          <w:rFonts w:hint="eastAsia" w:ascii="宋体" w:hAnsi="宋体" w:eastAsia="宋体" w:cs="宋体"/>
          <w:color w:val="auto"/>
          <w:kern w:val="0"/>
          <w:sz w:val="24"/>
          <w:szCs w:val="24"/>
          <w:highlight w:val="none"/>
        </w:rPr>
        <w:t>项目联系人：</w:t>
      </w:r>
      <w:r>
        <w:rPr>
          <w:rStyle w:val="22"/>
          <w:rFonts w:hint="eastAsia" w:ascii="宋体" w:hAnsi="宋体" w:cs="宋体"/>
          <w:color w:val="auto"/>
          <w:kern w:val="0"/>
          <w:sz w:val="24"/>
          <w:szCs w:val="24"/>
          <w:highlight w:val="none"/>
          <w:lang w:val="en-US" w:eastAsia="zh-CN"/>
        </w:rPr>
        <w:t>王先生</w:t>
      </w:r>
    </w:p>
    <w:p>
      <w:pPr>
        <w:snapToGrid w:val="0"/>
        <w:spacing w:line="360" w:lineRule="auto"/>
        <w:ind w:firstLine="504" w:firstLineChars="200"/>
        <w:rPr>
          <w:rStyle w:val="22"/>
          <w:rFonts w:hint="eastAsia" w:ascii="宋体" w:hAnsi="宋体" w:cs="宋体"/>
          <w:color w:val="auto"/>
          <w:kern w:val="0"/>
          <w:sz w:val="24"/>
          <w:szCs w:val="24"/>
          <w:highlight w:val="none"/>
          <w:lang w:val="en-US" w:eastAsia="zh-CN"/>
        </w:rPr>
      </w:pPr>
      <w:r>
        <w:rPr>
          <w:rStyle w:val="22"/>
          <w:rFonts w:hint="eastAsia" w:ascii="宋体" w:hAnsi="宋体" w:eastAsia="宋体" w:cs="宋体"/>
          <w:color w:val="auto"/>
          <w:kern w:val="0"/>
          <w:sz w:val="24"/>
          <w:szCs w:val="24"/>
          <w:highlight w:val="none"/>
        </w:rPr>
        <w:t>联系方式：</w:t>
      </w:r>
      <w:r>
        <w:rPr>
          <w:rStyle w:val="22"/>
          <w:rFonts w:hint="eastAsia" w:ascii="宋体" w:hAnsi="宋体" w:cs="宋体"/>
          <w:color w:val="auto"/>
          <w:kern w:val="0"/>
          <w:sz w:val="24"/>
          <w:szCs w:val="24"/>
          <w:highlight w:val="none"/>
          <w:lang w:val="en-US" w:eastAsia="zh-CN"/>
        </w:rPr>
        <w:t>13939685139</w:t>
      </w:r>
    </w:p>
    <w:p>
      <w:pPr>
        <w:snapToGrid w:val="0"/>
        <w:spacing w:line="360" w:lineRule="auto"/>
        <w:ind w:firstLine="504" w:firstLineChars="200"/>
        <w:rPr>
          <w:rStyle w:val="22"/>
          <w:rFonts w:hint="eastAsia" w:ascii="宋体" w:hAnsi="宋体" w:cs="宋体"/>
          <w:color w:val="auto"/>
          <w:kern w:val="0"/>
          <w:sz w:val="24"/>
          <w:szCs w:val="24"/>
          <w:highlight w:val="none"/>
          <w:lang w:val="en-US" w:eastAsia="zh-CN"/>
        </w:rPr>
      </w:pPr>
    </w:p>
    <w:p>
      <w:pPr>
        <w:snapToGrid w:val="0"/>
        <w:spacing w:line="360" w:lineRule="auto"/>
        <w:ind w:firstLine="504" w:firstLineChars="200"/>
        <w:rPr>
          <w:rStyle w:val="22"/>
          <w:rFonts w:hint="eastAsia" w:ascii="宋体" w:hAnsi="宋体" w:cs="宋体"/>
          <w:color w:val="auto"/>
          <w:kern w:val="0"/>
          <w:sz w:val="24"/>
          <w:szCs w:val="24"/>
          <w:highlight w:val="none"/>
          <w:lang w:val="en-US" w:eastAsia="zh-CN"/>
        </w:rPr>
      </w:pPr>
    </w:p>
    <w:p>
      <w:pPr>
        <w:snapToGrid w:val="0"/>
        <w:spacing w:line="360" w:lineRule="auto"/>
        <w:ind w:firstLine="504" w:firstLineChars="200"/>
        <w:rPr>
          <w:rStyle w:val="22"/>
          <w:rFonts w:hint="eastAsia" w:ascii="宋体" w:hAnsi="宋体" w:cs="宋体"/>
          <w:color w:val="auto"/>
          <w:kern w:val="0"/>
          <w:sz w:val="24"/>
          <w:szCs w:val="24"/>
          <w:highlight w:val="none"/>
          <w:lang w:val="en-US" w:eastAsia="zh-CN"/>
        </w:rPr>
      </w:pPr>
    </w:p>
    <w:p>
      <w:pPr>
        <w:shd w:val="clear" w:color="auto" w:fill="FFFFFF"/>
        <w:tabs>
          <w:tab w:val="left" w:pos="2972"/>
          <w:tab w:val="center" w:pos="5031"/>
        </w:tabs>
        <w:snapToGrid w:val="0"/>
        <w:spacing w:line="360" w:lineRule="auto"/>
        <w:ind w:firstLine="2333" w:firstLineChars="700"/>
        <w:outlineLvl w:val="0"/>
        <w:rPr>
          <w:rFonts w:hint="eastAsia" w:ascii="宋体" w:hAnsi="宋体" w:eastAsia="宋体" w:cs="宋体"/>
          <w:color w:val="auto"/>
          <w:highlight w:val="none"/>
        </w:rPr>
      </w:pPr>
      <w:r>
        <w:rPr>
          <w:rStyle w:val="22"/>
          <w:rFonts w:hint="eastAsia" w:ascii="宋体" w:hAnsi="宋体" w:eastAsia="宋体" w:cs="宋体"/>
          <w:b/>
          <w:bCs/>
          <w:color w:val="auto"/>
          <w:kern w:val="0"/>
          <w:sz w:val="32"/>
          <w:szCs w:val="32"/>
          <w:highlight w:val="none"/>
        </w:rPr>
        <w:t>第二章 采购需求</w:t>
      </w:r>
      <w:bookmarkEnd w:id="1"/>
    </w:p>
    <w:p>
      <w:pPr>
        <w:pStyle w:val="6"/>
        <w:kinsoku w:val="0"/>
        <w:ind w:right="2228"/>
        <w:rPr>
          <w:b/>
          <w:bCs/>
          <w:color w:val="auto"/>
          <w:sz w:val="22"/>
          <w:szCs w:val="32"/>
        </w:rPr>
      </w:pPr>
      <w:bookmarkStart w:id="2" w:name="_Toc29777"/>
      <w:r>
        <w:rPr>
          <w:rFonts w:hint="eastAsia"/>
          <w:b/>
          <w:bCs/>
          <w:color w:val="auto"/>
          <w:sz w:val="22"/>
          <w:szCs w:val="32"/>
        </w:rPr>
        <w:t>一、采购需求</w:t>
      </w:r>
    </w:p>
    <w:p>
      <w:pPr>
        <w:widowControl/>
        <w:shd w:val="clear" w:color="auto" w:fill="FFFFFF"/>
        <w:snapToGrid w:val="0"/>
        <w:spacing w:line="360" w:lineRule="auto"/>
        <w:jc w:val="left"/>
        <w:rPr>
          <w:rFonts w:ascii="宋体" w:hAnsi="宋体" w:cs="宋体"/>
          <w:color w:val="auto"/>
          <w:kern w:val="0"/>
          <w:sz w:val="24"/>
          <w:shd w:val="clear" w:color="auto" w:fill="auto"/>
        </w:rPr>
      </w:pPr>
      <w:r>
        <w:rPr>
          <w:rStyle w:val="22"/>
          <w:rFonts w:hint="eastAsia" w:ascii="宋体" w:hAnsi="宋体" w:eastAsia="宋体" w:cs="宋体"/>
          <w:color w:val="auto"/>
          <w:kern w:val="0"/>
          <w:sz w:val="24"/>
          <w:szCs w:val="24"/>
          <w:highlight w:val="none"/>
          <w:lang w:val="en-US" w:eastAsia="zh-CN"/>
        </w:rPr>
        <w:t xml:space="preserve"> </w:t>
      </w:r>
      <w:r>
        <w:rPr>
          <w:color w:val="auto"/>
          <w:kern w:val="0"/>
          <w:sz w:val="24"/>
          <w:shd w:val="clear" w:color="auto" w:fill="auto"/>
        </w:rPr>
        <w:t xml:space="preserve">     </w:t>
      </w:r>
    </w:p>
    <w:tbl>
      <w:tblPr>
        <w:tblStyle w:val="18"/>
        <w:tblW w:w="875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35"/>
        <w:gridCol w:w="65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235" w:type="dxa"/>
            <w:tcBorders>
              <w:top w:val="single" w:color="auto" w:sz="4" w:space="0"/>
              <w:left w:val="single" w:color="auto" w:sz="4" w:space="0"/>
              <w:right w:val="single" w:color="auto" w:sz="4" w:space="0"/>
            </w:tcBorders>
            <w:noWrap w:val="0"/>
            <w:vAlign w:val="top"/>
          </w:tcPr>
          <w:p>
            <w:pPr>
              <w:widowControl/>
              <w:snapToGrid w:val="0"/>
              <w:spacing w:line="360" w:lineRule="auto"/>
              <w:jc w:val="left"/>
              <w:outlineLvl w:val="0"/>
              <w:rPr>
                <w:rFonts w:hint="eastAsia" w:ascii="宋体" w:hAnsi="宋体" w:cs="宋体"/>
                <w:color w:val="auto"/>
                <w:kern w:val="0"/>
                <w:sz w:val="24"/>
                <w:shd w:val="clear" w:color="auto" w:fill="auto"/>
              </w:rPr>
            </w:pPr>
            <w:r>
              <w:rPr>
                <w:rFonts w:hint="eastAsia" w:ascii="宋体" w:hAnsi="宋体" w:cs="宋体"/>
                <w:color w:val="auto"/>
                <w:kern w:val="0"/>
                <w:sz w:val="24"/>
                <w:shd w:val="clear" w:color="auto" w:fill="auto"/>
              </w:rPr>
              <w:t>服务名称</w:t>
            </w:r>
          </w:p>
        </w:tc>
        <w:tc>
          <w:tcPr>
            <w:tcW w:w="6520"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kern w:val="0"/>
                <w:sz w:val="24"/>
                <w:shd w:val="clear" w:color="auto" w:fill="auto"/>
              </w:rPr>
            </w:pPr>
            <w:r>
              <w:rPr>
                <w:rStyle w:val="22"/>
                <w:rFonts w:hint="eastAsia" w:ascii="宋体" w:hAnsi="宋体" w:cs="宋体"/>
                <w:color w:val="auto"/>
                <w:kern w:val="0"/>
                <w:sz w:val="24"/>
                <w:szCs w:val="24"/>
                <w:highlight w:val="none"/>
                <w:lang w:eastAsia="zh-CN"/>
              </w:rPr>
              <w:t>正阳县大林镇人民政府2024年小麦“一喷三防”项目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235" w:type="dxa"/>
            <w:tcBorders>
              <w:top w:val="single" w:color="auto" w:sz="4" w:space="0"/>
              <w:left w:val="single" w:color="auto" w:sz="4" w:space="0"/>
              <w:right w:val="single" w:color="auto" w:sz="4" w:space="0"/>
            </w:tcBorders>
            <w:noWrap w:val="0"/>
            <w:vAlign w:val="top"/>
          </w:tcPr>
          <w:p>
            <w:pPr>
              <w:widowControl/>
              <w:snapToGrid w:val="0"/>
              <w:spacing w:line="360" w:lineRule="auto"/>
              <w:jc w:val="left"/>
              <w:outlineLvl w:val="0"/>
              <w:rPr>
                <w:rFonts w:hint="eastAsia" w:ascii="宋体" w:hAnsi="宋体" w:cs="宋体"/>
                <w:color w:val="auto"/>
                <w:kern w:val="0"/>
                <w:sz w:val="24"/>
                <w:shd w:val="clear" w:color="auto" w:fill="auto"/>
              </w:rPr>
            </w:pPr>
            <w:r>
              <w:rPr>
                <w:rFonts w:hint="eastAsia" w:ascii="宋体" w:hAnsi="宋体" w:cs="宋体"/>
                <w:color w:val="auto"/>
                <w:kern w:val="0"/>
                <w:sz w:val="24"/>
                <w:shd w:val="clear" w:color="auto" w:fill="auto"/>
              </w:rPr>
              <w:t>服务内容</w:t>
            </w:r>
          </w:p>
        </w:tc>
        <w:tc>
          <w:tcPr>
            <w:tcW w:w="6520"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auto"/>
              <w:jc w:val="left"/>
              <w:outlineLvl w:val="0"/>
              <w:rPr>
                <w:rFonts w:hint="default" w:ascii="宋体" w:hAnsi="宋体" w:cs="宋体"/>
                <w:color w:val="auto"/>
                <w:kern w:val="0"/>
                <w:sz w:val="24"/>
                <w:shd w:val="clear" w:color="auto" w:fill="auto"/>
                <w:lang w:val="en-US" w:eastAsia="zh-CN"/>
              </w:rPr>
            </w:pPr>
            <w:r>
              <w:rPr>
                <w:rFonts w:hint="eastAsia" w:ascii="宋体" w:hAnsi="宋体" w:cs="宋体"/>
                <w:color w:val="auto"/>
                <w:kern w:val="0"/>
                <w:sz w:val="24"/>
                <w:shd w:val="clear" w:color="auto" w:fill="auto"/>
                <w:lang w:val="en-US" w:eastAsia="zh-CN"/>
              </w:rPr>
              <w:t>详见附表1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35" w:type="dxa"/>
            <w:tcBorders>
              <w:top w:val="single" w:color="auto" w:sz="4" w:space="0"/>
              <w:left w:val="single" w:color="auto" w:sz="4" w:space="0"/>
              <w:bottom w:val="single" w:color="auto" w:sz="4" w:space="0"/>
              <w:right w:val="single" w:color="auto" w:sz="4" w:space="0"/>
            </w:tcBorders>
            <w:noWrap w:val="0"/>
            <w:vAlign w:val="top"/>
          </w:tcPr>
          <w:p>
            <w:pPr>
              <w:widowControl/>
              <w:snapToGrid w:val="0"/>
              <w:spacing w:line="360" w:lineRule="auto"/>
              <w:jc w:val="left"/>
              <w:outlineLvl w:val="0"/>
              <w:rPr>
                <w:rFonts w:hint="eastAsia" w:ascii="宋体" w:hAnsi="宋体" w:cs="宋体"/>
                <w:color w:val="auto"/>
                <w:kern w:val="0"/>
                <w:sz w:val="24"/>
                <w:shd w:val="clear" w:color="auto" w:fill="auto"/>
              </w:rPr>
            </w:pPr>
            <w:r>
              <w:rPr>
                <w:rFonts w:hint="eastAsia" w:ascii="宋体" w:hAnsi="宋体" w:cs="宋体"/>
                <w:color w:val="auto"/>
                <w:kern w:val="0"/>
                <w:sz w:val="24"/>
                <w:shd w:val="clear" w:color="auto" w:fill="auto"/>
              </w:rPr>
              <w:t>服务标准</w:t>
            </w:r>
          </w:p>
        </w:tc>
        <w:tc>
          <w:tcPr>
            <w:tcW w:w="6520"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jc w:val="left"/>
              <w:rPr>
                <w:rFonts w:hint="eastAsia" w:ascii="宋体" w:hAnsi="宋体" w:cs="宋体"/>
                <w:color w:val="auto"/>
                <w:kern w:val="0"/>
                <w:sz w:val="24"/>
                <w:shd w:val="clear" w:color="auto" w:fill="auto"/>
                <w:lang w:eastAsia="zh-CN"/>
              </w:rPr>
            </w:pPr>
            <w:r>
              <w:rPr>
                <w:rFonts w:hint="eastAsia" w:ascii="宋体" w:hAnsi="宋体" w:cs="宋体"/>
                <w:color w:val="auto"/>
                <w:kern w:val="0"/>
                <w:sz w:val="24"/>
                <w:shd w:val="clear" w:color="auto" w:fill="auto"/>
                <w:lang w:val="en-US" w:eastAsia="zh-CN"/>
              </w:rPr>
              <w:t>详见附表1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35"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widowControl/>
              <w:snapToGrid w:val="0"/>
              <w:spacing w:line="360" w:lineRule="auto"/>
              <w:jc w:val="left"/>
              <w:outlineLvl w:val="0"/>
              <w:rPr>
                <w:rFonts w:ascii="宋体" w:hAnsi="宋体" w:cs="宋体"/>
                <w:color w:val="auto"/>
                <w:kern w:val="0"/>
                <w:sz w:val="24"/>
                <w:shd w:val="clear" w:color="auto" w:fill="auto"/>
              </w:rPr>
            </w:pPr>
            <w:r>
              <w:rPr>
                <w:rFonts w:hint="eastAsia" w:ascii="宋体" w:hAnsi="宋体" w:cs="宋体"/>
                <w:color w:val="auto"/>
                <w:kern w:val="0"/>
                <w:sz w:val="24"/>
                <w:shd w:val="clear" w:color="auto" w:fill="auto"/>
              </w:rPr>
              <w:t>验收方法及方案</w:t>
            </w:r>
          </w:p>
        </w:tc>
        <w:tc>
          <w:tcPr>
            <w:tcW w:w="6520"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widowControl/>
              <w:snapToGrid w:val="0"/>
              <w:spacing w:line="360" w:lineRule="auto"/>
              <w:jc w:val="left"/>
              <w:outlineLvl w:val="0"/>
              <w:rPr>
                <w:rFonts w:ascii="宋体" w:hAnsi="宋体" w:cs="宋体"/>
                <w:color w:val="auto"/>
                <w:kern w:val="0"/>
                <w:sz w:val="24"/>
                <w:shd w:val="clear" w:color="auto" w:fill="auto"/>
              </w:rPr>
            </w:pPr>
            <w:r>
              <w:rPr>
                <w:rFonts w:hint="eastAsia" w:ascii="宋体" w:hAnsi="宋体" w:cs="宋体"/>
                <w:color w:val="auto"/>
                <w:kern w:val="0"/>
                <w:sz w:val="24"/>
              </w:rPr>
              <w:t>由采购人组织验收。</w:t>
            </w:r>
          </w:p>
        </w:tc>
      </w:tr>
    </w:tbl>
    <w:p>
      <w:pPr>
        <w:widowControl/>
        <w:snapToGrid w:val="0"/>
        <w:spacing w:before="156" w:after="156" w:line="360" w:lineRule="auto"/>
        <w:jc w:val="left"/>
        <w:outlineLvl w:val="0"/>
        <w:rPr>
          <w:rFonts w:hint="default" w:ascii="宋体" w:hAnsi="宋体" w:cs="宋体"/>
          <w:b/>
          <w:color w:val="auto"/>
          <w:kern w:val="0"/>
          <w:sz w:val="24"/>
          <w:shd w:val="clear" w:color="auto" w:fill="auto"/>
          <w:lang w:val="en-US" w:eastAsia="zh-CN"/>
        </w:rPr>
      </w:pPr>
      <w:r>
        <w:rPr>
          <w:rFonts w:hint="eastAsia" w:ascii="宋体" w:hAnsi="宋体" w:cs="宋体"/>
          <w:b/>
          <w:color w:val="auto"/>
          <w:kern w:val="0"/>
          <w:sz w:val="24"/>
          <w:shd w:val="clear" w:color="auto" w:fill="auto"/>
          <w:lang w:val="en-US" w:eastAsia="zh-CN"/>
        </w:rPr>
        <w:t>附表1</w:t>
      </w:r>
    </w:p>
    <w:tbl>
      <w:tblPr>
        <w:tblStyle w:val="18"/>
        <w:tblW w:w="8670" w:type="dxa"/>
        <w:tblInd w:w="-398" w:type="dxa"/>
        <w:tblLayout w:type="fixed"/>
        <w:tblCellMar>
          <w:top w:w="0" w:type="dxa"/>
          <w:left w:w="0" w:type="dxa"/>
          <w:bottom w:w="0" w:type="dxa"/>
          <w:right w:w="0" w:type="dxa"/>
        </w:tblCellMar>
      </w:tblPr>
      <w:tblGrid>
        <w:gridCol w:w="1764"/>
        <w:gridCol w:w="3466"/>
        <w:gridCol w:w="1909"/>
        <w:gridCol w:w="1531"/>
      </w:tblGrid>
      <w:tr>
        <w:tblPrEx>
          <w:tblCellMar>
            <w:top w:w="0" w:type="dxa"/>
            <w:left w:w="0" w:type="dxa"/>
            <w:bottom w:w="0" w:type="dxa"/>
            <w:right w:w="0" w:type="dxa"/>
          </w:tblCellMar>
        </w:tblPrEx>
        <w:trPr>
          <w:trHeight w:val="802" w:hRule="atLeast"/>
        </w:trPr>
        <w:tc>
          <w:tcPr>
            <w:tcW w:w="176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shd w:val="clear" w:color="000000" w:fill="FFFFFF"/>
              <w:kinsoku/>
              <w:wordWrap/>
              <w:overflowPunct/>
              <w:topLinePunct w:val="0"/>
              <w:autoSpaceDE/>
              <w:autoSpaceDN/>
              <w:bidi w:val="0"/>
              <w:adjustRightInd/>
              <w:snapToGrid/>
              <w:spacing w:line="460" w:lineRule="atLeast"/>
              <w:jc w:val="center"/>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招标内容</w:t>
            </w:r>
          </w:p>
        </w:tc>
        <w:tc>
          <w:tcPr>
            <w:tcW w:w="346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shd w:val="clear" w:color="000000" w:fill="FFFFFF"/>
              <w:kinsoku/>
              <w:wordWrap/>
              <w:overflowPunct/>
              <w:topLinePunct w:val="0"/>
              <w:autoSpaceDE/>
              <w:autoSpaceDN/>
              <w:bidi w:val="0"/>
              <w:adjustRightInd/>
              <w:snapToGrid/>
              <w:spacing w:line="460" w:lineRule="atLeast"/>
              <w:jc w:val="center"/>
              <w:textAlignment w:val="auto"/>
              <w:rPr>
                <w:rFonts w:hint="default"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服务内容及服务标准</w:t>
            </w:r>
          </w:p>
        </w:tc>
        <w:tc>
          <w:tcPr>
            <w:tcW w:w="190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shd w:val="clear" w:color="000000" w:fill="FFFFFF"/>
              <w:kinsoku/>
              <w:wordWrap/>
              <w:overflowPunct/>
              <w:topLinePunct w:val="0"/>
              <w:autoSpaceDE/>
              <w:autoSpaceDN/>
              <w:bidi w:val="0"/>
              <w:adjustRightInd/>
              <w:snapToGrid/>
              <w:spacing w:line="460" w:lineRule="atLeast"/>
              <w:jc w:val="center"/>
              <w:textAlignment w:val="auto"/>
              <w:rPr>
                <w:rFonts w:hint="eastAsia" w:ascii="宋体" w:hAnsi="宋体" w:eastAsia="宋体" w:cs="宋体"/>
                <w:color w:val="auto"/>
                <w:sz w:val="24"/>
                <w:szCs w:val="24"/>
                <w:lang w:eastAsia="zh-CN"/>
              </w:rPr>
            </w:pPr>
            <w:r>
              <w:rPr>
                <w:rFonts w:hint="eastAsia" w:ascii="宋体" w:hAnsi="宋体" w:eastAsia="宋体" w:cs="宋体"/>
                <w:b/>
                <w:color w:val="auto"/>
                <w:sz w:val="24"/>
                <w:szCs w:val="24"/>
              </w:rPr>
              <w:t>最高限价</w:t>
            </w: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lang w:val="en-US" w:eastAsia="zh-CN"/>
              </w:rPr>
              <w:t>单价</w:t>
            </w:r>
            <w:r>
              <w:rPr>
                <w:rFonts w:hint="eastAsia" w:ascii="宋体" w:hAnsi="宋体" w:eastAsia="宋体" w:cs="宋体"/>
                <w:b/>
                <w:color w:val="auto"/>
                <w:sz w:val="24"/>
                <w:szCs w:val="24"/>
                <w:lang w:eastAsia="zh-CN"/>
              </w:rPr>
              <w:t>）</w:t>
            </w:r>
          </w:p>
        </w:tc>
        <w:tc>
          <w:tcPr>
            <w:tcW w:w="153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shd w:val="clear" w:color="000000" w:fill="FFFFFF"/>
              <w:kinsoku/>
              <w:wordWrap/>
              <w:overflowPunct/>
              <w:topLinePunct w:val="0"/>
              <w:autoSpaceDE/>
              <w:autoSpaceDN/>
              <w:bidi w:val="0"/>
              <w:adjustRightInd/>
              <w:snapToGrid/>
              <w:spacing w:line="460" w:lineRule="atLeast"/>
              <w:jc w:val="center"/>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lang w:eastAsia="zh-CN"/>
              </w:rPr>
              <w:t>控制</w:t>
            </w:r>
            <w:r>
              <w:rPr>
                <w:rFonts w:hint="eastAsia" w:ascii="宋体" w:hAnsi="宋体" w:eastAsia="宋体" w:cs="宋体"/>
                <w:b/>
                <w:color w:val="auto"/>
                <w:sz w:val="24"/>
                <w:szCs w:val="24"/>
              </w:rPr>
              <w:t>金额（元）</w:t>
            </w:r>
          </w:p>
        </w:tc>
      </w:tr>
      <w:tr>
        <w:tblPrEx>
          <w:tblCellMar>
            <w:top w:w="0" w:type="dxa"/>
            <w:left w:w="0" w:type="dxa"/>
            <w:bottom w:w="0" w:type="dxa"/>
            <w:right w:w="0" w:type="dxa"/>
          </w:tblCellMar>
        </w:tblPrEx>
        <w:trPr>
          <w:trHeight w:val="969" w:hRule="atLeast"/>
        </w:trPr>
        <w:tc>
          <w:tcPr>
            <w:tcW w:w="176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rPr>
                <w:rFonts w:ascii="Times New Roman" w:hAnsi="Times New Roman" w:eastAsia="宋体" w:cs="Times New Roman"/>
                <w:color w:val="auto"/>
                <w:sz w:val="22"/>
                <w:szCs w:val="28"/>
              </w:rPr>
            </w:pPr>
            <w:r>
              <w:rPr>
                <w:rFonts w:hint="eastAsia" w:ascii="宋体" w:hAnsi="宋体" w:eastAsia="宋体" w:cs="宋体"/>
                <w:b w:val="0"/>
                <w:color w:val="auto"/>
                <w:kern w:val="0"/>
                <w:sz w:val="22"/>
                <w:szCs w:val="22"/>
                <w:lang w:val="en-US" w:eastAsia="zh-CN" w:bidi="ar"/>
              </w:rPr>
              <w:t>飞防作业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220" w:right="0" w:hanging="220" w:hangingChars="100"/>
              <w:jc w:val="center"/>
              <w:rPr>
                <w:rFonts w:hint="eastAsia" w:ascii="宋体" w:hAnsi="宋体" w:eastAsia="宋体" w:cs="宋体"/>
                <w:color w:val="auto"/>
                <w:sz w:val="24"/>
                <w:szCs w:val="24"/>
                <w:lang w:eastAsia="zh-CN"/>
              </w:rPr>
            </w:pPr>
            <w:r>
              <w:rPr>
                <w:rFonts w:hint="eastAsia" w:ascii="宋体" w:hAnsi="宋体" w:eastAsia="宋体" w:cs="宋体"/>
                <w:b w:val="0"/>
                <w:color w:val="auto"/>
                <w:kern w:val="0"/>
                <w:sz w:val="22"/>
                <w:szCs w:val="22"/>
                <w:lang w:val="en-US" w:eastAsia="zh-CN" w:bidi="ar"/>
              </w:rPr>
              <w:t>（含药剂）</w:t>
            </w:r>
          </w:p>
        </w:tc>
        <w:tc>
          <w:tcPr>
            <w:tcW w:w="3466" w:type="dxa"/>
            <w:tcBorders>
              <w:top w:val="single" w:color="000000" w:sz="4" w:space="0"/>
              <w:left w:val="single" w:color="000000" w:sz="4" w:space="0"/>
              <w:right w:val="single" w:color="000000" w:sz="4" w:space="0"/>
            </w:tcBorders>
            <w:noWrap w:val="0"/>
            <w:tcMar>
              <w:top w:w="0" w:type="dxa"/>
              <w:left w:w="108" w:type="dxa"/>
              <w:bottom w:w="0" w:type="dxa"/>
              <w:right w:w="108" w:type="dxa"/>
            </w:tcMar>
            <w:vAlign w:val="center"/>
          </w:tcPr>
          <w:p>
            <w:pP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eastAsia="zh-CN"/>
              </w:rPr>
              <w:t>使用药品</w:t>
            </w:r>
            <w:r>
              <w:rPr>
                <w:rFonts w:hint="eastAsia" w:ascii="Times New Roman" w:hAnsi="Times New Roman" w:eastAsia="宋体" w:cs="Times New Roman"/>
                <w:color w:val="auto"/>
                <w:lang w:val="en-US" w:eastAsia="zh-CN"/>
              </w:rPr>
              <w:t>名称：</w:t>
            </w:r>
            <w:r>
              <w:rPr>
                <w:rFonts w:hint="eastAsia"/>
                <w:lang w:val="en-US" w:eastAsia="zh-CN"/>
              </w:rPr>
              <w:t>40％丙硫菌唑·戊唑醇(剂型：悬浮剂)、30％或者48％的噻虫胺(剂型：悬浮剂)、0.01％芸苔素内酯</w:t>
            </w:r>
            <w:r>
              <w:rPr>
                <w:rFonts w:hint="eastAsia" w:ascii="Times New Roman" w:hAnsi="Times New Roman" w:eastAsia="宋体" w:cs="Times New Roman"/>
                <w:color w:val="auto"/>
                <w:lang w:val="en-US" w:eastAsia="zh-CN"/>
              </w:rPr>
              <w:t>。使用药品用量：亩使用量按农业部颁发的农药登记证用量上限。</w:t>
            </w:r>
          </w:p>
          <w:p>
            <w:pPr>
              <w:keepNext w:val="0"/>
              <w:keepLines w:val="0"/>
              <w:pageBreakBefore w:val="0"/>
              <w:widowControl/>
              <w:numPr>
                <w:ilvl w:val="0"/>
                <w:numId w:val="1"/>
              </w:numPr>
              <w:shd w:val="clear" w:color="000000" w:fill="FFFFFF"/>
              <w:kinsoku/>
              <w:wordWrap/>
              <w:overflowPunct/>
              <w:topLinePunct w:val="0"/>
              <w:autoSpaceDE/>
              <w:autoSpaceDN/>
              <w:bidi w:val="0"/>
              <w:adjustRightInd/>
              <w:snapToGrid/>
              <w:spacing w:line="460" w:lineRule="atLeast"/>
              <w:jc w:val="both"/>
              <w:textAlignment w:val="auto"/>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所提供农药须在质量保证期内。</w:t>
            </w:r>
          </w:p>
          <w:p>
            <w:pPr>
              <w:keepNext w:val="0"/>
              <w:keepLines w:val="0"/>
              <w:pageBreakBefore w:val="0"/>
              <w:widowControl/>
              <w:numPr>
                <w:ilvl w:val="0"/>
                <w:numId w:val="1"/>
              </w:numPr>
              <w:shd w:val="clear" w:color="000000" w:fill="FFFFFF"/>
              <w:kinsoku/>
              <w:wordWrap/>
              <w:overflowPunct/>
              <w:topLinePunct w:val="0"/>
              <w:autoSpaceDE/>
              <w:autoSpaceDN/>
              <w:bidi w:val="0"/>
              <w:adjustRightInd/>
              <w:snapToGrid/>
              <w:spacing w:line="460" w:lineRule="atLeast"/>
              <w:jc w:val="both"/>
              <w:textAlignment w:val="auto"/>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技术要求：①无人植保机飞行高度须距离作物1.5-2.0米范围内；②要求无人植保机动力充足，持续飞行时间长；无人植保机亩喷液量达到1</w:t>
            </w:r>
            <w:r>
              <w:rPr>
                <w:rFonts w:hint="eastAsia" w:cs="Times New Roman"/>
                <w:color w:val="auto"/>
                <w:lang w:val="en-US" w:eastAsia="zh-CN"/>
              </w:rPr>
              <w:t>.5</w:t>
            </w:r>
            <w:r>
              <w:rPr>
                <w:rFonts w:hint="eastAsia" w:ascii="Times New Roman" w:hAnsi="Times New Roman" w:eastAsia="宋体" w:cs="Times New Roman"/>
                <w:color w:val="auto"/>
                <w:lang w:val="en-US" w:eastAsia="zh-CN"/>
              </w:rPr>
              <w:t>升以上，③该项目要求5日历天内完成作业，除大风或雨天等不适合作业天气自动顺延外，必须在规定时间内完成作业；</w:t>
            </w:r>
          </w:p>
          <w:p>
            <w:pPr>
              <w:spacing w:beforeLines="0" w:afterLines="0" w:line="360" w:lineRule="auto"/>
              <w:jc w:val="both"/>
              <w:rPr>
                <w:rFonts w:hint="eastAsia" w:ascii="宋体" w:hAnsi="宋体" w:eastAsia="宋体" w:cs="宋体"/>
                <w:color w:val="auto"/>
                <w:kern w:val="2"/>
                <w:sz w:val="24"/>
                <w:szCs w:val="24"/>
                <w:lang w:val="en-US" w:eastAsia="zh-CN" w:bidi="ar-SA"/>
              </w:rPr>
            </w:pPr>
          </w:p>
        </w:tc>
        <w:tc>
          <w:tcPr>
            <w:tcW w:w="190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220" w:leftChars="0" w:right="0" w:rightChars="0" w:hanging="220" w:hangingChars="100"/>
              <w:jc w:val="center"/>
              <w:rPr>
                <w:rFonts w:hint="eastAsia" w:ascii="宋体" w:hAnsi="宋体" w:eastAsia="宋体" w:cs="宋体"/>
                <w:b w:val="0"/>
                <w:color w:val="auto"/>
                <w:kern w:val="0"/>
                <w:sz w:val="22"/>
                <w:szCs w:val="22"/>
                <w:lang w:val="en-US" w:eastAsia="zh-CN" w:bidi="ar"/>
              </w:rPr>
            </w:pPr>
            <w:r>
              <w:rPr>
                <w:rFonts w:hint="eastAsia" w:ascii="宋体" w:hAnsi="宋体" w:cs="宋体"/>
                <w:b w:val="0"/>
                <w:color w:val="auto"/>
                <w:kern w:val="0"/>
                <w:sz w:val="22"/>
                <w:szCs w:val="22"/>
                <w:lang w:val="en-US" w:eastAsia="zh-CN" w:bidi="ar"/>
              </w:rPr>
              <w:t>9.6元</w:t>
            </w:r>
            <w:r>
              <w:rPr>
                <w:rFonts w:hint="eastAsia" w:ascii="宋体" w:hAnsi="宋体" w:eastAsia="宋体" w:cs="宋体"/>
                <w:b w:val="0"/>
                <w:color w:val="auto"/>
                <w:kern w:val="0"/>
                <w:sz w:val="22"/>
                <w:szCs w:val="22"/>
                <w:lang w:val="en-US" w:eastAsia="zh-CN" w:bidi="ar"/>
              </w:rPr>
              <w:t>/亩（含作业费、农药费等）</w:t>
            </w:r>
          </w:p>
        </w:tc>
        <w:tc>
          <w:tcPr>
            <w:tcW w:w="153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shd w:val="clear" w:color="000000" w:fill="FFFFFF"/>
              <w:kinsoku/>
              <w:wordWrap/>
              <w:overflowPunct/>
              <w:topLinePunct w:val="0"/>
              <w:autoSpaceDE/>
              <w:autoSpaceDN/>
              <w:bidi w:val="0"/>
              <w:adjustRightInd/>
              <w:snapToGrid/>
              <w:spacing w:line="240" w:lineRule="auto"/>
              <w:ind w:firstLine="105" w:firstLineChars="50"/>
              <w:jc w:val="center"/>
              <w:textAlignment w:val="auto"/>
              <w:rPr>
                <w:rFonts w:hint="default" w:ascii="宋体" w:hAnsi="宋体" w:eastAsia="宋体" w:cs="宋体"/>
                <w:b w:val="0"/>
                <w:color w:val="auto"/>
                <w:kern w:val="0"/>
                <w:sz w:val="22"/>
                <w:szCs w:val="22"/>
                <w:lang w:val="en-US" w:eastAsia="zh-CN" w:bidi="ar"/>
              </w:rPr>
            </w:pPr>
            <w:r>
              <w:rPr>
                <w:rFonts w:hint="eastAsia" w:ascii="宋体" w:hAnsi="宋体" w:cs="宋体"/>
                <w:color w:val="auto"/>
                <w:sz w:val="21"/>
                <w:szCs w:val="21"/>
                <w:lang w:val="en-US" w:eastAsia="zh-CN"/>
              </w:rPr>
              <w:t>544000.00</w:t>
            </w:r>
          </w:p>
        </w:tc>
      </w:tr>
    </w:tbl>
    <w:p>
      <w:pPr>
        <w:snapToGrid w:val="0"/>
        <w:spacing w:line="360" w:lineRule="auto"/>
        <w:ind w:firstLine="420" w:firstLineChars="200"/>
        <w:rPr>
          <w:rFonts w:hint="eastAsia" w:ascii="宋体" w:hAnsi="宋体" w:eastAsia="宋体" w:cs="宋体"/>
          <w:color w:val="auto"/>
          <w:highlight w:val="none"/>
          <w:shd w:val="clear" w:color="auto" w:fill="auto"/>
        </w:rPr>
      </w:pPr>
    </w:p>
    <w:p>
      <w:pPr>
        <w:rPr>
          <w:rFonts w:hint="eastAsia" w:ascii="宋体" w:hAnsi="宋体" w:eastAsia="宋体" w:cs="宋体"/>
          <w:b/>
          <w:color w:val="auto"/>
          <w:sz w:val="24"/>
          <w:highlight w:val="none"/>
          <w:shd w:val="clear" w:color="auto" w:fill="auto"/>
          <w:lang w:bidi="ar"/>
        </w:rPr>
      </w:pPr>
      <w:r>
        <w:rPr>
          <w:rFonts w:hint="eastAsia" w:ascii="宋体" w:hAnsi="宋体" w:cs="宋体"/>
          <w:b/>
          <w:color w:val="auto"/>
          <w:sz w:val="24"/>
          <w:highlight w:val="none"/>
          <w:shd w:val="clear" w:color="auto" w:fill="auto"/>
          <w:lang w:val="en-US" w:eastAsia="zh-CN" w:bidi="ar"/>
        </w:rPr>
        <w:t>二</w:t>
      </w:r>
      <w:r>
        <w:rPr>
          <w:rFonts w:hint="eastAsia" w:ascii="宋体" w:hAnsi="宋体" w:eastAsia="宋体" w:cs="宋体"/>
          <w:b/>
          <w:color w:val="auto"/>
          <w:sz w:val="24"/>
          <w:highlight w:val="none"/>
          <w:shd w:val="clear" w:color="auto" w:fill="auto"/>
          <w:lang w:bidi="ar"/>
        </w:rPr>
        <w:t>、商务要求：</w:t>
      </w:r>
    </w:p>
    <w:tbl>
      <w:tblPr>
        <w:tblStyle w:val="18"/>
        <w:tblW w:w="875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61"/>
        <w:gridCol w:w="669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2061"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auto"/>
              <w:textAlignment w:val="auto"/>
              <w:rPr>
                <w:rFonts w:hint="eastAsia"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color w:val="auto"/>
                <w:kern w:val="0"/>
                <w:sz w:val="24"/>
                <w:highlight w:val="none"/>
                <w:shd w:val="clear" w:color="auto" w:fill="auto"/>
                <w:lang w:eastAsia="zh-CN"/>
              </w:rPr>
              <w:t>合同签订时间</w:t>
            </w:r>
          </w:p>
        </w:tc>
        <w:tc>
          <w:tcPr>
            <w:tcW w:w="6694"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auto"/>
              <w:textAlignment w:val="auto"/>
              <w:rPr>
                <w:rFonts w:hint="eastAsia"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color w:val="auto"/>
                <w:kern w:val="0"/>
                <w:sz w:val="24"/>
                <w:szCs w:val="24"/>
                <w:highlight w:val="none"/>
                <w:shd w:val="clear" w:color="auto" w:fill="auto"/>
                <w:lang w:val="en-US" w:eastAsia="zh-CN" w:bidi="ar-SA"/>
              </w:rPr>
              <w:t>自中标通知书发出之日起2个工作日内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2061"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auto"/>
              <w:textAlignment w:val="auto"/>
              <w:rPr>
                <w:rFonts w:hint="eastAsia" w:ascii="宋体" w:hAnsi="宋体" w:eastAsia="宋体" w:cs="宋体"/>
                <w:color w:val="auto"/>
                <w:kern w:val="0"/>
                <w:sz w:val="24"/>
                <w:highlight w:val="none"/>
                <w:shd w:val="clear" w:color="auto" w:fill="auto"/>
                <w:lang w:eastAsia="zh-CN"/>
              </w:rPr>
            </w:pPr>
            <w:r>
              <w:rPr>
                <w:rFonts w:hint="eastAsia" w:ascii="宋体" w:hAnsi="宋体" w:eastAsia="宋体" w:cs="宋体"/>
                <w:color w:val="auto"/>
                <w:kern w:val="0"/>
                <w:sz w:val="24"/>
                <w:highlight w:val="none"/>
                <w:shd w:val="clear" w:color="auto" w:fill="auto"/>
                <w:lang w:eastAsia="zh-CN"/>
              </w:rPr>
              <w:t>服务地点</w:t>
            </w:r>
          </w:p>
        </w:tc>
        <w:tc>
          <w:tcPr>
            <w:tcW w:w="6694"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auto"/>
              <w:textAlignment w:val="auto"/>
              <w:rPr>
                <w:rFonts w:hint="eastAsia" w:ascii="宋体" w:hAnsi="宋体" w:eastAsia="宋体" w:cs="宋体"/>
                <w:color w:val="auto"/>
                <w:kern w:val="0"/>
                <w:sz w:val="24"/>
                <w:highlight w:val="none"/>
                <w:shd w:val="clear" w:color="auto" w:fill="auto"/>
                <w:lang w:eastAsia="zh-CN"/>
              </w:rPr>
            </w:pPr>
            <w:r>
              <w:rPr>
                <w:rFonts w:hint="eastAsia" w:ascii="宋体" w:hAnsi="宋体" w:eastAsia="宋体" w:cs="宋体"/>
                <w:color w:val="auto"/>
                <w:kern w:val="0"/>
                <w:sz w:val="24"/>
                <w:highlight w:val="none"/>
                <w:shd w:val="clear" w:color="auto" w:fill="auto"/>
                <w:lang w:val="en-US" w:eastAsia="zh-CN"/>
              </w:rPr>
              <w:t>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2061"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auto"/>
              <w:textAlignment w:val="auto"/>
              <w:rPr>
                <w:rFonts w:hint="eastAsia"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color w:val="auto"/>
                <w:kern w:val="0"/>
                <w:sz w:val="24"/>
                <w:highlight w:val="none"/>
                <w:shd w:val="clear" w:color="auto" w:fill="auto"/>
                <w:lang w:eastAsia="zh-CN"/>
              </w:rPr>
              <w:t>服务周期</w:t>
            </w:r>
          </w:p>
        </w:tc>
        <w:tc>
          <w:tcPr>
            <w:tcW w:w="6694"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auto"/>
              <w:textAlignment w:val="auto"/>
              <w:rPr>
                <w:rFonts w:hint="eastAsia" w:ascii="宋体" w:hAnsi="宋体" w:eastAsia="宋体" w:cs="宋体"/>
                <w:color w:val="auto"/>
                <w:kern w:val="0"/>
                <w:sz w:val="24"/>
                <w:szCs w:val="24"/>
                <w:highlight w:val="none"/>
                <w:shd w:val="clear" w:color="auto" w:fill="auto"/>
                <w:lang w:val="en-US" w:eastAsia="zh-CN" w:bidi="ar-SA"/>
              </w:rPr>
            </w:pPr>
            <w:r>
              <w:rPr>
                <w:rStyle w:val="22"/>
                <w:rFonts w:hint="eastAsia" w:ascii="宋体" w:hAnsi="宋体" w:eastAsia="宋体" w:cs="宋体"/>
                <w:color w:val="auto"/>
                <w:kern w:val="0"/>
                <w:sz w:val="24"/>
                <w:szCs w:val="24"/>
                <w:highlight w:val="none"/>
                <w:lang w:val="en-US" w:eastAsia="zh-CN"/>
              </w:rPr>
              <w:t>合同签订后</w:t>
            </w:r>
            <w:r>
              <w:rPr>
                <w:rStyle w:val="22"/>
                <w:rFonts w:hint="eastAsia" w:ascii="宋体" w:hAnsi="宋体" w:cs="宋体"/>
                <w:color w:val="auto"/>
                <w:kern w:val="0"/>
                <w:sz w:val="24"/>
                <w:szCs w:val="24"/>
                <w:highlight w:val="none"/>
                <w:lang w:val="en-US" w:eastAsia="zh-CN"/>
              </w:rPr>
              <w:t>5日内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061"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auto"/>
              <w:textAlignment w:val="auto"/>
              <w:rPr>
                <w:rFonts w:hint="default" w:ascii="宋体" w:hAnsi="宋体" w:eastAsia="宋体" w:cs="宋体"/>
                <w:color w:val="auto"/>
                <w:kern w:val="0"/>
                <w:sz w:val="24"/>
                <w:highlight w:val="none"/>
                <w:shd w:val="clear" w:color="auto" w:fill="auto"/>
                <w:lang w:val="en-US" w:eastAsia="zh-CN"/>
              </w:rPr>
            </w:pPr>
            <w:r>
              <w:rPr>
                <w:rFonts w:hint="eastAsia" w:ascii="宋体" w:hAnsi="宋体" w:cs="宋体"/>
                <w:color w:val="auto"/>
                <w:kern w:val="0"/>
                <w:sz w:val="24"/>
                <w:highlight w:val="none"/>
                <w:shd w:val="clear" w:color="auto" w:fill="auto"/>
                <w:lang w:val="en-US" w:eastAsia="zh-CN"/>
              </w:rPr>
              <w:t>服务标准</w:t>
            </w:r>
          </w:p>
        </w:tc>
        <w:tc>
          <w:tcPr>
            <w:tcW w:w="6694"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auto"/>
              <w:textAlignment w:val="auto"/>
              <w:rPr>
                <w:rFonts w:hint="eastAsia" w:ascii="宋体" w:hAnsi="宋体" w:eastAsia="宋体" w:cs="宋体"/>
                <w:color w:val="auto"/>
                <w:kern w:val="0"/>
                <w:sz w:val="24"/>
                <w:highlight w:val="none"/>
                <w:shd w:val="clear" w:color="auto" w:fill="auto"/>
                <w:lang w:val="en-US" w:eastAsia="zh-CN"/>
              </w:rPr>
            </w:pPr>
            <w:r>
              <w:rPr>
                <w:rFonts w:hint="eastAsia" w:ascii="宋体" w:hAnsi="宋体" w:eastAsia="宋体" w:cs="宋体"/>
                <w:color w:val="auto"/>
                <w:kern w:val="0"/>
                <w:sz w:val="24"/>
                <w:shd w:val="clear" w:color="auto" w:fill="auto"/>
                <w:lang w:val="en-US" w:eastAsia="zh-CN"/>
              </w:rPr>
              <w:t>符合国家现行相关规范合格标准。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061"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auto"/>
              <w:textAlignment w:val="auto"/>
              <w:rPr>
                <w:rFonts w:hint="eastAsia" w:ascii="宋体" w:hAnsi="宋体" w:eastAsia="宋体" w:cs="宋体"/>
                <w:color w:val="auto"/>
                <w:kern w:val="0"/>
                <w:sz w:val="24"/>
                <w:highlight w:val="none"/>
                <w:shd w:val="clear" w:color="auto" w:fill="auto"/>
                <w:lang w:val="en-US" w:eastAsia="zh-CN"/>
              </w:rPr>
            </w:pPr>
            <w:r>
              <w:rPr>
                <w:rFonts w:hint="eastAsia" w:ascii="宋体" w:hAnsi="宋体" w:eastAsia="宋体" w:cs="宋体"/>
                <w:color w:val="auto"/>
                <w:kern w:val="0"/>
                <w:sz w:val="24"/>
                <w:highlight w:val="none"/>
                <w:shd w:val="clear" w:color="auto" w:fill="auto"/>
                <w:lang w:val="en-US" w:eastAsia="zh-CN"/>
              </w:rPr>
              <w:t>付款方式</w:t>
            </w:r>
          </w:p>
        </w:tc>
        <w:tc>
          <w:tcPr>
            <w:tcW w:w="6694" w:type="dxa"/>
            <w:tcBorders>
              <w:top w:val="single" w:color="auto" w:sz="4" w:space="0"/>
              <w:left w:val="single" w:color="auto" w:sz="4" w:space="0"/>
              <w:bottom w:val="single" w:color="auto" w:sz="4" w:space="0"/>
              <w:right w:val="single" w:color="auto" w:sz="4" w:space="0"/>
            </w:tcBorders>
            <w:noWrap w:val="0"/>
            <w:vAlign w:val="top"/>
          </w:tcPr>
          <w:p>
            <w:pPr>
              <w:widowControl/>
              <w:snapToGrid w:val="0"/>
              <w:spacing w:line="360" w:lineRule="auto"/>
              <w:textAlignment w:val="auto"/>
              <w:rPr>
                <w:rFonts w:hint="default" w:ascii="宋体" w:hAnsi="宋体" w:eastAsia="宋体" w:cs="宋体"/>
                <w:color w:val="auto"/>
                <w:kern w:val="0"/>
                <w:sz w:val="24"/>
                <w:highlight w:val="none"/>
                <w:shd w:val="clear" w:color="auto" w:fill="auto"/>
                <w:lang w:val="en-US" w:eastAsia="zh-CN"/>
              </w:rPr>
            </w:pPr>
            <w:r>
              <w:rPr>
                <w:rFonts w:hint="eastAsia" w:ascii="宋体" w:hAnsi="宋体" w:eastAsia="宋体" w:cs="宋体"/>
                <w:color w:val="auto"/>
                <w:kern w:val="0"/>
                <w:sz w:val="24"/>
                <w:highlight w:val="none"/>
                <w:shd w:val="clear" w:color="auto" w:fill="auto"/>
                <w:lang w:val="en-US" w:eastAsia="zh-CN"/>
              </w:rPr>
              <w:t>合同签订后支付合同款的30%作为预付款（中小微企业50%），</w:t>
            </w:r>
            <w:r>
              <w:rPr>
                <w:rFonts w:hint="eastAsia" w:ascii="宋体" w:hAnsi="宋体" w:eastAsia="宋体" w:cs="宋体"/>
                <w:color w:val="auto"/>
                <w:kern w:val="0"/>
                <w:sz w:val="24"/>
                <w:shd w:val="clear" w:color="auto" w:fill="auto"/>
                <w:lang w:val="en-US" w:eastAsia="zh-CN"/>
              </w:rPr>
              <w:t>小麦收割前采购人组织专家对该项目进行评估验收，经评估验收</w:t>
            </w:r>
            <w:r>
              <w:rPr>
                <w:rFonts w:hint="eastAsia" w:ascii="宋体" w:hAnsi="宋体" w:cs="宋体"/>
                <w:color w:val="auto"/>
                <w:kern w:val="0"/>
                <w:sz w:val="24"/>
                <w:shd w:val="clear" w:color="auto" w:fill="auto"/>
                <w:lang w:val="en-US" w:eastAsia="zh-CN"/>
              </w:rPr>
              <w:t>合格后</w:t>
            </w:r>
            <w:r>
              <w:rPr>
                <w:rFonts w:hint="eastAsia" w:ascii="宋体" w:hAnsi="宋体" w:eastAsia="宋体" w:cs="宋体"/>
                <w:color w:val="auto"/>
                <w:kern w:val="0"/>
                <w:sz w:val="24"/>
                <w:shd w:val="clear" w:color="auto" w:fill="auto"/>
                <w:lang w:val="en-US" w:eastAsia="zh-CN"/>
              </w:rPr>
              <w:t>，</w:t>
            </w:r>
            <w:r>
              <w:rPr>
                <w:rFonts w:hint="eastAsia" w:ascii="宋体" w:hAnsi="宋体" w:cs="宋体"/>
                <w:color w:val="auto"/>
                <w:kern w:val="0"/>
                <w:sz w:val="24"/>
                <w:shd w:val="clear" w:color="auto" w:fill="auto"/>
                <w:lang w:val="en-US" w:eastAsia="zh-CN"/>
              </w:rPr>
              <w:t>且未发现因该服务项目造成质量问题的一次性付清剩余款项</w:t>
            </w:r>
            <w:r>
              <w:rPr>
                <w:rFonts w:hint="eastAsia" w:ascii="宋体" w:hAnsi="宋体" w:eastAsia="宋体" w:cs="宋体"/>
                <w:color w:val="auto"/>
                <w:kern w:val="0"/>
                <w:sz w:val="24"/>
                <w:shd w:val="clear" w:color="auto" w:fill="auto"/>
                <w:lang w:val="en-US" w:eastAsia="zh-CN"/>
              </w:rPr>
              <w:t>。未在规定时间内完成投标飞防作业数量的，以实际作业量*投标单价*90%支付合同款项。</w:t>
            </w:r>
            <w:r>
              <w:rPr>
                <w:rFonts w:hint="eastAsia" w:ascii="宋体" w:hAnsi="宋体" w:cs="宋体"/>
                <w:color w:val="auto"/>
                <w:kern w:val="0"/>
                <w:sz w:val="24"/>
                <w:shd w:val="clear" w:color="auto" w:fill="auto"/>
                <w:lang w:val="en-US" w:eastAsia="zh-CN"/>
              </w:rPr>
              <w:t xml:space="preserve"> </w:t>
            </w:r>
          </w:p>
        </w:tc>
      </w:tr>
    </w:tbl>
    <w:p>
      <w:pPr>
        <w:pStyle w:val="98"/>
        <w:tabs>
          <w:tab w:val="left" w:pos="2779"/>
        </w:tabs>
        <w:ind w:firstLine="2249" w:firstLineChars="700"/>
        <w:rPr>
          <w:rFonts w:hint="eastAsia" w:ascii="黑体" w:eastAsia="黑体"/>
          <w:b/>
          <w:bCs/>
          <w:color w:val="auto"/>
          <w:kern w:val="0"/>
          <w:sz w:val="32"/>
          <w:szCs w:val="32"/>
          <w:lang w:val="en-US" w:eastAsia="zh-CN"/>
        </w:rPr>
      </w:pPr>
    </w:p>
    <w:p>
      <w:pPr>
        <w:pStyle w:val="98"/>
        <w:tabs>
          <w:tab w:val="left" w:pos="2779"/>
        </w:tabs>
        <w:ind w:firstLine="2249" w:firstLineChars="700"/>
        <w:rPr>
          <w:rFonts w:hint="eastAsia" w:ascii="黑体" w:eastAsia="黑体"/>
          <w:b/>
          <w:bCs/>
          <w:color w:val="auto"/>
          <w:kern w:val="0"/>
          <w:sz w:val="32"/>
          <w:szCs w:val="32"/>
          <w:lang w:val="en-US" w:eastAsia="zh-CN"/>
        </w:rPr>
      </w:pPr>
    </w:p>
    <w:p>
      <w:pPr>
        <w:pStyle w:val="98"/>
        <w:tabs>
          <w:tab w:val="left" w:pos="2779"/>
        </w:tabs>
        <w:ind w:firstLine="2249" w:firstLineChars="700"/>
        <w:rPr>
          <w:rFonts w:hint="eastAsia" w:ascii="黑体" w:eastAsia="黑体"/>
          <w:b/>
          <w:bCs/>
          <w:color w:val="auto"/>
          <w:kern w:val="0"/>
          <w:sz w:val="32"/>
          <w:szCs w:val="32"/>
          <w:lang w:val="en-US" w:eastAsia="zh-CN"/>
        </w:rPr>
      </w:pPr>
    </w:p>
    <w:p>
      <w:pPr>
        <w:rPr>
          <w:rStyle w:val="22"/>
          <w:rFonts w:hint="eastAsia" w:ascii="宋体" w:hAnsi="宋体" w:eastAsia="宋体" w:cs="宋体"/>
          <w:b/>
          <w:bCs/>
          <w:color w:val="auto"/>
          <w:kern w:val="0"/>
          <w:sz w:val="32"/>
          <w:szCs w:val="32"/>
          <w:highlight w:val="none"/>
        </w:rPr>
        <w:sectPr>
          <w:footerReference r:id="rId7" w:type="default"/>
          <w:pgSz w:w="11906" w:h="16838"/>
          <w:pgMar w:top="1440" w:right="1800" w:bottom="1440" w:left="1800" w:header="851" w:footer="992" w:gutter="0"/>
          <w:pgNumType w:fmt="decimal" w:start="1"/>
          <w:cols w:space="425" w:num="1"/>
          <w:docGrid w:type="lines" w:linePitch="312" w:charSpace="0"/>
        </w:sectPr>
      </w:pPr>
    </w:p>
    <w:p>
      <w:pPr>
        <w:shd w:val="clear" w:color="auto" w:fill="FFFFFF"/>
        <w:snapToGrid w:val="0"/>
        <w:spacing w:line="360" w:lineRule="auto"/>
        <w:ind w:firstLine="2666" w:firstLineChars="800"/>
        <w:outlineLvl w:val="0"/>
        <w:rPr>
          <w:rStyle w:val="22"/>
          <w:rFonts w:hint="eastAsia" w:ascii="宋体" w:hAnsi="宋体" w:eastAsia="宋体" w:cs="宋体"/>
          <w:color w:val="auto"/>
          <w:kern w:val="0"/>
          <w:szCs w:val="24"/>
          <w:highlight w:val="none"/>
        </w:rPr>
      </w:pPr>
      <w:r>
        <w:rPr>
          <w:rStyle w:val="22"/>
          <w:rFonts w:hint="eastAsia" w:ascii="宋体" w:hAnsi="宋体" w:eastAsia="宋体" w:cs="宋体"/>
          <w:b/>
          <w:bCs/>
          <w:color w:val="auto"/>
          <w:kern w:val="0"/>
          <w:sz w:val="32"/>
          <w:szCs w:val="32"/>
          <w:highlight w:val="none"/>
        </w:rPr>
        <w:t>第三章  供应商须知</w:t>
      </w:r>
      <w:bookmarkEnd w:id="2"/>
    </w:p>
    <w:p>
      <w:pPr>
        <w:shd w:val="clear" w:color="auto" w:fill="FFFFFF"/>
        <w:spacing w:line="360" w:lineRule="auto"/>
        <w:jc w:val="center"/>
        <w:rPr>
          <w:rStyle w:val="22"/>
          <w:rFonts w:hint="eastAsia" w:ascii="宋体" w:hAnsi="宋体" w:eastAsia="宋体" w:cs="宋体"/>
          <w:color w:val="auto"/>
          <w:kern w:val="0"/>
          <w:szCs w:val="24"/>
          <w:highlight w:val="none"/>
        </w:rPr>
      </w:pPr>
      <w:r>
        <w:rPr>
          <w:rStyle w:val="22"/>
          <w:rFonts w:hint="eastAsia" w:ascii="宋体" w:hAnsi="宋体" w:eastAsia="宋体" w:cs="宋体"/>
          <w:b/>
          <w:bCs/>
          <w:color w:val="auto"/>
          <w:kern w:val="0"/>
          <w:szCs w:val="24"/>
          <w:highlight w:val="none"/>
        </w:rPr>
        <w:t>供应商须知前附表</w:t>
      </w:r>
    </w:p>
    <w:tbl>
      <w:tblPr>
        <w:tblStyle w:val="18"/>
        <w:tblW w:w="9280" w:type="dxa"/>
        <w:tblInd w:w="0" w:type="dxa"/>
        <w:shd w:val="clear" w:color="auto" w:fill="FFFFFF"/>
        <w:tblLayout w:type="fixed"/>
        <w:tblCellMar>
          <w:top w:w="0" w:type="dxa"/>
          <w:left w:w="0" w:type="dxa"/>
          <w:bottom w:w="0" w:type="dxa"/>
          <w:right w:w="0" w:type="dxa"/>
        </w:tblCellMar>
      </w:tblPr>
      <w:tblGrid>
        <w:gridCol w:w="722"/>
        <w:gridCol w:w="8558"/>
      </w:tblGrid>
      <w:tr>
        <w:tblPrEx>
          <w:shd w:val="clear" w:color="auto" w:fill="FFFFFF"/>
          <w:tblCellMar>
            <w:top w:w="0" w:type="dxa"/>
            <w:left w:w="0" w:type="dxa"/>
            <w:bottom w:w="0" w:type="dxa"/>
            <w:right w:w="0" w:type="dxa"/>
          </w:tblCellMar>
        </w:tblPrEx>
        <w:trPr>
          <w:trHeight w:val="480" w:hRule="atLeast"/>
        </w:trPr>
        <w:tc>
          <w:tcPr>
            <w:tcW w:w="722"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序号</w:t>
            </w:r>
          </w:p>
        </w:tc>
        <w:tc>
          <w:tcPr>
            <w:tcW w:w="8558"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ind w:firstLine="324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内容、要求</w:t>
            </w:r>
          </w:p>
        </w:tc>
      </w:tr>
      <w:tr>
        <w:tblPrEx>
          <w:shd w:val="clear" w:color="auto" w:fill="FFFFFF"/>
          <w:tblCellMar>
            <w:top w:w="0" w:type="dxa"/>
            <w:left w:w="0" w:type="dxa"/>
            <w:bottom w:w="0" w:type="dxa"/>
            <w:right w:w="0" w:type="dxa"/>
          </w:tblCellMar>
        </w:tblPrEx>
        <w:trPr>
          <w:trHeight w:val="90"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1.1 项目名称：</w:t>
            </w:r>
            <w:r>
              <w:rPr>
                <w:rFonts w:hint="eastAsia" w:ascii="宋体" w:hAnsi="宋体" w:cs="宋体"/>
                <w:color w:val="auto"/>
                <w:kern w:val="0"/>
                <w:sz w:val="24"/>
                <w:highlight w:val="none"/>
                <w:lang w:eastAsia="zh-CN"/>
              </w:rPr>
              <w:t xml:space="preserve">  正阳县大林镇人民政府2024年小麦“一喷三防”项目 </w:t>
            </w:r>
          </w:p>
          <w:p>
            <w:pPr>
              <w:widowControl/>
              <w:spacing w:line="460" w:lineRule="atLeas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1.2 采购人名称：</w:t>
            </w:r>
            <w:r>
              <w:rPr>
                <w:rFonts w:hint="eastAsia" w:ascii="宋体" w:hAnsi="宋体" w:cs="宋体"/>
                <w:color w:val="auto"/>
                <w:kern w:val="0"/>
                <w:sz w:val="24"/>
                <w:highlight w:val="none"/>
                <w:lang w:eastAsia="zh-CN"/>
              </w:rPr>
              <w:t>正阳县大林镇人民政府</w:t>
            </w:r>
          </w:p>
          <w:p>
            <w:pPr>
              <w:widowControl/>
              <w:spacing w:line="460" w:lineRule="atLeas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1.3 项目编号：</w:t>
            </w:r>
            <w:r>
              <w:rPr>
                <w:rFonts w:hint="eastAsia" w:ascii="宋体" w:hAnsi="宋体" w:cs="宋体"/>
                <w:color w:val="auto"/>
                <w:kern w:val="0"/>
                <w:sz w:val="24"/>
                <w:highlight w:val="none"/>
                <w:lang w:eastAsia="zh-CN"/>
              </w:rPr>
              <w:t>正政竞谈【2024】038号</w:t>
            </w:r>
          </w:p>
        </w:tc>
      </w:tr>
      <w:tr>
        <w:tblPrEx>
          <w:shd w:val="clear" w:color="auto" w:fill="FFFFFF"/>
          <w:tblCellMar>
            <w:top w:w="0" w:type="dxa"/>
            <w:left w:w="0" w:type="dxa"/>
            <w:bottom w:w="0" w:type="dxa"/>
            <w:right w:w="0" w:type="dxa"/>
          </w:tblCellMar>
        </w:tblPrEx>
        <w:trPr>
          <w:trHeight w:val="623"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2</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合格</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：具备竞争性谈判公告第</w:t>
            </w:r>
            <w:r>
              <w:rPr>
                <w:rFonts w:hint="eastAsia" w:ascii="宋体" w:hAnsi="宋体" w:eastAsia="宋体" w:cs="宋体"/>
                <w:color w:val="auto"/>
                <w:kern w:val="0"/>
                <w:sz w:val="24"/>
                <w:highlight w:val="none"/>
                <w:lang w:eastAsia="zh-CN"/>
              </w:rPr>
              <w:t>二</w:t>
            </w:r>
            <w:r>
              <w:rPr>
                <w:rFonts w:hint="eastAsia" w:ascii="宋体" w:hAnsi="宋体" w:eastAsia="宋体" w:cs="宋体"/>
                <w:color w:val="auto"/>
                <w:kern w:val="0"/>
                <w:sz w:val="24"/>
                <w:highlight w:val="none"/>
              </w:rPr>
              <w:t>项规定的条件。</w:t>
            </w:r>
          </w:p>
        </w:tc>
      </w:tr>
      <w:tr>
        <w:tblPrEx>
          <w:shd w:val="clear" w:color="auto" w:fill="FFFFFF"/>
          <w:tblCellMar>
            <w:top w:w="0" w:type="dxa"/>
            <w:left w:w="0" w:type="dxa"/>
            <w:bottom w:w="0" w:type="dxa"/>
            <w:right w:w="0" w:type="dxa"/>
          </w:tblCellMar>
        </w:tblPrEx>
        <w:trPr>
          <w:trHeight w:val="1858"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pStyle w:val="98"/>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谈判报价及费用：</w:t>
            </w:r>
          </w:p>
          <w:p>
            <w:pPr>
              <w:widowControl/>
              <w:spacing w:line="460" w:lineRule="atLeas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3.1 本次谈判以人民币（元）报价，最多保留两位小数。</w:t>
            </w:r>
          </w:p>
          <w:p>
            <w:pPr>
              <w:widowControl/>
              <w:spacing w:line="460" w:lineRule="atLeas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3.2 </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的</w:t>
            </w:r>
            <w:r>
              <w:rPr>
                <w:rFonts w:hint="eastAsia" w:ascii="宋体" w:hAnsi="宋体" w:eastAsia="宋体" w:cs="宋体"/>
                <w:color w:val="auto"/>
                <w:kern w:val="0"/>
                <w:sz w:val="24"/>
                <w:highlight w:val="none"/>
                <w:lang w:eastAsia="zh-CN"/>
              </w:rPr>
              <w:t>第二</w:t>
            </w:r>
            <w:r>
              <w:rPr>
                <w:rFonts w:hint="eastAsia" w:ascii="宋体" w:hAnsi="宋体" w:eastAsia="宋体" w:cs="宋体"/>
                <w:color w:val="auto"/>
                <w:kern w:val="0"/>
                <w:sz w:val="24"/>
                <w:highlight w:val="none"/>
              </w:rPr>
              <w:t>轮报价均超过采购控制价</w:t>
            </w:r>
            <w:r>
              <w:rPr>
                <w:rFonts w:hint="eastAsia" w:ascii="宋体" w:hAnsi="宋体" w:eastAsia="宋体" w:cs="宋体"/>
                <w:color w:val="auto"/>
                <w:kern w:val="0"/>
                <w:sz w:val="24"/>
                <w:highlight w:val="none"/>
                <w:lang w:eastAsia="zh-CN"/>
              </w:rPr>
              <w:t>或最高限价</w:t>
            </w:r>
            <w:r>
              <w:rPr>
                <w:rFonts w:hint="eastAsia" w:ascii="宋体" w:hAnsi="宋体" w:eastAsia="宋体" w:cs="宋体"/>
                <w:color w:val="auto"/>
                <w:kern w:val="0"/>
                <w:sz w:val="24"/>
                <w:highlight w:val="none"/>
              </w:rPr>
              <w:t>，采购人不能支付的，本项目谈判废止。</w:t>
            </w:r>
          </w:p>
          <w:p>
            <w:pPr>
              <w:widowControl/>
              <w:spacing w:line="460" w:lineRule="atLeas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3.3</w:t>
            </w:r>
            <w:r>
              <w:rPr>
                <w:rFonts w:hint="eastAsia" w:ascii="宋体" w:hAnsi="宋体" w:eastAsia="宋体" w:cs="宋体"/>
                <w:color w:val="auto"/>
                <w:kern w:val="0"/>
                <w:sz w:val="24"/>
                <w:highlight w:val="none"/>
              </w:rPr>
              <w:t>采购代理服务费：由</w:t>
            </w:r>
            <w:r>
              <w:rPr>
                <w:rFonts w:hint="eastAsia" w:ascii="宋体" w:hAnsi="宋体" w:eastAsia="宋体" w:cs="宋体"/>
                <w:color w:val="auto"/>
                <w:kern w:val="0"/>
                <w:sz w:val="24"/>
                <w:highlight w:val="none"/>
                <w:lang w:eastAsia="zh-CN"/>
              </w:rPr>
              <w:t>成交供应商参照《河南省招标代理服务收费指导意见》（豫招协【2023】002号）的规定向采购代理机构</w:t>
            </w:r>
            <w:r>
              <w:rPr>
                <w:rFonts w:hint="eastAsia" w:ascii="宋体" w:hAnsi="宋体" w:eastAsia="宋体" w:cs="宋体"/>
                <w:color w:val="auto"/>
                <w:kern w:val="0"/>
                <w:sz w:val="24"/>
                <w:highlight w:val="none"/>
              </w:rPr>
              <w:t>支付。</w:t>
            </w:r>
          </w:p>
        </w:tc>
      </w:tr>
      <w:tr>
        <w:tblPrEx>
          <w:tblCellMar>
            <w:top w:w="0" w:type="dxa"/>
            <w:left w:w="0" w:type="dxa"/>
            <w:bottom w:w="0" w:type="dxa"/>
            <w:right w:w="0" w:type="dxa"/>
          </w:tblCellMar>
        </w:tblPrEx>
        <w:trPr>
          <w:trHeight w:val="606"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4</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rPr>
                <w:rFonts w:hint="eastAsia" w:ascii="宋体" w:hAnsi="宋体" w:eastAsia="宋体" w:cs="宋体"/>
                <w:color w:val="auto"/>
                <w:kern w:val="0"/>
                <w:sz w:val="28"/>
                <w:szCs w:val="28"/>
                <w:highlight w:val="none"/>
                <w:lang w:eastAsia="zh-CN"/>
              </w:rPr>
            </w:pPr>
            <w:r>
              <w:rPr>
                <w:rFonts w:hint="eastAsia" w:ascii="宋体" w:hAnsi="宋体" w:eastAsia="宋体" w:cs="宋体"/>
                <w:color w:val="auto"/>
                <w:kern w:val="0"/>
                <w:sz w:val="24"/>
                <w:highlight w:val="none"/>
              </w:rPr>
              <w:t>现场踏勘或标前答疑：本项目组织不组织现场踏勘或标前答疑会。供应商根据需要可以自行现场踏勘</w:t>
            </w:r>
            <w:r>
              <w:rPr>
                <w:rFonts w:hint="eastAsia" w:ascii="宋体" w:hAnsi="宋体" w:eastAsia="宋体" w:cs="宋体"/>
                <w:color w:val="auto"/>
                <w:kern w:val="0"/>
                <w:sz w:val="24"/>
                <w:highlight w:val="none"/>
                <w:lang w:eastAsia="zh-CN"/>
              </w:rPr>
              <w:t>。</w:t>
            </w:r>
          </w:p>
        </w:tc>
      </w:tr>
      <w:tr>
        <w:tblPrEx>
          <w:tblCellMar>
            <w:top w:w="0" w:type="dxa"/>
            <w:left w:w="0" w:type="dxa"/>
            <w:bottom w:w="0" w:type="dxa"/>
            <w:right w:w="0" w:type="dxa"/>
          </w:tblCellMar>
        </w:tblPrEx>
        <w:trPr>
          <w:trHeight w:val="939"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 w:val="28"/>
                <w:szCs w:val="28"/>
                <w:highlight w:val="none"/>
                <w:lang w:eastAsia="zh-CN"/>
              </w:rPr>
            </w:pPr>
            <w:r>
              <w:rPr>
                <w:rFonts w:hint="eastAsia" w:ascii="宋体" w:hAnsi="宋体" w:eastAsia="宋体" w:cs="宋体"/>
                <w:color w:val="auto"/>
                <w:kern w:val="0"/>
                <w:sz w:val="24"/>
                <w:highlight w:val="none"/>
                <w:lang w:val="en-US" w:eastAsia="zh-CN"/>
              </w:rPr>
              <w:t>5</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textAlignment w:val="bottom"/>
              <w:rPr>
                <w:rFonts w:hint="eastAsia" w:ascii="宋体" w:hAnsi="宋体" w:eastAsia="宋体" w:cs="宋体"/>
                <w:color w:val="auto"/>
                <w:kern w:val="0"/>
                <w:sz w:val="24"/>
                <w:szCs w:val="20"/>
                <w:highlight w:val="none"/>
                <w:lang w:val="en-US" w:eastAsia="zh-CN" w:bidi="ar-SA"/>
              </w:rPr>
            </w:pPr>
            <w:r>
              <w:rPr>
                <w:rFonts w:hint="eastAsia" w:ascii="宋体" w:hAnsi="宋体" w:eastAsia="宋体" w:cs="宋体"/>
                <w:color w:val="auto"/>
                <w:kern w:val="0"/>
                <w:sz w:val="24"/>
                <w:szCs w:val="20"/>
                <w:highlight w:val="none"/>
                <w:lang w:val="en-US" w:eastAsia="zh-CN" w:bidi="ar-SA"/>
              </w:rPr>
              <w:t>响应文件组成：</w:t>
            </w:r>
          </w:p>
          <w:p>
            <w:pPr>
              <w:keepNext w:val="0"/>
              <w:keepLines w:val="0"/>
              <w:pageBreakBefore w:val="0"/>
              <w:widowControl/>
              <w:kinsoku/>
              <w:wordWrap/>
              <w:overflowPunct/>
              <w:topLinePunct w:val="0"/>
              <w:autoSpaceDE/>
              <w:autoSpaceDN/>
              <w:bidi w:val="0"/>
              <w:adjustRightInd/>
              <w:snapToGrid/>
              <w:spacing w:line="240" w:lineRule="auto"/>
              <w:textAlignment w:val="bottom"/>
              <w:rPr>
                <w:rFonts w:hint="eastAsia" w:ascii="宋体" w:hAnsi="宋体" w:eastAsia="宋体" w:cs="宋体"/>
                <w:color w:val="auto"/>
                <w:kern w:val="0"/>
                <w:sz w:val="24"/>
                <w:szCs w:val="20"/>
                <w:highlight w:val="none"/>
                <w:lang w:val="en-US" w:eastAsia="zh-CN" w:bidi="ar-SA"/>
              </w:rPr>
            </w:pPr>
            <w:r>
              <w:rPr>
                <w:rFonts w:hint="eastAsia" w:ascii="宋体" w:hAnsi="宋体" w:eastAsia="宋体" w:cs="宋体"/>
                <w:color w:val="auto"/>
                <w:kern w:val="0"/>
                <w:sz w:val="24"/>
                <w:szCs w:val="20"/>
                <w:highlight w:val="none"/>
                <w:lang w:val="en-US" w:eastAsia="zh-CN" w:bidi="ar-SA"/>
              </w:rPr>
              <w:t>加密版电子响应文件1份，应在响应文件提交截止时间前上传至驻马店市公共资源交易平台。</w:t>
            </w:r>
          </w:p>
          <w:p>
            <w:pPr>
              <w:pStyle w:val="36"/>
              <w:ind w:left="0" w:leftChars="0" w:firstLine="0" w:firstLineChars="0"/>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t>纸质响应文件：成交供应商在领取成交通知书时提供与上传电子响应文件一致的纸质响应文件正本一份，副本贰份。</w:t>
            </w:r>
          </w:p>
        </w:tc>
      </w:tr>
      <w:tr>
        <w:tblPrEx>
          <w:tblCellMar>
            <w:top w:w="0" w:type="dxa"/>
            <w:left w:w="0" w:type="dxa"/>
            <w:bottom w:w="0" w:type="dxa"/>
            <w:right w:w="0" w:type="dxa"/>
          </w:tblCellMar>
        </w:tblPrEx>
        <w:trPr>
          <w:trHeight w:val="640"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 w:val="28"/>
                <w:szCs w:val="28"/>
                <w:highlight w:val="none"/>
                <w:lang w:eastAsia="zh-CN"/>
              </w:rPr>
            </w:pPr>
            <w:r>
              <w:rPr>
                <w:rFonts w:hint="eastAsia" w:ascii="宋体" w:hAnsi="宋体" w:eastAsia="宋体" w:cs="宋体"/>
                <w:color w:val="auto"/>
                <w:kern w:val="0"/>
                <w:sz w:val="24"/>
                <w:highlight w:val="none"/>
                <w:lang w:val="en-US" w:eastAsia="zh-CN"/>
              </w:rPr>
              <w:t>6</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响应性文件递交截止时间及地点：详见竞争性谈判公告。</w:t>
            </w:r>
          </w:p>
        </w:tc>
      </w:tr>
      <w:tr>
        <w:tblPrEx>
          <w:tblCellMar>
            <w:top w:w="0" w:type="dxa"/>
            <w:left w:w="0" w:type="dxa"/>
            <w:bottom w:w="0" w:type="dxa"/>
            <w:right w:w="0" w:type="dxa"/>
          </w:tblCellMar>
        </w:tblPrEx>
        <w:trPr>
          <w:trHeight w:val="640"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 w:val="28"/>
                <w:szCs w:val="28"/>
                <w:highlight w:val="none"/>
                <w:lang w:eastAsia="zh-CN"/>
              </w:rPr>
            </w:pPr>
            <w:r>
              <w:rPr>
                <w:rFonts w:hint="eastAsia" w:ascii="宋体" w:hAnsi="宋体" w:eastAsia="宋体" w:cs="宋体"/>
                <w:color w:val="auto"/>
                <w:kern w:val="0"/>
                <w:sz w:val="24"/>
                <w:highlight w:val="none"/>
                <w:lang w:val="en-US" w:eastAsia="zh-CN"/>
              </w:rPr>
              <w:t>7</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谈判时间及地点：详见竞争性谈判公告。</w:t>
            </w:r>
          </w:p>
        </w:tc>
      </w:tr>
      <w:tr>
        <w:tblPrEx>
          <w:shd w:val="clear" w:color="auto" w:fill="FFFFFF"/>
          <w:tblCellMar>
            <w:top w:w="0" w:type="dxa"/>
            <w:left w:w="0" w:type="dxa"/>
            <w:bottom w:w="0" w:type="dxa"/>
            <w:right w:w="0" w:type="dxa"/>
          </w:tblCellMar>
        </w:tblPrEx>
        <w:trPr>
          <w:trHeight w:val="90"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 w:val="28"/>
                <w:szCs w:val="28"/>
                <w:highlight w:val="none"/>
                <w:lang w:val="en-US" w:eastAsia="zh-CN"/>
              </w:rPr>
            </w:pPr>
            <w:r>
              <w:rPr>
                <w:rFonts w:hint="eastAsia" w:ascii="宋体" w:hAnsi="宋体" w:eastAsia="宋体" w:cs="宋体"/>
                <w:b w:val="0"/>
                <w:bCs w:val="0"/>
                <w:color w:val="auto"/>
                <w:kern w:val="0"/>
                <w:sz w:val="24"/>
                <w:szCs w:val="24"/>
                <w:highlight w:val="none"/>
                <w:lang w:val="en-US" w:eastAsia="zh-CN"/>
              </w:rPr>
              <w:t>8</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pStyle w:val="16"/>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评定办法：本次谈判将采用最低评标价法。即在符合采购需求、质量和服务相等的前提下，以供应商最后一轮的报价按政府采购相关规定调整后的最终评定价最低的供应商作为成交供应商。</w:t>
            </w:r>
          </w:p>
          <w:p>
            <w:pPr>
              <w:pStyle w:val="16"/>
              <w:ind w:left="0" w:leftChars="0" w:firstLine="0" w:firstLineChars="0"/>
              <w:rPr>
                <w:rFonts w:hint="eastAsia" w:ascii="宋体" w:hAnsi="宋体" w:eastAsia="宋体" w:cs="宋体"/>
                <w:color w:val="auto"/>
                <w:kern w:val="0"/>
                <w:sz w:val="28"/>
                <w:szCs w:val="28"/>
                <w:highlight w:val="none"/>
              </w:rPr>
            </w:pPr>
            <w:r>
              <w:rPr>
                <w:rFonts w:hint="eastAsia" w:ascii="宋体" w:hAnsi="宋体" w:eastAsia="宋体" w:cs="宋体"/>
                <w:b/>
                <w:bCs/>
                <w:color w:val="auto"/>
                <w:sz w:val="24"/>
                <w:shd w:val="clear" w:color="auto" w:fill="FFFFFF"/>
                <w:lang w:val="en-US" w:eastAsia="zh-CN"/>
              </w:rPr>
              <w:t>注：</w:t>
            </w:r>
            <w:r>
              <w:rPr>
                <w:rFonts w:hint="eastAsia" w:ascii="宋体" w:hAnsi="宋体" w:eastAsia="宋体" w:cs="宋体"/>
                <w:b/>
                <w:bCs/>
                <w:color w:val="auto"/>
                <w:sz w:val="24"/>
                <w:shd w:val="clear" w:color="auto" w:fill="FFFFFF"/>
                <w:lang w:eastAsia="zh-CN"/>
              </w:rPr>
              <w:t>本采</w:t>
            </w:r>
            <w:r>
              <w:rPr>
                <w:rFonts w:hint="eastAsia" w:ascii="宋体" w:hAnsi="宋体" w:cs="宋体"/>
                <w:b/>
                <w:bCs/>
                <w:color w:val="auto"/>
                <w:sz w:val="24"/>
                <w:shd w:val="clear" w:color="auto" w:fill="FFFFFF"/>
                <w:lang w:eastAsia="zh-CN"/>
              </w:rPr>
              <w:t>购项目控制金额全部用于采购服务，本项目评标办法中所称最低报价均指投标单价（每亩）报价最低者，且每亩不得高于</w:t>
            </w:r>
            <w:r>
              <w:rPr>
                <w:rFonts w:hint="eastAsia" w:ascii="宋体" w:hAnsi="宋体" w:cs="宋体"/>
                <w:b/>
                <w:bCs/>
                <w:color w:val="auto"/>
                <w:sz w:val="24"/>
                <w:shd w:val="clear" w:color="auto" w:fill="FFFFFF"/>
                <w:lang w:val="en-US" w:eastAsia="zh-CN"/>
              </w:rPr>
              <w:t>9.6元</w:t>
            </w:r>
          </w:p>
        </w:tc>
      </w:tr>
      <w:tr>
        <w:tblPrEx>
          <w:tblCellMar>
            <w:top w:w="0" w:type="dxa"/>
            <w:left w:w="0" w:type="dxa"/>
            <w:bottom w:w="0" w:type="dxa"/>
            <w:right w:w="0" w:type="dxa"/>
          </w:tblCellMar>
        </w:tblPrEx>
        <w:trPr>
          <w:trHeight w:val="1399"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 w:val="28"/>
                <w:szCs w:val="28"/>
                <w:highlight w:val="none"/>
                <w:lang w:val="en-US" w:eastAsia="zh-CN" w:bidi="ar-SA"/>
              </w:rPr>
            </w:pPr>
            <w:r>
              <w:rPr>
                <w:rFonts w:hint="eastAsia" w:ascii="宋体" w:hAnsi="宋体" w:eastAsia="宋体" w:cs="宋体"/>
                <w:color w:val="auto"/>
                <w:kern w:val="0"/>
                <w:sz w:val="24"/>
                <w:szCs w:val="24"/>
                <w:highlight w:val="none"/>
                <w:lang w:val="en-US" w:eastAsia="zh-CN"/>
              </w:rPr>
              <w:t>9</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textAlignment w:val="bottom"/>
              <w:rPr>
                <w:rFonts w:hint="eastAsia" w:ascii="宋体" w:hAnsi="宋体" w:eastAsia="宋体" w:cs="宋体"/>
                <w:color w:val="auto"/>
                <w:kern w:val="0"/>
                <w:sz w:val="28"/>
                <w:szCs w:val="28"/>
                <w:highlight w:val="none"/>
                <w:lang w:val="en-US" w:eastAsia="zh-CN" w:bidi="ar-SA"/>
              </w:rPr>
            </w:pPr>
            <w:r>
              <w:rPr>
                <w:rFonts w:hint="eastAsia" w:ascii="宋体" w:hAnsi="宋体" w:eastAsia="宋体" w:cs="宋体"/>
                <w:color w:val="auto"/>
                <w:kern w:val="0"/>
                <w:sz w:val="24"/>
                <w:highlight w:val="none"/>
              </w:rPr>
              <w:t>成交公告及成交通知书：由采购人授权谈判小组直接确定成交供应商和</w:t>
            </w:r>
            <w:r>
              <w:rPr>
                <w:rFonts w:hint="eastAsia" w:ascii="宋体" w:hAnsi="宋体" w:eastAsia="宋体" w:cs="宋体"/>
                <w:color w:val="auto"/>
                <w:kern w:val="0"/>
                <w:sz w:val="24"/>
                <w:highlight w:val="none"/>
                <w:lang w:eastAsia="zh-CN"/>
              </w:rPr>
              <w:t>两名</w:t>
            </w:r>
            <w:r>
              <w:rPr>
                <w:rFonts w:hint="eastAsia" w:ascii="宋体" w:hAnsi="宋体" w:eastAsia="宋体" w:cs="宋体"/>
                <w:color w:val="auto"/>
                <w:kern w:val="0"/>
                <w:sz w:val="24"/>
                <w:highlight w:val="none"/>
              </w:rPr>
              <w:t>成交候选供应商。谈判结束后，采购代理机构及时在河南省政府采购网、驻马店市公共资源交易中心网</w:t>
            </w:r>
            <w:r>
              <w:rPr>
                <w:rFonts w:hint="eastAsia" w:ascii="宋体" w:hAnsi="宋体" w:eastAsia="宋体" w:cs="宋体"/>
                <w:color w:val="auto"/>
                <w:kern w:val="0"/>
                <w:sz w:val="24"/>
                <w:highlight w:val="none"/>
              </w:rPr>
              <w:fldChar w:fldCharType="begin"/>
            </w:r>
            <w:r>
              <w:rPr>
                <w:rFonts w:hint="eastAsia" w:ascii="宋体" w:hAnsi="宋体" w:eastAsia="宋体" w:cs="宋体"/>
                <w:color w:val="auto"/>
                <w:kern w:val="0"/>
                <w:sz w:val="24"/>
                <w:highlight w:val="none"/>
              </w:rPr>
              <w:instrText xml:space="preserve"> HYPERLINK "http://www.sxztb.gov.cn/" </w:instrText>
            </w:r>
            <w:r>
              <w:rPr>
                <w:rFonts w:hint="eastAsia" w:ascii="宋体" w:hAnsi="宋体" w:eastAsia="宋体" w:cs="宋体"/>
                <w:color w:val="auto"/>
                <w:kern w:val="0"/>
                <w:sz w:val="24"/>
                <w:highlight w:val="none"/>
              </w:rPr>
              <w:fldChar w:fldCharType="separate"/>
            </w:r>
            <w:r>
              <w:rPr>
                <w:rFonts w:hint="eastAsia" w:ascii="宋体" w:hAnsi="宋体" w:eastAsia="宋体" w:cs="宋体"/>
                <w:color w:val="auto"/>
                <w:kern w:val="0"/>
                <w:sz w:val="24"/>
                <w:highlight w:val="none"/>
              </w:rPr>
              <w:fldChar w:fldCharType="end"/>
            </w:r>
            <w:r>
              <w:rPr>
                <w:rFonts w:hint="eastAsia" w:ascii="宋体" w:hAnsi="宋体" w:eastAsia="宋体" w:cs="宋体"/>
                <w:color w:val="auto"/>
                <w:kern w:val="0"/>
                <w:sz w:val="24"/>
                <w:highlight w:val="none"/>
              </w:rPr>
              <w:t>上发布成交公告，同时</w:t>
            </w:r>
            <w:r>
              <w:rPr>
                <w:rFonts w:hint="eastAsia" w:ascii="宋体" w:hAnsi="宋体" w:eastAsia="宋体" w:cs="宋体"/>
                <w:color w:val="auto"/>
                <w:kern w:val="0"/>
                <w:sz w:val="24"/>
                <w:highlight w:val="none"/>
                <w:lang w:val="en-US" w:eastAsia="zh-CN"/>
              </w:rPr>
              <w:t>向</w:t>
            </w:r>
            <w:r>
              <w:rPr>
                <w:rFonts w:hint="eastAsia" w:ascii="宋体" w:hAnsi="宋体" w:eastAsia="宋体" w:cs="宋体"/>
                <w:color w:val="auto"/>
                <w:kern w:val="0"/>
                <w:sz w:val="24"/>
                <w:highlight w:val="none"/>
              </w:rPr>
              <w:t>成交供应商</w:t>
            </w:r>
            <w:r>
              <w:rPr>
                <w:rFonts w:hint="eastAsia" w:ascii="宋体" w:hAnsi="宋体" w:eastAsia="宋体" w:cs="宋体"/>
                <w:color w:val="auto"/>
                <w:kern w:val="0"/>
                <w:sz w:val="24"/>
                <w:highlight w:val="none"/>
                <w:lang w:val="en-US" w:eastAsia="zh-CN"/>
              </w:rPr>
              <w:t>发出成交通知书</w:t>
            </w:r>
            <w:r>
              <w:rPr>
                <w:rFonts w:hint="eastAsia" w:ascii="宋体" w:hAnsi="宋体" w:eastAsia="宋体" w:cs="宋体"/>
                <w:color w:val="auto"/>
                <w:kern w:val="0"/>
                <w:sz w:val="24"/>
                <w:highlight w:val="none"/>
              </w:rPr>
              <w:t>。</w:t>
            </w:r>
          </w:p>
        </w:tc>
      </w:tr>
      <w:tr>
        <w:tblPrEx>
          <w:tblCellMar>
            <w:top w:w="0" w:type="dxa"/>
            <w:left w:w="0" w:type="dxa"/>
            <w:bottom w:w="0" w:type="dxa"/>
            <w:right w:w="0" w:type="dxa"/>
          </w:tblCellMar>
        </w:tblPrEx>
        <w:trPr>
          <w:trHeight w:val="733"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0</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textAlignment w:val="bottom"/>
              <w:rPr>
                <w:rFonts w:hint="eastAsia" w:ascii="宋体" w:hAnsi="宋体" w:eastAsia="宋体" w:cs="宋体"/>
                <w:color w:val="auto"/>
                <w:kern w:val="0"/>
                <w:sz w:val="28"/>
                <w:szCs w:val="28"/>
                <w:highlight w:val="none"/>
                <w:lang w:eastAsia="zh-CN"/>
              </w:rPr>
            </w:pPr>
            <w:r>
              <w:rPr>
                <w:rFonts w:hint="eastAsia" w:ascii="宋体" w:hAnsi="宋体" w:eastAsia="宋体" w:cs="宋体"/>
                <w:color w:val="auto"/>
                <w:kern w:val="0"/>
                <w:sz w:val="24"/>
                <w:highlight w:val="none"/>
              </w:rPr>
              <w:t>谈判保证金：</w:t>
            </w:r>
            <w:r>
              <w:rPr>
                <w:rFonts w:hint="eastAsia" w:ascii="宋体" w:hAnsi="宋体" w:eastAsia="宋体" w:cs="宋体"/>
                <w:color w:val="auto"/>
                <w:kern w:val="0"/>
                <w:sz w:val="24"/>
                <w:highlight w:val="none"/>
                <w:lang w:eastAsia="zh-CN"/>
              </w:rPr>
              <w:t>本项目不收取谈判保证金。</w:t>
            </w:r>
          </w:p>
        </w:tc>
      </w:tr>
      <w:tr>
        <w:tblPrEx>
          <w:tblCellMar>
            <w:top w:w="0" w:type="dxa"/>
            <w:left w:w="0" w:type="dxa"/>
            <w:bottom w:w="0" w:type="dxa"/>
            <w:right w:w="0" w:type="dxa"/>
          </w:tblCellMar>
        </w:tblPrEx>
        <w:trPr>
          <w:trHeight w:val="635"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1</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textAlignment w:val="bottom"/>
              <w:rPr>
                <w:rFonts w:hint="eastAsia" w:ascii="宋体" w:hAnsi="宋体" w:eastAsia="宋体" w:cs="宋体"/>
                <w:color w:val="auto"/>
                <w:kern w:val="0"/>
                <w:sz w:val="28"/>
                <w:szCs w:val="28"/>
                <w:highlight w:val="none"/>
                <w:lang w:eastAsia="zh-CN"/>
              </w:rPr>
            </w:pPr>
            <w:r>
              <w:rPr>
                <w:rFonts w:hint="eastAsia" w:ascii="宋体" w:hAnsi="宋体" w:eastAsia="宋体" w:cs="宋体"/>
                <w:color w:val="auto"/>
                <w:kern w:val="0"/>
                <w:sz w:val="24"/>
                <w:highlight w:val="none"/>
              </w:rPr>
              <w:t>签订合同：成交通知书发出后</w:t>
            </w:r>
            <w:r>
              <w:rPr>
                <w:rFonts w:hint="eastAsia" w:ascii="宋体" w:hAnsi="宋体" w:eastAsia="宋体" w:cs="宋体"/>
                <w:color w:val="auto"/>
                <w:kern w:val="0"/>
                <w:sz w:val="24"/>
                <w:highlight w:val="none"/>
                <w:lang w:val="en-US" w:eastAsia="zh-CN"/>
              </w:rPr>
              <w:t>2个工作日</w:t>
            </w:r>
            <w:r>
              <w:rPr>
                <w:rFonts w:hint="eastAsia" w:ascii="宋体" w:hAnsi="宋体" w:eastAsia="宋体" w:cs="宋体"/>
                <w:color w:val="auto"/>
                <w:kern w:val="0"/>
                <w:sz w:val="24"/>
                <w:highlight w:val="none"/>
              </w:rPr>
              <w:t>内</w:t>
            </w:r>
            <w:r>
              <w:rPr>
                <w:rFonts w:hint="eastAsia" w:ascii="宋体" w:hAnsi="宋体" w:eastAsia="宋体" w:cs="宋体"/>
                <w:color w:val="auto"/>
                <w:kern w:val="0"/>
                <w:sz w:val="24"/>
                <w:highlight w:val="none"/>
                <w:lang w:eastAsia="zh-CN"/>
              </w:rPr>
              <w:t>。</w:t>
            </w:r>
          </w:p>
        </w:tc>
      </w:tr>
      <w:tr>
        <w:tblPrEx>
          <w:tblCellMar>
            <w:top w:w="0" w:type="dxa"/>
            <w:left w:w="0" w:type="dxa"/>
            <w:bottom w:w="0" w:type="dxa"/>
            <w:right w:w="0" w:type="dxa"/>
          </w:tblCellMar>
        </w:tblPrEx>
        <w:trPr>
          <w:trHeight w:val="992"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2</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napToGrid w:val="0"/>
              <w:spacing w:line="460" w:lineRule="exact"/>
              <w:jc w:val="left"/>
              <w:textAlignment w:val="bottom"/>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履约保证金的收取及退还: 本项目不收取履约保证金。</w:t>
            </w:r>
          </w:p>
        </w:tc>
      </w:tr>
      <w:tr>
        <w:tblPrEx>
          <w:tblCellMar>
            <w:top w:w="0" w:type="dxa"/>
            <w:left w:w="0" w:type="dxa"/>
            <w:bottom w:w="0" w:type="dxa"/>
            <w:right w:w="0" w:type="dxa"/>
          </w:tblCellMar>
        </w:tblPrEx>
        <w:trPr>
          <w:trHeight w:val="480"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3</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textAlignment w:val="bottom"/>
              <w:rPr>
                <w:rFonts w:hint="eastAsia" w:ascii="宋体" w:hAnsi="宋体" w:eastAsia="宋体" w:cs="宋体"/>
                <w:color w:val="auto"/>
                <w:kern w:val="0"/>
                <w:sz w:val="28"/>
                <w:szCs w:val="28"/>
                <w:highlight w:val="none"/>
                <w:lang w:eastAsia="zh-CN"/>
              </w:rPr>
            </w:pPr>
            <w:r>
              <w:rPr>
                <w:rFonts w:hint="eastAsia" w:ascii="宋体" w:hAnsi="宋体" w:eastAsia="宋体" w:cs="宋体"/>
                <w:color w:val="auto"/>
                <w:kern w:val="0"/>
                <w:sz w:val="24"/>
                <w:highlight w:val="none"/>
              </w:rPr>
              <w:t>采购资金来源：财政资金</w:t>
            </w:r>
            <w:r>
              <w:rPr>
                <w:rFonts w:hint="eastAsia" w:ascii="宋体" w:hAnsi="宋体" w:eastAsia="宋体" w:cs="宋体"/>
                <w:color w:val="auto"/>
                <w:kern w:val="0"/>
                <w:sz w:val="24"/>
                <w:highlight w:val="none"/>
                <w:lang w:eastAsia="zh-CN"/>
              </w:rPr>
              <w:t>。</w:t>
            </w:r>
          </w:p>
        </w:tc>
      </w:tr>
      <w:tr>
        <w:tblPrEx>
          <w:tblCellMar>
            <w:top w:w="0" w:type="dxa"/>
            <w:left w:w="0" w:type="dxa"/>
            <w:bottom w:w="0" w:type="dxa"/>
            <w:right w:w="0" w:type="dxa"/>
          </w:tblCellMar>
        </w:tblPrEx>
        <w:trPr>
          <w:trHeight w:val="789"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4</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textAlignment w:val="bottom"/>
              <w:rPr>
                <w:rFonts w:hint="eastAsia" w:ascii="宋体" w:hAnsi="宋体" w:eastAsia="宋体" w:cs="宋体"/>
                <w:color w:val="auto"/>
                <w:kern w:val="0"/>
                <w:sz w:val="28"/>
                <w:szCs w:val="28"/>
                <w:highlight w:val="none"/>
                <w:lang w:eastAsia="zh-CN"/>
              </w:rPr>
            </w:pPr>
            <w:r>
              <w:rPr>
                <w:rFonts w:hint="eastAsia" w:ascii="宋体" w:hAnsi="宋体" w:eastAsia="宋体" w:cs="宋体"/>
                <w:color w:val="auto"/>
                <w:kern w:val="0"/>
                <w:sz w:val="24"/>
                <w:highlight w:val="none"/>
              </w:rPr>
              <w:t>付款方式：详见第二章</w:t>
            </w:r>
            <w:r>
              <w:rPr>
                <w:rFonts w:hint="eastAsia" w:ascii="宋体" w:hAnsi="宋体" w:eastAsia="宋体" w:cs="宋体"/>
                <w:color w:val="auto"/>
                <w:kern w:val="0"/>
                <w:sz w:val="24"/>
                <w:highlight w:val="none"/>
                <w:lang w:eastAsia="zh-CN"/>
              </w:rPr>
              <w:t>采购</w:t>
            </w:r>
            <w:r>
              <w:rPr>
                <w:rFonts w:hint="eastAsia" w:ascii="宋体" w:hAnsi="宋体" w:eastAsia="宋体" w:cs="宋体"/>
                <w:color w:val="auto"/>
                <w:kern w:val="0"/>
                <w:sz w:val="24"/>
                <w:highlight w:val="none"/>
              </w:rPr>
              <w:t>需求</w:t>
            </w:r>
            <w:r>
              <w:rPr>
                <w:rFonts w:hint="eastAsia" w:ascii="宋体" w:hAnsi="宋体" w:eastAsia="宋体" w:cs="宋体"/>
                <w:color w:val="auto"/>
                <w:kern w:val="0"/>
                <w:sz w:val="24"/>
                <w:highlight w:val="none"/>
                <w:lang w:eastAsia="zh-CN"/>
              </w:rPr>
              <w:t>。</w:t>
            </w:r>
          </w:p>
        </w:tc>
      </w:tr>
      <w:tr>
        <w:tblPrEx>
          <w:tblCellMar>
            <w:top w:w="0" w:type="dxa"/>
            <w:left w:w="0" w:type="dxa"/>
            <w:bottom w:w="0" w:type="dxa"/>
            <w:right w:w="0" w:type="dxa"/>
          </w:tblCellMar>
        </w:tblPrEx>
        <w:trPr>
          <w:trHeight w:val="774" w:hRule="atLeast"/>
        </w:trPr>
        <w:tc>
          <w:tcPr>
            <w:tcW w:w="722" w:type="dxa"/>
            <w:tcBorders>
              <w:top w:val="single" w:color="auto" w:sz="4" w:space="0"/>
              <w:left w:val="single" w:color="auto" w:sz="8"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pPr>
              <w:spacing w:line="460" w:lineRule="atLeas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5</w:t>
            </w:r>
          </w:p>
        </w:tc>
        <w:tc>
          <w:tcPr>
            <w:tcW w:w="8558" w:type="dxa"/>
            <w:tcBorders>
              <w:top w:val="single" w:color="auto" w:sz="4" w:space="0"/>
              <w:left w:val="nil"/>
              <w:bottom w:val="single" w:color="auto" w:sz="4" w:space="0"/>
              <w:right w:val="single" w:color="auto" w:sz="8" w:space="0"/>
            </w:tcBorders>
            <w:shd w:val="clear" w:color="auto" w:fill="FFFFFF"/>
            <w:noWrap w:val="0"/>
            <w:tcMar>
              <w:top w:w="0" w:type="dxa"/>
              <w:left w:w="108" w:type="dxa"/>
              <w:bottom w:w="0" w:type="dxa"/>
              <w:right w:w="108" w:type="dxa"/>
            </w:tcMar>
            <w:vAlign w:val="center"/>
          </w:tcPr>
          <w:p>
            <w:pPr>
              <w:spacing w:line="460" w:lineRule="atLeast"/>
              <w:textAlignment w:val="bottom"/>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highlight w:val="none"/>
              </w:rPr>
              <w:t>成交供应商可以以政府采购合同为担保向金融机构进行贷款融资。</w:t>
            </w:r>
          </w:p>
        </w:tc>
      </w:tr>
      <w:tr>
        <w:tblPrEx>
          <w:tblCellMar>
            <w:top w:w="0" w:type="dxa"/>
            <w:left w:w="0" w:type="dxa"/>
            <w:bottom w:w="0" w:type="dxa"/>
            <w:right w:w="0" w:type="dxa"/>
          </w:tblCellMar>
        </w:tblPrEx>
        <w:trPr>
          <w:trHeight w:val="893" w:hRule="atLeast"/>
        </w:trPr>
        <w:tc>
          <w:tcPr>
            <w:tcW w:w="722" w:type="dxa"/>
            <w:tcBorders>
              <w:top w:val="single" w:color="auto" w:sz="4" w:space="0"/>
              <w:left w:val="single" w:color="auto" w:sz="8"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pPr>
              <w:spacing w:line="460" w:lineRule="atLeas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6</w:t>
            </w:r>
          </w:p>
        </w:tc>
        <w:tc>
          <w:tcPr>
            <w:tcW w:w="8558" w:type="dxa"/>
            <w:tcBorders>
              <w:top w:val="single" w:color="auto" w:sz="4" w:space="0"/>
              <w:left w:val="nil"/>
              <w:bottom w:val="single" w:color="auto" w:sz="4" w:space="0"/>
              <w:right w:val="single" w:color="auto" w:sz="8" w:space="0"/>
            </w:tcBorders>
            <w:shd w:val="clear" w:color="auto" w:fill="FFFFFF"/>
            <w:noWrap w:val="0"/>
            <w:tcMar>
              <w:top w:w="0" w:type="dxa"/>
              <w:left w:w="108" w:type="dxa"/>
              <w:bottom w:w="0" w:type="dxa"/>
              <w:right w:w="108" w:type="dxa"/>
            </w:tcMar>
            <w:vAlign w:val="center"/>
          </w:tcPr>
          <w:p>
            <w:pPr>
              <w:spacing w:line="460" w:lineRule="atLeast"/>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响应性文件有效期：递交响应性文件截止期结束后60日。成交</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的响应性文件是合同的组成部分,有效期至合同完全履行止。</w:t>
            </w:r>
          </w:p>
        </w:tc>
      </w:tr>
      <w:tr>
        <w:tblPrEx>
          <w:shd w:val="clear" w:color="auto" w:fill="FFFFFF"/>
          <w:tblCellMar>
            <w:top w:w="0" w:type="dxa"/>
            <w:left w:w="0" w:type="dxa"/>
            <w:bottom w:w="0" w:type="dxa"/>
            <w:right w:w="0" w:type="dxa"/>
          </w:tblCellMar>
        </w:tblPrEx>
        <w:trPr>
          <w:trHeight w:val="722"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spacing w:line="460" w:lineRule="atLeast"/>
              <w:jc w:val="center"/>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17</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spacing w:line="460" w:lineRule="atLeast"/>
              <w:textAlignment w:val="bottom"/>
              <w:rPr>
                <w:rFonts w:hint="default"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本项目所属行业：</w:t>
            </w:r>
            <w:r>
              <w:rPr>
                <w:rFonts w:hint="eastAsia" w:ascii="宋体" w:hAnsi="宋体" w:cs="宋体"/>
                <w:color w:val="auto"/>
                <w:kern w:val="0"/>
                <w:sz w:val="24"/>
                <w:highlight w:val="none"/>
                <w:shd w:val="clear" w:color="auto" w:fill="FFFFFF"/>
                <w:lang w:val="en-US" w:eastAsia="zh-CN"/>
              </w:rPr>
              <w:t>农、林、牧、渔业</w:t>
            </w:r>
          </w:p>
        </w:tc>
      </w:tr>
      <w:tr>
        <w:tblPrEx>
          <w:shd w:val="clear" w:color="auto" w:fill="FFFFFF"/>
          <w:tblCellMar>
            <w:top w:w="0" w:type="dxa"/>
            <w:left w:w="0" w:type="dxa"/>
            <w:bottom w:w="0" w:type="dxa"/>
            <w:right w:w="0" w:type="dxa"/>
          </w:tblCellMar>
        </w:tblPrEx>
        <w:trPr>
          <w:trHeight w:val="2412"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spacing w:line="460" w:lineRule="atLeast"/>
              <w:jc w:val="center"/>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8</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spacing w:line="460" w:lineRule="atLeast"/>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2"/>
                <w:sz w:val="24"/>
                <w:szCs w:val="24"/>
                <w:highlight w:val="none"/>
                <w:shd w:val="clear" w:color="auto" w:fill="FFFFFF"/>
                <w:lang w:val="en-US" w:eastAsia="zh-CN" w:bidi="ar"/>
              </w:rPr>
              <w:t>根据《关于在政府采购活动中查询及使用信用记录有关问题的通知》(财库[2016]125号)的规定，采购代理机构将通过“信用中国”网站、中国政府采购网等渠道在资格审查环节查询供应商信用记录，被列入失信被执行人、</w:t>
            </w:r>
            <w:r>
              <w:rPr>
                <w:rFonts w:hint="eastAsia" w:ascii="宋体" w:hAnsi="宋体" w:cs="宋体"/>
                <w:color w:val="auto"/>
                <w:kern w:val="2"/>
                <w:sz w:val="24"/>
                <w:szCs w:val="24"/>
                <w:highlight w:val="none"/>
                <w:shd w:val="clear" w:color="auto" w:fill="FFFFFF"/>
                <w:lang w:val="en-US" w:eastAsia="zh-CN" w:bidi="ar"/>
              </w:rPr>
              <w:t>重大税收违法失信主体</w:t>
            </w:r>
            <w:r>
              <w:rPr>
                <w:rFonts w:hint="eastAsia" w:ascii="宋体" w:hAnsi="宋体" w:eastAsia="宋体" w:cs="宋体"/>
                <w:color w:val="auto"/>
                <w:kern w:val="2"/>
                <w:sz w:val="24"/>
                <w:szCs w:val="24"/>
                <w:highlight w:val="none"/>
                <w:shd w:val="clear" w:color="auto" w:fill="FFFFFF"/>
                <w:lang w:val="en-US" w:eastAsia="zh-CN" w:bidi="ar"/>
              </w:rPr>
              <w:t>、政府采购严重违法失信行为记录名单的单位将被拒绝参与本项目政府采购活动；信用信息查询记录和证据将同采购文件等资料一同归档保存。</w:t>
            </w:r>
          </w:p>
        </w:tc>
      </w:tr>
      <w:tr>
        <w:tblPrEx>
          <w:shd w:val="clear" w:color="auto" w:fill="FFFFFF"/>
          <w:tblCellMar>
            <w:top w:w="0" w:type="dxa"/>
            <w:left w:w="0" w:type="dxa"/>
            <w:bottom w:w="0" w:type="dxa"/>
            <w:right w:w="0" w:type="dxa"/>
          </w:tblCellMar>
        </w:tblPrEx>
        <w:trPr>
          <w:trHeight w:val="660"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60" w:lineRule="atLeast"/>
              <w:jc w:val="center"/>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9</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60" w:lineRule="atLeast"/>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质疑和投诉：详见第三章供应商须知第10条。</w:t>
            </w:r>
          </w:p>
        </w:tc>
      </w:tr>
      <w:tr>
        <w:tblPrEx>
          <w:tblCellMar>
            <w:top w:w="0" w:type="dxa"/>
            <w:left w:w="0" w:type="dxa"/>
            <w:bottom w:w="0" w:type="dxa"/>
            <w:right w:w="0" w:type="dxa"/>
          </w:tblCellMar>
        </w:tblPrEx>
        <w:trPr>
          <w:trHeight w:val="1311"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60" w:lineRule="atLeast"/>
              <w:jc w:val="center"/>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20</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60" w:lineRule="atLeast"/>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本项目使用远程不见面交易的模式。供应商应于响应文件提交截止时间前将加密电子响应文件(.zmdtf格式)在驻马店市公共资源交易中心电子交易平台加密上传，逾期上传其响应将被拒绝。</w:t>
            </w:r>
          </w:p>
        </w:tc>
      </w:tr>
      <w:tr>
        <w:tblPrEx>
          <w:shd w:val="clear" w:color="auto" w:fill="FFFFFF"/>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60" w:lineRule="atLeast"/>
              <w:jc w:val="center"/>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2</w:t>
            </w:r>
            <w:r>
              <w:rPr>
                <w:rFonts w:hint="eastAsia" w:ascii="宋体" w:hAnsi="宋体" w:eastAsia="宋体" w:cs="宋体"/>
                <w:color w:val="auto"/>
                <w:kern w:val="0"/>
                <w:sz w:val="24"/>
                <w:highlight w:val="none"/>
                <w:lang w:val="en-US" w:eastAsia="zh-CN"/>
              </w:rPr>
              <w:t>1</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60" w:lineRule="atLeas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供应商注册:</w:t>
            </w:r>
          </w:p>
          <w:p>
            <w:pPr>
              <w:spacing w:line="460" w:lineRule="atLeast"/>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 xml:space="preserve"> 供应商首先通过“驻马店市公共资源交易中心（http//www.zmdggzy.gov.cn）”网站“投标人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 CA 密钥，完成注册。</w:t>
            </w:r>
          </w:p>
        </w:tc>
      </w:tr>
      <w:tr>
        <w:tblPrEx>
          <w:shd w:val="clear" w:color="auto" w:fill="FFFFFF"/>
          <w:tblCellMar>
            <w:top w:w="0" w:type="dxa"/>
            <w:left w:w="0" w:type="dxa"/>
            <w:bottom w:w="0" w:type="dxa"/>
            <w:right w:w="0" w:type="dxa"/>
          </w:tblCellMar>
        </w:tblPrEx>
        <w:trPr>
          <w:trHeight w:val="1243"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60" w:lineRule="atLeast"/>
              <w:jc w:val="center"/>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2</w:t>
            </w:r>
            <w:r>
              <w:rPr>
                <w:rFonts w:hint="eastAsia" w:ascii="宋体" w:hAnsi="宋体" w:eastAsia="宋体" w:cs="宋体"/>
                <w:color w:val="auto"/>
                <w:kern w:val="0"/>
                <w:sz w:val="24"/>
                <w:highlight w:val="none"/>
                <w:lang w:val="en-US" w:eastAsia="zh-CN"/>
              </w:rPr>
              <w:t>2</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60" w:lineRule="atLeas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采购文件下载: </w:t>
            </w:r>
          </w:p>
          <w:p>
            <w:pPr>
              <w:spacing w:line="460" w:lineRule="atLeast"/>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凡有意参加谈判者，登录“驻马店市公共资源交易中心（</w:t>
            </w:r>
            <w:r>
              <w:rPr>
                <w:rFonts w:hint="eastAsia" w:ascii="宋体" w:hAnsi="宋体" w:eastAsia="宋体" w:cs="宋体"/>
                <w:color w:val="auto"/>
                <w:kern w:val="0"/>
                <w:sz w:val="24"/>
                <w:highlight w:val="none"/>
                <w:lang w:eastAsia="zh-CN"/>
              </w:rPr>
              <w:t>https://ggzy.zhumadian.gov.cn</w:t>
            </w:r>
            <w:r>
              <w:rPr>
                <w:rFonts w:hint="eastAsia" w:ascii="宋体" w:hAnsi="宋体" w:eastAsia="宋体" w:cs="宋体"/>
                <w:color w:val="auto"/>
                <w:kern w:val="0"/>
                <w:sz w:val="24"/>
                <w:highlight w:val="none"/>
              </w:rPr>
              <w:t>/）”网站，凭领取的企业身份认证锁（CA密钥）登录系统进行网上免费下载采购文件。供应商未按规定在网上下载采购文件的，其谈判将被拒绝。</w:t>
            </w:r>
          </w:p>
        </w:tc>
      </w:tr>
      <w:tr>
        <w:tblPrEx>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60" w:lineRule="atLeast"/>
              <w:jc w:val="center"/>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2</w:t>
            </w:r>
            <w:r>
              <w:rPr>
                <w:rFonts w:hint="eastAsia" w:ascii="宋体" w:hAnsi="宋体" w:eastAsia="宋体" w:cs="宋体"/>
                <w:color w:val="auto"/>
                <w:kern w:val="0"/>
                <w:sz w:val="24"/>
                <w:highlight w:val="none"/>
                <w:lang w:val="en-US" w:eastAsia="zh-CN"/>
              </w:rPr>
              <w:t>3</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60" w:lineRule="atLeas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响应文件制作: </w:t>
            </w:r>
          </w:p>
          <w:p>
            <w:pPr>
              <w:spacing w:line="460" w:lineRule="atLeas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1、供应商通过“驻马店市公共资源交易中心（http//www.zmdggzy.gov.cn）”网站下载中心（政府采购类）：下载“新点投标文件制作软件（驻马店）”。</w:t>
            </w:r>
          </w:p>
          <w:p>
            <w:pPr>
              <w:spacing w:line="460" w:lineRule="atLeas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2、供应商凭 CA 密钥登陆交易系统下载采购文件(.zmdzf 格 式)。</w:t>
            </w:r>
          </w:p>
          <w:p>
            <w:pPr>
              <w:spacing w:line="460" w:lineRule="atLeas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3、供应商须在响应文件提交截止时间前制作并提交。加密的电子响应文件（.zmdtf 格式）,应在响应文件提交截止时间前通过“驻马店市公共资源交易中心（http//www.zmdggzy.gov.cn）”电子交易平台内上传；</w:t>
            </w:r>
          </w:p>
          <w:p>
            <w:pPr>
              <w:spacing w:line="460" w:lineRule="atLeas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4、加密的电子响应文件为“驻马店市公共资源交易中心（http//www.zmdggzy.gov.cn）”网站提供的“新点投标文件制作软件（驻马店）”制作生成的加密版响应文件。</w:t>
            </w:r>
          </w:p>
          <w:p>
            <w:pPr>
              <w:spacing w:line="460" w:lineRule="atLeas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供应商在编制电子响应文件时，生成后的电子响应文件须按采购文件的格式要求完成电子签字或盖章。无法直接完成电子签字或盖章的响应文件格式内容，供应商须将盖章签字后的扫描图片替换到相应格式中。</w:t>
            </w:r>
          </w:p>
          <w:p>
            <w:pPr>
              <w:spacing w:line="460" w:lineRule="atLeas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6、采购文件格式所要求包含的全部资料应全部制作在响应文件内，严格按照本项目采购文件所有格式如实填写（不涉及的内容除外），不应存在漏项或缺项，否则将存在响应文件被拒绝的风险。</w:t>
            </w:r>
          </w:p>
          <w:p>
            <w:pPr>
              <w:spacing w:line="460" w:lineRule="atLeas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7、响应文件以外的任何资料采购人和采购代理机构将拒收。</w:t>
            </w:r>
          </w:p>
          <w:p>
            <w:pPr>
              <w:spacing w:line="460" w:lineRule="atLeas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8、供应商编辑电子响应文件时，根据采购文件要求用法人 CA 密钥和企业CA 密钥进行签章制作；最后一步生成电子响应文件（.zmdtf 格式和.nzmdtf 格式）时，只能用本单位的企业 CA 密钥。</w:t>
            </w:r>
          </w:p>
          <w:p>
            <w:pPr>
              <w:spacing w:line="460" w:lineRule="atLeast"/>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9、电子响应文件制作流程，可参考驻马店市公共资源交易中心官方网站的，下载中心板块的视频（</w:t>
            </w:r>
            <w:r>
              <w:rPr>
                <w:rFonts w:hint="eastAsia" w:ascii="宋体" w:hAnsi="宋体" w:eastAsia="宋体" w:cs="宋体"/>
                <w:color w:val="auto"/>
                <w:kern w:val="0"/>
                <w:sz w:val="24"/>
                <w:highlight w:val="none"/>
                <w:lang w:eastAsia="zh-CN"/>
              </w:rPr>
              <w:t>https://ggzy.zhumadian.gov.cn</w:t>
            </w:r>
            <w:r>
              <w:rPr>
                <w:rFonts w:hint="eastAsia" w:ascii="宋体" w:hAnsi="宋体" w:eastAsia="宋体" w:cs="宋体"/>
                <w:color w:val="auto"/>
                <w:kern w:val="0"/>
                <w:sz w:val="24"/>
                <w:highlight w:val="none"/>
              </w:rPr>
              <w:t>/TPFront/InfoDetail/?InfoID=844e0ea7-2b6c-425d-99f6-91bd5b500e5e&amp;CategoryNum=026002）</w:t>
            </w:r>
          </w:p>
        </w:tc>
      </w:tr>
      <w:tr>
        <w:tblPrEx>
          <w:shd w:val="clear" w:color="auto" w:fill="FFFFFF"/>
          <w:tblCellMar>
            <w:top w:w="0" w:type="dxa"/>
            <w:left w:w="0" w:type="dxa"/>
            <w:bottom w:w="0" w:type="dxa"/>
            <w:right w:w="0" w:type="dxa"/>
          </w:tblCellMar>
        </w:tblPrEx>
        <w:trPr>
          <w:trHeight w:val="619"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60" w:lineRule="atLeast"/>
              <w:jc w:val="center"/>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2</w:t>
            </w:r>
            <w:r>
              <w:rPr>
                <w:rFonts w:hint="eastAsia" w:ascii="宋体" w:hAnsi="宋体" w:eastAsia="宋体" w:cs="宋体"/>
                <w:color w:val="auto"/>
                <w:kern w:val="0"/>
                <w:sz w:val="24"/>
                <w:highlight w:val="none"/>
                <w:lang w:val="en-US" w:eastAsia="zh-CN"/>
              </w:rPr>
              <w:t>4</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60" w:lineRule="atLeast"/>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响应文件上传:详见第三章供应商须知第22条</w:t>
            </w:r>
            <w:r>
              <w:rPr>
                <w:rFonts w:hint="eastAsia" w:ascii="宋体" w:hAnsi="宋体" w:eastAsia="宋体" w:cs="宋体"/>
                <w:color w:val="auto"/>
                <w:kern w:val="0"/>
                <w:sz w:val="24"/>
                <w:highlight w:val="none"/>
                <w:lang w:eastAsia="zh-CN"/>
              </w:rPr>
              <w:t>。</w:t>
            </w:r>
          </w:p>
        </w:tc>
      </w:tr>
      <w:tr>
        <w:tblPrEx>
          <w:shd w:val="clear" w:color="auto" w:fill="FFFFFF"/>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60" w:lineRule="atLeast"/>
              <w:jc w:val="center"/>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2</w:t>
            </w:r>
            <w:r>
              <w:rPr>
                <w:rFonts w:hint="eastAsia" w:ascii="宋体" w:hAnsi="宋体" w:eastAsia="宋体" w:cs="宋体"/>
                <w:color w:val="auto"/>
                <w:kern w:val="0"/>
                <w:sz w:val="24"/>
                <w:highlight w:val="none"/>
                <w:lang w:val="en-US" w:eastAsia="zh-CN"/>
              </w:rPr>
              <w:t>5</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60" w:lineRule="atLeast"/>
              <w:jc w:val="lef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采购文件的澄清与变更:</w:t>
            </w:r>
          </w:p>
          <w:p>
            <w:pPr>
              <w:spacing w:line="460" w:lineRule="atLeast"/>
              <w:jc w:val="lef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采购人、采购代理机构对已发出的采购文件进行的澄清、更正或更改，澄清、更正或更改的内容将作为采购文件的组成部分。采购代理机构将通过网站“变更公告”和“答疑文件”告知供应商。各供应商须下载采购文件和最新的答疑文件，以此编制响应文件。</w:t>
            </w:r>
          </w:p>
          <w:p>
            <w:pPr>
              <w:spacing w:line="460" w:lineRule="atLeast"/>
              <w:jc w:val="left"/>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2、因驻马店市公共资源交易中心电子交易平台在开启前具有保密性，供应商在响应文件提交截止时间前须自行查看项目进展、变更通知、澄清及回复，因供应商未及时查看而造成的后果自负。</w:t>
            </w:r>
          </w:p>
        </w:tc>
      </w:tr>
      <w:tr>
        <w:tblPrEx>
          <w:shd w:val="clear" w:color="auto" w:fill="FFFFFF"/>
          <w:tblCellMar>
            <w:top w:w="0" w:type="dxa"/>
            <w:left w:w="0" w:type="dxa"/>
            <w:bottom w:w="0" w:type="dxa"/>
            <w:right w:w="0" w:type="dxa"/>
          </w:tblCellMar>
        </w:tblPrEx>
        <w:trPr>
          <w:trHeight w:val="2676"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60" w:lineRule="atLeast"/>
              <w:jc w:val="center"/>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2</w:t>
            </w:r>
            <w:r>
              <w:rPr>
                <w:rFonts w:hint="eastAsia" w:ascii="宋体" w:hAnsi="宋体" w:eastAsia="宋体" w:cs="宋体"/>
                <w:color w:val="auto"/>
                <w:kern w:val="0"/>
                <w:sz w:val="24"/>
                <w:highlight w:val="none"/>
                <w:lang w:val="en-US" w:eastAsia="zh-CN"/>
              </w:rPr>
              <w:t>6</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60" w:lineRule="atLeast"/>
              <w:jc w:val="lef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开启</w:t>
            </w:r>
          </w:p>
          <w:p>
            <w:pPr>
              <w:spacing w:line="460" w:lineRule="atLeast"/>
              <w:jc w:val="lef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1、谈判当日，供应商无需到达谈判现场，仅需在任意地点使用企业CA 密钥登入驻马店市公共资源交易中心电子交易平台不见面开标大厅（http://www.zmdggzy.</w:t>
            </w:r>
          </w:p>
          <w:p>
            <w:pPr>
              <w:spacing w:line="460" w:lineRule="atLeast"/>
              <w:jc w:val="lef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gov.cn:9190/BidOpening/bidopeninghallaction/hall/login）及相应的配套硬件设备（摄像头、话筒、麦克风等）</w:t>
            </w:r>
            <w:r>
              <w:rPr>
                <w:rFonts w:hint="eastAsia" w:ascii="宋体" w:hAnsi="宋体" w:cs="宋体"/>
                <w:color w:val="auto"/>
                <w:kern w:val="0"/>
                <w:sz w:val="24"/>
                <w:highlight w:val="none"/>
                <w:lang w:val="en-US" w:eastAsia="zh-CN"/>
              </w:rPr>
              <w:t>签到</w:t>
            </w:r>
            <w:r>
              <w:rPr>
                <w:rFonts w:hint="eastAsia" w:ascii="宋体" w:hAnsi="宋体" w:eastAsia="宋体" w:cs="宋体"/>
                <w:color w:val="auto"/>
                <w:kern w:val="0"/>
                <w:sz w:val="24"/>
                <w:highlight w:val="none"/>
              </w:rPr>
              <w:t>参加谈判活动。</w:t>
            </w:r>
          </w:p>
          <w:p>
            <w:pPr>
              <w:spacing w:line="460" w:lineRule="atLeast"/>
              <w:jc w:val="lef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2、解密时，供应商必须使用能正确解密响应文件的CA 密钥在规定的时间内完成远程解密，因供应商原因未能解密、解密失败或解密超时，视为供应商撤销其响应文件，系统内响应文件将被退回；因采购人原因或网上电子交易平台发生故障，导致供应商无法按时完成响应文件解密或谈判评审工作无法进行的，可根据实际情况报请批准后相应延迟解密时间或调整谈判评审时间（友情提示：若供应商已领取副锁（含多把副锁）请注意正副锁的使用差别）。</w:t>
            </w:r>
          </w:p>
          <w:p>
            <w:pPr>
              <w:spacing w:line="460" w:lineRule="atLeast"/>
              <w:jc w:val="lef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3、远程解密前，供应商务必在驻马店市公共资源交易中心电子交易平台（</w:t>
            </w:r>
            <w:r>
              <w:rPr>
                <w:rFonts w:hint="eastAsia" w:ascii="宋体" w:hAnsi="宋体" w:eastAsia="宋体" w:cs="宋体"/>
                <w:color w:val="auto"/>
                <w:kern w:val="0"/>
                <w:sz w:val="24"/>
                <w:highlight w:val="none"/>
                <w:lang w:eastAsia="zh-CN"/>
              </w:rPr>
              <w:t>https://ggzy.zhumadian.gov.cn</w:t>
            </w:r>
            <w:r>
              <w:rPr>
                <w:rFonts w:hint="eastAsia" w:ascii="宋体" w:hAnsi="宋体" w:eastAsia="宋体" w:cs="宋体"/>
                <w:color w:val="auto"/>
                <w:kern w:val="0"/>
                <w:sz w:val="24"/>
                <w:highlight w:val="none"/>
              </w:rPr>
              <w:t>:8820/TPBidder）投标文件上传模块中使用“模拟解密”功能，验证本机远程自助解密环境。</w:t>
            </w:r>
          </w:p>
          <w:p>
            <w:pPr>
              <w:spacing w:line="460" w:lineRule="atLeast"/>
              <w:jc w:val="lef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4、特别提醒：</w:t>
            </w:r>
          </w:p>
          <w:p>
            <w:pPr>
              <w:spacing w:line="460" w:lineRule="atLeast"/>
              <w:jc w:val="lef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因驻马店市公共资源交易中心电子交易平台不见面交易系统具备视频直播、语音通话等，对网络带宽及硬件要求相对较高的功能，故供应商在参与使用不见面交易系统谈判的项目时，需确认是否满足如下要求：</w:t>
            </w:r>
          </w:p>
          <w:p>
            <w:pPr>
              <w:spacing w:line="460" w:lineRule="atLeast"/>
              <w:jc w:val="lef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（1）网络要求：网络带宽4M以上。</w:t>
            </w:r>
          </w:p>
          <w:p>
            <w:pPr>
              <w:spacing w:line="460" w:lineRule="atLeast"/>
              <w:jc w:val="lef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（2）硬件要求：电脑要求内存4G及以上，且需配套网络摄像头、麦克风、音箱等，并确保其均能正常运转。操作系统要求Windows7及以上，IE浏览器IE11及以上。</w:t>
            </w:r>
          </w:p>
          <w:p>
            <w:pPr>
              <w:spacing w:line="460" w:lineRule="atLeast"/>
              <w:jc w:val="lef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（3）人员要求：对于参与驻马店市公共资源交易中心电子交易平台不见面交易系统谈判的供应商，要求能熟练掌握电脑基础操作。不见面开启操作手册下载地址：</w:t>
            </w:r>
          </w:p>
          <w:p>
            <w:pPr>
              <w:spacing w:line="460" w:lineRule="atLeast"/>
              <w:jc w:val="left"/>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https://ggzy.zhumadian.gov.cn</w:t>
            </w:r>
            <w:r>
              <w:rPr>
                <w:rFonts w:hint="eastAsia" w:ascii="宋体" w:hAnsi="宋体" w:eastAsia="宋体" w:cs="宋体"/>
                <w:color w:val="auto"/>
                <w:kern w:val="0"/>
                <w:sz w:val="24"/>
                <w:highlight w:val="none"/>
              </w:rPr>
              <w:t>/TPFront/InfoDetail/?InfoID=6e085538-6be5-4d25-80b2-12f5fc669ba1&amp;CategoryNum=026005）</w:t>
            </w:r>
          </w:p>
        </w:tc>
      </w:tr>
      <w:tr>
        <w:tblPrEx>
          <w:tblCellMar>
            <w:top w:w="0" w:type="dxa"/>
            <w:left w:w="0" w:type="dxa"/>
            <w:bottom w:w="0" w:type="dxa"/>
            <w:right w:w="0" w:type="dxa"/>
          </w:tblCellMar>
        </w:tblPrEx>
        <w:trPr>
          <w:trHeight w:val="552"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60" w:lineRule="atLeast"/>
              <w:jc w:val="center"/>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2</w:t>
            </w:r>
            <w:r>
              <w:rPr>
                <w:rFonts w:hint="eastAsia" w:ascii="宋体" w:hAnsi="宋体" w:eastAsia="宋体" w:cs="宋体"/>
                <w:color w:val="auto"/>
                <w:kern w:val="0"/>
                <w:sz w:val="24"/>
                <w:highlight w:val="none"/>
                <w:lang w:val="en-US" w:eastAsia="zh-CN"/>
              </w:rPr>
              <w:t>7</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60" w:lineRule="atLeast"/>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评审：详见第三章供应商须知第25、26、27、28、29条</w:t>
            </w:r>
          </w:p>
        </w:tc>
      </w:tr>
      <w:tr>
        <w:tblPrEx>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60" w:lineRule="atLeast"/>
              <w:jc w:val="center"/>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2</w:t>
            </w:r>
            <w:r>
              <w:rPr>
                <w:rFonts w:hint="eastAsia" w:ascii="宋体" w:hAnsi="宋体" w:eastAsia="宋体" w:cs="宋体"/>
                <w:color w:val="auto"/>
                <w:kern w:val="0"/>
                <w:sz w:val="24"/>
                <w:highlight w:val="none"/>
                <w:lang w:val="en-US" w:eastAsia="zh-CN"/>
              </w:rPr>
              <w:t>8</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60" w:lineRule="atLeas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解释：构成本采购文件的各个组成文件应互为解释，互为说明；如有不明确或不一致，构成合同文件组成内容的，以合同文件约定内容为准；除采购文件中有特殊规定外，仅适用于谈判阶段的规定，按竞争性谈判公告、供应商须知、响应文件格式的先后顺序解释；</w:t>
            </w:r>
            <w:r>
              <w:rPr>
                <w:rFonts w:hint="eastAsia" w:ascii="宋体" w:hAnsi="宋体" w:eastAsia="宋体" w:cs="宋体"/>
                <w:color w:val="auto"/>
                <w:kern w:val="0"/>
                <w:sz w:val="24"/>
                <w:highlight w:val="none"/>
                <w:lang w:val="en-US" w:eastAsia="zh-CN"/>
              </w:rPr>
              <w:t>供应商自拟格式声明、响应等，均需加盖单位公章及联系方式，由法定代表人签字及有抬头致，否则视为不响应谈判文件；</w:t>
            </w:r>
            <w:r>
              <w:rPr>
                <w:rFonts w:hint="eastAsia" w:ascii="宋体" w:hAnsi="宋体" w:eastAsia="宋体" w:cs="宋体"/>
                <w:color w:val="auto"/>
                <w:kern w:val="0"/>
                <w:sz w:val="24"/>
                <w:highlight w:val="none"/>
              </w:rPr>
              <w:t>同一组成文件中就同一事项的规定或约定不一致的，以编排顺序在后者为准；当采购文件与采购文件的澄清、修改或补充通知就同一内容的表述不一致时，以最后发出的书面文件为准。合同文件约定或后者明显错误的除外。</w:t>
            </w:r>
          </w:p>
          <w:p>
            <w:pPr>
              <w:spacing w:line="460" w:lineRule="atLeast"/>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按本款前述规定仍不能形成结论的，由采购人（或采购代理机构）负责解释。</w:t>
            </w:r>
          </w:p>
        </w:tc>
      </w:tr>
      <w:tr>
        <w:tblPrEx>
          <w:shd w:val="clear" w:color="auto" w:fill="FFFFFF"/>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60" w:lineRule="atLeast"/>
              <w:textAlignment w:val="bottom"/>
              <w:rPr>
                <w:rFonts w:hint="eastAsia" w:ascii="宋体" w:hAnsi="宋体" w:eastAsia="宋体" w:cs="宋体"/>
                <w:color w:val="auto"/>
                <w:kern w:val="0"/>
                <w:sz w:val="24"/>
                <w:highlight w:val="none"/>
                <w:lang w:val="en-US"/>
              </w:rPr>
            </w:pPr>
            <w:r>
              <w:rPr>
                <w:rFonts w:hint="eastAsia" w:ascii="宋体" w:hAnsi="宋体" w:eastAsia="宋体" w:cs="宋体"/>
                <w:color w:val="auto"/>
                <w:kern w:val="0"/>
                <w:sz w:val="24"/>
                <w:highlight w:val="none"/>
                <w:lang w:val="en-US" w:eastAsia="zh-CN"/>
              </w:rPr>
              <w:t>29</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60" w:lineRule="atLeas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违反信用承诺的法律责任： </w:t>
            </w:r>
          </w:p>
          <w:p>
            <w:pPr>
              <w:spacing w:line="460" w:lineRule="atLeas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供应商应对信用承诺内容的真实性、合法性、有效性负责。如作出虚假信用 </w:t>
            </w:r>
          </w:p>
          <w:p>
            <w:pPr>
              <w:spacing w:line="460" w:lineRule="atLeas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承诺，视同为“提供虚假材料谋取中标、成交”的违法行为。经调查核实后，按 </w:t>
            </w:r>
          </w:p>
          <w:p>
            <w:pPr>
              <w:spacing w:line="460" w:lineRule="atLeas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照《中华人民共和国政府采购法》第七十七条、七十九条规定，处以采购金额千 </w:t>
            </w:r>
          </w:p>
          <w:p>
            <w:pPr>
              <w:spacing w:line="460" w:lineRule="atLeas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分之五以上千分之十以下的罚款，列入不良行为记录名单，在一至三年内禁止参 </w:t>
            </w:r>
          </w:p>
          <w:p>
            <w:pPr>
              <w:spacing w:line="460" w:lineRule="atLeas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加政府采购活动，有违法所得的，并处没收违法所得，情节严重的，由市场监管 </w:t>
            </w:r>
          </w:p>
          <w:p>
            <w:pPr>
              <w:spacing w:line="460" w:lineRule="atLeas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部门吊销营业执照；构成犯罪的，依法追究刑事责任;给他人造成损失的，依照 </w:t>
            </w:r>
          </w:p>
          <w:p>
            <w:pPr>
              <w:spacing w:line="460" w:lineRule="atLeas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有关民事法律规定承担民事责任。</w:t>
            </w:r>
          </w:p>
        </w:tc>
      </w:tr>
    </w:tbl>
    <w:p>
      <w:pPr>
        <w:shd w:val="clear" w:color="auto" w:fill="FFFFFF"/>
        <w:spacing w:line="360" w:lineRule="auto"/>
        <w:jc w:val="left"/>
        <w:rPr>
          <w:rStyle w:val="22"/>
          <w:rFonts w:hint="eastAsia" w:ascii="宋体" w:hAnsi="宋体" w:eastAsia="宋体" w:cs="宋体"/>
          <w:color w:val="auto"/>
          <w:kern w:val="0"/>
          <w:sz w:val="21"/>
          <w:szCs w:val="21"/>
          <w:highlight w:val="none"/>
        </w:rPr>
      </w:pPr>
      <w:r>
        <w:rPr>
          <w:rStyle w:val="22"/>
          <w:rFonts w:hint="eastAsia" w:ascii="宋体" w:hAnsi="宋体" w:eastAsia="宋体" w:cs="宋体"/>
          <w:color w:val="auto"/>
          <w:kern w:val="0"/>
          <w:sz w:val="21"/>
          <w:szCs w:val="21"/>
          <w:highlight w:val="none"/>
        </w:rPr>
        <w:t> </w:t>
      </w:r>
    </w:p>
    <w:p>
      <w:pPr>
        <w:widowControl/>
        <w:shd w:val="clear" w:color="auto" w:fill="FFFFFF"/>
        <w:spacing w:line="460" w:lineRule="atLeast"/>
        <w:jc w:val="left"/>
        <w:rPr>
          <w:rFonts w:hint="eastAsia" w:ascii="宋体" w:hAnsi="宋体" w:eastAsia="宋体" w:cs="宋体"/>
          <w:color w:val="auto"/>
          <w:kern w:val="0"/>
          <w:sz w:val="24"/>
          <w:highlight w:val="none"/>
        </w:rPr>
      </w:pPr>
      <w:r>
        <w:rPr>
          <w:rFonts w:hint="eastAsia" w:ascii="宋体" w:hAnsi="宋体" w:eastAsia="宋体" w:cs="宋体"/>
          <w:b/>
          <w:bCs/>
          <w:color w:val="auto"/>
          <w:kern w:val="0"/>
          <w:sz w:val="32"/>
          <w:szCs w:val="32"/>
          <w:highlight w:val="none"/>
        </w:rPr>
        <w:t>一</w:t>
      </w:r>
      <w:r>
        <w:rPr>
          <w:rFonts w:hint="eastAsia" w:ascii="宋体" w:hAnsi="宋体" w:eastAsia="宋体" w:cs="宋体"/>
          <w:b/>
          <w:bCs/>
          <w:color w:val="auto"/>
          <w:kern w:val="0"/>
          <w:sz w:val="32"/>
          <w:highlight w:val="none"/>
        </w:rPr>
        <w:t> </w:t>
      </w:r>
      <w:r>
        <w:rPr>
          <w:rFonts w:hint="eastAsia" w:ascii="宋体" w:hAnsi="宋体" w:eastAsia="宋体" w:cs="宋体"/>
          <w:b/>
          <w:bCs/>
          <w:color w:val="auto"/>
          <w:kern w:val="0"/>
          <w:sz w:val="32"/>
          <w:szCs w:val="32"/>
          <w:highlight w:val="none"/>
        </w:rPr>
        <w:t> 说   </w:t>
      </w:r>
      <w:r>
        <w:rPr>
          <w:rFonts w:hint="eastAsia" w:ascii="宋体" w:hAnsi="宋体" w:eastAsia="宋体" w:cs="宋体"/>
          <w:b/>
          <w:bCs/>
          <w:color w:val="auto"/>
          <w:kern w:val="0"/>
          <w:sz w:val="32"/>
          <w:highlight w:val="none"/>
        </w:rPr>
        <w:t> </w:t>
      </w:r>
      <w:r>
        <w:rPr>
          <w:rFonts w:hint="eastAsia" w:ascii="宋体" w:hAnsi="宋体" w:eastAsia="宋体" w:cs="宋体"/>
          <w:b/>
          <w:bCs/>
          <w:color w:val="auto"/>
          <w:kern w:val="0"/>
          <w:sz w:val="32"/>
          <w:szCs w:val="32"/>
          <w:highlight w:val="none"/>
        </w:rPr>
        <w:t>明</w:t>
      </w:r>
    </w:p>
    <w:p>
      <w:pPr>
        <w:widowControl/>
        <w:shd w:val="clear" w:color="auto" w:fill="FFFFFF"/>
        <w:spacing w:line="460" w:lineRule="atLeast"/>
        <w:ind w:firstLine="482"/>
        <w:jc w:val="left"/>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1.适用范围</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本竞争性谈判文件仅适用于竞争性谈判公告中所叙述项目的采购。</w:t>
      </w:r>
    </w:p>
    <w:p>
      <w:pPr>
        <w:widowControl/>
        <w:shd w:val="clear" w:color="auto" w:fill="FFFFFF"/>
        <w:spacing w:line="460" w:lineRule="atLeast"/>
        <w:ind w:firstLine="482"/>
        <w:jc w:val="left"/>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2.定义</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2.1“采购人”系指本次采购项目的业主方。</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2.2“采购代理机构”系指本次采购项目活动组织方。</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2.3“供应商”系指下载了本采购文件，且已经提交本次响应文件的参加谈判主体。</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2.4“供应商代表”系指代表供应商参加本次谈判活动的供应商的法定代表人或其委托代理人。</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2.5“服务”系指供应商按采购文件规定向采购人提供的一切工作内容。</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2.6“响应文件有效期” 系指本次采购项目递交响应文件截止之日起至合同签订之日止的期限。成交供应商的响应文件有效期至合同完全履行止。</w:t>
      </w:r>
    </w:p>
    <w:p>
      <w:pPr>
        <w:ind w:firstLine="482" w:firstLineChars="200"/>
        <w:rPr>
          <w:rFonts w:hint="eastAsia" w:ascii="宋体" w:hAnsi="宋体" w:eastAsia="宋体" w:cs="宋体"/>
          <w:b/>
          <w:color w:val="auto"/>
          <w:sz w:val="28"/>
          <w:szCs w:val="28"/>
          <w:highlight w:val="none"/>
        </w:rPr>
      </w:pPr>
      <w:r>
        <w:rPr>
          <w:rFonts w:hint="eastAsia" w:ascii="宋体" w:hAnsi="宋体" w:eastAsia="宋体" w:cs="宋体"/>
          <w:b/>
          <w:bCs/>
          <w:color w:val="auto"/>
          <w:kern w:val="0"/>
          <w:sz w:val="24"/>
          <w:highlight w:val="none"/>
        </w:rPr>
        <w:t>3.</w:t>
      </w:r>
      <w:r>
        <w:rPr>
          <w:rFonts w:hint="eastAsia" w:ascii="宋体" w:hAnsi="宋体" w:eastAsia="宋体" w:cs="宋体"/>
          <w:b/>
          <w:color w:val="auto"/>
          <w:sz w:val="28"/>
          <w:szCs w:val="28"/>
          <w:highlight w:val="none"/>
        </w:rPr>
        <w:t>采购预算</w:t>
      </w:r>
    </w:p>
    <w:p>
      <w:pPr>
        <w:widowControl/>
        <w:spacing w:line="360" w:lineRule="auto"/>
        <w:ind w:firstLine="480" w:firstLineChars="200"/>
        <w:jc w:val="left"/>
        <w:rPr>
          <w:rFonts w:hint="eastAsia" w:ascii="宋体" w:hAnsi="宋体" w:eastAsia="宋体" w:cs="宋体"/>
          <w:color w:val="auto"/>
          <w:kern w:val="0"/>
          <w:sz w:val="24"/>
          <w:highlight w:val="none"/>
          <w:shd w:val="clear" w:color="auto" w:fill="auto"/>
          <w:lang w:eastAsia="zh-CN"/>
        </w:rPr>
      </w:pPr>
      <w:r>
        <w:rPr>
          <w:rFonts w:hint="eastAsia" w:ascii="宋体" w:hAnsi="宋体" w:eastAsia="宋体" w:cs="宋体"/>
          <w:color w:val="auto"/>
          <w:kern w:val="0"/>
          <w:sz w:val="24"/>
          <w:highlight w:val="none"/>
          <w:shd w:val="clear" w:color="auto" w:fill="auto"/>
        </w:rPr>
        <w:t>本次采购预算为</w:t>
      </w:r>
      <w:r>
        <w:rPr>
          <w:rFonts w:hint="eastAsia" w:ascii="宋体" w:hAnsi="宋体" w:cs="宋体"/>
          <w:color w:val="auto"/>
          <w:kern w:val="0"/>
          <w:sz w:val="24"/>
          <w:highlight w:val="none"/>
          <w:shd w:val="clear" w:color="auto" w:fill="auto"/>
          <w:lang w:val="en-US" w:eastAsia="zh-CN"/>
        </w:rPr>
        <w:t>54.4</w:t>
      </w:r>
      <w:r>
        <w:rPr>
          <w:rFonts w:hint="eastAsia" w:ascii="宋体" w:hAnsi="宋体" w:eastAsia="宋体" w:cs="宋体"/>
          <w:color w:val="auto"/>
          <w:kern w:val="0"/>
          <w:sz w:val="24"/>
          <w:highlight w:val="none"/>
          <w:shd w:val="clear" w:color="auto" w:fill="auto"/>
        </w:rPr>
        <w:t>万元；最高限价单价</w:t>
      </w:r>
      <w:r>
        <w:rPr>
          <w:rFonts w:hint="eastAsia" w:ascii="宋体" w:hAnsi="宋体" w:cs="宋体"/>
          <w:color w:val="auto"/>
          <w:kern w:val="0"/>
          <w:sz w:val="24"/>
          <w:highlight w:val="none"/>
          <w:shd w:val="clear" w:color="auto" w:fill="auto"/>
          <w:lang w:eastAsia="zh-CN"/>
        </w:rPr>
        <w:t>9.6元</w:t>
      </w:r>
      <w:r>
        <w:rPr>
          <w:rFonts w:hint="eastAsia" w:ascii="宋体" w:hAnsi="宋体" w:eastAsia="宋体" w:cs="宋体"/>
          <w:color w:val="auto"/>
          <w:kern w:val="0"/>
          <w:sz w:val="24"/>
          <w:highlight w:val="none"/>
          <w:shd w:val="clear" w:color="auto" w:fill="auto"/>
        </w:rPr>
        <w:t>/亩，总价</w:t>
      </w:r>
      <w:r>
        <w:rPr>
          <w:rFonts w:hint="eastAsia" w:ascii="宋体" w:hAnsi="宋体" w:cs="宋体"/>
          <w:color w:val="auto"/>
          <w:kern w:val="0"/>
          <w:sz w:val="24"/>
          <w:highlight w:val="none"/>
          <w:shd w:val="clear" w:color="auto" w:fill="auto"/>
          <w:lang w:val="en-US" w:eastAsia="zh-CN"/>
        </w:rPr>
        <w:t>54.4万</w:t>
      </w:r>
      <w:r>
        <w:rPr>
          <w:rFonts w:hint="eastAsia" w:ascii="宋体" w:hAnsi="宋体" w:eastAsia="宋体" w:cs="宋体"/>
          <w:color w:val="auto"/>
          <w:kern w:val="0"/>
          <w:sz w:val="24"/>
          <w:highlight w:val="none"/>
          <w:shd w:val="clear" w:color="auto" w:fill="auto"/>
        </w:rPr>
        <w:t>元</w:t>
      </w:r>
      <w:r>
        <w:rPr>
          <w:rFonts w:hint="eastAsia" w:ascii="宋体" w:hAnsi="宋体" w:eastAsia="宋体" w:cs="宋体"/>
          <w:color w:val="auto"/>
          <w:kern w:val="0"/>
          <w:sz w:val="24"/>
          <w:highlight w:val="none"/>
          <w:shd w:val="clear" w:color="auto" w:fill="auto"/>
          <w:lang w:val="en-US" w:eastAsia="zh-CN"/>
        </w:rPr>
        <w:t>。</w:t>
      </w:r>
    </w:p>
    <w:p>
      <w:pPr>
        <w:pStyle w:val="3"/>
        <w:keepLines w:val="0"/>
        <w:pageBreakBefore w:val="0"/>
        <w:numPr>
          <w:ilvl w:val="0"/>
          <w:numId w:val="0"/>
        </w:numPr>
        <w:kinsoku/>
        <w:wordWrap/>
        <w:overflowPunct/>
        <w:topLinePunct w:val="0"/>
        <w:autoSpaceDE/>
        <w:autoSpaceDN/>
        <w:bidi w:val="0"/>
        <w:adjustRightInd/>
        <w:snapToGrid/>
        <w:spacing w:line="240" w:lineRule="atLeast"/>
        <w:ind w:firstLine="241" w:firstLineChars="100"/>
        <w:jc w:val="left"/>
        <w:textAlignment w:val="auto"/>
        <w:rPr>
          <w:rFonts w:hint="eastAsia" w:ascii="宋体" w:hAnsi="宋体" w:eastAsia="宋体" w:cs="宋体"/>
          <w:color w:val="auto"/>
          <w:kern w:val="0"/>
          <w:sz w:val="28"/>
          <w:szCs w:val="28"/>
          <w:highlight w:val="none"/>
        </w:rPr>
      </w:pPr>
      <w:r>
        <w:rPr>
          <w:rFonts w:hint="eastAsia" w:ascii="宋体" w:hAnsi="宋体" w:eastAsia="宋体" w:cs="宋体"/>
          <w:b/>
          <w:bCs/>
          <w:color w:val="auto"/>
          <w:kern w:val="0"/>
          <w:sz w:val="24"/>
          <w:highlight w:val="none"/>
        </w:rPr>
        <w:t>4.</w:t>
      </w:r>
      <w:r>
        <w:rPr>
          <w:rFonts w:hint="eastAsia" w:ascii="宋体" w:hAnsi="宋体" w:eastAsia="宋体" w:cs="宋体"/>
          <w:b/>
          <w:bCs/>
          <w:color w:val="auto"/>
          <w:kern w:val="0"/>
          <w:sz w:val="24"/>
          <w:highlight w:val="none"/>
          <w:lang w:eastAsia="zh-CN"/>
        </w:rPr>
        <w:t>供应商</w:t>
      </w:r>
      <w:r>
        <w:rPr>
          <w:rFonts w:hint="eastAsia" w:ascii="宋体" w:hAnsi="宋体" w:eastAsia="宋体" w:cs="宋体"/>
          <w:b/>
          <w:bCs/>
          <w:color w:val="auto"/>
          <w:kern w:val="0"/>
          <w:sz w:val="24"/>
          <w:highlight w:val="none"/>
        </w:rPr>
        <w:t>应提交的证明文件</w:t>
      </w:r>
    </w:p>
    <w:p>
      <w:pPr>
        <w:widowControl/>
        <w:shd w:val="clear" w:color="auto" w:fill="FFFFFF"/>
        <w:spacing w:line="460" w:lineRule="atLeas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4.1、供应商应提供符合《中华人民共和国政府采购法》第二十二条规定的条件的承诺函（格式见第五章附件</w:t>
      </w:r>
      <w:r>
        <w:rPr>
          <w:rFonts w:hint="eastAsia" w:ascii="宋体" w:hAnsi="宋体" w:eastAsia="宋体" w:cs="宋体"/>
          <w:color w:val="auto"/>
          <w:kern w:val="0"/>
          <w:sz w:val="24"/>
          <w:highlight w:val="none"/>
          <w:lang w:val="en-US" w:eastAsia="zh-CN"/>
        </w:rPr>
        <w:t>8</w:t>
      </w:r>
      <w:r>
        <w:rPr>
          <w:rFonts w:hint="eastAsia" w:ascii="宋体" w:hAnsi="宋体" w:eastAsia="宋体" w:cs="宋体"/>
          <w:color w:val="auto"/>
          <w:kern w:val="0"/>
          <w:sz w:val="24"/>
          <w:highlight w:val="none"/>
        </w:rPr>
        <w:t>.1）</w:t>
      </w:r>
    </w:p>
    <w:p>
      <w:pPr>
        <w:keepNext w:val="0"/>
        <w:keepLines w:val="0"/>
        <w:pageBreakBefore w:val="0"/>
        <w:widowControl/>
        <w:shd w:val="clear" w:color="000000" w:fill="FFFFFF"/>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4.2、</w:t>
      </w:r>
      <w:r>
        <w:rPr>
          <w:rFonts w:hint="eastAsia" w:ascii="宋体" w:hAnsi="宋体" w:eastAsia="宋体" w:cs="宋体"/>
          <w:bCs/>
          <w:color w:val="auto"/>
          <w:sz w:val="24"/>
          <w:szCs w:val="24"/>
          <w:highlight w:val="none"/>
          <w:shd w:val="clear" w:color="auto" w:fill="auto"/>
        </w:rPr>
        <w:t>法定代表人本人参加</w:t>
      </w:r>
      <w:r>
        <w:rPr>
          <w:rFonts w:hint="eastAsia" w:ascii="宋体" w:hAnsi="宋体" w:eastAsia="宋体" w:cs="宋体"/>
          <w:bCs/>
          <w:color w:val="auto"/>
          <w:sz w:val="24"/>
          <w:szCs w:val="24"/>
          <w:highlight w:val="none"/>
          <w:shd w:val="clear" w:color="auto" w:fill="auto"/>
          <w:lang w:eastAsia="zh-CN"/>
        </w:rPr>
        <w:t>谈判</w:t>
      </w:r>
      <w:r>
        <w:rPr>
          <w:rFonts w:hint="eastAsia" w:ascii="宋体" w:hAnsi="宋体" w:eastAsia="宋体" w:cs="宋体"/>
          <w:bCs/>
          <w:color w:val="auto"/>
          <w:sz w:val="24"/>
          <w:szCs w:val="24"/>
          <w:highlight w:val="none"/>
          <w:shd w:val="clear" w:color="auto" w:fill="auto"/>
        </w:rPr>
        <w:t>的，提供</w:t>
      </w:r>
      <w:r>
        <w:rPr>
          <w:rFonts w:hint="eastAsia" w:ascii="宋体" w:hAnsi="宋体" w:eastAsia="宋体" w:cs="宋体"/>
          <w:bCs/>
          <w:color w:val="auto"/>
          <w:sz w:val="24"/>
          <w:szCs w:val="24"/>
          <w:highlight w:val="none"/>
          <w:shd w:val="clear" w:color="auto" w:fill="auto"/>
          <w:lang w:eastAsia="zh-CN"/>
        </w:rPr>
        <w:t>法人证明、</w:t>
      </w:r>
      <w:r>
        <w:rPr>
          <w:rFonts w:hint="eastAsia" w:ascii="宋体" w:hAnsi="宋体" w:eastAsia="宋体" w:cs="宋体"/>
          <w:bCs/>
          <w:color w:val="auto"/>
          <w:sz w:val="24"/>
          <w:szCs w:val="24"/>
          <w:highlight w:val="none"/>
          <w:shd w:val="clear" w:color="auto" w:fill="auto"/>
        </w:rPr>
        <w:t>身份证</w:t>
      </w:r>
      <w:r>
        <w:rPr>
          <w:rFonts w:hint="eastAsia" w:ascii="宋体" w:hAnsi="宋体" w:eastAsia="宋体" w:cs="宋体"/>
          <w:bCs/>
          <w:color w:val="auto"/>
          <w:sz w:val="24"/>
          <w:szCs w:val="24"/>
          <w:highlight w:val="none"/>
          <w:shd w:val="clear" w:color="auto" w:fill="auto"/>
          <w:lang w:eastAsia="zh-CN"/>
        </w:rPr>
        <w:t>复印件及</w:t>
      </w:r>
      <w:r>
        <w:rPr>
          <w:rFonts w:hint="eastAsia" w:ascii="宋体" w:hAnsi="宋体" w:eastAsia="宋体" w:cs="宋体"/>
          <w:bCs/>
          <w:color w:val="auto"/>
          <w:sz w:val="24"/>
          <w:szCs w:val="24"/>
          <w:highlight w:val="none"/>
          <w:shd w:val="clear" w:color="auto" w:fill="auto"/>
          <w:lang w:val="en-US" w:eastAsia="zh-CN"/>
        </w:rPr>
        <w:t>近三个月的</w:t>
      </w:r>
      <w:r>
        <w:rPr>
          <w:rFonts w:hint="eastAsia" w:ascii="宋体" w:hAnsi="宋体" w:eastAsia="宋体" w:cs="宋体"/>
          <w:bCs/>
          <w:color w:val="auto"/>
          <w:sz w:val="24"/>
          <w:szCs w:val="24"/>
          <w:highlight w:val="none"/>
          <w:shd w:val="clear" w:color="auto" w:fill="auto"/>
          <w:lang w:eastAsia="zh-CN"/>
        </w:rPr>
        <w:t>社保</w:t>
      </w:r>
      <w:r>
        <w:rPr>
          <w:rFonts w:hint="eastAsia" w:ascii="宋体" w:hAnsi="宋体" w:eastAsia="宋体" w:cs="宋体"/>
          <w:bCs/>
          <w:color w:val="auto"/>
          <w:sz w:val="24"/>
          <w:szCs w:val="24"/>
          <w:highlight w:val="none"/>
          <w:shd w:val="clear" w:color="auto" w:fill="auto"/>
          <w:lang w:val="en-US" w:eastAsia="zh-CN"/>
        </w:rPr>
        <w:t>个人权益记录单</w:t>
      </w:r>
      <w:r>
        <w:rPr>
          <w:rFonts w:hint="eastAsia" w:ascii="宋体" w:hAnsi="宋体" w:eastAsia="宋体" w:cs="宋体"/>
          <w:bCs/>
          <w:color w:val="auto"/>
          <w:sz w:val="24"/>
          <w:szCs w:val="24"/>
          <w:highlight w:val="none"/>
          <w:shd w:val="clear" w:color="auto" w:fill="auto"/>
        </w:rPr>
        <w:t>；法定代表人委托</w:t>
      </w:r>
      <w:r>
        <w:rPr>
          <w:rFonts w:hint="eastAsia" w:ascii="宋体" w:hAnsi="宋体" w:eastAsia="宋体" w:cs="宋体"/>
          <w:bCs/>
          <w:color w:val="auto"/>
          <w:sz w:val="24"/>
          <w:szCs w:val="24"/>
          <w:highlight w:val="none"/>
          <w:shd w:val="clear" w:color="auto" w:fill="auto"/>
          <w:lang w:val="en-US" w:eastAsia="zh-CN"/>
        </w:rPr>
        <w:t>代理人参加谈判的，提供法人授权委托书原件、委托代理人的身份证复印件及近三个月的</w:t>
      </w:r>
      <w:r>
        <w:rPr>
          <w:rFonts w:hint="eastAsia" w:ascii="宋体" w:hAnsi="宋体" w:eastAsia="宋体" w:cs="宋体"/>
          <w:bCs/>
          <w:color w:val="auto"/>
          <w:sz w:val="24"/>
          <w:szCs w:val="24"/>
          <w:highlight w:val="none"/>
          <w:shd w:val="clear" w:color="auto" w:fill="auto"/>
          <w:lang w:eastAsia="zh-CN"/>
        </w:rPr>
        <w:t>社保</w:t>
      </w:r>
      <w:r>
        <w:rPr>
          <w:rFonts w:hint="eastAsia" w:ascii="宋体" w:hAnsi="宋体" w:eastAsia="宋体" w:cs="宋体"/>
          <w:bCs/>
          <w:color w:val="auto"/>
          <w:sz w:val="24"/>
          <w:szCs w:val="24"/>
          <w:highlight w:val="none"/>
          <w:shd w:val="clear" w:color="auto" w:fill="auto"/>
          <w:lang w:val="en-US" w:eastAsia="zh-CN"/>
        </w:rPr>
        <w:t>个人权益记录单；</w:t>
      </w:r>
    </w:p>
    <w:p>
      <w:pPr>
        <w:widowControl/>
        <w:shd w:val="clear" w:color="auto" w:fill="FFFFFF"/>
        <w:spacing w:line="460" w:lineRule="atLeas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w:t>
      </w: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rPr>
        <w:t>其他证明文件及谈判公告第二项要求的其他内容（采购人根据项目需要提出且为本次采购所必要的）。</w:t>
      </w:r>
    </w:p>
    <w:p>
      <w:pPr>
        <w:widowControl/>
        <w:shd w:val="clear" w:color="auto" w:fill="FFFFFF"/>
        <w:spacing w:line="460" w:lineRule="atLeas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供应商在投标(响应)时，按照规定提供4.1项的信用承诺函，无需提交证明材料。同时，采购人有权在发放中标(成交)通知书前要求中标(成交)供应商提供证明材料，以备核实供应商承诺事项的真实性。如存在弄虚作假行为，按照供应商须知前附表第</w:t>
      </w:r>
      <w:r>
        <w:rPr>
          <w:rFonts w:hint="eastAsia" w:ascii="宋体" w:hAnsi="宋体" w:eastAsia="宋体" w:cs="宋体"/>
          <w:color w:val="auto"/>
          <w:kern w:val="0"/>
          <w:sz w:val="24"/>
          <w:highlight w:val="none"/>
          <w:lang w:val="en-US" w:eastAsia="zh-CN"/>
        </w:rPr>
        <w:t>29</w:t>
      </w:r>
      <w:r>
        <w:rPr>
          <w:rFonts w:hint="eastAsia" w:ascii="宋体" w:hAnsi="宋体" w:eastAsia="宋体" w:cs="宋体"/>
          <w:color w:val="auto"/>
          <w:kern w:val="0"/>
          <w:sz w:val="24"/>
          <w:highlight w:val="none"/>
        </w:rPr>
        <w:t>项的规定处理。</w:t>
      </w:r>
    </w:p>
    <w:p>
      <w:pPr>
        <w:widowControl/>
        <w:shd w:val="clear" w:color="auto" w:fill="FFFFFF"/>
        <w:spacing w:line="460" w:lineRule="atLeast"/>
        <w:ind w:firstLine="480" w:firstLineChars="200"/>
        <w:rPr>
          <w:rFonts w:hint="eastAsia" w:ascii="宋体" w:hAnsi="宋体" w:eastAsia="宋体" w:cs="宋体"/>
          <w:b/>
          <w:bCs/>
          <w:color w:val="auto"/>
          <w:kern w:val="0"/>
          <w:sz w:val="22"/>
          <w:szCs w:val="22"/>
          <w:highlight w:val="none"/>
        </w:rPr>
      </w:pPr>
      <w:r>
        <w:rPr>
          <w:rFonts w:hint="eastAsia" w:ascii="宋体" w:hAnsi="宋体" w:eastAsia="宋体" w:cs="宋体"/>
          <w:color w:val="auto"/>
          <w:kern w:val="0"/>
          <w:sz w:val="24"/>
          <w:highlight w:val="none"/>
          <w:lang w:val="en-US" w:eastAsia="zh-CN"/>
        </w:rPr>
        <w:t>注：</w:t>
      </w:r>
      <w:r>
        <w:rPr>
          <w:rFonts w:hint="eastAsia" w:ascii="宋体" w:hAnsi="宋体" w:eastAsia="宋体" w:cs="宋体"/>
          <w:b/>
          <w:bCs/>
          <w:color w:val="auto"/>
          <w:kern w:val="0"/>
          <w:sz w:val="22"/>
          <w:szCs w:val="22"/>
          <w:highlight w:val="none"/>
          <w:lang w:val="en-US" w:eastAsia="zh-CN"/>
        </w:rPr>
        <w:t>以上为必须提供的材料。</w:t>
      </w:r>
      <w:r>
        <w:rPr>
          <w:rFonts w:hint="eastAsia" w:ascii="宋体" w:hAnsi="宋体" w:eastAsia="宋体" w:cs="宋体"/>
          <w:b/>
          <w:bCs/>
          <w:color w:val="auto"/>
          <w:kern w:val="0"/>
          <w:sz w:val="22"/>
          <w:szCs w:val="22"/>
          <w:highlight w:val="none"/>
        </w:rPr>
        <w:t>本项目采用不见面交易，供应商在响应文件提交截止时间前应及时完善主体诚信库中企业信息及扫描件，提交并自行核验通过。同时在“资格审查材料”菜单下按分包挑选该包所用资格审查材料，以供评审过程中谈判小组查阅。供应商应确保主体诚信库信息与电子响应文件信息一致，上传的资料要真实并清晰可辨。评审时以电子响应文件及“资格审查材料</w:t>
      </w:r>
      <w:r>
        <w:rPr>
          <w:rFonts w:hint="eastAsia" w:ascii="宋体" w:hAnsi="宋体" w:eastAsia="宋体" w:cs="宋体"/>
          <w:b/>
          <w:bCs/>
          <w:color w:val="auto"/>
          <w:kern w:val="0"/>
          <w:sz w:val="22"/>
          <w:szCs w:val="22"/>
          <w:highlight w:val="none"/>
          <w:lang w:val="en-US" w:eastAsia="zh-CN"/>
        </w:rPr>
        <w:t>及评审材料</w:t>
      </w:r>
      <w:r>
        <w:rPr>
          <w:rFonts w:hint="eastAsia" w:ascii="宋体" w:hAnsi="宋体" w:eastAsia="宋体" w:cs="宋体"/>
          <w:b/>
          <w:bCs/>
          <w:color w:val="auto"/>
          <w:kern w:val="0"/>
          <w:sz w:val="22"/>
          <w:szCs w:val="22"/>
          <w:highlight w:val="none"/>
        </w:rPr>
        <w:t>”菜单中选取的企业信息为准。</w:t>
      </w:r>
    </w:p>
    <w:p>
      <w:pPr>
        <w:widowControl/>
        <w:shd w:val="clear" w:color="auto" w:fill="FFFFFF"/>
        <w:spacing w:line="460" w:lineRule="atLeast"/>
        <w:ind w:firstLine="482"/>
        <w:jc w:val="left"/>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5.谈判费用</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不论谈判结果如何，供应商均应自行承担所有与谈判有关的全部费用。</w:t>
      </w:r>
    </w:p>
    <w:p>
      <w:pPr>
        <w:widowControl/>
        <w:numPr>
          <w:ilvl w:val="0"/>
          <w:numId w:val="2"/>
        </w:numPr>
        <w:shd w:val="clear" w:color="auto" w:fill="FFFFFF"/>
        <w:spacing w:line="460" w:lineRule="atLeast"/>
        <w:ind w:firstLine="482"/>
        <w:jc w:val="left"/>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联合体谈判：本项目不接受联合体谈判。</w:t>
      </w:r>
    </w:p>
    <w:p>
      <w:pPr>
        <w:widowControl/>
        <w:shd w:val="clear" w:color="auto" w:fill="FFFFFF"/>
        <w:spacing w:line="460" w:lineRule="atLeast"/>
        <w:ind w:firstLine="482"/>
        <w:jc w:val="left"/>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7.关联企业参与谈判</w:t>
      </w:r>
    </w:p>
    <w:p>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7.1 本谈判文件所称关联企业,是指存在关联关系的企业。“关联关系”的界定适用《中华人民共和国公司法》第二百一十</w:t>
      </w:r>
      <w:r>
        <w:rPr>
          <w:rFonts w:hint="eastAsia" w:ascii="宋体" w:hAnsi="宋体" w:eastAsia="宋体" w:cs="宋体"/>
          <w:color w:val="auto"/>
          <w:kern w:val="0"/>
          <w:sz w:val="24"/>
          <w:highlight w:val="none"/>
          <w:lang w:val="en-US" w:eastAsia="zh-CN"/>
        </w:rPr>
        <w:t>六</w:t>
      </w:r>
      <w:r>
        <w:rPr>
          <w:rFonts w:hint="eastAsia" w:ascii="宋体" w:hAnsi="宋体" w:eastAsia="宋体" w:cs="宋体"/>
          <w:color w:val="auto"/>
          <w:kern w:val="0"/>
          <w:sz w:val="24"/>
          <w:highlight w:val="none"/>
        </w:rPr>
        <w:t>条</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《中华人民共和国政府采购法实施条例》第十八条之规定。</w:t>
      </w:r>
    </w:p>
    <w:p>
      <w:pPr>
        <w:widowControl/>
        <w:shd w:val="clear" w:color="auto" w:fill="FFFFFF"/>
        <w:spacing w:line="460" w:lineRule="atLeast"/>
        <w:ind w:firstLine="480"/>
        <w:jc w:val="left"/>
        <w:rPr>
          <w:rFonts w:hint="eastAsia" w:ascii="宋体" w:hAnsi="宋体" w:eastAsia="宋体" w:cs="宋体"/>
          <w:b/>
          <w:bCs/>
          <w:color w:val="auto"/>
          <w:kern w:val="0"/>
          <w:sz w:val="24"/>
          <w:highlight w:val="none"/>
        </w:rPr>
      </w:pPr>
      <w:r>
        <w:rPr>
          <w:rFonts w:hint="eastAsia" w:ascii="宋体" w:hAnsi="宋体" w:eastAsia="宋体" w:cs="宋体"/>
          <w:color w:val="auto"/>
          <w:kern w:val="0"/>
          <w:sz w:val="24"/>
          <w:highlight w:val="none"/>
        </w:rPr>
        <w:t>7.2 关联企业中, 同一个法定代表人的两个及两个以上法人，母公司、全资子公司及其控股公司，都不得同时参与谈判。一经发现，将导致谈判同时被拒绝。</w:t>
      </w:r>
    </w:p>
    <w:p>
      <w:pPr>
        <w:widowControl/>
        <w:shd w:val="clear" w:color="auto" w:fill="FFFFFF"/>
        <w:spacing w:line="460" w:lineRule="atLeast"/>
        <w:ind w:firstLine="482"/>
        <w:jc w:val="left"/>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8.转包与分包</w:t>
      </w:r>
    </w:p>
    <w:p>
      <w:pPr>
        <w:widowControl/>
        <w:shd w:val="clear" w:color="auto" w:fill="FFFFFF"/>
        <w:spacing w:line="460" w:lineRule="atLeast"/>
        <w:ind w:firstLine="482"/>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8.1本项目不允许采取转包方式履行合同，供应商须作出书面承诺，否则视为未实质响应竞争性谈判文件。</w:t>
      </w:r>
    </w:p>
    <w:p>
      <w:pPr>
        <w:widowControl/>
        <w:shd w:val="clear" w:color="auto" w:fill="FFFFFF"/>
        <w:spacing w:line="460" w:lineRule="atLeast"/>
        <w:ind w:firstLine="482"/>
        <w:jc w:val="left"/>
        <w:rPr>
          <w:rFonts w:hint="eastAsia" w:ascii="宋体" w:hAnsi="宋体" w:cs="宋体"/>
          <w:color w:val="auto"/>
          <w:kern w:val="0"/>
          <w:sz w:val="24"/>
          <w:highlight w:val="none"/>
          <w:lang w:eastAsia="zh-CN"/>
        </w:rPr>
      </w:pPr>
      <w:r>
        <w:rPr>
          <w:rFonts w:hint="eastAsia" w:ascii="宋体" w:hAnsi="宋体" w:eastAsia="宋体" w:cs="宋体"/>
          <w:color w:val="auto"/>
          <w:kern w:val="0"/>
          <w:sz w:val="24"/>
          <w:highlight w:val="none"/>
        </w:rPr>
        <w:t>8.2本项目不允许采取分包方式履行合同，供应商须作出书面承诺，否则视为未实质响应竞争性谈判文件</w:t>
      </w:r>
      <w:r>
        <w:rPr>
          <w:rFonts w:hint="eastAsia" w:ascii="宋体" w:hAnsi="宋体" w:cs="宋体"/>
          <w:color w:val="auto"/>
          <w:kern w:val="0"/>
          <w:sz w:val="24"/>
          <w:highlight w:val="none"/>
          <w:lang w:eastAsia="zh-CN"/>
        </w:rPr>
        <w:t>。</w:t>
      </w:r>
    </w:p>
    <w:p>
      <w:pPr>
        <w:widowControl/>
        <w:shd w:val="clear" w:color="auto" w:fill="FFFFFF"/>
        <w:spacing w:line="460" w:lineRule="atLeast"/>
        <w:ind w:firstLine="482"/>
        <w:jc w:val="left"/>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9.特别说明：</w:t>
      </w:r>
    </w:p>
    <w:p>
      <w:pPr>
        <w:widowControl/>
        <w:shd w:val="clear" w:color="auto" w:fill="auto"/>
        <w:spacing w:line="460" w:lineRule="atLeast"/>
        <w:ind w:firstLine="480"/>
        <w:jc w:val="left"/>
        <w:rPr>
          <w:rFonts w:hint="eastAsia" w:ascii="宋体" w:hAnsi="宋体" w:eastAsia="宋体" w:cs="宋体"/>
          <w:color w:val="auto"/>
          <w:kern w:val="0"/>
          <w:sz w:val="24"/>
          <w:highlight w:val="none"/>
          <w:shd w:val="clear" w:color="auto" w:fill="auto"/>
          <w:lang w:eastAsia="zh-CN"/>
        </w:rPr>
      </w:pPr>
      <w:r>
        <w:rPr>
          <w:rFonts w:hint="eastAsia" w:ascii="宋体" w:hAnsi="宋体" w:eastAsia="宋体" w:cs="宋体"/>
          <w:color w:val="auto"/>
          <w:kern w:val="0"/>
          <w:sz w:val="24"/>
          <w:highlight w:val="none"/>
          <w:shd w:val="clear" w:color="auto" w:fill="auto"/>
          <w:lang w:eastAsia="zh-CN"/>
        </w:rPr>
        <w:t>9.1供应商参加谈判所使用的资格、信誉、荣誉、业绩与企业认证必须为本法人所拥有，</w:t>
      </w:r>
      <w:r>
        <w:rPr>
          <w:rFonts w:hint="eastAsia" w:ascii="宋体" w:hAnsi="宋体" w:eastAsia="宋体" w:cs="宋体"/>
          <w:color w:val="auto"/>
          <w:kern w:val="0"/>
          <w:sz w:val="24"/>
          <w:highlight w:val="none"/>
          <w:shd w:val="clear" w:color="auto" w:fill="auto"/>
          <w:lang w:val="en-US" w:eastAsia="zh-CN"/>
        </w:rPr>
        <w:t>供应商须做出承诺，否则视为未实质性响应竞争性谈判文件</w:t>
      </w:r>
      <w:r>
        <w:rPr>
          <w:rFonts w:hint="eastAsia" w:ascii="宋体" w:hAnsi="宋体" w:eastAsia="宋体" w:cs="宋体"/>
          <w:color w:val="auto"/>
          <w:kern w:val="0"/>
          <w:sz w:val="24"/>
          <w:highlight w:val="none"/>
          <w:shd w:val="clear" w:color="auto" w:fill="auto"/>
          <w:lang w:eastAsia="zh-CN"/>
        </w:rPr>
        <w:t>。  </w:t>
      </w:r>
    </w:p>
    <w:p>
      <w:pPr>
        <w:widowControl/>
        <w:shd w:val="clear" w:color="auto" w:fill="auto"/>
        <w:spacing w:line="460" w:lineRule="atLeast"/>
        <w:ind w:firstLine="480"/>
        <w:jc w:val="left"/>
        <w:rPr>
          <w:rFonts w:hint="eastAsia" w:ascii="宋体" w:hAnsi="宋体" w:eastAsia="宋体" w:cs="宋体"/>
          <w:color w:val="auto"/>
          <w:kern w:val="0"/>
          <w:sz w:val="24"/>
          <w:highlight w:val="none"/>
          <w:shd w:val="clear" w:color="auto" w:fill="auto"/>
          <w:lang w:eastAsia="zh-CN"/>
        </w:rPr>
      </w:pPr>
      <w:r>
        <w:rPr>
          <w:rFonts w:hint="eastAsia" w:ascii="宋体" w:hAnsi="宋体" w:eastAsia="宋体" w:cs="宋体"/>
          <w:color w:val="auto"/>
          <w:kern w:val="0"/>
          <w:sz w:val="24"/>
          <w:highlight w:val="none"/>
          <w:shd w:val="clear" w:color="auto" w:fill="auto"/>
          <w:lang w:eastAsia="zh-CN"/>
        </w:rPr>
        <w:t>9.2供应商代表只能接受一个供应商的委托参加谈判。</w:t>
      </w:r>
    </w:p>
    <w:p>
      <w:pPr>
        <w:widowControl/>
        <w:shd w:val="clear" w:color="auto" w:fill="auto"/>
        <w:spacing w:line="460" w:lineRule="atLeast"/>
        <w:ind w:firstLine="480"/>
        <w:jc w:val="left"/>
        <w:rPr>
          <w:rFonts w:hint="eastAsia" w:ascii="宋体" w:hAnsi="宋体" w:eastAsia="宋体" w:cs="宋体"/>
          <w:color w:val="auto"/>
          <w:kern w:val="0"/>
          <w:sz w:val="24"/>
          <w:highlight w:val="none"/>
          <w:shd w:val="clear" w:color="auto" w:fill="auto"/>
          <w:lang w:eastAsia="zh-CN"/>
        </w:rPr>
      </w:pPr>
      <w:r>
        <w:rPr>
          <w:rFonts w:hint="eastAsia" w:ascii="宋体" w:hAnsi="宋体" w:eastAsia="宋体" w:cs="宋体"/>
          <w:color w:val="auto"/>
          <w:kern w:val="0"/>
          <w:sz w:val="24"/>
          <w:highlight w:val="none"/>
          <w:shd w:val="clear" w:color="auto" w:fill="auto"/>
          <w:lang w:eastAsia="zh-CN"/>
        </w:rPr>
        <w:t>9.3《政府采购法》第二十二条第五款“参加政府采购活动前三年内，在经营活动中没有重大违法记录”，“重大违法记录”是指供应商因违法经营受到刑事处罚或者责令停产停业、吊销许可证或者执照、较大数额罚款等行政处罚。</w:t>
      </w:r>
    </w:p>
    <w:p>
      <w:pPr>
        <w:widowControl/>
        <w:shd w:val="clear" w:color="auto" w:fill="auto"/>
        <w:spacing w:line="460" w:lineRule="atLeast"/>
        <w:ind w:firstLine="480"/>
        <w:jc w:val="left"/>
        <w:rPr>
          <w:rFonts w:hint="eastAsia" w:ascii="宋体" w:hAnsi="宋体" w:eastAsia="宋体" w:cs="宋体"/>
          <w:color w:val="auto"/>
          <w:kern w:val="0"/>
          <w:sz w:val="24"/>
          <w:highlight w:val="none"/>
          <w:shd w:val="clear" w:color="auto" w:fill="auto"/>
          <w:lang w:eastAsia="zh-CN"/>
        </w:rPr>
      </w:pPr>
      <w:r>
        <w:rPr>
          <w:rFonts w:hint="eastAsia" w:ascii="宋体" w:hAnsi="宋体" w:eastAsia="宋体" w:cs="宋体"/>
          <w:color w:val="auto"/>
          <w:kern w:val="0"/>
          <w:sz w:val="24"/>
          <w:highlight w:val="none"/>
          <w:shd w:val="clear" w:color="auto" w:fill="auto"/>
          <w:lang w:eastAsia="zh-CN"/>
        </w:rPr>
        <w:t>9.4供应商在谈判活动中提供虚假材料或从事其他违法活动的,其响应无效，由相关部门查处。</w:t>
      </w:r>
    </w:p>
    <w:p>
      <w:pPr>
        <w:widowControl/>
        <w:shd w:val="clear" w:color="auto" w:fill="FFFFFF"/>
        <w:spacing w:line="460" w:lineRule="atLeast"/>
        <w:jc w:val="left"/>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 xml:space="preserve">   10.质疑和投诉</w:t>
      </w:r>
    </w:p>
    <w:p>
      <w:pPr>
        <w:widowControl/>
        <w:shd w:val="clear" w:color="auto" w:fill="auto"/>
        <w:spacing w:line="460" w:lineRule="atLeast"/>
        <w:ind w:firstLine="480"/>
        <w:jc w:val="left"/>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lang w:val="en-US" w:eastAsia="zh-CN"/>
        </w:rPr>
        <w:t>10.1供应商认为竞争性谈判文件使自己合法权益收到损害的，应在递交响应性文件截止时间2日之前提出质疑；</w:t>
      </w:r>
      <w:r>
        <w:rPr>
          <w:rFonts w:hint="eastAsia" w:ascii="宋体" w:hAnsi="宋体" w:eastAsia="宋体" w:cs="宋体"/>
          <w:color w:val="auto"/>
          <w:kern w:val="0"/>
          <w:sz w:val="24"/>
          <w:highlight w:val="none"/>
          <w:shd w:val="clear" w:color="auto" w:fill="auto"/>
          <w:lang w:eastAsia="zh-CN"/>
        </w:rPr>
        <w:t>供应商</w:t>
      </w:r>
      <w:r>
        <w:rPr>
          <w:rFonts w:hint="eastAsia" w:ascii="宋体" w:hAnsi="宋体" w:eastAsia="宋体" w:cs="宋体"/>
          <w:color w:val="auto"/>
          <w:kern w:val="0"/>
          <w:sz w:val="24"/>
          <w:highlight w:val="none"/>
          <w:shd w:val="clear" w:color="auto" w:fill="auto"/>
        </w:rPr>
        <w:t>认为</w:t>
      </w:r>
      <w:r>
        <w:rPr>
          <w:rFonts w:hint="eastAsia" w:ascii="宋体" w:hAnsi="宋体" w:eastAsia="宋体" w:cs="宋体"/>
          <w:color w:val="auto"/>
          <w:kern w:val="0"/>
          <w:sz w:val="24"/>
          <w:highlight w:val="none"/>
          <w:shd w:val="clear" w:color="auto" w:fill="auto"/>
          <w:lang w:eastAsia="zh-CN"/>
        </w:rPr>
        <w:t>谈判</w:t>
      </w:r>
      <w:r>
        <w:rPr>
          <w:rFonts w:hint="eastAsia" w:ascii="宋体" w:hAnsi="宋体" w:eastAsia="宋体" w:cs="宋体"/>
          <w:color w:val="auto"/>
          <w:kern w:val="0"/>
          <w:sz w:val="24"/>
          <w:highlight w:val="none"/>
          <w:shd w:val="clear" w:color="auto" w:fill="auto"/>
        </w:rPr>
        <w:t>过程和</w:t>
      </w:r>
      <w:r>
        <w:rPr>
          <w:rFonts w:hint="eastAsia" w:ascii="宋体" w:hAnsi="宋体" w:eastAsia="宋体" w:cs="宋体"/>
          <w:color w:val="auto"/>
          <w:kern w:val="0"/>
          <w:sz w:val="24"/>
          <w:highlight w:val="none"/>
          <w:shd w:val="clear" w:color="auto" w:fill="auto"/>
          <w:lang w:eastAsia="zh-CN"/>
        </w:rPr>
        <w:t>成交</w:t>
      </w:r>
      <w:r>
        <w:rPr>
          <w:rFonts w:hint="eastAsia" w:ascii="宋体" w:hAnsi="宋体" w:eastAsia="宋体" w:cs="宋体"/>
          <w:color w:val="auto"/>
          <w:kern w:val="0"/>
          <w:sz w:val="24"/>
          <w:highlight w:val="none"/>
          <w:shd w:val="clear" w:color="auto" w:fill="auto"/>
        </w:rPr>
        <w:t>结果使自己的合法权益受到损害的，应当在知道或者应知其权益受到损害之日起7个工作日内，</w:t>
      </w:r>
      <w:r>
        <w:rPr>
          <w:rFonts w:hint="eastAsia" w:ascii="宋体" w:hAnsi="宋体" w:eastAsia="宋体" w:cs="宋体"/>
          <w:color w:val="auto"/>
          <w:kern w:val="0"/>
          <w:sz w:val="24"/>
          <w:highlight w:val="none"/>
          <w:shd w:val="clear" w:color="auto" w:fill="auto"/>
          <w:lang w:eastAsia="zh-CN"/>
        </w:rPr>
        <w:t>由法定代表人</w:t>
      </w:r>
      <w:r>
        <w:rPr>
          <w:rFonts w:hint="eastAsia" w:ascii="宋体" w:hAnsi="宋体" w:eastAsia="宋体" w:cs="宋体"/>
          <w:color w:val="auto"/>
          <w:kern w:val="0"/>
          <w:sz w:val="24"/>
          <w:highlight w:val="none"/>
          <w:shd w:val="clear" w:color="auto" w:fill="auto"/>
        </w:rPr>
        <w:t>向采购人或</w:t>
      </w:r>
      <w:r>
        <w:rPr>
          <w:rFonts w:hint="eastAsia" w:ascii="宋体" w:hAnsi="宋体" w:eastAsia="宋体" w:cs="宋体"/>
          <w:color w:val="auto"/>
          <w:kern w:val="0"/>
          <w:sz w:val="24"/>
          <w:highlight w:val="none"/>
          <w:shd w:val="clear" w:color="auto" w:fill="auto"/>
          <w:lang w:eastAsia="zh-CN"/>
        </w:rPr>
        <w:t>代理机构一次性</w:t>
      </w:r>
      <w:r>
        <w:rPr>
          <w:rFonts w:hint="eastAsia" w:ascii="宋体" w:hAnsi="宋体" w:eastAsia="宋体" w:cs="宋体"/>
          <w:color w:val="auto"/>
          <w:kern w:val="0"/>
          <w:sz w:val="24"/>
          <w:highlight w:val="none"/>
          <w:shd w:val="clear" w:color="auto" w:fill="auto"/>
        </w:rPr>
        <w:t>提出</w:t>
      </w:r>
      <w:r>
        <w:rPr>
          <w:rFonts w:hint="eastAsia" w:ascii="宋体" w:hAnsi="宋体" w:eastAsia="宋体" w:cs="宋体"/>
          <w:color w:val="auto"/>
          <w:kern w:val="0"/>
          <w:sz w:val="24"/>
          <w:highlight w:val="none"/>
          <w:shd w:val="clear" w:color="auto" w:fill="auto"/>
          <w:lang w:eastAsia="zh-CN"/>
        </w:rPr>
        <w:t>针对同一采购环节的</w:t>
      </w:r>
      <w:r>
        <w:rPr>
          <w:rFonts w:hint="eastAsia" w:ascii="宋体" w:hAnsi="宋体" w:eastAsia="宋体" w:cs="宋体"/>
          <w:color w:val="auto"/>
          <w:kern w:val="0"/>
          <w:sz w:val="24"/>
          <w:highlight w:val="none"/>
          <w:shd w:val="clear" w:color="auto" w:fill="auto"/>
        </w:rPr>
        <w:t>质疑</w:t>
      </w:r>
      <w:r>
        <w:rPr>
          <w:rFonts w:hint="eastAsia" w:ascii="宋体" w:hAnsi="宋体" w:eastAsia="宋体" w:cs="宋体"/>
          <w:color w:val="auto"/>
          <w:kern w:val="0"/>
          <w:sz w:val="24"/>
          <w:highlight w:val="none"/>
          <w:shd w:val="clear" w:color="auto" w:fill="auto"/>
          <w:lang w:eastAsia="zh-CN"/>
        </w:rPr>
        <w:t>，两次或多次对同一采购环节提出的质疑将被拒收</w:t>
      </w:r>
      <w:r>
        <w:rPr>
          <w:rFonts w:hint="eastAsia" w:ascii="宋体" w:hAnsi="宋体" w:eastAsia="宋体" w:cs="宋体"/>
          <w:color w:val="auto"/>
          <w:kern w:val="0"/>
          <w:sz w:val="24"/>
          <w:highlight w:val="none"/>
          <w:shd w:val="clear" w:color="auto" w:fill="auto"/>
        </w:rPr>
        <w:t>。</w:t>
      </w:r>
      <w:r>
        <w:rPr>
          <w:rFonts w:hint="eastAsia" w:ascii="宋体" w:hAnsi="宋体" w:eastAsia="宋体" w:cs="宋体"/>
          <w:color w:val="auto"/>
          <w:kern w:val="0"/>
          <w:sz w:val="24"/>
          <w:highlight w:val="none"/>
          <w:shd w:val="clear" w:color="auto" w:fill="auto"/>
          <w:lang w:eastAsia="zh-CN"/>
        </w:rPr>
        <w:t>供应商</w:t>
      </w:r>
      <w:r>
        <w:rPr>
          <w:rFonts w:hint="eastAsia" w:ascii="宋体" w:hAnsi="宋体" w:eastAsia="宋体" w:cs="宋体"/>
          <w:color w:val="auto"/>
          <w:kern w:val="0"/>
          <w:sz w:val="24"/>
          <w:highlight w:val="none"/>
          <w:shd w:val="clear" w:color="auto" w:fill="auto"/>
        </w:rPr>
        <w:t>对采购人或</w:t>
      </w:r>
      <w:r>
        <w:rPr>
          <w:rFonts w:hint="eastAsia" w:ascii="宋体" w:hAnsi="宋体" w:eastAsia="宋体" w:cs="宋体"/>
          <w:color w:val="auto"/>
          <w:kern w:val="0"/>
          <w:sz w:val="24"/>
          <w:highlight w:val="none"/>
          <w:shd w:val="clear" w:color="auto" w:fill="auto"/>
          <w:lang w:eastAsia="zh-CN"/>
        </w:rPr>
        <w:t>代理机构</w:t>
      </w:r>
      <w:r>
        <w:rPr>
          <w:rFonts w:hint="eastAsia" w:ascii="宋体" w:hAnsi="宋体" w:eastAsia="宋体" w:cs="宋体"/>
          <w:color w:val="auto"/>
          <w:kern w:val="0"/>
          <w:sz w:val="24"/>
          <w:highlight w:val="none"/>
          <w:shd w:val="clear" w:color="auto" w:fill="auto"/>
        </w:rPr>
        <w:t>的质疑答复不满意或采购人或</w:t>
      </w:r>
      <w:r>
        <w:rPr>
          <w:rFonts w:hint="eastAsia" w:ascii="宋体" w:hAnsi="宋体" w:eastAsia="宋体" w:cs="宋体"/>
          <w:color w:val="auto"/>
          <w:kern w:val="0"/>
          <w:sz w:val="24"/>
          <w:highlight w:val="none"/>
          <w:shd w:val="clear" w:color="auto" w:fill="auto"/>
          <w:lang w:eastAsia="zh-CN"/>
        </w:rPr>
        <w:t>代理机构</w:t>
      </w:r>
      <w:r>
        <w:rPr>
          <w:rFonts w:hint="eastAsia" w:ascii="宋体" w:hAnsi="宋体" w:eastAsia="宋体" w:cs="宋体"/>
          <w:color w:val="auto"/>
          <w:kern w:val="0"/>
          <w:sz w:val="24"/>
          <w:highlight w:val="none"/>
          <w:shd w:val="clear" w:color="auto" w:fill="auto"/>
        </w:rPr>
        <w:t>未在规定时间内作出答复的，可以在答复期满后15个工作日内向同级财政部门投诉。</w:t>
      </w:r>
    </w:p>
    <w:p>
      <w:pPr>
        <w:widowControl/>
        <w:shd w:val="clear" w:color="auto" w:fill="FFFFFF"/>
        <w:spacing w:line="460" w:lineRule="atLeast"/>
        <w:ind w:firstLine="480"/>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u w:val="none" w:color="auto"/>
          <w:shd w:val="clear" w:color="auto" w:fill="auto"/>
          <w:lang w:val="en-US" w:eastAsia="zh-CN"/>
        </w:rPr>
        <w:t xml:space="preserve">10.2 </w:t>
      </w:r>
      <w:r>
        <w:rPr>
          <w:rFonts w:hint="eastAsia" w:ascii="宋体" w:hAnsi="宋体" w:eastAsia="宋体" w:cs="宋体"/>
          <w:color w:val="auto"/>
          <w:kern w:val="0"/>
          <w:sz w:val="24"/>
          <w:highlight w:val="none"/>
          <w:shd w:val="clear" w:color="auto" w:fill="auto"/>
        </w:rPr>
        <w:t>质疑、投诉应当通过驻马店市公共资源交易中心电子交易平台进行。质疑书、投诉书均应明确阐述采购文件、谈判过程和谈判结果中使自己合法权益受到损害的实质性内容，提供相关事实、依据和证据及其来源或线索，便于有关单位调查、答复和处理。</w:t>
      </w:r>
    </w:p>
    <w:p>
      <w:pPr>
        <w:widowControl/>
        <w:spacing w:before="100" w:beforeAutospacing="1" w:after="100" w:afterAutospacing="1"/>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xml:space="preserve">  10.3投诉受理机构：正阳县财政局</w:t>
      </w:r>
    </w:p>
    <w:p>
      <w:pPr>
        <w:widowControl/>
        <w:spacing w:before="100" w:beforeAutospacing="1" w:after="100" w:afterAutospacing="1"/>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xml:space="preserve">      联系地址：正阳县东大街8号正阳县财政局201室，联系电话：8939201，邮编：463600。</w:t>
      </w:r>
    </w:p>
    <w:p>
      <w:pPr>
        <w:widowControl/>
        <w:shd w:val="clear" w:color="auto" w:fill="FFFFFF"/>
        <w:spacing w:line="460" w:lineRule="atLeast"/>
        <w:ind w:firstLine="480"/>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11. 供应商的风险</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供应商没有按照竞争性谈判文件要求提供全部资料，或者供应商没有对响应性文件在各方面都作出实质性响应是供应商的风险，并可能导致其响应被拒绝。</w:t>
      </w:r>
    </w:p>
    <w:p>
      <w:pPr>
        <w:widowControl/>
        <w:shd w:val="clear" w:color="auto" w:fill="FFFFFF"/>
        <w:spacing w:line="460" w:lineRule="atLeast"/>
        <w:ind w:firstLine="480"/>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二   竞争性谈判文件</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b/>
          <w:color w:val="auto"/>
          <w:kern w:val="0"/>
          <w:sz w:val="24"/>
          <w:highlight w:val="none"/>
        </w:rPr>
        <w:t>12.竞争性谈判文件的构成。</w:t>
      </w:r>
      <w:r>
        <w:rPr>
          <w:rFonts w:hint="eastAsia" w:ascii="宋体" w:hAnsi="宋体" w:eastAsia="宋体" w:cs="宋体"/>
          <w:color w:val="auto"/>
          <w:kern w:val="0"/>
          <w:sz w:val="24"/>
          <w:highlight w:val="none"/>
        </w:rPr>
        <w:t>本竞争性谈判文件由以下部分组成：</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12.1 竞争性谈判公告</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12.2 采购需求</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12.3 供应商须知</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12.4  合同主要条款</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12.5 响应文件格式</w:t>
      </w:r>
    </w:p>
    <w:p>
      <w:pPr>
        <w:widowControl/>
        <w:shd w:val="clear" w:color="auto" w:fill="FFFFFF"/>
        <w:spacing w:line="460" w:lineRule="atLeast"/>
        <w:ind w:firstLine="480"/>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13.竞争性谈判文件的澄清与修改</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13.1采购代理机构对已发出的采购文件进行必要澄清、修改或补充的，应当在采购文件要求响应文件提交截止时间3个工作日（如至原定截止时间不足3个工作日，则需延长谈判开始时间，采购文件获取时间、递交样品截止时间等可以相应延长）前，在河南省政府采购网、驻马店市公共资源交易中心网</w:t>
      </w:r>
      <w:r>
        <w:rPr>
          <w:rFonts w:hint="eastAsia" w:ascii="宋体" w:hAnsi="宋体" w:eastAsia="宋体" w:cs="宋体"/>
          <w:color w:val="auto"/>
          <w:kern w:val="0"/>
          <w:sz w:val="24"/>
          <w:highlight w:val="none"/>
        </w:rPr>
        <w:fldChar w:fldCharType="begin"/>
      </w:r>
      <w:r>
        <w:rPr>
          <w:rFonts w:hint="eastAsia" w:ascii="宋体" w:hAnsi="宋体" w:eastAsia="宋体" w:cs="宋体"/>
          <w:color w:val="auto"/>
          <w:kern w:val="0"/>
          <w:sz w:val="24"/>
          <w:highlight w:val="none"/>
        </w:rPr>
        <w:instrText xml:space="preserve"> HYPERLINK "http://zhumadian.hngp.gov.cn/prx/000/http/www.sxztb.gov.cn/" </w:instrText>
      </w:r>
      <w:r>
        <w:rPr>
          <w:rFonts w:hint="eastAsia" w:ascii="宋体" w:hAnsi="宋体" w:eastAsia="宋体" w:cs="宋体"/>
          <w:color w:val="auto"/>
          <w:kern w:val="0"/>
          <w:sz w:val="24"/>
          <w:highlight w:val="none"/>
        </w:rPr>
        <w:fldChar w:fldCharType="separate"/>
      </w:r>
      <w:r>
        <w:rPr>
          <w:rFonts w:hint="eastAsia" w:ascii="宋体" w:hAnsi="宋体" w:eastAsia="宋体" w:cs="宋体"/>
          <w:color w:val="auto"/>
          <w:kern w:val="0"/>
          <w:sz w:val="24"/>
          <w:highlight w:val="none"/>
        </w:rPr>
        <w:fldChar w:fldCharType="end"/>
      </w:r>
      <w:r>
        <w:rPr>
          <w:rFonts w:hint="eastAsia" w:ascii="宋体" w:hAnsi="宋体" w:eastAsia="宋体" w:cs="宋体"/>
          <w:color w:val="auto"/>
          <w:kern w:val="0"/>
          <w:sz w:val="24"/>
          <w:highlight w:val="none"/>
        </w:rPr>
        <w:t>等相关媒体上发布更正公告或变更公告。</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13.2采购文件澄清、修改或补充的内容为采购文件的组成部分。</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13.3采购文件的澄清、修改或补充都应通过本代理机构以法定形式发布。采购人未通过本代理机构对采购文件进行的澄清、修改或补充无效，谈判时不予认可。</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13.4采购代理机构可以视采购具体情况延长响应文件提交截止时间和开始谈判时间，但至少应当在采购文件要求响应文件提交截止时间3个工作日前，将变更时间在河南省政府采购网、驻马店市公共资源交易中心网</w:t>
      </w:r>
      <w:r>
        <w:rPr>
          <w:rFonts w:hint="eastAsia" w:ascii="宋体" w:hAnsi="宋体" w:eastAsia="宋体" w:cs="宋体"/>
          <w:color w:val="auto"/>
          <w:kern w:val="0"/>
          <w:sz w:val="24"/>
          <w:highlight w:val="none"/>
        </w:rPr>
        <w:fldChar w:fldCharType="begin"/>
      </w:r>
      <w:r>
        <w:rPr>
          <w:rFonts w:hint="eastAsia" w:ascii="宋体" w:hAnsi="宋体" w:eastAsia="宋体" w:cs="宋体"/>
          <w:color w:val="auto"/>
          <w:kern w:val="0"/>
          <w:sz w:val="24"/>
          <w:highlight w:val="none"/>
        </w:rPr>
        <w:instrText xml:space="preserve"> HYPERLINK "http://zhumadian.hngp.gov.cn/prx/000/http/www.sxztb.gov.cn/" </w:instrText>
      </w:r>
      <w:r>
        <w:rPr>
          <w:rFonts w:hint="eastAsia" w:ascii="宋体" w:hAnsi="宋体" w:eastAsia="宋体" w:cs="宋体"/>
          <w:color w:val="auto"/>
          <w:kern w:val="0"/>
          <w:sz w:val="24"/>
          <w:highlight w:val="none"/>
        </w:rPr>
        <w:fldChar w:fldCharType="separate"/>
      </w:r>
      <w:r>
        <w:rPr>
          <w:rFonts w:hint="eastAsia" w:ascii="宋体" w:hAnsi="宋体" w:eastAsia="宋体" w:cs="宋体"/>
          <w:color w:val="auto"/>
          <w:kern w:val="0"/>
          <w:sz w:val="24"/>
          <w:highlight w:val="none"/>
        </w:rPr>
        <w:fldChar w:fldCharType="end"/>
      </w:r>
      <w:r>
        <w:rPr>
          <w:rFonts w:hint="eastAsia" w:ascii="宋体" w:hAnsi="宋体" w:eastAsia="宋体" w:cs="宋体"/>
          <w:color w:val="auto"/>
          <w:kern w:val="0"/>
          <w:sz w:val="24"/>
          <w:highlight w:val="none"/>
        </w:rPr>
        <w:t>等相关媒体上发布更正公告或变更公告。</w:t>
      </w:r>
    </w:p>
    <w:p>
      <w:pPr>
        <w:widowControl/>
        <w:shd w:val="clear" w:color="auto" w:fill="FFFFFF"/>
        <w:spacing w:line="460" w:lineRule="atLeast"/>
        <w:ind w:firstLine="480"/>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三   响应性文件的编制</w:t>
      </w:r>
    </w:p>
    <w:p>
      <w:pPr>
        <w:widowControl/>
        <w:shd w:val="clear" w:color="auto" w:fill="FFFFFF"/>
        <w:spacing w:line="460" w:lineRule="atLeast"/>
        <w:ind w:firstLine="480"/>
        <w:jc w:val="left"/>
        <w:rPr>
          <w:rFonts w:hint="eastAsia" w:ascii="宋体" w:hAnsi="宋体" w:eastAsia="宋体" w:cs="宋体"/>
          <w:b/>
          <w:color w:val="auto"/>
          <w:kern w:val="0"/>
          <w:sz w:val="24"/>
          <w:highlight w:val="none"/>
        </w:rPr>
      </w:pPr>
      <w:r>
        <w:rPr>
          <w:rFonts w:hint="eastAsia" w:ascii="宋体" w:hAnsi="宋体" w:eastAsia="宋体" w:cs="宋体"/>
          <w:color w:val="auto"/>
          <w:kern w:val="0"/>
          <w:sz w:val="24"/>
          <w:highlight w:val="none"/>
        </w:rPr>
        <w:t> </w:t>
      </w:r>
      <w:r>
        <w:rPr>
          <w:rFonts w:hint="eastAsia" w:ascii="宋体" w:hAnsi="宋体" w:eastAsia="宋体" w:cs="宋体"/>
          <w:b/>
          <w:color w:val="auto"/>
          <w:kern w:val="0"/>
          <w:sz w:val="24"/>
          <w:highlight w:val="none"/>
        </w:rPr>
        <w:t>14.要求</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14.1 供应商应仔细阅读竞争性谈判文件的所有内容，按照竞争性谈判文件提供的格式编写响应性文件，不得缺少或留空任何竞争性谈判文件要求填写的表格或提交的资料。竞争性谈判文件提供格式的按格式填列，未提供格式的可自行拟定。响应性文件应对竞争性谈判文件的要求作出实质性响应（包括响应性文件格式要求），供应商对所提供的全部资料的合法性、真实性负责并作出承诺，承诺函须法定代表人签字并加盖单位公章，附在响应文件中，否则将视为未</w:t>
      </w:r>
      <w:r>
        <w:rPr>
          <w:rFonts w:hint="eastAsia" w:ascii="宋体" w:hAnsi="宋体" w:eastAsia="宋体" w:cs="宋体"/>
          <w:color w:val="auto"/>
          <w:kern w:val="0"/>
          <w:sz w:val="24"/>
          <w:highlight w:val="none"/>
          <w:lang w:val="en-US" w:eastAsia="zh-CN"/>
        </w:rPr>
        <w:t>实质性</w:t>
      </w:r>
      <w:r>
        <w:rPr>
          <w:rFonts w:hint="eastAsia" w:ascii="宋体" w:hAnsi="宋体" w:eastAsia="宋体" w:cs="宋体"/>
          <w:color w:val="auto"/>
          <w:kern w:val="0"/>
          <w:sz w:val="24"/>
          <w:highlight w:val="none"/>
        </w:rPr>
        <w:t xml:space="preserve">响应谈判文件要求。 </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14.2供应商应完整签署响应性文件格式附件中《竞争性谈判响应书》和《抵制商业贿赂承诺》，不得随意增减内容。否则视为对竞争性谈判文件未作出实质性响应。</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cs="宋体"/>
          <w:color w:val="auto"/>
          <w:kern w:val="0"/>
          <w:sz w:val="24"/>
          <w:highlight w:val="none"/>
          <w:lang w:val="en-US" w:eastAsia="zh-CN"/>
        </w:rPr>
        <w:t>14.3</w:t>
      </w:r>
      <w:r>
        <w:rPr>
          <w:rFonts w:hint="eastAsia" w:ascii="宋体" w:hAnsi="宋体" w:eastAsia="宋体" w:cs="宋体"/>
          <w:color w:val="auto"/>
          <w:kern w:val="0"/>
          <w:sz w:val="24"/>
          <w:highlight w:val="none"/>
        </w:rPr>
        <w:t>供应商应书面承诺采购人在中华人民共和国使用货物、软件及服务或货物、软件及服务的任何一部分时，采购人免受第三方提出侵犯其专利权、工业设计、商标权或其它知识产权的起诉。报价应包括所有应支付的对专利权和版权、设计或其他知识产权而需要向其他方支付的版税。</w:t>
      </w:r>
    </w:p>
    <w:p>
      <w:pPr>
        <w:widowControl/>
        <w:shd w:val="clear" w:color="auto" w:fill="FFFFFF"/>
        <w:spacing w:line="460" w:lineRule="atLeast"/>
        <w:ind w:firstLine="480"/>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15.响应性文件的语言和计量单位</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15.1响应性文件以及供应商与采购人、</w:t>
      </w:r>
      <w:r>
        <w:rPr>
          <w:rFonts w:hint="eastAsia" w:ascii="宋体" w:hAnsi="宋体" w:eastAsia="宋体" w:cs="宋体"/>
          <w:color w:val="auto"/>
          <w:kern w:val="0"/>
          <w:sz w:val="24"/>
          <w:highlight w:val="none"/>
          <w:lang w:eastAsia="zh-CN"/>
        </w:rPr>
        <w:t>代理机构</w:t>
      </w:r>
      <w:r>
        <w:rPr>
          <w:rFonts w:hint="eastAsia" w:ascii="宋体" w:hAnsi="宋体" w:eastAsia="宋体" w:cs="宋体"/>
          <w:color w:val="auto"/>
          <w:kern w:val="0"/>
          <w:sz w:val="24"/>
          <w:highlight w:val="none"/>
        </w:rPr>
        <w:t>就有关谈判事宜的所有来往函电均应使用简体中文书写。</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15.2 关于计量单位，竞争性谈判文件已有明确规定的，使用竞争性谈判文件规定的计量单位；竞争性谈判文件没有规定的，应采用中华人民共和国法定计量单位。否则视为对竞争性谈判文件未作出实质性响应。</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15.3 原版为外文的证书类文件，以及由外国人做出的本人签名、外国公司的名称或外国印章等可以是外文，但应当提供中文翻译文件并加盖供应商公章。必要时谈判小组可以要求供应商提供附有公证书的中文翻译文件或者与原版文件签章相一致的中文翻译文件。</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b/>
          <w:color w:val="auto"/>
          <w:kern w:val="0"/>
          <w:sz w:val="24"/>
          <w:highlight w:val="none"/>
        </w:rPr>
        <w:t>16.响应性文件的组成。</w:t>
      </w:r>
      <w:r>
        <w:rPr>
          <w:rFonts w:hint="eastAsia" w:ascii="宋体" w:hAnsi="宋体" w:eastAsia="宋体" w:cs="宋体"/>
          <w:color w:val="auto"/>
          <w:kern w:val="0"/>
          <w:sz w:val="24"/>
          <w:highlight w:val="none"/>
        </w:rPr>
        <w:t>响应性文件应包括下列部分：</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.1竞争性谈判响应书</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.2 初次报价一览表</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rPr>
        <w:t> </w:t>
      </w:r>
      <w:r>
        <w:rPr>
          <w:rFonts w:hint="eastAsia" w:ascii="宋体" w:hAnsi="宋体" w:eastAsia="宋体" w:cs="宋体"/>
          <w:color w:val="auto"/>
          <w:kern w:val="0"/>
          <w:sz w:val="24"/>
          <w:highlight w:val="none"/>
          <w:lang w:val="en-US" w:eastAsia="zh-CN"/>
        </w:rPr>
        <w:t>服务</w:t>
      </w:r>
      <w:r>
        <w:rPr>
          <w:rFonts w:hint="eastAsia" w:ascii="宋体" w:hAnsi="宋体" w:eastAsia="宋体" w:cs="宋体"/>
          <w:color w:val="auto"/>
          <w:kern w:val="0"/>
          <w:sz w:val="24"/>
          <w:highlight w:val="none"/>
        </w:rPr>
        <w:t>技术响应表</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 商务响应表</w:t>
      </w:r>
    </w:p>
    <w:p>
      <w:pPr>
        <w:widowControl/>
        <w:shd w:val="clear" w:color="auto" w:fill="FFFFFF"/>
        <w:spacing w:line="460" w:lineRule="atLeast"/>
        <w:ind w:left="482"/>
        <w:rPr>
          <w:rFonts w:hint="eastAsia" w:ascii="宋体" w:hAnsi="宋体" w:eastAsia="宋体" w:cs="宋体"/>
          <w:color w:val="auto"/>
          <w:kern w:val="0"/>
          <w:szCs w:val="21"/>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6.5</w:t>
      </w:r>
      <w:r>
        <w:rPr>
          <w:rFonts w:hint="eastAsia" w:ascii="宋体" w:hAnsi="宋体" w:eastAsia="宋体" w:cs="宋体"/>
          <w:color w:val="auto"/>
          <w:kern w:val="0"/>
          <w:sz w:val="24"/>
          <w:highlight w:val="none"/>
        </w:rPr>
        <w:t> 法定代表人身份证明</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 法定代表人授权书</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7</w:t>
      </w:r>
      <w:r>
        <w:rPr>
          <w:rFonts w:hint="eastAsia" w:ascii="宋体" w:hAnsi="宋体" w:eastAsia="宋体" w:cs="宋体"/>
          <w:color w:val="auto"/>
          <w:kern w:val="0"/>
          <w:sz w:val="24"/>
          <w:highlight w:val="none"/>
        </w:rPr>
        <w:t> 证明文件</w:t>
      </w:r>
    </w:p>
    <w:p>
      <w:pPr>
        <w:widowControl/>
        <w:shd w:val="clear" w:color="auto" w:fill="FFFFFF"/>
        <w:spacing w:line="46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8</w:t>
      </w:r>
      <w:r>
        <w:rPr>
          <w:rFonts w:hint="eastAsia" w:ascii="宋体" w:hAnsi="宋体" w:eastAsia="宋体" w:cs="宋体"/>
          <w:color w:val="auto"/>
          <w:kern w:val="0"/>
          <w:sz w:val="24"/>
          <w:highlight w:val="none"/>
        </w:rPr>
        <w:t> 抵制商业贿赂承诺</w:t>
      </w:r>
    </w:p>
    <w:p>
      <w:pPr>
        <w:widowControl/>
        <w:shd w:val="clear" w:color="auto" w:fill="FFFFFF"/>
        <w:spacing w:line="460" w:lineRule="atLeast"/>
        <w:ind w:firstLine="482" w:firstLineChars="200"/>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17.响应性文件有效期</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17.1 响应性文件从竞争性谈判公告所规定的递交响应性文件截止期之后开始生效，在供应商须知前附表第</w:t>
      </w:r>
      <w:r>
        <w:rPr>
          <w:rFonts w:hint="eastAsia" w:ascii="宋体" w:hAnsi="宋体" w:eastAsia="宋体" w:cs="宋体"/>
          <w:color w:val="auto"/>
          <w:kern w:val="0"/>
          <w:sz w:val="24"/>
          <w:highlight w:val="none"/>
          <w:lang w:val="en-US" w:eastAsia="zh-CN"/>
        </w:rPr>
        <w:t>16</w:t>
      </w:r>
      <w:r>
        <w:rPr>
          <w:rFonts w:hint="eastAsia" w:ascii="宋体" w:hAnsi="宋体" w:eastAsia="宋体" w:cs="宋体"/>
          <w:color w:val="auto"/>
          <w:kern w:val="0"/>
          <w:sz w:val="24"/>
          <w:highlight w:val="none"/>
        </w:rPr>
        <w:t>项所规定的期限内保持有效。有效期不足将导致其响应性文件被拒绝。成交供应商的响应性文件有效期至合同完全履行止。</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17.2特殊情况下</w:t>
      </w:r>
      <w:r>
        <w:rPr>
          <w:rFonts w:hint="eastAsia" w:ascii="宋体" w:hAnsi="宋体" w:eastAsia="宋体" w:cs="宋体"/>
          <w:color w:val="auto"/>
          <w:kern w:val="0"/>
          <w:sz w:val="24"/>
          <w:highlight w:val="none"/>
          <w:lang w:eastAsia="zh-CN"/>
        </w:rPr>
        <w:t>代理机构</w:t>
      </w:r>
      <w:r>
        <w:rPr>
          <w:rFonts w:hint="eastAsia" w:ascii="宋体" w:hAnsi="宋体" w:eastAsia="宋体" w:cs="宋体"/>
          <w:color w:val="auto"/>
          <w:kern w:val="0"/>
          <w:sz w:val="24"/>
          <w:highlight w:val="none"/>
        </w:rPr>
        <w:t>可于响应性文件有效期满之前书面要求供应商同意延长有效期，供应商应在</w:t>
      </w:r>
      <w:r>
        <w:rPr>
          <w:rFonts w:hint="eastAsia" w:ascii="宋体" w:hAnsi="宋体" w:eastAsia="宋体" w:cs="宋体"/>
          <w:color w:val="auto"/>
          <w:kern w:val="0"/>
          <w:sz w:val="24"/>
          <w:highlight w:val="none"/>
          <w:lang w:eastAsia="zh-CN"/>
        </w:rPr>
        <w:t>代理机构</w:t>
      </w:r>
      <w:r>
        <w:rPr>
          <w:rFonts w:hint="eastAsia" w:ascii="宋体" w:hAnsi="宋体" w:eastAsia="宋体" w:cs="宋体"/>
          <w:color w:val="auto"/>
          <w:kern w:val="0"/>
          <w:sz w:val="24"/>
          <w:highlight w:val="none"/>
        </w:rPr>
        <w:t>规定的期限内以书面形式予以答复。供应商可以拒绝上述要求。供应商答复不明确或者逾期未答复的，均视为拒绝上述要求。对于接受该要求的供应商，既不要求也不允许其修改响应性文件。</w:t>
      </w:r>
    </w:p>
    <w:p>
      <w:pPr>
        <w:widowControl/>
        <w:shd w:val="clear" w:color="auto" w:fill="FFFFFF"/>
        <w:spacing w:line="460" w:lineRule="atLeast"/>
        <w:ind w:firstLine="480"/>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18.谈判报价</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18.1所有谈判报价均以人民币元为计算单位。供应商的报价为完成本项目服务内容产生的所有费用。</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18.2供应商要按初次报价一览表的内容填写。</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18.3供应商投报多包的，应对每包分别报价并分别填报初次报价一览表。</w:t>
      </w:r>
    </w:p>
    <w:p>
      <w:pPr>
        <w:widowControl/>
        <w:shd w:val="clear" w:color="auto" w:fill="FFFFFF"/>
        <w:spacing w:line="460" w:lineRule="atLeast"/>
        <w:ind w:firstLine="480"/>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19.谈判</w:t>
      </w:r>
      <w:r>
        <w:rPr>
          <w:rFonts w:hint="eastAsia" w:ascii="宋体" w:hAnsi="宋体" w:eastAsia="宋体" w:cs="宋体"/>
          <w:b/>
          <w:bCs/>
          <w:color w:val="auto"/>
          <w:kern w:val="0"/>
          <w:sz w:val="24"/>
          <w:highlight w:val="none"/>
        </w:rPr>
        <w:t>风险</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w:t>
      </w:r>
      <w:r>
        <w:rPr>
          <w:rFonts w:hint="eastAsia" w:ascii="宋体" w:hAnsi="宋体" w:eastAsia="宋体" w:cs="宋体"/>
          <w:color w:val="auto"/>
          <w:kern w:val="0"/>
          <w:sz w:val="24"/>
          <w:highlight w:val="none"/>
          <w:lang w:eastAsia="zh-CN"/>
        </w:rPr>
        <w:t>为</w:t>
      </w:r>
      <w:r>
        <w:rPr>
          <w:rFonts w:hint="eastAsia" w:ascii="宋体" w:hAnsi="宋体" w:eastAsia="宋体" w:cs="宋体"/>
          <w:color w:val="auto"/>
          <w:kern w:val="0"/>
          <w:sz w:val="24"/>
          <w:highlight w:val="none"/>
        </w:rPr>
        <w:t>保护本次谈判活动免受因供应商的行为而引起的风险</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发生以下情况之一的</w:t>
      </w:r>
      <w:r>
        <w:rPr>
          <w:rFonts w:hint="eastAsia" w:ascii="宋体" w:hAnsi="宋体" w:eastAsia="宋体" w:cs="宋体"/>
          <w:color w:val="auto"/>
          <w:kern w:val="0"/>
          <w:sz w:val="24"/>
          <w:highlight w:val="none"/>
          <w:lang w:eastAsia="zh-CN"/>
        </w:rPr>
        <w:t>，将报告财政部门依法处理</w:t>
      </w:r>
      <w:r>
        <w:rPr>
          <w:rFonts w:hint="eastAsia" w:ascii="宋体" w:hAnsi="宋体" w:eastAsia="宋体" w:cs="宋体"/>
          <w:color w:val="auto"/>
          <w:kern w:val="0"/>
          <w:sz w:val="24"/>
          <w:highlight w:val="none"/>
        </w:rPr>
        <w:t>：</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19.</w:t>
      </w:r>
      <w:r>
        <w:rPr>
          <w:rFonts w:hint="eastAsia" w:ascii="宋体" w:hAnsi="宋体" w:eastAsia="宋体" w:cs="宋体"/>
          <w:color w:val="auto"/>
          <w:kern w:val="0"/>
          <w:sz w:val="24"/>
          <w:highlight w:val="none"/>
          <w:lang w:val="en-US" w:eastAsia="zh-CN"/>
        </w:rPr>
        <w:t>1</w:t>
      </w:r>
      <w:r>
        <w:rPr>
          <w:rFonts w:hint="eastAsia" w:ascii="宋体" w:hAnsi="宋体" w:eastAsia="宋体" w:cs="宋体"/>
          <w:color w:val="auto"/>
          <w:kern w:val="0"/>
          <w:sz w:val="24"/>
          <w:highlight w:val="none"/>
        </w:rPr>
        <w:t> 供应商恶意串通的。</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19.2 供应商提供虚假材料谋取成交的。</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19.3 供应商在递交响应性文件截止期后，递交响应性文件有效期内撤回响应性文件的。</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19.4 成交供应商未按规定领取成交通知书的。</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19.5 成交供应商未按规定签订采购合同的。</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19.6 供应商以他人名义参加谈判或者以其他方式弄虚作假的。</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19.7 供应商影响或干预谈判活动的。</w:t>
      </w:r>
    </w:p>
    <w:p>
      <w:pPr>
        <w:widowControl/>
        <w:shd w:val="clear" w:color="auto" w:fill="FFFFFF"/>
        <w:spacing w:line="460" w:lineRule="atLeast"/>
        <w:ind w:firstLine="480"/>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20. 响应性文件的签署</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20.1 20.1 供应商应按本采购文件规定的格式和顺序制作响应文件。除了响应文件封面以外，每个页面应在明显位置编制页码，按流水顺序填写，字迹必须清晰可认，响应文件的目录必须编序，目录需附编制人和审核人，否则视为不响应谈判文件。响应文件内容不完整、编排混乱导致被误读、漏读或者查找不到相关内容的，由供应商负责。</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20.2 加密的电子响应文件（.zmdtf格式）是根据“驻马店市公共资源交易中心电子交易平台”下载的电子采购文件，制作生成的加密版响应文件。</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20.3供应商应提交证明其拟供服务货物符合采购文件要求的技术响应文件，该文件可以是文字资料、图纸和数据，并须提供服务货物主要技术性能的详细描述。</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20.4 供应商在编制电子响应文件时，根据采购文件的要求用法人CA密钥和企业CA密钥进行签章制作。生成电子响应文件时，只能用本单位的企业CA密钥。生成后的电子响应文件须按采购文件的格式要求完成电子签字或盖章。响应文件中“致”均须针对采购人及采购代理机构，否则按未实质性响应竞争性谈判文件处理。</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20.5 不接受电报、电传和传真的响应文件。</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20.6全套响应文件应无涂改和行间插字，除非这些改动是为改正供应商造成的必须修改的错误而进行的。有改动时，修改处应由供应商代表签署证明或加盖公章，但非供应商出具的材料，供应商改动无效。未按本须知规定的格式填写响应文件或响应文件字迹模糊不清，导致谈判小组无法认定是否实质性响应采购文件的,其响应文件将被作为无效响应文件。响应文件中“致”均须针对采购人及采购代理机构，否则按无效响应文件处理。</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20.7 电子响应文件制作流程。可参考驻马店市公共资源交易中心官方网站的下载中心板块的视频（</w:t>
      </w:r>
      <w:r>
        <w:rPr>
          <w:rFonts w:hint="eastAsia" w:ascii="宋体" w:hAnsi="宋体" w:eastAsia="宋体" w:cs="宋体"/>
          <w:color w:val="auto"/>
          <w:kern w:val="0"/>
          <w:sz w:val="24"/>
          <w:highlight w:val="none"/>
          <w:lang w:eastAsia="zh-CN"/>
        </w:rPr>
        <w:t>https://ggzy.zhumadian.gov.cn</w:t>
      </w:r>
      <w:r>
        <w:rPr>
          <w:rFonts w:hint="eastAsia" w:ascii="宋体" w:hAnsi="宋体" w:eastAsia="宋体" w:cs="宋体"/>
          <w:color w:val="auto"/>
          <w:kern w:val="0"/>
          <w:sz w:val="24"/>
          <w:highlight w:val="none"/>
        </w:rPr>
        <w:t>/TPFront/InfoDetail/?InfoID=844e0ea7-2b6c-425d-99f6-91bd5b500e5e&amp;CategoryNum=026002）</w:t>
      </w:r>
    </w:p>
    <w:p>
      <w:pPr>
        <w:widowControl/>
        <w:shd w:val="clear" w:color="auto" w:fill="FFFFFF"/>
        <w:spacing w:line="460" w:lineRule="atLeast"/>
        <w:ind w:firstLine="2554"/>
        <w:rPr>
          <w:rFonts w:hint="eastAsia" w:ascii="宋体" w:hAnsi="宋体" w:eastAsia="宋体" w:cs="宋体"/>
          <w:color w:val="auto"/>
          <w:kern w:val="0"/>
          <w:sz w:val="28"/>
          <w:szCs w:val="28"/>
          <w:highlight w:val="none"/>
        </w:rPr>
      </w:pPr>
      <w:r>
        <w:rPr>
          <w:rFonts w:hint="eastAsia" w:ascii="宋体" w:hAnsi="宋体" w:eastAsia="宋体" w:cs="宋体"/>
          <w:b/>
          <w:bCs/>
          <w:color w:val="auto"/>
          <w:kern w:val="0"/>
          <w:sz w:val="32"/>
          <w:szCs w:val="32"/>
          <w:highlight w:val="none"/>
        </w:rPr>
        <w:t>四</w:t>
      </w:r>
      <w:r>
        <w:rPr>
          <w:rFonts w:hint="eastAsia" w:ascii="宋体" w:hAnsi="宋体" w:eastAsia="宋体" w:cs="宋体"/>
          <w:b/>
          <w:bCs/>
          <w:color w:val="auto"/>
          <w:kern w:val="0"/>
          <w:sz w:val="32"/>
          <w:highlight w:val="none"/>
        </w:rPr>
        <w:t> </w:t>
      </w:r>
      <w:r>
        <w:rPr>
          <w:rFonts w:hint="eastAsia" w:ascii="宋体" w:hAnsi="宋体" w:eastAsia="宋体" w:cs="宋体"/>
          <w:b/>
          <w:bCs/>
          <w:color w:val="auto"/>
          <w:kern w:val="0"/>
          <w:sz w:val="32"/>
          <w:szCs w:val="32"/>
          <w:highlight w:val="none"/>
        </w:rPr>
        <w:t> 响应性文件的上传、递交</w:t>
      </w:r>
    </w:p>
    <w:p>
      <w:pPr>
        <w:widowControl/>
        <w:shd w:val="clear" w:color="auto" w:fill="FFFFFF"/>
        <w:spacing w:line="460" w:lineRule="atLeast"/>
        <w:ind w:firstLine="482"/>
        <w:rPr>
          <w:rFonts w:hint="eastAsia" w:ascii="宋体" w:hAnsi="宋体" w:eastAsia="宋体" w:cs="宋体"/>
          <w:color w:val="auto"/>
          <w:kern w:val="0"/>
          <w:sz w:val="28"/>
          <w:szCs w:val="28"/>
          <w:highlight w:val="none"/>
        </w:rPr>
      </w:pPr>
      <w:r>
        <w:rPr>
          <w:rFonts w:hint="eastAsia" w:ascii="宋体" w:hAnsi="宋体" w:eastAsia="宋体" w:cs="宋体"/>
          <w:b/>
          <w:bCs/>
          <w:color w:val="auto"/>
          <w:kern w:val="0"/>
          <w:sz w:val="24"/>
          <w:highlight w:val="none"/>
        </w:rPr>
        <w:t>2</w:t>
      </w:r>
      <w:r>
        <w:rPr>
          <w:rFonts w:hint="eastAsia" w:ascii="宋体" w:hAnsi="宋体" w:eastAsia="宋体" w:cs="宋体"/>
          <w:b/>
          <w:bCs/>
          <w:color w:val="auto"/>
          <w:kern w:val="0"/>
          <w:sz w:val="24"/>
          <w:highlight w:val="none"/>
          <w:lang w:val="en-US" w:eastAsia="zh-CN"/>
        </w:rPr>
        <w:t>1</w:t>
      </w:r>
      <w:r>
        <w:rPr>
          <w:rFonts w:hint="eastAsia" w:ascii="宋体" w:hAnsi="宋体" w:eastAsia="宋体" w:cs="宋体"/>
          <w:b/>
          <w:bCs/>
          <w:color w:val="auto"/>
          <w:kern w:val="0"/>
          <w:sz w:val="24"/>
          <w:highlight w:val="none"/>
        </w:rPr>
        <w:t>.响应性文件的加密、标记</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21.1供应商应在响应文件提交截止时间前对上传的电子响应文件（.zmdtf格式）用本单位的企业 CA 密钥进行加密。</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21.2供应商因驻马店市公共资源交易中心电子交易平台交易系统出现问题无法上传电子响应文件时，请与江苏国泰新点软件有限公司联系，联系电话：0396-2613088</w:t>
      </w:r>
    </w:p>
    <w:p>
      <w:pPr>
        <w:widowControl/>
        <w:shd w:val="clear" w:color="auto" w:fill="FFFFFF"/>
        <w:spacing w:line="460" w:lineRule="atLeast"/>
        <w:ind w:firstLine="482"/>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2</w:t>
      </w:r>
      <w:r>
        <w:rPr>
          <w:rFonts w:hint="eastAsia" w:ascii="宋体" w:hAnsi="宋体" w:eastAsia="宋体" w:cs="宋体"/>
          <w:b/>
          <w:bCs/>
          <w:color w:val="auto"/>
          <w:kern w:val="0"/>
          <w:sz w:val="24"/>
          <w:highlight w:val="none"/>
          <w:lang w:val="en-US" w:eastAsia="zh-CN"/>
        </w:rPr>
        <w:t>2</w:t>
      </w:r>
      <w:r>
        <w:rPr>
          <w:rFonts w:hint="eastAsia" w:ascii="宋体" w:hAnsi="宋体" w:eastAsia="宋体" w:cs="宋体"/>
          <w:b/>
          <w:bCs/>
          <w:color w:val="auto"/>
          <w:kern w:val="0"/>
          <w:sz w:val="24"/>
          <w:highlight w:val="none"/>
        </w:rPr>
        <w:t>.响应性文件的上传、递交</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供应商应在竞争性谈判公告中规定的响应文件提交截止时间前将制作好的电子响应文件加密上传至驻马店市公共资源交易中心电子交易平台，逾期上传其响应将被拒绝。</w:t>
      </w:r>
    </w:p>
    <w:p>
      <w:pPr>
        <w:widowControl/>
        <w:shd w:val="clear" w:color="auto" w:fill="FFFFFF"/>
        <w:spacing w:line="460" w:lineRule="atLeast"/>
        <w:ind w:firstLine="482"/>
        <w:rPr>
          <w:rFonts w:hint="eastAsia" w:ascii="宋体" w:hAnsi="宋体" w:eastAsia="宋体" w:cs="宋体"/>
          <w:color w:val="auto"/>
          <w:kern w:val="0"/>
          <w:sz w:val="28"/>
          <w:szCs w:val="28"/>
          <w:highlight w:val="none"/>
        </w:rPr>
      </w:pPr>
      <w:r>
        <w:rPr>
          <w:rFonts w:hint="eastAsia" w:ascii="宋体" w:hAnsi="宋体" w:eastAsia="宋体" w:cs="宋体"/>
          <w:b/>
          <w:bCs/>
          <w:color w:val="auto"/>
          <w:kern w:val="0"/>
          <w:sz w:val="24"/>
          <w:highlight w:val="none"/>
        </w:rPr>
        <w:t>2</w:t>
      </w:r>
      <w:r>
        <w:rPr>
          <w:rFonts w:hint="eastAsia" w:ascii="宋体" w:hAnsi="宋体" w:eastAsia="宋体" w:cs="宋体"/>
          <w:b/>
          <w:bCs/>
          <w:color w:val="auto"/>
          <w:kern w:val="0"/>
          <w:sz w:val="24"/>
          <w:highlight w:val="none"/>
          <w:lang w:val="en-US" w:eastAsia="zh-CN"/>
        </w:rPr>
        <w:t>3</w:t>
      </w:r>
      <w:r>
        <w:rPr>
          <w:rFonts w:hint="eastAsia" w:ascii="宋体" w:hAnsi="宋体" w:eastAsia="宋体" w:cs="宋体"/>
          <w:b/>
          <w:bCs/>
          <w:color w:val="auto"/>
          <w:kern w:val="0"/>
          <w:sz w:val="24"/>
          <w:highlight w:val="none"/>
        </w:rPr>
        <w:t>.响应性文件的修改和撤回</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2</w:t>
      </w:r>
      <w:r>
        <w:rPr>
          <w:rFonts w:hint="eastAsia" w:ascii="宋体" w:hAnsi="宋体" w:eastAsia="宋体" w:cs="宋体"/>
          <w:color w:val="auto"/>
          <w:kern w:val="0"/>
          <w:sz w:val="24"/>
          <w:highlight w:val="none"/>
        </w:rPr>
        <w:t>3.1供应商在响应文件提交截止时间前，可以对所提交的响应文件进行补充、修改或者撤回，并书面通知采购代理机构。补充、修改的内容和撤回通知应当按本须知要求签署、盖章、密封，并作为响应文件的组成部分。</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23.2供应商在响应文件提交截止期后不得修改、撤回响应文件。供应商在响应文件提交截止时间后修改响应文件的，将被拒绝接受。</w:t>
      </w:r>
    </w:p>
    <w:p>
      <w:pPr>
        <w:widowControl/>
        <w:spacing w:line="360" w:lineRule="auto"/>
        <w:jc w:val="center"/>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五  响应文件的开启</w:t>
      </w:r>
    </w:p>
    <w:p>
      <w:pPr>
        <w:widowControl/>
        <w:shd w:val="clear" w:color="auto" w:fill="FFFFFF"/>
        <w:spacing w:line="460" w:lineRule="atLeast"/>
        <w:ind w:firstLine="482"/>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24.开启</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24.1 在竞争性谈判公告中规定的时间、地点开启。</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24.2 开启由采购代理机构主持，采购人、供应商和有关方面代表参加。</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24.3开启时，首先，各供应商应在规定时间内对本单位的加密响应文件进行解密，然后代理机构工作人员对所有响应文件进行解密。如供应商自身原因解密失败，其谈判将被拒绝。</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24.4供应商有下列情形之一的，采购代理机构将拒绝接受其响应文件：</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24.4.1在采购文件规定的响应文件提交截止时间之后上传、提交响应文件的。</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24.4.2响应文件未按采购文件规定加密的。</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24.4.3未进行网上下载采购文件参加谈判的。</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24.4.4未按要求提交谈判保证金的（若收取）。</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24.4.5一个供应商不只提交一套响应文件的。</w:t>
      </w:r>
    </w:p>
    <w:p>
      <w:pPr>
        <w:widowControl/>
        <w:shd w:val="clear" w:color="auto" w:fill="FFFFFF"/>
        <w:spacing w:line="460" w:lineRule="atLeast"/>
        <w:ind w:firstLine="480"/>
        <w:jc w:val="left"/>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24.4.6未在响应文件提交截止时间前签到的。</w:t>
      </w:r>
    </w:p>
    <w:p>
      <w:pPr>
        <w:widowControl/>
        <w:shd w:val="clear" w:color="auto" w:fill="FFFFFF"/>
        <w:spacing w:line="460" w:lineRule="atLeast"/>
        <w:ind w:firstLine="3036"/>
        <w:jc w:val="left"/>
        <w:rPr>
          <w:rFonts w:hint="eastAsia" w:ascii="宋体" w:hAnsi="宋体" w:eastAsia="宋体" w:cs="宋体"/>
          <w:color w:val="auto"/>
          <w:kern w:val="0"/>
          <w:sz w:val="24"/>
          <w:highlight w:val="none"/>
        </w:rPr>
      </w:pPr>
      <w:r>
        <w:rPr>
          <w:rFonts w:hint="eastAsia" w:ascii="宋体" w:hAnsi="宋体" w:eastAsia="宋体" w:cs="宋体"/>
          <w:b/>
          <w:bCs/>
          <w:color w:val="auto"/>
          <w:kern w:val="0"/>
          <w:sz w:val="32"/>
          <w:szCs w:val="32"/>
          <w:highlight w:val="none"/>
          <w:lang w:eastAsia="zh-CN"/>
        </w:rPr>
        <w:t>六</w:t>
      </w:r>
      <w:r>
        <w:rPr>
          <w:rFonts w:hint="eastAsia" w:ascii="宋体" w:hAnsi="宋体" w:eastAsia="宋体" w:cs="宋体"/>
          <w:b/>
          <w:bCs/>
          <w:color w:val="auto"/>
          <w:kern w:val="0"/>
          <w:sz w:val="32"/>
          <w:highlight w:val="none"/>
        </w:rPr>
        <w:t> </w:t>
      </w:r>
      <w:r>
        <w:rPr>
          <w:rFonts w:hint="eastAsia" w:ascii="宋体" w:hAnsi="宋体" w:eastAsia="宋体" w:cs="宋体"/>
          <w:b/>
          <w:bCs/>
          <w:color w:val="auto"/>
          <w:kern w:val="0"/>
          <w:sz w:val="32"/>
          <w:szCs w:val="32"/>
          <w:highlight w:val="none"/>
        </w:rPr>
        <w:t>  谈判</w:t>
      </w:r>
    </w:p>
    <w:p>
      <w:pPr>
        <w:widowControl/>
        <w:shd w:val="clear" w:color="auto" w:fill="FFFFFF"/>
        <w:spacing w:line="460" w:lineRule="atLeast"/>
        <w:ind w:firstLine="359" w:firstLineChars="149"/>
        <w:jc w:val="left"/>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2</w:t>
      </w:r>
      <w:r>
        <w:rPr>
          <w:rFonts w:hint="eastAsia" w:ascii="宋体" w:hAnsi="宋体" w:eastAsia="宋体" w:cs="宋体"/>
          <w:b/>
          <w:bCs/>
          <w:color w:val="auto"/>
          <w:kern w:val="0"/>
          <w:sz w:val="24"/>
          <w:highlight w:val="none"/>
          <w:lang w:val="en-US" w:eastAsia="zh-CN"/>
        </w:rPr>
        <w:t>5</w:t>
      </w:r>
      <w:r>
        <w:rPr>
          <w:rFonts w:hint="eastAsia" w:ascii="宋体" w:hAnsi="宋体" w:eastAsia="宋体" w:cs="宋体"/>
          <w:b/>
          <w:bCs/>
          <w:color w:val="auto"/>
          <w:kern w:val="0"/>
          <w:sz w:val="24"/>
          <w:highlight w:val="none"/>
        </w:rPr>
        <w:t>.组建谈判小组</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根据采购项目的特点依法组建谈判小组。谈判小组由</w:t>
      </w:r>
      <w:r>
        <w:rPr>
          <w:rFonts w:hint="eastAsia" w:ascii="宋体" w:hAnsi="宋体" w:eastAsia="宋体" w:cs="宋体"/>
          <w:color w:val="auto"/>
          <w:kern w:val="0"/>
          <w:sz w:val="24"/>
          <w:highlight w:val="none"/>
          <w:lang w:eastAsia="zh-CN"/>
        </w:rPr>
        <w:t>采购人代表和评审专家共</w:t>
      </w:r>
      <w:r>
        <w:rPr>
          <w:rFonts w:hint="eastAsia" w:ascii="宋体" w:hAnsi="宋体" w:eastAsia="宋体" w:cs="宋体"/>
          <w:color w:val="auto"/>
          <w:kern w:val="0"/>
          <w:sz w:val="24"/>
          <w:highlight w:val="none"/>
          <w:lang w:val="en-US" w:eastAsia="zh-CN"/>
        </w:rPr>
        <w:t>3人组成</w:t>
      </w:r>
      <w:r>
        <w:rPr>
          <w:rFonts w:hint="eastAsia" w:ascii="宋体" w:hAnsi="宋体" w:eastAsia="宋体" w:cs="宋体"/>
          <w:color w:val="auto"/>
          <w:kern w:val="0"/>
          <w:sz w:val="24"/>
          <w:highlight w:val="none"/>
        </w:rPr>
        <w:t>(其中：</w:t>
      </w:r>
      <w:r>
        <w:rPr>
          <w:rFonts w:hint="eastAsia" w:ascii="宋体" w:hAnsi="宋体" w:eastAsia="宋体" w:cs="宋体"/>
          <w:color w:val="auto"/>
          <w:kern w:val="0"/>
          <w:sz w:val="24"/>
          <w:highlight w:val="none"/>
          <w:lang w:eastAsia="zh-CN"/>
        </w:rPr>
        <w:t>评审</w:t>
      </w:r>
      <w:r>
        <w:rPr>
          <w:rFonts w:hint="eastAsia" w:ascii="宋体" w:hAnsi="宋体" w:eastAsia="宋体" w:cs="宋体"/>
          <w:color w:val="auto"/>
          <w:kern w:val="0"/>
          <w:sz w:val="24"/>
          <w:highlight w:val="none"/>
        </w:rPr>
        <w:t>专家</w:t>
      </w:r>
      <w:r>
        <w:rPr>
          <w:rFonts w:hint="eastAsia" w:ascii="宋体" w:hAnsi="宋体" w:eastAsia="宋体" w:cs="宋体"/>
          <w:color w:val="auto"/>
          <w:kern w:val="0"/>
          <w:sz w:val="24"/>
          <w:highlight w:val="none"/>
          <w:lang w:eastAsia="zh-CN"/>
        </w:rPr>
        <w:t>人数</w:t>
      </w:r>
      <w:r>
        <w:rPr>
          <w:rFonts w:hint="eastAsia" w:ascii="宋体" w:hAnsi="宋体" w:eastAsia="宋体" w:cs="宋体"/>
          <w:color w:val="auto"/>
          <w:kern w:val="0"/>
          <w:sz w:val="24"/>
          <w:highlight w:val="none"/>
        </w:rPr>
        <w:t>不</w:t>
      </w:r>
      <w:r>
        <w:rPr>
          <w:rFonts w:hint="eastAsia" w:ascii="宋体" w:hAnsi="宋体" w:eastAsia="宋体" w:cs="宋体"/>
          <w:color w:val="auto"/>
          <w:kern w:val="0"/>
          <w:sz w:val="24"/>
          <w:highlight w:val="none"/>
          <w:lang w:eastAsia="zh-CN"/>
        </w:rPr>
        <w:t>得</w:t>
      </w:r>
      <w:r>
        <w:rPr>
          <w:rFonts w:hint="eastAsia" w:ascii="宋体" w:hAnsi="宋体" w:eastAsia="宋体" w:cs="宋体"/>
          <w:color w:val="auto"/>
          <w:kern w:val="0"/>
          <w:sz w:val="24"/>
          <w:highlight w:val="none"/>
        </w:rPr>
        <w:t>少于谈判小组成员</w:t>
      </w:r>
      <w:r>
        <w:rPr>
          <w:rFonts w:hint="eastAsia" w:ascii="宋体" w:hAnsi="宋体" w:eastAsia="宋体" w:cs="宋体"/>
          <w:color w:val="auto"/>
          <w:kern w:val="0"/>
          <w:sz w:val="24"/>
          <w:highlight w:val="none"/>
          <w:lang w:eastAsia="zh-CN"/>
        </w:rPr>
        <w:t>总数</w:t>
      </w:r>
      <w:r>
        <w:rPr>
          <w:rFonts w:hint="eastAsia" w:ascii="宋体" w:hAnsi="宋体" w:eastAsia="宋体" w:cs="宋体"/>
          <w:color w:val="auto"/>
          <w:kern w:val="0"/>
          <w:sz w:val="24"/>
          <w:highlight w:val="none"/>
        </w:rPr>
        <w:t>的2/3)</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评审专家应当从河南省政府采购评审专家库内相关专业的专家名单中随机抽取。</w:t>
      </w:r>
    </w:p>
    <w:p>
      <w:pPr>
        <w:widowControl/>
        <w:shd w:val="clear" w:color="auto" w:fill="FFFFFF"/>
        <w:spacing w:line="460" w:lineRule="atLeast"/>
        <w:ind w:firstLine="482"/>
        <w:jc w:val="left"/>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2</w:t>
      </w:r>
      <w:r>
        <w:rPr>
          <w:rFonts w:hint="eastAsia" w:ascii="宋体" w:hAnsi="宋体" w:eastAsia="宋体" w:cs="宋体"/>
          <w:b/>
          <w:bCs/>
          <w:color w:val="auto"/>
          <w:kern w:val="0"/>
          <w:sz w:val="24"/>
          <w:highlight w:val="none"/>
          <w:lang w:val="en-US" w:eastAsia="zh-CN"/>
        </w:rPr>
        <w:t>6</w:t>
      </w:r>
      <w:r>
        <w:rPr>
          <w:rFonts w:hint="eastAsia" w:ascii="宋体" w:hAnsi="宋体" w:eastAsia="宋体" w:cs="宋体"/>
          <w:b/>
          <w:bCs/>
          <w:color w:val="auto"/>
          <w:kern w:val="0"/>
          <w:sz w:val="24"/>
          <w:highlight w:val="none"/>
        </w:rPr>
        <w:t>.响应性文件的初审</w:t>
      </w:r>
    </w:p>
    <w:p>
      <w:pPr>
        <w:widowControl/>
        <w:shd w:val="clear" w:color="auto" w:fill="FFFFFF"/>
        <w:spacing w:line="420" w:lineRule="atLeast"/>
        <w:ind w:firstLine="48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2</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.1谈判小组会将对响应性文件进行检查，以确定响应性文件是否完整、有无计算上的错误、是否已正确签署等。响应性文件如果出现计算或表达上的错误，修正错误的原则如下：</w:t>
      </w:r>
    </w:p>
    <w:p>
      <w:pPr>
        <w:widowControl/>
        <w:shd w:val="clear" w:color="auto" w:fill="FFFFFF"/>
        <w:spacing w:line="420" w:lineRule="atLeast"/>
        <w:ind w:firstLine="48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报价一览表的内容与报价明细表的内容不一致的，以报价一览表为准；大写金额与小写金额不一致的，以大写金额为准；总价金额与按单价汇总金额不一致的，以单价金额计算结果为准，除非谈判小组认为单价有明显的小数点错误，此时应以总价为准，并修改单价；对不同文字文本响应性文件的解释发生异议的，以中文文本为准。上述修正错误的原则及方法调整或修正响应性文件的报价，供应商同意后，调整后的报价对供应商起约束作用。如果供应商不接受修正后的报价，则其响应性文件将被作为无效响应。</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.2 资格性检查和符合性检查。</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.2.1资格性检查。谈判小组将依据响应性文件按竞争性谈判公告第</w:t>
      </w:r>
      <w:r>
        <w:rPr>
          <w:rFonts w:hint="eastAsia" w:ascii="宋体" w:hAnsi="宋体" w:eastAsia="宋体" w:cs="宋体"/>
          <w:color w:val="auto"/>
          <w:kern w:val="0"/>
          <w:sz w:val="24"/>
          <w:highlight w:val="none"/>
          <w:lang w:eastAsia="zh-CN"/>
        </w:rPr>
        <w:t>二</w:t>
      </w:r>
      <w:r>
        <w:rPr>
          <w:rFonts w:hint="eastAsia" w:ascii="宋体" w:hAnsi="宋体" w:eastAsia="宋体" w:cs="宋体"/>
          <w:color w:val="auto"/>
          <w:kern w:val="0"/>
          <w:sz w:val="24"/>
          <w:highlight w:val="none"/>
        </w:rPr>
        <w:t>项</w:t>
      </w:r>
      <w:r>
        <w:rPr>
          <w:rFonts w:hint="eastAsia" w:ascii="宋体" w:hAnsi="宋体" w:eastAsia="宋体" w:cs="宋体"/>
          <w:color w:val="auto"/>
          <w:kern w:val="0"/>
          <w:sz w:val="24"/>
          <w:highlight w:val="none"/>
          <w:lang w:eastAsia="zh-CN"/>
        </w:rPr>
        <w:t>、谈判文件第三章供应商须知</w:t>
      </w:r>
      <w:r>
        <w:rPr>
          <w:rFonts w:hint="eastAsia" w:ascii="宋体" w:hAnsi="宋体" w:eastAsia="宋体" w:cs="宋体"/>
          <w:color w:val="auto"/>
          <w:kern w:val="0"/>
          <w:sz w:val="24"/>
          <w:highlight w:val="none"/>
          <w:lang w:val="en-US" w:eastAsia="zh-CN"/>
        </w:rPr>
        <w:t>4.供应商应提交的证明文件</w:t>
      </w:r>
      <w:r>
        <w:rPr>
          <w:rFonts w:hint="eastAsia" w:ascii="宋体" w:hAnsi="宋体" w:eastAsia="宋体" w:cs="宋体"/>
          <w:color w:val="auto"/>
          <w:kern w:val="0"/>
          <w:sz w:val="24"/>
          <w:highlight w:val="none"/>
        </w:rPr>
        <w:t>所述的资格标准对供应商进行资格审查, 以确定其是否具备谈判资格。如果供应商不具备资格、不满足竞争性谈判文件所规定的资格标准或提供资格证明文件不全, 将被视为未实质性响应竞争性谈判文件。</w:t>
      </w:r>
    </w:p>
    <w:p>
      <w:pPr>
        <w:widowControl/>
        <w:shd w:val="clear" w:color="auto" w:fill="FFFFFF"/>
        <w:spacing w:line="42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.2.2 符合性检查。谈判小组将从响应文件的有效性、完整性和对采购文件的响应程度进行审查，以确定是否符合对采购文件的实质性要求作出响应（采购人可根据具体项目的情况对实质性要求作特别的具体规定）。实质性偏离是指：（1）实质性影响合同的范围、质量和履行。（2）实质性违背采购文件，限制了采购人的权利。（3）不公正地影响了其它作出实质性响应的供应商的竞争地位。对没有实质性响应采购文件的供应商，将不进入下一阶段谈判。凡有下列情况之一者，其响应文件也将被视为未实质性响应采购文件：</w:t>
      </w:r>
    </w:p>
    <w:p>
      <w:pPr>
        <w:widowControl/>
        <w:shd w:val="clear" w:color="auto" w:fill="FFFFFF"/>
        <w:spacing w:line="42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(1)响应文件未按规定签字、盖章的。</w:t>
      </w:r>
    </w:p>
    <w:p>
      <w:pPr>
        <w:widowControl/>
        <w:shd w:val="clear" w:color="auto" w:fill="FFFFFF"/>
        <w:spacing w:line="42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(2)供应商代表未能出具有效身份证明，或与身份不符的。</w:t>
      </w:r>
    </w:p>
    <w:p>
      <w:pPr>
        <w:widowControl/>
        <w:shd w:val="clear" w:color="auto" w:fill="FFFFFF"/>
        <w:spacing w:line="42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(3)资格证明文件不全的，或不符合采购文件标明的资格要求的。</w:t>
      </w:r>
    </w:p>
    <w:p>
      <w:pPr>
        <w:widowControl/>
        <w:shd w:val="clear" w:color="auto" w:fill="FFFFFF"/>
        <w:spacing w:line="42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(4)响应文件有效期、服务期限、免费维修期等不满足采购文件要求的。</w:t>
      </w:r>
    </w:p>
    <w:p>
      <w:pPr>
        <w:widowControl/>
        <w:shd w:val="clear" w:color="auto" w:fill="FFFFFF"/>
        <w:spacing w:line="42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 任何1项服务内容及主要服务要求低于招标需求的。</w:t>
      </w:r>
    </w:p>
    <w:p>
      <w:pPr>
        <w:widowControl/>
        <w:shd w:val="clear" w:color="auto" w:fill="FFFFFF"/>
        <w:spacing w:line="420" w:lineRule="atLeast"/>
        <w:ind w:firstLine="480"/>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(6)未按采购文件提供的格式填列、项目不齐全或内容虚假的</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供应商在编制响应文件时应制定服务方案，未提供服务方案的视为未响应竞争性谈判文件。</w:t>
      </w:r>
    </w:p>
    <w:p>
      <w:pPr>
        <w:widowControl/>
        <w:shd w:val="clear" w:color="auto" w:fill="FFFFFF"/>
        <w:spacing w:line="42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(7)响应文件的实质性内容未使用中文表述，或意思表述不明确，或前后矛盾，或使用计量单位不符合采购文件要求的。</w:t>
      </w:r>
    </w:p>
    <w:p>
      <w:pPr>
        <w:widowControl/>
        <w:shd w:val="clear" w:color="auto" w:fill="FFFFFF"/>
        <w:spacing w:line="42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（8）响应文件的关键内容字迹模糊、无法辨认,或响应文件中经修正的内容字迹模糊无法辩认，或修改处未按规定签名盖章的。</w:t>
      </w:r>
    </w:p>
    <w:p>
      <w:pPr>
        <w:widowControl/>
        <w:shd w:val="clear" w:color="auto" w:fill="FFFFFF"/>
        <w:spacing w:line="42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（9）联合体参加谈判未提供联合体协议原件的。</w:t>
      </w:r>
    </w:p>
    <w:p>
      <w:pPr>
        <w:widowControl/>
        <w:shd w:val="clear" w:color="auto" w:fill="FFFFFF"/>
        <w:spacing w:line="42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（10）不符合采购文件中规定的其它实质性条款。</w:t>
      </w:r>
    </w:p>
    <w:p>
      <w:pPr>
        <w:widowControl/>
        <w:shd w:val="clear" w:color="auto" w:fill="FFFFFF"/>
        <w:spacing w:line="42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谈判小组将拒绝被确定为没有实质性响应采购文件的响应文件。谈判小组决定供应商是否实质性响应采购文件只根据响应文件本身的内容，而不寻求其他的外部证据。</w:t>
      </w:r>
    </w:p>
    <w:p>
      <w:pPr>
        <w:widowControl/>
        <w:shd w:val="clear" w:color="auto" w:fill="FFFFFF"/>
        <w:spacing w:line="460" w:lineRule="atLeast"/>
        <w:ind w:firstLine="478"/>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.3 在评审过程中，谈判小组发现供应商有下列情形之一的，可以认定属于恶意串通的行为。具体表现形式如下：</w:t>
      </w:r>
    </w:p>
    <w:p>
      <w:pPr>
        <w:widowControl/>
        <w:shd w:val="clear" w:color="auto" w:fill="FFFFFF"/>
        <w:spacing w:line="460" w:lineRule="atLeast"/>
        <w:ind w:firstLine="478"/>
        <w:jc w:val="left"/>
        <w:textAlignment w:val="baseline"/>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 xml:space="preserve">    26.3.1  不同供应商的响应性文件异常一致的。</w:t>
      </w:r>
    </w:p>
    <w:p>
      <w:pPr>
        <w:widowControl/>
        <w:shd w:val="clear" w:color="auto" w:fill="FFFFFF"/>
        <w:spacing w:line="460" w:lineRule="atLeast"/>
        <w:ind w:firstLine="478"/>
        <w:jc w:val="left"/>
        <w:textAlignment w:val="baseline"/>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  26.3.2 不同供应商的响应性文件由同一单位或个人编制的。</w:t>
      </w:r>
    </w:p>
    <w:p>
      <w:pPr>
        <w:widowControl/>
        <w:shd w:val="clear" w:color="auto" w:fill="FFFFFF"/>
        <w:spacing w:line="460" w:lineRule="atLeast"/>
        <w:ind w:firstLine="478"/>
        <w:jc w:val="left"/>
        <w:textAlignment w:val="baseline"/>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  26.3.3 不同供应商的响应性文件载明的项目管理成员或联系人员为同一人的</w:t>
      </w:r>
      <w:r>
        <w:rPr>
          <w:rFonts w:hint="eastAsia" w:ascii="宋体" w:hAnsi="宋体" w:eastAsia="宋体" w:cs="宋体"/>
          <w:color w:val="auto"/>
          <w:kern w:val="0"/>
          <w:sz w:val="24"/>
          <w:highlight w:val="none"/>
          <w:lang w:eastAsia="zh-CN"/>
        </w:rPr>
        <w:t>。</w:t>
      </w:r>
    </w:p>
    <w:p>
      <w:pPr>
        <w:widowControl/>
        <w:shd w:val="clear" w:color="auto" w:fill="FFFFFF"/>
        <w:spacing w:line="460" w:lineRule="atLeast"/>
        <w:ind w:firstLine="478"/>
        <w:jc w:val="left"/>
        <w:textAlignment w:val="baseline"/>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  26.3.4 不同供应商的响应性文件相互混装的。</w:t>
      </w:r>
    </w:p>
    <w:p>
      <w:pPr>
        <w:widowControl/>
        <w:shd w:val="clear" w:color="auto" w:fill="FFFFFF"/>
        <w:spacing w:line="460" w:lineRule="atLeast"/>
        <w:ind w:firstLine="478"/>
        <w:jc w:val="left"/>
        <w:textAlignment w:val="baseline"/>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  26.3.5 不同供应商委托同一单位或个人办理投标事宜。</w:t>
      </w:r>
    </w:p>
    <w:p>
      <w:pPr>
        <w:widowControl/>
        <w:shd w:val="clear" w:color="auto" w:fill="FFFFFF"/>
        <w:spacing w:line="460" w:lineRule="atLeast"/>
        <w:ind w:firstLine="478"/>
        <w:jc w:val="left"/>
        <w:textAlignment w:val="baseline"/>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 xml:space="preserve">    26.3.6  不同供应商的响应性文件制作机器码一致的。</w:t>
      </w:r>
    </w:p>
    <w:p>
      <w:pPr>
        <w:widowControl/>
        <w:shd w:val="clear" w:color="auto" w:fill="FFFFFF"/>
        <w:spacing w:line="460" w:lineRule="atLeast"/>
        <w:ind w:firstLine="478"/>
        <w:jc w:val="left"/>
        <w:textAlignment w:val="baseline"/>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  26.3.7 </w:t>
      </w:r>
      <w:r>
        <w:rPr>
          <w:rFonts w:hint="eastAsia" w:ascii="宋体" w:hAnsi="宋体" w:eastAsia="宋体" w:cs="宋体"/>
          <w:color w:val="auto"/>
          <w:kern w:val="0"/>
          <w:sz w:val="24"/>
          <w:highlight w:val="none"/>
          <w:lang w:val="en-US" w:eastAsia="zh-CN"/>
        </w:rPr>
        <w:t>不同供应商</w:t>
      </w:r>
      <w:r>
        <w:rPr>
          <w:rFonts w:hint="eastAsia" w:ascii="宋体" w:hAnsi="宋体" w:eastAsia="宋体" w:cs="宋体"/>
          <w:color w:val="auto"/>
          <w:kern w:val="0"/>
          <w:sz w:val="24"/>
          <w:highlight w:val="none"/>
        </w:rPr>
        <w:t>的响应性文件</w:t>
      </w:r>
      <w:r>
        <w:rPr>
          <w:rFonts w:hint="eastAsia" w:ascii="宋体" w:hAnsi="宋体" w:eastAsia="宋体" w:cs="宋体"/>
          <w:color w:val="auto"/>
          <w:kern w:val="0"/>
          <w:sz w:val="24"/>
          <w:highlight w:val="none"/>
          <w:lang w:val="en-US" w:eastAsia="zh-CN"/>
        </w:rPr>
        <w:t>的内容存在两处以上细节错误一致。</w:t>
      </w:r>
    </w:p>
    <w:p>
      <w:pPr>
        <w:widowControl/>
        <w:shd w:val="clear" w:color="auto" w:fill="FFFFFF"/>
        <w:spacing w:line="460" w:lineRule="atLeast"/>
        <w:ind w:firstLine="478"/>
        <w:jc w:val="left"/>
        <w:textAlignment w:val="baseline"/>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 xml:space="preserve">     26.3.8  不同供应商</w:t>
      </w:r>
      <w:r>
        <w:rPr>
          <w:rFonts w:hint="eastAsia" w:ascii="宋体" w:hAnsi="宋体" w:eastAsia="宋体" w:cs="宋体"/>
          <w:color w:val="auto"/>
          <w:kern w:val="0"/>
          <w:sz w:val="24"/>
          <w:highlight w:val="none"/>
        </w:rPr>
        <w:t>的</w:t>
      </w:r>
      <w:r>
        <w:rPr>
          <w:rFonts w:hint="eastAsia" w:ascii="宋体" w:hAnsi="宋体" w:eastAsia="宋体" w:cs="宋体"/>
          <w:color w:val="auto"/>
          <w:kern w:val="0"/>
          <w:sz w:val="24"/>
          <w:highlight w:val="none"/>
          <w:lang w:val="en-US" w:eastAsia="zh-CN"/>
        </w:rPr>
        <w:t>法定代表人、委托代理人、项目经理、项目负责人等由同一个单位缴纳社会保险或领取报酬的。</w:t>
      </w:r>
    </w:p>
    <w:p>
      <w:pPr>
        <w:widowControl/>
        <w:shd w:val="clear" w:color="auto" w:fill="FFFFFF"/>
        <w:spacing w:line="460" w:lineRule="atLeast"/>
        <w:ind w:firstLine="478"/>
        <w:jc w:val="left"/>
        <w:textAlignment w:val="baseline"/>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 xml:space="preserve">    26.3.9  不同供应商</w:t>
      </w:r>
      <w:r>
        <w:rPr>
          <w:rFonts w:hint="eastAsia" w:ascii="宋体" w:hAnsi="宋体" w:eastAsia="宋体" w:cs="宋体"/>
          <w:color w:val="auto"/>
          <w:kern w:val="0"/>
          <w:sz w:val="24"/>
          <w:highlight w:val="none"/>
        </w:rPr>
        <w:t>响应性文件</w:t>
      </w:r>
      <w:r>
        <w:rPr>
          <w:rFonts w:hint="eastAsia" w:ascii="宋体" w:hAnsi="宋体" w:eastAsia="宋体" w:cs="宋体"/>
          <w:color w:val="auto"/>
          <w:kern w:val="0"/>
          <w:sz w:val="24"/>
          <w:highlight w:val="none"/>
          <w:lang w:val="en-US" w:eastAsia="zh-CN"/>
        </w:rPr>
        <w:t>中法定代表人或者负责人签字出自同一人之手。</w:t>
      </w:r>
    </w:p>
    <w:p>
      <w:pPr>
        <w:widowControl/>
        <w:shd w:val="clear" w:color="auto" w:fill="FFFFFF"/>
        <w:spacing w:line="460" w:lineRule="atLeast"/>
        <w:ind w:firstLine="1022" w:firstLineChars="426"/>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26.3.10  </w:t>
      </w:r>
      <w:r>
        <w:rPr>
          <w:rFonts w:hint="eastAsia" w:ascii="宋体" w:hAnsi="宋体" w:eastAsia="宋体" w:cs="宋体"/>
          <w:color w:val="auto"/>
          <w:kern w:val="0"/>
          <w:sz w:val="24"/>
          <w:highlight w:val="none"/>
        </w:rPr>
        <w:t>谈判小组认定的其他串通情形。</w:t>
      </w:r>
    </w:p>
    <w:p>
      <w:pPr>
        <w:widowControl/>
        <w:shd w:val="clear" w:color="auto" w:fill="FFFFFF"/>
        <w:spacing w:line="460" w:lineRule="atLeast"/>
        <w:ind w:firstLine="482"/>
        <w:jc w:val="left"/>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2</w:t>
      </w:r>
      <w:r>
        <w:rPr>
          <w:rFonts w:hint="eastAsia" w:ascii="宋体" w:hAnsi="宋体" w:eastAsia="宋体" w:cs="宋体"/>
          <w:b/>
          <w:bCs/>
          <w:color w:val="auto"/>
          <w:kern w:val="0"/>
          <w:sz w:val="24"/>
          <w:highlight w:val="none"/>
          <w:lang w:val="en-US" w:eastAsia="zh-CN"/>
        </w:rPr>
        <w:t>7</w:t>
      </w:r>
      <w:r>
        <w:rPr>
          <w:rFonts w:hint="eastAsia" w:ascii="宋体" w:hAnsi="宋体" w:eastAsia="宋体" w:cs="宋体"/>
          <w:b/>
          <w:bCs/>
          <w:color w:val="auto"/>
          <w:kern w:val="0"/>
          <w:sz w:val="24"/>
          <w:highlight w:val="none"/>
        </w:rPr>
        <w:t>.响应性文件的澄清</w:t>
      </w:r>
    </w:p>
    <w:p>
      <w:pPr>
        <w:widowControl/>
        <w:shd w:val="clear" w:color="auto" w:fill="FFFFFF"/>
        <w:spacing w:line="460" w:lineRule="atLeast"/>
        <w:ind w:firstLine="478"/>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对响应文件中含义不明确、同类问题表述不一致或者有明显文字和计算错误的内容，谈判小组可以书面形式通过驻马店市公共资源交易中心电子交易平台远程要求供应商作出必要的澄清。供应商的澄清应当在谈判小组规定的时间内通过驻马店市公共资源交易中心电子交易平台以书面形式作出，由其谈判代表签字。但澄清事项不得超出响应文件的范围，不得实质性改变响应文件的内容，不得通过澄清等方式对供应商实行差别对待。谈判小组不得接受供应商主动提出的澄清和解释。</w:t>
      </w:r>
    </w:p>
    <w:p>
      <w:pPr>
        <w:widowControl/>
        <w:shd w:val="clear" w:color="auto" w:fill="FFFFFF"/>
        <w:spacing w:line="460" w:lineRule="atLeast"/>
        <w:ind w:firstLine="482"/>
        <w:jc w:val="left"/>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2</w:t>
      </w:r>
      <w:r>
        <w:rPr>
          <w:rFonts w:hint="eastAsia" w:ascii="宋体" w:hAnsi="宋体" w:eastAsia="宋体" w:cs="宋体"/>
          <w:b/>
          <w:bCs/>
          <w:color w:val="auto"/>
          <w:kern w:val="0"/>
          <w:sz w:val="24"/>
          <w:highlight w:val="none"/>
          <w:lang w:val="en-US" w:eastAsia="zh-CN"/>
        </w:rPr>
        <w:t>8</w:t>
      </w:r>
      <w:r>
        <w:rPr>
          <w:rFonts w:hint="eastAsia" w:ascii="宋体" w:hAnsi="宋体" w:eastAsia="宋体" w:cs="宋体"/>
          <w:b/>
          <w:bCs/>
          <w:color w:val="auto"/>
          <w:kern w:val="0"/>
          <w:sz w:val="24"/>
          <w:highlight w:val="none"/>
        </w:rPr>
        <w:t>.谈判</w:t>
      </w:r>
    </w:p>
    <w:p>
      <w:pPr>
        <w:widowControl/>
        <w:shd w:val="clear" w:color="auto" w:fill="FFFFFF"/>
        <w:spacing w:line="460" w:lineRule="atLeast"/>
        <w:ind w:firstLine="478"/>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28.1对资格性检查和符合性检查合格的供应商，进入本次谈判程序。</w:t>
      </w:r>
    </w:p>
    <w:p>
      <w:pPr>
        <w:widowControl/>
        <w:shd w:val="clear" w:color="auto" w:fill="FFFFFF"/>
        <w:spacing w:line="460" w:lineRule="atLeast"/>
        <w:ind w:firstLine="478"/>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28.2在谈判中，谈判的任何一方不得透露与谈判有关的其他供应商的技术资料、价格和其他信息。在谈判过程中，谈判小组可以根据采购文件和谈判情况实质性变动采购需求中的技术、服务要求及合同条款，但不得变动采购文件的其他内容。实质性变动的内容须经采购人代表确认。采购文件有实质性变动的，谈判小组应当通过驻马店市公共资源交易中心电子交易平台不见面交易系统网上通知所有参加谈判供应商。</w:t>
      </w:r>
    </w:p>
    <w:p>
      <w:pPr>
        <w:widowControl/>
        <w:shd w:val="clear" w:color="auto" w:fill="FFFFFF"/>
        <w:spacing w:line="460" w:lineRule="atLeas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r>
        <w:rPr>
          <w:rFonts w:hint="eastAsia" w:ascii="宋体" w:hAnsi="宋体" w:eastAsia="宋体" w:cs="宋体"/>
          <w:color w:val="auto"/>
          <w:kern w:val="0"/>
          <w:sz w:val="24"/>
          <w:highlight w:val="none"/>
          <w:lang w:val="en-US" w:eastAsia="zh-CN"/>
        </w:rPr>
        <w:t>8</w:t>
      </w:r>
      <w:r>
        <w:rPr>
          <w:rFonts w:hint="eastAsia" w:ascii="宋体" w:hAnsi="宋体" w:eastAsia="宋体" w:cs="宋体"/>
          <w:color w:val="auto"/>
          <w:kern w:val="0"/>
          <w:sz w:val="24"/>
          <w:highlight w:val="none"/>
        </w:rPr>
        <w:t>.3本次谈判进行</w:t>
      </w:r>
      <w:r>
        <w:rPr>
          <w:rFonts w:hint="eastAsia" w:ascii="宋体" w:hAnsi="宋体" w:eastAsia="宋体" w:cs="宋体"/>
          <w:color w:val="auto"/>
          <w:kern w:val="0"/>
          <w:sz w:val="24"/>
          <w:highlight w:val="none"/>
          <w:lang w:val="en-US" w:eastAsia="zh-CN"/>
        </w:rPr>
        <w:t>2</w:t>
      </w:r>
      <w:r>
        <w:rPr>
          <w:rFonts w:hint="eastAsia" w:ascii="宋体" w:hAnsi="宋体" w:eastAsia="宋体" w:cs="宋体"/>
          <w:color w:val="auto"/>
          <w:kern w:val="0"/>
          <w:sz w:val="24"/>
          <w:highlight w:val="none"/>
        </w:rPr>
        <w:t>轮次（不超过</w:t>
      </w:r>
      <w:r>
        <w:rPr>
          <w:rFonts w:hint="eastAsia" w:ascii="宋体" w:hAnsi="宋体" w:eastAsia="宋体" w:cs="宋体"/>
          <w:color w:val="auto"/>
          <w:kern w:val="0"/>
          <w:sz w:val="24"/>
          <w:highlight w:val="none"/>
          <w:lang w:val="en-US" w:eastAsia="zh-CN"/>
        </w:rPr>
        <w:t>2</w:t>
      </w:r>
      <w:r>
        <w:rPr>
          <w:rFonts w:hint="eastAsia" w:ascii="宋体" w:hAnsi="宋体" w:eastAsia="宋体" w:cs="宋体"/>
          <w:color w:val="auto"/>
          <w:kern w:val="0"/>
          <w:sz w:val="24"/>
          <w:highlight w:val="none"/>
        </w:rPr>
        <w:t>轮次）报价，并给予每个供应商相同的机会。响应文件报价为第一轮报价，以后轮次报价不得高于上一轮次报价（除采购文件有实质性变动外），否则将被视为未实质性响应</w:t>
      </w:r>
      <w:r>
        <w:rPr>
          <w:rFonts w:hint="eastAsia" w:ascii="宋体" w:hAnsi="宋体" w:eastAsia="宋体" w:cs="宋体"/>
          <w:color w:val="auto"/>
          <w:kern w:val="0"/>
          <w:sz w:val="24"/>
          <w:highlight w:val="none"/>
          <w:lang w:val="en-US" w:eastAsia="zh-CN"/>
        </w:rPr>
        <w:t>竞争性谈判</w:t>
      </w:r>
      <w:r>
        <w:rPr>
          <w:rFonts w:hint="eastAsia" w:ascii="宋体" w:hAnsi="宋体" w:eastAsia="宋体" w:cs="宋体"/>
          <w:color w:val="auto"/>
          <w:kern w:val="0"/>
          <w:sz w:val="24"/>
          <w:highlight w:val="none"/>
        </w:rPr>
        <w:t xml:space="preserve">文件。本项目使用远程不见面交易的模式，谈判二次报价为线上报价。谈判二次报价是由谈判小组在评审过程中发起，供应商需及时关注驻马店电子招投标交易平台系统是否可以进行二次报价。供应商确认系统可以进行二次报价后，请立即对该项目进行二次报价。 </w:t>
      </w:r>
    </w:p>
    <w:p>
      <w:pPr>
        <w:widowControl/>
        <w:shd w:val="clear" w:color="auto" w:fill="FFFFFF"/>
        <w:spacing w:line="460" w:lineRule="atLeas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谈判二次报价时限由谈判小组根据项目实际情况设定，供应商应在规定的时限内将二次报价递交给谈判小组，逾期系统判定供应商放弃二轮报价,视为无效响应。供应商因驻马店电子招投标交易平台系统出现问题无法上传二次报价时，请及时与江苏国泰新点软件有限公司联系，联系电话：0396-2613088。 </w:t>
      </w:r>
    </w:p>
    <w:p>
      <w:pPr>
        <w:pStyle w:val="16"/>
        <w:rPr>
          <w:rFonts w:hint="default" w:eastAsia="宋体"/>
          <w:color w:val="auto"/>
          <w:lang w:val="en-US" w:eastAsia="zh-CN"/>
        </w:rPr>
      </w:pPr>
      <w:r>
        <w:rPr>
          <w:rFonts w:hint="eastAsia" w:ascii="宋体" w:hAnsi="宋体" w:eastAsia="宋体" w:cs="宋体"/>
          <w:b/>
          <w:bCs/>
          <w:color w:val="auto"/>
          <w:sz w:val="24"/>
          <w:shd w:val="clear" w:color="auto" w:fill="FFFFFF"/>
          <w:lang w:val="en-US" w:eastAsia="zh-CN"/>
        </w:rPr>
        <w:t>注：</w:t>
      </w:r>
      <w:r>
        <w:rPr>
          <w:rFonts w:hint="eastAsia" w:ascii="宋体" w:hAnsi="宋体" w:eastAsia="宋体" w:cs="宋体"/>
          <w:b/>
          <w:bCs/>
          <w:color w:val="auto"/>
          <w:sz w:val="24"/>
          <w:shd w:val="clear" w:color="auto" w:fill="FFFFFF"/>
          <w:lang w:eastAsia="zh-CN"/>
        </w:rPr>
        <w:t>本采</w:t>
      </w:r>
      <w:r>
        <w:rPr>
          <w:rFonts w:hint="eastAsia" w:ascii="宋体" w:hAnsi="宋体" w:cs="宋体"/>
          <w:b/>
          <w:bCs/>
          <w:color w:val="auto"/>
          <w:sz w:val="24"/>
          <w:shd w:val="clear" w:color="auto" w:fill="FFFFFF"/>
          <w:lang w:eastAsia="zh-CN"/>
        </w:rPr>
        <w:t>购项目控制金额全部用于采购服务，本项目评标办法中所称最低报价均指投标单价（每亩）报价最低者，且每亩不得高于</w:t>
      </w:r>
      <w:r>
        <w:rPr>
          <w:rFonts w:hint="eastAsia" w:ascii="宋体" w:hAnsi="宋体" w:cs="宋体"/>
          <w:b/>
          <w:bCs/>
          <w:color w:val="auto"/>
          <w:sz w:val="24"/>
          <w:shd w:val="clear" w:color="auto" w:fill="FFFFFF"/>
          <w:lang w:val="en-US" w:eastAsia="zh-CN"/>
        </w:rPr>
        <w:t>9.6元</w:t>
      </w:r>
    </w:p>
    <w:p>
      <w:pPr>
        <w:widowControl/>
        <w:shd w:val="clear" w:color="auto" w:fill="FFFFFF"/>
        <w:spacing w:line="460" w:lineRule="atLeast"/>
        <w:ind w:firstLine="480" w:firstLineChars="200"/>
        <w:rPr>
          <w:rFonts w:hint="eastAsia" w:ascii="宋体" w:hAnsi="宋体" w:eastAsia="宋体" w:cs="宋体"/>
          <w:color w:val="auto"/>
          <w:kern w:val="0"/>
          <w:sz w:val="24"/>
          <w:szCs w:val="20"/>
          <w:highlight w:val="none"/>
          <w:lang w:val="en-US" w:eastAsia="zh-CN" w:bidi="ar-SA"/>
        </w:rPr>
      </w:pPr>
      <w:r>
        <w:rPr>
          <w:rFonts w:hint="eastAsia" w:ascii="宋体" w:hAnsi="宋体" w:eastAsia="宋体" w:cs="宋体"/>
          <w:color w:val="auto"/>
          <w:kern w:val="0"/>
          <w:sz w:val="24"/>
          <w:highlight w:val="none"/>
          <w:lang w:val="en-US" w:eastAsia="zh-CN"/>
        </w:rPr>
        <w:t>28.4</w:t>
      </w:r>
      <w:r>
        <w:rPr>
          <w:rFonts w:hint="eastAsia" w:ascii="宋体" w:hAnsi="宋体" w:eastAsia="宋体" w:cs="宋体"/>
          <w:color w:val="auto"/>
          <w:kern w:val="0"/>
          <w:sz w:val="24"/>
          <w:szCs w:val="20"/>
          <w:highlight w:val="none"/>
          <w:lang w:val="en-US" w:eastAsia="zh-CN" w:bidi="ar-SA"/>
        </w:rPr>
        <w:t>在确定成交供应商之前，谈判小组认为供应商的报价明显低于其他通过符合性审查供应商的报价，有可能影响产品质量或者不能诚信履约的，应当要求其通过驻马店市公共资源交易中心电子交易平台不见面交易系统在合理的时间内提供书面说明，必要时提交相关证明村料；不能证明其报价合理性的，谈判小组应当将其作为无效响应处理。</w:t>
      </w:r>
    </w:p>
    <w:p>
      <w:pPr>
        <w:ind w:firstLine="562" w:firstLineChars="2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29.谈判过程及保密原则</w:t>
      </w:r>
    </w:p>
    <w:p>
      <w:pPr>
        <w:widowControl/>
        <w:shd w:val="clear" w:color="auto" w:fill="FFFFFF"/>
        <w:spacing w:line="460" w:lineRule="atLeast"/>
        <w:ind w:firstLine="480" w:firstLineChars="200"/>
        <w:rPr>
          <w:rFonts w:hint="eastAsia" w:ascii="宋体" w:hAnsi="宋体" w:eastAsia="宋体" w:cs="宋体"/>
          <w:color w:val="auto"/>
          <w:kern w:val="0"/>
          <w:sz w:val="24"/>
          <w:szCs w:val="20"/>
          <w:highlight w:val="none"/>
          <w:lang w:val="en-US" w:eastAsia="zh-CN" w:bidi="ar-SA"/>
        </w:rPr>
      </w:pPr>
      <w:r>
        <w:rPr>
          <w:rFonts w:hint="eastAsia" w:ascii="宋体" w:hAnsi="宋体" w:eastAsia="宋体" w:cs="宋体"/>
          <w:color w:val="auto"/>
          <w:kern w:val="0"/>
          <w:sz w:val="24"/>
          <w:szCs w:val="20"/>
          <w:highlight w:val="none"/>
          <w:lang w:val="en-US" w:eastAsia="zh-CN" w:bidi="ar-SA"/>
        </w:rPr>
        <w:t>29.1凡与本次谈判有关人员对属于审查、澄清、评价和谈判中的有关资料等，均不得向供应商或其他人员透露。否则,将按有关规定追究相关人员的责任。</w:t>
      </w:r>
    </w:p>
    <w:p>
      <w:pPr>
        <w:widowControl/>
        <w:shd w:val="clear" w:color="auto" w:fill="FFFFFF"/>
        <w:spacing w:line="460" w:lineRule="atLeast"/>
        <w:ind w:firstLine="480" w:firstLineChars="200"/>
        <w:rPr>
          <w:rFonts w:hint="eastAsia" w:ascii="宋体" w:hAnsi="宋体" w:eastAsia="宋体" w:cs="宋体"/>
          <w:color w:val="auto"/>
          <w:kern w:val="0"/>
          <w:sz w:val="24"/>
          <w:szCs w:val="20"/>
          <w:highlight w:val="none"/>
          <w:lang w:val="en-US" w:eastAsia="zh-CN" w:bidi="ar-SA"/>
        </w:rPr>
      </w:pPr>
      <w:r>
        <w:rPr>
          <w:rFonts w:hint="eastAsia" w:ascii="宋体" w:hAnsi="宋体" w:eastAsia="宋体" w:cs="宋体"/>
          <w:color w:val="auto"/>
          <w:kern w:val="0"/>
          <w:sz w:val="24"/>
          <w:szCs w:val="20"/>
          <w:highlight w:val="none"/>
          <w:lang w:val="en-US" w:eastAsia="zh-CN" w:bidi="ar-SA"/>
        </w:rPr>
        <w:t>29.2在谈判期间，供应商试图影响或干预评审的任何行为，将导致其丧失参加谈判的资格，并承担相应的法律责任。</w:t>
      </w:r>
    </w:p>
    <w:p>
      <w:pPr>
        <w:widowControl/>
        <w:shd w:val="clear" w:color="auto" w:fill="FFFFFF"/>
        <w:spacing w:line="460" w:lineRule="atLeast"/>
        <w:ind w:firstLine="2233"/>
        <w:jc w:val="left"/>
        <w:rPr>
          <w:rFonts w:hint="eastAsia" w:ascii="宋体" w:hAnsi="宋体" w:eastAsia="宋体" w:cs="宋体"/>
          <w:color w:val="auto"/>
          <w:kern w:val="0"/>
          <w:sz w:val="24"/>
          <w:highlight w:val="none"/>
        </w:rPr>
      </w:pPr>
      <w:r>
        <w:rPr>
          <w:rFonts w:hint="eastAsia" w:ascii="宋体" w:hAnsi="宋体" w:eastAsia="宋体" w:cs="宋体"/>
          <w:b/>
          <w:bCs/>
          <w:color w:val="auto"/>
          <w:kern w:val="0"/>
          <w:sz w:val="32"/>
          <w:szCs w:val="32"/>
          <w:highlight w:val="none"/>
          <w:lang w:eastAsia="zh-CN"/>
        </w:rPr>
        <w:t>七</w:t>
      </w:r>
      <w:r>
        <w:rPr>
          <w:rFonts w:hint="eastAsia" w:ascii="宋体" w:hAnsi="宋体" w:eastAsia="宋体" w:cs="宋体"/>
          <w:b/>
          <w:bCs/>
          <w:color w:val="auto"/>
          <w:kern w:val="0"/>
          <w:sz w:val="32"/>
          <w:szCs w:val="32"/>
          <w:highlight w:val="none"/>
        </w:rPr>
        <w:t>  </w:t>
      </w:r>
      <w:r>
        <w:rPr>
          <w:rFonts w:hint="eastAsia" w:ascii="宋体" w:hAnsi="宋体" w:eastAsia="宋体" w:cs="宋体"/>
          <w:b/>
          <w:bCs/>
          <w:color w:val="auto"/>
          <w:kern w:val="0"/>
          <w:sz w:val="32"/>
          <w:highlight w:val="none"/>
        </w:rPr>
        <w:t> </w:t>
      </w:r>
      <w:r>
        <w:rPr>
          <w:rFonts w:hint="eastAsia" w:ascii="宋体" w:hAnsi="宋体" w:eastAsia="宋体" w:cs="宋体"/>
          <w:b/>
          <w:bCs/>
          <w:color w:val="auto"/>
          <w:kern w:val="0"/>
          <w:sz w:val="32"/>
          <w:szCs w:val="32"/>
          <w:highlight w:val="none"/>
        </w:rPr>
        <w:t>确定成交供应商</w:t>
      </w:r>
    </w:p>
    <w:p>
      <w:pPr>
        <w:widowControl/>
        <w:shd w:val="clear" w:color="auto" w:fill="FFFFFF"/>
        <w:spacing w:line="460" w:lineRule="atLeast"/>
        <w:ind w:firstLine="236" w:firstLineChars="98"/>
        <w:jc w:val="left"/>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lang w:val="en-US" w:eastAsia="zh-CN"/>
        </w:rPr>
        <w:t>30</w:t>
      </w:r>
      <w:r>
        <w:rPr>
          <w:rFonts w:hint="eastAsia" w:ascii="宋体" w:hAnsi="宋体" w:eastAsia="宋体" w:cs="宋体"/>
          <w:b/>
          <w:bCs/>
          <w:color w:val="auto"/>
          <w:kern w:val="0"/>
          <w:sz w:val="24"/>
          <w:highlight w:val="none"/>
        </w:rPr>
        <w:t>.成交原则</w:t>
      </w:r>
    </w:p>
    <w:p>
      <w:pPr>
        <w:widowControl/>
        <w:shd w:val="clear" w:color="auto" w:fill="FFFFFF"/>
        <w:spacing w:line="46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次谈判将按照最低评标价法确定成交供应商，即在符合采购需求、质量和服务相等的前提下，以供应商最后一轮报价按政府采购相关规定调整后的最终评定价作为成交供应商的依据，按最终评定价由低到高排列。最终评定价相同的，按最后一轮报价由低到高排列。最终评定价与最后一轮的报价均相同的，按技术指标优劣排列。以上全部相同的，通过随机抽取产生。</w:t>
      </w:r>
    </w:p>
    <w:p>
      <w:pPr>
        <w:pStyle w:val="16"/>
        <w:rPr>
          <w:rFonts w:hint="eastAsia"/>
          <w:color w:val="auto"/>
        </w:rPr>
      </w:pPr>
      <w:r>
        <w:rPr>
          <w:rFonts w:hint="eastAsia" w:ascii="宋体" w:hAnsi="宋体" w:eastAsia="宋体" w:cs="宋体"/>
          <w:b/>
          <w:bCs/>
          <w:color w:val="auto"/>
          <w:sz w:val="24"/>
          <w:shd w:val="clear" w:color="auto" w:fill="FFFFFF"/>
          <w:lang w:val="en-US" w:eastAsia="zh-CN"/>
        </w:rPr>
        <w:t>注：</w:t>
      </w:r>
      <w:r>
        <w:rPr>
          <w:rFonts w:hint="eastAsia" w:ascii="宋体" w:hAnsi="宋体" w:eastAsia="宋体" w:cs="宋体"/>
          <w:b/>
          <w:bCs/>
          <w:color w:val="auto"/>
          <w:sz w:val="24"/>
          <w:shd w:val="clear" w:color="auto" w:fill="FFFFFF"/>
          <w:lang w:eastAsia="zh-CN"/>
        </w:rPr>
        <w:t>本采</w:t>
      </w:r>
      <w:r>
        <w:rPr>
          <w:rFonts w:hint="eastAsia" w:ascii="宋体" w:hAnsi="宋体" w:cs="宋体"/>
          <w:b/>
          <w:bCs/>
          <w:color w:val="auto"/>
          <w:sz w:val="24"/>
          <w:shd w:val="clear" w:color="auto" w:fill="FFFFFF"/>
          <w:lang w:eastAsia="zh-CN"/>
        </w:rPr>
        <w:t>购项目控制金额全部用于采购服务，本项目评标办法中所称最低报价均指投标单价（每亩）报价最低者，且每亩不得高于</w:t>
      </w:r>
      <w:r>
        <w:rPr>
          <w:rFonts w:hint="eastAsia" w:ascii="宋体" w:hAnsi="宋体" w:cs="宋体"/>
          <w:b/>
          <w:bCs/>
          <w:color w:val="auto"/>
          <w:sz w:val="24"/>
          <w:shd w:val="clear" w:color="auto" w:fill="FFFFFF"/>
          <w:lang w:val="en-US" w:eastAsia="zh-CN"/>
        </w:rPr>
        <w:t>9.6元</w:t>
      </w:r>
    </w:p>
    <w:p>
      <w:pPr>
        <w:widowControl/>
        <w:shd w:val="clear" w:color="auto" w:fill="FFFFFF"/>
        <w:spacing w:line="460" w:lineRule="atLeast"/>
        <w:ind w:firstLine="482"/>
        <w:rPr>
          <w:rFonts w:hint="eastAsia" w:ascii="宋体" w:hAnsi="宋体" w:eastAsia="宋体" w:cs="宋体"/>
          <w:color w:val="auto"/>
          <w:kern w:val="0"/>
          <w:sz w:val="28"/>
          <w:szCs w:val="28"/>
          <w:highlight w:val="none"/>
        </w:rPr>
      </w:pPr>
      <w:r>
        <w:rPr>
          <w:rFonts w:hint="eastAsia" w:ascii="宋体" w:hAnsi="宋体" w:eastAsia="宋体" w:cs="宋体"/>
          <w:b/>
          <w:bCs/>
          <w:color w:val="auto"/>
          <w:kern w:val="0"/>
          <w:sz w:val="24"/>
          <w:highlight w:val="none"/>
          <w:lang w:val="en-US" w:eastAsia="zh-CN"/>
        </w:rPr>
        <w:t>31</w:t>
      </w:r>
      <w:r>
        <w:rPr>
          <w:rFonts w:hint="eastAsia" w:ascii="宋体" w:hAnsi="宋体" w:eastAsia="宋体" w:cs="宋体"/>
          <w:b/>
          <w:bCs/>
          <w:color w:val="auto"/>
          <w:kern w:val="0"/>
          <w:sz w:val="24"/>
          <w:highlight w:val="none"/>
        </w:rPr>
        <w:t>.</w:t>
      </w:r>
      <w:r>
        <w:rPr>
          <w:rFonts w:hint="eastAsia" w:ascii="宋体" w:hAnsi="宋体" w:eastAsia="宋体" w:cs="宋体"/>
          <w:color w:val="auto"/>
          <w:kern w:val="0"/>
          <w:sz w:val="24"/>
          <w:highlight w:val="none"/>
        </w:rPr>
        <w:t> </w:t>
      </w:r>
      <w:r>
        <w:rPr>
          <w:rFonts w:hint="eastAsia" w:ascii="宋体" w:hAnsi="宋体" w:eastAsia="宋体" w:cs="宋体"/>
          <w:b/>
          <w:bCs/>
          <w:color w:val="auto"/>
          <w:kern w:val="0"/>
          <w:sz w:val="24"/>
          <w:highlight w:val="none"/>
        </w:rPr>
        <w:t>价格调整</w:t>
      </w:r>
    </w:p>
    <w:p>
      <w:pPr>
        <w:widowControl/>
        <w:shd w:val="clear" w:color="auto" w:fill="FFFFFF"/>
        <w:spacing w:line="46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31</w:t>
      </w:r>
      <w:r>
        <w:rPr>
          <w:rFonts w:hint="eastAsia" w:ascii="宋体" w:hAnsi="宋体" w:eastAsia="宋体" w:cs="宋体"/>
          <w:color w:val="auto"/>
          <w:kern w:val="0"/>
          <w:sz w:val="24"/>
          <w:highlight w:val="none"/>
        </w:rPr>
        <w:t>.1谈判小组根据政府采购相关规定，对供应商提供的货物符合价格折扣条件的，按照“价格调整要素及价格折扣幅度列表”对供应商报价进行调整。</w:t>
      </w:r>
    </w:p>
    <w:p>
      <w:pPr>
        <w:widowControl/>
        <w:shd w:val="clear" w:color="auto" w:fill="FFFFFF"/>
        <w:spacing w:before="156" w:after="156" w:line="460" w:lineRule="atLeast"/>
        <w:ind w:firstLine="47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31</w:t>
      </w:r>
      <w:r>
        <w:rPr>
          <w:rFonts w:hint="eastAsia" w:ascii="宋体" w:hAnsi="宋体" w:eastAsia="宋体" w:cs="宋体"/>
          <w:color w:val="auto"/>
          <w:kern w:val="0"/>
          <w:sz w:val="24"/>
          <w:highlight w:val="none"/>
        </w:rPr>
        <w:t>.2价格调整要素及价格折扣幅度列表：</w:t>
      </w:r>
    </w:p>
    <w:tbl>
      <w:tblPr>
        <w:tblStyle w:val="18"/>
        <w:tblW w:w="84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60"/>
        <w:gridCol w:w="5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60" w:type="dxa"/>
            <w:tcBorders>
              <w:top w:val="single" w:color="auto" w:sz="4" w:space="0"/>
              <w:left w:val="single" w:color="auto" w:sz="4" w:space="0"/>
              <w:bottom w:val="single" w:color="auto" w:sz="4" w:space="0"/>
              <w:right w:val="single" w:color="auto" w:sz="4" w:space="0"/>
            </w:tcBorders>
            <w:noWrap w:val="0"/>
            <w:vAlign w:val="top"/>
          </w:tcPr>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价格要素</w:t>
            </w:r>
          </w:p>
        </w:tc>
        <w:tc>
          <w:tcPr>
            <w:tcW w:w="5400" w:type="dxa"/>
            <w:tcBorders>
              <w:top w:val="single" w:color="auto" w:sz="4" w:space="0"/>
              <w:left w:val="single" w:color="auto" w:sz="4" w:space="0"/>
              <w:bottom w:val="single" w:color="auto" w:sz="4" w:space="0"/>
              <w:right w:val="single" w:color="auto" w:sz="4" w:space="0"/>
            </w:tcBorders>
            <w:noWrap w:val="0"/>
            <w:vAlign w:val="top"/>
          </w:tcPr>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价格折扣幅度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60" w:type="dxa"/>
            <w:tcBorders>
              <w:top w:val="single" w:color="auto" w:sz="4" w:space="0"/>
              <w:left w:val="single" w:color="auto" w:sz="4" w:space="0"/>
              <w:bottom w:val="single" w:color="auto" w:sz="4" w:space="0"/>
              <w:right w:val="single" w:color="auto" w:sz="4" w:space="0"/>
            </w:tcBorders>
            <w:noWrap w:val="0"/>
            <w:vAlign w:val="top"/>
          </w:tcPr>
          <w:p>
            <w:pPr>
              <w:widowControl/>
              <w:shd w:val="clear" w:color="auto" w:fill="FFFFFF"/>
              <w:spacing w:line="46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小微企业参加谈判，且服务</w:t>
            </w:r>
            <w:r>
              <w:rPr>
                <w:rFonts w:hint="eastAsia" w:ascii="宋体" w:hAnsi="宋体" w:cs="宋体"/>
                <w:color w:val="auto"/>
                <w:kern w:val="0"/>
                <w:sz w:val="24"/>
                <w:highlight w:val="none"/>
                <w:lang w:val="en-US" w:eastAsia="zh-CN"/>
              </w:rPr>
              <w:t>由</w:t>
            </w:r>
            <w:r>
              <w:rPr>
                <w:rFonts w:hint="eastAsia" w:ascii="宋体" w:hAnsi="宋体" w:eastAsia="宋体" w:cs="宋体"/>
                <w:color w:val="auto"/>
                <w:kern w:val="0"/>
                <w:sz w:val="24"/>
                <w:highlight w:val="none"/>
              </w:rPr>
              <w:t>小型或微型企业提供。监狱企业、残疾人福利性单位视同小型、微型企业。</w:t>
            </w:r>
          </w:p>
        </w:tc>
        <w:tc>
          <w:tcPr>
            <w:tcW w:w="5400" w:type="dxa"/>
            <w:tcBorders>
              <w:top w:val="single" w:color="auto" w:sz="4" w:space="0"/>
              <w:left w:val="single" w:color="auto" w:sz="4" w:space="0"/>
              <w:bottom w:val="single" w:color="auto" w:sz="4" w:space="0"/>
              <w:right w:val="single" w:color="auto" w:sz="4" w:space="0"/>
            </w:tcBorders>
            <w:noWrap w:val="0"/>
            <w:vAlign w:val="top"/>
          </w:tcPr>
          <w:p>
            <w:pPr>
              <w:widowControl/>
              <w:shd w:val="clear" w:color="auto" w:fill="FFFFFF"/>
              <w:spacing w:line="460" w:lineRule="atLeast"/>
              <w:ind w:firstLine="48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20</w:t>
            </w:r>
            <w:r>
              <w:rPr>
                <w:rFonts w:hint="eastAsia" w:ascii="宋体" w:hAnsi="宋体" w:eastAsia="宋体" w:cs="宋体"/>
                <w:color w:val="auto"/>
                <w:highlight w:val="none"/>
              </w:rPr>
              <w:t>%；</w:t>
            </w:r>
          </w:p>
          <w:p>
            <w:pPr>
              <w:pStyle w:val="5"/>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60" w:type="dxa"/>
            <w:tcBorders>
              <w:top w:val="single" w:color="auto" w:sz="4" w:space="0"/>
              <w:left w:val="single" w:color="auto" w:sz="4" w:space="0"/>
              <w:bottom w:val="single" w:color="auto" w:sz="4" w:space="0"/>
              <w:right w:val="single" w:color="auto" w:sz="4" w:space="0"/>
            </w:tcBorders>
            <w:noWrap w:val="0"/>
            <w:vAlign w:val="top"/>
          </w:tcPr>
          <w:p>
            <w:pPr>
              <w:widowControl/>
              <w:shd w:val="clear" w:color="auto" w:fill="FFFFFF"/>
              <w:spacing w:line="46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5400" w:type="dxa"/>
            <w:tcBorders>
              <w:top w:val="single" w:color="auto" w:sz="4" w:space="0"/>
              <w:left w:val="single" w:color="auto" w:sz="4" w:space="0"/>
              <w:bottom w:val="single" w:color="auto" w:sz="4" w:space="0"/>
              <w:right w:val="single" w:color="auto" w:sz="4" w:space="0"/>
            </w:tcBorders>
            <w:noWrap w:val="0"/>
            <w:vAlign w:val="top"/>
          </w:tcPr>
          <w:p>
            <w:pPr>
              <w:widowControl/>
              <w:shd w:val="clear" w:color="auto" w:fill="FFFFFF"/>
              <w:spacing w:line="460" w:lineRule="atLeas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供应商或所提供产品按规定享受其他国家政策支持、扶持的，由供应商提供相关法律法规政策依据，每项按0.5%折扣。</w:t>
            </w:r>
          </w:p>
          <w:p>
            <w:pPr>
              <w:pStyle w:val="16"/>
              <w:ind w:left="0" w:leftChars="0" w:firstLine="0" w:firstLineChars="0"/>
              <w:rPr>
                <w:rFonts w:hint="default" w:eastAsia="宋体"/>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460" w:type="dxa"/>
            <w:gridSpan w:val="2"/>
            <w:tcBorders>
              <w:top w:val="single" w:color="auto" w:sz="4" w:space="0"/>
              <w:left w:val="single" w:color="auto" w:sz="4" w:space="0"/>
              <w:bottom w:val="single" w:color="auto" w:sz="4" w:space="0"/>
              <w:right w:val="single" w:color="auto" w:sz="4" w:space="0"/>
            </w:tcBorders>
            <w:noWrap w:val="0"/>
            <w:vAlign w:val="top"/>
          </w:tcPr>
          <w:p>
            <w:pPr>
              <w:pStyle w:val="16"/>
              <w:ind w:left="0" w:leftChars="0" w:firstLine="0" w:firstLineChars="0"/>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注：</w:t>
            </w:r>
            <w:r>
              <w:rPr>
                <w:rFonts w:hint="eastAsia" w:ascii="宋体" w:hAnsi="宋体" w:eastAsia="宋体" w:cs="宋体"/>
                <w:color w:val="auto"/>
                <w:kern w:val="0"/>
                <w:sz w:val="24"/>
                <w:szCs w:val="24"/>
                <w:highlight w:val="none"/>
                <w:lang w:val="en-US" w:eastAsia="zh-CN" w:bidi="ar-SA"/>
              </w:rPr>
              <w:t>专门面向中小企业采购的项目</w:t>
            </w:r>
            <w:r>
              <w:rPr>
                <w:rFonts w:hint="default" w:ascii="宋体" w:hAnsi="宋体" w:eastAsia="宋体" w:cs="宋体"/>
                <w:color w:val="auto"/>
                <w:kern w:val="0"/>
                <w:sz w:val="24"/>
                <w:szCs w:val="24"/>
                <w:highlight w:val="none"/>
                <w:lang w:val="en-US" w:eastAsia="zh-CN" w:bidi="ar-SA"/>
              </w:rPr>
              <w:t>或者采购包,不再执行价格评审优惠的扶持政策</w:t>
            </w:r>
            <w:r>
              <w:rPr>
                <w:rFonts w:hint="eastAsia" w:ascii="宋体" w:hAnsi="宋体" w:eastAsia="宋体" w:cs="宋体"/>
                <w:color w:val="auto"/>
                <w:kern w:val="0"/>
                <w:sz w:val="24"/>
                <w:highlight w:val="none"/>
              </w:rPr>
              <w:t>注：</w:t>
            </w:r>
          </w:p>
        </w:tc>
      </w:tr>
    </w:tbl>
    <w:p>
      <w:pPr>
        <w:widowControl/>
        <w:shd w:val="clear" w:color="auto" w:fill="FFFFFF"/>
        <w:spacing w:line="46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注：(1)供应商提供的产品属节能或环境标志产品品目清单范围的，以国家确定的认证机构出具的、处于有效期之内的节能产品、环境标志产品认证证书为准。属于强制采购的产品，不再给予价格优惠。</w:t>
      </w:r>
    </w:p>
    <w:p>
      <w:pPr>
        <w:widowControl/>
        <w:shd w:val="clear" w:color="auto" w:fill="FFFFFF"/>
        <w:spacing w:line="46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（2）根据</w:t>
      </w:r>
      <w:r>
        <w:rPr>
          <w:rFonts w:hint="eastAsia" w:ascii="宋体" w:hAnsi="宋体" w:eastAsia="宋体" w:cs="宋体"/>
          <w:color w:val="auto"/>
          <w:kern w:val="0"/>
          <w:sz w:val="24"/>
          <w:szCs w:val="24"/>
          <w:highlight w:val="none"/>
          <w:shd w:val="clear" w:color="auto" w:fill="FFFFFF"/>
          <w:lang w:val="en-US" w:eastAsia="zh-CN" w:bidi="ar"/>
        </w:rPr>
        <w:t>《政府采购促进中小企业发展管理办法》(财库〔2020〕46号)</w:t>
      </w:r>
      <w:r>
        <w:rPr>
          <w:rFonts w:hint="eastAsia" w:ascii="宋体" w:hAnsi="宋体" w:eastAsia="宋体" w:cs="宋体"/>
          <w:color w:val="auto"/>
          <w:kern w:val="0"/>
          <w:sz w:val="24"/>
          <w:highlight w:val="none"/>
        </w:rPr>
        <w:t>的规定，参加政府采购活动的中小企业应当提供《中小企业声明函》。（格式见第五章附件）</w:t>
      </w:r>
    </w:p>
    <w:p>
      <w:pPr>
        <w:widowControl/>
        <w:shd w:val="clear" w:color="auto" w:fill="FFFFFF"/>
        <w:spacing w:line="46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（3）根据《财政部 司法部关于政府采购支持监狱企业发展有关问题的通知》(财库〔2014〕68号)的规定，监狱企业参加政府采购活动时，应当提供由省级以上监狱管理局、戒毒管理局（含新疆生产建设兵团）出具的属于监狱企业的证明文件。</w:t>
      </w:r>
    </w:p>
    <w:p>
      <w:pPr>
        <w:widowControl/>
        <w:shd w:val="clear" w:color="auto" w:fill="FFFFFF"/>
        <w:spacing w:line="46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（4）根据《财政部 民政部 中国残疾人联合会关于促进残疾人就业政府采购政策的通知》（财库〔2017〕 141号）的规定，享受政府采购支持政策的残疾人福利性单位应当提供《残疾人福利性单位声明函》。（格式见第五章附件）</w:t>
      </w:r>
    </w:p>
    <w:p>
      <w:pPr>
        <w:widowControl/>
        <w:shd w:val="clear" w:color="auto" w:fill="FFFFFF"/>
        <w:spacing w:line="46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31.3如果同一包为单一产品，对最后一轮报价进行调整，调整后的报价作为最终评定价。</w:t>
      </w:r>
    </w:p>
    <w:p>
      <w:pPr>
        <w:widowControl/>
        <w:shd w:val="clear" w:color="auto" w:fill="FFFFFF"/>
        <w:spacing w:line="46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最终评定价=最后一轮报价×（1-∑价格折扣幅度）</w:t>
      </w:r>
    </w:p>
    <w:p>
      <w:pPr>
        <w:widowControl/>
        <w:shd w:val="clear" w:color="auto" w:fill="FFFFFF"/>
        <w:spacing w:line="46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31.4如果同一包内有多个产品，部分产品符合政策功能要求的，只对符合政策功能要求的产品依据《报价明细表》按上述价格折扣幅度进行折扣。</w:t>
      </w:r>
    </w:p>
    <w:p>
      <w:pPr>
        <w:widowControl/>
        <w:shd w:val="clear" w:color="auto" w:fill="FFFFFF"/>
        <w:spacing w:line="46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31.4.1如果最后一轮供应商按《初次报价明细表》报价，对最后一轮报价进行调整，调整后的报价作为最终评定价。</w:t>
      </w:r>
    </w:p>
    <w:p>
      <w:pPr>
        <w:widowControl/>
        <w:shd w:val="clear" w:color="auto" w:fill="FFFFFF"/>
        <w:spacing w:line="46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单项调整报价=最后一轮单项报价×（1-∑价格折扣幅度）</w:t>
      </w:r>
    </w:p>
    <w:p>
      <w:pPr>
        <w:widowControl/>
        <w:shd w:val="clear" w:color="auto" w:fill="FFFFFF"/>
        <w:spacing w:line="46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最终评定价=∑单项调整报价+∑不进行价格调整产品的最后一轮单项报价</w:t>
      </w:r>
    </w:p>
    <w:p>
      <w:pPr>
        <w:widowControl/>
        <w:shd w:val="clear" w:color="auto" w:fill="FFFFFF"/>
        <w:spacing w:line="46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31.4.2如果最后一轮报价只报总价，先对第一轮报价进行调整，再按最后一轮报价比第一轮报价降价幅度计算出最终评定价。</w:t>
      </w:r>
    </w:p>
    <w:p>
      <w:pPr>
        <w:widowControl/>
        <w:shd w:val="clear" w:color="auto" w:fill="FFFFFF"/>
        <w:spacing w:line="46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第一轮单项调整报价=第一轮单项报价×（1-∑价格折扣幅度）</w:t>
      </w:r>
    </w:p>
    <w:p>
      <w:pPr>
        <w:widowControl/>
        <w:shd w:val="clear" w:color="auto" w:fill="FFFFFF"/>
        <w:spacing w:line="46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第一轮调整后报价总价=∑第一轮单项调整报价+∑不进行价格调整产品的第一轮单项报价</w:t>
      </w:r>
    </w:p>
    <w:p>
      <w:pPr>
        <w:widowControl/>
        <w:shd w:val="clear" w:color="auto" w:fill="FFFFFF"/>
        <w:spacing w:line="46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最终评定价=（最后一轮报价/第一轮报价）×第一轮调整后报价总价</w:t>
      </w:r>
    </w:p>
    <w:p>
      <w:pPr>
        <w:widowControl/>
        <w:shd w:val="clear" w:color="auto" w:fill="FFFFFF"/>
        <w:spacing w:line="460" w:lineRule="atLeast"/>
        <w:ind w:firstLine="482"/>
        <w:jc w:val="left"/>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3</w:t>
      </w:r>
      <w:r>
        <w:rPr>
          <w:rFonts w:hint="eastAsia" w:ascii="宋体" w:hAnsi="宋体" w:eastAsia="宋体" w:cs="宋体"/>
          <w:b/>
          <w:bCs/>
          <w:color w:val="auto"/>
          <w:kern w:val="0"/>
          <w:sz w:val="24"/>
          <w:highlight w:val="none"/>
          <w:lang w:val="en-US" w:eastAsia="zh-CN"/>
        </w:rPr>
        <w:t>2</w:t>
      </w:r>
      <w:r>
        <w:rPr>
          <w:rFonts w:hint="eastAsia" w:ascii="宋体" w:hAnsi="宋体" w:eastAsia="宋体" w:cs="宋体"/>
          <w:b/>
          <w:bCs/>
          <w:color w:val="auto"/>
          <w:kern w:val="0"/>
          <w:sz w:val="24"/>
          <w:highlight w:val="none"/>
        </w:rPr>
        <w:t>.确定成交供应商</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本项目由谈判小组</w:t>
      </w:r>
      <w:r>
        <w:rPr>
          <w:rFonts w:hint="eastAsia" w:ascii="宋体" w:hAnsi="宋体" w:eastAsia="宋体" w:cs="宋体"/>
          <w:color w:val="auto"/>
          <w:kern w:val="0"/>
          <w:sz w:val="24"/>
          <w:highlight w:val="none"/>
          <w:lang w:eastAsia="zh-CN"/>
        </w:rPr>
        <w:t>确定成交供应商并推荐两</w:t>
      </w:r>
      <w:r>
        <w:rPr>
          <w:rFonts w:hint="eastAsia" w:ascii="宋体" w:hAnsi="宋体" w:eastAsia="宋体" w:cs="宋体"/>
          <w:color w:val="auto"/>
          <w:kern w:val="0"/>
          <w:sz w:val="24"/>
          <w:highlight w:val="none"/>
        </w:rPr>
        <w:t>名成交候选供应商。</w:t>
      </w:r>
    </w:p>
    <w:p>
      <w:pPr>
        <w:widowControl/>
        <w:shd w:val="clear" w:color="auto" w:fill="FFFFFF"/>
        <w:spacing w:line="460" w:lineRule="atLeast"/>
        <w:ind w:firstLine="482"/>
        <w:jc w:val="left"/>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3</w:t>
      </w:r>
      <w:r>
        <w:rPr>
          <w:rFonts w:hint="eastAsia" w:ascii="宋体" w:hAnsi="宋体" w:eastAsia="宋体" w:cs="宋体"/>
          <w:b/>
          <w:bCs/>
          <w:color w:val="auto"/>
          <w:kern w:val="0"/>
          <w:sz w:val="24"/>
          <w:highlight w:val="none"/>
          <w:lang w:val="en-US" w:eastAsia="zh-CN"/>
        </w:rPr>
        <w:t>3</w:t>
      </w:r>
      <w:r>
        <w:rPr>
          <w:rFonts w:hint="eastAsia" w:ascii="宋体" w:hAnsi="宋体" w:eastAsia="宋体" w:cs="宋体"/>
          <w:b/>
          <w:bCs/>
          <w:color w:val="auto"/>
          <w:kern w:val="0"/>
          <w:sz w:val="24"/>
          <w:highlight w:val="none"/>
        </w:rPr>
        <w:t>.</w:t>
      </w:r>
      <w:r>
        <w:rPr>
          <w:rFonts w:hint="eastAsia" w:ascii="宋体" w:hAnsi="宋体" w:eastAsia="宋体" w:cs="宋体"/>
          <w:color w:val="auto"/>
          <w:kern w:val="0"/>
          <w:sz w:val="24"/>
          <w:highlight w:val="none"/>
        </w:rPr>
        <w:t> </w:t>
      </w:r>
      <w:r>
        <w:rPr>
          <w:rFonts w:hint="eastAsia" w:ascii="宋体" w:hAnsi="宋体" w:eastAsia="宋体" w:cs="宋体"/>
          <w:b/>
          <w:bCs/>
          <w:color w:val="auto"/>
          <w:kern w:val="0"/>
          <w:sz w:val="24"/>
          <w:highlight w:val="none"/>
        </w:rPr>
        <w:t>成交通知书及成交公告</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rPr>
        <w:t>.1 由采购人授权谈判小组直接确定成交供应商和</w:t>
      </w:r>
      <w:r>
        <w:rPr>
          <w:rFonts w:hint="eastAsia" w:ascii="宋体" w:hAnsi="宋体" w:eastAsia="宋体" w:cs="宋体"/>
          <w:color w:val="auto"/>
          <w:kern w:val="0"/>
          <w:sz w:val="24"/>
          <w:highlight w:val="none"/>
          <w:lang w:eastAsia="zh-CN"/>
        </w:rPr>
        <w:t>两名</w:t>
      </w:r>
      <w:r>
        <w:rPr>
          <w:rFonts w:hint="eastAsia" w:ascii="宋体" w:hAnsi="宋体" w:eastAsia="宋体" w:cs="宋体"/>
          <w:color w:val="auto"/>
          <w:kern w:val="0"/>
          <w:sz w:val="24"/>
          <w:highlight w:val="none"/>
        </w:rPr>
        <w:t>成交候选供应商。谈判结束后，采购代理机构及时在河南省政府采购网、驻马店市公共资源交易中心网</w:t>
      </w:r>
      <w:r>
        <w:rPr>
          <w:rFonts w:hint="eastAsia" w:ascii="宋体" w:hAnsi="宋体" w:eastAsia="宋体" w:cs="宋体"/>
          <w:color w:val="auto"/>
          <w:kern w:val="0"/>
          <w:sz w:val="24"/>
          <w:highlight w:val="none"/>
        </w:rPr>
        <w:fldChar w:fldCharType="begin"/>
      </w:r>
      <w:r>
        <w:rPr>
          <w:rFonts w:hint="eastAsia" w:ascii="宋体" w:hAnsi="宋体" w:eastAsia="宋体" w:cs="宋体"/>
          <w:color w:val="auto"/>
          <w:kern w:val="0"/>
          <w:sz w:val="24"/>
          <w:highlight w:val="none"/>
        </w:rPr>
        <w:instrText xml:space="preserve"> HYPERLINK "http://www.sxztb.gov.cn/" </w:instrText>
      </w:r>
      <w:r>
        <w:rPr>
          <w:rFonts w:hint="eastAsia" w:ascii="宋体" w:hAnsi="宋体" w:eastAsia="宋体" w:cs="宋体"/>
          <w:color w:val="auto"/>
          <w:kern w:val="0"/>
          <w:sz w:val="24"/>
          <w:highlight w:val="none"/>
        </w:rPr>
        <w:fldChar w:fldCharType="separate"/>
      </w:r>
      <w:r>
        <w:rPr>
          <w:rFonts w:hint="eastAsia" w:ascii="宋体" w:hAnsi="宋体" w:eastAsia="宋体" w:cs="宋体"/>
          <w:color w:val="auto"/>
          <w:kern w:val="0"/>
          <w:sz w:val="24"/>
          <w:highlight w:val="none"/>
        </w:rPr>
        <w:fldChar w:fldCharType="end"/>
      </w:r>
      <w:r>
        <w:rPr>
          <w:rFonts w:hint="eastAsia" w:ascii="宋体" w:hAnsi="宋体" w:eastAsia="宋体" w:cs="宋体"/>
          <w:color w:val="auto"/>
          <w:kern w:val="0"/>
          <w:sz w:val="24"/>
          <w:highlight w:val="none"/>
        </w:rPr>
        <w:t>上发布成交公告，同时在</w:t>
      </w:r>
      <w:r>
        <w:rPr>
          <w:rFonts w:hint="eastAsia" w:ascii="宋体" w:hAnsi="宋体" w:eastAsia="宋体" w:cs="宋体"/>
          <w:color w:val="auto"/>
          <w:kern w:val="0"/>
          <w:sz w:val="24"/>
          <w:highlight w:val="none"/>
          <w:lang w:val="en-US" w:eastAsia="zh-CN"/>
        </w:rPr>
        <w:t>向成交供应商发布成交通知书</w:t>
      </w:r>
      <w:r>
        <w:rPr>
          <w:rFonts w:hint="eastAsia" w:ascii="宋体" w:hAnsi="宋体" w:eastAsia="宋体" w:cs="宋体"/>
          <w:color w:val="auto"/>
          <w:kern w:val="0"/>
          <w:sz w:val="24"/>
          <w:highlight w:val="none"/>
        </w:rPr>
        <w:t>。</w:t>
      </w:r>
    </w:p>
    <w:p>
      <w:pPr>
        <w:widowControl/>
        <w:shd w:val="clear" w:color="auto" w:fill="FFFFFF"/>
        <w:spacing w:line="460" w:lineRule="atLeast"/>
        <w:ind w:firstLine="478"/>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rPr>
        <w:t>.2 成交供应商在有效的最后一轮报价中报价最低,非不可抗力放弃成交资格的，应认定属于恶意串通的行为。</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rPr>
        <w:t>.3 成交通知书对采购人和成交供应商具有同等法律效力。成交通知书发出后，采购人改变成交结果，或者成交供应商放弃成交，应按相关法律、规章、规范性文件的要求承担相应的法律责任。</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rPr>
        <w:t>.4 成交通知书将作为签订合同的依据。合同签订后，成交通知书成为合同的一部分。</w:t>
      </w:r>
    </w:p>
    <w:p>
      <w:pPr>
        <w:widowControl/>
        <w:shd w:val="clear" w:color="auto" w:fill="FFFFFF"/>
        <w:spacing w:line="460" w:lineRule="atLeast"/>
        <w:ind w:firstLine="479"/>
        <w:jc w:val="left"/>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3</w:t>
      </w:r>
      <w:r>
        <w:rPr>
          <w:rFonts w:hint="eastAsia" w:ascii="宋体" w:hAnsi="宋体" w:eastAsia="宋体" w:cs="宋体"/>
          <w:b/>
          <w:bCs/>
          <w:color w:val="auto"/>
          <w:kern w:val="0"/>
          <w:sz w:val="24"/>
          <w:highlight w:val="none"/>
          <w:lang w:val="en-US" w:eastAsia="zh-CN"/>
        </w:rPr>
        <w:t>4</w:t>
      </w:r>
      <w:r>
        <w:rPr>
          <w:rFonts w:hint="eastAsia" w:ascii="宋体" w:hAnsi="宋体" w:eastAsia="宋体" w:cs="宋体"/>
          <w:b/>
          <w:bCs/>
          <w:color w:val="auto"/>
          <w:kern w:val="0"/>
          <w:sz w:val="24"/>
          <w:highlight w:val="none"/>
        </w:rPr>
        <w:t>.</w:t>
      </w:r>
      <w:r>
        <w:rPr>
          <w:rFonts w:hint="eastAsia" w:ascii="宋体" w:hAnsi="宋体" w:eastAsia="宋体" w:cs="宋体"/>
          <w:b/>
          <w:bCs/>
          <w:color w:val="auto"/>
          <w:kern w:val="0"/>
          <w:sz w:val="24"/>
          <w:highlight w:val="none"/>
          <w:lang w:eastAsia="zh-CN"/>
        </w:rPr>
        <w:t>代理机构</w:t>
      </w:r>
      <w:r>
        <w:rPr>
          <w:rFonts w:hint="eastAsia" w:ascii="宋体" w:hAnsi="宋体" w:eastAsia="宋体" w:cs="宋体"/>
          <w:b/>
          <w:bCs/>
          <w:color w:val="auto"/>
          <w:kern w:val="0"/>
          <w:sz w:val="24"/>
          <w:highlight w:val="none"/>
        </w:rPr>
        <w:t>宣布谈判废止的权利</w:t>
      </w:r>
    </w:p>
    <w:p>
      <w:pPr>
        <w:widowControl/>
        <w:shd w:val="clear" w:color="auto" w:fill="FFFFFF"/>
        <w:spacing w:line="460" w:lineRule="atLeast"/>
        <w:ind w:firstLine="47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.1 出现下列情况之一时，</w:t>
      </w:r>
      <w:r>
        <w:rPr>
          <w:rFonts w:hint="eastAsia" w:ascii="宋体" w:hAnsi="宋体" w:eastAsia="宋体" w:cs="宋体"/>
          <w:color w:val="auto"/>
          <w:kern w:val="0"/>
          <w:sz w:val="24"/>
          <w:highlight w:val="none"/>
          <w:lang w:eastAsia="zh-CN"/>
        </w:rPr>
        <w:t>代理机构</w:t>
      </w:r>
      <w:r>
        <w:rPr>
          <w:rFonts w:hint="eastAsia" w:ascii="宋体" w:hAnsi="宋体" w:eastAsia="宋体" w:cs="宋体"/>
          <w:color w:val="auto"/>
          <w:kern w:val="0"/>
          <w:sz w:val="24"/>
          <w:highlight w:val="none"/>
        </w:rPr>
        <w:t>有权宣布谈判废止，并将理由通知所有供应商：</w:t>
      </w:r>
    </w:p>
    <w:p>
      <w:pPr>
        <w:widowControl/>
        <w:shd w:val="clear" w:color="auto" w:fill="FFFFFF"/>
        <w:spacing w:line="460" w:lineRule="atLeas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.1.1出现影响采购公正的违法、违规行为的。</w:t>
      </w:r>
    </w:p>
    <w:p>
      <w:pPr>
        <w:widowControl/>
        <w:shd w:val="clear" w:color="auto" w:fill="FFFFFF"/>
        <w:spacing w:line="460" w:lineRule="atLeas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.1.2 供应商的最后一轮报价均超过了采购控制价，采购人不能支付的。</w:t>
      </w:r>
    </w:p>
    <w:p>
      <w:pPr>
        <w:widowControl/>
        <w:shd w:val="clear" w:color="auto" w:fill="FFFFFF"/>
        <w:spacing w:line="460" w:lineRule="atLeas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.1.3 因重大变故，采购任务取消的。</w:t>
      </w:r>
    </w:p>
    <w:p>
      <w:pPr>
        <w:widowControl/>
        <w:shd w:val="clear" w:color="auto" w:fill="FFFFFF"/>
        <w:spacing w:line="460" w:lineRule="atLeast"/>
        <w:ind w:firstLine="480"/>
        <w:jc w:val="left"/>
        <w:rPr>
          <w:rFonts w:hint="eastAsia" w:ascii="宋体" w:hAnsi="宋体" w:eastAsia="宋体" w:cs="宋体"/>
          <w:b/>
          <w:bCs/>
          <w:color w:val="auto"/>
          <w:kern w:val="0"/>
          <w:sz w:val="32"/>
          <w:szCs w:val="32"/>
          <w:highlight w:val="none"/>
        </w:rPr>
      </w:pPr>
      <w:r>
        <w:rPr>
          <w:rFonts w:hint="eastAsia" w:ascii="宋体" w:hAnsi="宋体" w:eastAsia="宋体" w:cs="宋体"/>
          <w:color w:val="auto"/>
          <w:kern w:val="0"/>
          <w:sz w:val="24"/>
          <w:highlight w:val="none"/>
        </w:rPr>
        <w:t>3</w:t>
      </w: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.2谈判截止时间结束后参加供应商不足3家的，评审期间符合条件的供应商或者对谈判文件作出实质响应的供应商不足3家的，</w:t>
      </w:r>
      <w:r>
        <w:rPr>
          <w:rFonts w:hint="eastAsia" w:ascii="宋体" w:hAnsi="宋体" w:eastAsia="宋体" w:cs="宋体"/>
          <w:color w:val="auto"/>
          <w:kern w:val="0"/>
          <w:sz w:val="24"/>
          <w:highlight w:val="none"/>
          <w:lang w:eastAsia="zh-CN"/>
        </w:rPr>
        <w:t>代理机构</w:t>
      </w:r>
      <w:r>
        <w:rPr>
          <w:rFonts w:hint="eastAsia" w:ascii="宋体" w:hAnsi="宋体" w:eastAsia="宋体" w:cs="宋体"/>
          <w:color w:val="auto"/>
          <w:kern w:val="0"/>
          <w:sz w:val="24"/>
          <w:highlight w:val="none"/>
        </w:rPr>
        <w:t>将报请同级财政部门依法处理。</w:t>
      </w:r>
    </w:p>
    <w:p>
      <w:pPr>
        <w:widowControl/>
        <w:shd w:val="clear" w:color="auto" w:fill="FFFFFF"/>
        <w:spacing w:line="460" w:lineRule="atLeast"/>
        <w:ind w:firstLine="643"/>
        <w:jc w:val="center"/>
        <w:rPr>
          <w:rFonts w:hint="eastAsia" w:ascii="宋体" w:hAnsi="宋体" w:eastAsia="宋体" w:cs="宋体"/>
          <w:color w:val="auto"/>
          <w:kern w:val="0"/>
          <w:sz w:val="24"/>
          <w:highlight w:val="none"/>
        </w:rPr>
      </w:pPr>
      <w:r>
        <w:rPr>
          <w:rFonts w:hint="eastAsia" w:ascii="宋体" w:hAnsi="宋体" w:eastAsia="宋体" w:cs="宋体"/>
          <w:b/>
          <w:bCs/>
          <w:color w:val="auto"/>
          <w:kern w:val="0"/>
          <w:sz w:val="32"/>
          <w:szCs w:val="32"/>
          <w:highlight w:val="none"/>
          <w:lang w:eastAsia="zh-CN"/>
        </w:rPr>
        <w:t>八</w:t>
      </w:r>
      <w:r>
        <w:rPr>
          <w:rFonts w:hint="eastAsia" w:ascii="宋体" w:hAnsi="宋体" w:eastAsia="宋体" w:cs="宋体"/>
          <w:b/>
          <w:bCs/>
          <w:color w:val="auto"/>
          <w:kern w:val="0"/>
          <w:sz w:val="32"/>
          <w:szCs w:val="32"/>
          <w:highlight w:val="none"/>
        </w:rPr>
        <w:t>  </w:t>
      </w:r>
      <w:r>
        <w:rPr>
          <w:rFonts w:hint="eastAsia" w:ascii="宋体" w:hAnsi="宋体" w:eastAsia="宋体" w:cs="宋体"/>
          <w:b/>
          <w:bCs/>
          <w:color w:val="auto"/>
          <w:kern w:val="0"/>
          <w:sz w:val="32"/>
          <w:highlight w:val="none"/>
        </w:rPr>
        <w:t> </w:t>
      </w:r>
      <w:r>
        <w:rPr>
          <w:rFonts w:hint="eastAsia" w:ascii="宋体" w:hAnsi="宋体" w:eastAsia="宋体" w:cs="宋体"/>
          <w:b/>
          <w:bCs/>
          <w:color w:val="auto"/>
          <w:kern w:val="0"/>
          <w:sz w:val="32"/>
          <w:szCs w:val="32"/>
          <w:highlight w:val="none"/>
        </w:rPr>
        <w:t>合同授予</w:t>
      </w:r>
    </w:p>
    <w:p>
      <w:pPr>
        <w:widowControl/>
        <w:shd w:val="clear" w:color="auto" w:fill="FFFFFF"/>
        <w:spacing w:line="460" w:lineRule="atLeast"/>
        <w:ind w:firstLine="354" w:firstLineChars="147"/>
        <w:jc w:val="left"/>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3</w:t>
      </w:r>
      <w:r>
        <w:rPr>
          <w:rFonts w:hint="eastAsia" w:ascii="宋体" w:hAnsi="宋体" w:eastAsia="宋体" w:cs="宋体"/>
          <w:b/>
          <w:bCs/>
          <w:color w:val="auto"/>
          <w:kern w:val="0"/>
          <w:sz w:val="24"/>
          <w:highlight w:val="none"/>
          <w:lang w:val="en-US" w:eastAsia="zh-CN"/>
        </w:rPr>
        <w:t>5</w:t>
      </w:r>
      <w:r>
        <w:rPr>
          <w:rFonts w:hint="eastAsia" w:ascii="宋体" w:hAnsi="宋体" w:eastAsia="宋体" w:cs="宋体"/>
          <w:b/>
          <w:bCs/>
          <w:color w:val="auto"/>
          <w:kern w:val="0"/>
          <w:sz w:val="24"/>
          <w:highlight w:val="none"/>
        </w:rPr>
        <w:t>.签订合同</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r>
        <w:rPr>
          <w:rFonts w:hint="eastAsia" w:ascii="宋体" w:hAnsi="宋体" w:eastAsia="宋体" w:cs="宋体"/>
          <w:color w:val="auto"/>
          <w:kern w:val="0"/>
          <w:sz w:val="24"/>
          <w:highlight w:val="none"/>
          <w:lang w:val="en-US" w:eastAsia="zh-CN"/>
        </w:rPr>
        <w:t>5</w:t>
      </w:r>
      <w:r>
        <w:rPr>
          <w:rFonts w:hint="eastAsia" w:ascii="宋体" w:hAnsi="宋体" w:eastAsia="宋体" w:cs="宋体"/>
          <w:color w:val="auto"/>
          <w:kern w:val="0"/>
          <w:sz w:val="24"/>
          <w:highlight w:val="none"/>
        </w:rPr>
        <w:t>.1 采购人、成交供应商在成交通知书发出之日起</w:t>
      </w:r>
      <w:r>
        <w:rPr>
          <w:rFonts w:hint="eastAsia" w:ascii="宋体" w:hAnsi="宋体" w:eastAsia="宋体" w:cs="宋体"/>
          <w:color w:val="auto"/>
          <w:kern w:val="0"/>
          <w:sz w:val="24"/>
          <w:szCs w:val="36"/>
          <w:highlight w:val="none"/>
          <w:u w:val="single"/>
          <w:lang w:val="en-US" w:eastAsia="zh-CN"/>
        </w:rPr>
        <w:t>2</w:t>
      </w:r>
      <w:r>
        <w:rPr>
          <w:rFonts w:hint="eastAsia" w:ascii="宋体" w:hAnsi="宋体" w:eastAsia="宋体" w:cs="宋体"/>
          <w:color w:val="auto"/>
          <w:kern w:val="0"/>
          <w:sz w:val="24"/>
          <w:szCs w:val="36"/>
          <w:highlight w:val="none"/>
          <w:u w:val="none"/>
          <w:lang w:val="en-US" w:eastAsia="zh-CN"/>
        </w:rPr>
        <w:t>个工作日</w:t>
      </w:r>
      <w:r>
        <w:rPr>
          <w:rFonts w:hint="eastAsia" w:ascii="宋体" w:hAnsi="宋体" w:eastAsia="宋体" w:cs="宋体"/>
          <w:color w:val="auto"/>
          <w:kern w:val="0"/>
          <w:sz w:val="24"/>
          <w:highlight w:val="none"/>
          <w:u w:val="none"/>
        </w:rPr>
        <w:t>内</w:t>
      </w:r>
      <w:r>
        <w:rPr>
          <w:rFonts w:hint="eastAsia" w:ascii="宋体" w:hAnsi="宋体" w:eastAsia="宋体" w:cs="宋体"/>
          <w:color w:val="auto"/>
          <w:kern w:val="0"/>
          <w:sz w:val="24"/>
          <w:highlight w:val="none"/>
        </w:rPr>
        <w:t>，根据竞争性谈判文件确定的事项和成交供应商响应性文件签订合同。双方所签订的合同不得对竞争性谈判文件和成交供应商响应性文件作实质性修改。成交供应商逾期未签订合同，视为成交后无正当理由不与采购人签订合同，其谈判保证金将被没收，并按照有关法律规定承担相应的法律责任。采购人逾期不与成交供应商签订合同的，按政府采购的有关规定处理。</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.2 竞争性谈判文件、竞争性谈判文件的修改文件、成交供应商的响应性文件、补充或修改的文件及澄清或承诺文件等，均为双方签订合同的组成部分，并与合同一并作为本竞争性谈判文件所列采购项目的互补性法律文件，与合同具有同等法律效力。</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.3 成交供应商放弃成交、因不可抗力不能履行合同、不按照竞争性谈判文件要求提交履约保证金，或者被查实存在影响成交结果的违法行为等情形，不符合成交条件的，采购人可以按照谈判小组提出的成交候选供应商名单排序依次确定其他成交候选供应商为成交供应商，也可以重新组织采购。</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.4 采购人应在采购合同签订之日起</w:t>
      </w:r>
      <w:r>
        <w:rPr>
          <w:rFonts w:hint="eastAsia" w:ascii="宋体" w:hAnsi="宋体" w:eastAsia="宋体" w:cs="宋体"/>
          <w:color w:val="auto"/>
          <w:kern w:val="0"/>
          <w:sz w:val="24"/>
          <w:highlight w:val="none"/>
          <w:lang w:val="en-US" w:eastAsia="zh-CN"/>
        </w:rPr>
        <w:t>1</w:t>
      </w:r>
      <w:r>
        <w:rPr>
          <w:rFonts w:hint="eastAsia" w:ascii="宋体" w:hAnsi="宋体" w:eastAsia="宋体" w:cs="宋体"/>
          <w:color w:val="auto"/>
          <w:kern w:val="0"/>
          <w:sz w:val="24"/>
          <w:highlight w:val="none"/>
        </w:rPr>
        <w:t>个工作日内将合同副本报同级财政部门备案。</w:t>
      </w:r>
    </w:p>
    <w:p>
      <w:pPr>
        <w:widowControl/>
        <w:shd w:val="clear" w:color="auto" w:fill="FFFFFF"/>
        <w:spacing w:line="460" w:lineRule="atLeast"/>
        <w:ind w:firstLine="480"/>
        <w:jc w:val="left"/>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highlight w:val="none"/>
        </w:rPr>
        <w:t>34.5</w:t>
      </w:r>
      <w:r>
        <w:rPr>
          <w:rFonts w:hint="eastAsia" w:ascii="宋体" w:hAnsi="宋体" w:eastAsia="宋体" w:cs="宋体"/>
          <w:b/>
          <w:bCs/>
          <w:color w:val="auto"/>
          <w:kern w:val="0"/>
          <w:sz w:val="24"/>
          <w:highlight w:val="none"/>
          <w:lang w:val="en-US" w:eastAsia="zh-CN"/>
        </w:rPr>
        <w:t xml:space="preserve"> </w:t>
      </w:r>
      <w:r>
        <w:rPr>
          <w:rFonts w:hint="eastAsia" w:ascii="宋体" w:hAnsi="宋体" w:eastAsia="宋体" w:cs="宋体"/>
          <w:b/>
          <w:bCs/>
          <w:color w:val="auto"/>
          <w:kern w:val="0"/>
          <w:sz w:val="24"/>
          <w:szCs w:val="24"/>
          <w:highlight w:val="none"/>
          <w:lang w:val="en-US" w:eastAsia="zh-CN" w:bidi="ar"/>
        </w:rPr>
        <w:t>河南省政府采购合同融资政策告知函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各供应商：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欢迎贵公司参与河南省政府采购活动！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贷款渠道和提供贷款的金融机构，可在河南省政府采购网“河南省政府采购合同融资平台”查询联系。</w:t>
      </w:r>
    </w:p>
    <w:p>
      <w:pPr>
        <w:pStyle w:val="16"/>
        <w:rPr>
          <w:rFonts w:hint="eastAsia" w:ascii="宋体" w:hAnsi="宋体" w:eastAsia="宋体" w:cs="宋体"/>
          <w:color w:val="auto"/>
          <w:highlight w:val="none"/>
        </w:rPr>
      </w:pPr>
    </w:p>
    <w:p>
      <w:pPr>
        <w:pStyle w:val="17"/>
        <w:rPr>
          <w:rFonts w:hint="eastAsia" w:ascii="宋体" w:hAnsi="宋体" w:eastAsia="宋体" w:cs="宋体"/>
          <w:color w:val="auto"/>
          <w:highlight w:val="none"/>
        </w:rPr>
      </w:pPr>
    </w:p>
    <w:p>
      <w:pPr>
        <w:pStyle w:val="4"/>
        <w:rPr>
          <w:rFonts w:hint="eastAsia" w:ascii="宋体" w:hAnsi="宋体" w:eastAsia="宋体" w:cs="宋体"/>
          <w:color w:val="auto"/>
          <w:highlight w:val="none"/>
        </w:rPr>
      </w:pPr>
    </w:p>
    <w:p>
      <w:pPr>
        <w:pStyle w:val="4"/>
        <w:rPr>
          <w:rFonts w:hint="eastAsia" w:ascii="宋体" w:hAnsi="宋体" w:eastAsia="宋体" w:cs="宋体"/>
          <w:color w:val="auto"/>
          <w:highlight w:val="none"/>
        </w:rPr>
      </w:pPr>
    </w:p>
    <w:p>
      <w:pPr>
        <w:pStyle w:val="4"/>
        <w:rPr>
          <w:rFonts w:hint="eastAsia" w:ascii="宋体" w:hAnsi="宋体" w:eastAsia="宋体" w:cs="宋体"/>
          <w:color w:val="auto"/>
          <w:highlight w:val="none"/>
        </w:rPr>
      </w:pPr>
    </w:p>
    <w:p>
      <w:pPr>
        <w:pStyle w:val="4"/>
        <w:rPr>
          <w:rFonts w:hint="eastAsia" w:ascii="宋体" w:hAnsi="宋体" w:eastAsia="宋体" w:cs="宋体"/>
          <w:color w:val="auto"/>
          <w:highlight w:val="none"/>
        </w:rPr>
      </w:pPr>
    </w:p>
    <w:p>
      <w:pPr>
        <w:pStyle w:val="4"/>
        <w:rPr>
          <w:rFonts w:hint="eastAsia" w:ascii="宋体" w:hAnsi="宋体" w:eastAsia="宋体" w:cs="宋体"/>
          <w:color w:val="auto"/>
          <w:highlight w:val="none"/>
        </w:rPr>
      </w:pPr>
    </w:p>
    <w:p>
      <w:pPr>
        <w:pStyle w:val="4"/>
        <w:rPr>
          <w:rFonts w:hint="eastAsia" w:ascii="宋体" w:hAnsi="宋体" w:eastAsia="宋体" w:cs="宋体"/>
          <w:color w:val="auto"/>
          <w:highlight w:val="none"/>
        </w:rPr>
      </w:pPr>
    </w:p>
    <w:p>
      <w:pPr>
        <w:pStyle w:val="4"/>
        <w:rPr>
          <w:rFonts w:hint="eastAsia" w:ascii="宋体" w:hAnsi="宋体" w:eastAsia="宋体" w:cs="宋体"/>
          <w:color w:val="auto"/>
          <w:highlight w:val="none"/>
        </w:rPr>
      </w:pPr>
    </w:p>
    <w:p>
      <w:pPr>
        <w:pStyle w:val="4"/>
        <w:rPr>
          <w:rFonts w:hint="eastAsia" w:ascii="宋体" w:hAnsi="宋体" w:eastAsia="宋体" w:cs="宋体"/>
          <w:color w:val="auto"/>
          <w:highlight w:val="none"/>
        </w:rPr>
      </w:pPr>
    </w:p>
    <w:p>
      <w:pPr>
        <w:pStyle w:val="4"/>
        <w:rPr>
          <w:rFonts w:hint="eastAsia" w:ascii="宋体" w:hAnsi="宋体" w:eastAsia="宋体" w:cs="宋体"/>
          <w:color w:val="auto"/>
          <w:highlight w:val="none"/>
        </w:rPr>
      </w:pPr>
    </w:p>
    <w:p>
      <w:pPr>
        <w:pStyle w:val="4"/>
        <w:rPr>
          <w:rFonts w:hint="eastAsia" w:ascii="宋体" w:hAnsi="宋体" w:eastAsia="宋体" w:cs="宋体"/>
          <w:color w:val="auto"/>
          <w:highlight w:val="none"/>
        </w:rPr>
      </w:pPr>
    </w:p>
    <w:p>
      <w:pPr>
        <w:pStyle w:val="4"/>
        <w:rPr>
          <w:rFonts w:hint="eastAsia" w:ascii="宋体" w:hAnsi="宋体" w:eastAsia="宋体" w:cs="宋体"/>
          <w:color w:val="auto"/>
          <w:highlight w:val="none"/>
        </w:rPr>
      </w:pPr>
    </w:p>
    <w:p>
      <w:pPr>
        <w:widowControl/>
        <w:shd w:val="clear" w:color="auto" w:fill="FFFFFF"/>
        <w:spacing w:line="460" w:lineRule="atLeast"/>
        <w:ind w:firstLine="480"/>
        <w:jc w:val="center"/>
        <w:rPr>
          <w:rFonts w:hint="eastAsia" w:ascii="宋体" w:hAnsi="宋体" w:eastAsia="宋体" w:cs="宋体"/>
          <w:b/>
          <w:color w:val="auto"/>
          <w:kern w:val="0"/>
          <w:sz w:val="36"/>
          <w:szCs w:val="36"/>
          <w:highlight w:val="none"/>
          <w:lang w:val="en-US" w:eastAsia="zh-CN"/>
        </w:rPr>
      </w:pPr>
      <w:r>
        <w:rPr>
          <w:rFonts w:hint="eastAsia" w:ascii="宋体" w:hAnsi="宋体" w:eastAsia="宋体" w:cs="宋体"/>
          <w:b/>
          <w:color w:val="auto"/>
          <w:kern w:val="0"/>
          <w:sz w:val="36"/>
          <w:szCs w:val="36"/>
          <w:highlight w:val="none"/>
        </w:rPr>
        <w:t>第四章 政府采购合同（主要条款）</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（采购人可根据采购项目的实际情况增减条款和内容）</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项目名称：                  项目编号：</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甲方：（采购人）            乙方：（成交供应商）</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甲、乙双方根据《中华人民共和国政府采购法》、《中华人民共和国</w:t>
      </w:r>
      <w:r>
        <w:rPr>
          <w:rFonts w:hint="eastAsia" w:ascii="宋体" w:hAnsi="宋体" w:eastAsia="宋体" w:cs="宋体"/>
          <w:color w:val="auto"/>
          <w:kern w:val="0"/>
          <w:sz w:val="24"/>
          <w:szCs w:val="24"/>
          <w:highlight w:val="none"/>
          <w:lang w:val="en-US" w:eastAsia="zh-CN"/>
        </w:rPr>
        <w:t>民法典</w:t>
      </w:r>
      <w:r>
        <w:rPr>
          <w:rFonts w:hint="eastAsia" w:ascii="宋体" w:hAnsi="宋体" w:eastAsia="宋体" w:cs="宋体"/>
          <w:color w:val="auto"/>
          <w:kern w:val="0"/>
          <w:sz w:val="24"/>
          <w:szCs w:val="24"/>
          <w:highlight w:val="none"/>
        </w:rPr>
        <w:t>》等法律法规的规定，按照</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（招标编号）的招标结果签订本合同。</w:t>
      </w:r>
    </w:p>
    <w:p>
      <w:pPr>
        <w:widowControl/>
        <w:shd w:val="clear" w:color="auto" w:fill="FFFFFF"/>
        <w:spacing w:line="460" w:lineRule="atLeast"/>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1.服务内容：</w:t>
      </w:r>
    </w:p>
    <w:p>
      <w:pPr>
        <w:widowControl/>
        <w:shd w:val="clear" w:color="auto" w:fill="FFFFFF"/>
        <w:spacing w:line="460" w:lineRule="atLeast"/>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2.合同金额</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本合同金额为人民币（大写）：_____元（￥______元）。</w:t>
      </w:r>
    </w:p>
    <w:p>
      <w:pPr>
        <w:widowControl/>
        <w:shd w:val="clear" w:color="auto" w:fill="FFFFFF"/>
        <w:spacing w:line="460" w:lineRule="atLeast"/>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3.服务期限和服务地点</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3.1服务期限：</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3.2服务地点：</w:t>
      </w:r>
    </w:p>
    <w:p>
      <w:pPr>
        <w:widowControl/>
        <w:shd w:val="clear" w:color="auto" w:fill="FFFFFF"/>
        <w:spacing w:line="460" w:lineRule="atLeast"/>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4.付款方式</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付款方式：</w:t>
      </w:r>
    </w:p>
    <w:p>
      <w:pPr>
        <w:widowControl/>
        <w:shd w:val="clear" w:color="auto" w:fill="FFFFFF"/>
        <w:spacing w:line="460" w:lineRule="atLeast"/>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5.税费</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本合同执行中相关的一切税费均由乙方负担。</w:t>
      </w:r>
    </w:p>
    <w:p>
      <w:pPr>
        <w:widowControl/>
        <w:shd w:val="clear" w:color="auto" w:fill="FFFFFF"/>
        <w:spacing w:line="460" w:lineRule="atLeast"/>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6.技术资料</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没有甲方事先书面同意，乙方不得将由甲方提供的有关合同或任何合同条文、规格、计划、图纸等资料提供给与履行本合同无关的任何其他人。</w:t>
      </w:r>
    </w:p>
    <w:p>
      <w:pPr>
        <w:widowControl/>
        <w:shd w:val="clear" w:color="auto" w:fill="FFFFFF"/>
        <w:spacing w:line="460" w:lineRule="atLeast"/>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7.知识产权</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乙方保证所提供的货物或其任何一部分均不会侵犯任何第三方的知识产权。</w:t>
      </w:r>
    </w:p>
    <w:p>
      <w:pPr>
        <w:widowControl/>
        <w:shd w:val="clear" w:color="auto" w:fill="FFFFFF"/>
        <w:spacing w:line="460" w:lineRule="atLeast"/>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8.无产权瑕疵条款</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乙方保证所提供的服务的所有权完全属于乙方且无任何抵押、查封等产权瑕疵。如有产权瑕疵的，视为乙方违约。乙方应负担由此而产生的一切损失。</w:t>
      </w:r>
    </w:p>
    <w:p>
      <w:pPr>
        <w:widowControl/>
        <w:shd w:val="clear" w:color="auto" w:fill="FFFFFF"/>
        <w:spacing w:line="460" w:lineRule="atLeast"/>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9.履约保证金的收取及退还</w:t>
      </w:r>
    </w:p>
    <w:p>
      <w:pPr>
        <w:widowControl/>
        <w:shd w:val="clear" w:color="auto" w:fill="FFFFFF"/>
        <w:spacing w:line="460" w:lineRule="atLeast"/>
        <w:ind w:firstLine="480" w:firstLineChars="200"/>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本项目不收取履约保证金</w:t>
      </w:r>
    </w:p>
    <w:p>
      <w:pPr>
        <w:widowControl/>
        <w:shd w:val="clear" w:color="auto" w:fill="FFFFFF"/>
        <w:spacing w:line="460" w:lineRule="atLeast"/>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10.转包或分包</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10.1本合同范围的服务乙方不得以任何方式和形式进行转包和分包。</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10.2乙方如有转包和分包的行为，甲方有权给予终止合同。</w:t>
      </w:r>
    </w:p>
    <w:p>
      <w:pPr>
        <w:widowControl/>
        <w:shd w:val="clear" w:color="auto" w:fill="FFFFFF"/>
        <w:spacing w:line="460" w:lineRule="atLeast"/>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11.质量保证</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乙方应提供优质服务，保证服务质量，且不能低于合同规定的范围和种类。</w:t>
      </w:r>
    </w:p>
    <w:p>
      <w:pPr>
        <w:widowControl/>
        <w:shd w:val="clear" w:color="auto" w:fill="FFFFFF"/>
        <w:spacing w:line="460" w:lineRule="atLeast"/>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12.验收</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验收严格按照招标文件和投标文件规定的标准进行验收。</w:t>
      </w:r>
    </w:p>
    <w:p>
      <w:pPr>
        <w:widowControl/>
        <w:shd w:val="clear" w:color="auto" w:fill="FFFFFF"/>
        <w:spacing w:line="460" w:lineRule="atLeast"/>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13.甲方的权利和义务</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13.1甲方有权对合同规定范围内乙方的服务行为进行监督和检查，拥有监管权。有权定期核对乙方提供服务所配备的人员数量等。对乙方未按照合同履行的部分有权下达整改通知书，并要求乙方限期整改。</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13.2甲方有权依据双方签订的考评办法对乙方提供的服务进行定期考评。当考评结果未达到标准时，有权依据考评办法约定的数额扣除履约保证金。</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13.3负责检查监督乙方管理工作的实施及制度的执行情况。</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13.4国家法律、法规所规定由甲方承担的其它责任。</w:t>
      </w:r>
    </w:p>
    <w:p>
      <w:pPr>
        <w:widowControl/>
        <w:shd w:val="clear" w:color="auto" w:fill="FFFFFF"/>
        <w:spacing w:line="460" w:lineRule="atLeast"/>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14.乙方的权利和义务</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14.1对本合同规定的委托服务范围内的项目享有管理权及服务义务。</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14.2对甲方下达整改通知书及时配合处理。</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14.3接受项目行业管理部门及政府有关部门的指导，接受甲方的监督。</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14.4国家法律、法规所规定由乙方承担的其它责任。</w:t>
      </w:r>
    </w:p>
    <w:p>
      <w:pPr>
        <w:widowControl/>
        <w:shd w:val="clear" w:color="auto" w:fill="FFFFFF"/>
        <w:spacing w:line="460" w:lineRule="atLeast"/>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15. 违约责任</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15.1甲乙双方必须遵守本合同并执行合同中的各项规定，保证本合同的正常履行。</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15.2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pPr>
        <w:widowControl/>
        <w:shd w:val="clear" w:color="auto" w:fill="FFFFFF"/>
        <w:spacing w:line="460" w:lineRule="atLeast"/>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16.不可抗力事件处理</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16.1因不可抗力造成违约的，遭受不可抗力一方应及时向对方通报不能履行或不能完全履行的理由，并在随后取得有关权威机构出具的证明后的15日内向另一方提供不可抗力发生以及持续期间的充分证据。基本于以上行为，允许遭受不可抗力一方延期履行、部分履行或者不履行合同，并根据情况可部分或全部免于承担违约责任。</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16.2 本合同中的不可抗力指不能预见、不能避免并不能克服的客观情况。包括但不限于：自然灾害如地震、台风、洪水、火灾；政府行为、法律规定或其适用的变化或者其他任何无法预见、避免或者控制的事件。</w:t>
      </w:r>
    </w:p>
    <w:p>
      <w:pPr>
        <w:widowControl/>
        <w:shd w:val="clear" w:color="auto" w:fill="FFFFFF"/>
        <w:spacing w:line="460" w:lineRule="atLeast"/>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17.合同纠纷处理</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因本合同或与本合同有关的一切事项发生争议，由双方友好协商解决。协商不成的，任何一方均可选择以下方式解决：</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17.1 向甲方所在地仲裁委员会申请仲裁。</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17.2 向合同签订地人民法院提起诉讼。</w:t>
      </w:r>
    </w:p>
    <w:p>
      <w:pPr>
        <w:widowControl/>
        <w:shd w:val="clear" w:color="auto" w:fill="FFFFFF"/>
        <w:spacing w:line="460" w:lineRule="atLeast"/>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18.违约解除合同</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18.1违反本合同第10条的规定的。</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18.2 乙方未能履行合同规定的其它主要义务的。</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18.3 在本合同履行过程中有腐败和欺诈行为的。</w:t>
      </w:r>
    </w:p>
    <w:p>
      <w:pPr>
        <w:widowControl/>
        <w:shd w:val="clear" w:color="auto" w:fill="FFFFFF"/>
        <w:spacing w:line="460" w:lineRule="atLeast"/>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19.其他约定</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19.1 本采购项目的招标文件、中标供应商的投标文件以及相关的澄清确认函（如果有的话）均为本合同不可分割的一部分，与本合同具有同等法律效力。</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19.2 本合同未尽事宜，双方另行补充。</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19.3本合同正本一式</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份，具有同等法律效力，甲、乙双方各执</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份。自采购合同签订之日起</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个工作日内，甲方按照有关规定将合同副本报同级财政部门备案。</w:t>
      </w:r>
    </w:p>
    <w:p>
      <w:pPr>
        <w:widowControl/>
        <w:shd w:val="clear" w:color="auto" w:fill="FFFFFF"/>
        <w:spacing w:line="460" w:lineRule="atLeast"/>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20.附件</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甲    方：                            乙    方：</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单位地址：                            单位地址：</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                          法定代表人：</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委托代理人：                          委托代理人：</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    话：                            电    话：</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签订日期：   年  月  日</w:t>
      </w:r>
    </w:p>
    <w:p>
      <w:pPr>
        <w:widowControl/>
        <w:shd w:val="clear" w:color="auto" w:fill="FFFFFF"/>
        <w:spacing w:line="460" w:lineRule="atLeast"/>
        <w:ind w:firstLine="2499"/>
        <w:rPr>
          <w:rFonts w:hint="eastAsia" w:ascii="宋体" w:hAnsi="宋体" w:eastAsia="宋体" w:cs="宋体"/>
          <w:b/>
          <w:bCs/>
          <w:color w:val="auto"/>
          <w:kern w:val="0"/>
          <w:sz w:val="32"/>
          <w:szCs w:val="32"/>
          <w:highlight w:val="none"/>
        </w:rPr>
      </w:pPr>
    </w:p>
    <w:p>
      <w:pPr>
        <w:widowControl/>
        <w:shd w:val="clear" w:color="auto" w:fill="FFFFFF"/>
        <w:spacing w:line="460" w:lineRule="atLeast"/>
        <w:ind w:firstLine="2499"/>
        <w:rPr>
          <w:rFonts w:hint="eastAsia" w:ascii="宋体" w:hAnsi="宋体" w:eastAsia="宋体" w:cs="宋体"/>
          <w:b/>
          <w:bCs/>
          <w:color w:val="auto"/>
          <w:kern w:val="0"/>
          <w:sz w:val="32"/>
          <w:szCs w:val="32"/>
          <w:highlight w:val="none"/>
        </w:rPr>
      </w:pPr>
    </w:p>
    <w:p>
      <w:pPr>
        <w:widowControl/>
        <w:shd w:val="clear" w:color="auto" w:fill="FFFFFF"/>
        <w:spacing w:line="460" w:lineRule="atLeast"/>
        <w:ind w:firstLine="2499"/>
        <w:rPr>
          <w:rFonts w:hint="eastAsia" w:ascii="宋体" w:hAnsi="宋体" w:eastAsia="宋体" w:cs="宋体"/>
          <w:b/>
          <w:bCs/>
          <w:color w:val="auto"/>
          <w:kern w:val="0"/>
          <w:sz w:val="32"/>
          <w:szCs w:val="32"/>
          <w:highlight w:val="none"/>
        </w:rPr>
      </w:pPr>
    </w:p>
    <w:p>
      <w:pPr>
        <w:widowControl/>
        <w:shd w:val="clear" w:color="auto" w:fill="FFFFFF"/>
        <w:spacing w:line="460" w:lineRule="atLeast"/>
        <w:ind w:firstLine="2499"/>
        <w:rPr>
          <w:rFonts w:hint="eastAsia" w:ascii="宋体" w:hAnsi="宋体" w:eastAsia="宋体" w:cs="宋体"/>
          <w:b/>
          <w:bCs/>
          <w:color w:val="auto"/>
          <w:kern w:val="0"/>
          <w:sz w:val="32"/>
          <w:szCs w:val="32"/>
          <w:highlight w:val="none"/>
        </w:rPr>
      </w:pPr>
    </w:p>
    <w:p>
      <w:pPr>
        <w:widowControl/>
        <w:shd w:val="clear" w:color="auto" w:fill="FFFFFF"/>
        <w:spacing w:line="460" w:lineRule="atLeast"/>
        <w:ind w:firstLine="2499"/>
        <w:rPr>
          <w:rFonts w:hint="eastAsia" w:ascii="宋体" w:hAnsi="宋体" w:eastAsia="宋体" w:cs="宋体"/>
          <w:b/>
          <w:bCs/>
          <w:color w:val="auto"/>
          <w:kern w:val="0"/>
          <w:sz w:val="32"/>
          <w:szCs w:val="32"/>
          <w:highlight w:val="none"/>
        </w:rPr>
      </w:pPr>
    </w:p>
    <w:p>
      <w:pPr>
        <w:widowControl/>
        <w:shd w:val="clear" w:color="auto" w:fill="FFFFFF"/>
        <w:spacing w:line="460" w:lineRule="atLeast"/>
        <w:ind w:firstLine="2499"/>
        <w:rPr>
          <w:rFonts w:hint="eastAsia" w:ascii="宋体" w:hAnsi="宋体" w:eastAsia="宋体" w:cs="宋体"/>
          <w:color w:val="auto"/>
          <w:kern w:val="0"/>
          <w:szCs w:val="21"/>
          <w:highlight w:val="none"/>
        </w:rPr>
      </w:pPr>
      <w:r>
        <w:rPr>
          <w:rFonts w:hint="eastAsia" w:ascii="宋体" w:hAnsi="宋体" w:eastAsia="宋体" w:cs="宋体"/>
          <w:b/>
          <w:bCs/>
          <w:color w:val="auto"/>
          <w:kern w:val="0"/>
          <w:sz w:val="32"/>
          <w:szCs w:val="32"/>
          <w:highlight w:val="none"/>
        </w:rPr>
        <w:t>第</w:t>
      </w:r>
      <w:r>
        <w:rPr>
          <w:rFonts w:hint="eastAsia" w:ascii="宋体" w:hAnsi="宋体" w:eastAsia="宋体" w:cs="宋体"/>
          <w:b/>
          <w:bCs/>
          <w:color w:val="auto"/>
          <w:kern w:val="0"/>
          <w:sz w:val="32"/>
          <w:szCs w:val="32"/>
          <w:highlight w:val="none"/>
          <w:lang w:eastAsia="zh-CN"/>
        </w:rPr>
        <w:t>五</w:t>
      </w:r>
      <w:r>
        <w:rPr>
          <w:rFonts w:hint="eastAsia" w:ascii="宋体" w:hAnsi="宋体" w:eastAsia="宋体" w:cs="宋体"/>
          <w:b/>
          <w:bCs/>
          <w:color w:val="auto"/>
          <w:kern w:val="0"/>
          <w:sz w:val="32"/>
          <w:szCs w:val="32"/>
          <w:highlight w:val="none"/>
        </w:rPr>
        <w:t>章 </w:t>
      </w:r>
      <w:r>
        <w:rPr>
          <w:rFonts w:hint="eastAsia" w:ascii="宋体" w:hAnsi="宋体" w:eastAsia="宋体" w:cs="宋体"/>
          <w:b/>
          <w:bCs/>
          <w:color w:val="auto"/>
          <w:kern w:val="0"/>
          <w:sz w:val="32"/>
          <w:highlight w:val="none"/>
        </w:rPr>
        <w:t> </w:t>
      </w:r>
      <w:r>
        <w:rPr>
          <w:rFonts w:hint="eastAsia" w:ascii="宋体" w:hAnsi="宋体" w:eastAsia="宋体" w:cs="宋体"/>
          <w:b/>
          <w:bCs/>
          <w:color w:val="auto"/>
          <w:kern w:val="0"/>
          <w:sz w:val="32"/>
          <w:szCs w:val="32"/>
          <w:highlight w:val="none"/>
        </w:rPr>
        <w:t>附件--响应性文件格式</w:t>
      </w:r>
    </w:p>
    <w:tbl>
      <w:tblPr>
        <w:tblStyle w:val="18"/>
        <w:tblpPr w:leftFromText="180" w:rightFromText="180" w:vertAnchor="text"/>
        <w:tblW w:w="9160" w:type="dxa"/>
        <w:tblInd w:w="0" w:type="dxa"/>
        <w:shd w:val="clear" w:color="auto" w:fill="FFFFFF"/>
        <w:tblLayout w:type="fixed"/>
        <w:tblCellMar>
          <w:top w:w="0" w:type="dxa"/>
          <w:left w:w="0" w:type="dxa"/>
          <w:bottom w:w="0" w:type="dxa"/>
          <w:right w:w="0" w:type="dxa"/>
        </w:tblCellMar>
      </w:tblPr>
      <w:tblGrid>
        <w:gridCol w:w="9160"/>
      </w:tblGrid>
      <w:tr>
        <w:tblPrEx>
          <w:shd w:val="clear" w:color="auto" w:fill="FFFFFF"/>
        </w:tblPrEx>
        <w:trPr>
          <w:trHeight w:val="994" w:hRule="atLeast"/>
        </w:trPr>
        <w:tc>
          <w:tcPr>
            <w:tcW w:w="916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pPr>
              <w:widowControl/>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注释：</w:t>
            </w:r>
          </w:p>
          <w:p>
            <w:pPr>
              <w:widowControl/>
              <w:spacing w:line="195"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《响应性文件格式》是供应商的部分响应性文件格式和签订合同时所需文件的格式。供应商应按照这些格式文件制作响应性文件。</w:t>
            </w:r>
          </w:p>
        </w:tc>
      </w:tr>
    </w:tbl>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p>
      <w:pPr>
        <w:widowControl/>
        <w:shd w:val="clear" w:color="auto" w:fill="FFFFFF"/>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b/>
          <w:bCs/>
          <w:color w:val="auto"/>
          <w:kern w:val="0"/>
          <w:sz w:val="32"/>
          <w:szCs w:val="32"/>
          <w:highlight w:val="none"/>
        </w:rPr>
        <w:t>目</w:t>
      </w:r>
      <w:r>
        <w:rPr>
          <w:rFonts w:hint="eastAsia" w:ascii="宋体" w:hAnsi="宋体" w:eastAsia="宋体" w:cs="宋体"/>
          <w:b/>
          <w:bCs/>
          <w:color w:val="auto"/>
          <w:kern w:val="0"/>
          <w:sz w:val="32"/>
          <w:szCs w:val="32"/>
          <w:highlight w:val="none"/>
          <w:lang w:val="en-US" w:eastAsia="zh-CN"/>
        </w:rPr>
        <w:t xml:space="preserve">  </w:t>
      </w:r>
      <w:r>
        <w:rPr>
          <w:rFonts w:hint="eastAsia" w:ascii="宋体" w:hAnsi="宋体" w:eastAsia="宋体" w:cs="宋体"/>
          <w:b/>
          <w:bCs/>
          <w:color w:val="auto"/>
          <w:kern w:val="0"/>
          <w:sz w:val="32"/>
          <w:szCs w:val="32"/>
          <w:highlight w:val="none"/>
        </w:rPr>
        <w:t> 录</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附件</w:t>
      </w:r>
      <w:r>
        <w:rPr>
          <w:rFonts w:hint="eastAsia" w:ascii="宋体" w:hAnsi="宋体" w:eastAsia="宋体" w:cs="宋体"/>
          <w:color w:val="auto"/>
          <w:kern w:val="0"/>
          <w:sz w:val="24"/>
          <w:highlight w:val="none"/>
          <w:lang w:val="en-US" w:eastAsia="zh-CN"/>
        </w:rPr>
        <w:t>1</w:t>
      </w:r>
      <w:r>
        <w:rPr>
          <w:rFonts w:hint="eastAsia" w:ascii="宋体" w:hAnsi="宋体" w:eastAsia="宋体" w:cs="宋体"/>
          <w:color w:val="auto"/>
          <w:kern w:val="0"/>
          <w:sz w:val="24"/>
          <w:highlight w:val="none"/>
        </w:rPr>
        <w:t> 响应性文件封面（格式）</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附件</w:t>
      </w:r>
      <w:r>
        <w:rPr>
          <w:rFonts w:hint="eastAsia" w:ascii="宋体" w:hAnsi="宋体" w:eastAsia="宋体" w:cs="宋体"/>
          <w:color w:val="auto"/>
          <w:kern w:val="0"/>
          <w:sz w:val="24"/>
          <w:highlight w:val="none"/>
          <w:lang w:val="en-US" w:eastAsia="zh-CN"/>
        </w:rPr>
        <w:t>2</w:t>
      </w:r>
      <w:r>
        <w:rPr>
          <w:rFonts w:hint="eastAsia" w:ascii="宋体" w:hAnsi="宋体" w:eastAsia="宋体" w:cs="宋体"/>
          <w:color w:val="auto"/>
          <w:kern w:val="0"/>
          <w:sz w:val="24"/>
          <w:highlight w:val="none"/>
        </w:rPr>
        <w:t> 竞争性谈判响应书（格式）</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附件</w:t>
      </w: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rPr>
        <w:t> 初次报价一览表（格式）</w:t>
      </w:r>
    </w:p>
    <w:p>
      <w:pPr>
        <w:widowControl/>
        <w:shd w:val="clear" w:color="auto" w:fill="FFFFFF"/>
        <w:spacing w:line="460" w:lineRule="atLeast"/>
        <w:ind w:firstLine="480"/>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eastAsia="zh-CN"/>
        </w:rPr>
        <w:t>附件</w:t>
      </w:r>
      <w:r>
        <w:rPr>
          <w:rFonts w:hint="eastAsia" w:ascii="宋体" w:hAnsi="宋体" w:eastAsia="宋体" w:cs="宋体"/>
          <w:color w:val="auto"/>
          <w:kern w:val="0"/>
          <w:sz w:val="24"/>
          <w:highlight w:val="none"/>
          <w:lang w:val="en-US" w:eastAsia="zh-CN"/>
        </w:rPr>
        <w:t>4  服务</w:t>
      </w:r>
      <w:r>
        <w:rPr>
          <w:rFonts w:hint="eastAsia" w:ascii="宋体" w:hAnsi="宋体" w:eastAsia="宋体" w:cs="宋体"/>
          <w:color w:val="auto"/>
          <w:kern w:val="0"/>
          <w:sz w:val="24"/>
          <w:highlight w:val="none"/>
        </w:rPr>
        <w:t>技术响应表（格式）</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附件</w:t>
      </w:r>
      <w:r>
        <w:rPr>
          <w:rFonts w:hint="eastAsia" w:ascii="宋体" w:hAnsi="宋体" w:eastAsia="宋体" w:cs="宋体"/>
          <w:color w:val="auto"/>
          <w:kern w:val="0"/>
          <w:sz w:val="24"/>
          <w:highlight w:val="none"/>
          <w:lang w:val="en-US" w:eastAsia="zh-CN"/>
        </w:rPr>
        <w:t>5</w:t>
      </w:r>
      <w:r>
        <w:rPr>
          <w:rFonts w:hint="eastAsia" w:ascii="宋体" w:hAnsi="宋体" w:eastAsia="宋体" w:cs="宋体"/>
          <w:color w:val="auto"/>
          <w:kern w:val="0"/>
          <w:sz w:val="24"/>
          <w:highlight w:val="none"/>
        </w:rPr>
        <w:t> 商务响应表（格式）</w:t>
      </w:r>
    </w:p>
    <w:p>
      <w:pPr>
        <w:widowControl/>
        <w:shd w:val="clear" w:color="auto" w:fill="FFFFFF"/>
        <w:spacing w:line="460" w:lineRule="atLeast"/>
        <w:ind w:left="482"/>
        <w:rPr>
          <w:rFonts w:hint="eastAsia" w:ascii="宋体" w:hAnsi="宋体" w:eastAsia="宋体" w:cs="宋体"/>
          <w:color w:val="auto"/>
          <w:kern w:val="0"/>
          <w:szCs w:val="21"/>
          <w:highlight w:val="none"/>
        </w:rPr>
      </w:pPr>
      <w:r>
        <w:rPr>
          <w:rFonts w:hint="eastAsia" w:ascii="宋体" w:hAnsi="宋体" w:eastAsia="宋体" w:cs="宋体"/>
          <w:color w:val="auto"/>
          <w:kern w:val="0"/>
          <w:sz w:val="24"/>
          <w:highlight w:val="none"/>
        </w:rPr>
        <w:t>附件</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 法定代表人身份证明（格式）</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附件</w:t>
      </w:r>
      <w:r>
        <w:rPr>
          <w:rFonts w:hint="eastAsia" w:ascii="宋体" w:hAnsi="宋体" w:eastAsia="宋体" w:cs="宋体"/>
          <w:color w:val="auto"/>
          <w:kern w:val="0"/>
          <w:sz w:val="24"/>
          <w:highlight w:val="none"/>
          <w:lang w:val="en-US" w:eastAsia="zh-CN"/>
        </w:rPr>
        <w:t xml:space="preserve">7  </w:t>
      </w:r>
      <w:r>
        <w:rPr>
          <w:rFonts w:hint="eastAsia" w:ascii="宋体" w:hAnsi="宋体" w:eastAsia="宋体" w:cs="宋体"/>
          <w:color w:val="auto"/>
          <w:kern w:val="0"/>
          <w:sz w:val="24"/>
          <w:highlight w:val="none"/>
        </w:rPr>
        <w:t>法定代表人授权书（格式）</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附件</w:t>
      </w:r>
      <w:r>
        <w:rPr>
          <w:rFonts w:hint="eastAsia" w:ascii="宋体" w:hAnsi="宋体" w:eastAsia="宋体" w:cs="宋体"/>
          <w:color w:val="auto"/>
          <w:kern w:val="0"/>
          <w:sz w:val="24"/>
          <w:highlight w:val="none"/>
          <w:lang w:val="en-US" w:eastAsia="zh-CN"/>
        </w:rPr>
        <w:t>8</w:t>
      </w:r>
      <w:r>
        <w:rPr>
          <w:rFonts w:hint="eastAsia" w:ascii="宋体" w:hAnsi="宋体" w:eastAsia="宋体" w:cs="宋体"/>
          <w:color w:val="auto"/>
          <w:kern w:val="0"/>
          <w:sz w:val="24"/>
          <w:highlight w:val="none"/>
        </w:rPr>
        <w:t> 证明文件</w:t>
      </w:r>
    </w:p>
    <w:p>
      <w:pPr>
        <w:widowControl/>
        <w:shd w:val="clear" w:color="auto" w:fill="FFFFFF"/>
        <w:spacing w:line="46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附件</w:t>
      </w:r>
      <w:r>
        <w:rPr>
          <w:rFonts w:hint="eastAsia" w:ascii="宋体" w:hAnsi="宋体" w:eastAsia="宋体" w:cs="宋体"/>
          <w:color w:val="auto"/>
          <w:kern w:val="0"/>
          <w:sz w:val="24"/>
          <w:highlight w:val="none"/>
          <w:lang w:val="en-US" w:eastAsia="zh-CN"/>
        </w:rPr>
        <w:t>9</w:t>
      </w:r>
      <w:r>
        <w:rPr>
          <w:rFonts w:hint="eastAsia" w:ascii="宋体" w:hAnsi="宋体" w:eastAsia="宋体" w:cs="宋体"/>
          <w:color w:val="auto"/>
          <w:kern w:val="0"/>
          <w:sz w:val="24"/>
          <w:highlight w:val="none"/>
        </w:rPr>
        <w:t> 抵制商业贿赂承诺（格式）</w:t>
      </w:r>
    </w:p>
    <w:p>
      <w:pPr>
        <w:widowControl/>
        <w:shd w:val="clear" w:color="auto" w:fill="FFFFFF"/>
        <w:spacing w:line="46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附件1</w:t>
      </w:r>
      <w:r>
        <w:rPr>
          <w:rFonts w:hint="eastAsia" w:ascii="宋体" w:hAnsi="宋体" w:eastAsia="宋体" w:cs="宋体"/>
          <w:color w:val="auto"/>
          <w:kern w:val="0"/>
          <w:sz w:val="24"/>
          <w:highlight w:val="none"/>
          <w:lang w:val="en-US" w:eastAsia="zh-CN"/>
        </w:rPr>
        <w:t>0</w:t>
      </w:r>
      <w:r>
        <w:rPr>
          <w:rFonts w:hint="eastAsia" w:ascii="宋体" w:hAnsi="宋体" w:eastAsia="宋体" w:cs="宋体"/>
          <w:color w:val="auto"/>
          <w:kern w:val="0"/>
          <w:sz w:val="24"/>
          <w:highlight w:val="none"/>
        </w:rPr>
        <w:t xml:space="preserve"> 驻马店市政府采购合同融资金融机构联系方式</w:t>
      </w:r>
    </w:p>
    <w:p>
      <w:pPr>
        <w:widowControl/>
        <w:shd w:val="clear" w:color="auto" w:fill="FFFFFF"/>
        <w:spacing w:line="460" w:lineRule="atLeast"/>
        <w:ind w:firstLine="480"/>
        <w:rPr>
          <w:rFonts w:hint="eastAsia" w:ascii="宋体" w:hAnsi="宋体" w:eastAsia="宋体" w:cs="宋体"/>
          <w:color w:val="auto"/>
          <w:kern w:val="0"/>
          <w:sz w:val="24"/>
          <w:highlight w:val="none"/>
        </w:rPr>
      </w:pPr>
    </w:p>
    <w:p>
      <w:pPr>
        <w:widowControl/>
        <w:shd w:val="clear" w:color="auto" w:fill="FFFFFF"/>
        <w:spacing w:line="460" w:lineRule="atLeast"/>
        <w:ind w:firstLine="482"/>
        <w:rPr>
          <w:rFonts w:hint="eastAsia" w:ascii="宋体" w:hAnsi="宋体" w:eastAsia="宋体" w:cs="宋体"/>
          <w:b/>
          <w:bCs/>
          <w:color w:val="auto"/>
          <w:kern w:val="0"/>
          <w:sz w:val="24"/>
          <w:highlight w:val="none"/>
        </w:rPr>
      </w:pPr>
    </w:p>
    <w:p>
      <w:pPr>
        <w:widowControl/>
        <w:shd w:val="clear" w:color="auto" w:fill="FFFFFF"/>
        <w:spacing w:line="460" w:lineRule="atLeast"/>
        <w:ind w:firstLine="482"/>
        <w:rPr>
          <w:rFonts w:hint="eastAsia" w:ascii="宋体" w:hAnsi="宋体" w:eastAsia="宋体" w:cs="宋体"/>
          <w:b/>
          <w:bCs/>
          <w:color w:val="auto"/>
          <w:kern w:val="0"/>
          <w:sz w:val="24"/>
          <w:highlight w:val="none"/>
        </w:rPr>
      </w:pPr>
    </w:p>
    <w:p>
      <w:pPr>
        <w:widowControl/>
        <w:shd w:val="clear" w:color="auto" w:fill="FFFFFF"/>
        <w:spacing w:line="460" w:lineRule="atLeast"/>
        <w:ind w:firstLine="482"/>
        <w:rPr>
          <w:rFonts w:hint="eastAsia" w:ascii="宋体" w:hAnsi="宋体" w:eastAsia="宋体" w:cs="宋体"/>
          <w:b/>
          <w:bCs/>
          <w:color w:val="auto"/>
          <w:kern w:val="0"/>
          <w:sz w:val="24"/>
          <w:highlight w:val="none"/>
        </w:rPr>
      </w:pPr>
    </w:p>
    <w:p>
      <w:pPr>
        <w:widowControl/>
        <w:shd w:val="clear" w:color="auto" w:fill="FFFFFF"/>
        <w:spacing w:line="460" w:lineRule="atLeast"/>
        <w:ind w:firstLine="482"/>
        <w:rPr>
          <w:rFonts w:hint="eastAsia" w:ascii="宋体" w:hAnsi="宋体" w:eastAsia="宋体" w:cs="宋体"/>
          <w:b/>
          <w:bCs/>
          <w:color w:val="auto"/>
          <w:kern w:val="0"/>
          <w:sz w:val="24"/>
          <w:highlight w:val="none"/>
        </w:rPr>
      </w:pPr>
    </w:p>
    <w:p>
      <w:pPr>
        <w:widowControl/>
        <w:shd w:val="clear" w:color="auto" w:fill="FFFFFF"/>
        <w:spacing w:line="460" w:lineRule="atLeast"/>
        <w:ind w:firstLine="482"/>
        <w:rPr>
          <w:rFonts w:hint="eastAsia" w:ascii="宋体" w:hAnsi="宋体" w:eastAsia="宋体" w:cs="宋体"/>
          <w:b/>
          <w:bCs/>
          <w:color w:val="auto"/>
          <w:kern w:val="0"/>
          <w:sz w:val="24"/>
          <w:highlight w:val="none"/>
        </w:rPr>
      </w:pPr>
    </w:p>
    <w:p>
      <w:pPr>
        <w:widowControl/>
        <w:shd w:val="clear" w:color="auto" w:fill="FFFFFF"/>
        <w:spacing w:line="460" w:lineRule="atLeast"/>
        <w:ind w:firstLine="482"/>
        <w:rPr>
          <w:rFonts w:hint="eastAsia" w:ascii="宋体" w:hAnsi="宋体" w:eastAsia="宋体" w:cs="宋体"/>
          <w:b/>
          <w:bCs/>
          <w:color w:val="auto"/>
          <w:kern w:val="0"/>
          <w:sz w:val="24"/>
          <w:highlight w:val="none"/>
        </w:rPr>
      </w:pPr>
    </w:p>
    <w:p>
      <w:pPr>
        <w:widowControl/>
        <w:shd w:val="clear" w:color="auto" w:fill="FFFFFF"/>
        <w:spacing w:line="460" w:lineRule="atLeast"/>
        <w:ind w:firstLine="482"/>
        <w:rPr>
          <w:rFonts w:hint="eastAsia" w:ascii="宋体" w:hAnsi="宋体" w:eastAsia="宋体" w:cs="宋体"/>
          <w:b/>
          <w:bCs/>
          <w:color w:val="auto"/>
          <w:kern w:val="0"/>
          <w:sz w:val="24"/>
          <w:highlight w:val="none"/>
        </w:rPr>
      </w:pPr>
    </w:p>
    <w:p>
      <w:pPr>
        <w:widowControl/>
        <w:shd w:val="clear" w:color="auto" w:fill="FFFFFF"/>
        <w:spacing w:line="460" w:lineRule="atLeast"/>
        <w:ind w:firstLine="482"/>
        <w:rPr>
          <w:rFonts w:hint="eastAsia" w:ascii="宋体" w:hAnsi="宋体" w:eastAsia="宋体" w:cs="宋体"/>
          <w:b/>
          <w:bCs/>
          <w:color w:val="auto"/>
          <w:kern w:val="0"/>
          <w:sz w:val="24"/>
          <w:highlight w:val="none"/>
        </w:rPr>
      </w:pPr>
    </w:p>
    <w:p>
      <w:pPr>
        <w:widowControl/>
        <w:shd w:val="clear" w:color="auto" w:fill="FFFFFF"/>
        <w:spacing w:line="460" w:lineRule="atLeast"/>
        <w:ind w:firstLine="482"/>
        <w:rPr>
          <w:rFonts w:hint="eastAsia" w:ascii="宋体" w:hAnsi="宋体" w:eastAsia="宋体" w:cs="宋体"/>
          <w:b/>
          <w:bCs/>
          <w:color w:val="auto"/>
          <w:kern w:val="0"/>
          <w:sz w:val="24"/>
          <w:highlight w:val="none"/>
        </w:rPr>
      </w:pPr>
    </w:p>
    <w:p>
      <w:pPr>
        <w:widowControl/>
        <w:shd w:val="clear" w:color="auto" w:fill="FFFFFF"/>
        <w:spacing w:line="460" w:lineRule="atLeast"/>
        <w:ind w:firstLine="482"/>
        <w:rPr>
          <w:rFonts w:hint="eastAsia" w:ascii="宋体" w:hAnsi="宋体" w:eastAsia="宋体" w:cs="宋体"/>
          <w:b/>
          <w:bCs/>
          <w:color w:val="auto"/>
          <w:kern w:val="0"/>
          <w:sz w:val="24"/>
          <w:highlight w:val="none"/>
        </w:rPr>
      </w:pPr>
    </w:p>
    <w:p>
      <w:pPr>
        <w:pStyle w:val="35"/>
        <w:rPr>
          <w:rFonts w:hint="eastAsia" w:ascii="宋体" w:hAnsi="宋体" w:eastAsia="宋体" w:cs="宋体"/>
          <w:color w:val="auto"/>
          <w:highlight w:val="none"/>
        </w:rPr>
      </w:pPr>
    </w:p>
    <w:p>
      <w:pPr>
        <w:pStyle w:val="35"/>
        <w:rPr>
          <w:rFonts w:hint="eastAsia" w:ascii="宋体" w:hAnsi="宋体" w:eastAsia="宋体" w:cs="宋体"/>
          <w:color w:val="auto"/>
          <w:highlight w:val="none"/>
        </w:rPr>
      </w:pPr>
    </w:p>
    <w:p>
      <w:pPr>
        <w:pStyle w:val="35"/>
        <w:rPr>
          <w:rFonts w:hint="eastAsia" w:ascii="宋体" w:hAnsi="宋体" w:eastAsia="宋体" w:cs="宋体"/>
          <w:color w:val="auto"/>
          <w:highlight w:val="none"/>
        </w:rPr>
      </w:pPr>
    </w:p>
    <w:p>
      <w:pPr>
        <w:widowControl/>
        <w:shd w:val="clear" w:color="auto" w:fill="FFFFFF"/>
        <w:spacing w:line="460" w:lineRule="atLeast"/>
        <w:rPr>
          <w:rFonts w:hint="eastAsia" w:ascii="宋体" w:hAnsi="宋体" w:eastAsia="宋体" w:cs="宋体"/>
          <w:color w:val="auto"/>
          <w:kern w:val="0"/>
          <w:sz w:val="28"/>
          <w:szCs w:val="28"/>
          <w:highlight w:val="none"/>
        </w:rPr>
      </w:pPr>
      <w:r>
        <w:rPr>
          <w:rFonts w:hint="eastAsia" w:ascii="宋体" w:hAnsi="宋体" w:eastAsia="宋体" w:cs="宋体"/>
          <w:b/>
          <w:bCs/>
          <w:color w:val="auto"/>
          <w:kern w:val="0"/>
          <w:sz w:val="24"/>
          <w:highlight w:val="none"/>
        </w:rPr>
        <w:t>附件</w:t>
      </w:r>
      <w:r>
        <w:rPr>
          <w:rFonts w:hint="eastAsia" w:ascii="宋体" w:hAnsi="宋体" w:eastAsia="宋体" w:cs="宋体"/>
          <w:b/>
          <w:bCs/>
          <w:color w:val="auto"/>
          <w:kern w:val="0"/>
          <w:sz w:val="24"/>
          <w:highlight w:val="none"/>
          <w:lang w:val="en-US" w:eastAsia="zh-CN"/>
        </w:rPr>
        <w:t>1</w:t>
      </w:r>
      <w:r>
        <w:rPr>
          <w:rFonts w:hint="eastAsia" w:ascii="宋体" w:hAnsi="宋体" w:eastAsia="宋体" w:cs="宋体"/>
          <w:b/>
          <w:bCs/>
          <w:color w:val="auto"/>
          <w:kern w:val="0"/>
          <w:sz w:val="24"/>
          <w:highlight w:val="none"/>
        </w:rPr>
        <w:t>           竞争性谈判响应文件封面</w:t>
      </w:r>
      <w:r>
        <w:rPr>
          <w:rFonts w:hint="eastAsia" w:ascii="宋体" w:hAnsi="宋体" w:eastAsia="宋体" w:cs="宋体"/>
          <w:color w:val="auto"/>
          <w:kern w:val="0"/>
          <w:sz w:val="24"/>
          <w:highlight w:val="none"/>
        </w:rPr>
        <w:t>（格式）</w:t>
      </w:r>
    </w:p>
    <w:p>
      <w:pPr>
        <w:widowControl/>
        <w:shd w:val="clear" w:color="auto" w:fill="FFFFFF"/>
        <w:spacing w:line="460" w:lineRule="atLeast"/>
        <w:ind w:firstLine="482"/>
        <w:jc w:val="center"/>
        <w:rPr>
          <w:rFonts w:hint="eastAsia" w:ascii="宋体" w:hAnsi="宋体" w:eastAsia="宋体" w:cs="宋体"/>
          <w:color w:val="auto"/>
          <w:kern w:val="0"/>
          <w:sz w:val="28"/>
          <w:szCs w:val="28"/>
          <w:highlight w:val="none"/>
        </w:rPr>
      </w:pPr>
      <w:r>
        <w:rPr>
          <w:rFonts w:hint="eastAsia" w:ascii="宋体" w:hAnsi="宋体" w:eastAsia="宋体" w:cs="宋体"/>
          <w:b/>
          <w:bCs/>
          <w:color w:val="auto"/>
          <w:kern w:val="0"/>
          <w:sz w:val="24"/>
          <w:highlight w:val="none"/>
        </w:rPr>
        <w:t>政府采购项目</w:t>
      </w:r>
    </w:p>
    <w:p>
      <w:pPr>
        <w:widowControl/>
        <w:shd w:val="clear" w:color="auto" w:fill="FFFFFF"/>
        <w:spacing w:line="460" w:lineRule="atLeast"/>
        <w:ind w:firstLine="482"/>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竞争性谈判响应文件</w:t>
      </w:r>
    </w:p>
    <w:p>
      <w:pPr>
        <w:pStyle w:val="35"/>
        <w:rPr>
          <w:rFonts w:hint="eastAsia" w:ascii="宋体" w:hAnsi="宋体" w:eastAsia="宋体" w:cs="宋体"/>
          <w:b/>
          <w:bCs/>
          <w:color w:val="auto"/>
          <w:kern w:val="0"/>
          <w:sz w:val="24"/>
          <w:highlight w:val="none"/>
        </w:rPr>
      </w:pPr>
    </w:p>
    <w:p>
      <w:pPr>
        <w:pStyle w:val="35"/>
        <w:rPr>
          <w:rFonts w:hint="eastAsia" w:ascii="宋体" w:hAnsi="宋体" w:eastAsia="宋体" w:cs="宋体"/>
          <w:b/>
          <w:bCs/>
          <w:color w:val="auto"/>
          <w:kern w:val="0"/>
          <w:sz w:val="24"/>
          <w:highlight w:val="none"/>
        </w:rPr>
      </w:pPr>
    </w:p>
    <w:p>
      <w:pPr>
        <w:pStyle w:val="35"/>
        <w:rPr>
          <w:rFonts w:hint="eastAsia" w:ascii="宋体" w:hAnsi="宋体" w:eastAsia="宋体" w:cs="宋体"/>
          <w:b/>
          <w:bCs/>
          <w:color w:val="auto"/>
          <w:kern w:val="0"/>
          <w:sz w:val="24"/>
          <w:highlight w:val="none"/>
        </w:rPr>
      </w:pPr>
    </w:p>
    <w:p>
      <w:pPr>
        <w:pStyle w:val="35"/>
        <w:rPr>
          <w:rFonts w:hint="eastAsia" w:ascii="宋体" w:hAnsi="宋体" w:eastAsia="宋体" w:cs="宋体"/>
          <w:b/>
          <w:bCs/>
          <w:color w:val="auto"/>
          <w:kern w:val="0"/>
          <w:sz w:val="24"/>
          <w:highlight w:val="none"/>
        </w:rPr>
      </w:pPr>
    </w:p>
    <w:p>
      <w:pPr>
        <w:pStyle w:val="35"/>
        <w:rPr>
          <w:rFonts w:hint="eastAsia" w:ascii="宋体" w:hAnsi="宋体" w:eastAsia="宋体" w:cs="宋体"/>
          <w:b/>
          <w:bCs/>
          <w:color w:val="auto"/>
          <w:kern w:val="0"/>
          <w:sz w:val="24"/>
          <w:highlight w:val="none"/>
        </w:rPr>
      </w:pPr>
    </w:p>
    <w:p>
      <w:pPr>
        <w:pStyle w:val="35"/>
        <w:rPr>
          <w:rFonts w:hint="eastAsia" w:ascii="宋体" w:hAnsi="宋体" w:eastAsia="宋体" w:cs="宋体"/>
          <w:b/>
          <w:bCs/>
          <w:color w:val="auto"/>
          <w:kern w:val="0"/>
          <w:sz w:val="24"/>
          <w:highlight w:val="none"/>
        </w:rPr>
      </w:pPr>
    </w:p>
    <w:p>
      <w:pPr>
        <w:pStyle w:val="35"/>
        <w:rPr>
          <w:rFonts w:hint="eastAsia" w:ascii="宋体" w:hAnsi="宋体" w:eastAsia="宋体" w:cs="宋体"/>
          <w:b/>
          <w:bCs/>
          <w:color w:val="auto"/>
          <w:kern w:val="0"/>
          <w:sz w:val="24"/>
          <w:highlight w:val="none"/>
        </w:rPr>
      </w:pPr>
    </w:p>
    <w:p>
      <w:pPr>
        <w:pStyle w:val="35"/>
        <w:rPr>
          <w:rFonts w:hint="eastAsia" w:ascii="宋体" w:hAnsi="宋体" w:eastAsia="宋体" w:cs="宋体"/>
          <w:b/>
          <w:bCs/>
          <w:color w:val="auto"/>
          <w:kern w:val="0"/>
          <w:sz w:val="24"/>
          <w:highlight w:val="none"/>
        </w:rPr>
      </w:pPr>
    </w:p>
    <w:p>
      <w:pPr>
        <w:pStyle w:val="35"/>
        <w:rPr>
          <w:rFonts w:hint="eastAsia" w:ascii="宋体" w:hAnsi="宋体" w:eastAsia="宋体" w:cs="宋体"/>
          <w:b/>
          <w:bCs/>
          <w:color w:val="auto"/>
          <w:kern w:val="0"/>
          <w:sz w:val="24"/>
          <w:highlight w:val="none"/>
        </w:rPr>
      </w:pPr>
    </w:p>
    <w:p>
      <w:pPr>
        <w:pStyle w:val="35"/>
        <w:rPr>
          <w:rFonts w:hint="eastAsia" w:ascii="宋体" w:hAnsi="宋体" w:eastAsia="宋体" w:cs="宋体"/>
          <w:b/>
          <w:bCs/>
          <w:color w:val="auto"/>
          <w:kern w:val="0"/>
          <w:sz w:val="24"/>
          <w:highlight w:val="none"/>
        </w:rPr>
      </w:pPr>
    </w:p>
    <w:p>
      <w:pPr>
        <w:pStyle w:val="35"/>
        <w:rPr>
          <w:rFonts w:hint="eastAsia" w:ascii="宋体" w:hAnsi="宋体" w:eastAsia="宋体" w:cs="宋体"/>
          <w:b/>
          <w:bCs/>
          <w:color w:val="auto"/>
          <w:kern w:val="0"/>
          <w:sz w:val="24"/>
          <w:highlight w:val="none"/>
        </w:rPr>
      </w:pPr>
    </w:p>
    <w:p>
      <w:pPr>
        <w:pStyle w:val="35"/>
        <w:rPr>
          <w:rFonts w:hint="eastAsia" w:ascii="宋体" w:hAnsi="宋体" w:eastAsia="宋体" w:cs="宋体"/>
          <w:b/>
          <w:bCs/>
          <w:color w:val="auto"/>
          <w:kern w:val="0"/>
          <w:sz w:val="24"/>
          <w:highlight w:val="none"/>
        </w:rPr>
      </w:pPr>
    </w:p>
    <w:p>
      <w:pPr>
        <w:pStyle w:val="35"/>
        <w:rPr>
          <w:rFonts w:hint="eastAsia" w:ascii="宋体" w:hAnsi="宋体" w:eastAsia="宋体" w:cs="宋体"/>
          <w:b/>
          <w:bCs/>
          <w:color w:val="auto"/>
          <w:kern w:val="0"/>
          <w:sz w:val="24"/>
          <w:highlight w:val="none"/>
        </w:rPr>
      </w:pPr>
    </w:p>
    <w:p>
      <w:pPr>
        <w:widowControl/>
        <w:shd w:val="clear" w:color="auto" w:fill="FFFFFF"/>
        <w:spacing w:line="460" w:lineRule="atLeast"/>
        <w:ind w:firstLine="1190"/>
        <w:rPr>
          <w:rFonts w:hint="eastAsia" w:ascii="宋体" w:hAnsi="宋体" w:eastAsia="宋体" w:cs="宋体"/>
          <w:color w:val="auto"/>
          <w:kern w:val="0"/>
          <w:sz w:val="28"/>
          <w:szCs w:val="28"/>
          <w:highlight w:val="none"/>
        </w:rPr>
      </w:pPr>
      <w:r>
        <w:rPr>
          <w:rFonts w:hint="eastAsia" w:ascii="宋体" w:hAnsi="宋体" w:eastAsia="宋体" w:cs="宋体"/>
          <w:b/>
          <w:bCs/>
          <w:color w:val="auto"/>
          <w:kern w:val="0"/>
          <w:sz w:val="24"/>
          <w:highlight w:val="none"/>
        </w:rPr>
        <w:t>项 目 名 称：</w:t>
      </w:r>
      <w:r>
        <w:rPr>
          <w:rFonts w:hint="eastAsia" w:ascii="宋体" w:hAnsi="宋体" w:eastAsia="宋体" w:cs="宋体"/>
          <w:b/>
          <w:bCs/>
          <w:color w:val="auto"/>
          <w:kern w:val="0"/>
          <w:sz w:val="24"/>
          <w:highlight w:val="none"/>
          <w:u w:val="single"/>
        </w:rPr>
        <w:t>           </w:t>
      </w:r>
    </w:p>
    <w:p>
      <w:pPr>
        <w:widowControl/>
        <w:shd w:val="clear" w:color="auto" w:fill="FFFFFF"/>
        <w:spacing w:line="460" w:lineRule="atLeast"/>
        <w:ind w:firstLine="1190"/>
        <w:rPr>
          <w:rFonts w:hint="eastAsia" w:ascii="宋体" w:hAnsi="宋体" w:eastAsia="宋体" w:cs="宋体"/>
          <w:color w:val="auto"/>
          <w:kern w:val="0"/>
          <w:sz w:val="28"/>
          <w:szCs w:val="28"/>
          <w:highlight w:val="none"/>
        </w:rPr>
      </w:pPr>
      <w:r>
        <w:rPr>
          <w:rFonts w:hint="eastAsia" w:ascii="宋体" w:hAnsi="宋体" w:eastAsia="宋体" w:cs="宋体"/>
          <w:b/>
          <w:bCs/>
          <w:color w:val="auto"/>
          <w:kern w:val="0"/>
          <w:sz w:val="24"/>
          <w:highlight w:val="none"/>
        </w:rPr>
        <w:t>项 目 编 号：</w:t>
      </w:r>
      <w:r>
        <w:rPr>
          <w:rFonts w:hint="eastAsia" w:ascii="宋体" w:hAnsi="宋体" w:eastAsia="宋体" w:cs="宋体"/>
          <w:b/>
          <w:bCs/>
          <w:color w:val="auto"/>
          <w:kern w:val="0"/>
          <w:sz w:val="24"/>
          <w:highlight w:val="none"/>
          <w:u w:val="single"/>
        </w:rPr>
        <w:t>          </w:t>
      </w:r>
    </w:p>
    <w:p>
      <w:pPr>
        <w:widowControl/>
        <w:shd w:val="clear" w:color="auto" w:fill="FFFFFF"/>
        <w:spacing w:line="460" w:lineRule="atLeast"/>
        <w:ind w:firstLine="1205" w:firstLineChars="500"/>
        <w:rPr>
          <w:rFonts w:hint="eastAsia" w:ascii="宋体" w:hAnsi="宋体" w:eastAsia="宋体" w:cs="宋体"/>
          <w:color w:val="auto"/>
          <w:kern w:val="0"/>
          <w:sz w:val="28"/>
          <w:szCs w:val="28"/>
          <w:highlight w:val="none"/>
        </w:rPr>
      </w:pPr>
      <w:r>
        <w:rPr>
          <w:rFonts w:hint="eastAsia" w:ascii="宋体" w:hAnsi="宋体" w:eastAsia="宋体" w:cs="宋体"/>
          <w:b/>
          <w:bCs/>
          <w:color w:val="auto"/>
          <w:kern w:val="0"/>
          <w:sz w:val="24"/>
          <w:highlight w:val="none"/>
        </w:rPr>
        <w:t>供应商名称 ：</w:t>
      </w:r>
      <w:r>
        <w:rPr>
          <w:rFonts w:hint="eastAsia" w:ascii="宋体" w:hAnsi="宋体" w:eastAsia="宋体" w:cs="宋体"/>
          <w:b/>
          <w:bCs/>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pPr>
        <w:widowControl/>
        <w:shd w:val="clear" w:color="auto" w:fill="FFFFFF"/>
        <w:spacing w:line="460" w:lineRule="atLeast"/>
        <w:ind w:firstLine="482"/>
        <w:rPr>
          <w:rFonts w:hint="eastAsia" w:ascii="宋体" w:hAnsi="宋体" w:eastAsia="宋体" w:cs="宋体"/>
          <w:color w:val="auto"/>
          <w:kern w:val="0"/>
          <w:sz w:val="28"/>
          <w:szCs w:val="28"/>
          <w:highlight w:val="none"/>
        </w:rPr>
      </w:pPr>
      <w:r>
        <w:rPr>
          <w:rFonts w:hint="eastAsia" w:ascii="宋体" w:hAnsi="宋体" w:eastAsia="宋体" w:cs="宋体"/>
          <w:b/>
          <w:bCs/>
          <w:color w:val="auto"/>
          <w:kern w:val="0"/>
          <w:sz w:val="24"/>
          <w:highlight w:val="none"/>
        </w:rPr>
        <w:t>    日   期 ：</w:t>
      </w:r>
      <w:r>
        <w:rPr>
          <w:rFonts w:hint="eastAsia" w:ascii="宋体" w:hAnsi="宋体" w:eastAsia="宋体" w:cs="宋体"/>
          <w:b/>
          <w:bCs/>
          <w:color w:val="auto"/>
          <w:kern w:val="0"/>
          <w:sz w:val="24"/>
          <w:highlight w:val="none"/>
          <w:u w:val="single"/>
        </w:rPr>
        <w:t xml:space="preserve">                  </w:t>
      </w:r>
    </w:p>
    <w:p>
      <w:pPr>
        <w:widowControl/>
        <w:shd w:val="clear" w:color="auto" w:fill="FFFFFF"/>
        <w:spacing w:line="460" w:lineRule="atLeast"/>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 xml:space="preserve"> </w:t>
      </w:r>
    </w:p>
    <w:p>
      <w:pPr>
        <w:widowControl/>
        <w:shd w:val="clear" w:color="auto" w:fill="FFFFFF"/>
        <w:spacing w:line="460" w:lineRule="atLeast"/>
        <w:rPr>
          <w:rFonts w:hint="eastAsia" w:ascii="宋体" w:hAnsi="宋体" w:eastAsia="宋体" w:cs="宋体"/>
          <w:b/>
          <w:bCs/>
          <w:color w:val="auto"/>
          <w:kern w:val="0"/>
          <w:sz w:val="24"/>
          <w:highlight w:val="none"/>
        </w:rPr>
      </w:pPr>
    </w:p>
    <w:p>
      <w:pPr>
        <w:widowControl/>
        <w:shd w:val="clear" w:color="auto" w:fill="FFFFFF"/>
        <w:spacing w:line="460" w:lineRule="atLeast"/>
        <w:rPr>
          <w:rFonts w:hint="eastAsia" w:ascii="宋体" w:hAnsi="宋体" w:eastAsia="宋体" w:cs="宋体"/>
          <w:b/>
          <w:bCs/>
          <w:color w:val="auto"/>
          <w:kern w:val="0"/>
          <w:sz w:val="24"/>
          <w:highlight w:val="none"/>
        </w:rPr>
      </w:pPr>
    </w:p>
    <w:p>
      <w:pPr>
        <w:pStyle w:val="36"/>
        <w:rPr>
          <w:rFonts w:hint="eastAsia" w:ascii="宋体" w:hAnsi="宋体" w:eastAsia="宋体" w:cs="宋体"/>
          <w:b/>
          <w:bCs/>
          <w:color w:val="auto"/>
          <w:kern w:val="0"/>
          <w:sz w:val="24"/>
          <w:highlight w:val="none"/>
        </w:rPr>
      </w:pPr>
    </w:p>
    <w:p>
      <w:pPr>
        <w:pStyle w:val="36"/>
        <w:rPr>
          <w:rFonts w:hint="eastAsia" w:ascii="宋体" w:hAnsi="宋体" w:eastAsia="宋体" w:cs="宋体"/>
          <w:b/>
          <w:bCs/>
          <w:color w:val="auto"/>
          <w:kern w:val="0"/>
          <w:sz w:val="24"/>
          <w:highlight w:val="none"/>
        </w:rPr>
      </w:pPr>
    </w:p>
    <w:p>
      <w:pPr>
        <w:pStyle w:val="36"/>
        <w:rPr>
          <w:rFonts w:hint="eastAsia" w:ascii="宋体" w:hAnsi="宋体" w:eastAsia="宋体" w:cs="宋体"/>
          <w:b/>
          <w:bCs/>
          <w:color w:val="auto"/>
          <w:kern w:val="0"/>
          <w:sz w:val="24"/>
          <w:highlight w:val="none"/>
        </w:rPr>
      </w:pPr>
    </w:p>
    <w:p>
      <w:pPr>
        <w:pStyle w:val="36"/>
        <w:rPr>
          <w:rFonts w:hint="eastAsia" w:ascii="宋体" w:hAnsi="宋体" w:eastAsia="宋体" w:cs="宋体"/>
          <w:b/>
          <w:bCs/>
          <w:color w:val="auto"/>
          <w:kern w:val="0"/>
          <w:sz w:val="24"/>
          <w:highlight w:val="none"/>
        </w:rPr>
      </w:pPr>
    </w:p>
    <w:p>
      <w:pPr>
        <w:pStyle w:val="36"/>
        <w:rPr>
          <w:rFonts w:hint="eastAsia" w:ascii="宋体" w:hAnsi="宋体" w:eastAsia="宋体" w:cs="宋体"/>
          <w:b/>
          <w:bCs/>
          <w:color w:val="auto"/>
          <w:kern w:val="0"/>
          <w:sz w:val="24"/>
          <w:highlight w:val="none"/>
        </w:rPr>
      </w:pPr>
    </w:p>
    <w:p>
      <w:pPr>
        <w:pStyle w:val="36"/>
        <w:rPr>
          <w:rFonts w:hint="eastAsia" w:ascii="宋体" w:hAnsi="宋体" w:eastAsia="宋体" w:cs="宋体"/>
          <w:b/>
          <w:bCs/>
          <w:color w:val="auto"/>
          <w:kern w:val="0"/>
          <w:sz w:val="24"/>
          <w:highlight w:val="none"/>
        </w:rPr>
      </w:pPr>
    </w:p>
    <w:p>
      <w:pPr>
        <w:pStyle w:val="36"/>
        <w:rPr>
          <w:rFonts w:hint="eastAsia" w:ascii="宋体" w:hAnsi="宋体" w:eastAsia="宋体" w:cs="宋体"/>
          <w:b/>
          <w:bCs/>
          <w:color w:val="auto"/>
          <w:kern w:val="0"/>
          <w:sz w:val="24"/>
          <w:highlight w:val="none"/>
        </w:rPr>
      </w:pPr>
    </w:p>
    <w:p>
      <w:pPr>
        <w:widowControl/>
        <w:shd w:val="clear" w:color="auto" w:fill="FFFFFF"/>
        <w:spacing w:line="460" w:lineRule="atLeast"/>
        <w:rPr>
          <w:rFonts w:hint="eastAsia" w:ascii="宋体" w:hAnsi="宋体" w:eastAsia="宋体" w:cs="宋体"/>
          <w:b/>
          <w:bCs/>
          <w:color w:val="auto"/>
          <w:kern w:val="0"/>
          <w:sz w:val="24"/>
          <w:highlight w:val="none"/>
        </w:rPr>
      </w:pPr>
    </w:p>
    <w:p>
      <w:pPr>
        <w:widowControl/>
        <w:shd w:val="clear" w:color="auto" w:fill="FFFFFF"/>
        <w:spacing w:line="460" w:lineRule="atLeast"/>
        <w:rPr>
          <w:rFonts w:hint="eastAsia" w:ascii="宋体" w:hAnsi="宋体" w:eastAsia="宋体" w:cs="宋体"/>
          <w:b/>
          <w:bCs/>
          <w:color w:val="auto"/>
          <w:kern w:val="0"/>
          <w:sz w:val="24"/>
          <w:highlight w:val="none"/>
        </w:rPr>
      </w:pPr>
    </w:p>
    <w:p>
      <w:pPr>
        <w:pStyle w:val="35"/>
        <w:rPr>
          <w:rFonts w:hint="eastAsia" w:ascii="宋体" w:hAnsi="宋体" w:eastAsia="宋体" w:cs="宋体"/>
          <w:b/>
          <w:bCs/>
          <w:color w:val="auto"/>
          <w:kern w:val="0"/>
          <w:sz w:val="24"/>
          <w:highlight w:val="none"/>
        </w:rPr>
      </w:pPr>
    </w:p>
    <w:p>
      <w:pPr>
        <w:widowControl/>
        <w:shd w:val="clear" w:color="auto" w:fill="FFFFFF"/>
        <w:spacing w:line="460" w:lineRule="atLeast"/>
        <w:rPr>
          <w:rFonts w:hint="eastAsia" w:ascii="宋体" w:hAnsi="宋体" w:eastAsia="宋体" w:cs="宋体"/>
          <w:b/>
          <w:bCs/>
          <w:color w:val="auto"/>
          <w:kern w:val="0"/>
          <w:sz w:val="24"/>
          <w:highlight w:val="none"/>
        </w:rPr>
      </w:pPr>
    </w:p>
    <w:p>
      <w:pPr>
        <w:widowControl/>
        <w:shd w:val="clear" w:color="auto" w:fill="FFFFFF"/>
        <w:spacing w:line="460" w:lineRule="atLeast"/>
        <w:rPr>
          <w:rFonts w:hint="eastAsia" w:ascii="宋体" w:hAnsi="宋体" w:eastAsia="宋体" w:cs="宋体"/>
          <w:b/>
          <w:bCs/>
          <w:color w:val="auto"/>
          <w:kern w:val="0"/>
          <w:sz w:val="24"/>
          <w:highlight w:val="none"/>
          <w:lang w:val="en-US" w:eastAsia="zh-CN"/>
        </w:rPr>
      </w:pPr>
      <w:r>
        <w:rPr>
          <w:rFonts w:hint="eastAsia" w:ascii="宋体" w:hAnsi="宋体" w:eastAsia="宋体" w:cs="宋体"/>
          <w:b/>
          <w:bCs/>
          <w:color w:val="auto"/>
          <w:kern w:val="0"/>
          <w:sz w:val="24"/>
          <w:highlight w:val="none"/>
        </w:rPr>
        <w:t>附件</w:t>
      </w:r>
      <w:r>
        <w:rPr>
          <w:rFonts w:hint="eastAsia" w:ascii="宋体" w:hAnsi="宋体" w:eastAsia="宋体" w:cs="宋体"/>
          <w:b/>
          <w:bCs/>
          <w:color w:val="auto"/>
          <w:kern w:val="0"/>
          <w:sz w:val="24"/>
          <w:highlight w:val="none"/>
          <w:lang w:val="en-US" w:eastAsia="zh-CN"/>
        </w:rPr>
        <w:t>2</w:t>
      </w:r>
    </w:p>
    <w:p>
      <w:pPr>
        <w:widowControl/>
        <w:shd w:val="clear" w:color="auto" w:fill="FFFFFF"/>
        <w:spacing w:line="460" w:lineRule="atLeast"/>
        <w:ind w:firstLine="2530" w:firstLineChars="1050"/>
        <w:rPr>
          <w:rFonts w:hint="eastAsia" w:ascii="宋体" w:hAnsi="宋体" w:eastAsia="宋体" w:cs="宋体"/>
          <w:color w:val="auto"/>
          <w:kern w:val="0"/>
          <w:sz w:val="28"/>
          <w:szCs w:val="28"/>
          <w:highlight w:val="none"/>
        </w:rPr>
      </w:pPr>
      <w:r>
        <w:rPr>
          <w:rFonts w:hint="eastAsia" w:ascii="宋体" w:hAnsi="宋体" w:eastAsia="宋体" w:cs="宋体"/>
          <w:b/>
          <w:bCs/>
          <w:color w:val="auto"/>
          <w:kern w:val="0"/>
          <w:sz w:val="24"/>
          <w:highlight w:val="none"/>
        </w:rPr>
        <w:t>竞争性谈判响应书</w:t>
      </w:r>
    </w:p>
    <w:p>
      <w:pPr>
        <w:widowControl/>
        <w:shd w:val="clear" w:color="auto" w:fill="FFFFFF"/>
        <w:spacing w:line="460" w:lineRule="atLeas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致：</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w:t>
      </w:r>
    </w:p>
    <w:p>
      <w:pPr>
        <w:widowControl/>
        <w:shd w:val="clear" w:color="auto" w:fill="FFFFFF"/>
        <w:spacing w:line="460" w:lineRule="atLeast"/>
        <w:ind w:firstLine="6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（供应商名称）现委托 </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（姓名）为我方代理人，参加贵方组织的_____</w:t>
      </w:r>
      <w:r>
        <w:rPr>
          <w:rFonts w:hint="eastAsia" w:ascii="宋体" w:hAnsi="宋体" w:eastAsia="宋体" w:cs="宋体"/>
          <w:color w:val="auto"/>
          <w:kern w:val="0"/>
          <w:sz w:val="24"/>
          <w:highlight w:val="none"/>
          <w:u w:val="single"/>
        </w:rPr>
        <w:t>_        </w:t>
      </w:r>
      <w:r>
        <w:rPr>
          <w:rFonts w:hint="eastAsia" w:ascii="宋体" w:hAnsi="宋体" w:eastAsia="宋体" w:cs="宋体"/>
          <w:color w:val="auto"/>
          <w:kern w:val="0"/>
          <w:sz w:val="24"/>
          <w:highlight w:val="none"/>
        </w:rPr>
        <w:t>项目（项目编号：</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）的竞争性谈判。现正式提交下述文件</w:t>
      </w:r>
      <w:r>
        <w:rPr>
          <w:rFonts w:hint="eastAsia" w:ascii="宋体" w:hAnsi="宋体" w:eastAsia="宋体" w:cs="宋体"/>
          <w:color w:val="auto"/>
          <w:kern w:val="0"/>
          <w:sz w:val="24"/>
          <w:highlight w:val="none"/>
          <w:lang w:val="en-US" w:eastAsia="zh-CN"/>
        </w:rPr>
        <w:t>1</w:t>
      </w:r>
      <w:r>
        <w:rPr>
          <w:rFonts w:hint="eastAsia" w:ascii="宋体" w:hAnsi="宋体" w:eastAsia="宋体" w:cs="宋体"/>
          <w:color w:val="auto"/>
          <w:kern w:val="0"/>
          <w:sz w:val="24"/>
          <w:highlight w:val="none"/>
        </w:rPr>
        <w:t>份：</w:t>
      </w:r>
    </w:p>
    <w:p>
      <w:pPr>
        <w:widowControl/>
        <w:shd w:val="clear" w:color="auto" w:fill="FFFFFF"/>
        <w:spacing w:line="46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1、初次报价一览表。</w:t>
      </w:r>
    </w:p>
    <w:p>
      <w:pPr>
        <w:widowControl/>
        <w:shd w:val="clear" w:color="auto" w:fill="FFFFFF"/>
        <w:spacing w:line="46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2</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服务</w:t>
      </w:r>
      <w:r>
        <w:rPr>
          <w:rFonts w:hint="eastAsia" w:ascii="宋体" w:hAnsi="宋体" w:eastAsia="宋体" w:cs="宋体"/>
          <w:color w:val="auto"/>
          <w:kern w:val="0"/>
          <w:sz w:val="24"/>
          <w:highlight w:val="none"/>
        </w:rPr>
        <w:t>技术响应表。</w:t>
      </w:r>
    </w:p>
    <w:p>
      <w:pPr>
        <w:widowControl/>
        <w:shd w:val="clear" w:color="auto" w:fill="FFFFFF"/>
        <w:spacing w:line="46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rPr>
        <w:t>、商务响应表。</w:t>
      </w:r>
    </w:p>
    <w:p>
      <w:pPr>
        <w:widowControl/>
        <w:shd w:val="clear" w:color="auto" w:fill="FFFFFF"/>
        <w:spacing w:line="460" w:lineRule="atLeast"/>
        <w:ind w:firstLine="480"/>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4、法定代表人身份证明。</w:t>
      </w:r>
    </w:p>
    <w:p>
      <w:pPr>
        <w:widowControl/>
        <w:shd w:val="clear" w:color="auto" w:fill="FFFFFF"/>
        <w:spacing w:line="460" w:lineRule="atLeast"/>
        <w:ind w:firstLine="480"/>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5、法定代表人授权书</w:t>
      </w:r>
    </w:p>
    <w:p>
      <w:pPr>
        <w:widowControl/>
        <w:shd w:val="clear" w:color="auto" w:fill="FFFFFF"/>
        <w:spacing w:line="46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、证明文件。</w:t>
      </w:r>
    </w:p>
    <w:p>
      <w:pPr>
        <w:widowControl/>
        <w:shd w:val="clear" w:color="auto" w:fill="FFFFFF"/>
        <w:spacing w:line="46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7</w:t>
      </w:r>
      <w:r>
        <w:rPr>
          <w:rFonts w:hint="eastAsia" w:ascii="宋体" w:hAnsi="宋体" w:eastAsia="宋体" w:cs="宋体"/>
          <w:color w:val="auto"/>
          <w:kern w:val="0"/>
          <w:sz w:val="24"/>
          <w:highlight w:val="none"/>
        </w:rPr>
        <w:t>、抵制商业贿赂承诺。</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为便于贵方公正、择优地确定成交供应商及其提供产品和服务，我方就本次竞争性谈判有关事项郑重声明并宣布同意如下：</w:t>
      </w:r>
    </w:p>
    <w:p>
      <w:pPr>
        <w:widowControl/>
        <w:shd w:val="clear" w:color="auto" w:fill="FFFFFF"/>
        <w:spacing w:line="42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1、我方承诺已经具备竞争性谈判文件中规定的参加政府采购活动的供应商应当具备的条件。我方愿意向贵方提供任何与本竞争性谈判项目有关的数据、情况和技术资料，并根据需要提供一切承诺的证明材料，并保证其真实、合法、有效。</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2、我方承诺在竞争性谈判活动中提供的各种材料真实有效。</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3、我方同意在响应性文件有效期内遵守本响应性文件中的承诺且在此期限期满之前均具有约束力。如果我方成交，响应性文件有效期与合同履行期相同。</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4、我方已详细审查全部竞争性谈判文件，包括修改文件（如有的话）和有关附件，将自行承担因对全部竞争性谈判文件理解不正确或误解而产生的相应后果。</w:t>
      </w:r>
    </w:p>
    <w:p>
      <w:pPr>
        <w:widowControl/>
        <w:shd w:val="clear" w:color="auto" w:fill="FFFFFF"/>
        <w:spacing w:line="42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5、我方保证尊重谈判小组的评审结果，完全理解本采购项目最低报价不作为成交的保证。</w:t>
      </w:r>
    </w:p>
    <w:p>
      <w:pPr>
        <w:widowControl/>
        <w:shd w:val="clear" w:color="auto" w:fill="FFFFFF"/>
        <w:spacing w:line="42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6、我方理解并遵守竞争性谈判文件的全部规定，接受竞争性谈判文件中政府采购合同的全部条款且无任何异议。</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lang w:val="en-US" w:eastAsia="zh-CN"/>
        </w:rPr>
        <w:t>7</w:t>
      </w:r>
      <w:r>
        <w:rPr>
          <w:rFonts w:hint="eastAsia" w:ascii="宋体" w:hAnsi="宋体" w:eastAsia="宋体" w:cs="宋体"/>
          <w:color w:val="auto"/>
          <w:kern w:val="0"/>
          <w:sz w:val="24"/>
          <w:highlight w:val="none"/>
        </w:rPr>
        <w:t>、如果发生供应商人须知第2</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.2.1、2</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.2.2项所述情况，同意我方被认定为未实质性响应竞争性谈判文件。</w:t>
      </w:r>
    </w:p>
    <w:p>
      <w:pPr>
        <w:widowControl/>
        <w:shd w:val="clear" w:color="auto" w:fill="FFFFFF"/>
        <w:spacing w:line="42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lang w:val="en-US" w:eastAsia="zh-CN"/>
        </w:rPr>
        <w:t>8</w:t>
      </w:r>
      <w:r>
        <w:rPr>
          <w:rFonts w:hint="eastAsia" w:ascii="宋体" w:hAnsi="宋体" w:eastAsia="宋体" w:cs="宋体"/>
          <w:color w:val="auto"/>
          <w:kern w:val="0"/>
          <w:sz w:val="24"/>
          <w:highlight w:val="none"/>
        </w:rPr>
        <w:t>、如果发生供应商人须知第2</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.3、3</w:t>
      </w: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rPr>
        <w:t>.2项所述情况，同意谈判小组认定我方的行为属于恶意串通行为，并自愿接受监管部门的处罚。</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lang w:val="en-US" w:eastAsia="zh-CN"/>
        </w:rPr>
        <w:t>9</w:t>
      </w:r>
      <w:r>
        <w:rPr>
          <w:rFonts w:hint="eastAsia" w:ascii="宋体" w:hAnsi="宋体" w:eastAsia="宋体" w:cs="宋体"/>
          <w:color w:val="auto"/>
          <w:kern w:val="0"/>
          <w:sz w:val="24"/>
          <w:highlight w:val="none"/>
        </w:rPr>
        <w:t>、如果发生供应商人须知第2</w:t>
      </w:r>
      <w:r>
        <w:rPr>
          <w:rFonts w:hint="eastAsia" w:ascii="宋体" w:hAnsi="宋体" w:eastAsia="宋体" w:cs="宋体"/>
          <w:color w:val="auto"/>
          <w:kern w:val="0"/>
          <w:sz w:val="24"/>
          <w:highlight w:val="none"/>
          <w:lang w:val="en-US" w:eastAsia="zh-CN"/>
        </w:rPr>
        <w:t>9</w:t>
      </w:r>
      <w:r>
        <w:rPr>
          <w:rFonts w:hint="eastAsia" w:ascii="宋体" w:hAnsi="宋体" w:eastAsia="宋体" w:cs="宋体"/>
          <w:color w:val="auto"/>
          <w:kern w:val="0"/>
          <w:sz w:val="24"/>
          <w:highlight w:val="none"/>
        </w:rPr>
        <w:t>.2项所述情况，同意我方被认定为丧失参加谈判的资格，并承担相应的法律责任。</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0</w:t>
      </w:r>
      <w:r>
        <w:rPr>
          <w:rFonts w:hint="eastAsia" w:ascii="宋体" w:hAnsi="宋体" w:eastAsia="宋体" w:cs="宋体"/>
          <w:color w:val="auto"/>
          <w:kern w:val="0"/>
          <w:sz w:val="24"/>
          <w:highlight w:val="none"/>
        </w:rPr>
        <w:t>、如果被确定为成交供应商，我方同意按竞争性谈判文件的规定领取成交通知书。否则，视为我方成交后自动放弃成交资格，承担由此引起的一切后果。</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1</w:t>
      </w:r>
      <w:r>
        <w:rPr>
          <w:rFonts w:hint="eastAsia" w:ascii="宋体" w:hAnsi="宋体" w:eastAsia="宋体" w:cs="宋体"/>
          <w:color w:val="auto"/>
          <w:kern w:val="0"/>
          <w:sz w:val="24"/>
          <w:highlight w:val="none"/>
        </w:rPr>
        <w:t>、如果被确定为成交供应商，我方同意在领取成交通知书之日起</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lang w:eastAsia="zh-CN"/>
        </w:rPr>
        <w:t>工作</w:t>
      </w:r>
      <w:r>
        <w:rPr>
          <w:rFonts w:hint="eastAsia" w:ascii="宋体" w:hAnsi="宋体" w:eastAsia="宋体" w:cs="宋体"/>
          <w:color w:val="auto"/>
          <w:kern w:val="0"/>
          <w:sz w:val="24"/>
          <w:highlight w:val="none"/>
        </w:rPr>
        <w:t>日内，按照竞争性谈判文件的规定与采购人签订采购合同。否则，视为我方成交后无正当理由不与采购人签订合同并承担相应法律责任。</w:t>
      </w:r>
    </w:p>
    <w:p>
      <w:pPr>
        <w:widowControl/>
        <w:shd w:val="clear" w:color="auto" w:fill="FFFFFF"/>
        <w:spacing w:line="460" w:lineRule="atLeast"/>
        <w:ind w:firstLine="464"/>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2</w:t>
      </w:r>
      <w:r>
        <w:rPr>
          <w:rFonts w:hint="eastAsia" w:ascii="宋体" w:hAnsi="宋体" w:eastAsia="宋体" w:cs="宋体"/>
          <w:color w:val="auto"/>
          <w:kern w:val="0"/>
          <w:sz w:val="24"/>
          <w:highlight w:val="none"/>
        </w:rPr>
        <w:t>、我方最近3年内的被公开披露或查处的违法违规行为有：</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rPr>
        <w:t>、以上事项如有虚假或隐瞒，我方愿意承担一切后果和责任。</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、与本响应有关的一切正式往来通讯请寄：</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   地址： </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 邮编： </w:t>
      </w:r>
      <w:r>
        <w:rPr>
          <w:rFonts w:hint="eastAsia" w:ascii="宋体" w:hAnsi="宋体" w:eastAsia="宋体" w:cs="宋体"/>
          <w:color w:val="auto"/>
          <w:kern w:val="0"/>
          <w:sz w:val="24"/>
          <w:highlight w:val="none"/>
          <w:u w:val="single"/>
        </w:rPr>
        <w:t>         </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   电话： </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 传真： </w:t>
      </w:r>
      <w:r>
        <w:rPr>
          <w:rFonts w:hint="eastAsia" w:ascii="宋体" w:hAnsi="宋体" w:eastAsia="宋体" w:cs="宋体"/>
          <w:color w:val="auto"/>
          <w:kern w:val="0"/>
          <w:sz w:val="24"/>
          <w:highlight w:val="none"/>
          <w:u w:val="single"/>
        </w:rPr>
        <w:t>          </w:t>
      </w:r>
    </w:p>
    <w:p>
      <w:pPr>
        <w:widowControl/>
        <w:shd w:val="clear" w:color="auto" w:fill="FFFFFF"/>
        <w:spacing w:line="460" w:lineRule="atLeast"/>
        <w:ind w:firstLine="1320" w:firstLineChars="55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供应商代表签字： </w:t>
      </w:r>
      <w:r>
        <w:rPr>
          <w:rFonts w:hint="eastAsia" w:ascii="宋体" w:hAnsi="宋体" w:eastAsia="宋体" w:cs="宋体"/>
          <w:color w:val="auto"/>
          <w:kern w:val="0"/>
          <w:sz w:val="24"/>
          <w:highlight w:val="none"/>
          <w:u w:val="single"/>
        </w:rPr>
        <w:t>        </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   供应商：</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（全称并加盖公章）</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                                </w:t>
      </w:r>
    </w:p>
    <w:p>
      <w:pPr>
        <w:widowControl/>
        <w:shd w:val="clear" w:color="auto" w:fill="FFFFFF"/>
        <w:spacing w:line="460" w:lineRule="atLeast"/>
        <w:ind w:firstLine="4320" w:firstLineChars="1800"/>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年    月    日</w:t>
      </w:r>
    </w:p>
    <w:p>
      <w:pPr>
        <w:widowControl/>
        <w:shd w:val="clear" w:color="auto" w:fill="FFFFFF"/>
        <w:spacing w:line="460" w:lineRule="atLeast"/>
        <w:ind w:firstLine="4800"/>
        <w:rPr>
          <w:rFonts w:hint="eastAsia" w:ascii="宋体" w:hAnsi="宋体" w:eastAsia="宋体" w:cs="宋体"/>
          <w:color w:val="auto"/>
          <w:kern w:val="0"/>
          <w:sz w:val="28"/>
          <w:szCs w:val="28"/>
          <w:highlight w:val="none"/>
        </w:rPr>
      </w:pPr>
    </w:p>
    <w:p>
      <w:pPr>
        <w:widowControl/>
        <w:shd w:val="clear" w:color="auto" w:fill="FFFFFF"/>
        <w:spacing w:line="460" w:lineRule="atLeast"/>
        <w:ind w:firstLine="4800"/>
        <w:rPr>
          <w:rFonts w:hint="eastAsia" w:ascii="宋体" w:hAnsi="宋体" w:eastAsia="宋体" w:cs="宋体"/>
          <w:color w:val="auto"/>
          <w:kern w:val="0"/>
          <w:sz w:val="28"/>
          <w:szCs w:val="28"/>
          <w:highlight w:val="none"/>
        </w:rPr>
      </w:pPr>
    </w:p>
    <w:p>
      <w:pPr>
        <w:widowControl/>
        <w:shd w:val="clear" w:color="auto" w:fill="FFFFFF"/>
        <w:spacing w:before="50" w:after="50" w:line="405" w:lineRule="atLeast"/>
        <w:rPr>
          <w:rFonts w:hint="eastAsia" w:ascii="宋体" w:hAnsi="宋体" w:eastAsia="宋体" w:cs="宋体"/>
          <w:b/>
          <w:bCs/>
          <w:color w:val="auto"/>
          <w:kern w:val="0"/>
          <w:sz w:val="24"/>
          <w:highlight w:val="none"/>
        </w:rPr>
      </w:pPr>
    </w:p>
    <w:p>
      <w:pPr>
        <w:widowControl/>
        <w:shd w:val="clear" w:color="auto" w:fill="FFFFFF"/>
        <w:spacing w:before="50" w:after="50" w:line="405" w:lineRule="atLeast"/>
        <w:rPr>
          <w:rFonts w:hint="eastAsia" w:ascii="宋体" w:hAnsi="宋体" w:eastAsia="宋体" w:cs="宋体"/>
          <w:b/>
          <w:bCs/>
          <w:color w:val="auto"/>
          <w:kern w:val="0"/>
          <w:sz w:val="24"/>
          <w:highlight w:val="none"/>
        </w:rPr>
      </w:pPr>
    </w:p>
    <w:p>
      <w:pPr>
        <w:widowControl/>
        <w:shd w:val="clear" w:color="auto" w:fill="FFFFFF"/>
        <w:spacing w:before="50" w:after="50" w:line="405" w:lineRule="atLeast"/>
        <w:rPr>
          <w:rFonts w:hint="eastAsia" w:ascii="宋体" w:hAnsi="宋体" w:eastAsia="宋体" w:cs="宋体"/>
          <w:b/>
          <w:bCs/>
          <w:color w:val="auto"/>
          <w:kern w:val="0"/>
          <w:sz w:val="24"/>
          <w:highlight w:val="none"/>
        </w:rPr>
      </w:pPr>
    </w:p>
    <w:p>
      <w:pPr>
        <w:pStyle w:val="35"/>
        <w:rPr>
          <w:rFonts w:hint="eastAsia" w:ascii="宋体" w:hAnsi="宋体" w:eastAsia="宋体" w:cs="宋体"/>
          <w:b/>
          <w:bCs/>
          <w:color w:val="auto"/>
          <w:kern w:val="0"/>
          <w:sz w:val="24"/>
          <w:highlight w:val="none"/>
        </w:rPr>
      </w:pPr>
    </w:p>
    <w:p>
      <w:pPr>
        <w:pStyle w:val="35"/>
        <w:rPr>
          <w:rFonts w:hint="eastAsia" w:ascii="宋体" w:hAnsi="宋体" w:eastAsia="宋体" w:cs="宋体"/>
          <w:b/>
          <w:bCs/>
          <w:color w:val="auto"/>
          <w:kern w:val="0"/>
          <w:sz w:val="24"/>
          <w:highlight w:val="none"/>
        </w:rPr>
      </w:pPr>
    </w:p>
    <w:p>
      <w:pPr>
        <w:pStyle w:val="35"/>
        <w:rPr>
          <w:rFonts w:hint="eastAsia" w:ascii="宋体" w:hAnsi="宋体" w:eastAsia="宋体" w:cs="宋体"/>
          <w:b/>
          <w:bCs/>
          <w:color w:val="auto"/>
          <w:kern w:val="0"/>
          <w:sz w:val="24"/>
          <w:highlight w:val="none"/>
        </w:rPr>
      </w:pPr>
    </w:p>
    <w:p>
      <w:pPr>
        <w:widowControl/>
        <w:shd w:val="clear" w:color="auto" w:fill="FFFFFF"/>
        <w:spacing w:before="50" w:after="50" w:line="405" w:lineRule="atLeast"/>
        <w:rPr>
          <w:rFonts w:hint="eastAsia" w:ascii="宋体" w:hAnsi="宋体" w:eastAsia="宋体" w:cs="宋体"/>
          <w:b/>
          <w:bCs/>
          <w:color w:val="auto"/>
          <w:kern w:val="0"/>
          <w:sz w:val="24"/>
          <w:highlight w:val="none"/>
        </w:rPr>
      </w:pPr>
    </w:p>
    <w:p>
      <w:pPr>
        <w:pStyle w:val="35"/>
        <w:rPr>
          <w:rFonts w:hint="eastAsia" w:ascii="宋体" w:hAnsi="宋体" w:eastAsia="宋体" w:cs="宋体"/>
          <w:b/>
          <w:bCs/>
          <w:color w:val="auto"/>
          <w:kern w:val="0"/>
          <w:sz w:val="24"/>
          <w:highlight w:val="none"/>
        </w:rPr>
      </w:pPr>
    </w:p>
    <w:p>
      <w:pPr>
        <w:pStyle w:val="35"/>
        <w:rPr>
          <w:rFonts w:hint="eastAsia" w:ascii="宋体" w:hAnsi="宋体" w:eastAsia="宋体" w:cs="宋体"/>
          <w:b/>
          <w:bCs/>
          <w:color w:val="auto"/>
          <w:kern w:val="0"/>
          <w:sz w:val="24"/>
          <w:highlight w:val="none"/>
        </w:rPr>
      </w:pPr>
    </w:p>
    <w:p>
      <w:pPr>
        <w:pStyle w:val="35"/>
        <w:rPr>
          <w:rFonts w:hint="eastAsia" w:ascii="宋体" w:hAnsi="宋体" w:eastAsia="宋体" w:cs="宋体"/>
          <w:b/>
          <w:bCs/>
          <w:color w:val="auto"/>
          <w:kern w:val="0"/>
          <w:sz w:val="24"/>
          <w:highlight w:val="none"/>
        </w:rPr>
      </w:pPr>
    </w:p>
    <w:p>
      <w:pPr>
        <w:pStyle w:val="35"/>
        <w:rPr>
          <w:rFonts w:hint="eastAsia" w:ascii="宋体" w:hAnsi="宋体" w:eastAsia="宋体" w:cs="宋体"/>
          <w:b/>
          <w:bCs/>
          <w:color w:val="auto"/>
          <w:kern w:val="0"/>
          <w:sz w:val="24"/>
          <w:highlight w:val="none"/>
        </w:rPr>
      </w:pPr>
    </w:p>
    <w:p>
      <w:pPr>
        <w:widowControl/>
        <w:shd w:val="clear" w:color="auto" w:fill="FFFFFF"/>
        <w:spacing w:before="50" w:after="50" w:line="405" w:lineRule="atLeast"/>
        <w:rPr>
          <w:rFonts w:hint="eastAsia" w:ascii="宋体" w:hAnsi="宋体"/>
          <w:b/>
          <w:bCs/>
          <w:color w:val="auto"/>
          <w:kern w:val="0"/>
          <w:sz w:val="24"/>
        </w:rPr>
      </w:pPr>
      <w:r>
        <w:rPr>
          <w:rFonts w:hint="eastAsia" w:ascii="宋体" w:hAnsi="宋体" w:eastAsia="宋体" w:cs="宋体"/>
          <w:b/>
          <w:bCs/>
          <w:color w:val="auto"/>
          <w:kern w:val="0"/>
          <w:sz w:val="24"/>
          <w:highlight w:val="none"/>
        </w:rPr>
        <w:t>附件</w:t>
      </w:r>
      <w:r>
        <w:rPr>
          <w:rFonts w:hint="eastAsia" w:ascii="宋体" w:hAnsi="宋体" w:eastAsia="宋体" w:cs="宋体"/>
          <w:b/>
          <w:bCs/>
          <w:color w:val="auto"/>
          <w:kern w:val="0"/>
          <w:sz w:val="24"/>
          <w:highlight w:val="none"/>
          <w:lang w:val="en-US" w:eastAsia="zh-CN"/>
        </w:rPr>
        <w:t>3</w:t>
      </w:r>
      <w:r>
        <w:rPr>
          <w:rFonts w:hint="eastAsia" w:ascii="宋体" w:hAnsi="宋体" w:eastAsia="宋体" w:cs="宋体"/>
          <w:b/>
          <w:bCs/>
          <w:color w:val="auto"/>
          <w:kern w:val="0"/>
          <w:sz w:val="24"/>
          <w:highlight w:val="none"/>
        </w:rPr>
        <w:t>         </w:t>
      </w:r>
      <w:r>
        <w:rPr>
          <w:rFonts w:hint="eastAsia" w:ascii="宋体" w:hAnsi="宋体"/>
          <w:b/>
          <w:bCs/>
          <w:color w:val="auto"/>
          <w:kern w:val="0"/>
          <w:sz w:val="24"/>
        </w:rPr>
        <w:t>   </w:t>
      </w:r>
    </w:p>
    <w:p>
      <w:pPr>
        <w:widowControl/>
        <w:shd w:val="clear" w:color="auto" w:fill="FFFFFF"/>
        <w:spacing w:before="50" w:after="50" w:line="405" w:lineRule="atLeast"/>
        <w:ind w:firstLine="3012" w:firstLineChars="1250"/>
        <w:rPr>
          <w:color w:val="auto"/>
          <w:kern w:val="0"/>
          <w:sz w:val="28"/>
          <w:szCs w:val="28"/>
        </w:rPr>
      </w:pPr>
      <w:r>
        <w:rPr>
          <w:rFonts w:hint="eastAsia" w:ascii="宋体" w:hAnsi="宋体"/>
          <w:b/>
          <w:bCs/>
          <w:color w:val="auto"/>
          <w:kern w:val="0"/>
          <w:sz w:val="24"/>
        </w:rPr>
        <w:t>初次报价一览表</w:t>
      </w:r>
      <w:r>
        <w:rPr>
          <w:rFonts w:hint="eastAsia" w:ascii="宋体" w:hAnsi="宋体"/>
          <w:color w:val="auto"/>
          <w:kern w:val="0"/>
          <w:sz w:val="24"/>
        </w:rPr>
        <w:t>（格式）</w:t>
      </w:r>
    </w:p>
    <w:p>
      <w:pPr>
        <w:widowControl/>
        <w:shd w:val="clear" w:color="auto" w:fill="FFFFFF"/>
        <w:spacing w:before="50" w:after="50" w:line="405" w:lineRule="atLeast"/>
        <w:rPr>
          <w:color w:val="auto"/>
          <w:kern w:val="0"/>
          <w:sz w:val="28"/>
          <w:szCs w:val="28"/>
        </w:rPr>
      </w:pPr>
      <w:r>
        <w:rPr>
          <w:rFonts w:hint="eastAsia" w:ascii="宋体" w:hAnsi="宋体"/>
          <w:color w:val="auto"/>
          <w:kern w:val="0"/>
          <w:sz w:val="24"/>
        </w:rPr>
        <w:t> 项目编号：</w:t>
      </w:r>
      <w:r>
        <w:rPr>
          <w:rFonts w:hint="eastAsia" w:ascii="宋体" w:hAnsi="宋体" w:cs="宋体"/>
          <w:color w:val="auto"/>
          <w:kern w:val="0"/>
          <w:sz w:val="24"/>
          <w:u w:val="single"/>
        </w:rPr>
        <w:t>       </w:t>
      </w:r>
    </w:p>
    <w:p>
      <w:pPr>
        <w:widowControl/>
        <w:shd w:val="clear" w:color="auto" w:fill="FFFFFF"/>
        <w:spacing w:before="50" w:after="50" w:line="405" w:lineRule="atLeast"/>
        <w:rPr>
          <w:color w:val="auto"/>
          <w:kern w:val="0"/>
          <w:sz w:val="28"/>
          <w:szCs w:val="28"/>
        </w:rPr>
      </w:pPr>
      <w:r>
        <w:rPr>
          <w:rFonts w:hint="eastAsia" w:ascii="宋体" w:hAnsi="宋体"/>
          <w:color w:val="auto"/>
          <w:kern w:val="0"/>
          <w:sz w:val="24"/>
        </w:rPr>
        <w:t xml:space="preserve">   包号：</w:t>
      </w:r>
      <w:r>
        <w:rPr>
          <w:rFonts w:hint="eastAsia" w:ascii="宋体" w:hAnsi="宋体"/>
          <w:color w:val="auto"/>
          <w:kern w:val="0"/>
          <w:sz w:val="24"/>
          <w:u w:val="single"/>
        </w:rPr>
        <w:t>         </w:t>
      </w:r>
      <w:r>
        <w:rPr>
          <w:rFonts w:hint="eastAsia" w:ascii="宋体" w:hAnsi="宋体"/>
          <w:color w:val="auto"/>
          <w:kern w:val="0"/>
          <w:sz w:val="24"/>
        </w:rPr>
        <w:t>        货币单位：元</w:t>
      </w:r>
    </w:p>
    <w:tbl>
      <w:tblPr>
        <w:tblStyle w:val="18"/>
        <w:tblW w:w="0" w:type="auto"/>
        <w:jc w:val="center"/>
        <w:tblLayout w:type="fixed"/>
        <w:tblCellMar>
          <w:top w:w="0" w:type="dxa"/>
          <w:left w:w="0" w:type="dxa"/>
          <w:bottom w:w="0" w:type="dxa"/>
          <w:right w:w="0" w:type="dxa"/>
        </w:tblCellMar>
      </w:tblPr>
      <w:tblGrid>
        <w:gridCol w:w="33"/>
        <w:gridCol w:w="783"/>
        <w:gridCol w:w="76"/>
        <w:gridCol w:w="1108"/>
        <w:gridCol w:w="859"/>
        <w:gridCol w:w="859"/>
        <w:gridCol w:w="1366"/>
        <w:gridCol w:w="1356"/>
        <w:gridCol w:w="1383"/>
        <w:gridCol w:w="33"/>
      </w:tblGrid>
      <w:tr>
        <w:tblPrEx>
          <w:tblCellMar>
            <w:top w:w="0" w:type="dxa"/>
            <w:left w:w="0" w:type="dxa"/>
            <w:bottom w:w="0" w:type="dxa"/>
            <w:right w:w="0" w:type="dxa"/>
          </w:tblCellMar>
        </w:tblPrEx>
        <w:trPr>
          <w:gridAfter w:val="1"/>
          <w:wAfter w:w="33" w:type="dxa"/>
          <w:trHeight w:val="692" w:hRule="atLeast"/>
          <w:jc w:val="center"/>
        </w:trPr>
        <w:tc>
          <w:tcPr>
            <w:tcW w:w="816" w:type="dxa"/>
            <w:gridSpan w:val="2"/>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before="50" w:after="50" w:line="270" w:lineRule="atLeast"/>
              <w:jc w:val="center"/>
              <w:rPr>
                <w:rFonts w:ascii="宋体" w:hAnsi="宋体"/>
                <w:color w:val="auto"/>
                <w:kern w:val="0"/>
                <w:sz w:val="24"/>
                <w:szCs w:val="24"/>
              </w:rPr>
            </w:pPr>
            <w:r>
              <w:rPr>
                <w:rFonts w:hint="eastAsia" w:ascii="宋体" w:hAnsi="宋体"/>
                <w:color w:val="auto"/>
                <w:kern w:val="0"/>
                <w:sz w:val="24"/>
                <w:szCs w:val="24"/>
              </w:rPr>
              <w:t>序号</w:t>
            </w:r>
          </w:p>
        </w:tc>
        <w:tc>
          <w:tcPr>
            <w:tcW w:w="1184" w:type="dxa"/>
            <w:gridSpan w:val="2"/>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before="50" w:after="50" w:line="270" w:lineRule="atLeast"/>
              <w:jc w:val="center"/>
              <w:rPr>
                <w:rFonts w:hint="eastAsia" w:ascii="宋体" w:hAnsi="宋体"/>
                <w:color w:val="auto"/>
                <w:kern w:val="0"/>
                <w:sz w:val="24"/>
                <w:szCs w:val="24"/>
              </w:rPr>
            </w:pPr>
            <w:r>
              <w:rPr>
                <w:rFonts w:hint="eastAsia" w:ascii="宋体" w:hAnsi="宋体"/>
                <w:color w:val="auto"/>
                <w:kern w:val="0"/>
                <w:sz w:val="24"/>
                <w:szCs w:val="24"/>
              </w:rPr>
              <w:t xml:space="preserve">服务  </w:t>
            </w:r>
          </w:p>
          <w:p>
            <w:pPr>
              <w:widowControl/>
              <w:spacing w:before="50" w:after="50" w:line="270" w:lineRule="atLeast"/>
              <w:jc w:val="center"/>
              <w:rPr>
                <w:rFonts w:ascii="宋体" w:hAnsi="宋体"/>
                <w:color w:val="auto"/>
                <w:kern w:val="0"/>
                <w:sz w:val="24"/>
                <w:szCs w:val="24"/>
              </w:rPr>
            </w:pPr>
            <w:r>
              <w:rPr>
                <w:rFonts w:hint="eastAsia" w:ascii="宋体" w:hAnsi="宋体"/>
                <w:color w:val="auto"/>
                <w:kern w:val="0"/>
                <w:sz w:val="24"/>
                <w:szCs w:val="24"/>
              </w:rPr>
              <w:t>名称</w:t>
            </w:r>
          </w:p>
        </w:tc>
        <w:tc>
          <w:tcPr>
            <w:tcW w:w="859"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before="50" w:after="50" w:line="270" w:lineRule="atLeast"/>
              <w:jc w:val="center"/>
              <w:rPr>
                <w:rFonts w:hint="eastAsia" w:ascii="宋体" w:hAnsi="宋体" w:eastAsia="宋体"/>
                <w:color w:val="auto"/>
                <w:kern w:val="0"/>
                <w:sz w:val="24"/>
                <w:szCs w:val="24"/>
                <w:lang w:val="en-US" w:eastAsia="zh-CN"/>
              </w:rPr>
            </w:pPr>
            <w:r>
              <w:rPr>
                <w:rFonts w:hint="eastAsia" w:ascii="宋体" w:hAnsi="宋体"/>
                <w:color w:val="auto"/>
                <w:kern w:val="0"/>
                <w:sz w:val="24"/>
                <w:szCs w:val="24"/>
                <w:lang w:val="en-US" w:eastAsia="zh-CN"/>
              </w:rPr>
              <w:t>单价</w:t>
            </w:r>
          </w:p>
        </w:tc>
        <w:tc>
          <w:tcPr>
            <w:tcW w:w="859"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before="50" w:after="50" w:line="270" w:lineRule="atLeast"/>
              <w:jc w:val="center"/>
              <w:rPr>
                <w:rFonts w:hint="eastAsia" w:ascii="宋体" w:hAnsi="宋体" w:eastAsia="宋体"/>
                <w:color w:val="auto"/>
                <w:kern w:val="0"/>
                <w:sz w:val="24"/>
                <w:szCs w:val="24"/>
                <w:lang w:eastAsia="zh-CN"/>
              </w:rPr>
            </w:pPr>
            <w:r>
              <w:rPr>
                <w:rFonts w:hint="eastAsia" w:ascii="宋体" w:hAnsi="宋体"/>
                <w:color w:val="auto"/>
                <w:kern w:val="0"/>
                <w:sz w:val="24"/>
                <w:szCs w:val="24"/>
                <w:lang w:val="en-US" w:eastAsia="zh-CN"/>
              </w:rPr>
              <w:t>总价</w:t>
            </w:r>
          </w:p>
        </w:tc>
        <w:tc>
          <w:tcPr>
            <w:tcW w:w="1366"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before="50" w:after="50" w:line="270" w:lineRule="atLeast"/>
              <w:jc w:val="center"/>
              <w:rPr>
                <w:rFonts w:ascii="宋体" w:hAnsi="宋体"/>
                <w:color w:val="auto"/>
                <w:kern w:val="0"/>
                <w:sz w:val="24"/>
                <w:szCs w:val="24"/>
              </w:rPr>
            </w:pPr>
            <w:r>
              <w:rPr>
                <w:rFonts w:hint="eastAsia" w:ascii="宋体" w:hAnsi="宋体"/>
                <w:color w:val="auto"/>
                <w:kern w:val="0"/>
                <w:sz w:val="24"/>
                <w:szCs w:val="24"/>
              </w:rPr>
              <w:t>服务期限</w:t>
            </w:r>
          </w:p>
        </w:tc>
        <w:tc>
          <w:tcPr>
            <w:tcW w:w="1356"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before="50" w:after="50" w:line="270" w:lineRule="atLeast"/>
              <w:jc w:val="center"/>
              <w:rPr>
                <w:rFonts w:ascii="宋体" w:hAnsi="宋体"/>
                <w:color w:val="auto"/>
                <w:kern w:val="0"/>
                <w:sz w:val="24"/>
                <w:szCs w:val="24"/>
              </w:rPr>
            </w:pPr>
            <w:r>
              <w:rPr>
                <w:rFonts w:hint="eastAsia" w:ascii="宋体" w:hAnsi="宋体"/>
                <w:color w:val="auto"/>
                <w:kern w:val="0"/>
                <w:sz w:val="24"/>
                <w:szCs w:val="24"/>
              </w:rPr>
              <w:t>服务地点</w:t>
            </w:r>
          </w:p>
        </w:tc>
        <w:tc>
          <w:tcPr>
            <w:tcW w:w="1383"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before="50" w:after="50" w:line="270" w:lineRule="atLeast"/>
              <w:jc w:val="center"/>
              <w:rPr>
                <w:rFonts w:ascii="宋体" w:hAnsi="宋体"/>
                <w:color w:val="auto"/>
                <w:kern w:val="0"/>
                <w:sz w:val="24"/>
                <w:szCs w:val="24"/>
              </w:rPr>
            </w:pPr>
            <w:r>
              <w:rPr>
                <w:rFonts w:hint="eastAsia" w:ascii="宋体" w:hAnsi="宋体"/>
                <w:color w:val="auto"/>
                <w:kern w:val="0"/>
                <w:sz w:val="24"/>
                <w:szCs w:val="24"/>
              </w:rPr>
              <w:t>备注</w:t>
            </w:r>
          </w:p>
        </w:tc>
      </w:tr>
      <w:tr>
        <w:tblPrEx>
          <w:tblCellMar>
            <w:top w:w="0" w:type="dxa"/>
            <w:left w:w="0" w:type="dxa"/>
            <w:bottom w:w="0" w:type="dxa"/>
            <w:right w:w="0" w:type="dxa"/>
          </w:tblCellMar>
        </w:tblPrEx>
        <w:trPr>
          <w:cantSplit/>
          <w:trHeight w:val="384" w:hRule="atLeast"/>
          <w:jc w:val="center"/>
        </w:trPr>
        <w:tc>
          <w:tcPr>
            <w:tcW w:w="816" w:type="dxa"/>
            <w:gridSpan w:val="2"/>
            <w:tcBorders>
              <w:top w:val="nil"/>
              <w:left w:val="single" w:color="auto" w:sz="8" w:space="0"/>
              <w:bottom w:val="single" w:color="auto" w:sz="4" w:space="0"/>
              <w:right w:val="single" w:color="auto" w:sz="8" w:space="0"/>
            </w:tcBorders>
            <w:noWrap w:val="0"/>
            <w:tcMar>
              <w:top w:w="0" w:type="dxa"/>
              <w:left w:w="108" w:type="dxa"/>
              <w:bottom w:w="0" w:type="dxa"/>
              <w:right w:w="108" w:type="dxa"/>
            </w:tcMar>
            <w:vAlign w:val="center"/>
          </w:tcPr>
          <w:p>
            <w:pPr>
              <w:widowControl/>
              <w:jc w:val="left"/>
              <w:rPr>
                <w:rFonts w:ascii="宋体" w:hAnsi="宋体"/>
                <w:color w:val="auto"/>
                <w:kern w:val="0"/>
                <w:sz w:val="24"/>
                <w:szCs w:val="24"/>
              </w:rPr>
            </w:pPr>
          </w:p>
        </w:tc>
        <w:tc>
          <w:tcPr>
            <w:tcW w:w="1184"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ascii="宋体" w:hAnsi="宋体"/>
                <w:color w:val="auto"/>
                <w:kern w:val="0"/>
                <w:sz w:val="24"/>
                <w:szCs w:val="24"/>
              </w:rPr>
            </w:pPr>
          </w:p>
        </w:tc>
        <w:tc>
          <w:tcPr>
            <w:tcW w:w="85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ascii="宋体" w:hAnsi="宋体"/>
                <w:color w:val="auto"/>
                <w:kern w:val="0"/>
                <w:sz w:val="24"/>
                <w:szCs w:val="24"/>
              </w:rPr>
            </w:pPr>
          </w:p>
        </w:tc>
        <w:tc>
          <w:tcPr>
            <w:tcW w:w="85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ascii="宋体" w:hAnsi="宋体"/>
                <w:color w:val="auto"/>
                <w:kern w:val="0"/>
                <w:sz w:val="24"/>
                <w:szCs w:val="24"/>
              </w:rPr>
            </w:pPr>
          </w:p>
        </w:tc>
        <w:tc>
          <w:tcPr>
            <w:tcW w:w="136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ascii="宋体" w:hAnsi="宋体"/>
                <w:color w:val="auto"/>
                <w:kern w:val="0"/>
                <w:sz w:val="24"/>
                <w:szCs w:val="24"/>
              </w:rPr>
            </w:pPr>
          </w:p>
        </w:tc>
        <w:tc>
          <w:tcPr>
            <w:tcW w:w="135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ascii="宋体" w:hAnsi="宋体"/>
                <w:color w:val="auto"/>
                <w:kern w:val="0"/>
                <w:sz w:val="24"/>
                <w:szCs w:val="24"/>
              </w:rPr>
            </w:pPr>
          </w:p>
        </w:tc>
        <w:tc>
          <w:tcPr>
            <w:tcW w:w="138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ascii="宋体" w:hAnsi="宋体"/>
                <w:color w:val="auto"/>
                <w:kern w:val="0"/>
                <w:sz w:val="24"/>
                <w:szCs w:val="24"/>
              </w:rPr>
            </w:pPr>
          </w:p>
        </w:tc>
        <w:tc>
          <w:tcPr>
            <w:tcW w:w="33" w:type="dxa"/>
            <w:tcBorders>
              <w:top w:val="nil"/>
              <w:left w:val="nil"/>
              <w:bottom w:val="nil"/>
              <w:right w:val="nil"/>
            </w:tcBorders>
            <w:noWrap w:val="0"/>
            <w:vAlign w:val="center"/>
          </w:tcPr>
          <w:p>
            <w:pPr>
              <w:widowControl/>
              <w:spacing w:line="270" w:lineRule="atLeast"/>
              <w:rPr>
                <w:rFonts w:ascii="宋体" w:hAnsi="宋体"/>
                <w:color w:val="auto"/>
                <w:kern w:val="0"/>
                <w:sz w:val="24"/>
                <w:szCs w:val="24"/>
              </w:rPr>
            </w:pPr>
            <w:r>
              <w:rPr>
                <w:rFonts w:ascii="宋体" w:hAnsi="宋体"/>
                <w:color w:val="auto"/>
                <w:kern w:val="0"/>
                <w:sz w:val="24"/>
                <w:szCs w:val="24"/>
              </w:rPr>
              <w:t> </w:t>
            </w:r>
          </w:p>
        </w:tc>
      </w:tr>
      <w:tr>
        <w:tblPrEx>
          <w:tblCellMar>
            <w:top w:w="0" w:type="dxa"/>
            <w:left w:w="0" w:type="dxa"/>
            <w:bottom w:w="0" w:type="dxa"/>
            <w:right w:w="0" w:type="dxa"/>
          </w:tblCellMar>
        </w:tblPrEx>
        <w:trPr>
          <w:cantSplit/>
          <w:trHeight w:val="385" w:hRule="atLeast"/>
          <w:jc w:val="center"/>
        </w:trPr>
        <w:tc>
          <w:tcPr>
            <w:tcW w:w="816" w:type="dxa"/>
            <w:gridSpan w:val="2"/>
            <w:tcBorders>
              <w:top w:val="single" w:color="auto" w:sz="4" w:space="0"/>
              <w:left w:val="single" w:color="auto" w:sz="8" w:space="0"/>
              <w:bottom w:val="single" w:color="auto" w:sz="4" w:space="0"/>
              <w:right w:val="single" w:color="auto" w:sz="8" w:space="0"/>
            </w:tcBorders>
            <w:noWrap w:val="0"/>
            <w:vAlign w:val="center"/>
          </w:tcPr>
          <w:p>
            <w:pPr>
              <w:widowControl/>
              <w:jc w:val="left"/>
              <w:rPr>
                <w:rFonts w:ascii="宋体" w:hAnsi="宋体"/>
                <w:color w:val="auto"/>
                <w:kern w:val="0"/>
                <w:sz w:val="24"/>
                <w:szCs w:val="24"/>
              </w:rPr>
            </w:pPr>
          </w:p>
        </w:tc>
        <w:tc>
          <w:tcPr>
            <w:tcW w:w="1184"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ascii="宋体" w:hAnsi="宋体"/>
                <w:color w:val="auto"/>
                <w:kern w:val="0"/>
                <w:sz w:val="24"/>
                <w:szCs w:val="24"/>
              </w:rPr>
            </w:pPr>
          </w:p>
        </w:tc>
        <w:tc>
          <w:tcPr>
            <w:tcW w:w="85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ascii="宋体" w:hAnsi="宋体"/>
                <w:color w:val="auto"/>
                <w:kern w:val="0"/>
                <w:sz w:val="24"/>
                <w:szCs w:val="24"/>
              </w:rPr>
            </w:pPr>
          </w:p>
        </w:tc>
        <w:tc>
          <w:tcPr>
            <w:tcW w:w="85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ascii="宋体" w:hAnsi="宋体"/>
                <w:color w:val="auto"/>
                <w:kern w:val="0"/>
                <w:sz w:val="24"/>
                <w:szCs w:val="24"/>
              </w:rPr>
            </w:pPr>
          </w:p>
        </w:tc>
        <w:tc>
          <w:tcPr>
            <w:tcW w:w="136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ascii="宋体" w:hAnsi="宋体"/>
                <w:color w:val="auto"/>
                <w:kern w:val="0"/>
                <w:sz w:val="24"/>
                <w:szCs w:val="24"/>
              </w:rPr>
            </w:pPr>
          </w:p>
        </w:tc>
        <w:tc>
          <w:tcPr>
            <w:tcW w:w="135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ascii="宋体" w:hAnsi="宋体"/>
                <w:color w:val="auto"/>
                <w:kern w:val="0"/>
                <w:sz w:val="24"/>
                <w:szCs w:val="24"/>
              </w:rPr>
            </w:pPr>
          </w:p>
        </w:tc>
        <w:tc>
          <w:tcPr>
            <w:tcW w:w="138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ascii="宋体" w:hAnsi="宋体"/>
                <w:color w:val="auto"/>
                <w:kern w:val="0"/>
                <w:sz w:val="24"/>
                <w:szCs w:val="24"/>
              </w:rPr>
            </w:pPr>
          </w:p>
        </w:tc>
        <w:tc>
          <w:tcPr>
            <w:tcW w:w="33" w:type="dxa"/>
            <w:tcBorders>
              <w:top w:val="nil"/>
              <w:left w:val="nil"/>
              <w:bottom w:val="nil"/>
              <w:right w:val="nil"/>
            </w:tcBorders>
            <w:noWrap w:val="0"/>
            <w:vAlign w:val="center"/>
          </w:tcPr>
          <w:p>
            <w:pPr>
              <w:widowControl/>
              <w:spacing w:line="270" w:lineRule="atLeast"/>
              <w:rPr>
                <w:rFonts w:ascii="宋体" w:hAnsi="宋体"/>
                <w:color w:val="auto"/>
                <w:kern w:val="0"/>
                <w:sz w:val="24"/>
                <w:szCs w:val="24"/>
              </w:rPr>
            </w:pPr>
            <w:r>
              <w:rPr>
                <w:rFonts w:ascii="宋体" w:hAnsi="宋体"/>
                <w:color w:val="auto"/>
                <w:kern w:val="0"/>
                <w:sz w:val="24"/>
                <w:szCs w:val="24"/>
              </w:rPr>
              <w:t> </w:t>
            </w:r>
          </w:p>
        </w:tc>
      </w:tr>
      <w:tr>
        <w:tblPrEx>
          <w:tblCellMar>
            <w:top w:w="0" w:type="dxa"/>
            <w:left w:w="0" w:type="dxa"/>
            <w:bottom w:w="0" w:type="dxa"/>
            <w:right w:w="0" w:type="dxa"/>
          </w:tblCellMar>
        </w:tblPrEx>
        <w:trPr>
          <w:cantSplit/>
          <w:trHeight w:val="504" w:hRule="atLeast"/>
          <w:jc w:val="center"/>
        </w:trPr>
        <w:tc>
          <w:tcPr>
            <w:tcW w:w="816" w:type="dxa"/>
            <w:gridSpan w:val="2"/>
            <w:tcBorders>
              <w:top w:val="single" w:color="auto" w:sz="4" w:space="0"/>
              <w:left w:val="single" w:color="auto" w:sz="8" w:space="0"/>
              <w:bottom w:val="single" w:color="auto" w:sz="4" w:space="0"/>
              <w:right w:val="single" w:color="auto" w:sz="8" w:space="0"/>
            </w:tcBorders>
            <w:noWrap w:val="0"/>
            <w:vAlign w:val="center"/>
          </w:tcPr>
          <w:p>
            <w:pPr>
              <w:widowControl/>
              <w:jc w:val="left"/>
              <w:rPr>
                <w:rFonts w:ascii="宋体" w:hAnsi="宋体"/>
                <w:color w:val="auto"/>
                <w:kern w:val="0"/>
                <w:sz w:val="24"/>
                <w:szCs w:val="24"/>
              </w:rPr>
            </w:pPr>
          </w:p>
        </w:tc>
        <w:tc>
          <w:tcPr>
            <w:tcW w:w="1184"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ascii="宋体" w:hAnsi="宋体"/>
                <w:color w:val="auto"/>
                <w:kern w:val="0"/>
                <w:sz w:val="24"/>
                <w:szCs w:val="24"/>
              </w:rPr>
            </w:pPr>
          </w:p>
        </w:tc>
        <w:tc>
          <w:tcPr>
            <w:tcW w:w="85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ascii="宋体" w:hAnsi="宋体"/>
                <w:color w:val="auto"/>
                <w:kern w:val="0"/>
                <w:sz w:val="24"/>
                <w:szCs w:val="24"/>
              </w:rPr>
            </w:pPr>
          </w:p>
        </w:tc>
        <w:tc>
          <w:tcPr>
            <w:tcW w:w="85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ascii="宋体" w:hAnsi="宋体"/>
                <w:color w:val="auto"/>
                <w:kern w:val="0"/>
                <w:sz w:val="24"/>
                <w:szCs w:val="24"/>
              </w:rPr>
            </w:pPr>
          </w:p>
        </w:tc>
        <w:tc>
          <w:tcPr>
            <w:tcW w:w="136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ascii="宋体" w:hAnsi="宋体"/>
                <w:color w:val="auto"/>
                <w:kern w:val="0"/>
                <w:sz w:val="24"/>
                <w:szCs w:val="24"/>
              </w:rPr>
            </w:pPr>
          </w:p>
        </w:tc>
        <w:tc>
          <w:tcPr>
            <w:tcW w:w="135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ascii="宋体" w:hAnsi="宋体"/>
                <w:color w:val="auto"/>
                <w:kern w:val="0"/>
                <w:sz w:val="24"/>
                <w:szCs w:val="24"/>
              </w:rPr>
            </w:pPr>
          </w:p>
        </w:tc>
        <w:tc>
          <w:tcPr>
            <w:tcW w:w="138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ascii="宋体" w:hAnsi="宋体"/>
                <w:color w:val="auto"/>
                <w:kern w:val="0"/>
                <w:sz w:val="24"/>
                <w:szCs w:val="24"/>
              </w:rPr>
            </w:pPr>
          </w:p>
        </w:tc>
        <w:tc>
          <w:tcPr>
            <w:tcW w:w="33" w:type="dxa"/>
            <w:tcBorders>
              <w:top w:val="nil"/>
              <w:left w:val="nil"/>
              <w:bottom w:val="nil"/>
              <w:right w:val="nil"/>
            </w:tcBorders>
            <w:noWrap w:val="0"/>
            <w:vAlign w:val="center"/>
          </w:tcPr>
          <w:p>
            <w:pPr>
              <w:widowControl/>
              <w:spacing w:line="270" w:lineRule="atLeast"/>
              <w:rPr>
                <w:rFonts w:ascii="宋体" w:hAnsi="宋体"/>
                <w:color w:val="auto"/>
                <w:kern w:val="0"/>
                <w:sz w:val="24"/>
                <w:szCs w:val="24"/>
              </w:rPr>
            </w:pPr>
            <w:r>
              <w:rPr>
                <w:rFonts w:ascii="宋体" w:hAnsi="宋体"/>
                <w:color w:val="auto"/>
                <w:kern w:val="0"/>
                <w:sz w:val="24"/>
                <w:szCs w:val="24"/>
              </w:rPr>
              <w:t> </w:t>
            </w:r>
          </w:p>
        </w:tc>
      </w:tr>
      <w:tr>
        <w:tblPrEx>
          <w:tblCellMar>
            <w:top w:w="0" w:type="dxa"/>
            <w:left w:w="0" w:type="dxa"/>
            <w:bottom w:w="0" w:type="dxa"/>
            <w:right w:w="0" w:type="dxa"/>
          </w:tblCellMar>
        </w:tblPrEx>
        <w:trPr>
          <w:gridAfter w:val="7"/>
          <w:wAfter w:w="6964" w:type="dxa"/>
          <w:trHeight w:val="504" w:hRule="atLeast"/>
          <w:jc w:val="center"/>
        </w:trPr>
        <w:tc>
          <w:tcPr>
            <w:tcW w:w="33" w:type="dxa"/>
            <w:tcBorders>
              <w:top w:val="nil"/>
              <w:left w:val="nil"/>
              <w:bottom w:val="nil"/>
              <w:right w:val="nil"/>
            </w:tcBorders>
            <w:noWrap w:val="0"/>
            <w:vAlign w:val="center"/>
          </w:tcPr>
          <w:p>
            <w:pPr>
              <w:widowControl/>
              <w:spacing w:line="270" w:lineRule="atLeast"/>
              <w:rPr>
                <w:rFonts w:ascii="宋体" w:hAnsi="宋体"/>
                <w:color w:val="auto"/>
                <w:kern w:val="0"/>
                <w:sz w:val="24"/>
                <w:szCs w:val="24"/>
              </w:rPr>
            </w:pPr>
            <w:r>
              <w:rPr>
                <w:rFonts w:ascii="宋体" w:hAnsi="宋体"/>
                <w:color w:val="auto"/>
                <w:kern w:val="0"/>
                <w:sz w:val="24"/>
                <w:szCs w:val="24"/>
              </w:rPr>
              <w:t> </w:t>
            </w:r>
          </w:p>
        </w:tc>
        <w:tc>
          <w:tcPr>
            <w:tcW w:w="859" w:type="dxa"/>
            <w:gridSpan w:val="2"/>
            <w:tcBorders>
              <w:top w:val="nil"/>
              <w:left w:val="nil"/>
              <w:bottom w:val="nil"/>
              <w:right w:val="nil"/>
            </w:tcBorders>
            <w:noWrap w:val="0"/>
            <w:vAlign w:val="center"/>
          </w:tcPr>
          <w:p>
            <w:pPr>
              <w:widowControl/>
              <w:spacing w:line="270" w:lineRule="atLeast"/>
              <w:rPr>
                <w:rFonts w:ascii="宋体" w:hAnsi="宋体"/>
                <w:color w:val="auto"/>
                <w:kern w:val="0"/>
                <w:sz w:val="24"/>
                <w:szCs w:val="24"/>
              </w:rPr>
            </w:pPr>
          </w:p>
        </w:tc>
      </w:tr>
    </w:tbl>
    <w:p>
      <w:pPr>
        <w:widowControl/>
        <w:shd w:val="clear" w:color="auto" w:fill="FFFFFF"/>
        <w:spacing w:before="50" w:after="50" w:line="460" w:lineRule="atLeast"/>
        <w:ind w:firstLine="480"/>
        <w:jc w:val="left"/>
        <w:rPr>
          <w:rFonts w:ascii="宋体" w:hAnsi="宋体"/>
          <w:color w:val="auto"/>
          <w:kern w:val="0"/>
          <w:sz w:val="24"/>
          <w:szCs w:val="24"/>
        </w:rPr>
      </w:pPr>
      <w:r>
        <w:rPr>
          <w:rFonts w:hint="eastAsia" w:ascii="宋体" w:hAnsi="宋体"/>
          <w:color w:val="auto"/>
          <w:kern w:val="0"/>
          <w:sz w:val="24"/>
          <w:szCs w:val="24"/>
        </w:rPr>
        <w:t>注: 1、报价一经涂改，应在涂改处加盖单位公章或供应商代表签字或盖章，否则其响应作无效响应处理。</w:t>
      </w:r>
    </w:p>
    <w:p>
      <w:pPr>
        <w:widowControl/>
        <w:shd w:val="clear" w:color="auto" w:fill="FFFFFF"/>
        <w:spacing w:before="50" w:after="50" w:line="460" w:lineRule="atLeast"/>
        <w:ind w:firstLine="480"/>
        <w:jc w:val="left"/>
        <w:rPr>
          <w:rFonts w:ascii="宋体" w:hAnsi="宋体"/>
          <w:color w:val="auto"/>
          <w:kern w:val="0"/>
          <w:sz w:val="24"/>
          <w:szCs w:val="24"/>
        </w:rPr>
      </w:pPr>
      <w:r>
        <w:rPr>
          <w:rFonts w:hint="eastAsia" w:ascii="宋体" w:hAnsi="宋体"/>
          <w:color w:val="auto"/>
          <w:kern w:val="0"/>
          <w:sz w:val="24"/>
          <w:szCs w:val="24"/>
        </w:rPr>
        <w:t>2、谈判费用为完成本项目服务内容产生的所有费用。</w:t>
      </w:r>
    </w:p>
    <w:p>
      <w:pPr>
        <w:widowControl/>
        <w:shd w:val="clear" w:color="auto" w:fill="FFFFFF"/>
        <w:spacing w:before="50" w:after="50" w:line="460" w:lineRule="atLeast"/>
        <w:ind w:firstLine="480"/>
        <w:jc w:val="left"/>
        <w:rPr>
          <w:rFonts w:ascii="宋体" w:hAnsi="宋体" w:cs="宋体"/>
          <w:color w:val="auto"/>
          <w:kern w:val="0"/>
          <w:sz w:val="24"/>
          <w:szCs w:val="24"/>
        </w:rPr>
      </w:pPr>
      <w:r>
        <w:rPr>
          <w:rFonts w:hint="eastAsia" w:ascii="宋体" w:hAnsi="宋体" w:cs="宋体"/>
          <w:color w:val="auto"/>
          <w:kern w:val="0"/>
          <w:sz w:val="24"/>
          <w:szCs w:val="24"/>
        </w:rPr>
        <w:t>3、若认为符合价格折扣条件的，在 “备注”栏内注明符合何种折扣条件，以方便谈判小组评审。</w:t>
      </w:r>
    </w:p>
    <w:p>
      <w:pPr>
        <w:widowControl/>
        <w:shd w:val="clear" w:color="auto" w:fill="FFFFFF"/>
        <w:spacing w:before="50" w:after="50" w:line="460" w:lineRule="atLeast"/>
        <w:ind w:firstLine="480"/>
        <w:jc w:val="left"/>
        <w:rPr>
          <w:rFonts w:hint="eastAsia" w:ascii="宋体" w:hAnsi="宋体"/>
          <w:color w:val="auto"/>
          <w:kern w:val="0"/>
          <w:sz w:val="28"/>
          <w:szCs w:val="28"/>
        </w:rPr>
      </w:pPr>
      <w:r>
        <w:rPr>
          <w:rFonts w:hint="eastAsia" w:ascii="宋体" w:hAnsi="宋体"/>
          <w:color w:val="auto"/>
          <w:kern w:val="0"/>
          <w:sz w:val="24"/>
          <w:szCs w:val="24"/>
        </w:rPr>
        <w:t xml:space="preserve">4、供应商按格式填列，不得自行更改，否则引起的不利后果由供应商承担。         </w:t>
      </w:r>
      <w:r>
        <w:rPr>
          <w:rFonts w:hint="eastAsia" w:ascii="宋体" w:hAnsi="宋体"/>
          <w:color w:val="auto"/>
          <w:kern w:val="0"/>
          <w:sz w:val="28"/>
          <w:szCs w:val="28"/>
        </w:rPr>
        <w:t xml:space="preserve">          </w:t>
      </w:r>
    </w:p>
    <w:p>
      <w:pPr>
        <w:widowControl/>
        <w:shd w:val="clear" w:color="auto" w:fill="FFFFFF"/>
        <w:spacing w:line="460" w:lineRule="atLeast"/>
        <w:rPr>
          <w:color w:val="auto"/>
          <w:kern w:val="0"/>
          <w:sz w:val="28"/>
          <w:szCs w:val="28"/>
        </w:rPr>
      </w:pPr>
      <w:r>
        <w:rPr>
          <w:rFonts w:hint="eastAsia" w:ascii="宋体" w:hAnsi="宋体"/>
          <w:color w:val="auto"/>
          <w:kern w:val="0"/>
          <w:sz w:val="24"/>
        </w:rPr>
        <w:t xml:space="preserve">                   供应商代表签字： </w:t>
      </w:r>
      <w:r>
        <w:rPr>
          <w:rFonts w:hint="eastAsia" w:ascii="宋体" w:hAnsi="宋体"/>
          <w:color w:val="auto"/>
          <w:kern w:val="0"/>
          <w:sz w:val="24"/>
          <w:u w:val="single"/>
        </w:rPr>
        <w:t>     </w:t>
      </w:r>
    </w:p>
    <w:p>
      <w:pPr>
        <w:widowControl/>
        <w:shd w:val="clear" w:color="auto" w:fill="FFFFFF"/>
        <w:spacing w:line="460" w:lineRule="atLeast"/>
        <w:ind w:firstLine="480"/>
        <w:rPr>
          <w:color w:val="auto"/>
          <w:kern w:val="0"/>
          <w:sz w:val="28"/>
          <w:szCs w:val="28"/>
        </w:rPr>
      </w:pPr>
      <w:r>
        <w:rPr>
          <w:rFonts w:hint="eastAsia" w:ascii="宋体" w:hAnsi="宋体"/>
          <w:color w:val="auto"/>
          <w:kern w:val="0"/>
          <w:sz w:val="24"/>
        </w:rPr>
        <w:t>               供应商：</w:t>
      </w:r>
      <w:r>
        <w:rPr>
          <w:rFonts w:hint="eastAsia" w:ascii="宋体" w:hAnsi="宋体"/>
          <w:color w:val="auto"/>
          <w:kern w:val="0"/>
          <w:sz w:val="24"/>
          <w:u w:val="single"/>
        </w:rPr>
        <w:t>      </w:t>
      </w:r>
      <w:r>
        <w:rPr>
          <w:rFonts w:hint="eastAsia" w:ascii="宋体" w:hAnsi="宋体"/>
          <w:color w:val="auto"/>
          <w:kern w:val="0"/>
          <w:sz w:val="24"/>
        </w:rPr>
        <w:t>（全称并加盖公章）</w:t>
      </w:r>
    </w:p>
    <w:p>
      <w:pPr>
        <w:widowControl/>
        <w:shd w:val="clear" w:color="auto" w:fill="FFFFFF"/>
        <w:spacing w:line="460" w:lineRule="atLeast"/>
        <w:ind w:firstLine="4680" w:firstLineChars="1950"/>
        <w:rPr>
          <w:rFonts w:hint="eastAsia" w:ascii="宋体" w:hAnsi="宋体"/>
          <w:color w:val="auto"/>
          <w:kern w:val="0"/>
          <w:sz w:val="24"/>
        </w:rPr>
      </w:pPr>
    </w:p>
    <w:p>
      <w:pPr>
        <w:widowControl/>
        <w:shd w:val="clear" w:color="auto" w:fill="FFFFFF"/>
        <w:spacing w:line="460" w:lineRule="atLeast"/>
        <w:ind w:firstLine="4680" w:firstLineChars="1950"/>
        <w:rPr>
          <w:rFonts w:hint="eastAsia" w:ascii="宋体" w:hAnsi="宋体"/>
          <w:color w:val="auto"/>
          <w:kern w:val="0"/>
          <w:sz w:val="24"/>
          <w:u w:val="single"/>
        </w:rPr>
      </w:pPr>
      <w:r>
        <w:rPr>
          <w:rFonts w:hint="eastAsia" w:ascii="宋体" w:hAnsi="宋体"/>
          <w:color w:val="auto"/>
          <w:kern w:val="0"/>
          <w:sz w:val="24"/>
        </w:rPr>
        <w:t>年    月    日</w:t>
      </w:r>
    </w:p>
    <w:p>
      <w:pPr>
        <w:widowControl/>
        <w:shd w:val="clear" w:color="auto" w:fill="FFFFFF"/>
        <w:spacing w:line="460" w:lineRule="atLeast"/>
        <w:ind w:firstLine="4680" w:firstLineChars="1950"/>
        <w:rPr>
          <w:rFonts w:hint="eastAsia" w:ascii="宋体" w:hAnsi="宋体" w:eastAsia="宋体" w:cs="宋体"/>
          <w:color w:val="auto"/>
          <w:kern w:val="0"/>
          <w:sz w:val="24"/>
          <w:highlight w:val="none"/>
          <w:u w:val="single"/>
        </w:rPr>
      </w:pPr>
    </w:p>
    <w:p>
      <w:pPr>
        <w:widowControl/>
        <w:shd w:val="clear" w:color="auto" w:fill="FFFFFF"/>
        <w:spacing w:before="50" w:after="50" w:line="405" w:lineRule="atLeast"/>
        <w:ind w:right="-1089" w:hanging="149"/>
        <w:rPr>
          <w:rFonts w:hint="eastAsia" w:ascii="宋体" w:hAnsi="宋体" w:eastAsia="宋体" w:cs="宋体"/>
          <w:b/>
          <w:bCs/>
          <w:color w:val="auto"/>
          <w:kern w:val="0"/>
          <w:sz w:val="24"/>
          <w:highlight w:val="none"/>
        </w:rPr>
      </w:pPr>
    </w:p>
    <w:p>
      <w:pPr>
        <w:widowControl/>
        <w:shd w:val="clear" w:color="auto" w:fill="FFFFFF"/>
        <w:spacing w:before="50" w:after="50" w:line="405" w:lineRule="atLeast"/>
        <w:ind w:right="-1089" w:hanging="149"/>
        <w:rPr>
          <w:rFonts w:hint="eastAsia" w:ascii="宋体" w:hAnsi="宋体" w:eastAsia="宋体" w:cs="宋体"/>
          <w:b/>
          <w:bCs/>
          <w:color w:val="auto"/>
          <w:kern w:val="0"/>
          <w:sz w:val="24"/>
          <w:highlight w:val="none"/>
        </w:rPr>
      </w:pPr>
    </w:p>
    <w:p>
      <w:pPr>
        <w:widowControl/>
        <w:shd w:val="clear" w:color="auto" w:fill="FFFFFF"/>
        <w:spacing w:before="50" w:after="50" w:line="405" w:lineRule="atLeast"/>
        <w:ind w:right="-1089" w:hanging="149"/>
        <w:rPr>
          <w:rFonts w:hint="eastAsia" w:ascii="宋体" w:hAnsi="宋体" w:eastAsia="宋体" w:cs="宋体"/>
          <w:b/>
          <w:bCs/>
          <w:color w:val="auto"/>
          <w:kern w:val="0"/>
          <w:sz w:val="24"/>
          <w:highlight w:val="none"/>
        </w:rPr>
      </w:pPr>
    </w:p>
    <w:p>
      <w:pPr>
        <w:widowControl/>
        <w:shd w:val="clear" w:color="auto" w:fill="FFFFFF"/>
        <w:spacing w:before="50" w:after="50" w:line="405" w:lineRule="atLeast"/>
        <w:ind w:right="-1089" w:hanging="149"/>
        <w:rPr>
          <w:rFonts w:hint="eastAsia" w:ascii="宋体" w:hAnsi="宋体" w:eastAsia="宋体" w:cs="宋体"/>
          <w:b/>
          <w:bCs/>
          <w:color w:val="auto"/>
          <w:kern w:val="0"/>
          <w:sz w:val="24"/>
          <w:highlight w:val="none"/>
        </w:rPr>
      </w:pPr>
    </w:p>
    <w:p>
      <w:pPr>
        <w:widowControl/>
        <w:shd w:val="clear" w:color="auto" w:fill="FFFFFF"/>
        <w:spacing w:before="50" w:after="50" w:line="405" w:lineRule="atLeast"/>
        <w:ind w:right="-1089" w:hanging="149"/>
        <w:rPr>
          <w:rFonts w:hint="eastAsia" w:ascii="宋体" w:hAnsi="宋体" w:eastAsia="宋体" w:cs="宋体"/>
          <w:b/>
          <w:bCs/>
          <w:color w:val="auto"/>
          <w:kern w:val="0"/>
          <w:sz w:val="24"/>
          <w:highlight w:val="none"/>
        </w:rPr>
      </w:pPr>
    </w:p>
    <w:p>
      <w:pPr>
        <w:widowControl/>
        <w:shd w:val="clear" w:color="auto" w:fill="FFFFFF"/>
        <w:spacing w:before="50" w:after="50" w:line="405" w:lineRule="atLeast"/>
        <w:ind w:right="-1089" w:hanging="149"/>
        <w:rPr>
          <w:rFonts w:hint="eastAsia" w:ascii="宋体" w:hAnsi="宋体" w:eastAsia="宋体" w:cs="宋体"/>
          <w:b/>
          <w:bCs/>
          <w:color w:val="auto"/>
          <w:kern w:val="0"/>
          <w:sz w:val="24"/>
          <w:highlight w:val="none"/>
        </w:rPr>
      </w:pPr>
    </w:p>
    <w:p>
      <w:pPr>
        <w:widowControl/>
        <w:shd w:val="clear" w:color="auto" w:fill="FFFFFF"/>
        <w:spacing w:before="50" w:after="50" w:line="405" w:lineRule="atLeast"/>
        <w:ind w:right="-1089" w:hanging="149"/>
        <w:rPr>
          <w:rFonts w:hint="eastAsia" w:ascii="宋体" w:hAnsi="宋体" w:eastAsia="宋体" w:cs="宋体"/>
          <w:b/>
          <w:bCs/>
          <w:color w:val="auto"/>
          <w:kern w:val="0"/>
          <w:sz w:val="24"/>
          <w:highlight w:val="none"/>
        </w:rPr>
      </w:pPr>
    </w:p>
    <w:p>
      <w:pPr>
        <w:widowControl/>
        <w:shd w:val="clear" w:color="auto" w:fill="FFFFFF"/>
        <w:spacing w:before="50" w:after="50" w:line="405" w:lineRule="atLeast"/>
        <w:ind w:right="-1089" w:hanging="149"/>
        <w:rPr>
          <w:rFonts w:hint="eastAsia" w:ascii="宋体" w:hAnsi="宋体" w:eastAsia="宋体" w:cs="宋体"/>
          <w:b/>
          <w:bCs/>
          <w:color w:val="auto"/>
          <w:kern w:val="0"/>
          <w:sz w:val="24"/>
          <w:highlight w:val="none"/>
        </w:rPr>
      </w:pPr>
    </w:p>
    <w:p>
      <w:pPr>
        <w:widowControl/>
        <w:shd w:val="clear" w:color="auto" w:fill="FFFFFF"/>
        <w:spacing w:before="50" w:after="50" w:line="405" w:lineRule="atLeast"/>
        <w:ind w:right="-1089" w:hanging="149"/>
        <w:rPr>
          <w:rFonts w:hint="eastAsia" w:ascii="宋体" w:hAnsi="宋体" w:eastAsia="宋体" w:cs="宋体"/>
          <w:b/>
          <w:bCs/>
          <w:color w:val="auto"/>
          <w:kern w:val="0"/>
          <w:sz w:val="24"/>
          <w:highlight w:val="none"/>
        </w:rPr>
      </w:pPr>
    </w:p>
    <w:p>
      <w:pPr>
        <w:widowControl/>
        <w:shd w:val="clear" w:color="auto" w:fill="FFFFFF"/>
        <w:spacing w:before="50" w:after="50" w:line="405" w:lineRule="atLeast"/>
        <w:ind w:right="-1089" w:hanging="149"/>
        <w:rPr>
          <w:rFonts w:hint="eastAsia" w:ascii="宋体" w:hAnsi="宋体" w:eastAsia="宋体" w:cs="宋体"/>
          <w:color w:val="auto"/>
          <w:sz w:val="24"/>
          <w:highlight w:val="none"/>
          <w:shd w:val="clear" w:color="auto" w:fill="auto"/>
        </w:rPr>
      </w:pPr>
      <w:r>
        <w:rPr>
          <w:rFonts w:hint="eastAsia" w:ascii="宋体" w:hAnsi="宋体" w:eastAsia="宋体" w:cs="宋体"/>
          <w:b/>
          <w:bCs/>
          <w:color w:val="auto"/>
          <w:kern w:val="0"/>
          <w:sz w:val="24"/>
          <w:highlight w:val="none"/>
        </w:rPr>
        <w:t>       附件</w:t>
      </w:r>
      <w:r>
        <w:rPr>
          <w:rFonts w:hint="eastAsia" w:ascii="宋体" w:hAnsi="宋体" w:eastAsia="宋体" w:cs="宋体"/>
          <w:b/>
          <w:bCs/>
          <w:color w:val="auto"/>
          <w:kern w:val="0"/>
          <w:sz w:val="24"/>
          <w:highlight w:val="none"/>
          <w:lang w:val="en-US" w:eastAsia="zh-CN"/>
        </w:rPr>
        <w:t>4</w:t>
      </w:r>
      <w:r>
        <w:rPr>
          <w:rFonts w:hint="eastAsia" w:ascii="宋体" w:hAnsi="宋体" w:eastAsia="宋体" w:cs="宋体"/>
          <w:b/>
          <w:bCs/>
          <w:color w:val="auto"/>
          <w:kern w:val="0"/>
          <w:sz w:val="24"/>
          <w:highlight w:val="none"/>
        </w:rPr>
        <w:t> </w:t>
      </w:r>
      <w:r>
        <w:rPr>
          <w:rFonts w:hint="eastAsia" w:ascii="宋体" w:hAnsi="宋体" w:eastAsia="宋体" w:cs="宋体"/>
          <w:b/>
          <w:bCs/>
          <w:color w:val="auto"/>
          <w:kern w:val="0"/>
          <w:sz w:val="24"/>
          <w:highlight w:val="none"/>
          <w:lang w:val="en-US" w:eastAsia="zh-CN"/>
        </w:rPr>
        <w:t xml:space="preserve">       </w:t>
      </w:r>
      <w:r>
        <w:rPr>
          <w:rFonts w:hint="eastAsia" w:ascii="宋体" w:hAnsi="宋体" w:eastAsia="宋体" w:cs="宋体"/>
          <w:b/>
          <w:bCs/>
          <w:color w:val="auto"/>
          <w:kern w:val="0"/>
          <w:sz w:val="24"/>
          <w:highlight w:val="none"/>
        </w:rPr>
        <w:t> </w:t>
      </w:r>
      <w:r>
        <w:rPr>
          <w:rFonts w:hint="eastAsia" w:ascii="宋体" w:hAnsi="宋体" w:eastAsia="宋体" w:cs="宋体"/>
          <w:b/>
          <w:bCs/>
          <w:color w:val="auto"/>
          <w:kern w:val="0"/>
          <w:sz w:val="24"/>
          <w:highlight w:val="none"/>
          <w:lang w:val="en-US" w:eastAsia="zh-CN"/>
        </w:rPr>
        <w:t>服务</w:t>
      </w:r>
      <w:r>
        <w:rPr>
          <w:rFonts w:hint="eastAsia" w:ascii="宋体" w:hAnsi="宋体" w:eastAsia="宋体" w:cs="宋体"/>
          <w:b/>
          <w:bCs/>
          <w:color w:val="auto"/>
          <w:sz w:val="24"/>
          <w:highlight w:val="none"/>
          <w:shd w:val="clear" w:color="auto" w:fill="auto"/>
        </w:rPr>
        <w:t>技术响应表</w:t>
      </w:r>
      <w:r>
        <w:rPr>
          <w:rFonts w:hint="eastAsia" w:ascii="宋体" w:hAnsi="宋体" w:eastAsia="宋体" w:cs="宋体"/>
          <w:color w:val="auto"/>
          <w:sz w:val="24"/>
          <w:highlight w:val="none"/>
          <w:shd w:val="clear" w:color="auto" w:fill="auto"/>
        </w:rPr>
        <w:t>（格式）</w:t>
      </w:r>
    </w:p>
    <w:p>
      <w:pPr>
        <w:widowControl/>
        <w:wordWrap w:val="0"/>
        <w:snapToGrid w:val="0"/>
        <w:spacing w:before="50" w:after="156" w:afterLines="50"/>
        <w:jc w:val="left"/>
        <w:rPr>
          <w:rFonts w:hint="eastAsia" w:ascii="宋体" w:hAnsi="宋体" w:eastAsia="宋体" w:cs="宋体"/>
          <w:color w:val="auto"/>
          <w:kern w:val="0"/>
          <w:sz w:val="24"/>
          <w:szCs w:val="24"/>
          <w:highlight w:val="none"/>
        </w:rPr>
      </w:pPr>
    </w:p>
    <w:p>
      <w:pPr>
        <w:widowControl/>
        <w:wordWrap w:val="0"/>
        <w:snapToGrid w:val="0"/>
        <w:spacing w:before="50" w:after="156" w:afterLines="5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项目编号：</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w:t>
      </w:r>
    </w:p>
    <w:tbl>
      <w:tblPr>
        <w:tblStyle w:val="18"/>
        <w:tblW w:w="0" w:type="auto"/>
        <w:tblInd w:w="-10" w:type="dxa"/>
        <w:shd w:val="clear" w:color="auto" w:fill="FFFFFF"/>
        <w:tblLayout w:type="fixed"/>
        <w:tblCellMar>
          <w:top w:w="0" w:type="dxa"/>
          <w:left w:w="0" w:type="dxa"/>
          <w:bottom w:w="0" w:type="dxa"/>
          <w:right w:w="0" w:type="dxa"/>
        </w:tblCellMar>
      </w:tblPr>
      <w:tblGrid>
        <w:gridCol w:w="719"/>
        <w:gridCol w:w="1418"/>
        <w:gridCol w:w="1984"/>
        <w:gridCol w:w="2693"/>
        <w:gridCol w:w="1598"/>
      </w:tblGrid>
      <w:tr>
        <w:tblPrEx>
          <w:shd w:val="clear" w:color="auto" w:fill="FFFFFF"/>
          <w:tblCellMar>
            <w:top w:w="0" w:type="dxa"/>
            <w:left w:w="0" w:type="dxa"/>
            <w:bottom w:w="0" w:type="dxa"/>
            <w:right w:w="0" w:type="dxa"/>
          </w:tblCellMar>
        </w:tblPrEx>
        <w:trPr>
          <w:trHeight w:val="775" w:hRule="atLeast"/>
        </w:trPr>
        <w:tc>
          <w:tcPr>
            <w:tcW w:w="719" w:type="dxa"/>
            <w:tcBorders>
              <w:top w:val="single" w:color="auto" w:sz="8" w:space="0"/>
              <w:left w:val="single" w:color="auto" w:sz="8" w:space="0"/>
              <w:bottom w:val="single" w:color="auto" w:sz="8" w:space="0"/>
              <w:right w:val="single" w:color="auto" w:sz="8" w:space="0"/>
            </w:tcBorders>
            <w:shd w:val="clear" w:color="auto" w:fill="FFFFFF"/>
            <w:noWrap w:val="0"/>
            <w:vAlign w:val="top"/>
          </w:tcPr>
          <w:p>
            <w:pPr>
              <w:widowControl/>
              <w:spacing w:before="156" w:after="156" w:line="270" w:lineRule="atLeas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序号</w:t>
            </w:r>
          </w:p>
        </w:tc>
        <w:tc>
          <w:tcPr>
            <w:tcW w:w="1418" w:type="dxa"/>
            <w:tcBorders>
              <w:top w:val="single" w:color="auto" w:sz="8" w:space="0"/>
              <w:left w:val="nil"/>
              <w:bottom w:val="single" w:color="auto" w:sz="8" w:space="0"/>
              <w:right w:val="single" w:color="auto" w:sz="8" w:space="0"/>
            </w:tcBorders>
            <w:shd w:val="clear" w:color="auto" w:fill="FFFFFF"/>
            <w:noWrap w:val="0"/>
            <w:vAlign w:val="top"/>
          </w:tcPr>
          <w:p>
            <w:pPr>
              <w:widowControl/>
              <w:spacing w:before="156" w:after="156" w:line="270" w:lineRule="atLeas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服务名称</w:t>
            </w:r>
          </w:p>
        </w:tc>
        <w:tc>
          <w:tcPr>
            <w:tcW w:w="1984" w:type="dxa"/>
            <w:tcBorders>
              <w:top w:val="single" w:color="auto" w:sz="8" w:space="0"/>
              <w:left w:val="nil"/>
              <w:bottom w:val="single" w:color="auto" w:sz="8" w:space="0"/>
              <w:right w:val="single" w:color="auto" w:sz="8" w:space="0"/>
            </w:tcBorders>
            <w:shd w:val="clear" w:color="auto" w:fill="FFFFFF"/>
            <w:noWrap w:val="0"/>
            <w:vAlign w:val="top"/>
          </w:tcPr>
          <w:p>
            <w:pPr>
              <w:widowControl/>
              <w:spacing w:before="156" w:after="156" w:line="270" w:lineRule="atLeas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采购文件要求</w:t>
            </w:r>
          </w:p>
        </w:tc>
        <w:tc>
          <w:tcPr>
            <w:tcW w:w="2693"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pPr>
              <w:widowControl/>
              <w:spacing w:before="156" w:after="156" w:line="270" w:lineRule="atLeas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响应文件响应</w:t>
            </w:r>
          </w:p>
        </w:tc>
        <w:tc>
          <w:tcPr>
            <w:tcW w:w="1598"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pPr>
              <w:widowControl/>
              <w:spacing w:before="156" w:after="156" w:line="270" w:lineRule="atLeas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偏离情况</w:t>
            </w:r>
          </w:p>
        </w:tc>
      </w:tr>
      <w:tr>
        <w:tblPrEx>
          <w:tblCellMar>
            <w:top w:w="0" w:type="dxa"/>
            <w:left w:w="0" w:type="dxa"/>
            <w:bottom w:w="0" w:type="dxa"/>
            <w:right w:w="0" w:type="dxa"/>
          </w:tblCellMar>
        </w:tblPrEx>
        <w:trPr>
          <w:trHeight w:val="684" w:hRule="atLeast"/>
        </w:trPr>
        <w:tc>
          <w:tcPr>
            <w:tcW w:w="719" w:type="dxa"/>
            <w:tcBorders>
              <w:top w:val="nil"/>
              <w:left w:val="single" w:color="auto" w:sz="8" w:space="0"/>
              <w:bottom w:val="single" w:color="auto" w:sz="8" w:space="0"/>
              <w:right w:val="single" w:color="auto" w:sz="8" w:space="0"/>
            </w:tcBorders>
            <w:shd w:val="clear" w:color="auto" w:fill="FFFFFF"/>
            <w:noWrap w:val="0"/>
            <w:vAlign w:val="center"/>
          </w:tcPr>
          <w:p>
            <w:pPr>
              <w:widowControl/>
              <w:jc w:val="left"/>
              <w:rPr>
                <w:rFonts w:hint="eastAsia" w:ascii="宋体" w:hAnsi="宋体" w:eastAsia="宋体" w:cs="宋体"/>
                <w:color w:val="auto"/>
                <w:kern w:val="0"/>
                <w:sz w:val="24"/>
                <w:szCs w:val="24"/>
                <w:highlight w:val="none"/>
              </w:rPr>
            </w:pPr>
          </w:p>
        </w:tc>
        <w:tc>
          <w:tcPr>
            <w:tcW w:w="1418" w:type="dxa"/>
            <w:tcBorders>
              <w:top w:val="nil"/>
              <w:left w:val="nil"/>
              <w:bottom w:val="single" w:color="auto" w:sz="8" w:space="0"/>
              <w:right w:val="single" w:color="auto" w:sz="8" w:space="0"/>
            </w:tcBorders>
            <w:shd w:val="clear" w:color="auto" w:fill="FFFFFF"/>
            <w:noWrap w:val="0"/>
            <w:vAlign w:val="center"/>
          </w:tcPr>
          <w:p>
            <w:pPr>
              <w:widowControl/>
              <w:jc w:val="left"/>
              <w:rPr>
                <w:rFonts w:hint="eastAsia" w:ascii="宋体" w:hAnsi="宋体" w:eastAsia="宋体" w:cs="宋体"/>
                <w:color w:val="auto"/>
                <w:kern w:val="0"/>
                <w:sz w:val="24"/>
                <w:szCs w:val="24"/>
                <w:highlight w:val="none"/>
              </w:rPr>
            </w:pPr>
          </w:p>
        </w:tc>
        <w:tc>
          <w:tcPr>
            <w:tcW w:w="1984" w:type="dxa"/>
            <w:tcBorders>
              <w:left w:val="nil"/>
              <w:bottom w:val="single" w:color="auto" w:sz="8" w:space="0"/>
              <w:right w:val="single" w:color="auto" w:sz="8" w:space="0"/>
            </w:tcBorders>
            <w:shd w:val="clear" w:color="auto" w:fill="FFFFFF"/>
            <w:noWrap w:val="0"/>
            <w:vAlign w:val="center"/>
          </w:tcPr>
          <w:p>
            <w:pPr>
              <w:widowControl/>
              <w:spacing w:before="156" w:after="156" w:line="270" w:lineRule="atLeast"/>
              <w:rPr>
                <w:rFonts w:hint="eastAsia" w:ascii="宋体" w:hAnsi="宋体" w:eastAsia="宋体" w:cs="宋体"/>
                <w:color w:val="auto"/>
                <w:kern w:val="0"/>
                <w:sz w:val="24"/>
                <w:szCs w:val="24"/>
                <w:highlight w:val="none"/>
              </w:rPr>
            </w:pPr>
          </w:p>
        </w:tc>
        <w:tc>
          <w:tcPr>
            <w:tcW w:w="2693" w:type="dxa"/>
            <w:tcBorders>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before="156" w:after="156" w:line="270" w:lineRule="atLeast"/>
              <w:rPr>
                <w:rFonts w:hint="eastAsia" w:ascii="宋体" w:hAnsi="宋体" w:eastAsia="宋体" w:cs="宋体"/>
                <w:color w:val="auto"/>
                <w:kern w:val="0"/>
                <w:sz w:val="24"/>
                <w:szCs w:val="24"/>
                <w:highlight w:val="none"/>
              </w:rPr>
            </w:pPr>
          </w:p>
        </w:tc>
        <w:tc>
          <w:tcPr>
            <w:tcW w:w="159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pPr>
              <w:widowControl/>
              <w:spacing w:before="156" w:after="156" w:line="270" w:lineRule="atLeast"/>
              <w:rPr>
                <w:rFonts w:hint="eastAsia" w:ascii="宋体" w:hAnsi="宋体" w:eastAsia="宋体" w:cs="宋体"/>
                <w:color w:val="auto"/>
                <w:kern w:val="0"/>
                <w:sz w:val="24"/>
                <w:szCs w:val="24"/>
                <w:highlight w:val="none"/>
              </w:rPr>
            </w:pPr>
          </w:p>
        </w:tc>
      </w:tr>
      <w:tr>
        <w:tblPrEx>
          <w:shd w:val="clear" w:color="auto" w:fill="FFFFFF"/>
          <w:tblCellMar>
            <w:top w:w="0" w:type="dxa"/>
            <w:left w:w="0" w:type="dxa"/>
            <w:bottom w:w="0" w:type="dxa"/>
            <w:right w:w="0" w:type="dxa"/>
          </w:tblCellMar>
        </w:tblPrEx>
        <w:trPr>
          <w:trHeight w:val="684" w:hRule="atLeast"/>
        </w:trPr>
        <w:tc>
          <w:tcPr>
            <w:tcW w:w="719" w:type="dxa"/>
            <w:tcBorders>
              <w:top w:val="nil"/>
              <w:left w:val="single" w:color="auto" w:sz="8" w:space="0"/>
              <w:bottom w:val="single" w:color="auto" w:sz="8" w:space="0"/>
              <w:right w:val="single" w:color="auto" w:sz="8" w:space="0"/>
            </w:tcBorders>
            <w:shd w:val="clear" w:color="auto" w:fill="FFFFFF"/>
            <w:noWrap w:val="0"/>
            <w:vAlign w:val="center"/>
          </w:tcPr>
          <w:p>
            <w:pPr>
              <w:widowControl/>
              <w:jc w:val="left"/>
              <w:rPr>
                <w:rFonts w:hint="eastAsia" w:ascii="宋体" w:hAnsi="宋体" w:eastAsia="宋体" w:cs="宋体"/>
                <w:color w:val="auto"/>
                <w:kern w:val="0"/>
                <w:sz w:val="24"/>
                <w:szCs w:val="24"/>
                <w:highlight w:val="none"/>
              </w:rPr>
            </w:pPr>
          </w:p>
        </w:tc>
        <w:tc>
          <w:tcPr>
            <w:tcW w:w="1418" w:type="dxa"/>
            <w:tcBorders>
              <w:top w:val="nil"/>
              <w:left w:val="nil"/>
              <w:bottom w:val="single" w:color="auto" w:sz="8" w:space="0"/>
              <w:right w:val="single" w:color="auto" w:sz="8" w:space="0"/>
            </w:tcBorders>
            <w:shd w:val="clear" w:color="auto" w:fill="FFFFFF"/>
            <w:noWrap w:val="0"/>
            <w:vAlign w:val="center"/>
          </w:tcPr>
          <w:p>
            <w:pPr>
              <w:widowControl/>
              <w:jc w:val="left"/>
              <w:rPr>
                <w:rFonts w:hint="eastAsia" w:ascii="宋体" w:hAnsi="宋体" w:eastAsia="宋体" w:cs="宋体"/>
                <w:color w:val="auto"/>
                <w:kern w:val="0"/>
                <w:sz w:val="24"/>
                <w:szCs w:val="24"/>
                <w:highlight w:val="none"/>
              </w:rPr>
            </w:pPr>
          </w:p>
        </w:tc>
        <w:tc>
          <w:tcPr>
            <w:tcW w:w="1984" w:type="dxa"/>
            <w:tcBorders>
              <w:left w:val="nil"/>
              <w:bottom w:val="single" w:color="auto" w:sz="8" w:space="0"/>
              <w:right w:val="single" w:color="auto" w:sz="8" w:space="0"/>
            </w:tcBorders>
            <w:shd w:val="clear" w:color="auto" w:fill="FFFFFF"/>
            <w:noWrap w:val="0"/>
            <w:vAlign w:val="center"/>
          </w:tcPr>
          <w:p>
            <w:pPr>
              <w:widowControl/>
              <w:spacing w:before="156" w:after="156" w:line="270" w:lineRule="atLeast"/>
              <w:rPr>
                <w:rFonts w:hint="eastAsia" w:ascii="宋体" w:hAnsi="宋体" w:eastAsia="宋体" w:cs="宋体"/>
                <w:color w:val="auto"/>
                <w:kern w:val="0"/>
                <w:sz w:val="24"/>
                <w:szCs w:val="24"/>
                <w:highlight w:val="none"/>
              </w:rPr>
            </w:pPr>
          </w:p>
        </w:tc>
        <w:tc>
          <w:tcPr>
            <w:tcW w:w="2693" w:type="dxa"/>
            <w:tcBorders>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before="156" w:after="156" w:line="270" w:lineRule="atLeast"/>
              <w:rPr>
                <w:rFonts w:hint="eastAsia" w:ascii="宋体" w:hAnsi="宋体" w:eastAsia="宋体" w:cs="宋体"/>
                <w:color w:val="auto"/>
                <w:kern w:val="0"/>
                <w:sz w:val="24"/>
                <w:szCs w:val="24"/>
                <w:highlight w:val="none"/>
              </w:rPr>
            </w:pPr>
          </w:p>
        </w:tc>
        <w:tc>
          <w:tcPr>
            <w:tcW w:w="159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pPr>
              <w:widowControl/>
              <w:spacing w:before="156" w:after="156" w:line="270" w:lineRule="atLeast"/>
              <w:rPr>
                <w:rFonts w:hint="eastAsia" w:ascii="宋体" w:hAnsi="宋体" w:eastAsia="宋体" w:cs="宋体"/>
                <w:color w:val="auto"/>
                <w:kern w:val="0"/>
                <w:sz w:val="24"/>
                <w:szCs w:val="24"/>
                <w:highlight w:val="none"/>
              </w:rPr>
            </w:pPr>
          </w:p>
        </w:tc>
      </w:tr>
      <w:tr>
        <w:tblPrEx>
          <w:tblCellMar>
            <w:top w:w="0" w:type="dxa"/>
            <w:left w:w="0" w:type="dxa"/>
            <w:bottom w:w="0" w:type="dxa"/>
            <w:right w:w="0" w:type="dxa"/>
          </w:tblCellMar>
        </w:tblPrEx>
        <w:trPr>
          <w:trHeight w:val="684" w:hRule="atLeast"/>
        </w:trPr>
        <w:tc>
          <w:tcPr>
            <w:tcW w:w="719" w:type="dxa"/>
            <w:tcBorders>
              <w:top w:val="nil"/>
              <w:left w:val="single" w:color="auto" w:sz="8" w:space="0"/>
              <w:bottom w:val="single" w:color="auto" w:sz="8" w:space="0"/>
              <w:right w:val="single" w:color="auto" w:sz="8" w:space="0"/>
            </w:tcBorders>
            <w:shd w:val="clear" w:color="auto" w:fill="FFFFFF"/>
            <w:noWrap w:val="0"/>
            <w:vAlign w:val="center"/>
          </w:tcPr>
          <w:p>
            <w:pPr>
              <w:widowControl/>
              <w:jc w:val="left"/>
              <w:rPr>
                <w:rFonts w:hint="eastAsia" w:ascii="宋体" w:hAnsi="宋体" w:eastAsia="宋体" w:cs="宋体"/>
                <w:color w:val="auto"/>
                <w:kern w:val="0"/>
                <w:sz w:val="24"/>
                <w:szCs w:val="24"/>
                <w:highlight w:val="none"/>
              </w:rPr>
            </w:pPr>
          </w:p>
        </w:tc>
        <w:tc>
          <w:tcPr>
            <w:tcW w:w="1418" w:type="dxa"/>
            <w:tcBorders>
              <w:top w:val="nil"/>
              <w:left w:val="nil"/>
              <w:bottom w:val="single" w:color="auto" w:sz="8" w:space="0"/>
              <w:right w:val="single" w:color="auto" w:sz="8" w:space="0"/>
            </w:tcBorders>
            <w:shd w:val="clear" w:color="auto" w:fill="FFFFFF"/>
            <w:noWrap w:val="0"/>
            <w:vAlign w:val="center"/>
          </w:tcPr>
          <w:p>
            <w:pPr>
              <w:widowControl/>
              <w:jc w:val="left"/>
              <w:rPr>
                <w:rFonts w:hint="eastAsia" w:ascii="宋体" w:hAnsi="宋体" w:eastAsia="宋体" w:cs="宋体"/>
                <w:color w:val="auto"/>
                <w:kern w:val="0"/>
                <w:sz w:val="24"/>
                <w:szCs w:val="24"/>
                <w:highlight w:val="none"/>
              </w:rPr>
            </w:pPr>
          </w:p>
        </w:tc>
        <w:tc>
          <w:tcPr>
            <w:tcW w:w="1984" w:type="dxa"/>
            <w:tcBorders>
              <w:left w:val="nil"/>
              <w:bottom w:val="single" w:color="auto" w:sz="8" w:space="0"/>
              <w:right w:val="single" w:color="auto" w:sz="8" w:space="0"/>
            </w:tcBorders>
            <w:shd w:val="clear" w:color="auto" w:fill="FFFFFF"/>
            <w:noWrap w:val="0"/>
            <w:vAlign w:val="center"/>
          </w:tcPr>
          <w:p>
            <w:pPr>
              <w:widowControl/>
              <w:spacing w:before="156" w:after="156" w:line="270" w:lineRule="atLeast"/>
              <w:rPr>
                <w:rFonts w:hint="eastAsia" w:ascii="宋体" w:hAnsi="宋体" w:eastAsia="宋体" w:cs="宋体"/>
                <w:color w:val="auto"/>
                <w:kern w:val="0"/>
                <w:sz w:val="24"/>
                <w:szCs w:val="24"/>
                <w:highlight w:val="none"/>
              </w:rPr>
            </w:pPr>
          </w:p>
        </w:tc>
        <w:tc>
          <w:tcPr>
            <w:tcW w:w="2693" w:type="dxa"/>
            <w:tcBorders>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before="156" w:after="156" w:line="270" w:lineRule="atLeast"/>
              <w:rPr>
                <w:rFonts w:hint="eastAsia" w:ascii="宋体" w:hAnsi="宋体" w:eastAsia="宋体" w:cs="宋体"/>
                <w:color w:val="auto"/>
                <w:kern w:val="0"/>
                <w:sz w:val="24"/>
                <w:szCs w:val="24"/>
                <w:highlight w:val="none"/>
              </w:rPr>
            </w:pPr>
          </w:p>
        </w:tc>
        <w:tc>
          <w:tcPr>
            <w:tcW w:w="159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pPr>
              <w:widowControl/>
              <w:spacing w:before="156" w:after="156" w:line="270" w:lineRule="atLeast"/>
              <w:rPr>
                <w:rFonts w:hint="eastAsia" w:ascii="宋体" w:hAnsi="宋体" w:eastAsia="宋体" w:cs="宋体"/>
                <w:color w:val="auto"/>
                <w:kern w:val="0"/>
                <w:sz w:val="24"/>
                <w:szCs w:val="24"/>
                <w:highlight w:val="none"/>
              </w:rPr>
            </w:pPr>
          </w:p>
        </w:tc>
      </w:tr>
      <w:tr>
        <w:tblPrEx>
          <w:shd w:val="clear" w:color="auto" w:fill="FFFFFF"/>
          <w:tblCellMar>
            <w:top w:w="0" w:type="dxa"/>
            <w:left w:w="0" w:type="dxa"/>
            <w:bottom w:w="0" w:type="dxa"/>
            <w:right w:w="0" w:type="dxa"/>
          </w:tblCellMar>
        </w:tblPrEx>
        <w:trPr>
          <w:trHeight w:val="300" w:hRule="atLeast"/>
        </w:trPr>
        <w:tc>
          <w:tcPr>
            <w:tcW w:w="2137" w:type="dxa"/>
            <w:gridSpan w:val="2"/>
            <w:tcBorders>
              <w:top w:val="nil"/>
              <w:left w:val="single" w:color="auto" w:sz="8" w:space="0"/>
              <w:bottom w:val="single" w:color="auto" w:sz="8" w:space="0"/>
              <w:right w:val="single" w:color="auto" w:sz="8" w:space="0"/>
            </w:tcBorders>
            <w:shd w:val="clear" w:color="auto" w:fill="FFFFFF"/>
            <w:noWrap w:val="0"/>
            <w:vAlign w:val="top"/>
          </w:tcPr>
          <w:p>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服务标准</w:t>
            </w:r>
          </w:p>
        </w:tc>
        <w:tc>
          <w:tcPr>
            <w:tcW w:w="6275" w:type="dxa"/>
            <w:gridSpan w:val="3"/>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（国家标准、行业标准、地区标准等）</w:t>
            </w:r>
          </w:p>
        </w:tc>
      </w:tr>
      <w:tr>
        <w:tblPrEx>
          <w:shd w:val="clear" w:color="auto" w:fill="FFFFFF"/>
          <w:tblCellMar>
            <w:top w:w="0" w:type="dxa"/>
            <w:left w:w="0" w:type="dxa"/>
            <w:bottom w:w="0" w:type="dxa"/>
            <w:right w:w="0" w:type="dxa"/>
          </w:tblCellMar>
        </w:tblPrEx>
        <w:trPr>
          <w:trHeight w:val="315" w:hRule="atLeast"/>
        </w:trPr>
        <w:tc>
          <w:tcPr>
            <w:tcW w:w="2137" w:type="dxa"/>
            <w:gridSpan w:val="2"/>
            <w:tcBorders>
              <w:top w:val="nil"/>
              <w:left w:val="single" w:color="auto" w:sz="8" w:space="0"/>
              <w:bottom w:val="single" w:color="auto" w:sz="8" w:space="0"/>
              <w:right w:val="single" w:color="auto" w:sz="8" w:space="0"/>
            </w:tcBorders>
            <w:shd w:val="clear" w:color="auto" w:fill="FFFFFF"/>
            <w:noWrap w:val="0"/>
            <w:vAlign w:val="top"/>
          </w:tcPr>
          <w:p>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1984"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pPr>
              <w:widowControl/>
              <w:jc w:val="left"/>
              <w:rPr>
                <w:rFonts w:hint="eastAsia" w:ascii="宋体" w:hAnsi="宋体" w:eastAsia="宋体" w:cs="宋体"/>
                <w:color w:val="auto"/>
                <w:kern w:val="0"/>
                <w:sz w:val="24"/>
                <w:szCs w:val="24"/>
                <w:highlight w:val="none"/>
              </w:rPr>
            </w:pPr>
          </w:p>
        </w:tc>
        <w:tc>
          <w:tcPr>
            <w:tcW w:w="2693"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pPr>
              <w:widowControl/>
              <w:jc w:val="left"/>
              <w:rPr>
                <w:rFonts w:hint="eastAsia" w:ascii="宋体" w:hAnsi="宋体" w:eastAsia="宋体" w:cs="宋体"/>
                <w:color w:val="auto"/>
                <w:kern w:val="0"/>
                <w:sz w:val="24"/>
                <w:szCs w:val="24"/>
                <w:highlight w:val="none"/>
              </w:rPr>
            </w:pPr>
          </w:p>
        </w:tc>
        <w:tc>
          <w:tcPr>
            <w:tcW w:w="159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pPr>
              <w:widowControl/>
              <w:jc w:val="left"/>
              <w:rPr>
                <w:rFonts w:hint="eastAsia" w:ascii="宋体" w:hAnsi="宋体" w:eastAsia="宋体" w:cs="宋体"/>
                <w:color w:val="auto"/>
                <w:kern w:val="0"/>
                <w:sz w:val="24"/>
                <w:szCs w:val="24"/>
                <w:highlight w:val="none"/>
              </w:rPr>
            </w:pPr>
          </w:p>
        </w:tc>
      </w:tr>
    </w:tbl>
    <w:p>
      <w:pPr>
        <w:widowControl/>
        <w:wordWrap w:val="0"/>
        <w:spacing w:before="50" w:after="50" w:line="480" w:lineRule="auto"/>
        <w:jc w:val="left"/>
        <w:rPr>
          <w:rFonts w:hint="eastAsia" w:ascii="宋体" w:hAnsi="宋体" w:eastAsia="宋体" w:cs="宋体"/>
          <w:bCs/>
          <w:color w:val="auto"/>
          <w:kern w:val="0"/>
          <w:sz w:val="24"/>
          <w:szCs w:val="24"/>
          <w:highlight w:val="none"/>
        </w:rPr>
      </w:pPr>
    </w:p>
    <w:p>
      <w:pPr>
        <w:widowControl/>
        <w:wordWrap w:val="0"/>
        <w:spacing w:before="50" w:after="50" w:line="48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注：投标人必须如实完整填写表格， “偏离情况”是指“正偏离”、“负偏离”或“无偏离”。</w:t>
      </w:r>
    </w:p>
    <w:p>
      <w:pPr>
        <w:widowControl/>
        <w:wordWrap w:val="0"/>
        <w:spacing w:before="50" w:after="50" w:line="480" w:lineRule="auto"/>
        <w:ind w:firstLine="480" w:firstLineChars="200"/>
        <w:jc w:val="left"/>
        <w:rPr>
          <w:rFonts w:hint="eastAsia" w:ascii="宋体" w:hAnsi="宋体" w:eastAsia="宋体" w:cs="宋体"/>
          <w:bCs/>
          <w:color w:val="auto"/>
          <w:kern w:val="0"/>
          <w:sz w:val="24"/>
          <w:szCs w:val="24"/>
          <w:highlight w:val="none"/>
        </w:rPr>
      </w:pPr>
    </w:p>
    <w:p>
      <w:pPr>
        <w:widowControl/>
        <w:wordWrap w:val="0"/>
        <w:snapToGrid w:val="0"/>
        <w:spacing w:line="460" w:lineRule="exact"/>
        <w:ind w:firstLine="1560" w:firstLineChars="65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（全称并加盖公章）</w:t>
      </w:r>
    </w:p>
    <w:p>
      <w:pPr>
        <w:widowControl/>
        <w:wordWrap w:val="0"/>
        <w:snapToGrid w:val="0"/>
        <w:spacing w:line="4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年    月    日</w:t>
      </w:r>
    </w:p>
    <w:p>
      <w:pPr>
        <w:widowControl/>
        <w:wordWrap w:val="0"/>
        <w:snapToGrid w:val="0"/>
        <w:spacing w:before="50" w:line="480" w:lineRule="auto"/>
        <w:jc w:val="left"/>
        <w:rPr>
          <w:rFonts w:hint="eastAsia" w:ascii="宋体" w:hAnsi="宋体" w:eastAsia="宋体" w:cs="宋体"/>
          <w:b/>
          <w:color w:val="auto"/>
          <w:kern w:val="0"/>
          <w:sz w:val="22"/>
          <w:szCs w:val="22"/>
          <w:highlight w:val="none"/>
        </w:rPr>
      </w:pPr>
    </w:p>
    <w:p>
      <w:pPr>
        <w:widowControl/>
        <w:shd w:val="clear" w:color="auto" w:fill="FFFFFF"/>
        <w:spacing w:line="460" w:lineRule="atLeast"/>
        <w:rPr>
          <w:rFonts w:hint="eastAsia" w:ascii="宋体" w:hAnsi="宋体" w:eastAsia="宋体" w:cs="宋体"/>
          <w:b/>
          <w:bCs/>
          <w:color w:val="auto"/>
          <w:kern w:val="0"/>
          <w:sz w:val="24"/>
          <w:highlight w:val="none"/>
        </w:rPr>
      </w:pPr>
    </w:p>
    <w:p>
      <w:pPr>
        <w:pStyle w:val="35"/>
        <w:rPr>
          <w:rFonts w:hint="eastAsia" w:ascii="宋体" w:hAnsi="宋体" w:eastAsia="宋体" w:cs="宋体"/>
          <w:b/>
          <w:bCs/>
          <w:color w:val="auto"/>
          <w:kern w:val="0"/>
          <w:sz w:val="24"/>
          <w:highlight w:val="none"/>
        </w:rPr>
      </w:pPr>
    </w:p>
    <w:p>
      <w:pPr>
        <w:pStyle w:val="35"/>
        <w:rPr>
          <w:rFonts w:hint="eastAsia" w:ascii="宋体" w:hAnsi="宋体" w:eastAsia="宋体" w:cs="宋体"/>
          <w:b/>
          <w:bCs/>
          <w:color w:val="auto"/>
          <w:kern w:val="0"/>
          <w:sz w:val="24"/>
          <w:highlight w:val="none"/>
        </w:rPr>
      </w:pPr>
    </w:p>
    <w:p>
      <w:pPr>
        <w:pStyle w:val="35"/>
        <w:rPr>
          <w:rFonts w:hint="eastAsia" w:ascii="宋体" w:hAnsi="宋体" w:eastAsia="宋体" w:cs="宋体"/>
          <w:b/>
          <w:bCs/>
          <w:color w:val="auto"/>
          <w:kern w:val="0"/>
          <w:sz w:val="24"/>
          <w:highlight w:val="none"/>
        </w:rPr>
      </w:pPr>
    </w:p>
    <w:p>
      <w:pPr>
        <w:pStyle w:val="35"/>
        <w:rPr>
          <w:rFonts w:hint="eastAsia" w:ascii="宋体" w:hAnsi="宋体" w:eastAsia="宋体" w:cs="宋体"/>
          <w:b/>
          <w:bCs/>
          <w:color w:val="auto"/>
          <w:kern w:val="0"/>
          <w:sz w:val="24"/>
          <w:highlight w:val="none"/>
        </w:rPr>
      </w:pPr>
    </w:p>
    <w:p>
      <w:pPr>
        <w:pStyle w:val="35"/>
        <w:rPr>
          <w:rFonts w:hint="eastAsia" w:ascii="宋体" w:hAnsi="宋体" w:eastAsia="宋体" w:cs="宋体"/>
          <w:b/>
          <w:bCs/>
          <w:color w:val="auto"/>
          <w:kern w:val="0"/>
          <w:sz w:val="24"/>
          <w:highlight w:val="none"/>
        </w:rPr>
      </w:pPr>
    </w:p>
    <w:p>
      <w:pPr>
        <w:pStyle w:val="35"/>
        <w:rPr>
          <w:rFonts w:hint="eastAsia" w:ascii="宋体" w:hAnsi="宋体" w:eastAsia="宋体" w:cs="宋体"/>
          <w:b/>
          <w:bCs/>
          <w:color w:val="auto"/>
          <w:kern w:val="0"/>
          <w:sz w:val="24"/>
          <w:highlight w:val="none"/>
        </w:rPr>
      </w:pPr>
    </w:p>
    <w:p>
      <w:pPr>
        <w:pStyle w:val="35"/>
        <w:rPr>
          <w:rFonts w:hint="eastAsia" w:ascii="宋体" w:hAnsi="宋体" w:eastAsia="宋体" w:cs="宋体"/>
          <w:b/>
          <w:bCs/>
          <w:color w:val="auto"/>
          <w:kern w:val="0"/>
          <w:sz w:val="24"/>
          <w:highlight w:val="none"/>
        </w:rPr>
      </w:pPr>
    </w:p>
    <w:p>
      <w:pPr>
        <w:pStyle w:val="35"/>
        <w:rPr>
          <w:rFonts w:hint="eastAsia" w:ascii="宋体" w:hAnsi="宋体" w:eastAsia="宋体" w:cs="宋体"/>
          <w:b/>
          <w:bCs/>
          <w:color w:val="auto"/>
          <w:kern w:val="0"/>
          <w:sz w:val="24"/>
          <w:highlight w:val="none"/>
        </w:rPr>
      </w:pPr>
    </w:p>
    <w:p>
      <w:pPr>
        <w:pStyle w:val="35"/>
        <w:rPr>
          <w:rFonts w:hint="eastAsia" w:ascii="宋体" w:hAnsi="宋体" w:eastAsia="宋体" w:cs="宋体"/>
          <w:b/>
          <w:bCs/>
          <w:color w:val="auto"/>
          <w:kern w:val="0"/>
          <w:sz w:val="24"/>
          <w:highlight w:val="none"/>
        </w:rPr>
      </w:pPr>
    </w:p>
    <w:p>
      <w:pPr>
        <w:pStyle w:val="35"/>
        <w:rPr>
          <w:rFonts w:hint="eastAsia" w:ascii="宋体" w:hAnsi="宋体" w:eastAsia="宋体" w:cs="宋体"/>
          <w:b/>
          <w:bCs/>
          <w:color w:val="auto"/>
          <w:kern w:val="0"/>
          <w:sz w:val="24"/>
          <w:highlight w:val="none"/>
        </w:rPr>
      </w:pPr>
    </w:p>
    <w:p>
      <w:pPr>
        <w:widowControl/>
        <w:wordWrap w:val="0"/>
        <w:snapToGrid w:val="0"/>
        <w:spacing w:before="50" w:line="480" w:lineRule="auto"/>
        <w:jc w:val="left"/>
        <w:rPr>
          <w:rFonts w:hint="eastAsia" w:ascii="宋体" w:hAnsi="宋体" w:eastAsia="宋体" w:cs="宋体"/>
          <w:color w:val="auto"/>
          <w:kern w:val="0"/>
          <w:sz w:val="24"/>
          <w:szCs w:val="20"/>
          <w:highlight w:val="none"/>
        </w:rPr>
      </w:pPr>
      <w:r>
        <w:rPr>
          <w:rFonts w:hint="eastAsia" w:ascii="宋体" w:hAnsi="宋体" w:eastAsia="宋体" w:cs="宋体"/>
          <w:b/>
          <w:bCs/>
          <w:color w:val="auto"/>
          <w:kern w:val="0"/>
          <w:sz w:val="24"/>
          <w:highlight w:val="none"/>
        </w:rPr>
        <w:t>附件</w:t>
      </w:r>
      <w:r>
        <w:rPr>
          <w:rFonts w:hint="eastAsia" w:ascii="宋体" w:hAnsi="宋体" w:eastAsia="宋体" w:cs="宋体"/>
          <w:b/>
          <w:bCs/>
          <w:color w:val="auto"/>
          <w:kern w:val="0"/>
          <w:sz w:val="24"/>
          <w:highlight w:val="none"/>
          <w:lang w:val="en-US" w:eastAsia="zh-CN"/>
        </w:rPr>
        <w:t>5</w:t>
      </w:r>
      <w:r>
        <w:rPr>
          <w:rFonts w:hint="eastAsia" w:ascii="宋体" w:hAnsi="宋体" w:eastAsia="宋体" w:cs="宋体"/>
          <w:b/>
          <w:bCs/>
          <w:color w:val="auto"/>
          <w:kern w:val="0"/>
          <w:sz w:val="24"/>
          <w:highlight w:val="none"/>
        </w:rPr>
        <w:t>           </w:t>
      </w:r>
      <w:r>
        <w:rPr>
          <w:rFonts w:hint="eastAsia" w:ascii="宋体" w:hAnsi="宋体" w:eastAsia="宋体" w:cs="宋体"/>
          <w:b/>
          <w:color w:val="auto"/>
          <w:kern w:val="0"/>
          <w:sz w:val="32"/>
          <w:szCs w:val="32"/>
          <w:highlight w:val="none"/>
        </w:rPr>
        <w:t xml:space="preserve">     </w:t>
      </w:r>
      <w:r>
        <w:rPr>
          <w:rFonts w:hint="eastAsia" w:ascii="宋体" w:hAnsi="宋体" w:eastAsia="宋体" w:cs="宋体"/>
          <w:b/>
          <w:color w:val="auto"/>
          <w:kern w:val="0"/>
          <w:sz w:val="24"/>
          <w:highlight w:val="none"/>
        </w:rPr>
        <w:t>商务响应表</w:t>
      </w:r>
      <w:r>
        <w:rPr>
          <w:rFonts w:hint="eastAsia" w:ascii="宋体" w:hAnsi="宋体" w:eastAsia="宋体" w:cs="宋体"/>
          <w:color w:val="auto"/>
          <w:kern w:val="0"/>
          <w:sz w:val="24"/>
          <w:highlight w:val="none"/>
        </w:rPr>
        <w:t>（格式）</w:t>
      </w:r>
    </w:p>
    <w:p>
      <w:pPr>
        <w:widowControl/>
        <w:shd w:val="clear" w:color="auto" w:fill="FFFFFF"/>
        <w:spacing w:before="50" w:line="405" w:lineRule="atLeast"/>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项目编号：</w:t>
      </w:r>
      <w:r>
        <w:rPr>
          <w:rFonts w:hint="eastAsia" w:ascii="宋体" w:hAnsi="宋体" w:eastAsia="宋体" w:cs="宋体"/>
          <w:color w:val="auto"/>
          <w:kern w:val="0"/>
          <w:sz w:val="24"/>
          <w:highlight w:val="none"/>
          <w:u w:val="single"/>
        </w:rPr>
        <w:t>    </w:t>
      </w:r>
    </w:p>
    <w:tbl>
      <w:tblPr>
        <w:tblStyle w:val="18"/>
        <w:tblW w:w="8472" w:type="dxa"/>
        <w:tblInd w:w="0" w:type="dxa"/>
        <w:shd w:val="clear" w:color="auto" w:fill="FFFFFF"/>
        <w:tblLayout w:type="fixed"/>
        <w:tblCellMar>
          <w:top w:w="0" w:type="dxa"/>
          <w:left w:w="0" w:type="dxa"/>
          <w:bottom w:w="0" w:type="dxa"/>
          <w:right w:w="0" w:type="dxa"/>
        </w:tblCellMar>
      </w:tblPr>
      <w:tblGrid>
        <w:gridCol w:w="1951"/>
        <w:gridCol w:w="2126"/>
        <w:gridCol w:w="1560"/>
        <w:gridCol w:w="2835"/>
      </w:tblGrid>
      <w:tr>
        <w:tblPrEx>
          <w:shd w:val="clear" w:color="auto" w:fill="FFFFFF"/>
          <w:tblCellMar>
            <w:top w:w="0" w:type="dxa"/>
            <w:left w:w="0" w:type="dxa"/>
            <w:bottom w:w="0" w:type="dxa"/>
            <w:right w:w="0" w:type="dxa"/>
          </w:tblCellMar>
        </w:tblPrEx>
        <w:trPr>
          <w:trHeight w:val="514" w:hRule="atLeast"/>
        </w:trPr>
        <w:tc>
          <w:tcPr>
            <w:tcW w:w="1951" w:type="dxa"/>
            <w:tcBorders>
              <w:top w:val="single" w:color="auto" w:sz="8" w:space="0"/>
              <w:left w:val="single" w:color="auto" w:sz="8" w:space="0"/>
              <w:bottom w:val="single" w:color="auto" w:sz="8" w:space="0"/>
              <w:right w:val="single" w:color="auto" w:sz="4" w:space="0"/>
            </w:tcBorders>
            <w:shd w:val="clear" w:color="auto" w:fill="FFFFFF"/>
            <w:noWrap w:val="0"/>
            <w:tcMar>
              <w:top w:w="0" w:type="dxa"/>
              <w:left w:w="108" w:type="dxa"/>
              <w:bottom w:w="0" w:type="dxa"/>
              <w:right w:w="108" w:type="dxa"/>
            </w:tcMar>
            <w:vAlign w:val="top"/>
          </w:tcPr>
          <w:p>
            <w:pPr>
              <w:widowControl/>
              <w:spacing w:before="156" w:line="270" w:lineRule="atLeas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w:t>
            </w:r>
          </w:p>
        </w:tc>
        <w:tc>
          <w:tcPr>
            <w:tcW w:w="2126" w:type="dxa"/>
            <w:tcBorders>
              <w:top w:val="single" w:color="auto" w:sz="8" w:space="0"/>
              <w:left w:val="single" w:color="auto" w:sz="4" w:space="0"/>
              <w:bottom w:val="single" w:color="auto" w:sz="8" w:space="0"/>
              <w:right w:val="single" w:color="auto" w:sz="4" w:space="0"/>
            </w:tcBorders>
            <w:shd w:val="clear" w:color="auto" w:fill="FFFFFF"/>
            <w:noWrap w:val="0"/>
            <w:vAlign w:val="top"/>
          </w:tcPr>
          <w:p>
            <w:pPr>
              <w:widowControl/>
              <w:spacing w:before="156" w:line="270" w:lineRule="atLeas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谈判文件要求</w:t>
            </w:r>
          </w:p>
        </w:tc>
        <w:tc>
          <w:tcPr>
            <w:tcW w:w="1560" w:type="dxa"/>
            <w:tcBorders>
              <w:top w:val="single" w:color="auto" w:sz="8" w:space="0"/>
              <w:left w:val="single" w:color="auto" w:sz="4" w:space="0"/>
              <w:bottom w:val="single" w:color="auto" w:sz="8" w:space="0"/>
              <w:right w:val="single" w:color="auto" w:sz="4" w:space="0"/>
            </w:tcBorders>
            <w:shd w:val="clear" w:color="auto" w:fill="FFFFFF"/>
            <w:noWrap w:val="0"/>
            <w:vAlign w:val="top"/>
          </w:tcPr>
          <w:p>
            <w:pPr>
              <w:widowControl/>
              <w:spacing w:before="156" w:line="270" w:lineRule="atLeas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是否响应</w:t>
            </w:r>
          </w:p>
        </w:tc>
        <w:tc>
          <w:tcPr>
            <w:tcW w:w="2835" w:type="dxa"/>
            <w:tcBorders>
              <w:top w:val="single" w:color="auto" w:sz="8" w:space="0"/>
              <w:left w:val="single" w:color="auto" w:sz="4" w:space="0"/>
              <w:bottom w:val="single" w:color="auto" w:sz="8" w:space="0"/>
              <w:right w:val="single" w:color="auto" w:sz="8" w:space="0"/>
            </w:tcBorders>
            <w:shd w:val="clear" w:color="auto" w:fill="FFFFFF"/>
            <w:noWrap w:val="0"/>
            <w:vAlign w:val="top"/>
          </w:tcPr>
          <w:p>
            <w:pPr>
              <w:widowControl/>
              <w:spacing w:before="156" w:line="270" w:lineRule="atLeas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谈判供应商的承诺或说明</w:t>
            </w:r>
          </w:p>
        </w:tc>
      </w:tr>
      <w:tr>
        <w:tblPrEx>
          <w:tblCellMar>
            <w:top w:w="0" w:type="dxa"/>
            <w:left w:w="0" w:type="dxa"/>
            <w:bottom w:w="0" w:type="dxa"/>
            <w:right w:w="0" w:type="dxa"/>
          </w:tblCellMar>
        </w:tblPrEx>
        <w:trPr>
          <w:trHeight w:val="514" w:hRule="atLeast"/>
        </w:trPr>
        <w:tc>
          <w:tcPr>
            <w:tcW w:w="1951" w:type="dxa"/>
            <w:tcBorders>
              <w:top w:val="single" w:color="auto" w:sz="8" w:space="0"/>
              <w:left w:val="single" w:color="auto" w:sz="8" w:space="0"/>
              <w:bottom w:val="single" w:color="auto" w:sz="8" w:space="0"/>
              <w:right w:val="single" w:color="auto" w:sz="4" w:space="0"/>
            </w:tcBorders>
            <w:shd w:val="clear" w:color="auto" w:fill="FFFFFF"/>
            <w:noWrap w:val="0"/>
            <w:tcMar>
              <w:top w:w="0" w:type="dxa"/>
              <w:left w:w="108" w:type="dxa"/>
              <w:bottom w:w="0" w:type="dxa"/>
              <w:right w:w="108" w:type="dxa"/>
            </w:tcMar>
            <w:vAlign w:val="center"/>
          </w:tcPr>
          <w:p>
            <w:pPr>
              <w:widowControl/>
              <w:spacing w:before="156" w:line="270" w:lineRule="atLeast"/>
              <w:rPr>
                <w:rFonts w:hint="eastAsia" w:ascii="宋体" w:hAnsi="宋体" w:eastAsia="宋体" w:cs="宋体"/>
                <w:color w:val="auto"/>
                <w:kern w:val="0"/>
                <w:sz w:val="24"/>
                <w:szCs w:val="24"/>
                <w:highlight w:val="none"/>
                <w:lang w:val="en-US" w:eastAsia="zh-CN" w:bidi="ar-SA"/>
              </w:rPr>
            </w:pPr>
            <w:r>
              <w:rPr>
                <w:rFonts w:hint="eastAsia" w:ascii="宋体" w:hAnsi="宋体"/>
                <w:color w:val="auto"/>
                <w:kern w:val="0"/>
                <w:sz w:val="24"/>
                <w:lang w:eastAsia="zh-CN"/>
              </w:rPr>
              <w:t>服务期限</w:t>
            </w:r>
          </w:p>
        </w:tc>
        <w:tc>
          <w:tcPr>
            <w:tcW w:w="2126" w:type="dxa"/>
            <w:tcBorders>
              <w:top w:val="single" w:color="auto" w:sz="8" w:space="0"/>
              <w:left w:val="single" w:color="auto" w:sz="4" w:space="0"/>
              <w:bottom w:val="single" w:color="auto" w:sz="8" w:space="0"/>
              <w:right w:val="single" w:color="auto" w:sz="4" w:space="0"/>
            </w:tcBorders>
            <w:shd w:val="clear" w:color="auto" w:fill="FFFFFF"/>
            <w:noWrap w:val="0"/>
            <w:vAlign w:val="top"/>
          </w:tcPr>
          <w:p>
            <w:pPr>
              <w:widowControl/>
              <w:spacing w:line="270" w:lineRule="atLeast"/>
              <w:rPr>
                <w:rFonts w:hint="eastAsia" w:ascii="宋体" w:hAnsi="宋体" w:eastAsia="宋体" w:cs="宋体"/>
                <w:color w:val="auto"/>
                <w:kern w:val="0"/>
                <w:sz w:val="28"/>
                <w:szCs w:val="28"/>
                <w:highlight w:val="none"/>
              </w:rPr>
            </w:pPr>
          </w:p>
        </w:tc>
        <w:tc>
          <w:tcPr>
            <w:tcW w:w="1560" w:type="dxa"/>
            <w:tcBorders>
              <w:top w:val="single" w:color="auto" w:sz="8" w:space="0"/>
              <w:left w:val="single" w:color="auto" w:sz="4" w:space="0"/>
              <w:bottom w:val="single" w:color="auto" w:sz="8" w:space="0"/>
              <w:right w:val="single" w:color="auto" w:sz="4" w:space="0"/>
            </w:tcBorders>
            <w:shd w:val="clear" w:color="auto" w:fill="FFFFFF"/>
            <w:noWrap w:val="0"/>
            <w:vAlign w:val="top"/>
          </w:tcPr>
          <w:p>
            <w:pPr>
              <w:widowControl/>
              <w:spacing w:line="270" w:lineRule="atLeast"/>
              <w:rPr>
                <w:rFonts w:hint="eastAsia" w:ascii="宋体" w:hAnsi="宋体" w:eastAsia="宋体" w:cs="宋体"/>
                <w:color w:val="auto"/>
                <w:kern w:val="0"/>
                <w:sz w:val="28"/>
                <w:szCs w:val="28"/>
                <w:highlight w:val="none"/>
              </w:rPr>
            </w:pPr>
          </w:p>
        </w:tc>
        <w:tc>
          <w:tcPr>
            <w:tcW w:w="2835" w:type="dxa"/>
            <w:tcBorders>
              <w:top w:val="single" w:color="auto" w:sz="8" w:space="0"/>
              <w:left w:val="single" w:color="auto" w:sz="4" w:space="0"/>
              <w:bottom w:val="single" w:color="auto" w:sz="8" w:space="0"/>
              <w:right w:val="single" w:color="auto" w:sz="8" w:space="0"/>
            </w:tcBorders>
            <w:shd w:val="clear" w:color="auto" w:fill="FFFFFF"/>
            <w:noWrap w:val="0"/>
            <w:vAlign w:val="top"/>
          </w:tcPr>
          <w:p>
            <w:pPr>
              <w:widowControl/>
              <w:spacing w:line="270" w:lineRule="atLeast"/>
              <w:rPr>
                <w:rFonts w:hint="eastAsia" w:ascii="宋体" w:hAnsi="宋体" w:eastAsia="宋体" w:cs="宋体"/>
                <w:color w:val="auto"/>
                <w:kern w:val="0"/>
                <w:sz w:val="28"/>
                <w:szCs w:val="28"/>
                <w:highlight w:val="none"/>
              </w:rPr>
            </w:pPr>
          </w:p>
        </w:tc>
      </w:tr>
      <w:tr>
        <w:tblPrEx>
          <w:shd w:val="clear" w:color="auto" w:fill="FFFFFF"/>
          <w:tblCellMar>
            <w:top w:w="0" w:type="dxa"/>
            <w:left w:w="0" w:type="dxa"/>
            <w:bottom w:w="0" w:type="dxa"/>
            <w:right w:w="0" w:type="dxa"/>
          </w:tblCellMar>
        </w:tblPrEx>
        <w:trPr>
          <w:trHeight w:val="514" w:hRule="atLeast"/>
        </w:trPr>
        <w:tc>
          <w:tcPr>
            <w:tcW w:w="1951" w:type="dxa"/>
            <w:tcBorders>
              <w:top w:val="single" w:color="auto" w:sz="8" w:space="0"/>
              <w:left w:val="single" w:color="auto" w:sz="8" w:space="0"/>
              <w:bottom w:val="single" w:color="auto" w:sz="8" w:space="0"/>
              <w:right w:val="single" w:color="auto" w:sz="4" w:space="0"/>
            </w:tcBorders>
            <w:shd w:val="clear" w:color="auto" w:fill="FFFFFF"/>
            <w:noWrap w:val="0"/>
            <w:tcMar>
              <w:top w:w="0" w:type="dxa"/>
              <w:left w:w="108" w:type="dxa"/>
              <w:bottom w:w="0" w:type="dxa"/>
              <w:right w:w="108" w:type="dxa"/>
            </w:tcMar>
            <w:vAlign w:val="center"/>
          </w:tcPr>
          <w:p>
            <w:pPr>
              <w:widowControl/>
              <w:snapToGrid w:val="0"/>
              <w:spacing w:line="360" w:lineRule="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hd w:val="clear" w:color="auto" w:fill="auto"/>
                <w:lang w:eastAsia="zh-CN"/>
              </w:rPr>
              <w:t>服务地点</w:t>
            </w:r>
          </w:p>
        </w:tc>
        <w:tc>
          <w:tcPr>
            <w:tcW w:w="2126" w:type="dxa"/>
            <w:tcBorders>
              <w:top w:val="single" w:color="auto" w:sz="8" w:space="0"/>
              <w:left w:val="single" w:color="auto" w:sz="4" w:space="0"/>
              <w:bottom w:val="single" w:color="auto" w:sz="8" w:space="0"/>
              <w:right w:val="single" w:color="auto" w:sz="4" w:space="0"/>
            </w:tcBorders>
            <w:shd w:val="clear" w:color="auto" w:fill="FFFFFF"/>
            <w:noWrap w:val="0"/>
            <w:vAlign w:val="top"/>
          </w:tcPr>
          <w:p>
            <w:pPr>
              <w:widowControl/>
              <w:spacing w:line="270" w:lineRule="atLeast"/>
              <w:rPr>
                <w:rFonts w:hint="eastAsia" w:ascii="宋体" w:hAnsi="宋体" w:eastAsia="宋体" w:cs="宋体"/>
                <w:color w:val="auto"/>
                <w:kern w:val="0"/>
                <w:sz w:val="28"/>
                <w:szCs w:val="28"/>
                <w:highlight w:val="none"/>
              </w:rPr>
            </w:pPr>
          </w:p>
        </w:tc>
        <w:tc>
          <w:tcPr>
            <w:tcW w:w="1560" w:type="dxa"/>
            <w:tcBorders>
              <w:top w:val="single" w:color="auto" w:sz="8" w:space="0"/>
              <w:left w:val="single" w:color="auto" w:sz="4" w:space="0"/>
              <w:bottom w:val="single" w:color="auto" w:sz="8" w:space="0"/>
              <w:right w:val="single" w:color="auto" w:sz="4" w:space="0"/>
            </w:tcBorders>
            <w:shd w:val="clear" w:color="auto" w:fill="FFFFFF"/>
            <w:noWrap w:val="0"/>
            <w:vAlign w:val="top"/>
          </w:tcPr>
          <w:p>
            <w:pPr>
              <w:widowControl/>
              <w:spacing w:line="270" w:lineRule="atLeast"/>
              <w:rPr>
                <w:rFonts w:hint="eastAsia" w:ascii="宋体" w:hAnsi="宋体" w:eastAsia="宋体" w:cs="宋体"/>
                <w:color w:val="auto"/>
                <w:kern w:val="0"/>
                <w:sz w:val="28"/>
                <w:szCs w:val="28"/>
                <w:highlight w:val="none"/>
              </w:rPr>
            </w:pPr>
          </w:p>
        </w:tc>
        <w:tc>
          <w:tcPr>
            <w:tcW w:w="2835" w:type="dxa"/>
            <w:tcBorders>
              <w:top w:val="single" w:color="auto" w:sz="8" w:space="0"/>
              <w:left w:val="single" w:color="auto" w:sz="4" w:space="0"/>
              <w:bottom w:val="single" w:color="auto" w:sz="8" w:space="0"/>
              <w:right w:val="single" w:color="auto" w:sz="8" w:space="0"/>
            </w:tcBorders>
            <w:shd w:val="clear" w:color="auto" w:fill="FFFFFF"/>
            <w:noWrap w:val="0"/>
            <w:vAlign w:val="top"/>
          </w:tcPr>
          <w:p>
            <w:pPr>
              <w:widowControl/>
              <w:spacing w:line="270" w:lineRule="atLeast"/>
              <w:rPr>
                <w:rFonts w:hint="eastAsia" w:ascii="宋体" w:hAnsi="宋体" w:eastAsia="宋体" w:cs="宋体"/>
                <w:color w:val="auto"/>
                <w:kern w:val="0"/>
                <w:sz w:val="28"/>
                <w:szCs w:val="28"/>
                <w:highlight w:val="none"/>
              </w:rPr>
            </w:pPr>
          </w:p>
        </w:tc>
      </w:tr>
      <w:tr>
        <w:tblPrEx>
          <w:tblCellMar>
            <w:top w:w="0" w:type="dxa"/>
            <w:left w:w="0" w:type="dxa"/>
            <w:bottom w:w="0" w:type="dxa"/>
            <w:right w:w="0" w:type="dxa"/>
          </w:tblCellMar>
        </w:tblPrEx>
        <w:trPr>
          <w:trHeight w:val="719" w:hRule="atLeast"/>
        </w:trPr>
        <w:tc>
          <w:tcPr>
            <w:tcW w:w="195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napToGrid w:val="0"/>
              <w:spacing w:line="360" w:lineRule="auto"/>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shd w:val="clear" w:color="auto" w:fill="auto"/>
                <w:lang w:val="en-US" w:eastAsia="zh-CN" w:bidi="ar-SA"/>
              </w:rPr>
              <w:t>合同签订时间</w:t>
            </w:r>
          </w:p>
        </w:tc>
        <w:tc>
          <w:tcPr>
            <w:tcW w:w="2126" w:type="dxa"/>
            <w:tcBorders>
              <w:top w:val="single" w:color="auto" w:sz="8" w:space="0"/>
              <w:left w:val="single" w:color="auto" w:sz="8" w:space="0"/>
              <w:bottom w:val="single" w:color="auto" w:sz="8" w:space="0"/>
              <w:right w:val="single" w:color="auto" w:sz="8" w:space="0"/>
            </w:tcBorders>
            <w:shd w:val="clear" w:color="auto" w:fill="FFFFFF"/>
            <w:noWrap w:val="0"/>
            <w:vAlign w:val="top"/>
          </w:tcPr>
          <w:p>
            <w:pPr>
              <w:widowControl/>
              <w:spacing w:line="270" w:lineRule="atLeast"/>
              <w:rPr>
                <w:rFonts w:hint="eastAsia" w:ascii="宋体" w:hAnsi="宋体" w:eastAsia="宋体" w:cs="宋体"/>
                <w:color w:val="auto"/>
                <w:kern w:val="0"/>
                <w:sz w:val="28"/>
                <w:szCs w:val="28"/>
                <w:highlight w:val="none"/>
              </w:rPr>
            </w:pPr>
          </w:p>
        </w:tc>
        <w:tc>
          <w:tcPr>
            <w:tcW w:w="1560" w:type="dxa"/>
            <w:tcBorders>
              <w:top w:val="single" w:color="auto" w:sz="8" w:space="0"/>
              <w:left w:val="single" w:color="auto" w:sz="8" w:space="0"/>
              <w:bottom w:val="single" w:color="auto" w:sz="8" w:space="0"/>
              <w:right w:val="single" w:color="auto" w:sz="8" w:space="0"/>
            </w:tcBorders>
            <w:shd w:val="clear" w:color="auto" w:fill="FFFFFF"/>
            <w:noWrap w:val="0"/>
            <w:vAlign w:val="top"/>
          </w:tcPr>
          <w:p>
            <w:pPr>
              <w:widowControl/>
              <w:spacing w:line="270" w:lineRule="atLeast"/>
              <w:rPr>
                <w:rFonts w:hint="eastAsia" w:ascii="宋体" w:hAnsi="宋体" w:eastAsia="宋体" w:cs="宋体"/>
                <w:color w:val="auto"/>
                <w:kern w:val="0"/>
                <w:sz w:val="28"/>
                <w:szCs w:val="28"/>
                <w:highlight w:val="none"/>
              </w:rPr>
            </w:pPr>
          </w:p>
        </w:tc>
        <w:tc>
          <w:tcPr>
            <w:tcW w:w="2835" w:type="dxa"/>
            <w:tcBorders>
              <w:top w:val="single" w:color="auto" w:sz="8" w:space="0"/>
              <w:left w:val="single" w:color="auto" w:sz="8" w:space="0"/>
              <w:bottom w:val="single" w:color="auto" w:sz="8" w:space="0"/>
              <w:right w:val="single" w:color="auto" w:sz="8" w:space="0"/>
            </w:tcBorders>
            <w:shd w:val="clear" w:color="auto" w:fill="FFFFFF"/>
            <w:noWrap w:val="0"/>
            <w:vAlign w:val="top"/>
          </w:tcPr>
          <w:p>
            <w:pPr>
              <w:widowControl/>
              <w:spacing w:line="270" w:lineRule="atLeast"/>
              <w:rPr>
                <w:rFonts w:hint="eastAsia" w:ascii="宋体" w:hAnsi="宋体" w:eastAsia="宋体" w:cs="宋体"/>
                <w:color w:val="auto"/>
                <w:kern w:val="0"/>
                <w:sz w:val="28"/>
                <w:szCs w:val="28"/>
                <w:highlight w:val="none"/>
              </w:rPr>
            </w:pPr>
          </w:p>
        </w:tc>
      </w:tr>
      <w:tr>
        <w:tblPrEx>
          <w:shd w:val="clear" w:color="auto" w:fill="FFFFFF"/>
          <w:tblCellMar>
            <w:top w:w="0" w:type="dxa"/>
            <w:left w:w="0" w:type="dxa"/>
            <w:bottom w:w="0" w:type="dxa"/>
            <w:right w:w="0" w:type="dxa"/>
          </w:tblCellMar>
        </w:tblPrEx>
        <w:trPr>
          <w:trHeight w:val="723" w:hRule="atLeast"/>
        </w:trPr>
        <w:tc>
          <w:tcPr>
            <w:tcW w:w="195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napToGrid w:val="0"/>
              <w:spacing w:line="360" w:lineRule="auto"/>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shd w:val="clear" w:color="auto" w:fill="auto"/>
                <w:lang w:val="en-US" w:eastAsia="zh-CN" w:bidi="ar-SA"/>
              </w:rPr>
              <w:t>付款方式</w:t>
            </w:r>
          </w:p>
        </w:tc>
        <w:tc>
          <w:tcPr>
            <w:tcW w:w="2126" w:type="dxa"/>
            <w:tcBorders>
              <w:top w:val="single" w:color="auto" w:sz="8" w:space="0"/>
              <w:left w:val="single" w:color="auto" w:sz="8" w:space="0"/>
              <w:bottom w:val="single" w:color="auto" w:sz="8" w:space="0"/>
              <w:right w:val="single" w:color="auto" w:sz="8" w:space="0"/>
            </w:tcBorders>
            <w:shd w:val="clear" w:color="auto" w:fill="FFFFFF"/>
            <w:noWrap w:val="0"/>
            <w:vAlign w:val="top"/>
          </w:tcPr>
          <w:p>
            <w:pPr>
              <w:widowControl/>
              <w:spacing w:line="270" w:lineRule="atLeast"/>
              <w:rPr>
                <w:rFonts w:hint="eastAsia" w:ascii="宋体" w:hAnsi="宋体" w:eastAsia="宋体" w:cs="宋体"/>
                <w:color w:val="auto"/>
                <w:kern w:val="0"/>
                <w:sz w:val="28"/>
                <w:szCs w:val="28"/>
                <w:highlight w:val="none"/>
              </w:rPr>
            </w:pPr>
          </w:p>
        </w:tc>
        <w:tc>
          <w:tcPr>
            <w:tcW w:w="1560" w:type="dxa"/>
            <w:tcBorders>
              <w:top w:val="single" w:color="auto" w:sz="8" w:space="0"/>
              <w:left w:val="single" w:color="auto" w:sz="8" w:space="0"/>
              <w:bottom w:val="single" w:color="auto" w:sz="8" w:space="0"/>
              <w:right w:val="single" w:color="auto" w:sz="8" w:space="0"/>
            </w:tcBorders>
            <w:shd w:val="clear" w:color="auto" w:fill="FFFFFF"/>
            <w:noWrap w:val="0"/>
            <w:vAlign w:val="top"/>
          </w:tcPr>
          <w:p>
            <w:pPr>
              <w:widowControl/>
              <w:spacing w:line="270" w:lineRule="atLeast"/>
              <w:rPr>
                <w:rFonts w:hint="eastAsia" w:ascii="宋体" w:hAnsi="宋体" w:eastAsia="宋体" w:cs="宋体"/>
                <w:color w:val="auto"/>
                <w:kern w:val="0"/>
                <w:sz w:val="28"/>
                <w:szCs w:val="28"/>
                <w:highlight w:val="none"/>
              </w:rPr>
            </w:pPr>
          </w:p>
        </w:tc>
        <w:tc>
          <w:tcPr>
            <w:tcW w:w="2835" w:type="dxa"/>
            <w:tcBorders>
              <w:top w:val="single" w:color="auto" w:sz="8" w:space="0"/>
              <w:left w:val="single" w:color="auto" w:sz="8" w:space="0"/>
              <w:bottom w:val="single" w:color="auto" w:sz="8" w:space="0"/>
              <w:right w:val="single" w:color="auto" w:sz="8" w:space="0"/>
            </w:tcBorders>
            <w:shd w:val="clear" w:color="auto" w:fill="FFFFFF"/>
            <w:noWrap w:val="0"/>
            <w:vAlign w:val="top"/>
          </w:tcPr>
          <w:p>
            <w:pPr>
              <w:widowControl/>
              <w:spacing w:line="270" w:lineRule="atLeast"/>
              <w:rPr>
                <w:rFonts w:hint="eastAsia" w:ascii="宋体" w:hAnsi="宋体" w:eastAsia="宋体" w:cs="宋体"/>
                <w:color w:val="auto"/>
                <w:kern w:val="0"/>
                <w:sz w:val="28"/>
                <w:szCs w:val="28"/>
                <w:highlight w:val="none"/>
              </w:rPr>
            </w:pPr>
          </w:p>
        </w:tc>
      </w:tr>
    </w:tbl>
    <w:p>
      <w:pPr>
        <w:widowControl/>
        <w:shd w:val="clear" w:color="auto" w:fill="FFFFFF"/>
        <w:spacing w:before="50" w:line="405" w:lineRule="atLeast"/>
        <w:jc w:val="left"/>
        <w:rPr>
          <w:rFonts w:hint="eastAsia" w:ascii="宋体" w:hAnsi="宋体" w:eastAsia="宋体" w:cs="宋体"/>
          <w:color w:val="auto"/>
          <w:kern w:val="0"/>
          <w:sz w:val="24"/>
          <w:highlight w:val="none"/>
          <w:u w:val="single"/>
        </w:rPr>
      </w:pPr>
    </w:p>
    <w:p>
      <w:pPr>
        <w:widowControl/>
        <w:shd w:val="clear" w:color="auto" w:fill="FFFFFF"/>
        <w:spacing w:line="460" w:lineRule="atLeas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 xml:space="preserve">                             供应商代表签字： </w:t>
      </w:r>
      <w:r>
        <w:rPr>
          <w:rFonts w:hint="eastAsia" w:ascii="宋体" w:hAnsi="宋体" w:eastAsia="宋体" w:cs="宋体"/>
          <w:color w:val="auto"/>
          <w:kern w:val="0"/>
          <w:sz w:val="24"/>
          <w:highlight w:val="none"/>
          <w:u w:val="single"/>
        </w:rPr>
        <w:t xml:space="preserve">          </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                     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   </w:t>
      </w:r>
    </w:p>
    <w:p>
      <w:pPr>
        <w:widowControl/>
        <w:shd w:val="clear" w:color="auto" w:fill="FFFFFF"/>
        <w:spacing w:line="460" w:lineRule="atLeast"/>
        <w:ind w:firstLine="3480" w:firstLineChars="145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二〇二</w:t>
      </w:r>
      <w:r>
        <w:rPr>
          <w:rFonts w:hint="eastAsia" w:ascii="宋体" w:hAnsi="宋体" w:cs="宋体"/>
          <w:color w:val="auto"/>
          <w:kern w:val="0"/>
          <w:sz w:val="24"/>
          <w:highlight w:val="none"/>
          <w:lang w:val="en-US" w:eastAsia="zh-CN"/>
        </w:rPr>
        <w:t>四</w:t>
      </w:r>
      <w:r>
        <w:rPr>
          <w:rFonts w:hint="eastAsia" w:ascii="宋体" w:hAnsi="宋体" w:eastAsia="宋体" w:cs="宋体"/>
          <w:color w:val="auto"/>
          <w:kern w:val="0"/>
          <w:sz w:val="24"/>
          <w:highlight w:val="none"/>
        </w:rPr>
        <w:t>年 </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月 </w:t>
      </w:r>
      <w:r>
        <w:rPr>
          <w:rFonts w:hint="eastAsia" w:ascii="宋体" w:hAnsi="宋体" w:eastAsia="宋体" w:cs="宋体"/>
          <w:color w:val="auto"/>
          <w:kern w:val="0"/>
          <w:sz w:val="24"/>
          <w:highlight w:val="none"/>
          <w:u w:val="single"/>
        </w:rPr>
        <w:t>   </w:t>
      </w:r>
    </w:p>
    <w:p>
      <w:pPr>
        <w:widowControl/>
        <w:shd w:val="clear" w:color="auto" w:fill="FFFFFF"/>
        <w:spacing w:line="460" w:lineRule="atLeast"/>
        <w:rPr>
          <w:rFonts w:hint="eastAsia" w:ascii="宋体" w:hAnsi="宋体" w:eastAsia="宋体" w:cs="宋体"/>
          <w:b/>
          <w:bCs/>
          <w:color w:val="auto"/>
          <w:kern w:val="0"/>
          <w:sz w:val="24"/>
          <w:highlight w:val="none"/>
        </w:rPr>
      </w:pPr>
    </w:p>
    <w:p>
      <w:pPr>
        <w:widowControl/>
        <w:shd w:val="clear" w:color="auto" w:fill="FFFFFF"/>
        <w:spacing w:line="460" w:lineRule="atLeast"/>
        <w:ind w:firstLine="2530" w:firstLineChars="1050"/>
        <w:rPr>
          <w:rFonts w:hint="eastAsia" w:ascii="宋体" w:hAnsi="宋体" w:eastAsia="宋体" w:cs="宋体"/>
          <w:b/>
          <w:bCs/>
          <w:color w:val="auto"/>
          <w:kern w:val="0"/>
          <w:sz w:val="24"/>
          <w:highlight w:val="none"/>
        </w:rPr>
      </w:pPr>
    </w:p>
    <w:p>
      <w:pPr>
        <w:widowControl/>
        <w:shd w:val="clear" w:color="auto" w:fill="FFFFFF"/>
        <w:spacing w:line="460" w:lineRule="atLeast"/>
        <w:ind w:firstLine="2530" w:firstLineChars="1050"/>
        <w:rPr>
          <w:rFonts w:hint="eastAsia" w:ascii="宋体" w:hAnsi="宋体" w:eastAsia="宋体" w:cs="宋体"/>
          <w:b/>
          <w:bCs/>
          <w:color w:val="auto"/>
          <w:kern w:val="0"/>
          <w:sz w:val="24"/>
          <w:highlight w:val="none"/>
        </w:rPr>
      </w:pPr>
    </w:p>
    <w:p>
      <w:pPr>
        <w:widowControl/>
        <w:shd w:val="clear" w:color="auto" w:fill="FFFFFF"/>
        <w:spacing w:line="460" w:lineRule="atLeast"/>
        <w:ind w:firstLine="2530" w:firstLineChars="1050"/>
        <w:rPr>
          <w:rFonts w:hint="eastAsia" w:ascii="宋体" w:hAnsi="宋体" w:eastAsia="宋体" w:cs="宋体"/>
          <w:b/>
          <w:bCs/>
          <w:color w:val="auto"/>
          <w:kern w:val="0"/>
          <w:sz w:val="24"/>
          <w:highlight w:val="none"/>
        </w:rPr>
      </w:pPr>
    </w:p>
    <w:p>
      <w:pPr>
        <w:widowControl/>
        <w:shd w:val="clear" w:color="auto" w:fill="FFFFFF"/>
        <w:spacing w:line="460" w:lineRule="atLeast"/>
        <w:ind w:firstLine="2530" w:firstLineChars="1050"/>
        <w:rPr>
          <w:rFonts w:hint="eastAsia" w:ascii="宋体" w:hAnsi="宋体" w:eastAsia="宋体" w:cs="宋体"/>
          <w:b/>
          <w:bCs/>
          <w:color w:val="auto"/>
          <w:kern w:val="0"/>
          <w:sz w:val="24"/>
          <w:highlight w:val="none"/>
        </w:rPr>
      </w:pPr>
    </w:p>
    <w:p>
      <w:pPr>
        <w:widowControl/>
        <w:shd w:val="clear" w:color="auto" w:fill="FFFFFF"/>
        <w:spacing w:line="460" w:lineRule="atLeast"/>
        <w:ind w:firstLine="2530" w:firstLineChars="1050"/>
        <w:rPr>
          <w:rFonts w:hint="eastAsia" w:ascii="宋体" w:hAnsi="宋体" w:eastAsia="宋体" w:cs="宋体"/>
          <w:b/>
          <w:bCs/>
          <w:color w:val="auto"/>
          <w:kern w:val="0"/>
          <w:sz w:val="24"/>
          <w:highlight w:val="none"/>
        </w:rPr>
      </w:pPr>
    </w:p>
    <w:p>
      <w:pPr>
        <w:widowControl/>
        <w:shd w:val="clear" w:color="auto" w:fill="FFFFFF"/>
        <w:spacing w:line="460" w:lineRule="atLeast"/>
        <w:ind w:firstLine="2530" w:firstLineChars="1050"/>
        <w:rPr>
          <w:rFonts w:hint="eastAsia" w:ascii="宋体" w:hAnsi="宋体" w:eastAsia="宋体" w:cs="宋体"/>
          <w:b/>
          <w:bCs/>
          <w:color w:val="auto"/>
          <w:kern w:val="0"/>
          <w:sz w:val="24"/>
          <w:highlight w:val="none"/>
        </w:rPr>
      </w:pPr>
    </w:p>
    <w:p>
      <w:pPr>
        <w:pStyle w:val="36"/>
        <w:rPr>
          <w:rFonts w:hint="eastAsia" w:ascii="宋体" w:hAnsi="宋体" w:eastAsia="宋体" w:cs="宋体"/>
          <w:b/>
          <w:bCs/>
          <w:color w:val="auto"/>
          <w:kern w:val="0"/>
          <w:sz w:val="24"/>
          <w:highlight w:val="none"/>
        </w:rPr>
      </w:pPr>
    </w:p>
    <w:p>
      <w:pPr>
        <w:pStyle w:val="36"/>
        <w:rPr>
          <w:rFonts w:hint="eastAsia" w:ascii="宋体" w:hAnsi="宋体" w:eastAsia="宋体" w:cs="宋体"/>
          <w:b/>
          <w:bCs/>
          <w:color w:val="auto"/>
          <w:kern w:val="0"/>
          <w:sz w:val="24"/>
          <w:highlight w:val="none"/>
        </w:rPr>
      </w:pPr>
    </w:p>
    <w:p>
      <w:pPr>
        <w:pStyle w:val="36"/>
        <w:rPr>
          <w:rFonts w:hint="eastAsia" w:ascii="宋体" w:hAnsi="宋体" w:eastAsia="宋体" w:cs="宋体"/>
          <w:b/>
          <w:bCs/>
          <w:color w:val="auto"/>
          <w:kern w:val="0"/>
          <w:sz w:val="24"/>
          <w:highlight w:val="none"/>
        </w:rPr>
      </w:pPr>
    </w:p>
    <w:p>
      <w:pPr>
        <w:pStyle w:val="36"/>
        <w:rPr>
          <w:rFonts w:hint="eastAsia" w:ascii="宋体" w:hAnsi="宋体" w:eastAsia="宋体" w:cs="宋体"/>
          <w:b/>
          <w:bCs/>
          <w:color w:val="auto"/>
          <w:kern w:val="0"/>
          <w:sz w:val="24"/>
          <w:highlight w:val="none"/>
        </w:rPr>
      </w:pPr>
    </w:p>
    <w:p>
      <w:pPr>
        <w:pStyle w:val="36"/>
        <w:rPr>
          <w:rFonts w:hint="eastAsia" w:ascii="宋体" w:hAnsi="宋体" w:eastAsia="宋体" w:cs="宋体"/>
          <w:b/>
          <w:bCs/>
          <w:color w:val="auto"/>
          <w:kern w:val="0"/>
          <w:sz w:val="24"/>
          <w:highlight w:val="none"/>
        </w:rPr>
      </w:pPr>
    </w:p>
    <w:p>
      <w:pPr>
        <w:pStyle w:val="36"/>
        <w:rPr>
          <w:rFonts w:hint="eastAsia" w:ascii="宋体" w:hAnsi="宋体" w:eastAsia="宋体" w:cs="宋体"/>
          <w:b/>
          <w:bCs/>
          <w:color w:val="auto"/>
          <w:kern w:val="0"/>
          <w:sz w:val="24"/>
          <w:highlight w:val="none"/>
        </w:rPr>
      </w:pPr>
    </w:p>
    <w:p>
      <w:pPr>
        <w:pStyle w:val="36"/>
        <w:rPr>
          <w:rFonts w:hint="eastAsia" w:ascii="宋体" w:hAnsi="宋体" w:eastAsia="宋体" w:cs="宋体"/>
          <w:b/>
          <w:bCs/>
          <w:color w:val="auto"/>
          <w:kern w:val="0"/>
          <w:sz w:val="24"/>
          <w:highlight w:val="none"/>
        </w:rPr>
      </w:pPr>
    </w:p>
    <w:p>
      <w:pPr>
        <w:pStyle w:val="36"/>
        <w:rPr>
          <w:rFonts w:hint="eastAsia" w:ascii="宋体" w:hAnsi="宋体" w:eastAsia="宋体" w:cs="宋体"/>
          <w:b/>
          <w:bCs/>
          <w:color w:val="auto"/>
          <w:kern w:val="0"/>
          <w:sz w:val="24"/>
          <w:highlight w:val="none"/>
        </w:rPr>
      </w:pPr>
    </w:p>
    <w:p>
      <w:pPr>
        <w:pStyle w:val="36"/>
        <w:rPr>
          <w:rFonts w:hint="eastAsia" w:ascii="宋体" w:hAnsi="宋体" w:eastAsia="宋体" w:cs="宋体"/>
          <w:b/>
          <w:bCs/>
          <w:color w:val="auto"/>
          <w:kern w:val="0"/>
          <w:sz w:val="24"/>
          <w:highlight w:val="none"/>
        </w:rPr>
      </w:pPr>
    </w:p>
    <w:p>
      <w:pPr>
        <w:pStyle w:val="36"/>
        <w:rPr>
          <w:rFonts w:hint="eastAsia" w:ascii="宋体" w:hAnsi="宋体" w:eastAsia="宋体" w:cs="宋体"/>
          <w:b/>
          <w:bCs/>
          <w:color w:val="auto"/>
          <w:kern w:val="0"/>
          <w:sz w:val="24"/>
          <w:highlight w:val="none"/>
        </w:rPr>
      </w:pPr>
    </w:p>
    <w:p>
      <w:pPr>
        <w:pStyle w:val="36"/>
        <w:rPr>
          <w:rFonts w:hint="eastAsia" w:ascii="宋体" w:hAnsi="宋体" w:eastAsia="宋体" w:cs="宋体"/>
          <w:b/>
          <w:bCs/>
          <w:color w:val="auto"/>
          <w:kern w:val="0"/>
          <w:sz w:val="24"/>
          <w:highlight w:val="none"/>
        </w:rPr>
      </w:pPr>
    </w:p>
    <w:p>
      <w:pPr>
        <w:widowControl/>
        <w:shd w:val="clear" w:color="auto" w:fill="FFFFFF"/>
        <w:spacing w:line="460" w:lineRule="atLeast"/>
        <w:rPr>
          <w:rFonts w:hint="eastAsia" w:ascii="宋体" w:hAnsi="宋体" w:eastAsia="宋体" w:cs="宋体"/>
          <w:b/>
          <w:bCs/>
          <w:color w:val="auto"/>
          <w:kern w:val="0"/>
          <w:sz w:val="24"/>
          <w:highlight w:val="none"/>
        </w:rPr>
      </w:pPr>
    </w:p>
    <w:p>
      <w:pPr>
        <w:widowControl/>
        <w:shd w:val="clear" w:color="auto" w:fill="FFFFFF"/>
        <w:spacing w:line="460" w:lineRule="atLeast"/>
        <w:rPr>
          <w:rFonts w:hint="eastAsia" w:ascii="宋体" w:hAnsi="宋体" w:eastAsia="宋体" w:cs="宋体"/>
          <w:b/>
          <w:bCs/>
          <w:color w:val="auto"/>
          <w:kern w:val="0"/>
          <w:sz w:val="24"/>
          <w:highlight w:val="none"/>
        </w:rPr>
      </w:pPr>
    </w:p>
    <w:p>
      <w:pPr>
        <w:widowControl/>
        <w:shd w:val="clear" w:color="auto" w:fill="FFFFFF"/>
        <w:spacing w:line="460" w:lineRule="atLeast"/>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附件</w:t>
      </w:r>
      <w:r>
        <w:rPr>
          <w:rFonts w:hint="eastAsia" w:ascii="宋体" w:hAnsi="宋体" w:eastAsia="宋体" w:cs="宋体"/>
          <w:b/>
          <w:bCs/>
          <w:color w:val="auto"/>
          <w:kern w:val="0"/>
          <w:sz w:val="24"/>
          <w:highlight w:val="none"/>
          <w:lang w:val="en-US" w:eastAsia="zh-CN"/>
        </w:rPr>
        <w:t>6</w:t>
      </w:r>
      <w:r>
        <w:rPr>
          <w:rFonts w:hint="eastAsia" w:ascii="宋体" w:hAnsi="宋体" w:eastAsia="宋体" w:cs="宋体"/>
          <w:b/>
          <w:bCs/>
          <w:color w:val="auto"/>
          <w:kern w:val="0"/>
          <w:sz w:val="24"/>
          <w:highlight w:val="none"/>
        </w:rPr>
        <w:t>           </w:t>
      </w:r>
    </w:p>
    <w:p>
      <w:pPr>
        <w:pStyle w:val="36"/>
        <w:rPr>
          <w:rFonts w:hint="eastAsia" w:ascii="宋体" w:hAnsi="宋体" w:eastAsia="宋体" w:cs="宋体"/>
          <w:b/>
          <w:bCs/>
          <w:color w:val="auto"/>
          <w:kern w:val="0"/>
          <w:sz w:val="24"/>
          <w:highlight w:val="none"/>
        </w:rPr>
      </w:pPr>
    </w:p>
    <w:p>
      <w:pPr>
        <w:pStyle w:val="36"/>
        <w:rPr>
          <w:rFonts w:hint="eastAsia" w:ascii="宋体" w:hAnsi="宋体" w:eastAsia="宋体" w:cs="宋体"/>
          <w:b/>
          <w:bCs/>
          <w:color w:val="auto"/>
          <w:kern w:val="0"/>
          <w:sz w:val="24"/>
          <w:highlight w:val="none"/>
        </w:rPr>
      </w:pPr>
    </w:p>
    <w:p>
      <w:pPr>
        <w:widowControl/>
        <w:shd w:val="clear" w:color="auto" w:fill="FFFFFF"/>
        <w:spacing w:line="460" w:lineRule="atLeast"/>
        <w:ind w:firstLine="2530" w:firstLineChars="1050"/>
        <w:rPr>
          <w:rFonts w:hint="eastAsia" w:ascii="宋体" w:hAnsi="宋体" w:eastAsia="宋体" w:cs="宋体"/>
          <w:color w:val="auto"/>
          <w:kern w:val="0"/>
          <w:szCs w:val="21"/>
          <w:highlight w:val="none"/>
        </w:rPr>
      </w:pPr>
      <w:r>
        <w:rPr>
          <w:rFonts w:hint="eastAsia" w:ascii="宋体" w:hAnsi="宋体" w:eastAsia="宋体" w:cs="宋体"/>
          <w:b/>
          <w:bCs/>
          <w:color w:val="auto"/>
          <w:kern w:val="0"/>
          <w:sz w:val="24"/>
          <w:highlight w:val="none"/>
        </w:rPr>
        <w:t>法定代表人身份证明</w:t>
      </w:r>
      <w:r>
        <w:rPr>
          <w:rFonts w:hint="eastAsia" w:ascii="宋体" w:hAnsi="宋体" w:eastAsia="宋体" w:cs="宋体"/>
          <w:color w:val="auto"/>
          <w:kern w:val="0"/>
          <w:sz w:val="24"/>
          <w:highlight w:val="none"/>
        </w:rPr>
        <w:t>（格式）</w:t>
      </w:r>
    </w:p>
    <w:p>
      <w:pPr>
        <w:widowControl/>
        <w:shd w:val="clear" w:color="auto" w:fill="FFFFFF"/>
        <w:spacing w:line="460" w:lineRule="atLeast"/>
        <w:ind w:firstLine="480"/>
        <w:rPr>
          <w:rFonts w:hint="eastAsia" w:ascii="宋体" w:hAnsi="宋体" w:eastAsia="宋体" w:cs="宋体"/>
          <w:color w:val="auto"/>
          <w:kern w:val="0"/>
          <w:szCs w:val="21"/>
          <w:highlight w:val="none"/>
        </w:rPr>
      </w:pPr>
      <w:r>
        <w:rPr>
          <w:rFonts w:hint="eastAsia" w:ascii="宋体" w:hAnsi="宋体" w:eastAsia="宋体" w:cs="宋体"/>
          <w:color w:val="auto"/>
          <w:kern w:val="0"/>
          <w:sz w:val="24"/>
          <w:highlight w:val="none"/>
        </w:rPr>
        <w:t>供应商名称：</w:t>
      </w:r>
      <w:r>
        <w:rPr>
          <w:rFonts w:hint="eastAsia" w:ascii="宋体" w:hAnsi="宋体" w:eastAsia="宋体" w:cs="宋体"/>
          <w:color w:val="auto"/>
          <w:kern w:val="0"/>
          <w:sz w:val="24"/>
          <w:highlight w:val="none"/>
          <w:u w:val="single"/>
        </w:rPr>
        <w:t>           </w:t>
      </w:r>
    </w:p>
    <w:p>
      <w:pPr>
        <w:widowControl/>
        <w:shd w:val="clear" w:color="auto" w:fill="FFFFFF"/>
        <w:spacing w:line="460" w:lineRule="atLeast"/>
        <w:ind w:firstLine="480"/>
        <w:rPr>
          <w:rFonts w:hint="eastAsia" w:ascii="宋体" w:hAnsi="宋体" w:eastAsia="宋体" w:cs="宋体"/>
          <w:color w:val="auto"/>
          <w:kern w:val="0"/>
          <w:szCs w:val="21"/>
          <w:highlight w:val="non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 w:val="24"/>
          <w:highlight w:val="none"/>
          <w:u w:val="single"/>
        </w:rPr>
        <w:t>            </w:t>
      </w:r>
    </w:p>
    <w:p>
      <w:pPr>
        <w:widowControl/>
        <w:shd w:val="clear" w:color="auto" w:fill="FFFFFF"/>
        <w:spacing w:line="460" w:lineRule="atLeast"/>
        <w:ind w:firstLine="480"/>
        <w:rPr>
          <w:rFonts w:hint="eastAsia" w:ascii="宋体" w:hAnsi="宋体" w:eastAsia="宋体" w:cs="宋体"/>
          <w:color w:val="auto"/>
          <w:kern w:val="0"/>
          <w:szCs w:val="21"/>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年</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月</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日</w:t>
      </w:r>
    </w:p>
    <w:p>
      <w:pPr>
        <w:widowControl/>
        <w:shd w:val="clear" w:color="auto" w:fill="FFFFFF"/>
        <w:spacing w:line="460" w:lineRule="atLeast"/>
        <w:ind w:firstLine="480"/>
        <w:rPr>
          <w:rFonts w:hint="eastAsia" w:ascii="宋体" w:hAnsi="宋体" w:eastAsia="宋体" w:cs="宋体"/>
          <w:color w:val="auto"/>
          <w:kern w:val="0"/>
          <w:szCs w:val="21"/>
          <w:highlight w:val="none"/>
        </w:rPr>
      </w:pPr>
      <w:r>
        <w:rPr>
          <w:rFonts w:hint="eastAsia" w:ascii="宋体" w:hAnsi="宋体" w:eastAsia="宋体" w:cs="宋体"/>
          <w:color w:val="auto"/>
          <w:kern w:val="0"/>
          <w:sz w:val="24"/>
          <w:highlight w:val="none"/>
        </w:rPr>
        <w:t>经营期限：</w:t>
      </w:r>
      <w:r>
        <w:rPr>
          <w:rFonts w:hint="eastAsia" w:ascii="宋体" w:hAnsi="宋体" w:eastAsia="宋体" w:cs="宋体"/>
          <w:color w:val="auto"/>
          <w:kern w:val="0"/>
          <w:sz w:val="24"/>
          <w:highlight w:val="none"/>
          <w:u w:val="single"/>
        </w:rPr>
        <w:t>      </w:t>
      </w:r>
    </w:p>
    <w:p>
      <w:pPr>
        <w:widowControl/>
        <w:shd w:val="clear" w:color="auto" w:fill="FFFFFF"/>
        <w:spacing w:line="460" w:lineRule="atLeast"/>
        <w:ind w:firstLine="480"/>
        <w:rPr>
          <w:rFonts w:hint="eastAsia" w:ascii="宋体" w:hAnsi="宋体" w:eastAsia="宋体" w:cs="宋体"/>
          <w:color w:val="auto"/>
          <w:kern w:val="0"/>
          <w:szCs w:val="21"/>
          <w:highlight w:val="none"/>
        </w:rPr>
      </w:pPr>
      <w:r>
        <w:rPr>
          <w:rFonts w:hint="eastAsia" w:ascii="宋体" w:hAnsi="宋体" w:eastAsia="宋体" w:cs="宋体"/>
          <w:color w:val="auto"/>
          <w:kern w:val="0"/>
          <w:sz w:val="24"/>
          <w:highlight w:val="none"/>
        </w:rPr>
        <w:t>姓名：____</w:t>
      </w:r>
      <w:r>
        <w:rPr>
          <w:rFonts w:hint="eastAsia" w:ascii="宋体" w:hAnsi="宋体" w:eastAsia="宋体" w:cs="宋体"/>
          <w:color w:val="auto"/>
          <w:kern w:val="0"/>
          <w:sz w:val="24"/>
          <w:highlight w:val="none"/>
          <w:u w:val="single"/>
        </w:rPr>
        <w:t>_     _</w:t>
      </w:r>
      <w:r>
        <w:rPr>
          <w:rFonts w:hint="eastAsia" w:ascii="宋体" w:hAnsi="宋体" w:eastAsia="宋体" w:cs="宋体"/>
          <w:color w:val="auto"/>
          <w:kern w:val="0"/>
          <w:sz w:val="24"/>
          <w:highlight w:val="none"/>
        </w:rPr>
        <w:t>，性别：____</w:t>
      </w:r>
      <w:r>
        <w:rPr>
          <w:rFonts w:hint="eastAsia" w:ascii="宋体" w:hAnsi="宋体" w:eastAsia="宋体" w:cs="宋体"/>
          <w:color w:val="auto"/>
          <w:kern w:val="0"/>
          <w:sz w:val="24"/>
          <w:highlight w:val="none"/>
          <w:u w:val="single"/>
        </w:rPr>
        <w:t>   _</w:t>
      </w:r>
      <w:r>
        <w:rPr>
          <w:rFonts w:hint="eastAsia" w:ascii="宋体" w:hAnsi="宋体" w:eastAsia="宋体" w:cs="宋体"/>
          <w:color w:val="auto"/>
          <w:kern w:val="0"/>
          <w:sz w:val="24"/>
          <w:highlight w:val="none"/>
        </w:rPr>
        <w:t>，年龄：____</w:t>
      </w:r>
      <w:r>
        <w:rPr>
          <w:rFonts w:hint="eastAsia" w:ascii="宋体" w:hAnsi="宋体" w:eastAsia="宋体" w:cs="宋体"/>
          <w:color w:val="auto"/>
          <w:kern w:val="0"/>
          <w:sz w:val="24"/>
          <w:highlight w:val="none"/>
          <w:u w:val="single"/>
        </w:rPr>
        <w:t>   _</w:t>
      </w:r>
      <w:r>
        <w:rPr>
          <w:rFonts w:hint="eastAsia" w:ascii="宋体" w:hAnsi="宋体" w:eastAsia="宋体" w:cs="宋体"/>
          <w:color w:val="auto"/>
          <w:kern w:val="0"/>
          <w:sz w:val="24"/>
          <w:highlight w:val="none"/>
        </w:rPr>
        <w:t>，职务：____</w:t>
      </w:r>
      <w:r>
        <w:rPr>
          <w:rFonts w:hint="eastAsia" w:ascii="宋体" w:hAnsi="宋体" w:eastAsia="宋体" w:cs="宋体"/>
          <w:color w:val="auto"/>
          <w:kern w:val="0"/>
          <w:sz w:val="24"/>
          <w:highlight w:val="none"/>
          <w:u w:val="single"/>
        </w:rPr>
        <w:t>   _</w:t>
      </w:r>
      <w:r>
        <w:rPr>
          <w:rFonts w:hint="eastAsia" w:ascii="宋体" w:hAnsi="宋体" w:eastAsia="宋体" w:cs="宋体"/>
          <w:color w:val="auto"/>
          <w:kern w:val="0"/>
          <w:sz w:val="24"/>
          <w:highlight w:val="none"/>
        </w:rPr>
        <w:t>系</w:t>
      </w:r>
      <w:r>
        <w:rPr>
          <w:rFonts w:hint="eastAsia" w:ascii="宋体" w:hAnsi="宋体" w:eastAsia="宋体" w:cs="宋体"/>
          <w:color w:val="auto"/>
          <w:kern w:val="0"/>
          <w:sz w:val="24"/>
          <w:highlight w:val="none"/>
          <w:u w:val="single"/>
        </w:rPr>
        <w:t>  _______     __</w:t>
      </w:r>
      <w:r>
        <w:rPr>
          <w:rFonts w:hint="eastAsia" w:ascii="宋体" w:hAnsi="宋体" w:eastAsia="宋体" w:cs="宋体"/>
          <w:color w:val="auto"/>
          <w:kern w:val="0"/>
          <w:sz w:val="24"/>
          <w:highlight w:val="none"/>
        </w:rPr>
        <w:t>（供应商名称）的法定代表人。</w:t>
      </w:r>
    </w:p>
    <w:p>
      <w:pPr>
        <w:widowControl/>
        <w:shd w:val="clear" w:color="auto" w:fill="FFFFFF"/>
        <w:spacing w:line="460" w:lineRule="atLeast"/>
        <w:ind w:firstLine="480"/>
        <w:rPr>
          <w:rFonts w:hint="eastAsia" w:ascii="宋体" w:hAnsi="宋体" w:eastAsia="宋体" w:cs="宋体"/>
          <w:color w:val="auto"/>
          <w:kern w:val="0"/>
          <w:szCs w:val="21"/>
          <w:highlight w:val="none"/>
        </w:rPr>
      </w:pPr>
      <w:r>
        <w:rPr>
          <w:rFonts w:hint="eastAsia" w:ascii="宋体" w:hAnsi="宋体" w:eastAsia="宋体" w:cs="宋体"/>
          <w:color w:val="auto"/>
          <w:kern w:val="0"/>
          <w:sz w:val="24"/>
          <w:highlight w:val="none"/>
        </w:rPr>
        <w:t>特此证明。</w:t>
      </w:r>
    </w:p>
    <w:tbl>
      <w:tblPr>
        <w:tblStyle w:val="18"/>
        <w:tblpPr w:leftFromText="180" w:rightFromText="180" w:vertAnchor="text" w:horzAnchor="margin" w:tblpXSpec="center" w:tblpY="2430"/>
        <w:tblW w:w="5328" w:type="dxa"/>
        <w:tblInd w:w="0" w:type="dxa"/>
        <w:shd w:val="clear" w:color="auto" w:fill="FFFFFF"/>
        <w:tblLayout w:type="fixed"/>
        <w:tblCellMar>
          <w:top w:w="0" w:type="dxa"/>
          <w:left w:w="0" w:type="dxa"/>
          <w:bottom w:w="0" w:type="dxa"/>
          <w:right w:w="0" w:type="dxa"/>
        </w:tblCellMar>
      </w:tblPr>
      <w:tblGrid>
        <w:gridCol w:w="5328"/>
      </w:tblGrid>
      <w:tr>
        <w:tblPrEx>
          <w:shd w:val="clear" w:color="auto" w:fill="FFFFFF"/>
          <w:tblCellMar>
            <w:top w:w="0" w:type="dxa"/>
            <w:left w:w="0" w:type="dxa"/>
            <w:bottom w:w="0" w:type="dxa"/>
            <w:right w:w="0" w:type="dxa"/>
          </w:tblCellMar>
        </w:tblPrEx>
        <w:trPr>
          <w:trHeight w:val="2800" w:hRule="atLeast"/>
        </w:trPr>
        <w:tc>
          <w:tcPr>
            <w:tcW w:w="5328"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pPr>
              <w:widowControl/>
              <w:spacing w:line="480" w:lineRule="atLeas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此处请粘贴法定代表人身份证复印件</w:t>
            </w:r>
          </w:p>
        </w:tc>
      </w:tr>
    </w:tbl>
    <w:p>
      <w:pPr>
        <w:widowControl/>
        <w:shd w:val="clear" w:color="auto" w:fill="FFFFFF"/>
        <w:spacing w:line="460" w:lineRule="atLeast"/>
        <w:rPr>
          <w:rFonts w:hint="eastAsia" w:ascii="宋体" w:hAnsi="宋体" w:eastAsia="宋体" w:cs="宋体"/>
          <w:color w:val="auto"/>
          <w:kern w:val="0"/>
          <w:sz w:val="24"/>
          <w:highlight w:val="none"/>
        </w:rPr>
      </w:pPr>
    </w:p>
    <w:p>
      <w:pPr>
        <w:widowControl/>
        <w:shd w:val="clear" w:color="auto" w:fill="FFFFFF"/>
        <w:spacing w:line="460" w:lineRule="atLeast"/>
        <w:ind w:firstLine="2880" w:firstLineChars="1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（全称并加盖公章）</w:t>
      </w:r>
    </w:p>
    <w:p>
      <w:pPr>
        <w:widowControl/>
        <w:shd w:val="clear" w:color="auto" w:fill="FFFFFF"/>
        <w:spacing w:line="460" w:lineRule="atLeast"/>
        <w:ind w:firstLine="4680" w:firstLineChars="195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二〇二</w:t>
      </w:r>
      <w:r>
        <w:rPr>
          <w:rFonts w:hint="eastAsia" w:ascii="宋体" w:hAnsi="宋体" w:cs="宋体"/>
          <w:color w:val="auto"/>
          <w:kern w:val="0"/>
          <w:sz w:val="24"/>
          <w:highlight w:val="none"/>
          <w:lang w:val="en-US" w:eastAsia="zh-CN"/>
        </w:rPr>
        <w:t>四</w:t>
      </w:r>
      <w:r>
        <w:rPr>
          <w:rFonts w:hint="eastAsia" w:ascii="宋体" w:hAnsi="宋体" w:eastAsia="宋体" w:cs="宋体"/>
          <w:color w:val="auto"/>
          <w:kern w:val="0"/>
          <w:sz w:val="24"/>
          <w:highlight w:val="none"/>
        </w:rPr>
        <w:t>年 月 日</w:t>
      </w:r>
    </w:p>
    <w:p>
      <w:pPr>
        <w:widowControl/>
        <w:shd w:val="clear" w:color="auto" w:fill="FFFFFF"/>
        <w:spacing w:line="460" w:lineRule="atLeast"/>
        <w:rPr>
          <w:rFonts w:hint="eastAsia" w:ascii="宋体" w:hAnsi="宋体" w:eastAsia="宋体" w:cs="宋体"/>
          <w:b/>
          <w:bCs/>
          <w:color w:val="auto"/>
          <w:kern w:val="0"/>
          <w:sz w:val="24"/>
          <w:highlight w:val="none"/>
        </w:rPr>
      </w:pPr>
    </w:p>
    <w:p>
      <w:pPr>
        <w:widowControl/>
        <w:shd w:val="clear" w:color="auto" w:fill="FFFFFF"/>
        <w:spacing w:line="460" w:lineRule="atLeast"/>
        <w:rPr>
          <w:rFonts w:hint="eastAsia" w:ascii="宋体" w:hAnsi="宋体" w:eastAsia="宋体" w:cs="宋体"/>
          <w:b/>
          <w:bCs/>
          <w:color w:val="auto"/>
          <w:kern w:val="0"/>
          <w:sz w:val="24"/>
          <w:highlight w:val="none"/>
        </w:rPr>
      </w:pPr>
    </w:p>
    <w:p>
      <w:pPr>
        <w:widowControl/>
        <w:shd w:val="clear" w:color="auto" w:fill="FFFFFF"/>
        <w:spacing w:line="460" w:lineRule="atLeast"/>
        <w:rPr>
          <w:rFonts w:hint="eastAsia" w:ascii="宋体" w:hAnsi="宋体" w:eastAsia="宋体" w:cs="宋体"/>
          <w:b/>
          <w:bCs/>
          <w:color w:val="auto"/>
          <w:kern w:val="0"/>
          <w:sz w:val="24"/>
          <w:highlight w:val="none"/>
        </w:rPr>
      </w:pPr>
    </w:p>
    <w:p>
      <w:pPr>
        <w:widowControl/>
        <w:shd w:val="clear" w:color="auto" w:fill="FFFFFF"/>
        <w:spacing w:line="460" w:lineRule="atLeast"/>
        <w:rPr>
          <w:rFonts w:hint="eastAsia" w:ascii="宋体" w:hAnsi="宋体" w:eastAsia="宋体" w:cs="宋体"/>
          <w:b/>
          <w:bCs/>
          <w:color w:val="auto"/>
          <w:kern w:val="0"/>
          <w:sz w:val="24"/>
          <w:highlight w:val="none"/>
        </w:rPr>
      </w:pPr>
    </w:p>
    <w:p>
      <w:pPr>
        <w:widowControl/>
        <w:shd w:val="clear" w:color="auto" w:fill="FFFFFF"/>
        <w:spacing w:line="460" w:lineRule="atLeast"/>
        <w:rPr>
          <w:rFonts w:hint="eastAsia" w:ascii="宋体" w:hAnsi="宋体" w:eastAsia="宋体" w:cs="宋体"/>
          <w:b/>
          <w:bCs/>
          <w:color w:val="auto"/>
          <w:kern w:val="0"/>
          <w:sz w:val="24"/>
          <w:highlight w:val="none"/>
        </w:rPr>
      </w:pPr>
    </w:p>
    <w:p>
      <w:pPr>
        <w:widowControl/>
        <w:shd w:val="clear" w:color="auto" w:fill="FFFFFF"/>
        <w:spacing w:line="460" w:lineRule="atLeast"/>
        <w:rPr>
          <w:rFonts w:hint="eastAsia" w:ascii="宋体" w:hAnsi="宋体" w:eastAsia="宋体" w:cs="宋体"/>
          <w:b/>
          <w:bCs/>
          <w:color w:val="auto"/>
          <w:kern w:val="0"/>
          <w:sz w:val="24"/>
          <w:highlight w:val="none"/>
        </w:rPr>
      </w:pPr>
    </w:p>
    <w:p>
      <w:pPr>
        <w:widowControl/>
        <w:shd w:val="clear" w:color="auto" w:fill="FFFFFF"/>
        <w:spacing w:line="460" w:lineRule="atLeast"/>
        <w:rPr>
          <w:rFonts w:hint="eastAsia" w:ascii="宋体" w:hAnsi="宋体" w:eastAsia="宋体" w:cs="宋体"/>
          <w:b/>
          <w:bCs/>
          <w:color w:val="auto"/>
          <w:kern w:val="0"/>
          <w:sz w:val="24"/>
          <w:highlight w:val="none"/>
        </w:rPr>
      </w:pPr>
    </w:p>
    <w:p>
      <w:pPr>
        <w:widowControl/>
        <w:shd w:val="clear" w:color="auto" w:fill="FFFFFF"/>
        <w:spacing w:line="460" w:lineRule="atLeast"/>
        <w:rPr>
          <w:rFonts w:hint="eastAsia" w:ascii="宋体" w:hAnsi="宋体" w:eastAsia="宋体" w:cs="宋体"/>
          <w:b/>
          <w:bCs/>
          <w:color w:val="auto"/>
          <w:kern w:val="0"/>
          <w:sz w:val="24"/>
          <w:highlight w:val="none"/>
        </w:rPr>
      </w:pPr>
    </w:p>
    <w:p>
      <w:pPr>
        <w:pStyle w:val="35"/>
        <w:rPr>
          <w:rFonts w:hint="eastAsia" w:ascii="宋体" w:hAnsi="宋体" w:eastAsia="宋体" w:cs="宋体"/>
          <w:b/>
          <w:bCs/>
          <w:color w:val="auto"/>
          <w:kern w:val="0"/>
          <w:sz w:val="24"/>
          <w:highlight w:val="none"/>
        </w:rPr>
      </w:pPr>
    </w:p>
    <w:p>
      <w:pPr>
        <w:pStyle w:val="35"/>
        <w:rPr>
          <w:rFonts w:hint="eastAsia" w:ascii="宋体" w:hAnsi="宋体" w:eastAsia="宋体" w:cs="宋体"/>
          <w:b/>
          <w:bCs/>
          <w:color w:val="auto"/>
          <w:kern w:val="0"/>
          <w:sz w:val="24"/>
          <w:highlight w:val="none"/>
        </w:rPr>
      </w:pPr>
    </w:p>
    <w:p>
      <w:pPr>
        <w:pStyle w:val="35"/>
        <w:rPr>
          <w:rFonts w:hint="eastAsia" w:ascii="宋体" w:hAnsi="宋体" w:eastAsia="宋体" w:cs="宋体"/>
          <w:b/>
          <w:bCs/>
          <w:color w:val="auto"/>
          <w:kern w:val="0"/>
          <w:sz w:val="24"/>
          <w:highlight w:val="none"/>
        </w:rPr>
      </w:pPr>
    </w:p>
    <w:p>
      <w:pPr>
        <w:pStyle w:val="35"/>
        <w:rPr>
          <w:rFonts w:hint="eastAsia" w:ascii="宋体" w:hAnsi="宋体" w:eastAsia="宋体" w:cs="宋体"/>
          <w:b/>
          <w:bCs/>
          <w:color w:val="auto"/>
          <w:kern w:val="0"/>
          <w:sz w:val="24"/>
          <w:highlight w:val="none"/>
        </w:rPr>
      </w:pPr>
    </w:p>
    <w:p>
      <w:pPr>
        <w:pStyle w:val="35"/>
        <w:rPr>
          <w:rFonts w:hint="eastAsia" w:ascii="宋体" w:hAnsi="宋体" w:eastAsia="宋体" w:cs="宋体"/>
          <w:b/>
          <w:bCs/>
          <w:color w:val="auto"/>
          <w:kern w:val="0"/>
          <w:sz w:val="24"/>
          <w:highlight w:val="none"/>
        </w:rPr>
      </w:pPr>
    </w:p>
    <w:p>
      <w:pPr>
        <w:pStyle w:val="35"/>
        <w:rPr>
          <w:rFonts w:hint="eastAsia" w:ascii="宋体" w:hAnsi="宋体" w:eastAsia="宋体" w:cs="宋体"/>
          <w:b/>
          <w:bCs/>
          <w:color w:val="auto"/>
          <w:kern w:val="0"/>
          <w:sz w:val="24"/>
          <w:highlight w:val="none"/>
        </w:rPr>
      </w:pPr>
    </w:p>
    <w:p>
      <w:pPr>
        <w:pStyle w:val="35"/>
        <w:rPr>
          <w:rFonts w:hint="eastAsia" w:ascii="宋体" w:hAnsi="宋体" w:eastAsia="宋体" w:cs="宋体"/>
          <w:b/>
          <w:bCs/>
          <w:color w:val="auto"/>
          <w:kern w:val="0"/>
          <w:sz w:val="24"/>
          <w:highlight w:val="none"/>
        </w:rPr>
      </w:pPr>
    </w:p>
    <w:p>
      <w:pPr>
        <w:pStyle w:val="35"/>
        <w:rPr>
          <w:rFonts w:hint="eastAsia" w:ascii="宋体" w:hAnsi="宋体" w:eastAsia="宋体" w:cs="宋体"/>
          <w:b/>
          <w:bCs/>
          <w:color w:val="auto"/>
          <w:kern w:val="0"/>
          <w:sz w:val="24"/>
          <w:highlight w:val="none"/>
        </w:rPr>
      </w:pPr>
    </w:p>
    <w:p>
      <w:pPr>
        <w:pStyle w:val="35"/>
        <w:rPr>
          <w:rFonts w:hint="eastAsia" w:ascii="宋体" w:hAnsi="宋体" w:eastAsia="宋体" w:cs="宋体"/>
          <w:b/>
          <w:bCs/>
          <w:color w:val="auto"/>
          <w:kern w:val="0"/>
          <w:sz w:val="24"/>
          <w:highlight w:val="none"/>
        </w:rPr>
      </w:pPr>
    </w:p>
    <w:p>
      <w:pPr>
        <w:pStyle w:val="35"/>
        <w:rPr>
          <w:rFonts w:hint="eastAsia" w:ascii="宋体" w:hAnsi="宋体" w:eastAsia="宋体" w:cs="宋体"/>
          <w:b/>
          <w:bCs/>
          <w:color w:val="auto"/>
          <w:kern w:val="0"/>
          <w:sz w:val="24"/>
          <w:highlight w:val="none"/>
        </w:rPr>
      </w:pPr>
    </w:p>
    <w:p>
      <w:pPr>
        <w:widowControl/>
        <w:shd w:val="clear" w:color="auto" w:fill="FFFFFF"/>
        <w:spacing w:line="460" w:lineRule="atLeast"/>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附件</w:t>
      </w:r>
      <w:r>
        <w:rPr>
          <w:rFonts w:hint="eastAsia" w:ascii="宋体" w:hAnsi="宋体" w:eastAsia="宋体" w:cs="宋体"/>
          <w:b/>
          <w:bCs/>
          <w:color w:val="auto"/>
          <w:kern w:val="0"/>
          <w:sz w:val="24"/>
          <w:highlight w:val="none"/>
          <w:lang w:val="en-US" w:eastAsia="zh-CN"/>
        </w:rPr>
        <w:t>7</w:t>
      </w:r>
      <w:r>
        <w:rPr>
          <w:rFonts w:hint="eastAsia" w:ascii="宋体" w:hAnsi="宋体" w:eastAsia="宋体" w:cs="宋体"/>
          <w:b/>
          <w:bCs/>
          <w:color w:val="auto"/>
          <w:kern w:val="0"/>
          <w:sz w:val="24"/>
          <w:highlight w:val="none"/>
        </w:rPr>
        <w:t>             </w:t>
      </w:r>
    </w:p>
    <w:p>
      <w:pPr>
        <w:widowControl/>
        <w:shd w:val="clear" w:color="auto" w:fill="FFFFFF"/>
        <w:spacing w:line="460" w:lineRule="atLeast"/>
        <w:ind w:firstLine="2891" w:firstLineChars="1200"/>
        <w:rPr>
          <w:rFonts w:hint="eastAsia" w:ascii="宋体" w:hAnsi="宋体" w:eastAsia="宋体" w:cs="宋体"/>
          <w:color w:val="auto"/>
          <w:kern w:val="0"/>
          <w:szCs w:val="21"/>
          <w:highlight w:val="none"/>
        </w:rPr>
      </w:pPr>
      <w:r>
        <w:rPr>
          <w:rFonts w:hint="eastAsia" w:ascii="宋体" w:hAnsi="宋体" w:eastAsia="宋体" w:cs="宋体"/>
          <w:b/>
          <w:bCs/>
          <w:color w:val="auto"/>
          <w:kern w:val="0"/>
          <w:sz w:val="24"/>
          <w:highlight w:val="none"/>
        </w:rPr>
        <w:t>法定代表人授权书</w:t>
      </w:r>
      <w:r>
        <w:rPr>
          <w:rFonts w:hint="eastAsia" w:ascii="宋体" w:hAnsi="宋体" w:eastAsia="宋体" w:cs="宋体"/>
          <w:color w:val="auto"/>
          <w:kern w:val="0"/>
          <w:sz w:val="24"/>
          <w:highlight w:val="none"/>
        </w:rPr>
        <w:t>（格式）</w:t>
      </w:r>
    </w:p>
    <w:p>
      <w:pPr>
        <w:widowControl/>
        <w:shd w:val="clear" w:color="auto" w:fill="FFFFFF"/>
        <w:spacing w:line="460" w:lineRule="atLeast"/>
        <w:ind w:firstLine="360" w:firstLineChars="15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致：______</w:t>
      </w:r>
      <w:r>
        <w:rPr>
          <w:rFonts w:hint="eastAsia" w:ascii="宋体" w:hAnsi="宋体" w:eastAsia="宋体" w:cs="宋体"/>
          <w:color w:val="auto"/>
          <w:kern w:val="0"/>
          <w:sz w:val="24"/>
          <w:highlight w:val="none"/>
          <w:u w:val="single"/>
        </w:rPr>
        <w:t>_     _</w:t>
      </w:r>
      <w:r>
        <w:rPr>
          <w:rFonts w:hint="eastAsia" w:ascii="宋体" w:hAnsi="宋体" w:eastAsia="宋体" w:cs="宋体"/>
          <w:color w:val="auto"/>
          <w:kern w:val="0"/>
          <w:sz w:val="24"/>
          <w:highlight w:val="none"/>
        </w:rPr>
        <w:t>_</w:t>
      </w:r>
      <w:r>
        <w:rPr>
          <w:rFonts w:hint="eastAsia" w:ascii="宋体" w:hAnsi="宋体" w:eastAsia="宋体" w:cs="宋体"/>
          <w:b/>
          <w:bCs/>
          <w:color w:val="auto"/>
          <w:kern w:val="0"/>
          <w:sz w:val="24"/>
          <w:highlight w:val="none"/>
        </w:rPr>
        <w:t> </w:t>
      </w:r>
      <w:r>
        <w:rPr>
          <w:rFonts w:hint="eastAsia" w:ascii="宋体" w:hAnsi="宋体" w:eastAsia="宋体" w:cs="宋体"/>
          <w:color w:val="auto"/>
          <w:kern w:val="0"/>
          <w:sz w:val="24"/>
          <w:highlight w:val="none"/>
        </w:rPr>
        <w:t>：</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我______</w:t>
      </w:r>
      <w:r>
        <w:rPr>
          <w:rFonts w:hint="eastAsia" w:ascii="宋体" w:hAnsi="宋体" w:eastAsia="宋体" w:cs="宋体"/>
          <w:color w:val="auto"/>
          <w:kern w:val="0"/>
          <w:sz w:val="24"/>
          <w:highlight w:val="none"/>
          <w:u w:val="single"/>
        </w:rPr>
        <w:t>_ </w:t>
      </w:r>
      <w:r>
        <w:rPr>
          <w:rFonts w:hint="eastAsia" w:ascii="宋体" w:hAnsi="宋体" w:eastAsia="宋体" w:cs="宋体"/>
          <w:color w:val="auto"/>
          <w:kern w:val="0"/>
          <w:sz w:val="24"/>
          <w:highlight w:val="none"/>
        </w:rPr>
        <w:t>（姓名）系______</w:t>
      </w:r>
      <w:r>
        <w:rPr>
          <w:rFonts w:hint="eastAsia" w:ascii="宋体" w:hAnsi="宋体" w:eastAsia="宋体" w:cs="宋体"/>
          <w:color w:val="auto"/>
          <w:kern w:val="0"/>
          <w:sz w:val="24"/>
          <w:highlight w:val="none"/>
          <w:u w:val="single"/>
        </w:rPr>
        <w:t>_ </w:t>
      </w:r>
      <w:r>
        <w:rPr>
          <w:rFonts w:hint="eastAsia" w:ascii="宋体" w:hAnsi="宋体" w:eastAsia="宋体" w:cs="宋体"/>
          <w:color w:val="auto"/>
          <w:kern w:val="0"/>
          <w:sz w:val="24"/>
          <w:highlight w:val="none"/>
        </w:rPr>
        <w:t>（供应商名称）的法定代表人，现委托 </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项目（项目编号：</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）的竞争性谈判活动，并代表我方全权办理针对上述项目的响应性文件递交、参加谈判、签约等具体事务和签署相关文件。</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代理人无转委托权。</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r>
        <w:rPr>
          <w:rFonts w:hint="eastAsia" w:ascii="宋体" w:hAnsi="宋体" w:eastAsia="宋体" w:cs="宋体"/>
          <w:color w:val="auto"/>
          <w:kern w:val="0"/>
          <w:sz w:val="24"/>
          <w:highlight w:val="none"/>
          <w:u w:val="single"/>
        </w:rPr>
        <w:t>         </w:t>
      </w:r>
    </w:p>
    <w:p>
      <w:pPr>
        <w:widowControl/>
        <w:shd w:val="clear" w:color="auto" w:fill="FFFFFF"/>
        <w:spacing w:line="460" w:lineRule="atLeast"/>
        <w:ind w:firstLine="480"/>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w:t>
      </w:r>
      <w:r>
        <w:rPr>
          <w:rFonts w:hint="eastAsia" w:ascii="宋体" w:hAnsi="宋体" w:eastAsia="宋体" w:cs="宋体"/>
          <w:color w:val="auto"/>
          <w:kern w:val="0"/>
          <w:sz w:val="24"/>
          <w:highlight w:val="none"/>
          <w:u w:val="single"/>
        </w:rPr>
        <w:t xml:space="preserve">       </w:t>
      </w:r>
    </w:p>
    <w:p>
      <w:pPr>
        <w:widowControl/>
        <w:shd w:val="clear" w:color="auto" w:fill="FFFFFF"/>
        <w:spacing w:line="460" w:lineRule="atLeast"/>
        <w:ind w:firstLine="480"/>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职务：</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  </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法定代表人签名：</w:t>
      </w:r>
      <w:r>
        <w:rPr>
          <w:rFonts w:hint="eastAsia" w:ascii="宋体" w:hAnsi="宋体" w:eastAsia="宋体" w:cs="宋体"/>
          <w:color w:val="auto"/>
          <w:kern w:val="0"/>
          <w:sz w:val="24"/>
          <w:highlight w:val="none"/>
          <w:u w:val="single"/>
        </w:rPr>
        <w:t xml:space="preserve">        </w:t>
      </w:r>
    </w:p>
    <w:p>
      <w:pPr>
        <w:widowControl/>
        <w:shd w:val="clear" w:color="auto" w:fill="FFFFFF"/>
        <w:spacing w:line="460" w:lineRule="atLeast"/>
        <w:ind w:firstLine="480"/>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职务：</w:t>
      </w:r>
      <w:r>
        <w:rPr>
          <w:rFonts w:hint="eastAsia" w:ascii="宋体" w:hAnsi="宋体" w:eastAsia="宋体" w:cs="宋体"/>
          <w:color w:val="auto"/>
          <w:kern w:val="0"/>
          <w:sz w:val="24"/>
          <w:highlight w:val="none"/>
          <w:u w:val="single"/>
        </w:rPr>
        <w:t xml:space="preserve">          </w:t>
      </w:r>
    </w:p>
    <w:p>
      <w:pPr>
        <w:widowControl/>
        <w:shd w:val="clear" w:color="auto" w:fill="FFFFFF"/>
        <w:spacing w:line="460" w:lineRule="atLeast"/>
        <w:ind w:firstLine="480"/>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委托代理人身份证号码：</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 xml:space="preserve"> </w:t>
      </w:r>
    </w:p>
    <w:p>
      <w:pPr>
        <w:widowControl/>
        <w:shd w:val="clear" w:color="auto" w:fill="FFFFFF"/>
        <w:spacing w:line="460" w:lineRule="atLeast"/>
        <w:ind w:firstLine="48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              </w:t>
      </w:r>
    </w:p>
    <w:tbl>
      <w:tblPr>
        <w:tblStyle w:val="18"/>
        <w:tblpPr w:leftFromText="180" w:rightFromText="180" w:vertAnchor="text" w:horzAnchor="page" w:tblpX="2405" w:tblpY="72"/>
        <w:tblW w:w="7360" w:type="dxa"/>
        <w:tblInd w:w="0" w:type="dxa"/>
        <w:shd w:val="clear" w:color="auto" w:fill="FFFFFF"/>
        <w:tblLayout w:type="fixed"/>
        <w:tblCellMar>
          <w:top w:w="0" w:type="dxa"/>
          <w:left w:w="0" w:type="dxa"/>
          <w:bottom w:w="0" w:type="dxa"/>
          <w:right w:w="0" w:type="dxa"/>
        </w:tblCellMar>
      </w:tblPr>
      <w:tblGrid>
        <w:gridCol w:w="7360"/>
      </w:tblGrid>
      <w:tr>
        <w:tblPrEx>
          <w:shd w:val="clear" w:color="auto" w:fill="FFFFFF"/>
          <w:tblCellMar>
            <w:top w:w="0" w:type="dxa"/>
            <w:left w:w="0" w:type="dxa"/>
            <w:bottom w:w="0" w:type="dxa"/>
            <w:right w:w="0" w:type="dxa"/>
          </w:tblCellMar>
        </w:tblPrEx>
        <w:trPr>
          <w:trHeight w:val="2277" w:hRule="atLeast"/>
        </w:trPr>
        <w:tc>
          <w:tcPr>
            <w:tcW w:w="736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pPr>
              <w:widowControl/>
              <w:spacing w:line="480" w:lineRule="atLeas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此处请粘贴委托代理人身份证复印件</w:t>
            </w:r>
          </w:p>
        </w:tc>
      </w:tr>
    </w:tbl>
    <w:p>
      <w:pPr>
        <w:widowControl/>
        <w:shd w:val="clear" w:color="auto" w:fill="FFFFFF"/>
        <w:spacing w:line="460" w:lineRule="atLeast"/>
        <w:ind w:firstLine="3000" w:firstLineChars="1250"/>
        <w:rPr>
          <w:rFonts w:hint="eastAsia" w:ascii="宋体" w:hAnsi="宋体" w:eastAsia="宋体" w:cs="宋体"/>
          <w:color w:val="auto"/>
          <w:kern w:val="0"/>
          <w:sz w:val="24"/>
          <w:highlight w:val="none"/>
        </w:rPr>
      </w:pPr>
    </w:p>
    <w:p>
      <w:pPr>
        <w:widowControl/>
        <w:shd w:val="clear" w:color="auto" w:fill="FFFFFF"/>
        <w:spacing w:line="460" w:lineRule="atLeast"/>
        <w:ind w:firstLine="3000" w:firstLineChars="125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（全称并加盖公章）</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            </w:t>
      </w:r>
      <w:r>
        <w:rPr>
          <w:rFonts w:hint="eastAsia" w:ascii="宋体" w:hAnsi="宋体" w:eastAsia="宋体" w:cs="宋体"/>
          <w:color w:val="auto"/>
          <w:kern w:val="0"/>
          <w:sz w:val="24"/>
          <w:highlight w:val="none"/>
          <w:lang w:eastAsia="zh-CN"/>
        </w:rPr>
        <w:t>二〇二</w:t>
      </w:r>
      <w:r>
        <w:rPr>
          <w:rFonts w:hint="eastAsia" w:ascii="宋体" w:hAnsi="宋体" w:cs="宋体"/>
          <w:color w:val="auto"/>
          <w:kern w:val="0"/>
          <w:sz w:val="24"/>
          <w:highlight w:val="none"/>
          <w:lang w:val="en-US" w:eastAsia="zh-CN"/>
        </w:rPr>
        <w:t>四</w:t>
      </w:r>
      <w:r>
        <w:rPr>
          <w:rFonts w:hint="eastAsia" w:ascii="宋体" w:hAnsi="宋体" w:eastAsia="宋体" w:cs="宋体"/>
          <w:color w:val="auto"/>
          <w:kern w:val="0"/>
          <w:sz w:val="24"/>
          <w:highlight w:val="none"/>
        </w:rPr>
        <w:t>年 </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月 </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日</w:t>
      </w:r>
    </w:p>
    <w:p>
      <w:pPr>
        <w:widowControl/>
        <w:shd w:val="clear" w:color="auto" w:fill="FFFFFF"/>
        <w:spacing w:before="156" w:after="156"/>
        <w:rPr>
          <w:rFonts w:hint="eastAsia" w:ascii="宋体" w:hAnsi="宋体" w:eastAsia="宋体" w:cs="宋体"/>
          <w:b/>
          <w:bCs/>
          <w:color w:val="auto"/>
          <w:kern w:val="0"/>
          <w:sz w:val="24"/>
          <w:highlight w:val="none"/>
        </w:rPr>
      </w:pPr>
    </w:p>
    <w:p>
      <w:pPr>
        <w:widowControl/>
        <w:shd w:val="clear" w:color="auto" w:fill="FFFFFF"/>
        <w:spacing w:before="156" w:after="156"/>
        <w:rPr>
          <w:rFonts w:hint="eastAsia" w:ascii="宋体" w:hAnsi="宋体" w:eastAsia="宋体" w:cs="宋体"/>
          <w:b/>
          <w:bCs/>
          <w:color w:val="auto"/>
          <w:kern w:val="0"/>
          <w:sz w:val="24"/>
          <w:highlight w:val="none"/>
        </w:rPr>
      </w:pPr>
    </w:p>
    <w:p>
      <w:pPr>
        <w:widowControl/>
        <w:shd w:val="clear" w:color="auto" w:fill="FFFFFF"/>
        <w:spacing w:before="156" w:after="156"/>
        <w:rPr>
          <w:rFonts w:hint="eastAsia" w:ascii="宋体" w:hAnsi="宋体" w:eastAsia="宋体" w:cs="宋体"/>
          <w:b/>
          <w:bCs/>
          <w:color w:val="auto"/>
          <w:kern w:val="0"/>
          <w:sz w:val="24"/>
          <w:highlight w:val="none"/>
        </w:rPr>
      </w:pPr>
    </w:p>
    <w:p>
      <w:pPr>
        <w:widowControl/>
        <w:shd w:val="clear" w:color="auto" w:fill="FFFFFF"/>
        <w:spacing w:before="156" w:after="156"/>
        <w:rPr>
          <w:rFonts w:hint="eastAsia" w:ascii="宋体" w:hAnsi="宋体" w:eastAsia="宋体" w:cs="宋体"/>
          <w:b/>
          <w:bCs/>
          <w:color w:val="auto"/>
          <w:kern w:val="0"/>
          <w:sz w:val="24"/>
          <w:highlight w:val="none"/>
        </w:rPr>
      </w:pPr>
    </w:p>
    <w:p>
      <w:pPr>
        <w:widowControl/>
        <w:shd w:val="clear" w:color="auto" w:fill="FFFFFF"/>
        <w:spacing w:before="156" w:after="156"/>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highlight w:val="none"/>
        </w:rPr>
        <w:t>附件</w:t>
      </w:r>
      <w:r>
        <w:rPr>
          <w:rFonts w:hint="eastAsia" w:ascii="宋体" w:hAnsi="宋体" w:eastAsia="宋体" w:cs="宋体"/>
          <w:b/>
          <w:bCs/>
          <w:color w:val="auto"/>
          <w:kern w:val="0"/>
          <w:sz w:val="24"/>
          <w:highlight w:val="none"/>
          <w:lang w:val="en-US" w:eastAsia="zh-CN"/>
        </w:rPr>
        <w:t>8</w:t>
      </w:r>
      <w:r>
        <w:rPr>
          <w:rFonts w:hint="eastAsia" w:ascii="宋体" w:hAnsi="宋体" w:eastAsia="宋体" w:cs="宋体"/>
          <w:b/>
          <w:bCs/>
          <w:color w:val="auto"/>
          <w:kern w:val="0"/>
          <w:sz w:val="24"/>
          <w:highlight w:val="none"/>
        </w:rPr>
        <w:t> </w:t>
      </w:r>
      <w:r>
        <w:rPr>
          <w:rFonts w:hint="eastAsia" w:ascii="宋体" w:hAnsi="宋体" w:eastAsia="宋体" w:cs="宋体"/>
          <w:b/>
          <w:bCs/>
          <w:color w:val="auto"/>
          <w:kern w:val="0"/>
          <w:sz w:val="24"/>
          <w:szCs w:val="24"/>
          <w:highlight w:val="none"/>
          <w:lang w:val="en-US" w:eastAsia="zh-CN" w:bidi="ar-SA"/>
        </w:rPr>
        <w:t>证明文件</w:t>
      </w:r>
    </w:p>
    <w:p>
      <w:pPr>
        <w:widowControl/>
        <w:spacing w:before="100" w:beforeLines="0" w:beforeAutospacing="1" w:after="100" w:afterLines="0" w:afterAutospacing="1"/>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8.1</w:t>
      </w:r>
    </w:p>
    <w:p>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驻马店市政府采购供应商信用承诺函</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致：</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单位名称（自然人姓名）：       </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统一社会信用代码（身份证号码）：    </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法定代表人（负责人）：        </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联系地址和电话：   </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（一）具有独立承担民事责任的能力；</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（二）具有良好的商业信誉和健全的财务会计制度；</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（三）具有履行合同所必需的设备和专业技术能力；</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（四）有依法缴纳税收和社会保障资金的良好记录；</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（五）参加政府采购活动前三年内，在经营活动中没有重大违法记录；</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（六）未被列入严重失信主体名单、失信被执行人、税收违法黑名单、政府采购严重违法失信行为记录名单，未曾作出虚假承诺；</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（七）符合法律、行政法规规定的其他条件。</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我单位（本人）保证上述承诺事项的真实性，如有弄虚作假或其他违法违规行为，愿意承担一切法律责任，并承担因此所造成的一切损失。</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highlight w:val="none"/>
          <w:lang w:val="en-US" w:eastAsia="zh-CN"/>
        </w:rPr>
      </w:pPr>
    </w:p>
    <w:p>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3840" w:firstLineChars="16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供应商名称（盖章）：</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2400" w:firstLineChars="10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法定代表人、负责人、自然人或授权代表(签字)：</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3360" w:firstLineChars="14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日期：  年  月   日</w:t>
      </w:r>
    </w:p>
    <w:p>
      <w:pPr>
        <w:widowControl/>
        <w:spacing w:before="100" w:beforeAutospacing="1" w:after="100" w:afterAutospacing="1"/>
        <w:jc w:val="left"/>
        <w:rPr>
          <w:rFonts w:hint="eastAsia" w:ascii="宋体" w:hAnsi="宋体" w:eastAsia="宋体" w:cs="宋体"/>
          <w:color w:val="auto"/>
          <w:kern w:val="0"/>
          <w:sz w:val="24"/>
          <w:highlight w:val="none"/>
          <w:lang w:val="en-US" w:eastAsia="zh-CN"/>
        </w:rPr>
      </w:pPr>
    </w:p>
    <w:p>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注：1.供应商须在投标（响应性）文件中按此模板提供承诺函，未提供视为未实质性响应招标文件要求，按无效投标（响应）处理。</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2.供应商的法定代表人或者授权代表的签字或盖章应真实、有效，如由授权代表签字或盖章的，应提供“法定代表人授权书”。</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2" w:firstLineChars="200"/>
        <w:jc w:val="left"/>
        <w:textAlignment w:val="auto"/>
        <w:rPr>
          <w:rFonts w:hint="eastAsia" w:ascii="宋体" w:hAnsi="宋体" w:eastAsia="宋体" w:cs="宋体"/>
          <w:b/>
          <w:bCs/>
          <w:color w:val="auto"/>
          <w:kern w:val="0"/>
          <w:sz w:val="24"/>
          <w:highlight w:val="none"/>
        </w:rPr>
      </w:pPr>
    </w:p>
    <w:p>
      <w:pPr>
        <w:widowControl/>
        <w:spacing w:before="100" w:beforeAutospacing="1" w:after="100" w:afterAutospacing="1"/>
        <w:jc w:val="left"/>
        <w:rPr>
          <w:rFonts w:hint="eastAsia" w:ascii="宋体" w:hAnsi="宋体" w:eastAsia="宋体" w:cs="宋体"/>
          <w:color w:val="auto"/>
          <w:kern w:val="0"/>
          <w:sz w:val="24"/>
          <w:highlight w:val="none"/>
        </w:rPr>
      </w:pPr>
    </w:p>
    <w:p>
      <w:pPr>
        <w:pStyle w:val="35"/>
        <w:rPr>
          <w:rFonts w:hint="eastAsia" w:ascii="宋体" w:hAnsi="宋体" w:eastAsia="宋体" w:cs="宋体"/>
          <w:color w:val="auto"/>
          <w:highlight w:val="none"/>
        </w:rPr>
      </w:pPr>
    </w:p>
    <w:p>
      <w:pPr>
        <w:widowControl/>
        <w:jc w:val="left"/>
        <w:textAlignment w:val="baseline"/>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8.2</w:t>
      </w:r>
    </w:p>
    <w:p>
      <w:pPr>
        <w:widowControl/>
        <w:ind w:firstLine="480" w:firstLineChars="200"/>
        <w:jc w:val="left"/>
        <w:textAlignment w:val="baseline"/>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营业执照复印件（副本，加载统一社会信用代码，供应商代表签字并加盖公章。国家企业信用信息公示系统查询的有效工商营业执照截图签字盖章。）</w:t>
      </w:r>
    </w:p>
    <w:p>
      <w:pPr>
        <w:widowControl/>
        <w:jc w:val="left"/>
        <w:textAlignment w:val="baseline"/>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8</w:t>
      </w: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kern w:val="0"/>
          <w:sz w:val="24"/>
          <w:szCs w:val="24"/>
          <w:highlight w:val="none"/>
          <w:lang w:val="en-US" w:eastAsia="zh-CN"/>
        </w:rPr>
        <w:t>3</w:t>
      </w:r>
    </w:p>
    <w:p>
      <w:pPr>
        <w:widowControl/>
        <w:ind w:firstLine="480" w:firstLineChars="200"/>
        <w:jc w:val="left"/>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供应商情况介绍（主要产品、生产规模、经营业绩等，格式自拟）</w:t>
      </w:r>
    </w:p>
    <w:p>
      <w:pPr>
        <w:widowControl/>
        <w:jc w:val="left"/>
        <w:textAlignment w:val="baseline"/>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8</w:t>
      </w: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kern w:val="0"/>
          <w:sz w:val="24"/>
          <w:szCs w:val="24"/>
          <w:highlight w:val="none"/>
          <w:lang w:val="en-US" w:eastAsia="zh-CN"/>
        </w:rPr>
        <w:t>4</w:t>
      </w:r>
    </w:p>
    <w:p>
      <w:pPr>
        <w:widowControl/>
        <w:ind w:firstLine="480" w:firstLineChars="200"/>
        <w:jc w:val="left"/>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成功案例和业绩证明文件(如要求需提供)</w:t>
      </w:r>
    </w:p>
    <w:p>
      <w:pPr>
        <w:widowControl/>
        <w:jc w:val="left"/>
        <w:textAlignment w:val="baseline"/>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b w:val="0"/>
          <w:bCs w:val="0"/>
          <w:color w:val="auto"/>
          <w:kern w:val="0"/>
          <w:sz w:val="24"/>
          <w:szCs w:val="24"/>
          <w:highlight w:val="none"/>
          <w:lang w:val="en-US" w:eastAsia="zh-CN"/>
        </w:rPr>
        <w:t>8</w:t>
      </w: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kern w:val="0"/>
          <w:sz w:val="24"/>
          <w:szCs w:val="24"/>
          <w:highlight w:val="none"/>
          <w:lang w:val="en-US" w:eastAsia="zh-CN"/>
        </w:rPr>
        <w:t>5</w:t>
      </w:r>
    </w:p>
    <w:p>
      <w:pPr>
        <w:widowControl/>
        <w:ind w:firstLine="480" w:firstLineChars="200"/>
        <w:jc w:val="left"/>
        <w:textAlignment w:val="baseline"/>
        <w:rPr>
          <w:rFonts w:hint="eastAsia" w:ascii="宋体" w:hAnsi="宋体" w:eastAsia="宋体" w:cs="宋体"/>
          <w:b w:val="0"/>
          <w:bCs w:val="0"/>
          <w:color w:val="auto"/>
          <w:kern w:val="0"/>
          <w:sz w:val="24"/>
          <w:szCs w:val="24"/>
          <w:highlight w:val="none"/>
        </w:rPr>
      </w:pPr>
      <w:r>
        <w:rPr>
          <w:rFonts w:hint="eastAsia" w:ascii="宋体" w:hAnsi="宋体" w:cs="宋体"/>
          <w:b w:val="0"/>
          <w:bCs w:val="0"/>
          <w:color w:val="auto"/>
          <w:kern w:val="0"/>
          <w:sz w:val="24"/>
          <w:szCs w:val="24"/>
          <w:highlight w:val="none"/>
          <w:lang w:val="en-US" w:eastAsia="zh-CN"/>
        </w:rPr>
        <w:t>飞防方案及售后服务内容</w:t>
      </w:r>
      <w:r>
        <w:rPr>
          <w:rFonts w:hint="eastAsia" w:ascii="宋体" w:hAnsi="宋体" w:eastAsia="宋体" w:cs="宋体"/>
          <w:b w:val="0"/>
          <w:bCs w:val="0"/>
          <w:color w:val="auto"/>
          <w:kern w:val="0"/>
          <w:sz w:val="24"/>
          <w:szCs w:val="24"/>
          <w:highlight w:val="none"/>
        </w:rPr>
        <w:t>（根据项目要求提供，格式自拟）</w:t>
      </w:r>
    </w:p>
    <w:p>
      <w:pPr>
        <w:widowControl/>
        <w:jc w:val="left"/>
        <w:textAlignment w:val="baseline"/>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8.6</w:t>
      </w:r>
    </w:p>
    <w:p>
      <w:pPr>
        <w:widowControl/>
        <w:ind w:firstLine="480" w:firstLineChars="200"/>
        <w:jc w:val="left"/>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保证工期的施工组织方案及人力资源安排(根据项目要求提供，格式自拟)</w:t>
      </w:r>
    </w:p>
    <w:p>
      <w:pPr>
        <w:pStyle w:val="16"/>
        <w:rPr>
          <w:rFonts w:hint="eastAsia" w:ascii="宋体" w:hAnsi="宋体" w:eastAsia="宋体" w:cs="宋体"/>
          <w:color w:val="auto"/>
          <w:kern w:val="0"/>
          <w:sz w:val="24"/>
          <w:highlight w:val="none"/>
          <w:lang w:val="en-US" w:eastAsia="zh-CN"/>
        </w:rPr>
      </w:pPr>
    </w:p>
    <w:p>
      <w:pPr>
        <w:pStyle w:val="17"/>
        <w:rPr>
          <w:rFonts w:hint="eastAsia" w:ascii="宋体" w:hAnsi="宋体" w:eastAsia="宋体" w:cs="宋体"/>
          <w:color w:val="auto"/>
          <w:kern w:val="0"/>
          <w:sz w:val="24"/>
          <w:highlight w:val="none"/>
          <w:lang w:val="en-US" w:eastAsia="zh-CN"/>
        </w:rPr>
      </w:pPr>
    </w:p>
    <w:p>
      <w:pPr>
        <w:rPr>
          <w:rFonts w:hint="eastAsia" w:ascii="宋体" w:hAnsi="宋体" w:eastAsia="宋体" w:cs="宋体"/>
          <w:color w:val="auto"/>
          <w:kern w:val="0"/>
          <w:sz w:val="24"/>
          <w:highlight w:val="none"/>
          <w:lang w:val="en-US" w:eastAsia="zh-CN"/>
        </w:rPr>
      </w:pPr>
    </w:p>
    <w:p>
      <w:pPr>
        <w:pStyle w:val="35"/>
        <w:rPr>
          <w:rFonts w:hint="eastAsia" w:ascii="宋体" w:hAnsi="宋体" w:eastAsia="宋体" w:cs="宋体"/>
          <w:color w:val="auto"/>
          <w:kern w:val="0"/>
          <w:sz w:val="24"/>
          <w:highlight w:val="none"/>
          <w:lang w:val="en-US" w:eastAsia="zh-CN"/>
        </w:rPr>
      </w:pPr>
    </w:p>
    <w:p>
      <w:pPr>
        <w:pStyle w:val="35"/>
        <w:rPr>
          <w:rFonts w:hint="eastAsia" w:ascii="宋体" w:hAnsi="宋体" w:eastAsia="宋体" w:cs="宋体"/>
          <w:color w:val="auto"/>
          <w:kern w:val="0"/>
          <w:sz w:val="24"/>
          <w:highlight w:val="none"/>
          <w:lang w:val="en-US" w:eastAsia="zh-CN"/>
        </w:rPr>
      </w:pPr>
    </w:p>
    <w:p>
      <w:pPr>
        <w:pStyle w:val="35"/>
        <w:rPr>
          <w:rFonts w:hint="eastAsia" w:ascii="宋体" w:hAnsi="宋体" w:eastAsia="宋体" w:cs="宋体"/>
          <w:color w:val="auto"/>
          <w:kern w:val="0"/>
          <w:sz w:val="24"/>
          <w:highlight w:val="none"/>
          <w:lang w:val="en-US" w:eastAsia="zh-CN"/>
        </w:rPr>
      </w:pPr>
    </w:p>
    <w:p>
      <w:pPr>
        <w:pStyle w:val="35"/>
        <w:rPr>
          <w:rFonts w:hint="eastAsia" w:ascii="宋体" w:hAnsi="宋体" w:eastAsia="宋体" w:cs="宋体"/>
          <w:color w:val="auto"/>
          <w:kern w:val="0"/>
          <w:sz w:val="24"/>
          <w:highlight w:val="none"/>
          <w:lang w:val="en-US" w:eastAsia="zh-CN"/>
        </w:rPr>
      </w:pPr>
    </w:p>
    <w:p>
      <w:pPr>
        <w:pStyle w:val="35"/>
        <w:rPr>
          <w:rFonts w:hint="eastAsia" w:ascii="宋体" w:hAnsi="宋体" w:eastAsia="宋体" w:cs="宋体"/>
          <w:color w:val="auto"/>
          <w:kern w:val="0"/>
          <w:sz w:val="24"/>
          <w:highlight w:val="none"/>
          <w:lang w:val="en-US" w:eastAsia="zh-CN"/>
        </w:rPr>
      </w:pPr>
    </w:p>
    <w:p>
      <w:pPr>
        <w:pStyle w:val="35"/>
        <w:rPr>
          <w:rFonts w:hint="eastAsia" w:ascii="宋体" w:hAnsi="宋体" w:eastAsia="宋体" w:cs="宋体"/>
          <w:color w:val="auto"/>
          <w:kern w:val="0"/>
          <w:sz w:val="24"/>
          <w:highlight w:val="none"/>
          <w:lang w:val="en-US" w:eastAsia="zh-CN"/>
        </w:rPr>
      </w:pPr>
    </w:p>
    <w:p>
      <w:pPr>
        <w:pStyle w:val="35"/>
        <w:rPr>
          <w:rFonts w:hint="eastAsia" w:ascii="宋体" w:hAnsi="宋体" w:eastAsia="宋体" w:cs="宋体"/>
          <w:color w:val="auto"/>
          <w:kern w:val="0"/>
          <w:sz w:val="24"/>
          <w:highlight w:val="none"/>
          <w:lang w:val="en-US" w:eastAsia="zh-CN"/>
        </w:rPr>
      </w:pPr>
    </w:p>
    <w:p>
      <w:pPr>
        <w:pStyle w:val="35"/>
        <w:rPr>
          <w:rFonts w:hint="eastAsia" w:ascii="宋体" w:hAnsi="宋体" w:eastAsia="宋体" w:cs="宋体"/>
          <w:color w:val="auto"/>
          <w:kern w:val="0"/>
          <w:sz w:val="24"/>
          <w:highlight w:val="none"/>
          <w:lang w:val="en-US" w:eastAsia="zh-CN"/>
        </w:rPr>
      </w:pPr>
    </w:p>
    <w:p>
      <w:pPr>
        <w:pStyle w:val="35"/>
        <w:rPr>
          <w:rFonts w:hint="eastAsia" w:ascii="宋体" w:hAnsi="宋体" w:eastAsia="宋体" w:cs="宋体"/>
          <w:color w:val="auto"/>
          <w:kern w:val="0"/>
          <w:sz w:val="24"/>
          <w:highlight w:val="none"/>
          <w:lang w:val="en-US" w:eastAsia="zh-CN"/>
        </w:rPr>
      </w:pPr>
    </w:p>
    <w:p>
      <w:pPr>
        <w:pStyle w:val="35"/>
        <w:rPr>
          <w:rFonts w:hint="eastAsia" w:ascii="宋体" w:hAnsi="宋体" w:eastAsia="宋体" w:cs="宋体"/>
          <w:color w:val="auto"/>
          <w:kern w:val="0"/>
          <w:sz w:val="24"/>
          <w:highlight w:val="none"/>
          <w:lang w:val="en-US" w:eastAsia="zh-CN"/>
        </w:rPr>
      </w:pPr>
    </w:p>
    <w:p>
      <w:pPr>
        <w:pStyle w:val="35"/>
        <w:rPr>
          <w:rFonts w:hint="eastAsia" w:ascii="宋体" w:hAnsi="宋体" w:eastAsia="宋体" w:cs="宋体"/>
          <w:color w:val="auto"/>
          <w:kern w:val="0"/>
          <w:sz w:val="24"/>
          <w:highlight w:val="none"/>
          <w:lang w:val="en-US" w:eastAsia="zh-CN"/>
        </w:rPr>
      </w:pPr>
    </w:p>
    <w:p>
      <w:pPr>
        <w:pStyle w:val="35"/>
        <w:rPr>
          <w:rFonts w:hint="eastAsia" w:ascii="宋体" w:hAnsi="宋体" w:eastAsia="宋体" w:cs="宋体"/>
          <w:color w:val="auto"/>
          <w:kern w:val="0"/>
          <w:sz w:val="24"/>
          <w:highlight w:val="none"/>
          <w:lang w:val="en-US" w:eastAsia="zh-CN"/>
        </w:rPr>
      </w:pPr>
    </w:p>
    <w:p>
      <w:pPr>
        <w:pStyle w:val="35"/>
        <w:rPr>
          <w:rFonts w:hint="eastAsia" w:ascii="宋体" w:hAnsi="宋体" w:eastAsia="宋体" w:cs="宋体"/>
          <w:color w:val="auto"/>
          <w:kern w:val="0"/>
          <w:sz w:val="24"/>
          <w:highlight w:val="none"/>
          <w:lang w:val="en-US" w:eastAsia="zh-CN"/>
        </w:rPr>
      </w:pPr>
    </w:p>
    <w:p>
      <w:pPr>
        <w:pStyle w:val="35"/>
        <w:rPr>
          <w:rFonts w:hint="eastAsia" w:ascii="宋体" w:hAnsi="宋体" w:eastAsia="宋体" w:cs="宋体"/>
          <w:color w:val="auto"/>
          <w:kern w:val="0"/>
          <w:sz w:val="24"/>
          <w:highlight w:val="none"/>
          <w:lang w:val="en-US" w:eastAsia="zh-CN"/>
        </w:rPr>
      </w:pPr>
    </w:p>
    <w:p>
      <w:pPr>
        <w:pStyle w:val="35"/>
        <w:rPr>
          <w:rFonts w:hint="eastAsia" w:ascii="宋体" w:hAnsi="宋体" w:eastAsia="宋体" w:cs="宋体"/>
          <w:color w:val="auto"/>
          <w:kern w:val="0"/>
          <w:sz w:val="24"/>
          <w:highlight w:val="none"/>
          <w:lang w:val="en-US" w:eastAsia="zh-CN"/>
        </w:rPr>
      </w:pPr>
    </w:p>
    <w:p>
      <w:pPr>
        <w:pStyle w:val="35"/>
        <w:rPr>
          <w:rFonts w:hint="eastAsia" w:ascii="宋体" w:hAnsi="宋体" w:eastAsia="宋体" w:cs="宋体"/>
          <w:color w:val="auto"/>
          <w:kern w:val="0"/>
          <w:sz w:val="24"/>
          <w:highlight w:val="none"/>
          <w:lang w:val="en-US" w:eastAsia="zh-CN"/>
        </w:rPr>
      </w:pPr>
    </w:p>
    <w:p>
      <w:pPr>
        <w:pStyle w:val="35"/>
        <w:rPr>
          <w:rFonts w:hint="eastAsia" w:ascii="宋体" w:hAnsi="宋体" w:eastAsia="宋体" w:cs="宋体"/>
          <w:color w:val="auto"/>
          <w:kern w:val="0"/>
          <w:sz w:val="24"/>
          <w:highlight w:val="none"/>
          <w:lang w:val="en-US" w:eastAsia="zh-CN"/>
        </w:rPr>
      </w:pPr>
    </w:p>
    <w:p>
      <w:pPr>
        <w:pStyle w:val="35"/>
        <w:rPr>
          <w:rFonts w:hint="eastAsia" w:ascii="宋体" w:hAnsi="宋体" w:eastAsia="宋体" w:cs="宋体"/>
          <w:color w:val="auto"/>
          <w:kern w:val="0"/>
          <w:sz w:val="24"/>
          <w:highlight w:val="none"/>
          <w:lang w:val="en-US" w:eastAsia="zh-CN"/>
        </w:rPr>
      </w:pPr>
    </w:p>
    <w:p>
      <w:pPr>
        <w:pStyle w:val="35"/>
        <w:rPr>
          <w:rFonts w:hint="eastAsia" w:ascii="宋体" w:hAnsi="宋体" w:eastAsia="宋体" w:cs="宋体"/>
          <w:color w:val="auto"/>
          <w:kern w:val="0"/>
          <w:sz w:val="24"/>
          <w:highlight w:val="none"/>
          <w:lang w:val="en-US" w:eastAsia="zh-CN"/>
        </w:rPr>
      </w:pPr>
    </w:p>
    <w:p>
      <w:pPr>
        <w:pStyle w:val="35"/>
        <w:rPr>
          <w:rFonts w:hint="eastAsia" w:ascii="宋体" w:hAnsi="宋体" w:eastAsia="宋体" w:cs="宋体"/>
          <w:color w:val="auto"/>
          <w:kern w:val="0"/>
          <w:sz w:val="24"/>
          <w:highlight w:val="none"/>
          <w:lang w:val="en-US" w:eastAsia="zh-CN"/>
        </w:rPr>
      </w:pPr>
    </w:p>
    <w:p>
      <w:pPr>
        <w:pStyle w:val="35"/>
        <w:rPr>
          <w:rFonts w:hint="eastAsia" w:ascii="宋体" w:hAnsi="宋体" w:eastAsia="宋体" w:cs="宋体"/>
          <w:color w:val="auto"/>
          <w:kern w:val="0"/>
          <w:sz w:val="24"/>
          <w:highlight w:val="none"/>
          <w:lang w:val="en-US" w:eastAsia="zh-CN"/>
        </w:rPr>
      </w:pPr>
    </w:p>
    <w:p>
      <w:pPr>
        <w:widowControl/>
        <w:shd w:val="clear" w:color="auto" w:fill="FFFFFF"/>
        <w:spacing w:line="460" w:lineRule="atLeast"/>
        <w:ind w:firstLine="480" w:firstLineChars="200"/>
        <w:jc w:val="left"/>
        <w:rPr>
          <w:rFonts w:hint="eastAsia" w:ascii="宋体" w:hAnsi="宋体" w:eastAsia="宋体" w:cs="宋体"/>
          <w:color w:val="auto"/>
          <w:kern w:val="0"/>
          <w:sz w:val="32"/>
          <w:szCs w:val="32"/>
          <w:highlight w:val="none"/>
        </w:rPr>
      </w:pPr>
      <w:r>
        <w:rPr>
          <w:rFonts w:hint="eastAsia" w:ascii="宋体" w:hAnsi="宋体" w:eastAsia="宋体" w:cs="宋体"/>
          <w:color w:val="auto"/>
          <w:kern w:val="0"/>
          <w:sz w:val="24"/>
          <w:highlight w:val="none"/>
          <w:lang w:val="en-US" w:eastAsia="zh-CN"/>
        </w:rPr>
        <w:t>8</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7</w:t>
      </w:r>
      <w:r>
        <w:rPr>
          <w:rFonts w:hint="eastAsia" w:ascii="宋体" w:hAnsi="宋体" w:eastAsia="宋体" w:cs="宋体"/>
          <w:b/>
          <w:bCs/>
          <w:color w:val="auto"/>
          <w:kern w:val="0"/>
          <w:sz w:val="24"/>
          <w:highlight w:val="none"/>
        </w:rPr>
        <w:t xml:space="preserve"> </w:t>
      </w:r>
      <w:r>
        <w:rPr>
          <w:rFonts w:hint="eastAsia" w:ascii="宋体" w:hAnsi="宋体" w:eastAsia="宋体" w:cs="宋体"/>
          <w:b/>
          <w:bCs/>
          <w:color w:val="auto"/>
          <w:kern w:val="0"/>
          <w:sz w:val="24"/>
          <w:highlight w:val="none"/>
          <w:lang w:val="en-US" w:eastAsia="zh-CN"/>
        </w:rPr>
        <w:t xml:space="preserve"> </w:t>
      </w:r>
      <w:r>
        <w:rPr>
          <w:rFonts w:hint="eastAsia" w:ascii="宋体" w:hAnsi="宋体" w:eastAsia="宋体" w:cs="宋体"/>
          <w:b/>
          <w:bCs/>
          <w:color w:val="auto"/>
          <w:kern w:val="0"/>
          <w:sz w:val="24"/>
          <w:szCs w:val="28"/>
          <w:highlight w:val="none"/>
          <w:lang w:val="en-US" w:eastAsia="zh-CN"/>
        </w:rPr>
        <w:t xml:space="preserve">         </w:t>
      </w:r>
      <w:r>
        <w:rPr>
          <w:rFonts w:hint="eastAsia" w:ascii="宋体" w:hAnsi="宋体" w:eastAsia="宋体" w:cs="宋体"/>
          <w:b/>
          <w:bCs/>
          <w:color w:val="auto"/>
          <w:kern w:val="0"/>
          <w:sz w:val="28"/>
          <w:szCs w:val="28"/>
          <w:highlight w:val="none"/>
        </w:rPr>
        <w:t>中小企业声明函</w:t>
      </w:r>
      <w:r>
        <w:rPr>
          <w:rFonts w:hint="eastAsia" w:ascii="宋体" w:hAnsi="宋体" w:eastAsia="宋体" w:cs="宋体"/>
          <w:color w:val="auto"/>
          <w:kern w:val="0"/>
          <w:sz w:val="28"/>
          <w:szCs w:val="28"/>
          <w:highlight w:val="none"/>
        </w:rPr>
        <w:t>（</w:t>
      </w:r>
      <w:r>
        <w:rPr>
          <w:rFonts w:hint="eastAsia" w:ascii="宋体" w:hAnsi="宋体" w:eastAsia="宋体" w:cs="宋体"/>
          <w:color w:val="auto"/>
          <w:kern w:val="0"/>
          <w:sz w:val="28"/>
          <w:szCs w:val="28"/>
          <w:highlight w:val="none"/>
          <w:lang w:val="en-US" w:eastAsia="zh-CN"/>
        </w:rPr>
        <w:t>服务</w:t>
      </w:r>
      <w:r>
        <w:rPr>
          <w:rFonts w:hint="eastAsia" w:ascii="宋体" w:hAnsi="宋体" w:eastAsia="宋体" w:cs="宋体"/>
          <w:color w:val="auto"/>
          <w:kern w:val="0"/>
          <w:sz w:val="28"/>
          <w:szCs w:val="28"/>
          <w:highlight w:val="none"/>
        </w:rPr>
        <w:t>）</w:t>
      </w:r>
    </w:p>
    <w:p>
      <w:pPr>
        <w:widowControl/>
        <w:shd w:val="clear" w:color="auto" w:fill="FFFFFF"/>
        <w:spacing w:line="450" w:lineRule="atLeas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本公司郑重声明，根据《政府采购促进中小企业发展</w:t>
      </w:r>
      <w:r>
        <w:rPr>
          <w:rFonts w:hint="eastAsia" w:ascii="宋体" w:hAnsi="宋体" w:eastAsia="宋体" w:cs="宋体"/>
          <w:color w:val="auto"/>
          <w:kern w:val="0"/>
          <w:sz w:val="24"/>
          <w:szCs w:val="24"/>
          <w:highlight w:val="none"/>
          <w:lang w:eastAsia="zh-CN"/>
        </w:rPr>
        <w:t>管理</w:t>
      </w:r>
      <w:r>
        <w:rPr>
          <w:rFonts w:hint="eastAsia" w:ascii="宋体" w:hAnsi="宋体" w:eastAsia="宋体" w:cs="宋体"/>
          <w:color w:val="auto"/>
          <w:kern w:val="0"/>
          <w:sz w:val="24"/>
          <w:szCs w:val="24"/>
          <w:highlight w:val="none"/>
        </w:rPr>
        <w:t>办法》（财库[20</w:t>
      </w: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46</w:t>
      </w:r>
      <w:r>
        <w:rPr>
          <w:rFonts w:hint="eastAsia" w:ascii="宋体" w:hAnsi="宋体" w:eastAsia="宋体" w:cs="宋体"/>
          <w:color w:val="auto"/>
          <w:kern w:val="0"/>
          <w:sz w:val="24"/>
          <w:szCs w:val="24"/>
          <w:highlight w:val="none"/>
        </w:rPr>
        <w:t>号）的规定，本公司</w:t>
      </w:r>
      <w:r>
        <w:rPr>
          <w:rFonts w:hint="eastAsia" w:ascii="宋体" w:hAnsi="宋体" w:eastAsia="宋体" w:cs="宋体"/>
          <w:color w:val="auto"/>
          <w:kern w:val="0"/>
          <w:sz w:val="24"/>
          <w:szCs w:val="24"/>
          <w:highlight w:val="none"/>
          <w:lang w:eastAsia="zh-CN"/>
        </w:rPr>
        <w:t>参加的</w:t>
      </w:r>
      <w:r>
        <w:rPr>
          <w:rFonts w:hint="eastAsia" w:ascii="宋体" w:hAnsi="宋体" w:eastAsia="宋体" w:cs="宋体"/>
          <w:color w:val="auto"/>
          <w:kern w:val="0"/>
          <w:sz w:val="24"/>
          <w:szCs w:val="24"/>
          <w:highlight w:val="none"/>
          <w:u w:val="single"/>
          <w:lang w:val="en-US" w:eastAsia="zh-CN"/>
        </w:rPr>
        <w:t xml:space="preserve">  （单位名称）   </w:t>
      </w:r>
      <w:r>
        <w:rPr>
          <w:rFonts w:hint="eastAsia" w:ascii="宋体" w:hAnsi="宋体" w:eastAsia="宋体" w:cs="宋体"/>
          <w:color w:val="auto"/>
          <w:kern w:val="0"/>
          <w:sz w:val="24"/>
          <w:szCs w:val="24"/>
          <w:highlight w:val="none"/>
          <w:lang w:eastAsia="zh-CN"/>
        </w:rPr>
        <w:t>的</w:t>
      </w:r>
      <w:r>
        <w:rPr>
          <w:rFonts w:hint="eastAsia" w:ascii="宋体" w:hAnsi="宋体" w:eastAsia="宋体" w:cs="宋体"/>
          <w:color w:val="auto"/>
          <w:kern w:val="0"/>
          <w:sz w:val="24"/>
          <w:szCs w:val="24"/>
          <w:highlight w:val="none"/>
          <w:u w:val="single"/>
          <w:lang w:val="en-US" w:eastAsia="zh-CN"/>
        </w:rPr>
        <w:t xml:space="preserve">  （项目名称）  </w:t>
      </w:r>
      <w:r>
        <w:rPr>
          <w:rFonts w:hint="eastAsia" w:ascii="宋体" w:hAnsi="宋体" w:eastAsia="宋体" w:cs="宋体"/>
          <w:color w:val="auto"/>
          <w:kern w:val="0"/>
          <w:sz w:val="24"/>
          <w:szCs w:val="24"/>
          <w:highlight w:val="none"/>
          <w:lang w:eastAsia="zh-CN"/>
        </w:rPr>
        <w:t>采购活动，</w:t>
      </w:r>
      <w:r>
        <w:rPr>
          <w:rFonts w:hint="eastAsia" w:ascii="宋体" w:hAnsi="宋体" w:eastAsia="宋体" w:cs="宋体"/>
          <w:color w:val="auto"/>
          <w:kern w:val="0"/>
          <w:sz w:val="24"/>
          <w:szCs w:val="24"/>
          <w:highlight w:val="none"/>
          <w:lang w:val="en-US" w:eastAsia="zh-CN"/>
        </w:rPr>
        <w:t>服务</w:t>
      </w:r>
      <w:r>
        <w:rPr>
          <w:rFonts w:hint="eastAsia" w:ascii="宋体" w:hAnsi="宋体" w:eastAsia="宋体" w:cs="宋体"/>
          <w:color w:val="auto"/>
          <w:kern w:val="0"/>
          <w:sz w:val="24"/>
          <w:szCs w:val="24"/>
          <w:highlight w:val="none"/>
          <w:lang w:eastAsia="zh-CN"/>
        </w:rPr>
        <w:t>单位全部为符合政策要求的中小企业。相关企业（含联合体中的中小企业、签订分包意向协议的中小企业）的具体情况如下</w:t>
      </w:r>
      <w:r>
        <w:rPr>
          <w:rFonts w:hint="eastAsia" w:ascii="宋体" w:hAnsi="宋体" w:eastAsia="宋体" w:cs="宋体"/>
          <w:color w:val="auto"/>
          <w:kern w:val="0"/>
          <w:sz w:val="24"/>
          <w:szCs w:val="24"/>
          <w:highlight w:val="none"/>
        </w:rPr>
        <w:t>：</w:t>
      </w:r>
    </w:p>
    <w:p>
      <w:pPr>
        <w:widowControl/>
        <w:shd w:val="clear" w:color="auto" w:fill="FFFFFF"/>
        <w:spacing w:line="450" w:lineRule="atLeast"/>
        <w:ind w:firstLine="480" w:firstLineChars="200"/>
        <w:jc w:val="left"/>
        <w:rPr>
          <w:rFonts w:hint="eastAsia" w:ascii="宋体" w:hAnsi="宋体" w:eastAsia="宋体" w:cs="宋体"/>
          <w:color w:val="auto"/>
          <w:kern w:val="0"/>
          <w:sz w:val="24"/>
          <w:szCs w:val="24"/>
          <w:highlight w:val="none"/>
          <w:u w:val="none"/>
          <w:lang w:val="en-US" w:eastAsia="zh-CN"/>
        </w:rPr>
      </w:pP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u w:val="single"/>
          <w:lang w:val="en-US" w:eastAsia="zh-CN"/>
        </w:rPr>
        <w:t>（标的名称）</w:t>
      </w:r>
      <w:r>
        <w:rPr>
          <w:rFonts w:hint="eastAsia" w:ascii="宋体" w:hAnsi="宋体" w:eastAsia="宋体" w:cs="宋体"/>
          <w:color w:val="auto"/>
          <w:kern w:val="0"/>
          <w:sz w:val="24"/>
          <w:szCs w:val="24"/>
          <w:highlight w:val="none"/>
          <w:u w:val="none"/>
          <w:lang w:val="en-US" w:eastAsia="zh-CN"/>
        </w:rPr>
        <w:t>，属于</w:t>
      </w:r>
      <w:r>
        <w:rPr>
          <w:rFonts w:hint="eastAsia" w:ascii="宋体" w:hAnsi="宋体" w:eastAsia="宋体" w:cs="宋体"/>
          <w:color w:val="auto"/>
          <w:kern w:val="0"/>
          <w:sz w:val="24"/>
          <w:szCs w:val="24"/>
          <w:highlight w:val="none"/>
          <w:u w:val="single"/>
          <w:lang w:val="en-US" w:eastAsia="zh-CN"/>
        </w:rPr>
        <w:t>（采购文件中明确的所属行业）</w:t>
      </w:r>
      <w:r>
        <w:rPr>
          <w:rFonts w:hint="eastAsia" w:ascii="宋体" w:hAnsi="宋体" w:eastAsia="宋体" w:cs="宋体"/>
          <w:color w:val="auto"/>
          <w:kern w:val="0"/>
          <w:sz w:val="24"/>
          <w:szCs w:val="24"/>
          <w:highlight w:val="none"/>
          <w:u w:val="none"/>
          <w:lang w:val="en-US" w:eastAsia="zh-CN"/>
        </w:rPr>
        <w:t>；承建（承接）企业为</w:t>
      </w:r>
      <w:r>
        <w:rPr>
          <w:rFonts w:hint="eastAsia" w:ascii="宋体" w:hAnsi="宋体" w:eastAsia="宋体" w:cs="宋体"/>
          <w:color w:val="auto"/>
          <w:kern w:val="0"/>
          <w:sz w:val="24"/>
          <w:szCs w:val="24"/>
          <w:highlight w:val="none"/>
          <w:u w:val="single"/>
          <w:lang w:val="en-US" w:eastAsia="zh-CN"/>
        </w:rPr>
        <w:t>（企业名称）</w:t>
      </w:r>
      <w:r>
        <w:rPr>
          <w:rFonts w:hint="eastAsia" w:ascii="宋体" w:hAnsi="宋体" w:eastAsia="宋体" w:cs="宋体"/>
          <w:color w:val="auto"/>
          <w:kern w:val="0"/>
          <w:sz w:val="24"/>
          <w:szCs w:val="24"/>
          <w:highlight w:val="none"/>
          <w:u w:val="none"/>
          <w:lang w:val="en-US" w:eastAsia="zh-CN"/>
        </w:rPr>
        <w:t>，从业人员</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none"/>
          <w:lang w:val="en-US" w:eastAsia="zh-CN"/>
        </w:rPr>
        <w:t>人，营业收入为</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none"/>
          <w:lang w:val="en-US" w:eastAsia="zh-CN"/>
        </w:rPr>
        <w:t>万元，资产总额为</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none"/>
          <w:lang w:val="en-US" w:eastAsia="zh-CN"/>
        </w:rPr>
        <w:t>万元，属于</w:t>
      </w:r>
      <w:r>
        <w:rPr>
          <w:rFonts w:hint="eastAsia" w:ascii="宋体" w:hAnsi="宋体" w:eastAsia="宋体" w:cs="宋体"/>
          <w:color w:val="auto"/>
          <w:kern w:val="0"/>
          <w:sz w:val="24"/>
          <w:szCs w:val="24"/>
          <w:highlight w:val="none"/>
          <w:u w:val="single"/>
          <w:lang w:val="en-US" w:eastAsia="zh-CN"/>
        </w:rPr>
        <w:t>（中型企业、小型企业、微型企业）</w:t>
      </w:r>
      <w:r>
        <w:rPr>
          <w:rFonts w:hint="eastAsia" w:ascii="宋体" w:hAnsi="宋体" w:eastAsia="宋体" w:cs="宋体"/>
          <w:color w:val="auto"/>
          <w:kern w:val="0"/>
          <w:sz w:val="24"/>
          <w:szCs w:val="24"/>
          <w:highlight w:val="none"/>
          <w:u w:val="none"/>
          <w:lang w:val="en-US" w:eastAsia="zh-CN"/>
        </w:rPr>
        <w:t>；</w:t>
      </w:r>
    </w:p>
    <w:p>
      <w:pPr>
        <w:widowControl/>
        <w:shd w:val="clear" w:color="auto" w:fill="FFFFFF"/>
        <w:spacing w:line="450" w:lineRule="atLeast"/>
        <w:ind w:firstLine="480" w:firstLineChars="200"/>
        <w:jc w:val="left"/>
        <w:rPr>
          <w:rFonts w:hint="eastAsia" w:ascii="宋体" w:hAnsi="宋体" w:eastAsia="宋体" w:cs="宋体"/>
          <w:color w:val="auto"/>
          <w:kern w:val="0"/>
          <w:sz w:val="24"/>
          <w:szCs w:val="24"/>
          <w:highlight w:val="none"/>
          <w:u w:val="none"/>
          <w:lang w:val="en-US" w:eastAsia="zh-CN"/>
        </w:rPr>
      </w:pPr>
      <w:r>
        <w:rPr>
          <w:rFonts w:hint="eastAsia" w:ascii="宋体" w:hAnsi="宋体" w:eastAsia="宋体" w:cs="宋体"/>
          <w:color w:val="auto"/>
          <w:kern w:val="0"/>
          <w:sz w:val="24"/>
          <w:szCs w:val="24"/>
          <w:highlight w:val="none"/>
          <w:u w:val="none"/>
          <w:lang w:val="en-US" w:eastAsia="zh-CN"/>
        </w:rPr>
        <w:t>2、</w:t>
      </w:r>
      <w:r>
        <w:rPr>
          <w:rFonts w:hint="eastAsia" w:ascii="宋体" w:hAnsi="宋体" w:eastAsia="宋体" w:cs="宋体"/>
          <w:color w:val="auto"/>
          <w:kern w:val="0"/>
          <w:sz w:val="24"/>
          <w:szCs w:val="24"/>
          <w:highlight w:val="none"/>
          <w:u w:val="single"/>
          <w:lang w:val="en-US" w:eastAsia="zh-CN"/>
        </w:rPr>
        <w:t>（标的名称）</w:t>
      </w:r>
      <w:r>
        <w:rPr>
          <w:rFonts w:hint="eastAsia" w:ascii="宋体" w:hAnsi="宋体" w:eastAsia="宋体" w:cs="宋体"/>
          <w:color w:val="auto"/>
          <w:kern w:val="0"/>
          <w:sz w:val="24"/>
          <w:szCs w:val="24"/>
          <w:highlight w:val="none"/>
          <w:u w:val="none"/>
          <w:lang w:val="en-US" w:eastAsia="zh-CN"/>
        </w:rPr>
        <w:t>，属于</w:t>
      </w:r>
      <w:r>
        <w:rPr>
          <w:rFonts w:hint="eastAsia" w:ascii="宋体" w:hAnsi="宋体" w:eastAsia="宋体" w:cs="宋体"/>
          <w:color w:val="auto"/>
          <w:kern w:val="0"/>
          <w:sz w:val="24"/>
          <w:szCs w:val="24"/>
          <w:highlight w:val="none"/>
          <w:u w:val="single"/>
          <w:lang w:val="en-US" w:eastAsia="zh-CN"/>
        </w:rPr>
        <w:t>（采购文件中明确的所属行业）</w:t>
      </w:r>
      <w:r>
        <w:rPr>
          <w:rFonts w:hint="eastAsia" w:ascii="宋体" w:hAnsi="宋体" w:eastAsia="宋体" w:cs="宋体"/>
          <w:color w:val="auto"/>
          <w:kern w:val="0"/>
          <w:sz w:val="24"/>
          <w:szCs w:val="24"/>
          <w:highlight w:val="none"/>
          <w:u w:val="none"/>
          <w:lang w:val="en-US" w:eastAsia="zh-CN"/>
        </w:rPr>
        <w:t>；承建（承接）企业为</w:t>
      </w:r>
      <w:r>
        <w:rPr>
          <w:rFonts w:hint="eastAsia" w:ascii="宋体" w:hAnsi="宋体" w:eastAsia="宋体" w:cs="宋体"/>
          <w:color w:val="auto"/>
          <w:kern w:val="0"/>
          <w:sz w:val="24"/>
          <w:szCs w:val="24"/>
          <w:highlight w:val="none"/>
          <w:u w:val="single"/>
          <w:lang w:val="en-US" w:eastAsia="zh-CN"/>
        </w:rPr>
        <w:t>（企业名称）</w:t>
      </w:r>
      <w:r>
        <w:rPr>
          <w:rFonts w:hint="eastAsia" w:ascii="宋体" w:hAnsi="宋体" w:eastAsia="宋体" w:cs="宋体"/>
          <w:color w:val="auto"/>
          <w:kern w:val="0"/>
          <w:sz w:val="24"/>
          <w:szCs w:val="24"/>
          <w:highlight w:val="none"/>
          <w:u w:val="none"/>
          <w:lang w:val="en-US" w:eastAsia="zh-CN"/>
        </w:rPr>
        <w:t>，从业人员</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none"/>
          <w:lang w:val="en-US" w:eastAsia="zh-CN"/>
        </w:rPr>
        <w:t>人，营业收入为</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none"/>
          <w:lang w:val="en-US" w:eastAsia="zh-CN"/>
        </w:rPr>
        <w:t>万元，资产总额为</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none"/>
          <w:lang w:val="en-US" w:eastAsia="zh-CN"/>
        </w:rPr>
        <w:t>万元，属于</w:t>
      </w:r>
      <w:r>
        <w:rPr>
          <w:rFonts w:hint="eastAsia" w:ascii="宋体" w:hAnsi="宋体" w:eastAsia="宋体" w:cs="宋体"/>
          <w:color w:val="auto"/>
          <w:kern w:val="0"/>
          <w:sz w:val="24"/>
          <w:szCs w:val="24"/>
          <w:highlight w:val="none"/>
          <w:u w:val="single"/>
          <w:lang w:val="en-US" w:eastAsia="zh-CN"/>
        </w:rPr>
        <w:t>（中型企业、小型企业、微型企业）</w:t>
      </w:r>
      <w:r>
        <w:rPr>
          <w:rFonts w:hint="eastAsia" w:ascii="宋体" w:hAnsi="宋体" w:eastAsia="宋体" w:cs="宋体"/>
          <w:color w:val="auto"/>
          <w:kern w:val="0"/>
          <w:sz w:val="24"/>
          <w:szCs w:val="24"/>
          <w:highlight w:val="none"/>
          <w:u w:val="none"/>
          <w:lang w:val="en-US" w:eastAsia="zh-CN"/>
        </w:rPr>
        <w:t>；</w:t>
      </w:r>
    </w:p>
    <w:p>
      <w:pPr>
        <w:pStyle w:val="16"/>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p>
    <w:p>
      <w:pPr>
        <w:pStyle w:val="17"/>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以上企业，不属于大企业的分支机构，不存在控股股东为大企业的情形，也不存在与大企业的负责人为同一人的情形。</w:t>
      </w:r>
    </w:p>
    <w:p>
      <w:pPr>
        <w:pStyle w:val="17"/>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w:t>
      </w:r>
      <w:r>
        <w:rPr>
          <w:rFonts w:hint="eastAsia" w:ascii="宋体" w:hAnsi="宋体" w:eastAsia="宋体" w:cs="宋体"/>
          <w:color w:val="auto"/>
          <w:kern w:val="0"/>
          <w:sz w:val="24"/>
          <w:szCs w:val="24"/>
          <w:highlight w:val="none"/>
          <w:lang w:eastAsia="zh-CN"/>
        </w:rPr>
        <w:t>企业</w:t>
      </w:r>
      <w:r>
        <w:rPr>
          <w:rFonts w:hint="eastAsia" w:ascii="宋体" w:hAnsi="宋体" w:eastAsia="宋体" w:cs="宋体"/>
          <w:color w:val="auto"/>
          <w:kern w:val="0"/>
          <w:sz w:val="24"/>
          <w:szCs w:val="24"/>
          <w:highlight w:val="none"/>
        </w:rPr>
        <w:t>对上述声明的真实性负责。如有虚假，将依法承担相应责任。</w:t>
      </w:r>
    </w:p>
    <w:p>
      <w:pPr>
        <w:widowControl/>
        <w:shd w:val="clear" w:color="auto" w:fill="FFFFFF"/>
        <w:spacing w:line="460" w:lineRule="atLeast"/>
        <w:ind w:firstLine="24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供应商：</w:t>
      </w:r>
      <w:r>
        <w:rPr>
          <w:rFonts w:hint="eastAsia" w:ascii="宋体" w:hAnsi="宋体" w:eastAsia="宋体" w:cs="宋体"/>
          <w:color w:val="auto"/>
          <w:kern w:val="0"/>
          <w:sz w:val="24"/>
          <w:szCs w:val="24"/>
          <w:highlight w:val="none"/>
          <w:u w:val="single"/>
        </w:rPr>
        <w:t>     </w:t>
      </w:r>
      <w:r>
        <w:rPr>
          <w:rFonts w:hint="eastAsia" w:ascii="宋体" w:hAnsi="宋体" w:eastAsia="宋体" w:cs="宋体"/>
          <w:color w:val="auto"/>
          <w:kern w:val="0"/>
          <w:sz w:val="24"/>
          <w:szCs w:val="24"/>
          <w:highlight w:val="none"/>
        </w:rPr>
        <w:t>（全称并加盖公章）</w:t>
      </w:r>
    </w:p>
    <w:p>
      <w:pPr>
        <w:widowControl/>
        <w:shd w:val="clear" w:color="auto" w:fill="FFFFFF"/>
        <w:spacing w:line="460" w:lineRule="atLeast"/>
        <w:ind w:left="3959" w:leftChars="228" w:hanging="3480" w:hangingChars="1450"/>
        <w:rPr>
          <w:rFonts w:hint="eastAsia" w:ascii="宋体" w:hAnsi="宋体" w:eastAsia="宋体" w:cs="宋体"/>
          <w:color w:val="auto"/>
          <w:kern w:val="0"/>
          <w:sz w:val="24"/>
          <w:szCs w:val="24"/>
          <w:highlight w:val="none"/>
          <w:u w:val="single"/>
          <w:lang w:val="en-US"/>
        </w:rPr>
      </w:pPr>
      <w:r>
        <w:rPr>
          <w:rFonts w:hint="eastAsia" w:ascii="宋体" w:hAnsi="宋体" w:eastAsia="宋体" w:cs="宋体"/>
          <w:color w:val="auto"/>
          <w:kern w:val="0"/>
          <w:sz w:val="24"/>
          <w:szCs w:val="24"/>
          <w:highlight w:val="none"/>
        </w:rPr>
        <w:t>        </w:t>
      </w:r>
      <w:r>
        <w:rPr>
          <w:rFonts w:hint="eastAsia" w:ascii="宋体" w:hAnsi="宋体" w:eastAsia="宋体" w:cs="宋体"/>
          <w:color w:val="auto"/>
          <w:kern w:val="0"/>
          <w:sz w:val="24"/>
          <w:szCs w:val="24"/>
          <w:highlight w:val="none"/>
          <w:lang w:val="en-US" w:eastAsia="zh-CN"/>
        </w:rPr>
        <w:t xml:space="preserve">       日期：</w:t>
      </w:r>
      <w:r>
        <w:rPr>
          <w:rFonts w:hint="eastAsia" w:ascii="宋体" w:hAnsi="宋体" w:eastAsia="宋体" w:cs="宋体"/>
          <w:color w:val="auto"/>
          <w:kern w:val="0"/>
          <w:sz w:val="24"/>
          <w:szCs w:val="24"/>
          <w:highlight w:val="none"/>
          <w:u w:val="single"/>
          <w:lang w:val="en-US" w:eastAsia="zh-CN"/>
        </w:rPr>
        <w:t xml:space="preserve">                       </w:t>
      </w:r>
    </w:p>
    <w:p>
      <w:pPr>
        <w:pStyle w:val="6"/>
        <w:rPr>
          <w:rFonts w:hint="eastAsia" w:ascii="宋体" w:hAnsi="宋体" w:eastAsia="宋体" w:cs="宋体"/>
          <w:color w:val="auto"/>
          <w:sz w:val="28"/>
          <w:szCs w:val="28"/>
          <w:highlight w:val="none"/>
        </w:rPr>
      </w:pPr>
    </w:p>
    <w:p>
      <w:pPr>
        <w:widowControl/>
        <w:shd w:val="clear" w:color="auto" w:fill="FFFFFF"/>
        <w:spacing w:line="460" w:lineRule="atLeast"/>
        <w:ind w:left="3959" w:leftChars="228" w:hanging="3480" w:hangingChars="1450"/>
        <w:rPr>
          <w:rFonts w:hint="eastAsia" w:ascii="宋体" w:hAnsi="宋体" w:eastAsia="宋体" w:cs="宋体"/>
          <w:color w:val="auto"/>
          <w:kern w:val="0"/>
          <w:sz w:val="24"/>
          <w:szCs w:val="24"/>
          <w:highlight w:val="none"/>
          <w:u w:val="single"/>
          <w:lang w:val="en-US"/>
        </w:rPr>
      </w:pPr>
    </w:p>
    <w:p>
      <w:pPr>
        <w:tabs>
          <w:tab w:val="left" w:pos="5010"/>
        </w:tabs>
        <w:spacing w:line="360" w:lineRule="auto"/>
        <w:rPr>
          <w:rFonts w:hint="eastAsia" w:ascii="宋体" w:hAnsi="宋体" w:eastAsia="宋体" w:cs="宋体"/>
          <w:b/>
          <w:bCs/>
          <w:color w:val="auto"/>
          <w:szCs w:val="21"/>
          <w:highlight w:val="none"/>
        </w:rPr>
      </w:pPr>
    </w:p>
    <w:p>
      <w:pPr>
        <w:pStyle w:val="35"/>
        <w:rPr>
          <w:rFonts w:hint="eastAsia" w:ascii="宋体" w:hAnsi="宋体" w:eastAsia="宋体" w:cs="宋体"/>
          <w:b/>
          <w:bCs/>
          <w:color w:val="auto"/>
          <w:szCs w:val="21"/>
          <w:highlight w:val="none"/>
        </w:rPr>
      </w:pPr>
    </w:p>
    <w:p>
      <w:pPr>
        <w:pStyle w:val="35"/>
        <w:rPr>
          <w:rFonts w:hint="eastAsia" w:ascii="宋体" w:hAnsi="宋体" w:eastAsia="宋体" w:cs="宋体"/>
          <w:b/>
          <w:bCs/>
          <w:color w:val="auto"/>
          <w:szCs w:val="21"/>
          <w:highlight w:val="none"/>
        </w:rPr>
      </w:pPr>
    </w:p>
    <w:p>
      <w:pPr>
        <w:pStyle w:val="35"/>
        <w:rPr>
          <w:rFonts w:hint="eastAsia" w:ascii="宋体" w:hAnsi="宋体" w:eastAsia="宋体" w:cs="宋体"/>
          <w:b/>
          <w:bCs/>
          <w:color w:val="auto"/>
          <w:szCs w:val="21"/>
          <w:highlight w:val="none"/>
        </w:rPr>
      </w:pPr>
    </w:p>
    <w:p>
      <w:pPr>
        <w:pStyle w:val="35"/>
        <w:rPr>
          <w:rFonts w:hint="eastAsia" w:ascii="宋体" w:hAnsi="宋体" w:eastAsia="宋体" w:cs="宋体"/>
          <w:b/>
          <w:bCs/>
          <w:color w:val="auto"/>
          <w:szCs w:val="21"/>
          <w:highlight w:val="none"/>
        </w:rPr>
      </w:pPr>
    </w:p>
    <w:p>
      <w:pPr>
        <w:pStyle w:val="35"/>
        <w:rPr>
          <w:rFonts w:hint="eastAsia" w:ascii="宋体" w:hAnsi="宋体" w:eastAsia="宋体" w:cs="宋体"/>
          <w:b/>
          <w:bCs/>
          <w:color w:val="auto"/>
          <w:szCs w:val="21"/>
          <w:highlight w:val="none"/>
        </w:rPr>
      </w:pPr>
    </w:p>
    <w:p>
      <w:pPr>
        <w:pStyle w:val="35"/>
        <w:rPr>
          <w:rFonts w:hint="eastAsia" w:ascii="宋体" w:hAnsi="宋体" w:eastAsia="宋体" w:cs="宋体"/>
          <w:b/>
          <w:bCs/>
          <w:color w:val="auto"/>
          <w:szCs w:val="21"/>
          <w:highlight w:val="none"/>
        </w:rPr>
      </w:pPr>
    </w:p>
    <w:p>
      <w:pPr>
        <w:pStyle w:val="35"/>
        <w:rPr>
          <w:rFonts w:hint="eastAsia" w:ascii="宋体" w:hAnsi="宋体" w:eastAsia="宋体" w:cs="宋体"/>
          <w:b/>
          <w:bCs/>
          <w:color w:val="auto"/>
          <w:szCs w:val="21"/>
          <w:highlight w:val="none"/>
        </w:rPr>
      </w:pPr>
    </w:p>
    <w:p>
      <w:pPr>
        <w:pStyle w:val="35"/>
        <w:rPr>
          <w:rFonts w:hint="eastAsia" w:ascii="宋体" w:hAnsi="宋体" w:eastAsia="宋体" w:cs="宋体"/>
          <w:b/>
          <w:bCs/>
          <w:color w:val="auto"/>
          <w:szCs w:val="21"/>
          <w:highlight w:val="none"/>
        </w:rPr>
      </w:pPr>
    </w:p>
    <w:p>
      <w:pPr>
        <w:pStyle w:val="35"/>
        <w:rPr>
          <w:rFonts w:hint="eastAsia" w:ascii="宋体" w:hAnsi="宋体" w:eastAsia="宋体" w:cs="宋体"/>
          <w:b/>
          <w:bCs/>
          <w:color w:val="auto"/>
          <w:szCs w:val="21"/>
          <w:highlight w:val="none"/>
        </w:rPr>
      </w:pPr>
    </w:p>
    <w:p>
      <w:pPr>
        <w:widowControl/>
        <w:jc w:val="center"/>
        <w:textAlignment w:val="auto"/>
        <w:rPr>
          <w:rFonts w:hint="eastAsia" w:ascii="宋体" w:hAnsi="宋体" w:eastAsia="宋体" w:cs="宋体"/>
          <w:color w:val="auto"/>
          <w:kern w:val="0"/>
          <w:sz w:val="28"/>
          <w:szCs w:val="28"/>
          <w:highlight w:val="none"/>
        </w:rPr>
      </w:pPr>
      <w:r>
        <w:rPr>
          <w:rFonts w:hint="eastAsia" w:ascii="宋体" w:hAnsi="宋体" w:eastAsia="宋体" w:cs="宋体"/>
          <w:b/>
          <w:color w:val="auto"/>
          <w:kern w:val="0"/>
          <w:sz w:val="28"/>
          <w:szCs w:val="28"/>
          <w:highlight w:val="none"/>
          <w:lang w:val="en-US" w:eastAsia="zh-CN"/>
        </w:rPr>
        <w:t>8</w:t>
      </w:r>
      <w:r>
        <w:rPr>
          <w:rFonts w:hint="eastAsia" w:ascii="宋体" w:hAnsi="宋体" w:eastAsia="宋体" w:cs="宋体"/>
          <w:b/>
          <w:color w:val="auto"/>
          <w:kern w:val="0"/>
          <w:sz w:val="28"/>
          <w:szCs w:val="28"/>
          <w:highlight w:val="none"/>
        </w:rPr>
        <w:t>.</w:t>
      </w:r>
      <w:r>
        <w:rPr>
          <w:rFonts w:hint="eastAsia" w:ascii="宋体" w:hAnsi="宋体" w:eastAsia="宋体" w:cs="宋体"/>
          <w:b/>
          <w:color w:val="auto"/>
          <w:kern w:val="0"/>
          <w:sz w:val="28"/>
          <w:szCs w:val="28"/>
          <w:highlight w:val="none"/>
          <w:lang w:val="en-US" w:eastAsia="zh-CN"/>
        </w:rPr>
        <w:t>8</w:t>
      </w:r>
      <w:r>
        <w:rPr>
          <w:rFonts w:hint="eastAsia" w:ascii="宋体" w:hAnsi="宋体" w:eastAsia="宋体" w:cs="宋体"/>
          <w:b/>
          <w:color w:val="auto"/>
          <w:kern w:val="0"/>
          <w:sz w:val="28"/>
          <w:szCs w:val="28"/>
          <w:highlight w:val="none"/>
        </w:rPr>
        <w:t>残疾人福利性单位声明函（格式）</w:t>
      </w:r>
    </w:p>
    <w:p>
      <w:pPr>
        <w:keepNext w:val="0"/>
        <w:keepLines w:val="0"/>
        <w:pageBreakBefore w:val="0"/>
        <w:widowControl/>
        <w:kinsoku/>
        <w:wordWrap w:val="0"/>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w:t>
      </w:r>
      <w:r>
        <w:rPr>
          <w:rFonts w:hint="eastAsia" w:ascii="宋体" w:hAnsi="宋体" w:eastAsia="宋体" w:cs="宋体"/>
          <w:color w:val="auto"/>
          <w:kern w:val="0"/>
          <w:sz w:val="24"/>
          <w:szCs w:val="24"/>
          <w:highlight w:val="none"/>
          <w:lang w:eastAsia="zh-CN"/>
        </w:rPr>
        <w:t>由</w:t>
      </w:r>
      <w:r>
        <w:rPr>
          <w:rFonts w:hint="eastAsia" w:ascii="宋体" w:hAnsi="宋体" w:eastAsia="宋体" w:cs="宋体"/>
          <w:color w:val="auto"/>
          <w:kern w:val="0"/>
          <w:sz w:val="24"/>
          <w:szCs w:val="24"/>
          <w:highlight w:val="none"/>
        </w:rPr>
        <w:t>本单位提供服务，。</w:t>
      </w:r>
    </w:p>
    <w:p>
      <w:pPr>
        <w:keepNext w:val="0"/>
        <w:keepLines w:val="0"/>
        <w:pageBreakBefore w:val="0"/>
        <w:widowControl/>
        <w:kinsoku/>
        <w:wordWrap w:val="0"/>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本单位对上述声明的真实性负责。如有虚假，将依法承担相应责任。</w:t>
      </w:r>
    </w:p>
    <w:p>
      <w:pPr>
        <w:keepNext w:val="0"/>
        <w:keepLines w:val="0"/>
        <w:pageBreakBefore w:val="0"/>
        <w:widowControl/>
        <w:kinsoku/>
        <w:wordWrap w:val="0"/>
        <w:overflowPunct/>
        <w:topLinePunct w:val="0"/>
        <w:autoSpaceDE/>
        <w:autoSpaceDN/>
        <w:bidi w:val="0"/>
        <w:adjustRightInd/>
        <w:snapToGrid/>
        <w:spacing w:line="360" w:lineRule="auto"/>
        <w:ind w:firstLine="4920" w:firstLineChars="2050"/>
        <w:jc w:val="left"/>
        <w:textAlignment w:val="auto"/>
        <w:rPr>
          <w:rFonts w:hint="eastAsia" w:ascii="宋体" w:hAnsi="宋体" w:eastAsia="宋体" w:cs="宋体"/>
          <w:color w:val="auto"/>
          <w:kern w:val="0"/>
          <w:sz w:val="24"/>
          <w:szCs w:val="24"/>
          <w:highlight w:val="none"/>
        </w:rPr>
      </w:pPr>
    </w:p>
    <w:p>
      <w:pPr>
        <w:widowControl/>
        <w:shd w:val="clear" w:color="auto" w:fill="FFFFFF"/>
        <w:spacing w:line="460" w:lineRule="atLeast"/>
        <w:ind w:firstLine="24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供应商：</w:t>
      </w:r>
      <w:r>
        <w:rPr>
          <w:rFonts w:hint="eastAsia" w:ascii="宋体" w:hAnsi="宋体" w:eastAsia="宋体" w:cs="宋体"/>
          <w:color w:val="auto"/>
          <w:kern w:val="0"/>
          <w:sz w:val="24"/>
          <w:szCs w:val="24"/>
          <w:highlight w:val="none"/>
          <w:u w:val="single"/>
        </w:rPr>
        <w:t>     </w:t>
      </w:r>
      <w:r>
        <w:rPr>
          <w:rFonts w:hint="eastAsia" w:ascii="宋体" w:hAnsi="宋体" w:eastAsia="宋体" w:cs="宋体"/>
          <w:color w:val="auto"/>
          <w:kern w:val="0"/>
          <w:sz w:val="24"/>
          <w:szCs w:val="24"/>
          <w:highlight w:val="none"/>
        </w:rPr>
        <w:t>（全称并加盖公章）</w:t>
      </w:r>
    </w:p>
    <w:p>
      <w:pPr>
        <w:widowControl/>
        <w:shd w:val="clear" w:color="auto" w:fill="FFFFFF"/>
        <w:spacing w:line="460" w:lineRule="atLeast"/>
        <w:ind w:left="3959" w:leftChars="228" w:hanging="3480" w:hangingChars="1450"/>
        <w:rPr>
          <w:rFonts w:hint="eastAsia" w:ascii="宋体" w:hAnsi="宋体" w:eastAsia="宋体" w:cs="宋体"/>
          <w:color w:val="auto"/>
          <w:kern w:val="0"/>
          <w:sz w:val="24"/>
          <w:szCs w:val="24"/>
          <w:highlight w:val="none"/>
          <w:u w:val="single"/>
          <w:lang w:val="en-US"/>
        </w:rPr>
      </w:pPr>
      <w:r>
        <w:rPr>
          <w:rFonts w:hint="eastAsia" w:ascii="宋体" w:hAnsi="宋体" w:eastAsia="宋体" w:cs="宋体"/>
          <w:color w:val="auto"/>
          <w:kern w:val="0"/>
          <w:sz w:val="24"/>
          <w:szCs w:val="24"/>
          <w:highlight w:val="none"/>
        </w:rPr>
        <w:t>        </w:t>
      </w:r>
      <w:r>
        <w:rPr>
          <w:rFonts w:hint="eastAsia" w:ascii="宋体" w:hAnsi="宋体" w:eastAsia="宋体" w:cs="宋体"/>
          <w:color w:val="auto"/>
          <w:kern w:val="0"/>
          <w:sz w:val="24"/>
          <w:szCs w:val="24"/>
          <w:highlight w:val="none"/>
          <w:lang w:val="en-US" w:eastAsia="zh-CN"/>
        </w:rPr>
        <w:t xml:space="preserve">       日期：</w:t>
      </w:r>
      <w:r>
        <w:rPr>
          <w:rFonts w:hint="eastAsia" w:ascii="宋体" w:hAnsi="宋体" w:eastAsia="宋体" w:cs="宋体"/>
          <w:color w:val="auto"/>
          <w:kern w:val="0"/>
          <w:sz w:val="24"/>
          <w:szCs w:val="24"/>
          <w:highlight w:val="none"/>
          <w:u w:val="single"/>
          <w:lang w:val="en-US" w:eastAsia="zh-CN"/>
        </w:rPr>
        <w:t xml:space="preserve">                       </w:t>
      </w:r>
    </w:p>
    <w:p>
      <w:pPr>
        <w:spacing w:after="120"/>
        <w:jc w:val="both"/>
        <w:textAlignment w:val="baseline"/>
        <w:rPr>
          <w:rFonts w:hint="eastAsia" w:ascii="宋体" w:hAnsi="宋体" w:eastAsia="宋体" w:cs="宋体"/>
          <w:color w:val="auto"/>
          <w:kern w:val="0"/>
          <w:sz w:val="28"/>
          <w:szCs w:val="28"/>
          <w:highlight w:val="none"/>
          <w:lang w:val="en-US" w:eastAsia="zh-CN" w:bidi="ar-SA"/>
        </w:rPr>
      </w:pPr>
    </w:p>
    <w:p>
      <w:pPr>
        <w:widowControl/>
        <w:spacing w:before="100" w:beforeLines="0" w:beforeAutospacing="1" w:after="100" w:afterLines="0" w:afterAutospacing="1"/>
        <w:jc w:val="left"/>
        <w:rPr>
          <w:rFonts w:hint="eastAsia" w:ascii="宋体" w:hAnsi="宋体" w:eastAsia="宋体" w:cs="宋体"/>
          <w:color w:val="auto"/>
          <w:kern w:val="0"/>
          <w:sz w:val="24"/>
          <w:szCs w:val="21"/>
          <w:highlight w:val="none"/>
          <w:lang w:val="en-US" w:eastAsia="zh-CN" w:bidi="ar-SA"/>
        </w:rPr>
      </w:pPr>
    </w:p>
    <w:p>
      <w:pPr>
        <w:widowControl/>
        <w:spacing w:before="100" w:beforeAutospacing="1" w:after="100" w:afterAutospacing="1"/>
        <w:ind w:firstLine="480" w:firstLineChars="200"/>
        <w:jc w:val="left"/>
        <w:rPr>
          <w:rFonts w:hint="eastAsia" w:ascii="宋体" w:hAnsi="宋体" w:eastAsia="宋体" w:cs="宋体"/>
          <w:color w:val="auto"/>
          <w:kern w:val="0"/>
          <w:sz w:val="24"/>
          <w:szCs w:val="21"/>
          <w:highlight w:val="none"/>
          <w:lang w:val="en-US" w:eastAsia="zh-CN" w:bidi="ar-SA"/>
        </w:rPr>
      </w:pPr>
    </w:p>
    <w:p>
      <w:pPr>
        <w:rPr>
          <w:rFonts w:hint="eastAsia" w:ascii="宋体" w:hAnsi="宋体" w:eastAsia="宋体" w:cs="宋体"/>
          <w:color w:val="auto"/>
          <w:szCs w:val="21"/>
          <w:highlight w:val="none"/>
        </w:rPr>
      </w:pPr>
    </w:p>
    <w:p>
      <w:pPr>
        <w:widowControl/>
        <w:spacing w:before="100" w:beforeLines="0" w:beforeAutospacing="1" w:after="100" w:afterLines="0" w:afterAutospacing="1"/>
        <w:jc w:val="left"/>
        <w:rPr>
          <w:rFonts w:hint="eastAsia" w:ascii="宋体" w:hAnsi="宋体" w:eastAsia="宋体" w:cs="宋体"/>
          <w:color w:val="auto"/>
          <w:kern w:val="0"/>
          <w:sz w:val="24"/>
          <w:szCs w:val="21"/>
          <w:highlight w:val="none"/>
          <w:lang w:val="en-US" w:eastAsia="zh-CN" w:bidi="ar-SA"/>
        </w:rPr>
      </w:pPr>
    </w:p>
    <w:p>
      <w:pPr>
        <w:widowControl/>
        <w:shd w:val="clear" w:color="auto" w:fill="FFFFFF"/>
        <w:spacing w:line="460" w:lineRule="atLeast"/>
        <w:ind w:firstLine="472"/>
        <w:jc w:val="left"/>
        <w:rPr>
          <w:rFonts w:hint="eastAsia" w:ascii="宋体" w:hAnsi="宋体" w:eastAsia="宋体" w:cs="宋体"/>
          <w:color w:val="auto"/>
          <w:kern w:val="0"/>
          <w:sz w:val="24"/>
          <w:highlight w:val="none"/>
          <w:lang w:val="en-US" w:eastAsia="zh-CN"/>
        </w:rPr>
      </w:pPr>
    </w:p>
    <w:p>
      <w:pPr>
        <w:widowControl/>
        <w:shd w:val="clear" w:color="auto" w:fill="FFFFFF"/>
        <w:spacing w:line="460" w:lineRule="atLeast"/>
        <w:ind w:firstLine="472"/>
        <w:jc w:val="left"/>
        <w:rPr>
          <w:rFonts w:hint="eastAsia" w:ascii="宋体" w:hAnsi="宋体" w:eastAsia="宋体" w:cs="宋体"/>
          <w:color w:val="auto"/>
          <w:kern w:val="0"/>
          <w:sz w:val="24"/>
          <w:highlight w:val="none"/>
          <w:lang w:val="en-US" w:eastAsia="zh-CN"/>
        </w:rPr>
      </w:pPr>
    </w:p>
    <w:p>
      <w:pPr>
        <w:widowControl/>
        <w:shd w:val="clear" w:color="auto" w:fill="FFFFFF"/>
        <w:spacing w:line="460" w:lineRule="atLeast"/>
        <w:ind w:firstLine="472"/>
        <w:jc w:val="left"/>
        <w:rPr>
          <w:rFonts w:hint="eastAsia" w:ascii="宋体" w:hAnsi="宋体" w:eastAsia="宋体" w:cs="宋体"/>
          <w:color w:val="auto"/>
          <w:kern w:val="0"/>
          <w:sz w:val="24"/>
          <w:highlight w:val="none"/>
          <w:lang w:val="en-US" w:eastAsia="zh-CN"/>
        </w:rPr>
      </w:pPr>
    </w:p>
    <w:p>
      <w:pPr>
        <w:widowControl/>
        <w:shd w:val="clear" w:color="auto" w:fill="FFFFFF"/>
        <w:spacing w:line="460" w:lineRule="atLeast"/>
        <w:ind w:firstLine="472"/>
        <w:jc w:val="left"/>
        <w:rPr>
          <w:rFonts w:hint="eastAsia" w:ascii="宋体" w:hAnsi="宋体" w:eastAsia="宋体" w:cs="宋体"/>
          <w:color w:val="auto"/>
          <w:kern w:val="0"/>
          <w:sz w:val="24"/>
          <w:highlight w:val="none"/>
          <w:lang w:val="en-US" w:eastAsia="zh-CN"/>
        </w:rPr>
      </w:pPr>
    </w:p>
    <w:p>
      <w:pPr>
        <w:widowControl/>
        <w:shd w:val="clear" w:color="auto" w:fill="FFFFFF"/>
        <w:spacing w:line="460" w:lineRule="atLeast"/>
        <w:ind w:firstLine="472"/>
        <w:jc w:val="left"/>
        <w:rPr>
          <w:rFonts w:hint="eastAsia" w:ascii="宋体" w:hAnsi="宋体" w:eastAsia="宋体" w:cs="宋体"/>
          <w:color w:val="auto"/>
          <w:kern w:val="0"/>
          <w:sz w:val="24"/>
          <w:highlight w:val="none"/>
          <w:lang w:val="en-US" w:eastAsia="zh-CN"/>
        </w:rPr>
      </w:pPr>
    </w:p>
    <w:p>
      <w:pPr>
        <w:widowControl/>
        <w:shd w:val="clear" w:color="auto" w:fill="FFFFFF"/>
        <w:spacing w:line="460" w:lineRule="atLeast"/>
        <w:ind w:firstLine="472"/>
        <w:jc w:val="left"/>
        <w:rPr>
          <w:rFonts w:hint="eastAsia" w:ascii="宋体" w:hAnsi="宋体" w:eastAsia="宋体" w:cs="宋体"/>
          <w:color w:val="auto"/>
          <w:kern w:val="0"/>
          <w:sz w:val="24"/>
          <w:highlight w:val="none"/>
          <w:lang w:val="en-US" w:eastAsia="zh-CN"/>
        </w:rPr>
      </w:pPr>
    </w:p>
    <w:p>
      <w:pPr>
        <w:widowControl/>
        <w:shd w:val="clear" w:color="auto" w:fill="FFFFFF"/>
        <w:spacing w:line="460" w:lineRule="atLeast"/>
        <w:ind w:firstLine="472"/>
        <w:jc w:val="left"/>
        <w:rPr>
          <w:rFonts w:hint="eastAsia" w:ascii="宋体" w:hAnsi="宋体" w:eastAsia="宋体" w:cs="宋体"/>
          <w:color w:val="auto"/>
          <w:kern w:val="0"/>
          <w:sz w:val="24"/>
          <w:highlight w:val="none"/>
          <w:lang w:val="en-US" w:eastAsia="zh-CN"/>
        </w:rPr>
      </w:pPr>
    </w:p>
    <w:p>
      <w:pPr>
        <w:widowControl/>
        <w:shd w:val="clear" w:color="auto" w:fill="FFFFFF"/>
        <w:spacing w:line="460" w:lineRule="atLeast"/>
        <w:ind w:firstLine="472"/>
        <w:jc w:val="left"/>
        <w:rPr>
          <w:rFonts w:hint="eastAsia" w:ascii="宋体" w:hAnsi="宋体" w:eastAsia="宋体" w:cs="宋体"/>
          <w:color w:val="auto"/>
          <w:kern w:val="0"/>
          <w:sz w:val="24"/>
          <w:highlight w:val="none"/>
          <w:lang w:val="en-US" w:eastAsia="zh-CN"/>
        </w:rPr>
      </w:pPr>
    </w:p>
    <w:p>
      <w:pPr>
        <w:widowControl/>
        <w:shd w:val="clear" w:color="auto" w:fill="FFFFFF"/>
        <w:spacing w:line="460" w:lineRule="atLeast"/>
        <w:ind w:firstLine="472"/>
        <w:jc w:val="left"/>
        <w:rPr>
          <w:rFonts w:hint="eastAsia" w:ascii="宋体" w:hAnsi="宋体" w:eastAsia="宋体" w:cs="宋体"/>
          <w:color w:val="auto"/>
          <w:kern w:val="0"/>
          <w:sz w:val="24"/>
          <w:highlight w:val="none"/>
          <w:lang w:val="en-US" w:eastAsia="zh-CN"/>
        </w:rPr>
      </w:pPr>
    </w:p>
    <w:p>
      <w:pPr>
        <w:widowControl/>
        <w:shd w:val="clear" w:color="auto" w:fill="FFFFFF"/>
        <w:spacing w:line="460" w:lineRule="atLeast"/>
        <w:ind w:firstLine="472"/>
        <w:jc w:val="left"/>
        <w:rPr>
          <w:rFonts w:hint="eastAsia" w:ascii="宋体" w:hAnsi="宋体" w:eastAsia="宋体" w:cs="宋体"/>
          <w:color w:val="auto"/>
          <w:kern w:val="0"/>
          <w:sz w:val="24"/>
          <w:highlight w:val="none"/>
          <w:lang w:val="en-US" w:eastAsia="zh-CN"/>
        </w:rPr>
      </w:pPr>
    </w:p>
    <w:p>
      <w:pPr>
        <w:widowControl/>
        <w:spacing w:before="100" w:beforeLines="0" w:beforeAutospacing="1" w:after="100" w:afterLines="0" w:afterAutospacing="1"/>
        <w:jc w:val="left"/>
        <w:rPr>
          <w:rFonts w:hint="eastAsia" w:ascii="宋体" w:hAnsi="宋体" w:eastAsia="宋体" w:cs="宋体"/>
          <w:color w:val="auto"/>
          <w:kern w:val="0"/>
          <w:sz w:val="24"/>
          <w:szCs w:val="24"/>
          <w:highlight w:val="none"/>
          <w:lang w:val="en-US" w:eastAsia="zh-CN" w:bidi="ar-SA"/>
        </w:rPr>
      </w:pPr>
    </w:p>
    <w:p>
      <w:pPr>
        <w:widowControl/>
        <w:spacing w:before="100" w:beforeAutospacing="1" w:after="100" w:afterAutospacing="1"/>
        <w:ind w:firstLine="480" w:firstLineChars="200"/>
        <w:jc w:val="left"/>
        <w:rPr>
          <w:rFonts w:hint="eastAsia" w:ascii="宋体" w:hAnsi="宋体" w:eastAsia="宋体" w:cs="宋体"/>
          <w:color w:val="auto"/>
          <w:kern w:val="0"/>
          <w:sz w:val="24"/>
          <w:szCs w:val="24"/>
          <w:highlight w:val="none"/>
          <w:lang w:val="en-US" w:eastAsia="zh-CN" w:bidi="ar-SA"/>
        </w:rPr>
      </w:pPr>
    </w:p>
    <w:p>
      <w:pPr>
        <w:widowControl/>
        <w:spacing w:before="100" w:beforeAutospacing="1" w:after="100" w:afterAutospacing="1"/>
        <w:ind w:firstLine="480" w:firstLineChars="200"/>
        <w:jc w:val="left"/>
        <w:rPr>
          <w:rFonts w:hint="eastAsia" w:ascii="宋体" w:hAnsi="宋体" w:eastAsia="宋体" w:cs="宋体"/>
          <w:color w:val="auto"/>
          <w:kern w:val="0"/>
          <w:sz w:val="24"/>
          <w:szCs w:val="24"/>
          <w:highlight w:val="none"/>
          <w:lang w:val="en-US" w:eastAsia="zh-CN" w:bidi="ar-SA"/>
        </w:rPr>
      </w:pPr>
    </w:p>
    <w:p>
      <w:pPr>
        <w:widowControl/>
        <w:wordWrap w:val="0"/>
        <w:spacing w:line="360" w:lineRule="auto"/>
        <w:jc w:val="left"/>
        <w:rPr>
          <w:rFonts w:hint="eastAsia" w:ascii="宋体" w:hAnsi="宋体" w:eastAsia="宋体" w:cs="宋体"/>
          <w:b/>
          <w:color w:val="auto"/>
          <w:kern w:val="0"/>
          <w:sz w:val="32"/>
          <w:szCs w:val="32"/>
          <w:highlight w:val="none"/>
          <w:lang w:eastAsia="zh-CN"/>
        </w:rPr>
      </w:pPr>
      <w:r>
        <w:rPr>
          <w:rFonts w:hint="eastAsia" w:ascii="宋体" w:hAnsi="宋体" w:eastAsia="宋体" w:cs="宋体"/>
          <w:b/>
          <w:color w:val="auto"/>
          <w:kern w:val="0"/>
          <w:sz w:val="32"/>
          <w:szCs w:val="32"/>
          <w:highlight w:val="none"/>
          <w:lang w:val="en-US" w:eastAsia="zh-CN"/>
        </w:rPr>
        <w:t>8</w:t>
      </w:r>
      <w:r>
        <w:rPr>
          <w:rFonts w:hint="eastAsia" w:ascii="宋体" w:hAnsi="宋体" w:eastAsia="宋体" w:cs="宋体"/>
          <w:b/>
          <w:color w:val="auto"/>
          <w:kern w:val="0"/>
          <w:sz w:val="32"/>
          <w:szCs w:val="32"/>
          <w:highlight w:val="none"/>
        </w:rPr>
        <w:t>.</w:t>
      </w:r>
      <w:r>
        <w:rPr>
          <w:rFonts w:hint="eastAsia" w:ascii="宋体" w:hAnsi="宋体" w:eastAsia="宋体" w:cs="宋体"/>
          <w:b/>
          <w:color w:val="auto"/>
          <w:kern w:val="0"/>
          <w:sz w:val="32"/>
          <w:szCs w:val="32"/>
          <w:highlight w:val="none"/>
          <w:lang w:val="en-US" w:eastAsia="zh-CN"/>
        </w:rPr>
        <w:t>9</w:t>
      </w:r>
    </w:p>
    <w:p>
      <w:pPr>
        <w:widowControl/>
        <w:spacing w:line="360" w:lineRule="auto"/>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距采购人最近的服务网点情况表</w:t>
      </w:r>
    </w:p>
    <w:p>
      <w:pPr>
        <w:widowControl/>
        <w:spacing w:line="360" w:lineRule="auto"/>
        <w:jc w:val="center"/>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32"/>
          <w:szCs w:val="32"/>
          <w:highlight w:val="none"/>
        </w:rPr>
        <w:t>（根据项目需要设定</w:t>
      </w:r>
      <w:r>
        <w:rPr>
          <w:rFonts w:hint="eastAsia" w:ascii="宋体" w:hAnsi="宋体" w:eastAsia="宋体" w:cs="宋体"/>
          <w:b/>
          <w:color w:val="auto"/>
          <w:kern w:val="0"/>
          <w:sz w:val="32"/>
          <w:szCs w:val="32"/>
          <w:highlight w:val="none"/>
        </w:rPr>
        <w:t>）</w:t>
      </w:r>
    </w:p>
    <w:tbl>
      <w:tblPr>
        <w:tblStyle w:val="18"/>
        <w:tblW w:w="838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7"/>
        <w:gridCol w:w="2701"/>
        <w:gridCol w:w="396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727" w:type="dxa"/>
            <w:tcBorders>
              <w:top w:val="single" w:color="auto" w:sz="4" w:space="0"/>
              <w:left w:val="single" w:color="auto" w:sz="4" w:space="0"/>
              <w:bottom w:val="single" w:color="auto" w:sz="4" w:space="0"/>
              <w:right w:val="single" w:color="auto" w:sz="4" w:space="0"/>
            </w:tcBorders>
            <w:noWrap w:val="0"/>
            <w:vAlign w:val="top"/>
          </w:tcPr>
          <w:p>
            <w:pPr>
              <w:widowControl/>
              <w:snapToGrid w:val="0"/>
              <w:spacing w:line="460" w:lineRule="exact"/>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服务网点名称</w:t>
            </w:r>
          </w:p>
        </w:tc>
        <w:tc>
          <w:tcPr>
            <w:tcW w:w="6661" w:type="dxa"/>
            <w:gridSpan w:val="2"/>
            <w:tcBorders>
              <w:top w:val="single" w:color="auto" w:sz="4" w:space="0"/>
              <w:left w:val="single" w:color="auto" w:sz="4" w:space="0"/>
              <w:bottom w:val="single" w:color="auto" w:sz="4" w:space="0"/>
              <w:right w:val="single" w:color="auto" w:sz="4" w:space="0"/>
            </w:tcBorders>
            <w:noWrap w:val="0"/>
            <w:vAlign w:val="top"/>
          </w:tcPr>
          <w:p>
            <w:pPr>
              <w:widowControl/>
              <w:snapToGrid w:val="0"/>
              <w:spacing w:line="460" w:lineRule="exact"/>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727" w:type="dxa"/>
            <w:tcBorders>
              <w:top w:val="single" w:color="auto" w:sz="4" w:space="0"/>
              <w:left w:val="single" w:color="auto" w:sz="4" w:space="0"/>
              <w:bottom w:val="single" w:color="auto" w:sz="4" w:space="0"/>
              <w:right w:val="single" w:color="auto" w:sz="4" w:space="0"/>
            </w:tcBorders>
            <w:noWrap w:val="0"/>
            <w:vAlign w:val="top"/>
          </w:tcPr>
          <w:p>
            <w:pPr>
              <w:widowControl/>
              <w:snapToGrid w:val="0"/>
              <w:spacing w:line="460" w:lineRule="exact"/>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地址</w:t>
            </w:r>
          </w:p>
        </w:tc>
        <w:tc>
          <w:tcPr>
            <w:tcW w:w="6661" w:type="dxa"/>
            <w:gridSpan w:val="2"/>
            <w:tcBorders>
              <w:top w:val="single" w:color="auto" w:sz="4" w:space="0"/>
              <w:left w:val="single" w:color="auto" w:sz="4" w:space="0"/>
              <w:bottom w:val="single" w:color="auto" w:sz="4" w:space="0"/>
              <w:right w:val="single" w:color="auto" w:sz="4" w:space="0"/>
            </w:tcBorders>
            <w:noWrap w:val="0"/>
            <w:vAlign w:val="top"/>
          </w:tcPr>
          <w:p>
            <w:pPr>
              <w:widowControl/>
              <w:snapToGrid w:val="0"/>
              <w:spacing w:line="460" w:lineRule="exact"/>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noWrap w:val="0"/>
            <w:vAlign w:val="top"/>
          </w:tcPr>
          <w:p>
            <w:pPr>
              <w:widowControl/>
              <w:snapToGrid w:val="0"/>
              <w:spacing w:line="460" w:lineRule="exact"/>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注册资本金</w:t>
            </w:r>
          </w:p>
        </w:tc>
        <w:tc>
          <w:tcPr>
            <w:tcW w:w="2701" w:type="dxa"/>
            <w:tcBorders>
              <w:top w:val="single" w:color="auto" w:sz="4" w:space="0"/>
              <w:left w:val="single" w:color="auto" w:sz="4" w:space="0"/>
              <w:bottom w:val="single" w:color="auto" w:sz="4" w:space="0"/>
              <w:right w:val="single" w:color="auto" w:sz="4" w:space="0"/>
            </w:tcBorders>
            <w:noWrap w:val="0"/>
            <w:vAlign w:val="top"/>
          </w:tcPr>
          <w:p>
            <w:pPr>
              <w:widowControl/>
              <w:snapToGrid w:val="0"/>
              <w:spacing w:line="460" w:lineRule="exact"/>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 </w:t>
            </w:r>
          </w:p>
        </w:tc>
        <w:tc>
          <w:tcPr>
            <w:tcW w:w="3960" w:type="dxa"/>
            <w:tcBorders>
              <w:top w:val="single" w:color="auto" w:sz="4" w:space="0"/>
              <w:left w:val="single" w:color="auto" w:sz="4" w:space="0"/>
              <w:bottom w:val="single" w:color="auto" w:sz="4" w:space="0"/>
              <w:right w:val="single" w:color="auto" w:sz="4" w:space="0"/>
            </w:tcBorders>
            <w:noWrap w:val="0"/>
            <w:vAlign w:val="top"/>
          </w:tcPr>
          <w:p>
            <w:pPr>
              <w:widowControl/>
              <w:snapToGrid w:val="0"/>
              <w:spacing w:line="460" w:lineRule="exact"/>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其中：投标人出资比例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noWrap w:val="0"/>
            <w:vAlign w:val="top"/>
          </w:tcPr>
          <w:p>
            <w:pPr>
              <w:widowControl/>
              <w:snapToGrid w:val="0"/>
              <w:spacing w:line="460" w:lineRule="exact"/>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员工总人数</w:t>
            </w:r>
          </w:p>
        </w:tc>
        <w:tc>
          <w:tcPr>
            <w:tcW w:w="2701" w:type="dxa"/>
            <w:tcBorders>
              <w:top w:val="single" w:color="auto" w:sz="4" w:space="0"/>
              <w:left w:val="single" w:color="auto" w:sz="4" w:space="0"/>
              <w:bottom w:val="single" w:color="auto" w:sz="4" w:space="0"/>
              <w:right w:val="single" w:color="auto" w:sz="4" w:space="0"/>
            </w:tcBorders>
            <w:noWrap w:val="0"/>
            <w:vAlign w:val="top"/>
          </w:tcPr>
          <w:p>
            <w:pPr>
              <w:widowControl/>
              <w:snapToGrid w:val="0"/>
              <w:spacing w:line="460" w:lineRule="exact"/>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 </w:t>
            </w:r>
          </w:p>
        </w:tc>
        <w:tc>
          <w:tcPr>
            <w:tcW w:w="3960" w:type="dxa"/>
            <w:tcBorders>
              <w:top w:val="single" w:color="auto" w:sz="4" w:space="0"/>
              <w:left w:val="single" w:color="auto" w:sz="4" w:space="0"/>
              <w:bottom w:val="single" w:color="auto" w:sz="4" w:space="0"/>
              <w:right w:val="single" w:color="auto" w:sz="4" w:space="0"/>
            </w:tcBorders>
            <w:noWrap w:val="0"/>
            <w:vAlign w:val="top"/>
          </w:tcPr>
          <w:p>
            <w:pPr>
              <w:widowControl/>
              <w:snapToGrid w:val="0"/>
              <w:spacing w:line="460" w:lineRule="exact"/>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其中：技术人员数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noWrap w:val="0"/>
            <w:vAlign w:val="top"/>
          </w:tcPr>
          <w:p>
            <w:pPr>
              <w:widowControl/>
              <w:snapToGrid w:val="0"/>
              <w:spacing w:line="460" w:lineRule="exact"/>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经营期限</w:t>
            </w:r>
          </w:p>
        </w:tc>
        <w:tc>
          <w:tcPr>
            <w:tcW w:w="6661" w:type="dxa"/>
            <w:gridSpan w:val="2"/>
            <w:tcBorders>
              <w:top w:val="nil"/>
              <w:left w:val="single" w:color="auto" w:sz="4" w:space="0"/>
              <w:bottom w:val="single" w:color="auto" w:sz="4" w:space="0"/>
              <w:right w:val="single" w:color="auto" w:sz="4" w:space="0"/>
            </w:tcBorders>
            <w:noWrap w:val="0"/>
            <w:vAlign w:val="top"/>
          </w:tcPr>
          <w:p>
            <w:pPr>
              <w:widowControl/>
              <w:snapToGrid w:val="0"/>
              <w:spacing w:line="460" w:lineRule="exact"/>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noWrap w:val="0"/>
            <w:vAlign w:val="top"/>
          </w:tcPr>
          <w:p>
            <w:pPr>
              <w:widowControl/>
              <w:snapToGrid w:val="0"/>
              <w:spacing w:line="460" w:lineRule="exact"/>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售后服务协议</w:t>
            </w:r>
          </w:p>
        </w:tc>
        <w:tc>
          <w:tcPr>
            <w:tcW w:w="6661" w:type="dxa"/>
            <w:gridSpan w:val="2"/>
            <w:tcBorders>
              <w:top w:val="single" w:color="auto" w:sz="4" w:space="0"/>
              <w:left w:val="single" w:color="auto" w:sz="4" w:space="0"/>
              <w:bottom w:val="single" w:color="auto" w:sz="4" w:space="0"/>
              <w:right w:val="single" w:color="auto" w:sz="4" w:space="0"/>
            </w:tcBorders>
            <w:noWrap w:val="0"/>
            <w:vAlign w:val="top"/>
          </w:tcPr>
          <w:p>
            <w:pPr>
              <w:widowControl/>
              <w:snapToGrid w:val="0"/>
              <w:spacing w:line="460" w:lineRule="exact"/>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 </w:t>
            </w:r>
          </w:p>
        </w:tc>
      </w:tr>
      <w:tr>
        <w:tblPrEx>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noWrap w:val="0"/>
            <w:vAlign w:val="top"/>
          </w:tcPr>
          <w:p>
            <w:pPr>
              <w:widowControl/>
              <w:snapToGrid w:val="0"/>
              <w:spacing w:line="460" w:lineRule="exact"/>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售后服务内容</w:t>
            </w:r>
          </w:p>
        </w:tc>
        <w:tc>
          <w:tcPr>
            <w:tcW w:w="6661" w:type="dxa"/>
            <w:gridSpan w:val="2"/>
            <w:tcBorders>
              <w:top w:val="single" w:color="auto" w:sz="4" w:space="0"/>
              <w:left w:val="single" w:color="auto" w:sz="4" w:space="0"/>
              <w:bottom w:val="single" w:color="auto" w:sz="4" w:space="0"/>
              <w:right w:val="single" w:color="auto" w:sz="4" w:space="0"/>
            </w:tcBorders>
            <w:noWrap w:val="0"/>
            <w:vAlign w:val="top"/>
          </w:tcPr>
          <w:p>
            <w:pPr>
              <w:widowControl/>
              <w:snapToGrid w:val="0"/>
              <w:spacing w:line="460" w:lineRule="exact"/>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noWrap w:val="0"/>
            <w:vAlign w:val="top"/>
          </w:tcPr>
          <w:p>
            <w:pPr>
              <w:widowControl/>
              <w:snapToGrid w:val="0"/>
              <w:spacing w:line="460" w:lineRule="exact"/>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工作业绩</w:t>
            </w:r>
          </w:p>
        </w:tc>
        <w:tc>
          <w:tcPr>
            <w:tcW w:w="6661" w:type="dxa"/>
            <w:gridSpan w:val="2"/>
            <w:tcBorders>
              <w:top w:val="single" w:color="auto" w:sz="4" w:space="0"/>
              <w:left w:val="single" w:color="auto" w:sz="4" w:space="0"/>
              <w:bottom w:val="single" w:color="auto" w:sz="4" w:space="0"/>
              <w:right w:val="single" w:color="auto" w:sz="4" w:space="0"/>
            </w:tcBorders>
            <w:noWrap w:val="0"/>
            <w:vAlign w:val="top"/>
          </w:tcPr>
          <w:p>
            <w:pPr>
              <w:widowControl/>
              <w:snapToGrid w:val="0"/>
              <w:spacing w:line="460" w:lineRule="exact"/>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noWrap w:val="0"/>
            <w:vAlign w:val="top"/>
          </w:tcPr>
          <w:p>
            <w:pPr>
              <w:widowControl/>
              <w:snapToGrid w:val="0"/>
              <w:spacing w:line="460" w:lineRule="exact"/>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服务承诺</w:t>
            </w:r>
          </w:p>
        </w:tc>
        <w:tc>
          <w:tcPr>
            <w:tcW w:w="6661" w:type="dxa"/>
            <w:gridSpan w:val="2"/>
            <w:tcBorders>
              <w:top w:val="single" w:color="auto" w:sz="4" w:space="0"/>
              <w:left w:val="single" w:color="auto" w:sz="4" w:space="0"/>
              <w:bottom w:val="single" w:color="auto" w:sz="4" w:space="0"/>
              <w:right w:val="single" w:color="auto" w:sz="4" w:space="0"/>
            </w:tcBorders>
            <w:noWrap w:val="0"/>
            <w:vAlign w:val="top"/>
          </w:tcPr>
          <w:p>
            <w:pPr>
              <w:widowControl/>
              <w:snapToGrid w:val="0"/>
              <w:spacing w:line="460" w:lineRule="exact"/>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noWrap w:val="0"/>
            <w:vAlign w:val="top"/>
          </w:tcPr>
          <w:p>
            <w:pPr>
              <w:widowControl/>
              <w:snapToGrid w:val="0"/>
              <w:spacing w:line="460" w:lineRule="exact"/>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业务咨询电话</w:t>
            </w:r>
          </w:p>
        </w:tc>
        <w:tc>
          <w:tcPr>
            <w:tcW w:w="2701" w:type="dxa"/>
            <w:tcBorders>
              <w:top w:val="single" w:color="auto" w:sz="4" w:space="0"/>
              <w:left w:val="single" w:color="auto" w:sz="4" w:space="0"/>
              <w:bottom w:val="single" w:color="auto" w:sz="4" w:space="0"/>
              <w:right w:val="single" w:color="auto" w:sz="2" w:space="0"/>
            </w:tcBorders>
            <w:noWrap w:val="0"/>
            <w:vAlign w:val="top"/>
          </w:tcPr>
          <w:p>
            <w:pPr>
              <w:widowControl/>
              <w:snapToGrid w:val="0"/>
              <w:spacing w:line="460" w:lineRule="exact"/>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 </w:t>
            </w:r>
          </w:p>
        </w:tc>
        <w:tc>
          <w:tcPr>
            <w:tcW w:w="3960" w:type="dxa"/>
            <w:tcBorders>
              <w:top w:val="single" w:color="auto" w:sz="4" w:space="0"/>
              <w:left w:val="single" w:color="auto" w:sz="2" w:space="0"/>
              <w:bottom w:val="single" w:color="auto" w:sz="4" w:space="0"/>
              <w:right w:val="single" w:color="auto" w:sz="2" w:space="0"/>
            </w:tcBorders>
            <w:noWrap w:val="0"/>
            <w:vAlign w:val="top"/>
          </w:tcPr>
          <w:p>
            <w:pPr>
              <w:widowControl/>
              <w:snapToGrid w:val="0"/>
              <w:spacing w:line="460" w:lineRule="exact"/>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传 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noWrap w:val="0"/>
            <w:vAlign w:val="top"/>
          </w:tcPr>
          <w:p>
            <w:pPr>
              <w:widowControl/>
              <w:snapToGrid w:val="0"/>
              <w:spacing w:line="460" w:lineRule="exact"/>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负责人</w:t>
            </w:r>
          </w:p>
        </w:tc>
        <w:tc>
          <w:tcPr>
            <w:tcW w:w="2701" w:type="dxa"/>
            <w:tcBorders>
              <w:top w:val="single" w:color="auto" w:sz="4" w:space="0"/>
              <w:left w:val="single" w:color="auto" w:sz="4" w:space="0"/>
              <w:bottom w:val="single" w:color="auto" w:sz="4" w:space="0"/>
              <w:right w:val="single" w:color="auto" w:sz="2" w:space="0"/>
            </w:tcBorders>
            <w:noWrap w:val="0"/>
            <w:vAlign w:val="top"/>
          </w:tcPr>
          <w:p>
            <w:pPr>
              <w:widowControl/>
              <w:snapToGrid w:val="0"/>
              <w:spacing w:line="460" w:lineRule="exact"/>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 </w:t>
            </w:r>
          </w:p>
        </w:tc>
        <w:tc>
          <w:tcPr>
            <w:tcW w:w="3960" w:type="dxa"/>
            <w:tcBorders>
              <w:top w:val="single" w:color="auto" w:sz="4" w:space="0"/>
              <w:left w:val="single" w:color="auto" w:sz="2" w:space="0"/>
              <w:bottom w:val="single" w:color="auto" w:sz="4" w:space="0"/>
              <w:right w:val="single" w:color="auto" w:sz="4" w:space="0"/>
            </w:tcBorders>
            <w:noWrap w:val="0"/>
            <w:vAlign w:val="top"/>
          </w:tcPr>
          <w:p>
            <w:pPr>
              <w:widowControl/>
              <w:snapToGrid w:val="0"/>
              <w:spacing w:line="460" w:lineRule="exact"/>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联系电话</w:t>
            </w:r>
          </w:p>
        </w:tc>
      </w:tr>
    </w:tbl>
    <w:p>
      <w:pPr>
        <w:widowControl/>
        <w:wordWrap w:val="0"/>
        <w:spacing w:line="460" w:lineRule="exact"/>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                   供应商：</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（全称并加盖公章）</w:t>
      </w:r>
    </w:p>
    <w:p>
      <w:pPr>
        <w:widowControl/>
        <w:wordWrap w:val="0"/>
        <w:spacing w:line="460" w:lineRule="exact"/>
        <w:ind w:firstLine="4200" w:firstLineChars="15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年  月   日</w:t>
      </w: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pStyle w:val="35"/>
        <w:rPr>
          <w:rFonts w:hint="eastAsia" w:ascii="宋体" w:hAnsi="宋体" w:eastAsia="宋体" w:cs="宋体"/>
          <w:b/>
          <w:bCs/>
          <w:color w:val="auto"/>
          <w:kern w:val="0"/>
          <w:sz w:val="24"/>
          <w:highlight w:val="none"/>
          <w:lang w:val="en-US" w:eastAsia="zh-CN"/>
        </w:rPr>
      </w:pPr>
    </w:p>
    <w:p>
      <w:pPr>
        <w:pStyle w:val="35"/>
        <w:rPr>
          <w:rFonts w:hint="eastAsia" w:ascii="宋体" w:hAnsi="宋体" w:eastAsia="宋体" w:cs="宋体"/>
          <w:b/>
          <w:bCs/>
          <w:color w:val="auto"/>
          <w:kern w:val="0"/>
          <w:sz w:val="24"/>
          <w:highlight w:val="none"/>
          <w:lang w:val="en-US" w:eastAsia="zh-CN"/>
        </w:rPr>
      </w:pPr>
    </w:p>
    <w:p>
      <w:pPr>
        <w:widowControl/>
        <w:spacing w:before="100" w:beforeAutospacing="1" w:after="100" w:afterAutospacing="1"/>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8</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10、</w:t>
      </w:r>
      <w:r>
        <w:rPr>
          <w:rFonts w:hint="eastAsia" w:ascii="宋体" w:hAnsi="宋体" w:eastAsia="宋体" w:cs="宋体"/>
          <w:color w:val="auto"/>
          <w:kern w:val="0"/>
          <w:sz w:val="24"/>
          <w:highlight w:val="none"/>
        </w:rPr>
        <w:t>供应商认为应该提交的其他证明文件</w:t>
      </w: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pStyle w:val="16"/>
        <w:rPr>
          <w:rFonts w:hint="eastAsia" w:ascii="宋体" w:hAnsi="宋体" w:eastAsia="宋体" w:cs="宋体"/>
          <w:b/>
          <w:bCs/>
          <w:color w:val="auto"/>
          <w:kern w:val="0"/>
          <w:sz w:val="24"/>
          <w:highlight w:val="none"/>
          <w:lang w:val="en-US" w:eastAsia="zh-CN"/>
        </w:rPr>
      </w:pPr>
    </w:p>
    <w:p>
      <w:pPr>
        <w:pStyle w:val="17"/>
        <w:rPr>
          <w:rFonts w:hint="eastAsia" w:ascii="宋体" w:hAnsi="宋体" w:eastAsia="宋体" w:cs="宋体"/>
          <w:b/>
          <w:bCs/>
          <w:color w:val="auto"/>
          <w:kern w:val="0"/>
          <w:sz w:val="24"/>
          <w:highlight w:val="none"/>
          <w:lang w:val="en-US" w:eastAsia="zh-CN"/>
        </w:rPr>
      </w:pPr>
    </w:p>
    <w:p>
      <w:pPr>
        <w:rPr>
          <w:rFonts w:hint="eastAsia" w:ascii="宋体" w:hAnsi="宋体" w:eastAsia="宋体" w:cs="宋体"/>
          <w:color w:val="auto"/>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color w:val="auto"/>
          <w:kern w:val="0"/>
          <w:sz w:val="28"/>
          <w:szCs w:val="28"/>
          <w:highlight w:val="none"/>
        </w:rPr>
      </w:pPr>
      <w:r>
        <w:rPr>
          <w:rFonts w:hint="eastAsia" w:ascii="宋体" w:hAnsi="宋体" w:eastAsia="宋体" w:cs="宋体"/>
          <w:b/>
          <w:bCs/>
          <w:color w:val="auto"/>
          <w:kern w:val="0"/>
          <w:sz w:val="24"/>
          <w:highlight w:val="none"/>
          <w:lang w:val="en-US" w:eastAsia="zh-CN"/>
        </w:rPr>
        <w:t>附件9</w:t>
      </w:r>
      <w:r>
        <w:rPr>
          <w:rFonts w:hint="eastAsia" w:ascii="宋体" w:hAnsi="宋体" w:eastAsia="宋体" w:cs="宋体"/>
          <w:b/>
          <w:bCs/>
          <w:color w:val="auto"/>
          <w:kern w:val="0"/>
          <w:sz w:val="24"/>
          <w:highlight w:val="none"/>
        </w:rPr>
        <w:t>   供应商自觉抵制政府采购领域</w:t>
      </w:r>
    </w:p>
    <w:p>
      <w:pPr>
        <w:widowControl/>
        <w:shd w:val="clear" w:color="auto" w:fill="FFFFFF"/>
        <w:spacing w:line="420" w:lineRule="atLeast"/>
        <w:ind w:firstLine="2951"/>
        <w:rPr>
          <w:rFonts w:hint="eastAsia" w:ascii="宋体" w:hAnsi="宋体" w:eastAsia="宋体" w:cs="宋体"/>
          <w:color w:val="auto"/>
          <w:kern w:val="0"/>
          <w:sz w:val="28"/>
          <w:szCs w:val="28"/>
          <w:highlight w:val="none"/>
        </w:rPr>
      </w:pPr>
      <w:r>
        <w:rPr>
          <w:rFonts w:hint="eastAsia" w:ascii="宋体" w:hAnsi="宋体" w:eastAsia="宋体" w:cs="宋体"/>
          <w:b/>
          <w:bCs/>
          <w:color w:val="auto"/>
          <w:kern w:val="0"/>
          <w:sz w:val="24"/>
          <w:highlight w:val="none"/>
        </w:rPr>
        <w:t> 商业贿赂行为承诺书</w:t>
      </w:r>
    </w:p>
    <w:p>
      <w:pPr>
        <w:widowControl/>
        <w:shd w:val="clear" w:color="auto" w:fill="FFFFFF"/>
        <w:spacing w:line="420" w:lineRule="atLeas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致：______</w:t>
      </w:r>
      <w:r>
        <w:rPr>
          <w:rFonts w:hint="eastAsia" w:ascii="宋体" w:hAnsi="宋体" w:eastAsia="宋体" w:cs="宋体"/>
          <w:color w:val="auto"/>
          <w:kern w:val="0"/>
          <w:sz w:val="24"/>
          <w:highlight w:val="none"/>
          <w:u w:val="single"/>
        </w:rPr>
        <w:t>_     _</w:t>
      </w:r>
      <w:r>
        <w:rPr>
          <w:rFonts w:hint="eastAsia" w:ascii="宋体" w:hAnsi="宋体" w:eastAsia="宋体" w:cs="宋体"/>
          <w:color w:val="auto"/>
          <w:kern w:val="0"/>
          <w:sz w:val="24"/>
          <w:highlight w:val="none"/>
        </w:rPr>
        <w:t>_</w:t>
      </w:r>
      <w:r>
        <w:rPr>
          <w:rFonts w:hint="eastAsia" w:ascii="宋体" w:hAnsi="宋体" w:eastAsia="宋体" w:cs="宋体"/>
          <w:b/>
          <w:bCs/>
          <w:color w:val="auto"/>
          <w:kern w:val="0"/>
          <w:sz w:val="24"/>
          <w:highlight w:val="none"/>
        </w:rPr>
        <w:t> </w:t>
      </w:r>
      <w:r>
        <w:rPr>
          <w:rFonts w:hint="eastAsia" w:ascii="宋体" w:hAnsi="宋体" w:eastAsia="宋体" w:cs="宋体"/>
          <w:color w:val="auto"/>
          <w:kern w:val="0"/>
          <w:sz w:val="24"/>
          <w:highlight w:val="none"/>
        </w:rPr>
        <w:t>：</w:t>
      </w:r>
    </w:p>
    <w:p>
      <w:pPr>
        <w:widowControl/>
        <w:shd w:val="clear" w:color="auto" w:fill="FFFFFF"/>
        <w:spacing w:line="42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为进一步规范政府采购行为，营造公平竞争的政府采购市场环境，维护政府采购制度良好声誉，在参与贵单位组织的竞争性谈判活动中，我方庄重承诺：</w:t>
      </w:r>
    </w:p>
    <w:p>
      <w:pPr>
        <w:widowControl/>
        <w:shd w:val="clear" w:color="auto" w:fill="FFFFFF"/>
        <w:spacing w:line="42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一、依法参与竞争性谈判活动，遵纪守法，诚信经营，公平竞争。</w:t>
      </w:r>
    </w:p>
    <w:p>
      <w:pPr>
        <w:widowControl/>
        <w:shd w:val="clear" w:color="auto" w:fill="FFFFFF"/>
        <w:spacing w:line="42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二、不向采购人、采购代理机构和谈判小组成员提供任何形式的商业贿赂，对索取或接受商业贿赂的单位和个人，及时向财政部门和纪检监察机关举报。</w:t>
      </w:r>
    </w:p>
    <w:p>
      <w:pPr>
        <w:widowControl/>
        <w:shd w:val="clear" w:color="auto" w:fill="FFFFFF"/>
        <w:spacing w:line="42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三、不以提供虚假资质文件等形式参与竞争性谈判活动，不以虚假材料谋取成交。</w:t>
      </w:r>
    </w:p>
    <w:p>
      <w:pPr>
        <w:widowControl/>
        <w:shd w:val="clear" w:color="auto" w:fill="FFFFFF"/>
        <w:spacing w:line="42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四、不采取不正当手段诋毁、排挤其它供应商，与其它参与竞争性谈判活动的供应商保持良性的竞争关系。</w:t>
      </w:r>
    </w:p>
    <w:p>
      <w:pPr>
        <w:widowControl/>
        <w:shd w:val="clear" w:color="auto" w:fill="FFFFFF"/>
        <w:spacing w:line="42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五、不与采购人、采购代理机构和谈判小组成员恶意串通，积极维护国家利益、社会公共利益和采购人的合法权益。</w:t>
      </w:r>
    </w:p>
    <w:p>
      <w:pPr>
        <w:widowControl/>
        <w:shd w:val="clear" w:color="auto" w:fill="FFFFFF"/>
        <w:spacing w:line="42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六、严格履行政府采购合同约定义务，不在政府采购合同执行过程中采取降低质量或标准、减少数量、拖延交付时间等方式损害采购人的利益，并自觉承担违约责任。</w:t>
      </w:r>
    </w:p>
    <w:p>
      <w:pPr>
        <w:widowControl/>
        <w:shd w:val="clear" w:color="auto" w:fill="FFFFFF"/>
        <w:spacing w:line="42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七、自觉接受并积极配合相关监督部门实施的监督检查，如实反映情况，及时提供有关证明材料。</w:t>
      </w:r>
    </w:p>
    <w:p>
      <w:pPr>
        <w:widowControl/>
        <w:shd w:val="clear" w:color="auto" w:fill="FFFFFF"/>
        <w:spacing w:line="460" w:lineRule="atLeast"/>
        <w:ind w:firstLine="24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供应商代表签字： </w:t>
      </w:r>
      <w:r>
        <w:rPr>
          <w:rFonts w:hint="eastAsia" w:ascii="宋体" w:hAnsi="宋体" w:eastAsia="宋体" w:cs="宋体"/>
          <w:color w:val="auto"/>
          <w:kern w:val="0"/>
          <w:sz w:val="24"/>
          <w:highlight w:val="none"/>
          <w:u w:val="single"/>
        </w:rPr>
        <w:t>        </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        供应商：</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（全称并加盖公章）</w:t>
      </w:r>
    </w:p>
    <w:p>
      <w:pPr>
        <w:widowControl/>
        <w:shd w:val="clear" w:color="auto" w:fill="FFFFFF"/>
        <w:spacing w:line="460" w:lineRule="atLeast"/>
        <w:ind w:left="3959" w:leftChars="228" w:hanging="3480" w:hangingChars="145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          二〇二</w:t>
      </w:r>
      <w:r>
        <w:rPr>
          <w:rFonts w:hint="eastAsia" w:ascii="宋体" w:hAnsi="宋体" w:cs="宋体"/>
          <w:color w:val="auto"/>
          <w:kern w:val="0"/>
          <w:sz w:val="24"/>
          <w:highlight w:val="none"/>
          <w:lang w:val="en-US" w:eastAsia="zh-CN"/>
        </w:rPr>
        <w:t>四</w:t>
      </w:r>
      <w:r>
        <w:rPr>
          <w:rFonts w:hint="eastAsia" w:ascii="宋体" w:hAnsi="宋体" w:eastAsia="宋体" w:cs="宋体"/>
          <w:color w:val="auto"/>
          <w:kern w:val="0"/>
          <w:sz w:val="24"/>
          <w:highlight w:val="none"/>
        </w:rPr>
        <w:t>年 </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月 </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日</w:t>
      </w:r>
    </w:p>
    <w:p>
      <w:pPr>
        <w:rPr>
          <w:rFonts w:hint="eastAsia" w:ascii="宋体" w:hAnsi="宋体" w:eastAsia="宋体" w:cs="宋体"/>
          <w:color w:val="auto"/>
          <w:highlight w:val="none"/>
        </w:rPr>
      </w:pPr>
    </w:p>
    <w:p>
      <w:pPr>
        <w:widowControl/>
        <w:shd w:val="clear" w:color="auto" w:fill="FFFFFF"/>
        <w:spacing w:line="460" w:lineRule="atLeast"/>
        <w:ind w:left="4539" w:leftChars="228" w:hanging="4060" w:hangingChars="1450"/>
        <w:rPr>
          <w:rFonts w:hint="eastAsia" w:ascii="宋体" w:hAnsi="宋体" w:eastAsia="宋体" w:cs="宋体"/>
          <w:color w:val="auto"/>
          <w:kern w:val="0"/>
          <w:sz w:val="28"/>
          <w:szCs w:val="28"/>
          <w:highlight w:val="none"/>
        </w:rPr>
      </w:pPr>
    </w:p>
    <w:p>
      <w:pPr>
        <w:rPr>
          <w:rFonts w:hint="eastAsia" w:ascii="宋体" w:hAnsi="宋体" w:eastAsia="宋体" w:cs="宋体"/>
          <w:color w:val="auto"/>
          <w:highlight w:val="none"/>
        </w:rPr>
      </w:pPr>
    </w:p>
    <w:p>
      <w:pPr>
        <w:pStyle w:val="98"/>
        <w:rPr>
          <w:rFonts w:hint="eastAsia" w:ascii="宋体" w:hAnsi="宋体" w:eastAsia="宋体" w:cs="宋体"/>
          <w:color w:val="auto"/>
          <w:sz w:val="24"/>
          <w:szCs w:val="24"/>
          <w:highlight w:val="none"/>
          <w:lang w:val="en-US" w:eastAsia="zh-CN"/>
        </w:rPr>
      </w:pPr>
    </w:p>
    <w:p>
      <w:pPr>
        <w:pStyle w:val="98"/>
        <w:rPr>
          <w:rFonts w:hint="eastAsia" w:ascii="宋体" w:hAnsi="宋体" w:eastAsia="宋体" w:cs="宋体"/>
          <w:color w:val="auto"/>
          <w:sz w:val="24"/>
          <w:szCs w:val="24"/>
          <w:highlight w:val="none"/>
          <w:lang w:val="en-US" w:eastAsia="zh-CN"/>
        </w:rPr>
      </w:pPr>
    </w:p>
    <w:p>
      <w:pPr>
        <w:pStyle w:val="98"/>
        <w:rPr>
          <w:rFonts w:hint="eastAsia" w:ascii="宋体" w:hAnsi="宋体" w:eastAsia="宋体" w:cs="宋体"/>
          <w:color w:val="auto"/>
          <w:sz w:val="24"/>
          <w:szCs w:val="24"/>
          <w:highlight w:val="none"/>
          <w:lang w:val="en-US" w:eastAsia="zh-CN"/>
        </w:rPr>
      </w:pPr>
    </w:p>
    <w:p>
      <w:pPr>
        <w:pStyle w:val="98"/>
        <w:rPr>
          <w:rFonts w:hint="eastAsia" w:ascii="宋体" w:hAnsi="宋体" w:eastAsia="宋体" w:cs="宋体"/>
          <w:color w:val="auto"/>
          <w:sz w:val="24"/>
          <w:szCs w:val="24"/>
          <w:highlight w:val="none"/>
          <w:lang w:val="en-US" w:eastAsia="zh-CN"/>
        </w:rPr>
      </w:pPr>
    </w:p>
    <w:p>
      <w:pPr>
        <w:pStyle w:val="98"/>
        <w:rPr>
          <w:rFonts w:hint="eastAsia" w:ascii="宋体" w:hAnsi="宋体" w:eastAsia="宋体" w:cs="宋体"/>
          <w:color w:val="auto"/>
          <w:sz w:val="24"/>
          <w:szCs w:val="24"/>
          <w:highlight w:val="none"/>
          <w:lang w:val="en-US" w:eastAsia="zh-CN"/>
        </w:rPr>
      </w:pPr>
    </w:p>
    <w:p>
      <w:pPr>
        <w:pStyle w:val="98"/>
        <w:rPr>
          <w:rFonts w:hint="eastAsia" w:ascii="宋体" w:hAnsi="宋体" w:eastAsia="宋体" w:cs="宋体"/>
          <w:color w:val="auto"/>
          <w:sz w:val="24"/>
          <w:szCs w:val="24"/>
          <w:highlight w:val="none"/>
          <w:lang w:val="en-US" w:eastAsia="zh-CN"/>
        </w:rPr>
      </w:pPr>
    </w:p>
    <w:p>
      <w:pPr>
        <w:widowControl/>
        <w:snapToGrid w:val="0"/>
        <w:rPr>
          <w:rFonts w:hint="eastAsia" w:ascii="宋体" w:hAnsi="宋体" w:eastAsia="宋体" w:cs="宋体"/>
          <w:b/>
          <w:color w:val="auto"/>
          <w:kern w:val="0"/>
          <w:sz w:val="36"/>
          <w:szCs w:val="36"/>
          <w:highlight w:val="none"/>
        </w:rPr>
      </w:pPr>
    </w:p>
    <w:p>
      <w:pPr>
        <w:widowControl/>
        <w:snapToGrid w:val="0"/>
        <w:rPr>
          <w:rFonts w:hint="eastAsia" w:ascii="宋体" w:hAnsi="宋体" w:eastAsia="宋体" w:cs="宋体"/>
          <w:b/>
          <w:color w:val="auto"/>
          <w:kern w:val="0"/>
          <w:sz w:val="28"/>
          <w:szCs w:val="28"/>
          <w:highlight w:val="none"/>
        </w:rPr>
      </w:pPr>
    </w:p>
    <w:p>
      <w:pPr>
        <w:widowControl/>
        <w:snapToGrid w:val="0"/>
        <w:rPr>
          <w:rFonts w:hint="eastAsia" w:ascii="宋体" w:hAnsi="宋体" w:eastAsia="宋体" w:cs="宋体"/>
          <w:b/>
          <w:color w:val="auto"/>
          <w:kern w:val="0"/>
          <w:sz w:val="28"/>
          <w:szCs w:val="28"/>
          <w:highlight w:val="none"/>
        </w:rPr>
      </w:pPr>
    </w:p>
    <w:p>
      <w:pPr>
        <w:pStyle w:val="35"/>
        <w:rPr>
          <w:rFonts w:hint="eastAsia" w:ascii="宋体" w:hAnsi="宋体" w:eastAsia="宋体" w:cs="宋体"/>
          <w:color w:val="auto"/>
          <w:highlight w:val="none"/>
        </w:rPr>
      </w:pPr>
    </w:p>
    <w:p>
      <w:pPr>
        <w:widowControl/>
        <w:snapToGrid w:val="0"/>
        <w:rPr>
          <w:rFonts w:hint="eastAsia" w:ascii="宋体" w:hAnsi="宋体" w:eastAsia="宋体" w:cs="宋体"/>
          <w:b/>
          <w:color w:val="auto"/>
          <w:kern w:val="0"/>
          <w:sz w:val="28"/>
          <w:szCs w:val="28"/>
          <w:highlight w:val="none"/>
          <w:lang w:eastAsia="zh-CN"/>
        </w:rPr>
      </w:pPr>
      <w:r>
        <w:rPr>
          <w:rFonts w:hint="eastAsia" w:ascii="宋体" w:hAnsi="宋体" w:eastAsia="宋体" w:cs="宋体"/>
          <w:b/>
          <w:color w:val="auto"/>
          <w:kern w:val="0"/>
          <w:sz w:val="28"/>
          <w:szCs w:val="28"/>
          <w:highlight w:val="none"/>
        </w:rPr>
        <w:t>附件1</w:t>
      </w:r>
      <w:r>
        <w:rPr>
          <w:rFonts w:hint="eastAsia" w:ascii="宋体" w:hAnsi="宋体" w:eastAsia="宋体" w:cs="宋体"/>
          <w:b/>
          <w:color w:val="auto"/>
          <w:kern w:val="0"/>
          <w:sz w:val="28"/>
          <w:szCs w:val="28"/>
          <w:highlight w:val="none"/>
          <w:lang w:val="en-US" w:eastAsia="zh-CN"/>
        </w:rPr>
        <w:t>0</w:t>
      </w:r>
    </w:p>
    <w:p>
      <w:pPr>
        <w:widowControl/>
        <w:snapToGrid w:val="0"/>
        <w:rPr>
          <w:rFonts w:hint="eastAsia" w:ascii="宋体" w:hAnsi="宋体" w:eastAsia="宋体" w:cs="宋体"/>
          <w:b/>
          <w:color w:val="auto"/>
          <w:kern w:val="0"/>
          <w:sz w:val="36"/>
          <w:szCs w:val="36"/>
          <w:highlight w:val="none"/>
        </w:rPr>
      </w:pPr>
    </w:p>
    <w:p>
      <w:pPr>
        <w:widowControl/>
        <w:snapToGrid w:val="0"/>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6"/>
          <w:szCs w:val="36"/>
          <w:highlight w:val="none"/>
        </w:rPr>
        <w:t>驻马店市政府采购合同融资金融机构联系方式</w:t>
      </w:r>
    </w:p>
    <w:p>
      <w:pPr>
        <w:widowControl/>
        <w:wordWrap w:val="0"/>
        <w:snapToGrid w:val="0"/>
        <w:spacing w:line="460" w:lineRule="exact"/>
        <w:rPr>
          <w:rFonts w:hint="eastAsia" w:ascii="宋体" w:hAnsi="宋体" w:eastAsia="宋体" w:cs="宋体"/>
          <w:b/>
          <w:color w:val="auto"/>
          <w:kern w:val="0"/>
          <w:sz w:val="24"/>
          <w:highlight w:val="none"/>
        </w:rPr>
      </w:pPr>
    </w:p>
    <w:p>
      <w:pPr>
        <w:widowControl/>
        <w:shd w:val="clear" w:color="auto" w:fill="FFFFFF"/>
        <w:spacing w:line="42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1、上海浦东发展银行信阳分行</w:t>
      </w:r>
    </w:p>
    <w:p>
      <w:pPr>
        <w:widowControl/>
        <w:shd w:val="clear" w:color="auto" w:fill="FFFFFF"/>
        <w:spacing w:line="42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联系人：陈安达18538266767 </w:t>
      </w:r>
    </w:p>
    <w:p>
      <w:pPr>
        <w:widowControl/>
        <w:shd w:val="clear" w:color="auto" w:fill="FFFFFF"/>
        <w:spacing w:line="42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李鹤松18638169788  </w:t>
      </w:r>
    </w:p>
    <w:p>
      <w:pPr>
        <w:widowControl/>
        <w:shd w:val="clear" w:color="auto" w:fill="FFFFFF"/>
        <w:spacing w:line="42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地址：信阳市羊山新区新六大街北段九阳大厦一号楼</w:t>
      </w:r>
    </w:p>
    <w:p>
      <w:pPr>
        <w:widowControl/>
        <w:shd w:val="clear" w:color="auto" w:fill="FFFFFF"/>
        <w:spacing w:line="420" w:lineRule="atLeast"/>
        <w:ind w:firstLine="480"/>
        <w:rPr>
          <w:rFonts w:hint="eastAsia" w:ascii="宋体" w:hAnsi="宋体" w:eastAsia="宋体" w:cs="宋体"/>
          <w:color w:val="auto"/>
          <w:kern w:val="0"/>
          <w:sz w:val="24"/>
          <w:highlight w:val="none"/>
        </w:rPr>
      </w:pPr>
    </w:p>
    <w:p>
      <w:pPr>
        <w:widowControl/>
        <w:shd w:val="clear" w:color="auto" w:fill="FFFFFF"/>
        <w:spacing w:line="42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2、中原银行驻马店分行公司业务七部</w:t>
      </w:r>
    </w:p>
    <w:p>
      <w:pPr>
        <w:widowControl/>
        <w:shd w:val="clear" w:color="auto" w:fill="FFFFFF"/>
        <w:spacing w:line="42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联系人：王磊</w:t>
      </w:r>
    </w:p>
    <w:p>
      <w:pPr>
        <w:widowControl/>
        <w:shd w:val="clear" w:color="auto" w:fill="FFFFFF"/>
        <w:spacing w:line="42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联系电话：13783327708</w:t>
      </w:r>
    </w:p>
    <w:p>
      <w:pPr>
        <w:widowControl/>
        <w:shd w:val="clear" w:color="auto" w:fill="FFFFFF"/>
        <w:spacing w:line="42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地址：驻马店市驿城区文明路168号（天龙大酒店对面）</w:t>
      </w:r>
    </w:p>
    <w:p>
      <w:pPr>
        <w:widowControl/>
        <w:shd w:val="clear" w:color="auto" w:fill="FFFFFF"/>
        <w:spacing w:line="42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3、郑州银行驻马店分行 </w:t>
      </w:r>
    </w:p>
    <w:p>
      <w:pPr>
        <w:widowControl/>
        <w:shd w:val="clear" w:color="auto" w:fill="FFFFFF"/>
        <w:spacing w:line="42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联系人：禹阳</w:t>
      </w:r>
    </w:p>
    <w:p>
      <w:pPr>
        <w:widowControl/>
        <w:shd w:val="clear" w:color="auto" w:fill="FFFFFF"/>
        <w:spacing w:line="42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联系电话：15103825000</w:t>
      </w:r>
    </w:p>
    <w:p>
      <w:pPr>
        <w:widowControl/>
        <w:shd w:val="clear" w:color="auto" w:fill="FFFFFF"/>
        <w:spacing w:line="42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地址：河南省驻马店市置地大道与天中山大道交叉口西南角</w:t>
      </w:r>
    </w:p>
    <w:p>
      <w:pPr>
        <w:widowControl/>
        <w:shd w:val="clear" w:color="auto" w:fill="FFFFFF"/>
        <w:spacing w:line="42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4、驻马店农村商业银行股份有限公司</w:t>
      </w:r>
    </w:p>
    <w:p>
      <w:pPr>
        <w:widowControl/>
        <w:shd w:val="clear" w:color="auto" w:fill="FFFFFF"/>
        <w:spacing w:line="42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联系人：鄢川源  15136590288   3699502</w:t>
      </w:r>
    </w:p>
    <w:p>
      <w:pPr>
        <w:widowControl/>
        <w:shd w:val="clear" w:color="auto" w:fill="FFFFFF"/>
        <w:spacing w:line="42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周莉娟  15290172878  3618869</w:t>
      </w:r>
    </w:p>
    <w:p>
      <w:pPr>
        <w:widowControl/>
        <w:shd w:val="clear" w:color="auto" w:fill="FFFFFF"/>
        <w:spacing w:line="42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地址：驻马店市驿城区文化路360号</w:t>
      </w:r>
    </w:p>
    <w:p>
      <w:pPr>
        <w:widowControl/>
        <w:shd w:val="clear" w:color="auto" w:fill="FFFFFF"/>
        <w:spacing w:line="42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5、中国银行股份有限公司驻马店分行营业部</w:t>
      </w:r>
    </w:p>
    <w:p>
      <w:pPr>
        <w:widowControl/>
        <w:shd w:val="clear" w:color="auto" w:fill="FFFFFF"/>
        <w:spacing w:line="42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联系人：罗浩 手机号15239620736</w:t>
      </w:r>
    </w:p>
    <w:p>
      <w:pPr>
        <w:widowControl/>
        <w:shd w:val="clear" w:color="auto" w:fill="FFFFFF"/>
        <w:spacing w:line="42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刘杰 手机号16639631991</w:t>
      </w:r>
    </w:p>
    <w:p>
      <w:pPr>
        <w:widowControl/>
        <w:shd w:val="clear" w:color="auto" w:fill="FFFFFF"/>
        <w:spacing w:line="42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地址：驻马店市文明路188号</w:t>
      </w:r>
    </w:p>
    <w:p>
      <w:pPr>
        <w:widowControl/>
        <w:shd w:val="clear" w:color="auto" w:fill="FFFFFF"/>
        <w:spacing w:line="42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6、中信银行股份有限公司郑州东明路支行</w:t>
      </w:r>
    </w:p>
    <w:p>
      <w:pPr>
        <w:widowControl/>
        <w:shd w:val="clear" w:color="auto" w:fill="FFFFFF"/>
        <w:spacing w:line="42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联系人：李阿萃  18638139933</w:t>
      </w:r>
    </w:p>
    <w:p>
      <w:pPr>
        <w:widowControl/>
        <w:shd w:val="clear" w:color="auto" w:fill="FFFFFF"/>
        <w:spacing w:line="42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地址：郑州市东明路与东风路交叉口</w:t>
      </w:r>
    </w:p>
    <w:p>
      <w:pPr>
        <w:widowControl/>
        <w:shd w:val="clear" w:color="auto" w:fill="FFFFFF"/>
        <w:spacing w:line="420" w:lineRule="atLeast"/>
        <w:ind w:firstLine="480"/>
        <w:rPr>
          <w:rFonts w:hint="eastAsia" w:ascii="宋体" w:hAnsi="宋体" w:eastAsia="宋体" w:cs="宋体"/>
          <w:color w:val="auto"/>
          <w:kern w:val="0"/>
          <w:sz w:val="24"/>
          <w:highlight w:val="none"/>
          <w:lang w:val="en-US" w:eastAsia="zh-CN"/>
        </w:rPr>
      </w:pPr>
    </w:p>
    <w:p>
      <w:pPr>
        <w:tabs>
          <w:tab w:val="left" w:pos="2391"/>
        </w:tabs>
        <w:spacing w:line="360" w:lineRule="auto"/>
        <w:jc w:val="left"/>
        <w:rPr>
          <w:rStyle w:val="22"/>
          <w:rFonts w:hint="eastAsia" w:ascii="宋体" w:hAnsi="宋体" w:eastAsia="宋体" w:cs="宋体"/>
          <w:color w:val="auto"/>
          <w:sz w:val="21"/>
          <w:szCs w:val="24"/>
          <w:highlight w:val="none"/>
        </w:rPr>
      </w:pPr>
    </w:p>
    <w:sectPr>
      <w:headerReference r:id="rId8" w:type="default"/>
      <w:footerReference r:id="rId9" w:type="default"/>
      <w:pgSz w:w="11906" w:h="16838"/>
      <w:pgMar w:top="1440" w:right="1463" w:bottom="1440" w:left="1463"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monospace">
    <w:altName w:val="微软雅黑"/>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rPr>
        <w:rStyle w:val="69"/>
      </w:rPr>
    </w:pPr>
    <w:r>
      <w:rPr>
        <w:rStyle w:val="69"/>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409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Style w:val="69"/>
                              <w:sz w:val="18"/>
                            </w:rPr>
                          </w:pPr>
                        </w:p>
                        <w:p>
                          <w:pPr>
                            <w:rPr>
                              <w:rStyle w:val="69"/>
                            </w:rPr>
                          </w:pPr>
                        </w:p>
                        <w:p>
                          <w:pPr>
                            <w:rPr>
                              <w:rStyle w:val="22"/>
                            </w:rPr>
                          </w:pPr>
                        </w:p>
                      </w:txbxContent>
                    </wps:txbx>
                    <wps:bodyPr lIns="0" tIns="0" rIns="0" bIns="0" upright="1"/>
                  </wps:wsp>
                </a:graphicData>
              </a:graphic>
            </wp:anchor>
          </w:drawing>
        </mc:Choice>
        <mc:Fallback>
          <w:pict>
            <v:shape id="4097" o:spid="_x0000_s1026" o:spt="202" type="#_x0000_t202" style="position:absolute;left:0pt;margin-top:0pt;height:144pt;width:144pt;mso-position-horizontal:right;mso-position-horizontal-relative:margin;z-index:251659264;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WaT2QNIAAAAFAQAADwAAAAAAAAAB&#10;ACAAAAAiAAAAZHJzL2Rvd25yZXYueG1sUEsBAhQAFAAAAAgAh07iQF8+QC6kAQAAbAMAAA4AAAAA&#10;AAAAAQAgAAAAIQEAAGRycy9lMm9Eb2MueG1sUEsFBgAAAAAGAAYAWQEAADcFAAAAAA==&#10;">
              <v:fill on="f" focussize="0,0"/>
              <v:stroke on="f"/>
              <v:imagedata o:title=""/>
              <o:lock v:ext="edit" aspectratio="f"/>
              <v:textbox inset="0mm,0mm,0mm,0mm">
                <w:txbxContent>
                  <w:p>
                    <w:pPr>
                      <w:snapToGrid w:val="0"/>
                      <w:rPr>
                        <w:rStyle w:val="69"/>
                        <w:sz w:val="18"/>
                      </w:rPr>
                    </w:pPr>
                  </w:p>
                  <w:p>
                    <w:pPr>
                      <w:rPr>
                        <w:rStyle w:val="69"/>
                      </w:rPr>
                    </w:pPr>
                  </w:p>
                  <w:p>
                    <w:pPr>
                      <w:rPr>
                        <w:rStyle w:val="22"/>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rPr>
        <w:rStyle w:val="69"/>
      </w:rPr>
    </w:pPr>
    <w:r>
      <w:rPr>
        <w:rStyle w:val="22"/>
        <w:sz w:val="18"/>
        <w:szCs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410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9"/>
                            <w:rPr>
                              <w:rStyle w:val="22"/>
                              <w:sz w:val="18"/>
                              <w:szCs w:val="18"/>
                            </w:rPr>
                          </w:pPr>
                        </w:p>
                        <w:p>
                          <w:pPr>
                            <w:rPr>
                              <w:rStyle w:val="22"/>
                            </w:rPr>
                          </w:pPr>
                        </w:p>
                      </w:txbxContent>
                    </wps:txbx>
                    <wps:bodyPr lIns="0" tIns="0" rIns="0" bIns="0" upright="1"/>
                  </wps:wsp>
                </a:graphicData>
              </a:graphic>
            </wp:anchor>
          </w:drawing>
        </mc:Choice>
        <mc:Fallback>
          <w:pict>
            <v:shape id="4106" o:spid="_x0000_s1026" o:spt="202" type="#_x0000_t202" style="position:absolute;left:0pt;margin-top:0pt;height:144pt;width:144pt;mso-position-horizontal:center;mso-position-horizontal-relative:margin;z-index:251660288;mso-width-relative:page;mso-height-relative:page;" filled="f" stroked="f" coordsize="21600,21600" o:gfxdata="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97uOX0gAAAAUBAAAP&#10;AAAAAAAAAAEAIAAAACIAAABkcnMvZG93bnJldi54bWxQSwECFAAUAAAACACHTuJAT/jmEKwBAAB3&#10;AwAADgAAAAAAAAABACAAAAAhAQAAZHJzL2Uyb0RvYy54bWxQSwUGAAAAAAYABgBZAQAAPwUAAAAA&#10;">
              <v:fill on="f" focussize="0,0"/>
              <v:stroke on="f" weight="1.25pt"/>
              <v:imagedata o:title=""/>
              <o:lock v:ext="edit" aspectratio="f"/>
              <v:textbox inset="0mm,0mm,0mm,0mm">
                <w:txbxContent>
                  <w:p>
                    <w:pPr>
                      <w:pStyle w:val="9"/>
                      <w:rPr>
                        <w:rStyle w:val="22"/>
                        <w:sz w:val="18"/>
                        <w:szCs w:val="18"/>
                      </w:rPr>
                    </w:pPr>
                  </w:p>
                  <w:p>
                    <w:pPr>
                      <w:rPr>
                        <w:rStyle w:val="22"/>
                      </w:rPr>
                    </w:pPr>
                  </w:p>
                </w:txbxContent>
              </v:textbox>
            </v:shape>
          </w:pict>
        </mc:Fallback>
      </mc:AlternateContent>
    </w:r>
    <w:r>
      <w:rPr>
        <w:rStyle w:val="69"/>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12" name="410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Style w:val="69"/>
                              <w:sz w:val="18"/>
                            </w:rPr>
                          </w:pPr>
                        </w:p>
                        <w:p>
                          <w:pPr>
                            <w:rPr>
                              <w:rStyle w:val="69"/>
                            </w:rPr>
                          </w:pPr>
                        </w:p>
                        <w:p>
                          <w:pPr>
                            <w:rPr>
                              <w:rStyle w:val="22"/>
                            </w:rPr>
                          </w:pPr>
                        </w:p>
                      </w:txbxContent>
                    </wps:txbx>
                    <wps:bodyPr lIns="0" tIns="0" rIns="0" bIns="0" upright="1"/>
                  </wps:wsp>
                </a:graphicData>
              </a:graphic>
            </wp:anchor>
          </w:drawing>
        </mc:Choice>
        <mc:Fallback>
          <w:pict>
            <v:shape id="4107" o:spid="_x0000_s1026" o:spt="202" type="#_x0000_t202" style="position:absolute;left:0pt;margin-top:0pt;height:144pt;width:144pt;mso-position-horizontal:right;mso-position-horizontal-relative:margin;z-index:251663360;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Fmk9kDSAAAABQEAAA8AAAAAAAAAAQAg&#10;AAAAIgAAAGRycy9kb3ducmV2LnhtbFBLAQIUABQAAAAIAIdO4kDcK4kQogEAAG0DAAAOAAAAAAAA&#10;AAEAIAAAACEBAABkcnMvZTJvRG9jLnhtbFBLBQYAAAAABgAGAFkBAAA1BQAAAAA=&#10;">
              <v:fill on="f" focussize="0,0"/>
              <v:stroke on="f"/>
              <v:imagedata o:title=""/>
              <o:lock v:ext="edit" aspectratio="f"/>
              <v:textbox inset="0mm,0mm,0mm,0mm">
                <w:txbxContent>
                  <w:p>
                    <w:pPr>
                      <w:snapToGrid w:val="0"/>
                      <w:rPr>
                        <w:rStyle w:val="69"/>
                        <w:sz w:val="18"/>
                      </w:rPr>
                    </w:pPr>
                  </w:p>
                  <w:p>
                    <w:pPr>
                      <w:rPr>
                        <w:rStyle w:val="69"/>
                      </w:rPr>
                    </w:pPr>
                  </w:p>
                  <w:p>
                    <w:pPr>
                      <w:rPr>
                        <w:rStyle w:val="22"/>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Style w:val="22"/>
        <w:sz w:val="18"/>
        <w:szCs w:val="18"/>
      </w:rPr>
    </w:pPr>
    <w:r>
      <w:rPr>
        <w:rStyle w:val="22"/>
        <w:sz w:val="18"/>
        <w:szCs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410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9"/>
                            <w:rPr>
                              <w:rStyle w:val="22"/>
                              <w:sz w:val="18"/>
                              <w:szCs w:val="18"/>
                            </w:rPr>
                          </w:pPr>
                        </w:p>
                        <w:p>
                          <w:pPr>
                            <w:rPr>
                              <w:rStyle w:val="22"/>
                            </w:rPr>
                          </w:pPr>
                        </w:p>
                      </w:txbxContent>
                    </wps:txbx>
                    <wps:bodyPr lIns="0" tIns="0" rIns="0" bIns="0" upright="1"/>
                  </wps:wsp>
                </a:graphicData>
              </a:graphic>
            </wp:anchor>
          </w:drawing>
        </mc:Choice>
        <mc:Fallback>
          <w:pict>
            <v:shape id="4108" o:spid="_x0000_s1026" o:spt="202" type="#_x0000_t202" style="position:absolute;left:0pt;margin-top:0pt;height:144pt;width:144pt;mso-position-horizontal:center;mso-position-horizontal-relative:margin;z-index:251664384;mso-width-relative:page;mso-height-relative:page;" filled="f" stroked="f" coordsize="21600,21600" o:gfxdata="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P3u45fSAAAABQEAAA8A&#10;AAAAAAAAAQAgAAAAIgAAAGRycy9kb3ducmV2LnhtbFBLAQIUABQAAAAIAIdO4kAYYFRgqwEAAHYD&#10;AAAOAAAAAAAAAAEAIAAAACEBAABkcnMvZTJvRG9jLnhtbFBLBQYAAAAABgAGAFkBAAA+BQAAAAA=&#10;">
              <v:fill on="f" focussize="0,0"/>
              <v:stroke on="f" weight="1.25pt"/>
              <v:imagedata o:title=""/>
              <o:lock v:ext="edit" aspectratio="f"/>
              <v:textbox inset="0mm,0mm,0mm,0mm">
                <w:txbxContent>
                  <w:p>
                    <w:pPr>
                      <w:pStyle w:val="9"/>
                      <w:rPr>
                        <w:rStyle w:val="22"/>
                        <w:sz w:val="18"/>
                        <w:szCs w:val="18"/>
                      </w:rPr>
                    </w:pPr>
                  </w:p>
                  <w:p>
                    <w:pPr>
                      <w:rPr>
                        <w:rStyle w:val="22"/>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rPr>
        <w:rStyle w:val="69"/>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3</w:t>
                    </w:r>
                    <w:r>
                      <w:fldChar w:fldCharType="end"/>
                    </w:r>
                  </w:p>
                </w:txbxContent>
              </v:textbox>
            </v:shape>
          </w:pict>
        </mc:Fallback>
      </mc:AlternateContent>
    </w:r>
    <w:r>
      <w:rPr>
        <w:rStyle w:val="22"/>
        <w:sz w:val="18"/>
        <w:szCs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410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9"/>
                            <w:rPr>
                              <w:rStyle w:val="22"/>
                              <w:sz w:val="18"/>
                              <w:szCs w:val="18"/>
                            </w:rPr>
                          </w:pPr>
                        </w:p>
                        <w:p>
                          <w:pPr>
                            <w:rPr>
                              <w:rStyle w:val="22"/>
                            </w:rPr>
                          </w:pPr>
                        </w:p>
                      </w:txbxContent>
                    </wps:txbx>
                    <wps:bodyPr lIns="0" tIns="0" rIns="0" bIns="0" upright="1"/>
                  </wps:wsp>
                </a:graphicData>
              </a:graphic>
            </wp:anchor>
          </w:drawing>
        </mc:Choice>
        <mc:Fallback>
          <w:pict>
            <v:shape id="4106" o:spid="_x0000_s1026" o:spt="202" type="#_x0000_t202" style="position:absolute;left:0pt;margin-top:0pt;height:144pt;width:144pt;mso-position-horizontal:center;mso-position-horizontal-relative:margin;z-index:251665408;mso-width-relative:page;mso-height-relative:page;" filled="f" stroked="f" coordsize="21600,21600" o:gfxdata="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P3u45fSAAAABQEAAA8A&#10;AAAAAAAAAQAgAAAAIgAAAGRycy9kb3ducmV2LnhtbFBLAQIUABQAAAAIAIdO4kDBgRK8qwEAAHYD&#10;AAAOAAAAAAAAAAEAIAAAACEBAABkcnMvZTJvRG9jLnhtbFBLBQYAAAAABgAGAFkBAAA+BQAAAAA=&#10;">
              <v:fill on="f" focussize="0,0"/>
              <v:stroke on="f" weight="1.25pt"/>
              <v:imagedata o:title=""/>
              <o:lock v:ext="edit" aspectratio="f"/>
              <v:textbox inset="0mm,0mm,0mm,0mm">
                <w:txbxContent>
                  <w:p>
                    <w:pPr>
                      <w:pStyle w:val="9"/>
                      <w:rPr>
                        <w:rStyle w:val="22"/>
                        <w:sz w:val="18"/>
                        <w:szCs w:val="18"/>
                      </w:rPr>
                    </w:pPr>
                  </w:p>
                  <w:p>
                    <w:pPr>
                      <w:rPr>
                        <w:rStyle w:val="22"/>
                      </w:rPr>
                    </w:pPr>
                  </w:p>
                </w:txbxContent>
              </v:textbox>
            </v:shape>
          </w:pict>
        </mc:Fallback>
      </mc:AlternateContent>
    </w:r>
    <w:r>
      <w:rPr>
        <w:rStyle w:val="69"/>
      </w:rPr>
      <mc:AlternateContent>
        <mc:Choice Requires="wps">
          <w:drawing>
            <wp:anchor distT="0" distB="0" distL="114300" distR="114300" simplePos="0" relativeHeight="251666432"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410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Style w:val="69"/>
                              <w:sz w:val="18"/>
                            </w:rPr>
                          </w:pPr>
                        </w:p>
                        <w:p>
                          <w:pPr>
                            <w:rPr>
                              <w:rStyle w:val="69"/>
                            </w:rPr>
                          </w:pPr>
                        </w:p>
                        <w:p>
                          <w:pPr>
                            <w:rPr>
                              <w:rStyle w:val="22"/>
                            </w:rPr>
                          </w:pPr>
                        </w:p>
                      </w:txbxContent>
                    </wps:txbx>
                    <wps:bodyPr lIns="0" tIns="0" rIns="0" bIns="0" upright="1"/>
                  </wps:wsp>
                </a:graphicData>
              </a:graphic>
            </wp:anchor>
          </w:drawing>
        </mc:Choice>
        <mc:Fallback>
          <w:pict>
            <v:shape id="4107" o:spid="_x0000_s1026" o:spt="202" type="#_x0000_t202" style="position:absolute;left:0pt;margin-top:0pt;height:144pt;width:144pt;mso-position-horizontal:right;mso-position-horizontal-relative:margin;z-index:251666432;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WaT2QNIAAAAFAQAADwAAAAAAAAAB&#10;ACAAAAAiAAAAZHJzL2Rvd25yZXYueG1sUEsBAhQAFAAAAAgAh07iQGWY9G6kAQAAbAMAAA4AAAAA&#10;AAAAAQAgAAAAIQEAAGRycy9lMm9Eb2MueG1sUEsFBgAAAAAGAAYAWQEAADcFAAAAAA==&#10;">
              <v:fill on="f" focussize="0,0"/>
              <v:stroke on="f"/>
              <v:imagedata o:title=""/>
              <o:lock v:ext="edit" aspectratio="f"/>
              <v:textbox inset="0mm,0mm,0mm,0mm">
                <w:txbxContent>
                  <w:p>
                    <w:pPr>
                      <w:snapToGrid w:val="0"/>
                      <w:rPr>
                        <w:rStyle w:val="69"/>
                        <w:sz w:val="18"/>
                      </w:rPr>
                    </w:pPr>
                  </w:p>
                  <w:p>
                    <w:pPr>
                      <w:rPr>
                        <w:rStyle w:val="69"/>
                      </w:rPr>
                    </w:pPr>
                  </w:p>
                  <w:p>
                    <w:pPr>
                      <w:rPr>
                        <w:rStyle w:val="22"/>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enter" w:pos="4490"/>
      </w:tabs>
      <w:jc w:val="both"/>
      <w:rPr>
        <w:rStyle w:val="22"/>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6</w:t>
                    </w:r>
                    <w:r>
                      <w:fldChar w:fldCharType="end"/>
                    </w:r>
                  </w:p>
                </w:txbxContent>
              </v:textbox>
            </v:shape>
          </w:pict>
        </mc:Fallback>
      </mc:AlternateContent>
    </w:r>
    <w:r>
      <w:rPr>
        <w:rStyle w:val="22"/>
        <w:sz w:val="18"/>
        <w:szCs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41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9"/>
                            <w:rPr>
                              <w:rStyle w:val="22"/>
                              <w:sz w:val="18"/>
                              <w:szCs w:val="18"/>
                            </w:rPr>
                          </w:pPr>
                        </w:p>
                        <w:p>
                          <w:pPr>
                            <w:rPr>
                              <w:rStyle w:val="22"/>
                            </w:rPr>
                          </w:pPr>
                        </w:p>
                      </w:txbxContent>
                    </wps:txbx>
                    <wps:bodyPr lIns="0" tIns="0" rIns="0" bIns="0" upright="1"/>
                  </wps:wsp>
                </a:graphicData>
              </a:graphic>
            </wp:anchor>
          </w:drawing>
        </mc:Choice>
        <mc:Fallback>
          <w:pict>
            <v:shape id="4112" o:spid="_x0000_s1026" o:spt="202" type="#_x0000_t202" style="position:absolute;left:0pt;margin-top:0pt;height:144pt;width:144pt;mso-position-horizontal:center;mso-position-horizontal-relative:margin;z-index:251661312;mso-width-relative:page;mso-height-relative:page;" filled="f" stroked="f" coordsize="21600,21600" o:gfxdata="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97uOX0gAAAAUBAAAP&#10;AAAAAAAAAAEAIAAAACIAAABkcnMvZG93bnJldi54bWxQSwECFAAUAAAACACHTuJAE7TBDawBAAB3&#10;AwAADgAAAAAAAAABACAAAAAhAQAAZHJzL2Uyb0RvYy54bWxQSwUGAAAAAAYABgBZAQAAPwUAAAAA&#10;">
              <v:fill on="f" focussize="0,0"/>
              <v:stroke on="f" weight="1.25pt"/>
              <v:imagedata o:title=""/>
              <o:lock v:ext="edit" aspectratio="f"/>
              <v:textbox inset="0mm,0mm,0mm,0mm">
                <w:txbxContent>
                  <w:p>
                    <w:pPr>
                      <w:pStyle w:val="9"/>
                      <w:rPr>
                        <w:rStyle w:val="22"/>
                        <w:sz w:val="18"/>
                        <w:szCs w:val="18"/>
                      </w:rPr>
                    </w:pPr>
                  </w:p>
                  <w:p>
                    <w:pPr>
                      <w:rPr>
                        <w:rStyle w:val="22"/>
                      </w:rPr>
                    </w:pPr>
                  </w:p>
                </w:txbxContent>
              </v:textbox>
            </v:shape>
          </w:pict>
        </mc:Fallback>
      </mc:AlternateContent>
    </w:r>
    <w:r>
      <w:rPr>
        <w:rStyle w:val="22"/>
        <w:sz w:val="18"/>
        <w:szCs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41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9"/>
                            <w:jc w:val="both"/>
                            <w:rPr>
                              <w:rStyle w:val="22"/>
                              <w:sz w:val="18"/>
                              <w:szCs w:val="18"/>
                            </w:rPr>
                          </w:pPr>
                        </w:p>
                        <w:p>
                          <w:pPr>
                            <w:rPr>
                              <w:rStyle w:val="22"/>
                            </w:rPr>
                          </w:pPr>
                        </w:p>
                      </w:txbxContent>
                    </wps:txbx>
                    <wps:bodyPr lIns="0" tIns="0" rIns="0" bIns="0" upright="1"/>
                  </wps:wsp>
                </a:graphicData>
              </a:graphic>
            </wp:anchor>
          </w:drawing>
        </mc:Choice>
        <mc:Fallback>
          <w:pict>
            <v:shape id="4113" o:spid="_x0000_s1026" o:spt="202" type="#_x0000_t202" style="position:absolute;left:0pt;margin-top:0pt;height:144pt;width:144pt;mso-position-horizontal:center;mso-position-horizontal-relative:margin;z-index:251662336;mso-width-relative:page;mso-height-relative:page;" filled="f" stroked="f" coordsize="21600,21600" o:gfxdata="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97uOX0gAAAAUBAAAP&#10;AAAAAAAAAAEAIAAAACIAAABkcnMvZG93bnJldi54bWxQSwECFAAUAAAACACHTuJAWxManKwBAAB3&#10;AwAADgAAAAAAAAABACAAAAAhAQAAZHJzL2Uyb0RvYy54bWxQSwUGAAAAAAYABgBZAQAAPwUAAAAA&#10;">
              <v:fill on="f" focussize="0,0"/>
              <v:stroke on="f" weight="1.25pt"/>
              <v:imagedata o:title=""/>
              <o:lock v:ext="edit" aspectratio="f"/>
              <v:textbox inset="0mm,0mm,0mm,0mm">
                <w:txbxContent>
                  <w:p>
                    <w:pPr>
                      <w:pStyle w:val="9"/>
                      <w:jc w:val="both"/>
                      <w:rPr>
                        <w:rStyle w:val="22"/>
                        <w:sz w:val="18"/>
                        <w:szCs w:val="18"/>
                      </w:rPr>
                    </w:pPr>
                  </w:p>
                  <w:p>
                    <w:pPr>
                      <w:rPr>
                        <w:rStyle w:val="22"/>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rPr>
        <w:rStyle w:val="69"/>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jc w:val="both"/>
      <w:rPr>
        <w:rStyle w:val="22"/>
        <w:color w:val="333333"/>
        <w:sz w:val="18"/>
        <w:szCs w:val="1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716215"/>
    <w:multiLevelType w:val="singleLevel"/>
    <w:tmpl w:val="D9716215"/>
    <w:lvl w:ilvl="0" w:tentative="0">
      <w:start w:val="1"/>
      <w:numFmt w:val="decimal"/>
      <w:suff w:val="nothing"/>
      <w:lvlText w:val="%1、"/>
      <w:lvlJc w:val="left"/>
    </w:lvl>
  </w:abstractNum>
  <w:abstractNum w:abstractNumId="1">
    <w:nsid w:val="0000000B"/>
    <w:multiLevelType w:val="singleLevel"/>
    <w:tmpl w:val="0000000B"/>
    <w:lvl w:ilvl="0" w:tentative="0">
      <w:start w:val="6"/>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characterSpacingControl w:val="doNotCompress"/>
  <w:compat>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MWZkMTVmYTYzNzk2ZTk2OTUxMzNmMDBiMTRmMWYifQ=="/>
  </w:docVars>
  <w:rsids>
    <w:rsidRoot w:val="00DF14E1"/>
    <w:rsid w:val="000817C3"/>
    <w:rsid w:val="00094E48"/>
    <w:rsid w:val="000A07B4"/>
    <w:rsid w:val="000A7D02"/>
    <w:rsid w:val="000C6F15"/>
    <w:rsid w:val="000D101D"/>
    <w:rsid w:val="001344B7"/>
    <w:rsid w:val="00137C75"/>
    <w:rsid w:val="001935F5"/>
    <w:rsid w:val="0021281B"/>
    <w:rsid w:val="00241B89"/>
    <w:rsid w:val="00247B5B"/>
    <w:rsid w:val="00281D41"/>
    <w:rsid w:val="00347465"/>
    <w:rsid w:val="00357980"/>
    <w:rsid w:val="00360CC7"/>
    <w:rsid w:val="003D3439"/>
    <w:rsid w:val="003F42A9"/>
    <w:rsid w:val="003F4CDC"/>
    <w:rsid w:val="004179BB"/>
    <w:rsid w:val="00474C64"/>
    <w:rsid w:val="004B3285"/>
    <w:rsid w:val="00595CAF"/>
    <w:rsid w:val="005D4603"/>
    <w:rsid w:val="005E0604"/>
    <w:rsid w:val="006240DD"/>
    <w:rsid w:val="00643023"/>
    <w:rsid w:val="006D0699"/>
    <w:rsid w:val="006D5476"/>
    <w:rsid w:val="006F3DAD"/>
    <w:rsid w:val="007922C8"/>
    <w:rsid w:val="007C5558"/>
    <w:rsid w:val="00843416"/>
    <w:rsid w:val="00887B7B"/>
    <w:rsid w:val="008A3B63"/>
    <w:rsid w:val="008B171B"/>
    <w:rsid w:val="008C1341"/>
    <w:rsid w:val="008C3178"/>
    <w:rsid w:val="00901792"/>
    <w:rsid w:val="00915312"/>
    <w:rsid w:val="00915F6E"/>
    <w:rsid w:val="0091713C"/>
    <w:rsid w:val="00920D22"/>
    <w:rsid w:val="00971F3B"/>
    <w:rsid w:val="009B1F09"/>
    <w:rsid w:val="009D2446"/>
    <w:rsid w:val="00A41105"/>
    <w:rsid w:val="00A46334"/>
    <w:rsid w:val="00A517B1"/>
    <w:rsid w:val="00A57BA6"/>
    <w:rsid w:val="00A67A21"/>
    <w:rsid w:val="00AA2E52"/>
    <w:rsid w:val="00AB6FE9"/>
    <w:rsid w:val="00AE67E6"/>
    <w:rsid w:val="00B1312B"/>
    <w:rsid w:val="00B23ECC"/>
    <w:rsid w:val="00BA1194"/>
    <w:rsid w:val="00BC35C4"/>
    <w:rsid w:val="00C45D36"/>
    <w:rsid w:val="00CE6458"/>
    <w:rsid w:val="00D541FC"/>
    <w:rsid w:val="00DF14E1"/>
    <w:rsid w:val="00E01ED8"/>
    <w:rsid w:val="00EC1499"/>
    <w:rsid w:val="00EF7426"/>
    <w:rsid w:val="00F009E2"/>
    <w:rsid w:val="00F356E6"/>
    <w:rsid w:val="00F57391"/>
    <w:rsid w:val="00F641FE"/>
    <w:rsid w:val="00F675E2"/>
    <w:rsid w:val="00FC1DF9"/>
    <w:rsid w:val="00FE0754"/>
    <w:rsid w:val="00FE7721"/>
    <w:rsid w:val="00FF3E67"/>
    <w:rsid w:val="01065CAC"/>
    <w:rsid w:val="01553DFA"/>
    <w:rsid w:val="01F66B96"/>
    <w:rsid w:val="02CD5F02"/>
    <w:rsid w:val="031B217A"/>
    <w:rsid w:val="03DF146E"/>
    <w:rsid w:val="04330A4F"/>
    <w:rsid w:val="04651D30"/>
    <w:rsid w:val="04944115"/>
    <w:rsid w:val="049C2668"/>
    <w:rsid w:val="05446D45"/>
    <w:rsid w:val="054E0935"/>
    <w:rsid w:val="05584034"/>
    <w:rsid w:val="055E50A5"/>
    <w:rsid w:val="056D52E8"/>
    <w:rsid w:val="058243FE"/>
    <w:rsid w:val="05E0611B"/>
    <w:rsid w:val="061A75BF"/>
    <w:rsid w:val="06244708"/>
    <w:rsid w:val="06616F79"/>
    <w:rsid w:val="07035F04"/>
    <w:rsid w:val="07133C6D"/>
    <w:rsid w:val="07365B23"/>
    <w:rsid w:val="077A251A"/>
    <w:rsid w:val="085B3B1D"/>
    <w:rsid w:val="089B2E2D"/>
    <w:rsid w:val="08A12319"/>
    <w:rsid w:val="08CC0514"/>
    <w:rsid w:val="08EE4992"/>
    <w:rsid w:val="095E2469"/>
    <w:rsid w:val="098311E3"/>
    <w:rsid w:val="09B66351"/>
    <w:rsid w:val="09DE12E6"/>
    <w:rsid w:val="0A344626"/>
    <w:rsid w:val="0B127835"/>
    <w:rsid w:val="0B771A01"/>
    <w:rsid w:val="0C142961"/>
    <w:rsid w:val="0CDF1418"/>
    <w:rsid w:val="0D832218"/>
    <w:rsid w:val="0DC67C8B"/>
    <w:rsid w:val="0E9078B8"/>
    <w:rsid w:val="0E9E615E"/>
    <w:rsid w:val="0EF14571"/>
    <w:rsid w:val="0EF92F1F"/>
    <w:rsid w:val="0F242028"/>
    <w:rsid w:val="0F2710BF"/>
    <w:rsid w:val="0F2D2E4C"/>
    <w:rsid w:val="0F303D36"/>
    <w:rsid w:val="0F753AE3"/>
    <w:rsid w:val="0F7B6853"/>
    <w:rsid w:val="102E3001"/>
    <w:rsid w:val="106A0DA2"/>
    <w:rsid w:val="11020FDA"/>
    <w:rsid w:val="11CC653F"/>
    <w:rsid w:val="12075A11"/>
    <w:rsid w:val="12C34799"/>
    <w:rsid w:val="12F605AB"/>
    <w:rsid w:val="130354DD"/>
    <w:rsid w:val="13117BFA"/>
    <w:rsid w:val="13230A07"/>
    <w:rsid w:val="133F1F6F"/>
    <w:rsid w:val="13461037"/>
    <w:rsid w:val="1379591E"/>
    <w:rsid w:val="138C7281"/>
    <w:rsid w:val="13EB0E9E"/>
    <w:rsid w:val="141A488D"/>
    <w:rsid w:val="14531B4D"/>
    <w:rsid w:val="145B0D83"/>
    <w:rsid w:val="1483019F"/>
    <w:rsid w:val="151A70C1"/>
    <w:rsid w:val="15CE7F3F"/>
    <w:rsid w:val="1630160C"/>
    <w:rsid w:val="16811107"/>
    <w:rsid w:val="171952CF"/>
    <w:rsid w:val="173D1A77"/>
    <w:rsid w:val="177F683F"/>
    <w:rsid w:val="17C35408"/>
    <w:rsid w:val="17E7717C"/>
    <w:rsid w:val="18131D1F"/>
    <w:rsid w:val="18221F62"/>
    <w:rsid w:val="186D68FE"/>
    <w:rsid w:val="1881789D"/>
    <w:rsid w:val="188B2818"/>
    <w:rsid w:val="18D05E62"/>
    <w:rsid w:val="18D36F63"/>
    <w:rsid w:val="19923117"/>
    <w:rsid w:val="19B6137D"/>
    <w:rsid w:val="19CD03A4"/>
    <w:rsid w:val="1AA6397B"/>
    <w:rsid w:val="1B64140C"/>
    <w:rsid w:val="1BC7713A"/>
    <w:rsid w:val="1C206BF9"/>
    <w:rsid w:val="1D5E3A3C"/>
    <w:rsid w:val="1D840FC9"/>
    <w:rsid w:val="1DB73C2C"/>
    <w:rsid w:val="1DE6134E"/>
    <w:rsid w:val="1E547805"/>
    <w:rsid w:val="1E9B2A6E"/>
    <w:rsid w:val="1EA609D3"/>
    <w:rsid w:val="1F966B3A"/>
    <w:rsid w:val="1FA31E05"/>
    <w:rsid w:val="1FB95432"/>
    <w:rsid w:val="1FCA0EE7"/>
    <w:rsid w:val="1FD9514B"/>
    <w:rsid w:val="1FDC6E9A"/>
    <w:rsid w:val="207812B9"/>
    <w:rsid w:val="207D46DD"/>
    <w:rsid w:val="20F3093F"/>
    <w:rsid w:val="21050034"/>
    <w:rsid w:val="213C03A9"/>
    <w:rsid w:val="21AD3F16"/>
    <w:rsid w:val="22A06C47"/>
    <w:rsid w:val="230321FB"/>
    <w:rsid w:val="23C61A67"/>
    <w:rsid w:val="24AD70AD"/>
    <w:rsid w:val="251F7F55"/>
    <w:rsid w:val="253D4FF4"/>
    <w:rsid w:val="256B28B3"/>
    <w:rsid w:val="262A4E03"/>
    <w:rsid w:val="26490E0B"/>
    <w:rsid w:val="265E41EB"/>
    <w:rsid w:val="26C43618"/>
    <w:rsid w:val="27294B9C"/>
    <w:rsid w:val="27F4218B"/>
    <w:rsid w:val="27FC2634"/>
    <w:rsid w:val="27FF0DA0"/>
    <w:rsid w:val="28372A0A"/>
    <w:rsid w:val="28DD1C3A"/>
    <w:rsid w:val="29155BB2"/>
    <w:rsid w:val="2927523A"/>
    <w:rsid w:val="295F5795"/>
    <w:rsid w:val="298D2B41"/>
    <w:rsid w:val="2A220CA7"/>
    <w:rsid w:val="2A2C6C70"/>
    <w:rsid w:val="2BA354BA"/>
    <w:rsid w:val="2BBF0A0F"/>
    <w:rsid w:val="2C243EF5"/>
    <w:rsid w:val="2C7546CF"/>
    <w:rsid w:val="2C7A3CC3"/>
    <w:rsid w:val="2C8C11E2"/>
    <w:rsid w:val="2CA01BBE"/>
    <w:rsid w:val="2DB2415D"/>
    <w:rsid w:val="2DF1716D"/>
    <w:rsid w:val="2DFC4F25"/>
    <w:rsid w:val="2F0E197F"/>
    <w:rsid w:val="2F217AE1"/>
    <w:rsid w:val="2F2443BA"/>
    <w:rsid w:val="2FDD5D4F"/>
    <w:rsid w:val="304B2DB5"/>
    <w:rsid w:val="30C32D02"/>
    <w:rsid w:val="31543F59"/>
    <w:rsid w:val="317433D6"/>
    <w:rsid w:val="31A01C4A"/>
    <w:rsid w:val="3240054F"/>
    <w:rsid w:val="326D256D"/>
    <w:rsid w:val="33170AA2"/>
    <w:rsid w:val="34193189"/>
    <w:rsid w:val="34AC3D0B"/>
    <w:rsid w:val="34AE1C8A"/>
    <w:rsid w:val="34E75607"/>
    <w:rsid w:val="356B2D42"/>
    <w:rsid w:val="35A23D33"/>
    <w:rsid w:val="35BD2EF5"/>
    <w:rsid w:val="3609784F"/>
    <w:rsid w:val="371D56DE"/>
    <w:rsid w:val="372501AD"/>
    <w:rsid w:val="37715AA0"/>
    <w:rsid w:val="37C67446"/>
    <w:rsid w:val="37ED3EE3"/>
    <w:rsid w:val="384766D3"/>
    <w:rsid w:val="392114FA"/>
    <w:rsid w:val="39440E2C"/>
    <w:rsid w:val="3AB60EC8"/>
    <w:rsid w:val="3B44558C"/>
    <w:rsid w:val="3BB71A7C"/>
    <w:rsid w:val="3BC45997"/>
    <w:rsid w:val="3BC4735F"/>
    <w:rsid w:val="3BCC1B90"/>
    <w:rsid w:val="3BD60236"/>
    <w:rsid w:val="3BE57C6E"/>
    <w:rsid w:val="3C0644E4"/>
    <w:rsid w:val="3CCA47F2"/>
    <w:rsid w:val="3CFA3AE8"/>
    <w:rsid w:val="3D0576B3"/>
    <w:rsid w:val="3D276E16"/>
    <w:rsid w:val="3D3442DA"/>
    <w:rsid w:val="3D567E34"/>
    <w:rsid w:val="3EB92D70"/>
    <w:rsid w:val="3FEA1EB4"/>
    <w:rsid w:val="401E039E"/>
    <w:rsid w:val="40395022"/>
    <w:rsid w:val="403E177F"/>
    <w:rsid w:val="40447564"/>
    <w:rsid w:val="40ED0D34"/>
    <w:rsid w:val="419F3A36"/>
    <w:rsid w:val="41D103D1"/>
    <w:rsid w:val="420933C4"/>
    <w:rsid w:val="42472441"/>
    <w:rsid w:val="424E557E"/>
    <w:rsid w:val="44C24A97"/>
    <w:rsid w:val="45021AF5"/>
    <w:rsid w:val="456652D4"/>
    <w:rsid w:val="460348D1"/>
    <w:rsid w:val="46591D60"/>
    <w:rsid w:val="46860D0B"/>
    <w:rsid w:val="47213A23"/>
    <w:rsid w:val="473304A9"/>
    <w:rsid w:val="47431429"/>
    <w:rsid w:val="477C68EF"/>
    <w:rsid w:val="47857885"/>
    <w:rsid w:val="47E726FC"/>
    <w:rsid w:val="48052B82"/>
    <w:rsid w:val="4989333F"/>
    <w:rsid w:val="4A1277D9"/>
    <w:rsid w:val="4A447BF1"/>
    <w:rsid w:val="4A642AD5"/>
    <w:rsid w:val="4A6A4F1F"/>
    <w:rsid w:val="4B8847B7"/>
    <w:rsid w:val="4BA65E77"/>
    <w:rsid w:val="4BEF58CE"/>
    <w:rsid w:val="4BFA7B9B"/>
    <w:rsid w:val="4C9F737C"/>
    <w:rsid w:val="4DDD797D"/>
    <w:rsid w:val="4DEB2042"/>
    <w:rsid w:val="4E7D1E1F"/>
    <w:rsid w:val="4EA4576D"/>
    <w:rsid w:val="4F334479"/>
    <w:rsid w:val="4FD63E9B"/>
    <w:rsid w:val="500E0665"/>
    <w:rsid w:val="50602600"/>
    <w:rsid w:val="509C604E"/>
    <w:rsid w:val="50C65243"/>
    <w:rsid w:val="50D5419C"/>
    <w:rsid w:val="51EC7E0C"/>
    <w:rsid w:val="52750905"/>
    <w:rsid w:val="527B4E2D"/>
    <w:rsid w:val="52801409"/>
    <w:rsid w:val="532C36B9"/>
    <w:rsid w:val="53682217"/>
    <w:rsid w:val="537F744F"/>
    <w:rsid w:val="53AC4159"/>
    <w:rsid w:val="53DE791F"/>
    <w:rsid w:val="53E861B9"/>
    <w:rsid w:val="53FB260D"/>
    <w:rsid w:val="543D36A4"/>
    <w:rsid w:val="547F5353"/>
    <w:rsid w:val="553932F7"/>
    <w:rsid w:val="55640784"/>
    <w:rsid w:val="5577150B"/>
    <w:rsid w:val="564C6272"/>
    <w:rsid w:val="567C6706"/>
    <w:rsid w:val="56B268B4"/>
    <w:rsid w:val="56F94A4A"/>
    <w:rsid w:val="576B22D6"/>
    <w:rsid w:val="57B8361A"/>
    <w:rsid w:val="581F559B"/>
    <w:rsid w:val="587D6765"/>
    <w:rsid w:val="58D77C23"/>
    <w:rsid w:val="5936458D"/>
    <w:rsid w:val="5A5B046B"/>
    <w:rsid w:val="5ABE668B"/>
    <w:rsid w:val="5AD51017"/>
    <w:rsid w:val="5B084A0C"/>
    <w:rsid w:val="5B6854AA"/>
    <w:rsid w:val="5C080930"/>
    <w:rsid w:val="5C814A76"/>
    <w:rsid w:val="5C966031"/>
    <w:rsid w:val="5D4C6DCF"/>
    <w:rsid w:val="5DB82A7F"/>
    <w:rsid w:val="5E4D3990"/>
    <w:rsid w:val="5E907D26"/>
    <w:rsid w:val="5EA42342"/>
    <w:rsid w:val="5F074641"/>
    <w:rsid w:val="5F881498"/>
    <w:rsid w:val="5FB962D5"/>
    <w:rsid w:val="5FBE6E36"/>
    <w:rsid w:val="6017273C"/>
    <w:rsid w:val="60602BF4"/>
    <w:rsid w:val="608E6F23"/>
    <w:rsid w:val="608F315A"/>
    <w:rsid w:val="60CF044D"/>
    <w:rsid w:val="60EC3212"/>
    <w:rsid w:val="619106F6"/>
    <w:rsid w:val="61E737AA"/>
    <w:rsid w:val="623A5A79"/>
    <w:rsid w:val="6253185F"/>
    <w:rsid w:val="62600C89"/>
    <w:rsid w:val="62DB15FD"/>
    <w:rsid w:val="63600520"/>
    <w:rsid w:val="6435150A"/>
    <w:rsid w:val="645B35AB"/>
    <w:rsid w:val="64761478"/>
    <w:rsid w:val="64A01049"/>
    <w:rsid w:val="64C525D5"/>
    <w:rsid w:val="64CD06F0"/>
    <w:rsid w:val="6612673F"/>
    <w:rsid w:val="663C1392"/>
    <w:rsid w:val="66A33F48"/>
    <w:rsid w:val="66B123AD"/>
    <w:rsid w:val="66DF4E7B"/>
    <w:rsid w:val="67167C8E"/>
    <w:rsid w:val="671E3974"/>
    <w:rsid w:val="67784CC7"/>
    <w:rsid w:val="67E31201"/>
    <w:rsid w:val="67EB771F"/>
    <w:rsid w:val="68600603"/>
    <w:rsid w:val="68AD6BF3"/>
    <w:rsid w:val="690164B5"/>
    <w:rsid w:val="69180775"/>
    <w:rsid w:val="691B3B5C"/>
    <w:rsid w:val="69332424"/>
    <w:rsid w:val="69670B4F"/>
    <w:rsid w:val="697678E2"/>
    <w:rsid w:val="697E3281"/>
    <w:rsid w:val="6A284E5E"/>
    <w:rsid w:val="6A6E4A84"/>
    <w:rsid w:val="6ABE1494"/>
    <w:rsid w:val="6AFF6B97"/>
    <w:rsid w:val="6B693994"/>
    <w:rsid w:val="6BDA065F"/>
    <w:rsid w:val="6C491246"/>
    <w:rsid w:val="6DF12F35"/>
    <w:rsid w:val="6DF61B5D"/>
    <w:rsid w:val="6E511DCE"/>
    <w:rsid w:val="6E5458E3"/>
    <w:rsid w:val="6E883DAB"/>
    <w:rsid w:val="6ECE341F"/>
    <w:rsid w:val="6F775864"/>
    <w:rsid w:val="6FAF4FFE"/>
    <w:rsid w:val="6FBC448C"/>
    <w:rsid w:val="71526589"/>
    <w:rsid w:val="71736911"/>
    <w:rsid w:val="71AA0173"/>
    <w:rsid w:val="72023B0B"/>
    <w:rsid w:val="720B4AA9"/>
    <w:rsid w:val="72516841"/>
    <w:rsid w:val="7386076C"/>
    <w:rsid w:val="73860AA4"/>
    <w:rsid w:val="73FE25CB"/>
    <w:rsid w:val="74650BA5"/>
    <w:rsid w:val="74746816"/>
    <w:rsid w:val="7557514B"/>
    <w:rsid w:val="75A90742"/>
    <w:rsid w:val="75E11C28"/>
    <w:rsid w:val="774048E3"/>
    <w:rsid w:val="775D5E86"/>
    <w:rsid w:val="777D59E2"/>
    <w:rsid w:val="77D23F80"/>
    <w:rsid w:val="789157B3"/>
    <w:rsid w:val="79350B7C"/>
    <w:rsid w:val="79660905"/>
    <w:rsid w:val="7AA650F7"/>
    <w:rsid w:val="7AF56711"/>
    <w:rsid w:val="7B5F1FCE"/>
    <w:rsid w:val="7BB973DE"/>
    <w:rsid w:val="7BDF4770"/>
    <w:rsid w:val="7C3E7E36"/>
    <w:rsid w:val="7C6D1276"/>
    <w:rsid w:val="7CD1649F"/>
    <w:rsid w:val="7CD618DC"/>
    <w:rsid w:val="7D6377BA"/>
    <w:rsid w:val="7D8A1446"/>
    <w:rsid w:val="7DCE45EF"/>
    <w:rsid w:val="7DE557B6"/>
    <w:rsid w:val="7E161CB0"/>
    <w:rsid w:val="7E2272E3"/>
    <w:rsid w:val="7EE5640D"/>
    <w:rsid w:val="7F256F5F"/>
    <w:rsid w:val="7F626BD0"/>
    <w:rsid w:val="7FA04963"/>
    <w:rsid w:val="7FA977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Times New Roman" w:hAnsi="Times New Roman" w:eastAsia="宋体" w:cs="宋体"/>
      <w:kern w:val="2"/>
      <w:sz w:val="21"/>
      <w:szCs w:val="24"/>
      <w:lang w:val="en-US" w:eastAsia="zh-CN" w:bidi="ar-SA"/>
    </w:rPr>
  </w:style>
  <w:style w:type="paragraph" w:styleId="2">
    <w:name w:val="heading 1"/>
    <w:basedOn w:val="1"/>
    <w:next w:val="1"/>
    <w:link w:val="95"/>
    <w:qFormat/>
    <w:uiPriority w:val="0"/>
    <w:pPr>
      <w:keepNext/>
      <w:keepLines/>
      <w:spacing w:before="340" w:after="330" w:line="576" w:lineRule="auto"/>
      <w:outlineLvl w:val="0"/>
    </w:pPr>
    <w:rPr>
      <w:b/>
      <w:kern w:val="44"/>
      <w:sz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widowControl/>
      <w:spacing w:before="100" w:beforeAutospacing="1" w:after="100" w:afterAutospacing="1"/>
      <w:jc w:val="left"/>
    </w:pPr>
    <w:rPr>
      <w:rFonts w:ascii="宋体" w:hAnsi="宋体" w:cs="宋体"/>
      <w:kern w:val="0"/>
      <w:sz w:val="24"/>
    </w:rPr>
  </w:style>
  <w:style w:type="paragraph" w:styleId="5">
    <w:name w:val="toa heading"/>
    <w:basedOn w:val="1"/>
    <w:next w:val="1"/>
    <w:qFormat/>
    <w:uiPriority w:val="99"/>
    <w:rPr>
      <w:rFonts w:ascii="Cambria" w:hAnsi="Cambria" w:eastAsia="微软雅黑"/>
      <w:szCs w:val="24"/>
    </w:rPr>
  </w:style>
  <w:style w:type="paragraph" w:styleId="6">
    <w:name w:val="Body Text"/>
    <w:basedOn w:val="1"/>
    <w:next w:val="1"/>
    <w:qFormat/>
    <w:uiPriority w:val="0"/>
    <w:pPr>
      <w:spacing w:after="120"/>
    </w:pPr>
    <w:rPr>
      <w:rFonts w:cs="Times New Roman"/>
      <w:kern w:val="0"/>
      <w:sz w:val="20"/>
    </w:rPr>
  </w:style>
  <w:style w:type="paragraph" w:styleId="7">
    <w:name w:val="Body Text Indent"/>
    <w:basedOn w:val="1"/>
    <w:qFormat/>
    <w:uiPriority w:val="0"/>
    <w:pPr>
      <w:spacing w:before="100" w:beforeAutospacing="1" w:after="100" w:afterAutospacing="1"/>
      <w:jc w:val="left"/>
    </w:pPr>
    <w:rPr>
      <w:rFonts w:ascii="宋体" w:hAnsi="宋体"/>
      <w:kern w:val="0"/>
      <w:sz w:val="24"/>
    </w:rPr>
  </w:style>
  <w:style w:type="paragraph" w:styleId="8">
    <w:name w:val="Date"/>
    <w:basedOn w:val="1"/>
    <w:next w:val="1"/>
    <w:qFormat/>
    <w:uiPriority w:val="0"/>
    <w:pPr>
      <w:textAlignment w:val="auto"/>
    </w:pPr>
    <w:rPr>
      <w:sz w:val="24"/>
      <w:szCs w:val="20"/>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envelope return"/>
    <w:basedOn w:val="1"/>
    <w:qFormat/>
    <w:uiPriority w:val="0"/>
    <w:pPr>
      <w:snapToGrid w:val="0"/>
    </w:pPr>
    <w:rPr>
      <w:rFonts w:ascii="Arial" w:hAnsi="Arial" w:eastAsia="宋体" w:cs="Times New Roman"/>
    </w:rPr>
  </w:style>
  <w:style w:type="paragraph" w:styleId="11">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2">
    <w:name w:val="toc 1"/>
    <w:basedOn w:val="1"/>
    <w:next w:val="1"/>
    <w:qFormat/>
    <w:uiPriority w:val="0"/>
  </w:style>
  <w:style w:type="paragraph" w:styleId="13">
    <w:name w:val="List"/>
    <w:basedOn w:val="1"/>
    <w:qFormat/>
    <w:uiPriority w:val="0"/>
    <w:pPr>
      <w:spacing w:before="100" w:beforeAutospacing="1" w:after="100" w:afterAutospacing="1"/>
      <w:jc w:val="left"/>
    </w:pPr>
    <w:rPr>
      <w:rFonts w:ascii="宋体" w:hAnsi="宋体"/>
      <w:kern w:val="0"/>
      <w:sz w:val="24"/>
    </w:rPr>
  </w:style>
  <w:style w:type="paragraph" w:styleId="14">
    <w:name w:val="Body Text 2"/>
    <w:basedOn w:val="1"/>
    <w:next w:val="6"/>
    <w:qFormat/>
    <w:uiPriority w:val="0"/>
    <w:rPr>
      <w:rFonts w:ascii="宋体" w:hAnsi="宋体" w:cs="Times New Roman"/>
      <w:sz w:val="28"/>
    </w:rPr>
  </w:style>
  <w:style w:type="paragraph" w:styleId="15">
    <w:name w:val="Normal (Web)"/>
    <w:basedOn w:val="1"/>
    <w:qFormat/>
    <w:uiPriority w:val="0"/>
    <w:pPr>
      <w:spacing w:before="100" w:beforeAutospacing="1" w:after="100" w:afterAutospacing="1"/>
      <w:jc w:val="left"/>
    </w:pPr>
    <w:rPr>
      <w:rFonts w:ascii="宋体" w:hAnsi="宋体"/>
      <w:kern w:val="0"/>
      <w:sz w:val="24"/>
    </w:rPr>
  </w:style>
  <w:style w:type="paragraph" w:styleId="16">
    <w:name w:val="Body Text First Indent"/>
    <w:basedOn w:val="6"/>
    <w:next w:val="17"/>
    <w:qFormat/>
    <w:uiPriority w:val="0"/>
    <w:pPr>
      <w:spacing w:line="360" w:lineRule="auto"/>
      <w:ind w:firstLine="420" w:firstLineChars="100"/>
    </w:pPr>
    <w:rPr>
      <w:szCs w:val="21"/>
    </w:rPr>
  </w:style>
  <w:style w:type="paragraph" w:styleId="17">
    <w:name w:val="Body Text First Indent 2"/>
    <w:basedOn w:val="7"/>
    <w:next w:val="1"/>
    <w:qFormat/>
    <w:uiPriority w:val="0"/>
    <w:pPr>
      <w:ind w:firstLine="420" w:firstLineChars="200"/>
    </w:pPr>
    <w:rPr>
      <w:rFonts w:ascii="Times New Roman" w:hAnsi="Times New Roman" w:cs="Times New Roman"/>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2"/>
    <w:qFormat/>
    <w:uiPriority w:val="0"/>
    <w:rPr>
      <w:rFonts w:ascii="Tahoma" w:hAnsi="Tahoma" w:cs="Times New Roman"/>
      <w:b/>
      <w:bCs/>
      <w:spacing w:val="6"/>
      <w:sz w:val="24"/>
      <w:szCs w:val="20"/>
    </w:rPr>
  </w:style>
  <w:style w:type="character" w:customStyle="1" w:styleId="22">
    <w:name w:val="NormalCharacter"/>
    <w:link w:val="23"/>
    <w:qFormat/>
    <w:uiPriority w:val="0"/>
    <w:rPr>
      <w:rFonts w:ascii="Tahoma" w:hAnsi="Tahoma"/>
      <w:spacing w:val="6"/>
      <w:sz w:val="24"/>
      <w:szCs w:val="20"/>
    </w:rPr>
  </w:style>
  <w:style w:type="paragraph" w:customStyle="1" w:styleId="23">
    <w:name w:val="UserStyle_1"/>
    <w:basedOn w:val="1"/>
    <w:link w:val="22"/>
    <w:qFormat/>
    <w:uiPriority w:val="0"/>
    <w:pPr>
      <w:tabs>
        <w:tab w:val="right" w:pos="-2120"/>
      </w:tabs>
      <w:snapToGrid w:val="0"/>
    </w:pPr>
    <w:rPr>
      <w:rFonts w:ascii="Tahoma" w:hAnsi="Tahoma"/>
      <w:spacing w:val="6"/>
      <w:sz w:val="24"/>
      <w:szCs w:val="20"/>
    </w:rPr>
  </w:style>
  <w:style w:type="character" w:styleId="24">
    <w:name w:val="FollowedHyperlink"/>
    <w:basedOn w:val="22"/>
    <w:qFormat/>
    <w:uiPriority w:val="0"/>
    <w:rPr>
      <w:rFonts w:ascii="Tahoma" w:hAnsi="Tahoma"/>
      <w:color w:val="800080"/>
      <w:spacing w:val="6"/>
      <w:sz w:val="24"/>
      <w:szCs w:val="20"/>
    </w:rPr>
  </w:style>
  <w:style w:type="character" w:styleId="25">
    <w:name w:val="Emphasis"/>
    <w:basedOn w:val="22"/>
    <w:qFormat/>
    <w:uiPriority w:val="0"/>
    <w:rPr>
      <w:rFonts w:ascii="Tahoma" w:hAnsi="Tahoma"/>
      <w:spacing w:val="6"/>
      <w:sz w:val="24"/>
      <w:szCs w:val="20"/>
    </w:rPr>
  </w:style>
  <w:style w:type="character" w:styleId="26">
    <w:name w:val="HTML Definition"/>
    <w:basedOn w:val="20"/>
    <w:qFormat/>
    <w:uiPriority w:val="0"/>
  </w:style>
  <w:style w:type="character" w:styleId="27">
    <w:name w:val="HTML Typewriter"/>
    <w:basedOn w:val="20"/>
    <w:qFormat/>
    <w:uiPriority w:val="0"/>
    <w:rPr>
      <w:rFonts w:hint="default" w:ascii="monospace" w:hAnsi="monospace" w:eastAsia="monospace" w:cs="monospace"/>
      <w:sz w:val="20"/>
    </w:rPr>
  </w:style>
  <w:style w:type="character" w:styleId="28">
    <w:name w:val="HTML Acronym"/>
    <w:basedOn w:val="20"/>
    <w:qFormat/>
    <w:uiPriority w:val="0"/>
  </w:style>
  <w:style w:type="character" w:styleId="29">
    <w:name w:val="HTML Variable"/>
    <w:basedOn w:val="20"/>
    <w:qFormat/>
    <w:uiPriority w:val="0"/>
  </w:style>
  <w:style w:type="character" w:styleId="30">
    <w:name w:val="Hyperlink"/>
    <w:basedOn w:val="22"/>
    <w:qFormat/>
    <w:uiPriority w:val="0"/>
    <w:rPr>
      <w:rFonts w:ascii="Tahoma" w:hAnsi="Tahoma"/>
      <w:color w:val="0000FF"/>
      <w:spacing w:val="6"/>
      <w:sz w:val="24"/>
      <w:szCs w:val="20"/>
    </w:rPr>
  </w:style>
  <w:style w:type="character" w:styleId="31">
    <w:name w:val="HTML Code"/>
    <w:basedOn w:val="20"/>
    <w:qFormat/>
    <w:uiPriority w:val="0"/>
    <w:rPr>
      <w:rFonts w:hint="default" w:ascii="monospace" w:hAnsi="monospace" w:eastAsia="monospace" w:cs="monospace"/>
      <w:sz w:val="20"/>
    </w:rPr>
  </w:style>
  <w:style w:type="character" w:styleId="32">
    <w:name w:val="HTML Cite"/>
    <w:basedOn w:val="20"/>
    <w:qFormat/>
    <w:uiPriority w:val="0"/>
  </w:style>
  <w:style w:type="character" w:styleId="33">
    <w:name w:val="HTML Keyboard"/>
    <w:basedOn w:val="20"/>
    <w:qFormat/>
    <w:uiPriority w:val="0"/>
    <w:rPr>
      <w:rFonts w:ascii="monospace" w:hAnsi="monospace" w:eastAsia="monospace" w:cs="monospace"/>
      <w:sz w:val="20"/>
    </w:rPr>
  </w:style>
  <w:style w:type="character" w:styleId="34">
    <w:name w:val="HTML Sample"/>
    <w:basedOn w:val="20"/>
    <w:qFormat/>
    <w:uiPriority w:val="0"/>
    <w:rPr>
      <w:rFonts w:hint="default" w:ascii="monospace" w:hAnsi="monospace" w:eastAsia="monospace" w:cs="monospace"/>
    </w:rPr>
  </w:style>
  <w:style w:type="paragraph" w:customStyle="1" w:styleId="35">
    <w:name w:val="No Spacing"/>
    <w:basedOn w:val="1"/>
    <w:qFormat/>
    <w:uiPriority w:val="1"/>
    <w:pPr>
      <w:spacing w:after="0" w:line="400" w:lineRule="exact"/>
    </w:pPr>
    <w:rPr>
      <w:rFonts w:eastAsia="宋体"/>
      <w:sz w:val="24"/>
    </w:rPr>
  </w:style>
  <w:style w:type="paragraph" w:customStyle="1" w:styleId="36">
    <w:name w:val="正文缩进1"/>
    <w:basedOn w:val="1"/>
    <w:qFormat/>
    <w:uiPriority w:val="0"/>
    <w:pPr>
      <w:widowControl/>
      <w:ind w:firstLine="420"/>
      <w:jc w:val="left"/>
    </w:pPr>
    <w:rPr>
      <w:rFonts w:ascii="Times New Roman" w:hAnsi="Times New Roman"/>
      <w:kern w:val="0"/>
      <w:szCs w:val="20"/>
    </w:rPr>
  </w:style>
  <w:style w:type="paragraph" w:customStyle="1" w:styleId="37">
    <w:name w:val="目录 51"/>
    <w:next w:val="1"/>
    <w:qFormat/>
    <w:uiPriority w:val="0"/>
    <w:pPr>
      <w:wordWrap w:val="0"/>
      <w:ind w:left="1700"/>
      <w:jc w:val="both"/>
    </w:pPr>
    <w:rPr>
      <w:rFonts w:ascii="Times New Roman" w:hAnsi="Times New Roman" w:eastAsia="Calibri" w:cs="Times New Roman"/>
      <w:sz w:val="21"/>
      <w:lang w:val="en-US" w:eastAsia="zh-CN" w:bidi="ar-SA"/>
    </w:rPr>
  </w:style>
  <w:style w:type="paragraph" w:customStyle="1" w:styleId="38">
    <w:name w:val="Default"/>
    <w:next w:val="39"/>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9">
    <w:name w:val="Char Char10 Char Char Char Char"/>
    <w:basedOn w:val="1"/>
    <w:next w:val="40"/>
    <w:qFormat/>
    <w:uiPriority w:val="0"/>
    <w:rPr>
      <w:rFonts w:ascii="Calibri" w:hAnsi="Calibri"/>
      <w:kern w:val="0"/>
    </w:rPr>
  </w:style>
  <w:style w:type="paragraph" w:customStyle="1" w:styleId="40">
    <w:name w:val="xl87"/>
    <w:basedOn w:val="1"/>
    <w:next w:val="41"/>
    <w:qFormat/>
    <w:uiPriority w:val="0"/>
    <w:pPr>
      <w:shd w:val="clear" w:color="FFFFFF" w:fill="FFFFFF"/>
      <w:spacing w:before="280" w:after="280"/>
      <w:jc w:val="right"/>
    </w:pPr>
    <w:rPr>
      <w:rFonts w:ascii="宋体"/>
      <w:kern w:val="0"/>
      <w:sz w:val="24"/>
    </w:rPr>
  </w:style>
  <w:style w:type="paragraph" w:customStyle="1" w:styleId="41">
    <w:name w:val="xl72"/>
    <w:basedOn w:val="1"/>
    <w:next w:val="8"/>
    <w:qFormat/>
    <w:uiPriority w:val="0"/>
    <w:pPr>
      <w:shd w:val="clear" w:color="FFFFFF" w:fill="FFFFFF"/>
      <w:spacing w:before="280" w:after="280"/>
      <w:jc w:val="right"/>
    </w:pPr>
    <w:rPr>
      <w:rFonts w:ascii="宋体"/>
      <w:kern w:val="0"/>
      <w:sz w:val="24"/>
    </w:rPr>
  </w:style>
  <w:style w:type="paragraph" w:customStyle="1" w:styleId="42">
    <w:name w:val="样式 正文首行缩进 2 + Arial"/>
    <w:basedOn w:val="1"/>
    <w:next w:val="1"/>
    <w:qFormat/>
    <w:uiPriority w:val="0"/>
    <w:pPr>
      <w:spacing w:after="120" w:line="320" w:lineRule="atLeast"/>
      <w:ind w:firstLine="200" w:firstLineChars="200"/>
    </w:pPr>
    <w:rPr>
      <w:rFonts w:ascii="Arial" w:hAnsi="Arial"/>
      <w:kern w:val="0"/>
    </w:rPr>
  </w:style>
  <w:style w:type="paragraph" w:customStyle="1" w:styleId="43">
    <w:name w:val="BodyText1I"/>
    <w:basedOn w:val="44"/>
    <w:next w:val="46"/>
    <w:qFormat/>
    <w:uiPriority w:val="0"/>
  </w:style>
  <w:style w:type="paragraph" w:customStyle="1" w:styleId="44">
    <w:name w:val="BodyText"/>
    <w:basedOn w:val="1"/>
    <w:next w:val="45"/>
    <w:qFormat/>
    <w:uiPriority w:val="0"/>
    <w:pPr>
      <w:spacing w:before="100" w:beforeAutospacing="1" w:after="100" w:afterAutospacing="1"/>
      <w:jc w:val="left"/>
    </w:pPr>
    <w:rPr>
      <w:rFonts w:ascii="宋体" w:hAnsi="宋体"/>
      <w:kern w:val="0"/>
      <w:sz w:val="24"/>
    </w:rPr>
  </w:style>
  <w:style w:type="paragraph" w:customStyle="1" w:styleId="45">
    <w:name w:val="BodyText2"/>
    <w:basedOn w:val="1"/>
    <w:next w:val="44"/>
    <w:qFormat/>
    <w:uiPriority w:val="0"/>
    <w:pPr>
      <w:spacing w:after="120" w:line="480" w:lineRule="auto"/>
    </w:pPr>
  </w:style>
  <w:style w:type="paragraph" w:customStyle="1" w:styleId="46">
    <w:name w:val="BodyText1I2"/>
    <w:basedOn w:val="47"/>
    <w:next w:val="1"/>
    <w:qFormat/>
    <w:uiPriority w:val="0"/>
    <w:pPr>
      <w:ind w:firstLine="420" w:firstLineChars="200"/>
    </w:pPr>
  </w:style>
  <w:style w:type="paragraph" w:customStyle="1" w:styleId="47">
    <w:name w:val="BodyTextIndent"/>
    <w:basedOn w:val="1"/>
    <w:next w:val="1"/>
    <w:qFormat/>
    <w:uiPriority w:val="0"/>
    <w:pPr>
      <w:spacing w:before="100" w:beforeAutospacing="1" w:after="100" w:afterAutospacing="1"/>
      <w:jc w:val="left"/>
    </w:pPr>
    <w:rPr>
      <w:rFonts w:ascii="宋体" w:hAnsi="宋体"/>
      <w:kern w:val="0"/>
      <w:sz w:val="24"/>
    </w:rPr>
  </w:style>
  <w:style w:type="paragraph" w:customStyle="1" w:styleId="48">
    <w:name w:val="Heading2"/>
    <w:basedOn w:val="1"/>
    <w:next w:val="1"/>
    <w:link w:val="51"/>
    <w:qFormat/>
    <w:uiPriority w:val="0"/>
    <w:pPr>
      <w:keepNext/>
      <w:keepLines/>
      <w:spacing w:before="260" w:after="260" w:line="416" w:lineRule="auto"/>
    </w:pPr>
    <w:rPr>
      <w:rFonts w:ascii="Arial" w:hAnsi="Arial" w:eastAsia="黑体" w:cs="Times New Roman"/>
      <w:b/>
      <w:bCs/>
      <w:sz w:val="32"/>
      <w:szCs w:val="32"/>
    </w:rPr>
  </w:style>
  <w:style w:type="paragraph" w:customStyle="1" w:styleId="49">
    <w:name w:val="Heading4"/>
    <w:basedOn w:val="1"/>
    <w:next w:val="1"/>
    <w:qFormat/>
    <w:uiPriority w:val="0"/>
    <w:pPr>
      <w:keepNext/>
      <w:keepLines/>
      <w:spacing w:before="280" w:after="290" w:line="376" w:lineRule="auto"/>
    </w:pPr>
    <w:rPr>
      <w:rFonts w:ascii="Cambria" w:hAnsi="Cambria" w:cs="Times New Roman"/>
      <w:b/>
      <w:bCs/>
      <w:sz w:val="28"/>
      <w:szCs w:val="28"/>
    </w:rPr>
  </w:style>
  <w:style w:type="table" w:customStyle="1" w:styleId="50">
    <w:name w:val="TableNormal"/>
    <w:qFormat/>
    <w:uiPriority w:val="0"/>
    <w:tblPr>
      <w:tblCellMar>
        <w:top w:w="0" w:type="dxa"/>
        <w:left w:w="0" w:type="dxa"/>
        <w:bottom w:w="0" w:type="dxa"/>
        <w:right w:w="0" w:type="dxa"/>
      </w:tblCellMar>
    </w:tblPr>
  </w:style>
  <w:style w:type="character" w:customStyle="1" w:styleId="51">
    <w:name w:val="UserStyle_0"/>
    <w:link w:val="48"/>
    <w:qFormat/>
    <w:uiPriority w:val="0"/>
    <w:rPr>
      <w:rFonts w:ascii="Arial" w:hAnsi="Arial" w:eastAsia="黑体" w:cs="Times New Roman"/>
      <w:b/>
      <w:bCs/>
      <w:sz w:val="32"/>
      <w:szCs w:val="32"/>
    </w:rPr>
  </w:style>
  <w:style w:type="paragraph" w:customStyle="1" w:styleId="52">
    <w:name w:val="ListNumber"/>
    <w:basedOn w:val="1"/>
    <w:qFormat/>
    <w:uiPriority w:val="0"/>
    <w:pPr>
      <w:spacing w:before="100" w:beforeAutospacing="1" w:after="100" w:afterAutospacing="1"/>
      <w:jc w:val="left"/>
    </w:pPr>
    <w:rPr>
      <w:rFonts w:ascii="宋体" w:hAnsi="宋体"/>
      <w:kern w:val="0"/>
      <w:sz w:val="24"/>
    </w:rPr>
  </w:style>
  <w:style w:type="paragraph" w:customStyle="1" w:styleId="53">
    <w:name w:val="NormalIndent"/>
    <w:basedOn w:val="1"/>
    <w:qFormat/>
    <w:uiPriority w:val="0"/>
    <w:pPr>
      <w:spacing w:before="100" w:beforeAutospacing="1" w:after="100" w:afterAutospacing="1"/>
      <w:jc w:val="left"/>
    </w:pPr>
    <w:rPr>
      <w:rFonts w:ascii="宋体" w:hAnsi="宋体"/>
      <w:kern w:val="0"/>
      <w:sz w:val="24"/>
    </w:rPr>
  </w:style>
  <w:style w:type="paragraph" w:customStyle="1" w:styleId="54">
    <w:name w:val="BodyText3"/>
    <w:basedOn w:val="1"/>
    <w:qFormat/>
    <w:uiPriority w:val="0"/>
    <w:pPr>
      <w:spacing w:after="120"/>
    </w:pPr>
    <w:rPr>
      <w:sz w:val="16"/>
      <w:szCs w:val="16"/>
    </w:rPr>
  </w:style>
  <w:style w:type="paragraph" w:customStyle="1" w:styleId="55">
    <w:name w:val="List2"/>
    <w:basedOn w:val="1"/>
    <w:qFormat/>
    <w:uiPriority w:val="0"/>
    <w:pPr>
      <w:ind w:left="100" w:leftChars="200" w:hanging="200" w:hangingChars="200"/>
    </w:pPr>
  </w:style>
  <w:style w:type="paragraph" w:customStyle="1" w:styleId="56">
    <w:name w:val="PlainText"/>
    <w:basedOn w:val="1"/>
    <w:qFormat/>
    <w:uiPriority w:val="0"/>
    <w:pPr>
      <w:spacing w:before="100" w:beforeAutospacing="1" w:after="100" w:afterAutospacing="1"/>
      <w:jc w:val="left"/>
    </w:pPr>
    <w:rPr>
      <w:rFonts w:ascii="宋体" w:hAnsi="宋体"/>
      <w:kern w:val="0"/>
      <w:sz w:val="24"/>
    </w:rPr>
  </w:style>
  <w:style w:type="paragraph" w:customStyle="1" w:styleId="57">
    <w:name w:val="TOC1"/>
    <w:basedOn w:val="1"/>
    <w:next w:val="1"/>
    <w:qFormat/>
    <w:uiPriority w:val="0"/>
  </w:style>
  <w:style w:type="paragraph" w:customStyle="1" w:styleId="58">
    <w:name w:val="HtmlNormal"/>
    <w:basedOn w:val="1"/>
    <w:qFormat/>
    <w:uiPriority w:val="0"/>
    <w:pPr>
      <w:spacing w:before="100" w:beforeAutospacing="1" w:after="100" w:afterAutospacing="1"/>
      <w:jc w:val="left"/>
    </w:pPr>
    <w:rPr>
      <w:rFonts w:ascii="宋体" w:hAnsi="宋体"/>
      <w:kern w:val="0"/>
      <w:sz w:val="24"/>
    </w:rPr>
  </w:style>
  <w:style w:type="table" w:customStyle="1" w:styleId="59">
    <w:name w:val="TableGrid"/>
    <w:basedOn w:val="50"/>
    <w:qFormat/>
    <w:uiPriority w:val="0"/>
  </w:style>
  <w:style w:type="character" w:customStyle="1" w:styleId="60">
    <w:name w:val="PageNumber"/>
    <w:basedOn w:val="22"/>
    <w:qFormat/>
    <w:uiPriority w:val="0"/>
    <w:rPr>
      <w:rFonts w:ascii="Tahoma" w:hAnsi="Tahoma"/>
      <w:spacing w:val="6"/>
      <w:sz w:val="24"/>
      <w:szCs w:val="20"/>
    </w:rPr>
  </w:style>
  <w:style w:type="character" w:customStyle="1" w:styleId="61">
    <w:name w:val="HtmlDfn"/>
    <w:basedOn w:val="22"/>
    <w:qFormat/>
    <w:uiPriority w:val="0"/>
    <w:rPr>
      <w:rFonts w:ascii="Tahoma" w:hAnsi="Tahoma"/>
      <w:spacing w:val="6"/>
      <w:sz w:val="24"/>
      <w:szCs w:val="20"/>
    </w:rPr>
  </w:style>
  <w:style w:type="character" w:customStyle="1" w:styleId="62">
    <w:name w:val="HtmlTt"/>
    <w:basedOn w:val="22"/>
    <w:qFormat/>
    <w:uiPriority w:val="0"/>
    <w:rPr>
      <w:rFonts w:ascii="monospace" w:hAnsi="monospace" w:eastAsia="monospace"/>
      <w:spacing w:val="6"/>
      <w:sz w:val="20"/>
      <w:szCs w:val="20"/>
    </w:rPr>
  </w:style>
  <w:style w:type="character" w:customStyle="1" w:styleId="63">
    <w:name w:val="HtmlAcronym"/>
    <w:basedOn w:val="22"/>
    <w:qFormat/>
    <w:uiPriority w:val="0"/>
    <w:rPr>
      <w:rFonts w:ascii="Tahoma" w:hAnsi="Tahoma"/>
      <w:spacing w:val="6"/>
      <w:sz w:val="24"/>
      <w:szCs w:val="20"/>
    </w:rPr>
  </w:style>
  <w:style w:type="character" w:customStyle="1" w:styleId="64">
    <w:name w:val="HtmlVar"/>
    <w:basedOn w:val="22"/>
    <w:qFormat/>
    <w:uiPriority w:val="0"/>
    <w:rPr>
      <w:rFonts w:ascii="Tahoma" w:hAnsi="Tahoma"/>
      <w:spacing w:val="6"/>
      <w:sz w:val="24"/>
      <w:szCs w:val="20"/>
    </w:rPr>
  </w:style>
  <w:style w:type="character" w:customStyle="1" w:styleId="65">
    <w:name w:val="HtmlCode"/>
    <w:basedOn w:val="22"/>
    <w:qFormat/>
    <w:uiPriority w:val="0"/>
    <w:rPr>
      <w:rFonts w:ascii="monospace" w:hAnsi="monospace" w:eastAsia="monospace"/>
      <w:spacing w:val="6"/>
      <w:sz w:val="20"/>
      <w:szCs w:val="20"/>
    </w:rPr>
  </w:style>
  <w:style w:type="character" w:customStyle="1" w:styleId="66">
    <w:name w:val="HtmlCite"/>
    <w:basedOn w:val="22"/>
    <w:qFormat/>
    <w:uiPriority w:val="0"/>
    <w:rPr>
      <w:rFonts w:ascii="Tahoma" w:hAnsi="Tahoma"/>
      <w:spacing w:val="6"/>
      <w:sz w:val="24"/>
      <w:szCs w:val="20"/>
    </w:rPr>
  </w:style>
  <w:style w:type="character" w:customStyle="1" w:styleId="67">
    <w:name w:val="HtmlKbd"/>
    <w:basedOn w:val="22"/>
    <w:qFormat/>
    <w:uiPriority w:val="0"/>
    <w:rPr>
      <w:rFonts w:ascii="monospace" w:hAnsi="monospace" w:eastAsia="monospace"/>
      <w:spacing w:val="6"/>
      <w:sz w:val="20"/>
      <w:szCs w:val="20"/>
    </w:rPr>
  </w:style>
  <w:style w:type="character" w:customStyle="1" w:styleId="68">
    <w:name w:val="htmlSamp"/>
    <w:basedOn w:val="22"/>
    <w:qFormat/>
    <w:uiPriority w:val="0"/>
    <w:rPr>
      <w:rFonts w:ascii="monospace" w:hAnsi="monospace" w:eastAsia="monospace"/>
      <w:spacing w:val="6"/>
      <w:sz w:val="24"/>
      <w:szCs w:val="20"/>
    </w:rPr>
  </w:style>
  <w:style w:type="character" w:customStyle="1" w:styleId="69">
    <w:name w:val="UserStyle_2"/>
    <w:qFormat/>
    <w:uiPriority w:val="0"/>
    <w:rPr>
      <w:rFonts w:ascii="Calibri" w:hAnsi="Calibri" w:eastAsia="宋体"/>
    </w:rPr>
  </w:style>
  <w:style w:type="character" w:customStyle="1" w:styleId="70">
    <w:name w:val="UserStyle_3"/>
    <w:basedOn w:val="22"/>
    <w:qFormat/>
    <w:uiPriority w:val="0"/>
    <w:rPr>
      <w:rFonts w:ascii="Tahoma" w:hAnsi="Tahoma"/>
      <w:spacing w:val="6"/>
      <w:sz w:val="24"/>
      <w:szCs w:val="20"/>
    </w:rPr>
  </w:style>
  <w:style w:type="paragraph" w:customStyle="1" w:styleId="71">
    <w:name w:val="UserStyle_4"/>
    <w:qFormat/>
    <w:uiPriority w:val="0"/>
    <w:pPr>
      <w:textAlignment w:val="baseline"/>
    </w:pPr>
    <w:rPr>
      <w:rFonts w:ascii="Times New Roman" w:hAnsi="Times New Roman" w:eastAsia="宋体" w:cs="宋体"/>
      <w:lang w:val="en-US" w:eastAsia="zh-CN" w:bidi="ar-SA"/>
    </w:rPr>
  </w:style>
  <w:style w:type="paragraph" w:customStyle="1" w:styleId="72">
    <w:name w:val="UserStyle_5"/>
    <w:basedOn w:val="1"/>
    <w:qFormat/>
    <w:uiPriority w:val="0"/>
    <w:pPr>
      <w:ind w:firstLine="420"/>
      <w:jc w:val="left"/>
    </w:pPr>
    <w:rPr>
      <w:kern w:val="0"/>
      <w:szCs w:val="20"/>
    </w:rPr>
  </w:style>
  <w:style w:type="paragraph" w:customStyle="1" w:styleId="73">
    <w:name w:val="UserStyle_6"/>
    <w:basedOn w:val="1"/>
    <w:qFormat/>
    <w:uiPriority w:val="0"/>
    <w:pPr>
      <w:ind w:firstLine="420" w:firstLineChars="200"/>
    </w:pPr>
  </w:style>
  <w:style w:type="paragraph" w:customStyle="1" w:styleId="74">
    <w:name w:val="UserStyle_7"/>
    <w:basedOn w:val="1"/>
    <w:qFormat/>
    <w:uiPriority w:val="0"/>
    <w:pPr>
      <w:spacing w:before="100" w:beforeAutospacing="1" w:after="100" w:afterAutospacing="1"/>
      <w:jc w:val="left"/>
    </w:pPr>
    <w:rPr>
      <w:rFonts w:ascii="宋体" w:hAnsi="宋体"/>
      <w:kern w:val="0"/>
      <w:sz w:val="24"/>
    </w:rPr>
  </w:style>
  <w:style w:type="paragraph" w:customStyle="1" w:styleId="75">
    <w:name w:val="UserStyle_8"/>
    <w:basedOn w:val="1"/>
    <w:qFormat/>
    <w:uiPriority w:val="0"/>
    <w:pPr>
      <w:spacing w:before="100" w:beforeAutospacing="1" w:after="100" w:afterAutospacing="1"/>
      <w:jc w:val="left"/>
    </w:pPr>
    <w:rPr>
      <w:rFonts w:ascii="宋体" w:hAnsi="宋体"/>
      <w:kern w:val="0"/>
      <w:sz w:val="24"/>
    </w:rPr>
  </w:style>
  <w:style w:type="paragraph" w:customStyle="1" w:styleId="76">
    <w:name w:val="UserStyle_9"/>
    <w:basedOn w:val="1"/>
    <w:qFormat/>
    <w:uiPriority w:val="0"/>
    <w:pPr>
      <w:spacing w:line="400" w:lineRule="exact"/>
    </w:pPr>
    <w:rPr>
      <w:sz w:val="24"/>
    </w:rPr>
  </w:style>
  <w:style w:type="paragraph" w:customStyle="1" w:styleId="77">
    <w:name w:val="UserStyle_10"/>
    <w:basedOn w:val="1"/>
    <w:qFormat/>
    <w:uiPriority w:val="0"/>
    <w:rPr>
      <w:kern w:val="0"/>
      <w:szCs w:val="21"/>
    </w:rPr>
  </w:style>
  <w:style w:type="paragraph" w:customStyle="1" w:styleId="78">
    <w:name w:val="UserStyle_11"/>
    <w:basedOn w:val="1"/>
    <w:qFormat/>
    <w:uiPriority w:val="0"/>
    <w:pPr>
      <w:spacing w:before="100" w:beforeAutospacing="1" w:after="100" w:afterAutospacing="1"/>
      <w:jc w:val="left"/>
    </w:pPr>
    <w:rPr>
      <w:rFonts w:ascii="宋体" w:hAnsi="宋体"/>
      <w:kern w:val="0"/>
      <w:sz w:val="24"/>
    </w:rPr>
  </w:style>
  <w:style w:type="paragraph" w:customStyle="1" w:styleId="79">
    <w:name w:val="UserStyle_12"/>
    <w:basedOn w:val="1"/>
    <w:qFormat/>
    <w:uiPriority w:val="0"/>
    <w:pPr>
      <w:spacing w:before="100" w:beforeAutospacing="1" w:after="100" w:afterAutospacing="1"/>
      <w:jc w:val="left"/>
    </w:pPr>
    <w:rPr>
      <w:rFonts w:ascii="宋体" w:hAnsi="宋体"/>
      <w:kern w:val="0"/>
      <w:sz w:val="24"/>
    </w:rPr>
  </w:style>
  <w:style w:type="paragraph" w:customStyle="1" w:styleId="80">
    <w:name w:val="UserStyle_13"/>
    <w:basedOn w:val="1"/>
    <w:qFormat/>
    <w:uiPriority w:val="0"/>
    <w:pPr>
      <w:ind w:firstLine="420"/>
    </w:pPr>
    <w:rPr>
      <w:kern w:val="0"/>
      <w:szCs w:val="21"/>
    </w:rPr>
  </w:style>
  <w:style w:type="paragraph" w:customStyle="1" w:styleId="81">
    <w:name w:val="FormBottom"/>
    <w:basedOn w:val="1"/>
    <w:next w:val="1"/>
    <w:qFormat/>
    <w:uiPriority w:val="0"/>
    <w:pPr>
      <w:pBdr>
        <w:top w:val="single" w:color="000000" w:sz="6" w:space="1"/>
      </w:pBdr>
      <w:jc w:val="center"/>
    </w:pPr>
    <w:rPr>
      <w:rFonts w:ascii="Arial"/>
      <w:vanish/>
      <w:sz w:val="16"/>
    </w:rPr>
  </w:style>
  <w:style w:type="paragraph" w:customStyle="1" w:styleId="82">
    <w:name w:val="UserStyle_14"/>
    <w:qFormat/>
    <w:uiPriority w:val="0"/>
    <w:pPr>
      <w:textAlignment w:val="baseline"/>
    </w:pPr>
    <w:rPr>
      <w:rFonts w:ascii="宋体" w:hAnsi="Times New Roman" w:eastAsia="宋体" w:cs="宋体"/>
      <w:color w:val="000000"/>
      <w:sz w:val="24"/>
      <w:szCs w:val="24"/>
      <w:lang w:val="en-US" w:eastAsia="zh-CN" w:bidi="ar-SA"/>
    </w:rPr>
  </w:style>
  <w:style w:type="paragraph" w:customStyle="1" w:styleId="83">
    <w:name w:val="UserStyle_15"/>
    <w:basedOn w:val="1"/>
    <w:qFormat/>
    <w:uiPriority w:val="0"/>
    <w:pPr>
      <w:spacing w:line="400" w:lineRule="exact"/>
    </w:pPr>
    <w:rPr>
      <w:sz w:val="24"/>
    </w:rPr>
  </w:style>
  <w:style w:type="paragraph" w:customStyle="1" w:styleId="84">
    <w:name w:val="UserStyle_16"/>
    <w:basedOn w:val="1"/>
    <w:qFormat/>
    <w:uiPriority w:val="0"/>
    <w:pPr>
      <w:spacing w:before="100" w:beforeAutospacing="1" w:after="100" w:afterAutospacing="1"/>
      <w:jc w:val="left"/>
    </w:pPr>
    <w:rPr>
      <w:rFonts w:ascii="宋体" w:hAnsi="宋体"/>
      <w:kern w:val="0"/>
      <w:sz w:val="24"/>
    </w:rPr>
  </w:style>
  <w:style w:type="paragraph" w:customStyle="1" w:styleId="85">
    <w:name w:val="UserStyle_17"/>
    <w:basedOn w:val="1"/>
    <w:qFormat/>
    <w:uiPriority w:val="0"/>
    <w:pPr>
      <w:spacing w:before="100" w:beforeAutospacing="1" w:after="100" w:afterAutospacing="1"/>
      <w:jc w:val="left"/>
    </w:pPr>
    <w:rPr>
      <w:rFonts w:ascii="宋体" w:hAnsi="宋体"/>
      <w:kern w:val="0"/>
      <w:sz w:val="24"/>
    </w:rPr>
  </w:style>
  <w:style w:type="paragraph" w:customStyle="1" w:styleId="86">
    <w:name w:val="UserStyle_18"/>
    <w:basedOn w:val="1"/>
    <w:qFormat/>
    <w:uiPriority w:val="0"/>
    <w:pPr>
      <w:snapToGrid w:val="0"/>
      <w:spacing w:line="480" w:lineRule="atLeast"/>
      <w:ind w:firstLine="567"/>
    </w:pPr>
    <w:rPr>
      <w:sz w:val="28"/>
      <w:lang w:val="zh-CN"/>
    </w:rPr>
  </w:style>
  <w:style w:type="paragraph" w:customStyle="1" w:styleId="87">
    <w:name w:val="FormTop"/>
    <w:basedOn w:val="1"/>
    <w:next w:val="1"/>
    <w:qFormat/>
    <w:uiPriority w:val="0"/>
    <w:pPr>
      <w:pBdr>
        <w:bottom w:val="single" w:color="000000" w:sz="6" w:space="1"/>
      </w:pBdr>
      <w:jc w:val="center"/>
    </w:pPr>
    <w:rPr>
      <w:rFonts w:ascii="Arial"/>
      <w:vanish/>
      <w:sz w:val="16"/>
    </w:rPr>
  </w:style>
  <w:style w:type="paragraph" w:customStyle="1" w:styleId="88">
    <w:name w:val="UserStyle_19"/>
    <w:basedOn w:val="1"/>
    <w:qFormat/>
    <w:uiPriority w:val="0"/>
    <w:pPr>
      <w:spacing w:before="100" w:after="100"/>
      <w:jc w:val="left"/>
    </w:pPr>
    <w:rPr>
      <w:rFonts w:ascii="宋体" w:hAnsi="宋体"/>
      <w:kern w:val="0"/>
      <w:sz w:val="24"/>
      <w:szCs w:val="20"/>
    </w:rPr>
  </w:style>
  <w:style w:type="paragraph" w:customStyle="1" w:styleId="89">
    <w:name w:val="UserStyle_20"/>
    <w:basedOn w:val="1"/>
    <w:qFormat/>
    <w:uiPriority w:val="0"/>
    <w:pPr>
      <w:ind w:firstLine="200" w:firstLineChars="200"/>
    </w:pPr>
    <w:rPr>
      <w:rFonts w:ascii="Calibri" w:hAnsi="Calibri"/>
      <w:szCs w:val="21"/>
    </w:rPr>
  </w:style>
  <w:style w:type="paragraph" w:customStyle="1" w:styleId="90">
    <w:name w:val="UserStyle_21"/>
    <w:basedOn w:val="1"/>
    <w:next w:val="1"/>
    <w:qFormat/>
    <w:uiPriority w:val="0"/>
    <w:pPr>
      <w:ind w:firstLine="482"/>
    </w:pPr>
    <w:rPr>
      <w:rFonts w:ascii="微软雅黑" w:hAnsi="微软雅黑" w:eastAsia="微软雅黑"/>
      <w:kern w:val="0"/>
      <w:szCs w:val="20"/>
    </w:rPr>
  </w:style>
  <w:style w:type="character" w:customStyle="1" w:styleId="91">
    <w:name w:val="hover17"/>
    <w:basedOn w:val="20"/>
    <w:qFormat/>
    <w:uiPriority w:val="0"/>
  </w:style>
  <w:style w:type="paragraph" w:customStyle="1" w:styleId="92">
    <w:name w:val="正文缩进2格"/>
    <w:basedOn w:val="1"/>
    <w:next w:val="1"/>
    <w:qFormat/>
    <w:uiPriority w:val="0"/>
    <w:pPr>
      <w:spacing w:line="600" w:lineRule="exact"/>
      <w:ind w:firstLine="639" w:firstLineChars="206"/>
    </w:pPr>
    <w:rPr>
      <w:rFonts w:ascii="仿宋_GB2312" w:hAnsi="宋体" w:eastAsia="仿宋_GB2312"/>
      <w:sz w:val="31"/>
      <w:szCs w:val="28"/>
    </w:rPr>
  </w:style>
  <w:style w:type="table" w:customStyle="1" w:styleId="93">
    <w:name w:val="Table Normal"/>
    <w:unhideWhenUsed/>
    <w:qFormat/>
    <w:uiPriority w:val="0"/>
    <w:rPr>
      <w:rFonts w:asciiTheme="minorHAnsi" w:hAnsiTheme="minorHAnsi" w:eastAsiaTheme="minorEastAsia" w:cstheme="minorBidi"/>
    </w:rPr>
    <w:tblPr>
      <w:tblCellMar>
        <w:top w:w="0" w:type="dxa"/>
        <w:left w:w="0" w:type="dxa"/>
        <w:bottom w:w="0" w:type="dxa"/>
        <w:right w:w="0" w:type="dxa"/>
      </w:tblCellMar>
    </w:tblPr>
  </w:style>
  <w:style w:type="paragraph" w:styleId="94">
    <w:name w:val="List Paragraph"/>
    <w:basedOn w:val="1"/>
    <w:qFormat/>
    <w:uiPriority w:val="99"/>
    <w:pPr>
      <w:ind w:firstLine="420" w:firstLineChars="200"/>
    </w:pPr>
  </w:style>
  <w:style w:type="character" w:customStyle="1" w:styleId="95">
    <w:name w:val="标题 1 字符"/>
    <w:link w:val="2"/>
    <w:qFormat/>
    <w:uiPriority w:val="0"/>
    <w:rPr>
      <w:b/>
      <w:kern w:val="44"/>
      <w:sz w:val="44"/>
    </w:rPr>
  </w:style>
  <w:style w:type="character" w:customStyle="1" w:styleId="96">
    <w:name w:val="font11"/>
    <w:basedOn w:val="20"/>
    <w:qFormat/>
    <w:uiPriority w:val="0"/>
    <w:rPr>
      <w:rFonts w:hint="eastAsia" w:ascii="宋体" w:hAnsi="宋体" w:eastAsia="宋体" w:cs="宋体"/>
      <w:color w:val="000000"/>
      <w:sz w:val="20"/>
      <w:szCs w:val="20"/>
      <w:u w:val="none"/>
    </w:rPr>
  </w:style>
  <w:style w:type="character" w:customStyle="1" w:styleId="97">
    <w:name w:val="font61"/>
    <w:basedOn w:val="20"/>
    <w:qFormat/>
    <w:uiPriority w:val="0"/>
    <w:rPr>
      <w:rFonts w:ascii="宋体" w:hAnsi="宋体" w:eastAsia="宋体" w:cs="宋体"/>
      <w:color w:val="000000"/>
      <w:sz w:val="20"/>
      <w:szCs w:val="20"/>
      <w:u w:val="none"/>
    </w:rPr>
  </w:style>
  <w:style w:type="paragraph" w:customStyle="1" w:styleId="98">
    <w:name w:val="无间隔1"/>
    <w:basedOn w:val="1"/>
    <w:qFormat/>
    <w:uiPriority w:val="1"/>
    <w:pPr>
      <w:spacing w:line="400" w:lineRule="exact"/>
    </w:pPr>
    <w:rPr>
      <w:sz w:val="24"/>
    </w:rPr>
  </w:style>
  <w:style w:type="paragraph" w:customStyle="1" w:styleId="99">
    <w:name w:val="正文_1"/>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47</Pages>
  <Words>21839</Words>
  <Characters>23715</Characters>
  <Lines>245</Lines>
  <Paragraphs>69</Paragraphs>
  <TotalTime>3</TotalTime>
  <ScaleCrop>false</ScaleCrop>
  <LinksUpToDate>false</LinksUpToDate>
  <CharactersWithSpaces>25292</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2021-05-14T01:53:00Z</dcterms:created>
  <dc:creator>Administrator</dc:creator>
  <cp:lastModifiedBy>Administrator</cp:lastModifiedBy>
  <cp:lastPrinted>2022-03-23T08:54:00Z</cp:lastPrinted>
  <dcterms:modified xsi:type="dcterms:W3CDTF">2024-04-08T00:16:05Z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1F1EC905F17A4565A9B0B1B5E44EEE43_13</vt:lpwstr>
  </property>
</Properties>
</file>