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400" w:lineRule="exact"/>
        <w:ind w:left="-199" w:leftChars="-95" w:right="-34" w:rightChars="-16" w:firstLine="466" w:firstLineChars="116"/>
        <w:jc w:val="center"/>
        <w:outlineLvl w:val="0"/>
        <w:rPr>
          <w:rFonts w:hint="eastAsia" w:ascii="宋体" w:hAnsi="宋体"/>
          <w:b/>
          <w:kern w:val="0"/>
          <w:sz w:val="40"/>
          <w:szCs w:val="40"/>
        </w:rPr>
      </w:pPr>
      <w:bookmarkStart w:id="0" w:name="_Toc22523"/>
      <w:r>
        <w:rPr>
          <w:rFonts w:hint="eastAsia" w:ascii="宋体" w:hAnsi="宋体"/>
          <w:b/>
          <w:kern w:val="0"/>
          <w:sz w:val="40"/>
          <w:szCs w:val="40"/>
        </w:rPr>
        <w:t>驻马店市第三十九小学新建项目工程设计</w:t>
      </w:r>
    </w:p>
    <w:p>
      <w:pPr>
        <w:autoSpaceDE w:val="0"/>
        <w:autoSpaceDN w:val="0"/>
        <w:adjustRightInd w:val="0"/>
        <w:spacing w:line="400" w:lineRule="exact"/>
        <w:ind w:left="-199" w:leftChars="-95" w:right="-34" w:rightChars="-16" w:firstLine="466" w:firstLineChars="116"/>
        <w:jc w:val="center"/>
        <w:outlineLvl w:val="0"/>
        <w:rPr>
          <w:rFonts w:hint="eastAsia" w:ascii="宋体" w:hAnsi="宋体"/>
          <w:b/>
          <w:kern w:val="0"/>
          <w:sz w:val="40"/>
          <w:szCs w:val="40"/>
        </w:rPr>
      </w:pPr>
      <w:r>
        <w:rPr>
          <w:rFonts w:hint="eastAsia" w:ascii="宋体" w:hAnsi="宋体"/>
          <w:b/>
          <w:kern w:val="0"/>
          <w:sz w:val="40"/>
          <w:szCs w:val="40"/>
        </w:rPr>
        <w:t>招标公告</w:t>
      </w:r>
      <w:bookmarkEnd w:id="0"/>
    </w:p>
    <w:p>
      <w:pPr>
        <w:pStyle w:val="2"/>
        <w:ind w:left="-199" w:leftChars="-95" w:firstLine="243" w:firstLineChars="116"/>
        <w:rPr>
          <w:rFonts w:hint="eastAsia"/>
        </w:rPr>
      </w:pPr>
    </w:p>
    <w:p>
      <w:pPr>
        <w:adjustRightInd w:val="0"/>
        <w:snapToGrid w:val="0"/>
        <w:spacing w:line="360" w:lineRule="auto"/>
        <w:ind w:left="-199" w:leftChars="-95" w:firstLine="279" w:firstLineChars="116"/>
        <w:jc w:val="center"/>
        <w:rPr>
          <w:rFonts w:hint="default" w:ascii="宋体" w:hAnsi="宋体" w:cs="宋体"/>
          <w:b/>
          <w:kern w:val="0"/>
          <w:sz w:val="24"/>
          <w:szCs w:val="24"/>
          <w:highlight w:val="none"/>
          <w:u w:val="single"/>
          <w:lang w:val="en-US"/>
        </w:rPr>
      </w:pPr>
      <w:r>
        <w:rPr>
          <w:rFonts w:hint="eastAsia" w:ascii="宋体" w:hAnsi="宋体" w:cs="宋体"/>
          <w:b/>
          <w:kern w:val="0"/>
          <w:sz w:val="24"/>
          <w:szCs w:val="24"/>
          <w:highlight w:val="none"/>
        </w:rPr>
        <w:t>项目编号：ZMD202</w:t>
      </w:r>
      <w:r>
        <w:rPr>
          <w:rFonts w:hint="eastAsia" w:ascii="宋体" w:hAnsi="宋体" w:cs="宋体"/>
          <w:b/>
          <w:kern w:val="0"/>
          <w:sz w:val="24"/>
          <w:szCs w:val="24"/>
          <w:highlight w:val="none"/>
          <w:lang w:val="en-US" w:eastAsia="zh-CN"/>
        </w:rPr>
        <w:t>4</w:t>
      </w:r>
      <w:r>
        <w:rPr>
          <w:rFonts w:hint="eastAsia" w:ascii="宋体" w:hAnsi="宋体" w:cs="宋体"/>
          <w:b/>
          <w:kern w:val="0"/>
          <w:sz w:val="24"/>
          <w:szCs w:val="24"/>
          <w:highlight w:val="none"/>
        </w:rPr>
        <w:t>-</w:t>
      </w:r>
      <w:r>
        <w:rPr>
          <w:rFonts w:hint="eastAsia" w:ascii="宋体" w:hAnsi="宋体" w:cs="宋体"/>
          <w:b/>
          <w:kern w:val="0"/>
          <w:sz w:val="24"/>
          <w:szCs w:val="24"/>
          <w:highlight w:val="none"/>
          <w:lang w:val="en-US" w:eastAsia="zh-CN"/>
        </w:rPr>
        <w:t>023</w:t>
      </w:r>
    </w:p>
    <w:p>
      <w:pPr>
        <w:keepNext w:val="0"/>
        <w:keepLines w:val="0"/>
        <w:pageBreakBefore w:val="0"/>
        <w:kinsoku/>
        <w:wordWrap w:val="0"/>
        <w:overflowPunct/>
        <w:topLinePunct w:val="0"/>
        <w:bidi w:val="0"/>
        <w:snapToGrid/>
        <w:spacing w:line="360" w:lineRule="auto"/>
        <w:ind w:left="-199" w:leftChars="-95" w:firstLine="279" w:firstLineChars="116"/>
        <w:rPr>
          <w:rFonts w:hint="eastAsia" w:ascii="宋体" w:hAnsi="宋体" w:cs="宋体"/>
          <w:b/>
          <w:sz w:val="24"/>
          <w:szCs w:val="24"/>
        </w:rPr>
      </w:pPr>
      <w:r>
        <w:rPr>
          <w:rFonts w:hint="eastAsia" w:ascii="宋体" w:hAnsi="宋体" w:cs="宋体"/>
          <w:b/>
          <w:sz w:val="24"/>
          <w:szCs w:val="24"/>
        </w:rPr>
        <w:t xml:space="preserve">1．招标条件  </w:t>
      </w:r>
    </w:p>
    <w:p>
      <w:pPr>
        <w:keepNext w:val="0"/>
        <w:keepLines w:val="0"/>
        <w:pageBreakBefore w:val="0"/>
        <w:kinsoku/>
        <w:wordWrap w:val="0"/>
        <w:overflowPunct/>
        <w:topLinePunct w:val="0"/>
        <w:bidi w:val="0"/>
        <w:snapToGrid/>
        <w:spacing w:line="360" w:lineRule="auto"/>
        <w:ind w:left="-199" w:leftChars="-95" w:firstLine="278" w:firstLineChars="116"/>
        <w:rPr>
          <w:rFonts w:hint="default" w:ascii="宋体" w:hAnsi="宋体" w:eastAsia="宋体" w:cs="宋体"/>
          <w:sz w:val="24"/>
          <w:szCs w:val="24"/>
          <w:lang w:val="en-US" w:eastAsia="zh-CN"/>
        </w:rPr>
      </w:pPr>
      <w:r>
        <w:rPr>
          <w:rFonts w:hint="eastAsia" w:ascii="宋体" w:hAnsi="宋体" w:cs="宋体"/>
          <w:sz w:val="24"/>
          <w:szCs w:val="24"/>
          <w:lang w:eastAsia="zh-CN"/>
        </w:rPr>
        <w:t>驻马店市第三十九小学新建项目工程设计</w:t>
      </w:r>
      <w:r>
        <w:rPr>
          <w:rFonts w:hint="eastAsia" w:ascii="宋体" w:hAnsi="宋体" w:cs="宋体"/>
          <w:sz w:val="24"/>
          <w:szCs w:val="24"/>
        </w:rPr>
        <w:t>已经</w:t>
      </w:r>
      <w:r>
        <w:rPr>
          <w:rFonts w:hint="eastAsia" w:ascii="宋体" w:hAnsi="宋体" w:cs="宋体"/>
          <w:sz w:val="24"/>
          <w:szCs w:val="24"/>
          <w:lang w:eastAsia="zh-CN"/>
        </w:rPr>
        <w:t>驿发改〔</w:t>
      </w:r>
      <w:r>
        <w:rPr>
          <w:rFonts w:hint="eastAsia" w:ascii="宋体" w:hAnsi="宋体" w:cs="宋体"/>
          <w:sz w:val="24"/>
          <w:szCs w:val="24"/>
          <w:lang w:val="en-US" w:eastAsia="zh-CN"/>
        </w:rPr>
        <w:t>2022</w:t>
      </w:r>
      <w:r>
        <w:rPr>
          <w:rFonts w:hint="eastAsia" w:ascii="宋体" w:hAnsi="宋体" w:cs="宋体"/>
          <w:sz w:val="24"/>
          <w:szCs w:val="24"/>
          <w:lang w:eastAsia="zh-CN"/>
        </w:rPr>
        <w:t>〕</w:t>
      </w:r>
      <w:r>
        <w:rPr>
          <w:rFonts w:hint="eastAsia" w:ascii="宋体" w:hAnsi="宋体" w:cs="宋体"/>
          <w:sz w:val="24"/>
          <w:szCs w:val="24"/>
          <w:lang w:val="en-US" w:eastAsia="zh-CN"/>
        </w:rPr>
        <w:t>61号文</w:t>
      </w:r>
      <w:r>
        <w:rPr>
          <w:rFonts w:hint="eastAsia" w:ascii="宋体" w:hAnsi="宋体" w:cs="宋体"/>
          <w:sz w:val="24"/>
          <w:szCs w:val="24"/>
        </w:rPr>
        <w:t>批准实施，</w:t>
      </w:r>
      <w:r>
        <w:rPr>
          <w:rFonts w:hint="eastAsia" w:ascii="宋体" w:hAnsi="宋体"/>
          <w:color w:val="auto"/>
          <w:sz w:val="24"/>
          <w:szCs w:val="24"/>
          <w:highlight w:val="none"/>
          <w:lang w:eastAsia="zh-CN"/>
        </w:rPr>
        <w:t>项目代码：</w:t>
      </w:r>
      <w:r>
        <w:rPr>
          <w:rFonts w:hint="eastAsia" w:ascii="宋体" w:hAnsi="宋体"/>
          <w:color w:val="auto"/>
          <w:sz w:val="24"/>
          <w:szCs w:val="24"/>
          <w:highlight w:val="none"/>
          <w:lang w:val="en-US" w:eastAsia="zh-CN"/>
        </w:rPr>
        <w:t>2020-411702-83-01-001309，</w:t>
      </w:r>
      <w:r>
        <w:rPr>
          <w:rFonts w:hint="eastAsia" w:ascii="宋体" w:hAnsi="宋体" w:cs="宋体"/>
          <w:sz w:val="24"/>
          <w:szCs w:val="24"/>
        </w:rPr>
        <w:t>招标人为驻马店市驿城区教育局，建设资金为财政资金。项目已具备招标条件，现对该</w:t>
      </w:r>
      <w:r>
        <w:rPr>
          <w:rFonts w:hint="eastAsia" w:ascii="宋体" w:hAnsi="宋体" w:cs="宋体"/>
          <w:sz w:val="24"/>
          <w:szCs w:val="24"/>
          <w:lang w:eastAsia="zh-CN"/>
        </w:rPr>
        <w:t>项目</w:t>
      </w:r>
      <w:r>
        <w:rPr>
          <w:rFonts w:hint="eastAsia" w:ascii="宋体" w:hAnsi="宋体" w:cs="宋体"/>
          <w:sz w:val="24"/>
          <w:szCs w:val="24"/>
        </w:rPr>
        <w:t>工程设计进行公开招标。</w:t>
      </w:r>
    </w:p>
    <w:p>
      <w:pPr>
        <w:keepNext w:val="0"/>
        <w:keepLines w:val="0"/>
        <w:pageBreakBefore w:val="0"/>
        <w:kinsoku/>
        <w:wordWrap w:val="0"/>
        <w:overflowPunct/>
        <w:topLinePunct w:val="0"/>
        <w:bidi w:val="0"/>
        <w:snapToGrid/>
        <w:spacing w:line="360" w:lineRule="auto"/>
        <w:ind w:left="-199" w:leftChars="-95" w:firstLine="279" w:firstLineChars="116"/>
        <w:rPr>
          <w:rFonts w:hint="eastAsia" w:ascii="宋体" w:hAnsi="宋体" w:cs="宋体"/>
          <w:b/>
          <w:sz w:val="24"/>
          <w:szCs w:val="24"/>
        </w:rPr>
      </w:pPr>
      <w:r>
        <w:rPr>
          <w:rFonts w:hint="eastAsia" w:ascii="宋体" w:hAnsi="宋体" w:cs="宋体"/>
          <w:b/>
          <w:sz w:val="24"/>
          <w:szCs w:val="24"/>
        </w:rPr>
        <w:t xml:space="preserve">2．项目概况与招标范围  </w:t>
      </w:r>
    </w:p>
    <w:p>
      <w:pPr>
        <w:keepNext w:val="0"/>
        <w:keepLines w:val="0"/>
        <w:pageBreakBefore w:val="0"/>
        <w:kinsoku/>
        <w:wordWrap w:val="0"/>
        <w:overflowPunct/>
        <w:topLinePunct w:val="0"/>
        <w:bidi w:val="0"/>
        <w:snapToGrid/>
        <w:spacing w:line="360" w:lineRule="auto"/>
        <w:ind w:left="-199" w:leftChars="-95" w:firstLine="278" w:firstLineChars="116"/>
        <w:rPr>
          <w:rFonts w:hint="eastAsia" w:ascii="宋体" w:hAnsi="宋体" w:cs="宋体"/>
          <w:bCs/>
          <w:color w:val="auto"/>
          <w:sz w:val="24"/>
          <w:szCs w:val="24"/>
          <w:highlight w:val="none"/>
        </w:rPr>
      </w:pPr>
      <w:r>
        <w:rPr>
          <w:rFonts w:hint="eastAsia" w:ascii="宋体" w:hAnsi="宋体" w:cs="宋体"/>
          <w:bCs/>
          <w:sz w:val="24"/>
          <w:szCs w:val="24"/>
        </w:rPr>
        <w:t>2.1工程概况：本项目总用地面积 30578.83 ㎡，规划总建筑面积 18082.80 ㎡，</w:t>
      </w:r>
      <w:r>
        <w:rPr>
          <w:rFonts w:hint="eastAsia" w:ascii="宋体" w:hAnsi="宋体" w:cs="宋体"/>
          <w:bCs/>
          <w:sz w:val="24"/>
          <w:szCs w:val="24"/>
          <w:highlight w:val="none"/>
        </w:rPr>
        <w:t>包含新建综</w:t>
      </w:r>
      <w:r>
        <w:rPr>
          <w:rFonts w:hint="eastAsia" w:ascii="宋体" w:hAnsi="宋体" w:cs="宋体"/>
          <w:bCs/>
          <w:sz w:val="24"/>
          <w:szCs w:val="24"/>
        </w:rPr>
        <w:t>合教学楼建筑面积 15692.59 ㎡，水箱间建筑面积60.00 ㎡，门卫房建筑面积 33.60 ㎡，地下建筑面积 2296.61 ㎡。</w:t>
      </w:r>
    </w:p>
    <w:p>
      <w:pPr>
        <w:pStyle w:val="8"/>
        <w:keepNext w:val="0"/>
        <w:keepLines w:val="0"/>
        <w:pageBreakBefore w:val="0"/>
        <w:kinsoku/>
        <w:wordWrap w:val="0"/>
        <w:overflowPunct/>
        <w:topLinePunct w:val="0"/>
        <w:bidi w:val="0"/>
        <w:snapToGrid/>
        <w:spacing w:line="360" w:lineRule="auto"/>
        <w:ind w:left="-199" w:leftChars="-95" w:right="63" w:firstLine="278" w:firstLineChars="116"/>
        <w:jc w:val="both"/>
        <w:rPr>
          <w:rFonts w:hint="eastAsia" w:ascii="宋体" w:hAnsi="宋体" w:cs="宋体"/>
          <w:bCs/>
          <w:sz w:val="24"/>
          <w:highlight w:val="none"/>
        </w:rPr>
      </w:pPr>
      <w:r>
        <w:rPr>
          <w:rFonts w:hint="eastAsia" w:ascii="宋体" w:hAnsi="宋体" w:cs="宋体"/>
          <w:bCs/>
          <w:sz w:val="24"/>
          <w:highlight w:val="none"/>
        </w:rPr>
        <w:t>2.2项目投资额及资金来源：本工程投资额约</w:t>
      </w:r>
      <w:r>
        <w:rPr>
          <w:rFonts w:hint="eastAsia" w:ascii="宋体" w:hAnsi="宋体" w:cs="宋体"/>
          <w:bCs/>
          <w:sz w:val="24"/>
          <w:highlight w:val="none"/>
          <w:lang w:val="en-US" w:eastAsia="zh-CN"/>
        </w:rPr>
        <w:t>8488.00</w:t>
      </w:r>
      <w:r>
        <w:rPr>
          <w:rFonts w:hint="eastAsia" w:ascii="宋体" w:hAnsi="宋体" w:cs="宋体"/>
          <w:bCs/>
          <w:sz w:val="24"/>
          <w:highlight w:val="none"/>
        </w:rPr>
        <w:t>万元，资金来源为财政资金。</w:t>
      </w:r>
    </w:p>
    <w:p>
      <w:pPr>
        <w:keepNext w:val="0"/>
        <w:keepLines w:val="0"/>
        <w:pageBreakBefore w:val="0"/>
        <w:kinsoku/>
        <w:wordWrap w:val="0"/>
        <w:overflowPunct/>
        <w:topLinePunct w:val="0"/>
        <w:bidi w:val="0"/>
        <w:snapToGrid/>
        <w:spacing w:line="360" w:lineRule="auto"/>
        <w:ind w:left="-199" w:leftChars="-95" w:firstLine="278" w:firstLineChars="116"/>
        <w:rPr>
          <w:rFonts w:hint="eastAsia" w:ascii="宋体" w:hAnsi="宋体" w:cs="宋体"/>
          <w:bCs/>
          <w:sz w:val="24"/>
          <w:szCs w:val="24"/>
          <w:highlight w:val="none"/>
        </w:rPr>
      </w:pPr>
      <w:r>
        <w:rPr>
          <w:rFonts w:hint="eastAsia" w:ascii="宋体" w:hAnsi="宋体" w:cs="宋体"/>
          <w:bCs/>
          <w:sz w:val="24"/>
          <w:szCs w:val="24"/>
          <w:highlight w:val="none"/>
        </w:rPr>
        <w:t>2.3招标范围：包含本项目初步设计、施工图设计及项目后期相关服务工作，并积极配合业主完成主管部门的审查，提交业主招标所需的招标图纸（含电子图纸）以及后续服务工作等。</w:t>
      </w:r>
    </w:p>
    <w:p>
      <w:pPr>
        <w:keepNext w:val="0"/>
        <w:keepLines w:val="0"/>
        <w:pageBreakBefore w:val="0"/>
        <w:kinsoku/>
        <w:wordWrap w:val="0"/>
        <w:overflowPunct/>
        <w:topLinePunct w:val="0"/>
        <w:bidi w:val="0"/>
        <w:snapToGrid/>
        <w:spacing w:line="360" w:lineRule="auto"/>
        <w:ind w:left="-199" w:leftChars="-95" w:firstLine="278" w:firstLineChars="116"/>
        <w:rPr>
          <w:rFonts w:hint="eastAsia" w:ascii="宋体" w:hAnsi="宋体" w:cs="宋体"/>
          <w:bCs/>
          <w:sz w:val="24"/>
          <w:szCs w:val="24"/>
          <w:highlight w:val="none"/>
        </w:rPr>
      </w:pPr>
      <w:r>
        <w:rPr>
          <w:rFonts w:hint="eastAsia" w:ascii="宋体" w:hAnsi="宋体" w:cs="宋体"/>
          <w:bCs/>
          <w:sz w:val="24"/>
          <w:szCs w:val="24"/>
          <w:highlight w:val="none"/>
        </w:rPr>
        <w:t>2.4质量标准：符合国家现行工程设计规范、标准、规程及业主要求，并确保设计成果顺利通过各部门审批</w:t>
      </w:r>
      <w:r>
        <w:rPr>
          <w:rFonts w:hint="eastAsia" w:ascii="宋体" w:hAnsi="宋体" w:cs="宋体"/>
          <w:bCs/>
          <w:sz w:val="24"/>
          <w:szCs w:val="24"/>
          <w:lang w:eastAsia="zh-CN"/>
        </w:rPr>
        <w:t>，本项目初步设计成果应当履行审批手续，初步设计及概算未经批准，不得进行施工图设计。</w:t>
      </w:r>
    </w:p>
    <w:p>
      <w:pPr>
        <w:keepNext w:val="0"/>
        <w:keepLines w:val="0"/>
        <w:pageBreakBefore w:val="0"/>
        <w:kinsoku/>
        <w:wordWrap w:val="0"/>
        <w:overflowPunct/>
        <w:topLinePunct w:val="0"/>
        <w:bidi w:val="0"/>
        <w:snapToGrid/>
        <w:spacing w:line="360" w:lineRule="auto"/>
        <w:ind w:left="-199" w:leftChars="-95" w:firstLine="278" w:firstLineChars="116"/>
        <w:rPr>
          <w:rFonts w:hint="eastAsia" w:ascii="宋体" w:hAnsi="宋体" w:cs="宋体"/>
          <w:bCs/>
          <w:sz w:val="24"/>
          <w:szCs w:val="24"/>
          <w:highlight w:val="none"/>
        </w:rPr>
      </w:pPr>
      <w:r>
        <w:rPr>
          <w:rFonts w:hint="eastAsia" w:ascii="宋体" w:hAnsi="宋体" w:cs="宋体"/>
          <w:bCs/>
          <w:sz w:val="24"/>
          <w:szCs w:val="24"/>
          <w:highlight w:val="none"/>
        </w:rPr>
        <w:t>2.5服务周期：30日历天。自签订合同协议书之日起30日历天完成设计服务相关内容并提交设计成果文件，协助招标人完成设计成果文件的备案、审查等工作。</w:t>
      </w:r>
    </w:p>
    <w:p>
      <w:pPr>
        <w:pStyle w:val="2"/>
        <w:keepNext w:val="0"/>
        <w:keepLines w:val="0"/>
        <w:pageBreakBefore w:val="0"/>
        <w:kinsoku/>
        <w:wordWrap w:val="0"/>
        <w:overflowPunct/>
        <w:topLinePunct w:val="0"/>
        <w:bidi w:val="0"/>
        <w:snapToGrid/>
        <w:spacing w:line="360" w:lineRule="auto"/>
        <w:ind w:left="-199" w:leftChars="-95" w:firstLine="278" w:firstLineChars="116"/>
        <w:rPr>
          <w:rFonts w:hint="eastAsia" w:ascii="宋体" w:hAnsi="宋体" w:cs="宋体"/>
          <w:bCs/>
          <w:sz w:val="24"/>
          <w:szCs w:val="24"/>
          <w:highlight w:val="none"/>
        </w:rPr>
      </w:pPr>
      <w:r>
        <w:rPr>
          <w:rFonts w:hint="eastAsia" w:ascii="宋体" w:hAnsi="宋体" w:cs="宋体"/>
          <w:bCs/>
          <w:sz w:val="24"/>
          <w:szCs w:val="24"/>
          <w:highlight w:val="none"/>
        </w:rPr>
        <w:t>2.6标段划分：本工程划分1个标段。</w:t>
      </w:r>
    </w:p>
    <w:p>
      <w:pPr>
        <w:keepNext w:val="0"/>
        <w:keepLines w:val="0"/>
        <w:pageBreakBefore w:val="0"/>
        <w:kinsoku/>
        <w:wordWrap w:val="0"/>
        <w:overflowPunct/>
        <w:topLinePunct w:val="0"/>
        <w:bidi w:val="0"/>
        <w:snapToGrid/>
        <w:spacing w:line="360" w:lineRule="auto"/>
        <w:ind w:left="-199" w:leftChars="-95" w:firstLine="279" w:firstLineChars="116"/>
        <w:rPr>
          <w:rFonts w:hint="eastAsia" w:ascii="宋体" w:hAnsi="宋体" w:cs="宋体"/>
          <w:b/>
          <w:sz w:val="24"/>
          <w:szCs w:val="24"/>
          <w:highlight w:val="none"/>
        </w:rPr>
      </w:pPr>
      <w:r>
        <w:rPr>
          <w:rFonts w:hint="eastAsia" w:ascii="宋体" w:hAnsi="宋体" w:cs="宋体"/>
          <w:b/>
          <w:sz w:val="24"/>
          <w:szCs w:val="24"/>
          <w:highlight w:val="none"/>
        </w:rPr>
        <w:t xml:space="preserve">3．投标人资格要求 </w:t>
      </w:r>
    </w:p>
    <w:p>
      <w:pPr>
        <w:keepNext w:val="0"/>
        <w:keepLines w:val="0"/>
        <w:pageBreakBefore w:val="0"/>
        <w:kinsoku/>
        <w:wordWrap w:val="0"/>
        <w:overflowPunct/>
        <w:topLinePunct w:val="0"/>
        <w:bidi w:val="0"/>
        <w:snapToGrid/>
        <w:spacing w:line="360" w:lineRule="auto"/>
        <w:ind w:left="-199" w:leftChars="-95" w:firstLine="278" w:firstLineChars="116"/>
        <w:rPr>
          <w:rFonts w:hint="eastAsia" w:ascii="宋体" w:hAnsi="宋体" w:cs="宋体"/>
          <w:bCs/>
          <w:sz w:val="24"/>
          <w:szCs w:val="24"/>
          <w:highlight w:val="none"/>
        </w:rPr>
      </w:pPr>
      <w:r>
        <w:rPr>
          <w:rFonts w:hint="eastAsia" w:ascii="宋体" w:hAnsi="宋体" w:cs="宋体"/>
          <w:bCs/>
          <w:sz w:val="24"/>
          <w:szCs w:val="24"/>
          <w:highlight w:val="none"/>
        </w:rPr>
        <w:t>3.1 投标人具有独立法人资格，具有有效的营业执照。</w:t>
      </w:r>
    </w:p>
    <w:p>
      <w:pPr>
        <w:keepNext w:val="0"/>
        <w:keepLines w:val="0"/>
        <w:pageBreakBefore w:val="0"/>
        <w:kinsoku/>
        <w:wordWrap w:val="0"/>
        <w:overflowPunct/>
        <w:topLinePunct w:val="0"/>
        <w:bidi w:val="0"/>
        <w:snapToGrid/>
        <w:spacing w:line="360" w:lineRule="auto"/>
        <w:ind w:left="-199" w:leftChars="-95" w:firstLine="278" w:firstLineChars="116"/>
        <w:rPr>
          <w:rFonts w:hint="eastAsia" w:ascii="宋体" w:hAnsi="宋体" w:cs="宋体"/>
          <w:bCs/>
          <w:sz w:val="24"/>
          <w:szCs w:val="24"/>
          <w:highlight w:val="none"/>
        </w:rPr>
      </w:pPr>
      <w:r>
        <w:rPr>
          <w:rFonts w:hint="eastAsia" w:ascii="宋体" w:hAnsi="宋体" w:cs="宋体"/>
          <w:bCs/>
          <w:sz w:val="24"/>
          <w:szCs w:val="24"/>
          <w:highlight w:val="none"/>
        </w:rPr>
        <w:t>3.2 投标人具有建设行政主管部门颁发的</w:t>
      </w:r>
      <w:r>
        <w:rPr>
          <w:rFonts w:hint="eastAsia" w:ascii="宋体" w:hAnsi="宋体" w:cs="宋体"/>
          <w:color w:val="000000"/>
          <w:sz w:val="24"/>
          <w:szCs w:val="24"/>
          <w:highlight w:val="none"/>
        </w:rPr>
        <w:t>建筑行业（建筑工程）设计乙级以上（含乙级）资质证书</w:t>
      </w:r>
      <w:r>
        <w:rPr>
          <w:rFonts w:hint="eastAsia" w:ascii="宋体" w:hAnsi="宋体" w:cs="宋体"/>
          <w:bCs/>
          <w:sz w:val="24"/>
          <w:szCs w:val="24"/>
          <w:highlight w:val="none"/>
        </w:rPr>
        <w:t>或工程设计综合甲级资质证书，并在人员、设备、资金等方面具备相应的能力。</w:t>
      </w:r>
    </w:p>
    <w:p>
      <w:pPr>
        <w:keepNext w:val="0"/>
        <w:keepLines w:val="0"/>
        <w:pageBreakBefore w:val="0"/>
        <w:kinsoku/>
        <w:wordWrap w:val="0"/>
        <w:overflowPunct/>
        <w:topLinePunct w:val="0"/>
        <w:bidi w:val="0"/>
        <w:snapToGrid/>
        <w:spacing w:line="360" w:lineRule="auto"/>
        <w:ind w:left="-199" w:leftChars="-95" w:firstLine="278" w:firstLineChars="116"/>
        <w:rPr>
          <w:rFonts w:hint="eastAsia" w:ascii="宋体" w:hAnsi="宋体" w:cs="宋体"/>
          <w:bCs/>
          <w:sz w:val="24"/>
          <w:szCs w:val="24"/>
          <w:highlight w:val="none"/>
        </w:rPr>
      </w:pPr>
      <w:r>
        <w:rPr>
          <w:rFonts w:hint="eastAsia" w:ascii="宋体" w:hAnsi="宋体" w:cs="宋体"/>
          <w:bCs/>
          <w:sz w:val="24"/>
          <w:szCs w:val="24"/>
          <w:highlight w:val="none"/>
        </w:rPr>
        <w:t>3.3 投标人拟派项目负责人需具备国家一级注册建筑师执业资格证书和工程系列高级或高级以上工程师职称。</w:t>
      </w:r>
    </w:p>
    <w:p>
      <w:pPr>
        <w:keepNext w:val="0"/>
        <w:keepLines w:val="0"/>
        <w:pageBreakBefore w:val="0"/>
        <w:kinsoku/>
        <w:wordWrap w:val="0"/>
        <w:overflowPunct/>
        <w:topLinePunct w:val="0"/>
        <w:bidi w:val="0"/>
        <w:snapToGrid/>
        <w:spacing w:line="360" w:lineRule="auto"/>
        <w:ind w:left="-199" w:leftChars="-95" w:firstLine="278" w:firstLineChars="116"/>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rPr>
        <w:t>3.4财务要求：没有财务被接管、冻结、破产状态。具有2021-2023年度经审计的财务报告（若2023年度财务报告未出，可提供2020-2022年度），若投标人成立时间不足三年的，提供自成立年度后经审计的财务报告。</w:t>
      </w:r>
    </w:p>
    <w:p>
      <w:pPr>
        <w:keepNext w:val="0"/>
        <w:keepLines w:val="0"/>
        <w:pageBreakBefore w:val="0"/>
        <w:kinsoku/>
        <w:wordWrap w:val="0"/>
        <w:overflowPunct/>
        <w:topLinePunct w:val="0"/>
        <w:bidi w:val="0"/>
        <w:snapToGrid/>
        <w:spacing w:line="360" w:lineRule="auto"/>
        <w:ind w:left="-199" w:leftChars="-95" w:firstLine="278" w:firstLineChars="116"/>
        <w:rPr>
          <w:rFonts w:hint="eastAsia" w:ascii="宋体" w:hAnsi="宋体" w:cs="宋体"/>
          <w:bCs/>
          <w:sz w:val="24"/>
          <w:szCs w:val="24"/>
        </w:rPr>
      </w:pPr>
      <w:r>
        <w:rPr>
          <w:rFonts w:hint="eastAsia" w:ascii="宋体" w:hAnsi="宋体" w:cs="宋体"/>
          <w:bCs/>
          <w:sz w:val="24"/>
          <w:szCs w:val="24"/>
          <w:highlight w:val="none"/>
          <w:lang w:val="en-US" w:eastAsia="zh-CN"/>
        </w:rPr>
        <w:t>3.5</w:t>
      </w:r>
      <w:r>
        <w:rPr>
          <w:rFonts w:hint="eastAsia" w:ascii="宋体" w:hAnsi="宋体" w:cs="宋体"/>
          <w:bCs/>
          <w:sz w:val="24"/>
          <w:szCs w:val="24"/>
          <w:highlight w:val="none"/>
        </w:rPr>
        <w:t>信誉要求：投标人须提供“信用中国”网站（www.creditchina.gov.cn）“失信被执行人”（此项查询以信用中国网站自动链接至中国执行信息公开网的查询结果为</w:t>
      </w:r>
      <w:r>
        <w:rPr>
          <w:rFonts w:hint="eastAsia" w:ascii="宋体" w:hAnsi="宋体" w:cs="宋体"/>
          <w:bCs/>
          <w:sz w:val="24"/>
          <w:szCs w:val="24"/>
        </w:rPr>
        <w:t>准）和“重大税收违法失信主体”，“中国政府采购”网站（www.ccgp.gov.cn）的“政府采购严重违法失信行为记录名单”，查询结果页面截图，若有不良记录投标无效。（查询日期为招标公告发布日期之后，投标人出具网页截图加盖企业公章）</w:t>
      </w:r>
    </w:p>
    <w:p>
      <w:pPr>
        <w:keepNext w:val="0"/>
        <w:keepLines w:val="0"/>
        <w:pageBreakBefore w:val="0"/>
        <w:kinsoku/>
        <w:wordWrap w:val="0"/>
        <w:overflowPunct/>
        <w:topLinePunct w:val="0"/>
        <w:bidi w:val="0"/>
        <w:snapToGrid/>
        <w:spacing w:line="360" w:lineRule="auto"/>
        <w:ind w:left="-199" w:leftChars="-95" w:firstLine="278" w:firstLineChars="116"/>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6</w:t>
      </w:r>
      <w:r>
        <w:rPr>
          <w:rFonts w:hint="eastAsia" w:ascii="宋体" w:hAnsi="宋体" w:cs="宋体"/>
          <w:bCs/>
          <w:sz w:val="24"/>
          <w:szCs w:val="24"/>
        </w:rPr>
        <w:t xml:space="preserve"> 本次招标</w:t>
      </w:r>
      <w:r>
        <w:rPr>
          <w:rFonts w:hint="eastAsia" w:ascii="宋体" w:hAnsi="宋体" w:cs="宋体"/>
          <w:bCs/>
          <w:sz w:val="24"/>
          <w:szCs w:val="24"/>
          <w:u w:val="single"/>
        </w:rPr>
        <w:t xml:space="preserve"> 不接受 </w:t>
      </w:r>
      <w:r>
        <w:rPr>
          <w:rFonts w:hint="eastAsia" w:ascii="宋体" w:hAnsi="宋体" w:cs="宋体"/>
          <w:bCs/>
          <w:sz w:val="24"/>
          <w:szCs w:val="24"/>
        </w:rPr>
        <w:t>联合体投标。</w:t>
      </w:r>
    </w:p>
    <w:p>
      <w:pPr>
        <w:keepNext w:val="0"/>
        <w:keepLines w:val="0"/>
        <w:pageBreakBefore w:val="0"/>
        <w:kinsoku/>
        <w:wordWrap w:val="0"/>
        <w:overflowPunct/>
        <w:topLinePunct w:val="0"/>
        <w:bidi w:val="0"/>
        <w:snapToGrid/>
        <w:spacing w:line="360" w:lineRule="auto"/>
        <w:ind w:left="-199" w:leftChars="-95" w:firstLine="279" w:firstLineChars="116"/>
        <w:rPr>
          <w:rFonts w:hint="eastAsia" w:ascii="宋体" w:hAnsi="宋体" w:cs="宋体"/>
          <w:b/>
          <w:sz w:val="24"/>
          <w:szCs w:val="24"/>
        </w:rPr>
      </w:pPr>
      <w:r>
        <w:rPr>
          <w:rFonts w:hint="eastAsia" w:ascii="宋体" w:hAnsi="宋体" w:cs="宋体"/>
          <w:b/>
          <w:sz w:val="24"/>
          <w:szCs w:val="24"/>
        </w:rPr>
        <w:t xml:space="preserve">4．招标文件的获取 </w:t>
      </w:r>
    </w:p>
    <w:p>
      <w:pPr>
        <w:keepNext w:val="0"/>
        <w:keepLines w:val="0"/>
        <w:pageBreakBefore w:val="0"/>
        <w:kinsoku/>
        <w:wordWrap w:val="0"/>
        <w:overflowPunct/>
        <w:topLinePunct w:val="0"/>
        <w:bidi w:val="0"/>
        <w:snapToGrid/>
        <w:spacing w:line="360" w:lineRule="auto"/>
        <w:ind w:left="-199" w:leftChars="-95" w:firstLine="278" w:firstLineChars="116"/>
        <w:rPr>
          <w:rFonts w:hint="eastAsia" w:ascii="宋体" w:hAnsi="宋体" w:cs="宋体"/>
          <w:sz w:val="24"/>
          <w:szCs w:val="24"/>
        </w:rPr>
      </w:pPr>
      <w:r>
        <w:rPr>
          <w:rFonts w:hint="eastAsia" w:ascii="宋体" w:hAnsi="宋体" w:cs="宋体"/>
          <w:sz w:val="24"/>
          <w:szCs w:val="24"/>
        </w:rPr>
        <w:t>4.1投标人首先通过“驻马店市公共资源交易中心（https://ggzy.zhumadian.gov.cn/TPFront/）”网站进行交易主体注册，然后按网站通知公告及下载中心有关要求填报企业信息和上传有关扫描件原件，提交并完善企业投标所需资料信息,由企业自行核验通过，最后根据通知公告及下载中心有关办理CA锁的要求准备好CA办理所需资料，到驻马店市公共资源交易中心一楼业务受理大厅CA窗口办理CA密钥，完成注册。</w:t>
      </w:r>
    </w:p>
    <w:p>
      <w:pPr>
        <w:keepNext w:val="0"/>
        <w:keepLines w:val="0"/>
        <w:pageBreakBefore w:val="0"/>
        <w:kinsoku/>
        <w:wordWrap w:val="0"/>
        <w:overflowPunct/>
        <w:topLinePunct w:val="0"/>
        <w:bidi w:val="0"/>
        <w:snapToGrid/>
        <w:spacing w:line="360" w:lineRule="auto"/>
        <w:ind w:left="-199" w:leftChars="-95" w:firstLine="278" w:firstLineChars="116"/>
        <w:jc w:val="both"/>
        <w:rPr>
          <w:rFonts w:hint="eastAsia" w:ascii="宋体" w:hAnsi="宋体" w:cs="宋体"/>
          <w:sz w:val="24"/>
          <w:szCs w:val="24"/>
        </w:rPr>
      </w:pPr>
      <w:r>
        <w:rPr>
          <w:rFonts w:hint="eastAsia" w:ascii="宋体" w:hAnsi="宋体" w:cs="宋体"/>
          <w:sz w:val="24"/>
          <w:szCs w:val="24"/>
        </w:rPr>
        <w:t>4.2凡有意参加投标者，</w:t>
      </w:r>
      <w:r>
        <w:rPr>
          <w:rFonts w:hint="eastAsia" w:ascii="宋体" w:hAnsi="宋体" w:cs="宋体"/>
          <w:sz w:val="24"/>
          <w:szCs w:val="24"/>
          <w:highlight w:val="none"/>
        </w:rPr>
        <w:t>请于</w:t>
      </w:r>
      <w:r>
        <w:rPr>
          <w:rFonts w:hint="eastAsia" w:ascii="宋体" w:hAnsi="宋体" w:cs="宋体"/>
          <w:sz w:val="24"/>
          <w:szCs w:val="24"/>
          <w:highlight w:val="none"/>
          <w:u w:val="single"/>
        </w:rPr>
        <w:t>202</w:t>
      </w:r>
      <w:r>
        <w:rPr>
          <w:rFonts w:hint="eastAsia" w:ascii="宋体" w:hAnsi="宋体" w:cs="宋体"/>
          <w:sz w:val="24"/>
          <w:szCs w:val="24"/>
          <w:highlight w:val="none"/>
          <w:u w:val="single"/>
          <w:lang w:val="en-US" w:eastAsia="zh-CN"/>
        </w:rPr>
        <w:t xml:space="preserve">4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04</w:t>
      </w:r>
      <w:r>
        <w:rPr>
          <w:rFonts w:hint="eastAsia" w:ascii="宋体" w:hAnsi="宋体" w:cs="宋体"/>
          <w:sz w:val="24"/>
          <w:szCs w:val="24"/>
          <w:highlight w:val="none"/>
        </w:rPr>
        <w:t>月</w:t>
      </w:r>
      <w:r>
        <w:rPr>
          <w:rFonts w:hint="eastAsia" w:ascii="宋体" w:hAnsi="宋体" w:cs="宋体"/>
          <w:sz w:val="24"/>
          <w:szCs w:val="24"/>
          <w:highlight w:val="none"/>
          <w:u w:val="single"/>
          <w:lang w:val="en-US" w:eastAsia="zh-CN"/>
        </w:rPr>
        <w:t xml:space="preserve"> 19</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日8：00时至</w:t>
      </w:r>
      <w:r>
        <w:rPr>
          <w:rFonts w:hint="eastAsia" w:ascii="宋体" w:hAnsi="宋体" w:cs="宋体"/>
          <w:sz w:val="24"/>
          <w:szCs w:val="24"/>
          <w:highlight w:val="none"/>
          <w:u w:val="single"/>
        </w:rPr>
        <w:t>202</w:t>
      </w:r>
      <w:r>
        <w:rPr>
          <w:rFonts w:hint="eastAsia" w:ascii="宋体" w:hAnsi="宋体" w:cs="宋体"/>
          <w:sz w:val="24"/>
          <w:szCs w:val="24"/>
          <w:highlight w:val="none"/>
          <w:u w:val="single"/>
          <w:lang w:val="en-US" w:eastAsia="zh-CN"/>
        </w:rPr>
        <w:t>4</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04</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25</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r>
        <w:rPr>
          <w:rFonts w:hint="eastAsia" w:ascii="宋体" w:hAnsi="宋体" w:cs="宋体"/>
          <w:sz w:val="24"/>
          <w:szCs w:val="24"/>
          <w:highlight w:val="none"/>
          <w:u w:val="single"/>
          <w:lang w:val="en-US" w:eastAsia="zh-CN"/>
        </w:rPr>
        <w:t>17</w:t>
      </w:r>
      <w:r>
        <w:rPr>
          <w:rFonts w:hint="eastAsia" w:ascii="宋体" w:hAnsi="宋体" w:cs="宋体"/>
          <w:sz w:val="24"/>
          <w:szCs w:val="24"/>
          <w:highlight w:val="none"/>
          <w:u w:val="single"/>
        </w:rPr>
        <w:t>:</w:t>
      </w:r>
      <w:r>
        <w:rPr>
          <w:rFonts w:hint="eastAsia" w:ascii="宋体" w:hAnsi="宋体" w:cs="宋体"/>
          <w:sz w:val="24"/>
          <w:szCs w:val="24"/>
          <w:highlight w:val="none"/>
          <w:u w:val="single"/>
          <w:lang w:val="en-US" w:eastAsia="zh-CN"/>
        </w:rPr>
        <w:t>30</w:t>
      </w:r>
      <w:r>
        <w:rPr>
          <w:rFonts w:hint="eastAsia" w:ascii="宋体" w:hAnsi="宋体" w:cs="宋体"/>
          <w:sz w:val="24"/>
          <w:szCs w:val="24"/>
          <w:highlight w:val="none"/>
        </w:rPr>
        <w:t>时，登录“驻马店市公共资源</w:t>
      </w:r>
      <w:r>
        <w:rPr>
          <w:rFonts w:hint="eastAsia" w:ascii="宋体" w:hAnsi="宋体" w:cs="宋体"/>
          <w:sz w:val="24"/>
          <w:szCs w:val="24"/>
        </w:rPr>
        <w:t>交易中心（</w:t>
      </w:r>
      <w:r>
        <w:rPr>
          <w:rFonts w:hint="eastAsia" w:ascii="宋体" w:hAnsi="宋体" w:cs="宋体"/>
          <w:sz w:val="24"/>
          <w:szCs w:val="24"/>
          <w:lang w:eastAsia="zh-CN"/>
        </w:rPr>
        <w:t>https://ggzy.zhumadian.gov.cn/TPFront/</w:t>
      </w:r>
      <w:r>
        <w:rPr>
          <w:rFonts w:hint="eastAsia" w:ascii="宋体" w:hAnsi="宋体" w:cs="宋体"/>
          <w:sz w:val="24"/>
          <w:szCs w:val="24"/>
        </w:rPr>
        <w:t>）”网站，凭领取的企业身份认证锁（CA密钥）登录系统下载招标文件及相关资料。招标文件售价0</w:t>
      </w:r>
      <w:bookmarkStart w:id="1" w:name="_GoBack"/>
      <w:bookmarkEnd w:id="1"/>
      <w:r>
        <w:rPr>
          <w:rFonts w:hint="eastAsia" w:ascii="宋体" w:hAnsi="宋体" w:cs="宋体"/>
          <w:sz w:val="24"/>
          <w:szCs w:val="24"/>
        </w:rPr>
        <w:t>元。投标人未按规定在网上下载招标文件的，其投标将被拒绝。（详见</w:t>
      </w:r>
      <w:r>
        <w:rPr>
          <w:rFonts w:hint="eastAsia" w:ascii="宋体" w:hAnsi="宋体" w:cs="宋体"/>
          <w:sz w:val="24"/>
          <w:szCs w:val="24"/>
          <w:lang w:eastAsia="zh-CN"/>
        </w:rPr>
        <w:t>https://ggzy.zhumadian.gov.cn/TPFront/</w:t>
      </w:r>
      <w:r>
        <w:rPr>
          <w:rFonts w:hint="eastAsia" w:ascii="宋体" w:hAnsi="宋体" w:cs="宋体"/>
          <w:sz w:val="24"/>
          <w:szCs w:val="24"/>
        </w:rPr>
        <w:t>导航栏下载中心栏目里投标人操作手册）。</w:t>
      </w:r>
    </w:p>
    <w:p>
      <w:pPr>
        <w:keepNext w:val="0"/>
        <w:keepLines w:val="0"/>
        <w:pageBreakBefore w:val="0"/>
        <w:kinsoku/>
        <w:wordWrap w:val="0"/>
        <w:overflowPunct/>
        <w:topLinePunct w:val="0"/>
        <w:bidi w:val="0"/>
        <w:snapToGrid/>
        <w:spacing w:line="360" w:lineRule="auto"/>
        <w:ind w:left="-199" w:leftChars="-95" w:firstLine="278" w:firstLineChars="116"/>
        <w:jc w:val="left"/>
        <w:rPr>
          <w:rFonts w:hint="eastAsia" w:ascii="宋体" w:hAnsi="宋体" w:cs="宋体"/>
          <w:sz w:val="24"/>
          <w:szCs w:val="24"/>
        </w:rPr>
      </w:pPr>
      <w:r>
        <w:rPr>
          <w:rFonts w:hint="eastAsia" w:ascii="宋体" w:hAnsi="宋体" w:cs="宋体"/>
          <w:sz w:val="24"/>
          <w:szCs w:val="24"/>
        </w:rPr>
        <w:t>4.3获取招标文件后，投标人请到“交易平台网站”（</w:t>
      </w:r>
      <w:r>
        <w:rPr>
          <w:rFonts w:hint="eastAsia" w:ascii="宋体" w:hAnsi="宋体" w:cs="宋体"/>
          <w:sz w:val="24"/>
          <w:szCs w:val="24"/>
          <w:lang w:eastAsia="zh-CN"/>
        </w:rPr>
        <w:t>https://ggzy.zhumadian.gov.cn/TPFront/</w:t>
      </w:r>
      <w:r>
        <w:rPr>
          <w:rFonts w:hint="eastAsia" w:ascii="宋体" w:hAnsi="宋体" w:cs="宋体"/>
          <w:sz w:val="24"/>
          <w:szCs w:val="24"/>
        </w:rPr>
        <w:t>TPFront/）下载中心栏目下载最新版本的投标文件制作工具安装包，并使用安装后的最新版本投标文件制作工具以及CA密钥制作电子投标文件。</w:t>
      </w:r>
    </w:p>
    <w:p>
      <w:pPr>
        <w:keepNext w:val="0"/>
        <w:keepLines w:val="0"/>
        <w:pageBreakBefore w:val="0"/>
        <w:kinsoku/>
        <w:wordWrap w:val="0"/>
        <w:overflowPunct/>
        <w:topLinePunct w:val="0"/>
        <w:bidi w:val="0"/>
        <w:snapToGrid/>
        <w:spacing w:line="360" w:lineRule="auto"/>
        <w:ind w:left="-199" w:leftChars="-95" w:firstLine="278" w:firstLineChars="116"/>
        <w:rPr>
          <w:rFonts w:hint="eastAsia" w:ascii="宋体" w:hAnsi="宋体" w:cs="宋体"/>
          <w:sz w:val="24"/>
          <w:szCs w:val="24"/>
        </w:rPr>
      </w:pPr>
      <w:r>
        <w:rPr>
          <w:rFonts w:hint="eastAsia" w:ascii="宋体" w:hAnsi="宋体" w:cs="宋体"/>
          <w:sz w:val="24"/>
          <w:szCs w:val="24"/>
        </w:rPr>
        <w:t>4.4请各投标人登录时注意完善主体信息（如开户银行及开户账号等），以免未填写或错误导致系统判定废标。</w:t>
      </w:r>
    </w:p>
    <w:p>
      <w:pPr>
        <w:keepNext w:val="0"/>
        <w:keepLines w:val="0"/>
        <w:pageBreakBefore w:val="0"/>
        <w:kinsoku/>
        <w:wordWrap w:val="0"/>
        <w:overflowPunct/>
        <w:topLinePunct w:val="0"/>
        <w:bidi w:val="0"/>
        <w:snapToGrid/>
        <w:spacing w:line="360" w:lineRule="auto"/>
        <w:ind w:left="-199" w:leftChars="-95" w:firstLine="279" w:firstLineChars="116"/>
        <w:rPr>
          <w:rFonts w:hint="eastAsia" w:ascii="宋体" w:hAnsi="宋体" w:cs="宋体"/>
          <w:b/>
          <w:sz w:val="24"/>
          <w:szCs w:val="24"/>
        </w:rPr>
      </w:pPr>
      <w:r>
        <w:rPr>
          <w:rFonts w:hint="eastAsia" w:ascii="宋体" w:hAnsi="宋体" w:cs="宋体"/>
          <w:b/>
          <w:sz w:val="24"/>
          <w:szCs w:val="24"/>
        </w:rPr>
        <w:t xml:space="preserve">5．资格审查方式 </w:t>
      </w:r>
    </w:p>
    <w:p>
      <w:pPr>
        <w:keepNext w:val="0"/>
        <w:keepLines w:val="0"/>
        <w:pageBreakBefore w:val="0"/>
        <w:kinsoku/>
        <w:wordWrap w:val="0"/>
        <w:overflowPunct/>
        <w:topLinePunct w:val="0"/>
        <w:bidi w:val="0"/>
        <w:snapToGrid/>
        <w:spacing w:line="360" w:lineRule="auto"/>
        <w:ind w:left="-199" w:leftChars="-95" w:firstLine="278" w:firstLineChars="116"/>
        <w:rPr>
          <w:rFonts w:hint="eastAsia" w:ascii="宋体" w:hAnsi="宋体" w:cs="宋体"/>
          <w:sz w:val="24"/>
          <w:szCs w:val="24"/>
        </w:rPr>
      </w:pPr>
      <w:r>
        <w:rPr>
          <w:rFonts w:hint="eastAsia" w:ascii="宋体" w:hAnsi="宋体" w:cs="宋体"/>
          <w:sz w:val="24"/>
          <w:szCs w:val="24"/>
        </w:rPr>
        <w:t>5.1本招标工程项目对投标申请人的资格审查采用资格后审方式，主要资格审查标准和内容详见招标文件，只有资格审查合格的投标申请人才有可能被授予合同。</w:t>
      </w:r>
    </w:p>
    <w:p>
      <w:pPr>
        <w:keepNext w:val="0"/>
        <w:keepLines w:val="0"/>
        <w:pageBreakBefore w:val="0"/>
        <w:kinsoku/>
        <w:wordWrap w:val="0"/>
        <w:overflowPunct/>
        <w:topLinePunct w:val="0"/>
        <w:bidi w:val="0"/>
        <w:snapToGrid/>
        <w:spacing w:line="360" w:lineRule="auto"/>
        <w:ind w:left="-199" w:leftChars="-95" w:firstLine="278" w:firstLineChars="116"/>
        <w:rPr>
          <w:rFonts w:hint="eastAsia" w:ascii="宋体" w:hAnsi="宋体" w:cs="宋体"/>
          <w:sz w:val="24"/>
          <w:szCs w:val="24"/>
        </w:rPr>
      </w:pPr>
    </w:p>
    <w:p>
      <w:pPr>
        <w:keepNext w:val="0"/>
        <w:keepLines w:val="0"/>
        <w:pageBreakBefore w:val="0"/>
        <w:kinsoku/>
        <w:wordWrap w:val="0"/>
        <w:overflowPunct/>
        <w:topLinePunct w:val="0"/>
        <w:bidi w:val="0"/>
        <w:snapToGrid/>
        <w:spacing w:line="360" w:lineRule="auto"/>
        <w:ind w:left="-199" w:leftChars="-95" w:firstLine="278" w:firstLineChars="116"/>
        <w:rPr>
          <w:rFonts w:hint="eastAsia" w:ascii="宋体" w:hAnsi="宋体" w:cs="宋体"/>
          <w:sz w:val="24"/>
          <w:szCs w:val="24"/>
        </w:rPr>
      </w:pPr>
      <w:r>
        <w:rPr>
          <w:rFonts w:hint="eastAsia" w:ascii="宋体" w:hAnsi="宋体" w:cs="宋体"/>
          <w:sz w:val="24"/>
          <w:szCs w:val="24"/>
        </w:rPr>
        <w:t>5.2本项目采用不见面开标，投标人无需递交纸质投标文件及原件，投标企业应在项目开标前，将人员、资质、业绩、荣誉、财务等投标所需材料扫描件，上传至驻马店市公共资源电子交易平台诚信库中，同时在“资格审查材料（不见面开标）”菜单下按标段挑选该标段投标所用资格审查材料和评标办法中要求提供的相关资料，以供评标过程中评委查阅。评标时以电子投标文件及“资格审查材料（不见面开标）”菜单中选取的信息为准。</w:t>
      </w:r>
    </w:p>
    <w:p>
      <w:pPr>
        <w:keepNext w:val="0"/>
        <w:keepLines w:val="0"/>
        <w:pageBreakBefore w:val="0"/>
        <w:kinsoku/>
        <w:wordWrap w:val="0"/>
        <w:overflowPunct/>
        <w:topLinePunct w:val="0"/>
        <w:bidi w:val="0"/>
        <w:snapToGrid/>
        <w:spacing w:line="360" w:lineRule="auto"/>
        <w:ind w:left="-199" w:leftChars="-95" w:firstLine="279" w:firstLineChars="116"/>
        <w:rPr>
          <w:rFonts w:hint="eastAsia" w:ascii="宋体" w:hAnsi="宋体" w:cs="宋体"/>
          <w:b/>
          <w:sz w:val="24"/>
          <w:szCs w:val="24"/>
        </w:rPr>
      </w:pPr>
      <w:r>
        <w:rPr>
          <w:rFonts w:hint="eastAsia" w:ascii="宋体" w:hAnsi="宋体" w:cs="宋体"/>
          <w:b/>
          <w:sz w:val="24"/>
          <w:szCs w:val="24"/>
        </w:rPr>
        <w:t xml:space="preserve">6、投标文件的上传/递交 </w:t>
      </w:r>
    </w:p>
    <w:p>
      <w:pPr>
        <w:keepNext w:val="0"/>
        <w:keepLines w:val="0"/>
        <w:pageBreakBefore w:val="0"/>
        <w:kinsoku/>
        <w:wordWrap w:val="0"/>
        <w:overflowPunct/>
        <w:topLinePunct w:val="0"/>
        <w:bidi w:val="0"/>
        <w:snapToGrid/>
        <w:spacing w:line="360" w:lineRule="auto"/>
        <w:ind w:left="-199" w:leftChars="-95" w:firstLine="278" w:firstLineChars="116"/>
        <w:rPr>
          <w:rFonts w:hint="eastAsia" w:ascii="宋体" w:hAnsi="宋体" w:cs="宋体"/>
          <w:sz w:val="24"/>
          <w:szCs w:val="24"/>
        </w:rPr>
      </w:pPr>
      <w:r>
        <w:rPr>
          <w:rFonts w:hint="eastAsia" w:ascii="宋体" w:hAnsi="宋体" w:cs="宋体"/>
          <w:sz w:val="24"/>
          <w:szCs w:val="24"/>
        </w:rPr>
        <w:t>6.1本项目采用不见面开标、投标人需要递交电子投标文件，无需递交纸质文件。</w:t>
      </w:r>
    </w:p>
    <w:p>
      <w:pPr>
        <w:keepNext w:val="0"/>
        <w:keepLines w:val="0"/>
        <w:pageBreakBefore w:val="0"/>
        <w:kinsoku/>
        <w:wordWrap w:val="0"/>
        <w:overflowPunct/>
        <w:topLinePunct w:val="0"/>
        <w:bidi w:val="0"/>
        <w:snapToGrid/>
        <w:spacing w:line="360" w:lineRule="auto"/>
        <w:ind w:left="-199" w:leftChars="-95" w:firstLine="278" w:firstLineChars="116"/>
        <w:rPr>
          <w:rFonts w:hint="eastAsia" w:ascii="宋体" w:hAnsi="宋体" w:cs="宋体"/>
          <w:sz w:val="24"/>
          <w:szCs w:val="24"/>
        </w:rPr>
      </w:pPr>
      <w:r>
        <w:rPr>
          <w:rFonts w:hint="eastAsia" w:ascii="宋体" w:hAnsi="宋体" w:cs="宋体"/>
          <w:sz w:val="24"/>
          <w:szCs w:val="24"/>
        </w:rPr>
        <w:t>6.2投标文件的上传/递交截止时间（投标截止时间，下同）和地点见招标文件。加密电子投标文件（*.ZMDTF格式）应在投标截止时间前通过驻马店市公共资源交易电子交易平台（</w:t>
      </w:r>
      <w:r>
        <w:rPr>
          <w:rFonts w:hint="eastAsia" w:ascii="宋体" w:hAnsi="宋体" w:cs="宋体"/>
          <w:sz w:val="24"/>
          <w:szCs w:val="24"/>
          <w:lang w:eastAsia="zh-CN"/>
        </w:rPr>
        <w:t>http://ggzy.zhumadian.gov.cn:8820/TPbidder</w:t>
      </w:r>
      <w:r>
        <w:rPr>
          <w:rFonts w:hint="eastAsia" w:ascii="宋体" w:hAnsi="宋体" w:cs="宋体"/>
          <w:sz w:val="24"/>
          <w:szCs w:val="24"/>
        </w:rPr>
        <w:t>）上传完成。</w:t>
      </w:r>
    </w:p>
    <w:p>
      <w:pPr>
        <w:keepNext w:val="0"/>
        <w:keepLines w:val="0"/>
        <w:pageBreakBefore w:val="0"/>
        <w:kinsoku/>
        <w:wordWrap w:val="0"/>
        <w:overflowPunct/>
        <w:topLinePunct w:val="0"/>
        <w:bidi w:val="0"/>
        <w:snapToGrid/>
        <w:spacing w:line="360" w:lineRule="auto"/>
        <w:ind w:left="-199" w:leftChars="-95" w:firstLine="278" w:firstLineChars="116"/>
        <w:rPr>
          <w:rFonts w:hint="eastAsia" w:ascii="宋体" w:hAnsi="宋体" w:cs="宋体"/>
          <w:sz w:val="24"/>
          <w:szCs w:val="24"/>
        </w:rPr>
      </w:pPr>
      <w:r>
        <w:rPr>
          <w:rFonts w:hint="eastAsia" w:ascii="宋体" w:hAnsi="宋体" w:cs="宋体"/>
          <w:sz w:val="24"/>
          <w:szCs w:val="24"/>
        </w:rPr>
        <w:t>6.3本项目采用远程不见面交易的模式。开标当日，投标人无需到达开标现场，仅需在任意地点通过驻马店不见面开标系统（http://ggzy.zhumadian.gov.cn:9190/BidOpening/bidopeninghallaction/hall/login）及相应的配套硬件设备（摄像头、话筒、麦克风等），完成远程解密、评标办法与系数抽取、文件传输、提疑澄清、开标唱标、结果公布等交互环节。投标人必须使用能正确解密投标文件的“CA锁”在规定的时间内完成远程解密，因投标人原因未能解密、解密失败或解密超时，视为投标人撤销其投标文件，系统内投标文件将被退回；因招标人原因或网上招投标平台发生故障，导致无法按时完成投标文件解密或开、评标工作无法进行的，可根据实际情况相应延迟解密时间或调整开、评标时间（友情提示：若投标人已领取副锁（含多把副锁）请注意正副锁的使用差别）。</w:t>
      </w:r>
    </w:p>
    <w:p>
      <w:pPr>
        <w:keepNext w:val="0"/>
        <w:keepLines w:val="0"/>
        <w:pageBreakBefore w:val="0"/>
        <w:kinsoku/>
        <w:wordWrap w:val="0"/>
        <w:overflowPunct/>
        <w:topLinePunct w:val="0"/>
        <w:bidi w:val="0"/>
        <w:snapToGrid/>
        <w:spacing w:line="360" w:lineRule="auto"/>
        <w:ind w:left="-199" w:leftChars="-95" w:firstLine="278" w:firstLineChars="116"/>
        <w:rPr>
          <w:rFonts w:hint="eastAsia" w:ascii="宋体" w:hAnsi="宋体" w:cs="宋体"/>
          <w:sz w:val="24"/>
          <w:szCs w:val="24"/>
        </w:rPr>
      </w:pPr>
      <w:r>
        <w:rPr>
          <w:rFonts w:hint="eastAsia" w:ascii="宋体" w:hAnsi="宋体" w:cs="宋体"/>
          <w:sz w:val="24"/>
          <w:szCs w:val="24"/>
        </w:rPr>
        <w:t>6.4远程开标前，投标人务必在驻马店市公共资源交易电子交易平台（</w:t>
      </w:r>
      <w:r>
        <w:rPr>
          <w:rFonts w:hint="eastAsia" w:ascii="宋体" w:hAnsi="宋体" w:cs="宋体"/>
          <w:sz w:val="24"/>
          <w:szCs w:val="24"/>
          <w:lang w:eastAsia="zh-CN"/>
        </w:rPr>
        <w:t>http://ggzy.zhumadian.gov.cn:8820/TPbidder</w:t>
      </w:r>
      <w:r>
        <w:rPr>
          <w:rFonts w:hint="eastAsia" w:ascii="宋体" w:hAnsi="宋体" w:cs="宋体"/>
          <w:sz w:val="24"/>
          <w:szCs w:val="24"/>
        </w:rPr>
        <w:t>）投标文件上传模块中使用“模拟解密”功能，验证本机远程自助解密环境。</w:t>
      </w:r>
    </w:p>
    <w:p>
      <w:pPr>
        <w:keepNext w:val="0"/>
        <w:keepLines w:val="0"/>
        <w:pageBreakBefore w:val="0"/>
        <w:kinsoku/>
        <w:wordWrap w:val="0"/>
        <w:overflowPunct/>
        <w:topLinePunct w:val="0"/>
        <w:bidi w:val="0"/>
        <w:snapToGrid/>
        <w:spacing w:line="360" w:lineRule="auto"/>
        <w:ind w:left="-199" w:leftChars="-95" w:firstLine="278" w:firstLineChars="116"/>
        <w:rPr>
          <w:rFonts w:hint="eastAsia" w:ascii="宋体" w:hAnsi="宋体" w:cs="宋体"/>
          <w:sz w:val="24"/>
          <w:szCs w:val="24"/>
        </w:rPr>
      </w:pPr>
      <w:r>
        <w:rPr>
          <w:rFonts w:hint="eastAsia" w:ascii="宋体" w:hAnsi="宋体" w:cs="宋体"/>
          <w:sz w:val="24"/>
          <w:szCs w:val="24"/>
        </w:rPr>
        <w:t>6.5逾期上传/送达的或者未上传/未送达指定地点的投标文件，招标人不予受理。</w:t>
      </w:r>
    </w:p>
    <w:p>
      <w:pPr>
        <w:keepNext w:val="0"/>
        <w:keepLines w:val="0"/>
        <w:pageBreakBefore w:val="0"/>
        <w:kinsoku/>
        <w:wordWrap w:val="0"/>
        <w:overflowPunct/>
        <w:topLinePunct w:val="0"/>
        <w:bidi w:val="0"/>
        <w:snapToGrid/>
        <w:spacing w:line="360" w:lineRule="auto"/>
        <w:ind w:left="-199" w:leftChars="-95" w:firstLine="279" w:firstLineChars="116"/>
        <w:rPr>
          <w:rFonts w:hint="eastAsia" w:ascii="宋体" w:hAnsi="宋体" w:cs="宋体"/>
          <w:b/>
          <w:sz w:val="24"/>
          <w:szCs w:val="24"/>
        </w:rPr>
      </w:pPr>
      <w:r>
        <w:rPr>
          <w:rFonts w:hint="eastAsia" w:ascii="宋体" w:hAnsi="宋体" w:cs="宋体"/>
          <w:b/>
          <w:sz w:val="24"/>
          <w:szCs w:val="24"/>
        </w:rPr>
        <w:t>7．发布公告的媒介</w:t>
      </w:r>
    </w:p>
    <w:p>
      <w:pPr>
        <w:keepNext w:val="0"/>
        <w:keepLines w:val="0"/>
        <w:pageBreakBefore w:val="0"/>
        <w:kinsoku/>
        <w:wordWrap w:val="0"/>
        <w:overflowPunct/>
        <w:topLinePunct w:val="0"/>
        <w:bidi w:val="0"/>
        <w:snapToGrid/>
        <w:spacing w:line="360" w:lineRule="auto"/>
        <w:ind w:left="-199" w:leftChars="-95" w:firstLine="278" w:firstLineChars="116"/>
        <w:rPr>
          <w:rFonts w:hint="eastAsia" w:ascii="宋体" w:hAnsi="宋体" w:cs="宋体"/>
          <w:sz w:val="24"/>
          <w:szCs w:val="24"/>
        </w:rPr>
      </w:pPr>
      <w:r>
        <w:rPr>
          <w:rFonts w:hint="eastAsia" w:ascii="宋体" w:hAnsi="宋体" w:cs="宋体"/>
          <w:sz w:val="24"/>
          <w:szCs w:val="24"/>
        </w:rPr>
        <w:t>本次招标公告同时在《驻马店市公共资源交易中心网》、《河南省电子招标投标公共服务平台》、《</w:t>
      </w:r>
      <w:r>
        <w:rPr>
          <w:rStyle w:val="11"/>
          <w:rFonts w:hint="eastAsia" w:ascii="宋体" w:hAnsi="宋体" w:cs="宋体"/>
          <w:sz w:val="24"/>
          <w:szCs w:val="24"/>
        </w:rPr>
        <w:t>河南省政府采购网</w:t>
      </w:r>
      <w:r>
        <w:rPr>
          <w:rFonts w:hint="eastAsia" w:ascii="宋体" w:hAnsi="宋体" w:cs="宋体"/>
          <w:sz w:val="24"/>
          <w:szCs w:val="24"/>
        </w:rPr>
        <w:t>》上同时发布。</w:t>
      </w:r>
    </w:p>
    <w:p>
      <w:pPr>
        <w:keepNext w:val="0"/>
        <w:keepLines w:val="0"/>
        <w:pageBreakBefore w:val="0"/>
        <w:kinsoku/>
        <w:wordWrap w:val="0"/>
        <w:overflowPunct/>
        <w:topLinePunct w:val="0"/>
        <w:bidi w:val="0"/>
        <w:snapToGrid/>
        <w:spacing w:line="360" w:lineRule="auto"/>
        <w:ind w:left="-199" w:leftChars="-95" w:firstLine="279" w:firstLineChars="116"/>
        <w:rPr>
          <w:rFonts w:hint="eastAsia" w:ascii="宋体" w:hAnsi="宋体" w:cs="宋体"/>
          <w:b/>
          <w:sz w:val="24"/>
          <w:szCs w:val="24"/>
        </w:rPr>
      </w:pPr>
      <w:r>
        <w:rPr>
          <w:rFonts w:hint="eastAsia" w:ascii="宋体" w:hAnsi="宋体" w:cs="宋体"/>
          <w:b/>
          <w:sz w:val="24"/>
          <w:szCs w:val="24"/>
        </w:rPr>
        <w:t>8、联系方式</w:t>
      </w:r>
    </w:p>
    <w:p>
      <w:pPr>
        <w:pStyle w:val="7"/>
        <w:keepNext w:val="0"/>
        <w:keepLines w:val="0"/>
        <w:pageBreakBefore w:val="0"/>
        <w:kinsoku/>
        <w:wordWrap w:val="0"/>
        <w:overflowPunct/>
        <w:topLinePunct w:val="0"/>
        <w:bidi w:val="0"/>
        <w:snapToGrid/>
        <w:spacing w:before="0" w:beforeAutospacing="0" w:after="0" w:afterAutospacing="0" w:line="360" w:lineRule="auto"/>
        <w:ind w:left="-199" w:leftChars="-95" w:right="-141" w:rightChars="-67" w:firstLine="278" w:firstLineChars="116"/>
        <w:rPr>
          <w:rFonts w:cs="宋体"/>
          <w:szCs w:val="24"/>
        </w:rPr>
      </w:pPr>
      <w:r>
        <w:rPr>
          <w:rFonts w:cs="宋体"/>
          <w:szCs w:val="24"/>
        </w:rPr>
        <w:t xml:space="preserve">招标人：驻马店市驿城区教育局  </w:t>
      </w:r>
    </w:p>
    <w:p>
      <w:pPr>
        <w:pStyle w:val="7"/>
        <w:keepNext w:val="0"/>
        <w:keepLines w:val="0"/>
        <w:pageBreakBefore w:val="0"/>
        <w:kinsoku/>
        <w:wordWrap w:val="0"/>
        <w:overflowPunct/>
        <w:topLinePunct w:val="0"/>
        <w:bidi w:val="0"/>
        <w:snapToGrid/>
        <w:spacing w:before="0" w:beforeAutospacing="0" w:after="0" w:afterAutospacing="0" w:line="360" w:lineRule="auto"/>
        <w:ind w:left="-199" w:leftChars="-95" w:right="-141" w:rightChars="-67" w:firstLine="278" w:firstLineChars="116"/>
        <w:rPr>
          <w:rFonts w:cs="宋体"/>
          <w:szCs w:val="24"/>
        </w:rPr>
      </w:pPr>
      <w:r>
        <w:rPr>
          <w:rFonts w:cs="宋体"/>
          <w:szCs w:val="24"/>
        </w:rPr>
        <w:t xml:space="preserve">地  址：驻马店市驿城区文化路二巷   </w:t>
      </w:r>
    </w:p>
    <w:p>
      <w:pPr>
        <w:pStyle w:val="7"/>
        <w:keepNext w:val="0"/>
        <w:keepLines w:val="0"/>
        <w:pageBreakBefore w:val="0"/>
        <w:kinsoku/>
        <w:wordWrap w:val="0"/>
        <w:overflowPunct/>
        <w:topLinePunct w:val="0"/>
        <w:bidi w:val="0"/>
        <w:snapToGrid/>
        <w:spacing w:before="0" w:beforeAutospacing="0" w:after="0" w:afterAutospacing="0" w:line="360" w:lineRule="auto"/>
        <w:ind w:left="-199" w:leftChars="-95" w:right="-141" w:rightChars="-67" w:firstLine="278" w:firstLineChars="116"/>
        <w:rPr>
          <w:rFonts w:cs="宋体"/>
          <w:szCs w:val="24"/>
        </w:rPr>
      </w:pPr>
      <w:r>
        <w:rPr>
          <w:rFonts w:cs="宋体"/>
          <w:szCs w:val="24"/>
        </w:rPr>
        <w:t>联系人：</w:t>
      </w:r>
      <w:r>
        <w:rPr>
          <w:rFonts w:hint="eastAsia" w:cs="宋体"/>
          <w:color w:val="auto"/>
          <w:kern w:val="0"/>
          <w:sz w:val="24"/>
          <w:szCs w:val="24"/>
          <w:highlight w:val="none"/>
          <w:lang w:eastAsia="zh-CN"/>
        </w:rPr>
        <w:t>赵女士</w:t>
      </w:r>
      <w:r>
        <w:rPr>
          <w:rFonts w:hint="eastAsia" w:ascii="宋体" w:hAnsi="宋体" w:cs="宋体"/>
          <w:color w:val="auto"/>
          <w:kern w:val="0"/>
          <w:sz w:val="24"/>
          <w:szCs w:val="24"/>
          <w:highlight w:val="none"/>
        </w:rPr>
        <w:t xml:space="preserve"> </w:t>
      </w:r>
    </w:p>
    <w:p>
      <w:pPr>
        <w:pStyle w:val="7"/>
        <w:keepNext w:val="0"/>
        <w:keepLines w:val="0"/>
        <w:pageBreakBefore w:val="0"/>
        <w:kinsoku/>
        <w:wordWrap w:val="0"/>
        <w:overflowPunct/>
        <w:topLinePunct w:val="0"/>
        <w:bidi w:val="0"/>
        <w:snapToGrid/>
        <w:spacing w:before="0" w:beforeAutospacing="0" w:after="0" w:afterAutospacing="0" w:line="360" w:lineRule="auto"/>
        <w:ind w:left="-199" w:leftChars="-95" w:right="-141" w:rightChars="-67" w:firstLine="278" w:firstLineChars="116"/>
        <w:rPr>
          <w:rFonts w:cs="宋体"/>
          <w:szCs w:val="24"/>
        </w:rPr>
      </w:pPr>
      <w:r>
        <w:rPr>
          <w:rFonts w:cs="宋体"/>
          <w:szCs w:val="24"/>
        </w:rPr>
        <w:t>电  话：</w:t>
      </w:r>
      <w:r>
        <w:rPr>
          <w:rFonts w:hint="eastAsia" w:cs="宋体"/>
          <w:szCs w:val="24"/>
          <w:lang w:val="en-US" w:eastAsia="zh-CN"/>
        </w:rPr>
        <w:t>17760263345</w:t>
      </w:r>
      <w:r>
        <w:rPr>
          <w:rFonts w:hint="eastAsia" w:cs="宋体"/>
          <w:szCs w:val="24"/>
        </w:rPr>
        <w:t xml:space="preserve"> </w:t>
      </w:r>
    </w:p>
    <w:p>
      <w:pPr>
        <w:pStyle w:val="7"/>
        <w:keepNext w:val="0"/>
        <w:keepLines w:val="0"/>
        <w:pageBreakBefore w:val="0"/>
        <w:kinsoku/>
        <w:wordWrap w:val="0"/>
        <w:overflowPunct/>
        <w:topLinePunct w:val="0"/>
        <w:bidi w:val="0"/>
        <w:snapToGrid/>
        <w:spacing w:before="0" w:beforeAutospacing="0" w:after="0" w:afterAutospacing="0" w:line="360" w:lineRule="auto"/>
        <w:ind w:left="-199" w:leftChars="-95" w:right="-141" w:rightChars="-67" w:firstLine="278" w:firstLineChars="116"/>
        <w:rPr>
          <w:rFonts w:cs="宋体"/>
          <w:szCs w:val="24"/>
        </w:rPr>
      </w:pPr>
      <w:r>
        <w:rPr>
          <w:rFonts w:cs="宋体"/>
          <w:szCs w:val="24"/>
        </w:rPr>
        <w:t xml:space="preserve">代理机构：河南智鸿工程管理服务有限公司 </w:t>
      </w:r>
    </w:p>
    <w:p>
      <w:pPr>
        <w:pStyle w:val="7"/>
        <w:keepNext w:val="0"/>
        <w:keepLines w:val="0"/>
        <w:pageBreakBefore w:val="0"/>
        <w:kinsoku/>
        <w:wordWrap w:val="0"/>
        <w:overflowPunct/>
        <w:topLinePunct w:val="0"/>
        <w:bidi w:val="0"/>
        <w:snapToGrid/>
        <w:spacing w:before="0" w:beforeAutospacing="0" w:after="0" w:afterAutospacing="0" w:line="360" w:lineRule="auto"/>
        <w:ind w:left="-199" w:leftChars="-95" w:right="-141" w:rightChars="-67" w:firstLine="278" w:firstLineChars="116"/>
        <w:rPr>
          <w:rFonts w:cs="宋体"/>
          <w:szCs w:val="24"/>
        </w:rPr>
      </w:pPr>
      <w:r>
        <w:rPr>
          <w:rFonts w:cs="宋体"/>
          <w:szCs w:val="24"/>
        </w:rPr>
        <w:t>地  址：驻马店市骏马路与金山巷交叉口瀚宇商务17楼</w:t>
      </w:r>
    </w:p>
    <w:p>
      <w:pPr>
        <w:pStyle w:val="7"/>
        <w:keepNext w:val="0"/>
        <w:keepLines w:val="0"/>
        <w:pageBreakBefore w:val="0"/>
        <w:kinsoku/>
        <w:wordWrap w:val="0"/>
        <w:overflowPunct/>
        <w:topLinePunct w:val="0"/>
        <w:bidi w:val="0"/>
        <w:snapToGrid/>
        <w:spacing w:before="0" w:beforeAutospacing="0" w:after="0" w:afterAutospacing="0" w:line="360" w:lineRule="auto"/>
        <w:ind w:left="-199" w:leftChars="-95" w:right="-141" w:rightChars="-67" w:firstLine="278" w:firstLineChars="116"/>
        <w:rPr>
          <w:rFonts w:cs="宋体"/>
          <w:szCs w:val="24"/>
        </w:rPr>
      </w:pPr>
      <w:r>
        <w:rPr>
          <w:rFonts w:cs="宋体"/>
          <w:szCs w:val="24"/>
        </w:rPr>
        <w:t>联系人：宋</w:t>
      </w:r>
      <w:r>
        <w:rPr>
          <w:rFonts w:hint="eastAsia" w:cs="宋体"/>
          <w:szCs w:val="24"/>
          <w:lang w:eastAsia="zh-CN"/>
        </w:rPr>
        <w:t>先生</w:t>
      </w:r>
      <w:r>
        <w:rPr>
          <w:rFonts w:cs="宋体"/>
          <w:szCs w:val="24"/>
        </w:rPr>
        <w:t xml:space="preserve">     </w:t>
      </w:r>
    </w:p>
    <w:p>
      <w:pPr>
        <w:pStyle w:val="7"/>
        <w:keepNext w:val="0"/>
        <w:keepLines w:val="0"/>
        <w:pageBreakBefore w:val="0"/>
        <w:kinsoku/>
        <w:wordWrap w:val="0"/>
        <w:overflowPunct/>
        <w:topLinePunct w:val="0"/>
        <w:bidi w:val="0"/>
        <w:snapToGrid/>
        <w:spacing w:before="0" w:beforeAutospacing="0" w:after="0" w:afterAutospacing="0" w:line="360" w:lineRule="auto"/>
        <w:ind w:left="-199" w:leftChars="-95" w:right="-141" w:rightChars="-67" w:firstLine="278" w:firstLineChars="116"/>
        <w:rPr>
          <w:rFonts w:cs="宋体"/>
          <w:szCs w:val="24"/>
        </w:rPr>
      </w:pPr>
      <w:r>
        <w:rPr>
          <w:rFonts w:cs="宋体"/>
          <w:szCs w:val="24"/>
        </w:rPr>
        <w:t xml:space="preserve">电  话：0396-2190919   </w:t>
      </w:r>
    </w:p>
    <w:p>
      <w:pPr>
        <w:pStyle w:val="7"/>
        <w:keepNext w:val="0"/>
        <w:keepLines w:val="0"/>
        <w:pageBreakBefore w:val="0"/>
        <w:kinsoku/>
        <w:wordWrap w:val="0"/>
        <w:overflowPunct/>
        <w:topLinePunct w:val="0"/>
        <w:bidi w:val="0"/>
        <w:snapToGrid/>
        <w:spacing w:before="0" w:beforeAutospacing="0" w:after="0" w:afterAutospacing="0" w:line="360" w:lineRule="auto"/>
        <w:ind w:left="-199" w:leftChars="-95" w:right="-141" w:rightChars="-67" w:firstLine="278" w:firstLineChars="116"/>
        <w:rPr>
          <w:rFonts w:cs="宋体"/>
          <w:szCs w:val="24"/>
        </w:rPr>
      </w:pPr>
      <w:r>
        <w:rPr>
          <w:rFonts w:cs="宋体"/>
          <w:szCs w:val="24"/>
        </w:rPr>
        <w:t xml:space="preserve">监督单位：驻马店市驿城区住房和城乡建设局  </w:t>
      </w:r>
    </w:p>
    <w:p>
      <w:pPr>
        <w:pStyle w:val="7"/>
        <w:keepNext w:val="0"/>
        <w:keepLines w:val="0"/>
        <w:pageBreakBefore w:val="0"/>
        <w:kinsoku/>
        <w:wordWrap w:val="0"/>
        <w:overflowPunct/>
        <w:topLinePunct w:val="0"/>
        <w:bidi w:val="0"/>
        <w:snapToGrid/>
        <w:spacing w:before="0" w:beforeAutospacing="0" w:after="0" w:afterAutospacing="0" w:line="360" w:lineRule="auto"/>
        <w:ind w:left="-199" w:leftChars="-95" w:right="-141" w:rightChars="-67" w:firstLine="278" w:firstLineChars="116"/>
        <w:rPr>
          <w:rFonts w:cs="宋体"/>
          <w:szCs w:val="24"/>
        </w:rPr>
      </w:pPr>
      <w:r>
        <w:rPr>
          <w:rFonts w:cs="宋体"/>
          <w:szCs w:val="24"/>
        </w:rPr>
        <w:t>地  址：驻马店市健康路与建新街交叉口向西100米</w:t>
      </w:r>
    </w:p>
    <w:p>
      <w:pPr>
        <w:pStyle w:val="7"/>
        <w:keepNext w:val="0"/>
        <w:keepLines w:val="0"/>
        <w:pageBreakBefore w:val="0"/>
        <w:kinsoku/>
        <w:wordWrap w:val="0"/>
        <w:overflowPunct/>
        <w:topLinePunct w:val="0"/>
        <w:bidi w:val="0"/>
        <w:snapToGrid/>
        <w:spacing w:before="0" w:beforeAutospacing="0" w:after="0" w:afterAutospacing="0" w:line="360" w:lineRule="auto"/>
        <w:ind w:left="-199" w:leftChars="-95" w:right="-141" w:rightChars="-67" w:firstLine="278" w:firstLineChars="116"/>
        <w:rPr>
          <w:rFonts w:cs="宋体"/>
          <w:szCs w:val="24"/>
        </w:rPr>
      </w:pPr>
      <w:r>
        <w:rPr>
          <w:rFonts w:cs="宋体"/>
          <w:szCs w:val="24"/>
        </w:rPr>
        <w:t xml:space="preserve">电  话：0396-2138991 </w:t>
      </w:r>
    </w:p>
    <w:p>
      <w:pPr>
        <w:pStyle w:val="12"/>
        <w:keepNext w:val="0"/>
        <w:keepLines w:val="0"/>
        <w:pageBreakBefore w:val="0"/>
        <w:kinsoku/>
        <w:wordWrap w:val="0"/>
        <w:overflowPunct/>
        <w:topLinePunct w:val="0"/>
        <w:bidi w:val="0"/>
        <w:snapToGrid/>
        <w:spacing w:line="360" w:lineRule="auto"/>
        <w:ind w:left="-199" w:leftChars="-95" w:firstLine="278" w:firstLineChars="116"/>
        <w:rPr>
          <w:rFonts w:hint="eastAsia" w:hAnsi="宋体" w:cs="宋体"/>
          <w:bCs/>
          <w:color w:val="auto"/>
          <w:szCs w:val="24"/>
        </w:rPr>
      </w:pPr>
    </w:p>
    <w:p>
      <w:pPr>
        <w:pStyle w:val="7"/>
        <w:keepNext w:val="0"/>
        <w:keepLines w:val="0"/>
        <w:pageBreakBefore w:val="0"/>
        <w:kinsoku/>
        <w:wordWrap w:val="0"/>
        <w:overflowPunct/>
        <w:topLinePunct w:val="0"/>
        <w:bidi w:val="0"/>
        <w:snapToGrid/>
        <w:spacing w:before="0" w:beforeAutospacing="0" w:after="0" w:afterAutospacing="0" w:line="360" w:lineRule="auto"/>
        <w:ind w:left="-199" w:leftChars="-95" w:right="420" w:firstLine="279" w:firstLineChars="116"/>
        <w:jc w:val="both"/>
        <w:rPr>
          <w:rFonts w:cs="宋体"/>
          <w:b/>
          <w:kern w:val="2"/>
          <w:szCs w:val="24"/>
        </w:rPr>
      </w:pPr>
      <w:r>
        <w:rPr>
          <w:rFonts w:cs="宋体"/>
          <w:b/>
          <w:kern w:val="2"/>
          <w:szCs w:val="24"/>
        </w:rPr>
        <w:t>特别提醒</w:t>
      </w:r>
    </w:p>
    <w:p>
      <w:pPr>
        <w:keepNext w:val="0"/>
        <w:keepLines w:val="0"/>
        <w:pageBreakBefore w:val="0"/>
        <w:kinsoku/>
        <w:wordWrap w:val="0"/>
        <w:overflowPunct/>
        <w:topLinePunct w:val="0"/>
        <w:bidi w:val="0"/>
        <w:snapToGrid/>
        <w:spacing w:line="360" w:lineRule="auto"/>
        <w:ind w:left="-199" w:leftChars="-95" w:firstLine="278" w:firstLineChars="116"/>
        <w:rPr>
          <w:rFonts w:hint="eastAsia" w:ascii="宋体" w:hAnsi="宋体" w:cs="宋体"/>
          <w:sz w:val="24"/>
          <w:szCs w:val="24"/>
        </w:rPr>
      </w:pPr>
      <w:r>
        <w:rPr>
          <w:rFonts w:hint="eastAsia" w:ascii="宋体" w:hAnsi="宋体" w:cs="宋体"/>
          <w:sz w:val="24"/>
          <w:szCs w:val="24"/>
        </w:rPr>
        <w:t>因驻马店不见面交易系统具备视频直播、语音通话等，对网络带宽及硬件要求相对较高的功能，故投标人在参与使用不见面交易系统开标的项目时，需确认是否满足如下要求：</w:t>
      </w:r>
    </w:p>
    <w:p>
      <w:pPr>
        <w:keepNext w:val="0"/>
        <w:keepLines w:val="0"/>
        <w:pageBreakBefore w:val="0"/>
        <w:kinsoku/>
        <w:wordWrap w:val="0"/>
        <w:overflowPunct/>
        <w:topLinePunct w:val="0"/>
        <w:bidi w:val="0"/>
        <w:snapToGrid/>
        <w:spacing w:line="360" w:lineRule="auto"/>
        <w:ind w:left="-199" w:leftChars="-95" w:firstLine="278" w:firstLineChars="116"/>
        <w:rPr>
          <w:rFonts w:hint="eastAsia" w:ascii="宋体" w:hAnsi="宋体" w:cs="宋体"/>
          <w:sz w:val="24"/>
          <w:szCs w:val="24"/>
        </w:rPr>
      </w:pPr>
      <w:r>
        <w:rPr>
          <w:rFonts w:hint="eastAsia" w:ascii="宋体" w:hAnsi="宋体" w:cs="宋体"/>
          <w:sz w:val="24"/>
          <w:szCs w:val="24"/>
        </w:rPr>
        <w:t>1.网络要求</w:t>
      </w:r>
    </w:p>
    <w:p>
      <w:pPr>
        <w:keepNext w:val="0"/>
        <w:keepLines w:val="0"/>
        <w:pageBreakBefore w:val="0"/>
        <w:kinsoku/>
        <w:wordWrap w:val="0"/>
        <w:overflowPunct/>
        <w:topLinePunct w:val="0"/>
        <w:bidi w:val="0"/>
        <w:snapToGrid/>
        <w:spacing w:line="360" w:lineRule="auto"/>
        <w:ind w:left="-199" w:leftChars="-95" w:firstLine="278" w:firstLineChars="116"/>
        <w:rPr>
          <w:rFonts w:hint="eastAsia" w:ascii="宋体" w:hAnsi="宋体" w:cs="宋体"/>
          <w:sz w:val="24"/>
          <w:szCs w:val="24"/>
        </w:rPr>
      </w:pPr>
      <w:r>
        <w:rPr>
          <w:rFonts w:hint="eastAsia" w:ascii="宋体" w:hAnsi="宋体" w:cs="宋体"/>
          <w:sz w:val="24"/>
          <w:szCs w:val="24"/>
        </w:rPr>
        <w:t>网络带宽4M以上。</w:t>
      </w:r>
    </w:p>
    <w:p>
      <w:pPr>
        <w:keepNext w:val="0"/>
        <w:keepLines w:val="0"/>
        <w:pageBreakBefore w:val="0"/>
        <w:kinsoku/>
        <w:wordWrap w:val="0"/>
        <w:overflowPunct/>
        <w:topLinePunct w:val="0"/>
        <w:bidi w:val="0"/>
        <w:snapToGrid/>
        <w:spacing w:line="360" w:lineRule="auto"/>
        <w:ind w:left="-199" w:leftChars="-95" w:firstLine="278" w:firstLineChars="116"/>
        <w:rPr>
          <w:rFonts w:hint="eastAsia" w:ascii="宋体" w:hAnsi="宋体" w:cs="宋体"/>
          <w:sz w:val="24"/>
          <w:szCs w:val="24"/>
        </w:rPr>
      </w:pPr>
      <w:r>
        <w:rPr>
          <w:rFonts w:hint="eastAsia" w:ascii="宋体" w:hAnsi="宋体" w:cs="宋体"/>
          <w:sz w:val="24"/>
          <w:szCs w:val="24"/>
        </w:rPr>
        <w:t>2.硬件要求</w:t>
      </w:r>
    </w:p>
    <w:p>
      <w:pPr>
        <w:keepNext w:val="0"/>
        <w:keepLines w:val="0"/>
        <w:pageBreakBefore w:val="0"/>
        <w:kinsoku/>
        <w:wordWrap w:val="0"/>
        <w:overflowPunct/>
        <w:topLinePunct w:val="0"/>
        <w:bidi w:val="0"/>
        <w:snapToGrid/>
        <w:spacing w:line="360" w:lineRule="auto"/>
        <w:ind w:left="-199" w:leftChars="-95" w:firstLine="278" w:firstLineChars="116"/>
        <w:rPr>
          <w:rFonts w:hint="eastAsia" w:ascii="宋体" w:hAnsi="宋体" w:cs="宋体"/>
          <w:sz w:val="24"/>
          <w:szCs w:val="24"/>
        </w:rPr>
      </w:pPr>
      <w:r>
        <w:rPr>
          <w:rFonts w:hint="eastAsia" w:ascii="宋体" w:hAnsi="宋体" w:cs="宋体"/>
          <w:sz w:val="24"/>
          <w:szCs w:val="24"/>
        </w:rPr>
        <w:t>电脑要求内存4G及以上，且需配套网络摄像头、麦克风、音箱等，并确保其均能正常运转。操作系统要求Windows7及以上，IE浏览器IE11及以上。</w:t>
      </w:r>
    </w:p>
    <w:p>
      <w:pPr>
        <w:keepNext w:val="0"/>
        <w:keepLines w:val="0"/>
        <w:pageBreakBefore w:val="0"/>
        <w:kinsoku/>
        <w:wordWrap w:val="0"/>
        <w:overflowPunct/>
        <w:topLinePunct w:val="0"/>
        <w:bidi w:val="0"/>
        <w:snapToGrid/>
        <w:spacing w:line="360" w:lineRule="auto"/>
        <w:ind w:left="-199" w:leftChars="-95" w:firstLine="278" w:firstLineChars="116"/>
        <w:rPr>
          <w:rFonts w:hint="eastAsia" w:ascii="宋体" w:hAnsi="宋体" w:cs="宋体"/>
          <w:sz w:val="24"/>
          <w:szCs w:val="24"/>
        </w:rPr>
      </w:pPr>
      <w:r>
        <w:rPr>
          <w:rFonts w:hint="eastAsia" w:ascii="宋体" w:hAnsi="宋体" w:cs="宋体"/>
          <w:sz w:val="24"/>
          <w:szCs w:val="24"/>
        </w:rPr>
        <w:t>3.人员要求</w:t>
      </w:r>
    </w:p>
    <w:p>
      <w:pPr>
        <w:keepNext w:val="0"/>
        <w:keepLines w:val="0"/>
        <w:pageBreakBefore w:val="0"/>
        <w:kinsoku/>
        <w:wordWrap w:val="0"/>
        <w:overflowPunct/>
        <w:topLinePunct w:val="0"/>
        <w:bidi w:val="0"/>
        <w:snapToGrid/>
        <w:spacing w:line="360" w:lineRule="auto"/>
        <w:ind w:left="-199" w:leftChars="-95" w:firstLine="278" w:firstLineChars="116"/>
        <w:rPr>
          <w:rFonts w:hint="eastAsia" w:ascii="宋体" w:hAnsi="宋体" w:cs="宋体"/>
          <w:bCs/>
          <w:sz w:val="24"/>
          <w:szCs w:val="24"/>
        </w:rPr>
      </w:pPr>
      <w:r>
        <w:rPr>
          <w:rFonts w:hint="eastAsia" w:ascii="宋体" w:hAnsi="宋体" w:cs="宋体"/>
          <w:sz w:val="24"/>
          <w:szCs w:val="24"/>
        </w:rPr>
        <w:t>对于参与驻马店不见面交易系统开标的投标企业代表，要求能熟练掌握电脑基础操作。不见面开标操作手册下载地址：（</w:t>
      </w:r>
      <w:r>
        <w:rPr>
          <w:rFonts w:hint="eastAsia" w:ascii="宋体" w:hAnsi="宋体" w:cs="宋体"/>
          <w:color w:val="auto"/>
          <w:sz w:val="24"/>
          <w:szCs w:val="24"/>
          <w:highlight w:val="none"/>
          <w:lang w:bidi="ar"/>
        </w:rPr>
        <w:t>http://ggzy.zhumadian.gov.cn:9190/BidOpening/bidopeninghallaction/hall/login</w:t>
      </w:r>
      <w:r>
        <w:rPr>
          <w:rFonts w:hint="eastAsia" w:ascii="宋体" w:hAnsi="宋体" w:cs="宋体"/>
          <w:bCs/>
          <w:sz w:val="24"/>
          <w:szCs w:val="24"/>
        </w:rPr>
        <w:t>）</w:t>
      </w:r>
    </w:p>
    <w:p>
      <w:pPr>
        <w:keepNext w:val="0"/>
        <w:keepLines w:val="0"/>
        <w:pageBreakBefore w:val="0"/>
        <w:kinsoku/>
        <w:wordWrap w:val="0"/>
        <w:overflowPunct/>
        <w:topLinePunct w:val="0"/>
        <w:bidi w:val="0"/>
        <w:snapToGrid/>
        <w:ind w:left="-199" w:leftChars="-95" w:firstLine="243" w:firstLineChars="116"/>
      </w:pPr>
    </w:p>
    <w:sectPr>
      <w:pgSz w:w="11906" w:h="16838"/>
      <w:pgMar w:top="1440" w:right="1486" w:bottom="173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3000509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kOGEwYmIzZDI0MGI0NzI4YjRmODlmOGVmMDA3MjkifQ=="/>
  </w:docVars>
  <w:rsids>
    <w:rsidRoot w:val="00000000"/>
    <w:rsid w:val="01A51989"/>
    <w:rsid w:val="0DDD048E"/>
    <w:rsid w:val="16F77107"/>
    <w:rsid w:val="1CE367E1"/>
    <w:rsid w:val="262A583E"/>
    <w:rsid w:val="28D968AA"/>
    <w:rsid w:val="370E1BD7"/>
    <w:rsid w:val="3B843B70"/>
    <w:rsid w:val="3D4D1639"/>
    <w:rsid w:val="49AE1AD3"/>
    <w:rsid w:val="4D405F70"/>
    <w:rsid w:val="4E850579"/>
    <w:rsid w:val="4FE45773"/>
    <w:rsid w:val="609603C4"/>
    <w:rsid w:val="6773145F"/>
    <w:rsid w:val="72355672"/>
    <w:rsid w:val="79D12015"/>
    <w:rsid w:val="7F524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after="120" w:afterLines="0" w:afterAutospacing="0"/>
      <w:ind w:left="420" w:leftChars="200"/>
    </w:pPr>
  </w:style>
  <w:style w:type="paragraph" w:styleId="4">
    <w:name w:val="Body Text"/>
    <w:basedOn w:val="1"/>
    <w:next w:val="5"/>
    <w:autoRedefine/>
    <w:qFormat/>
    <w:uiPriority w:val="0"/>
    <w:pPr>
      <w:adjustRightInd w:val="0"/>
      <w:spacing w:after="60" w:line="360" w:lineRule="atLeast"/>
      <w:ind w:left="72" w:leftChars="30" w:right="30" w:rightChars="30"/>
      <w:jc w:val="center"/>
      <w:textAlignment w:val="baseline"/>
    </w:pPr>
    <w:rPr>
      <w:kern w:val="0"/>
      <w:sz w:val="20"/>
    </w:rPr>
  </w:style>
  <w:style w:type="paragraph" w:styleId="5">
    <w:name w:val="Body Text 2"/>
    <w:basedOn w:val="1"/>
    <w:next w:val="4"/>
    <w:autoRedefine/>
    <w:qFormat/>
    <w:uiPriority w:val="99"/>
    <w:pPr>
      <w:spacing w:line="500" w:lineRule="exact"/>
      <w:jc w:val="center"/>
    </w:pPr>
    <w:rPr>
      <w:rFonts w:hAnsi="宋体" w:eastAsia="方正小标宋_GBK"/>
      <w:spacing w:val="-20"/>
      <w:sz w:val="44"/>
    </w:rPr>
  </w:style>
  <w:style w:type="paragraph" w:styleId="6">
    <w:name w:val="footer"/>
    <w:basedOn w:val="1"/>
    <w:autoRedefine/>
    <w:qFormat/>
    <w:uiPriority w:val="99"/>
    <w:pPr>
      <w:tabs>
        <w:tab w:val="center" w:pos="4153"/>
        <w:tab w:val="right" w:pos="8306"/>
      </w:tabs>
      <w:snapToGrid w:val="0"/>
      <w:jc w:val="left"/>
    </w:pPr>
    <w:rPr>
      <w:sz w:val="18"/>
    </w:rPr>
  </w:style>
  <w:style w:type="paragraph" w:styleId="7">
    <w:name w:val="Normal (Web)"/>
    <w:basedOn w:val="1"/>
    <w:autoRedefine/>
    <w:qFormat/>
    <w:uiPriority w:val="99"/>
    <w:pPr>
      <w:widowControl/>
      <w:spacing w:before="100" w:beforeLines="0" w:beforeAutospacing="1" w:after="100" w:afterLines="0" w:afterAutospacing="1"/>
      <w:jc w:val="left"/>
    </w:pPr>
    <w:rPr>
      <w:rFonts w:hint="eastAsia" w:ascii="宋体" w:hAnsi="宋体" w:eastAsia="宋体" w:cs="Times New Roman"/>
      <w:kern w:val="0"/>
      <w:sz w:val="24"/>
    </w:rPr>
  </w:style>
  <w:style w:type="paragraph" w:styleId="8">
    <w:name w:val="Body Text First Indent"/>
    <w:basedOn w:val="4"/>
    <w:next w:val="2"/>
    <w:autoRedefine/>
    <w:qFormat/>
    <w:uiPriority w:val="0"/>
    <w:pPr>
      <w:spacing w:line="312" w:lineRule="auto"/>
      <w:ind w:firstLine="420"/>
    </w:pPr>
    <w:rPr>
      <w:szCs w:val="24"/>
    </w:rPr>
  </w:style>
  <w:style w:type="character" w:customStyle="1" w:styleId="11">
    <w:name w:val="NormalCharacter"/>
    <w:autoRedefine/>
    <w:semiHidden/>
    <w:qFormat/>
    <w:uiPriority w:val="0"/>
  </w:style>
  <w:style w:type="paragraph" w:customStyle="1" w:styleId="12">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61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2021-10-12T03:44:00Z</dcterms:created>
  <dc:creator>Administrator</dc:creator>
  <cp:lastModifiedBy>NTKO</cp:lastModifiedBy>
  <cp:lastPrinted>2024-04-15T01:58:00Z</cp:lastPrinted>
  <dcterms:modified xsi:type="dcterms:W3CDTF">2024-04-17T10:18:35Z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452163EFCA86416C8466E88B84715139_13</vt:lpwstr>
  </property>
</Properties>
</file>