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281A8D">
      <w:pPr>
        <w:jc w:val="center"/>
        <w:rPr>
          <w:rFonts w:hint="eastAsia" w:cs="黑体" w:asciiTheme="minorEastAsia" w:hAnsiTheme="minorEastAsia"/>
          <w:b/>
          <w:bCs/>
          <w:color w:val="auto"/>
          <w:sz w:val="44"/>
          <w:szCs w:val="44"/>
          <w:highlight w:val="none"/>
        </w:rPr>
      </w:pPr>
    </w:p>
    <w:p w14:paraId="0E7FC7DE">
      <w:pPr>
        <w:jc w:val="center"/>
        <w:rPr>
          <w:rFonts w:hint="eastAsia" w:cs="黑体" w:asciiTheme="minorEastAsia" w:hAnsiTheme="minorEastAsia"/>
          <w:b/>
          <w:bCs/>
          <w:color w:val="auto"/>
          <w:sz w:val="44"/>
          <w:szCs w:val="44"/>
          <w:highlight w:val="none"/>
        </w:rPr>
      </w:pPr>
    </w:p>
    <w:p w14:paraId="3A0C69F7">
      <w:pPr>
        <w:jc w:val="center"/>
        <w:rPr>
          <w:rFonts w:hint="eastAsia" w:cs="黑体" w:asciiTheme="minorEastAsia" w:hAnsiTheme="minorEastAsia"/>
          <w:b/>
          <w:bCs/>
          <w:color w:val="auto"/>
          <w:sz w:val="44"/>
          <w:szCs w:val="44"/>
          <w:highlight w:val="none"/>
        </w:rPr>
      </w:pPr>
    </w:p>
    <w:p w14:paraId="0796CACD">
      <w:pPr>
        <w:jc w:val="center"/>
        <w:rPr>
          <w:rFonts w:hint="eastAsia" w:asciiTheme="minorEastAsia" w:hAnsiTheme="minorEastAsia" w:cstheme="majorEastAsia"/>
          <w:b/>
          <w:bCs/>
          <w:color w:val="auto"/>
          <w:sz w:val="44"/>
          <w:szCs w:val="44"/>
          <w:highlight w:val="none"/>
        </w:rPr>
      </w:pPr>
      <w:r>
        <w:rPr>
          <w:rFonts w:hint="eastAsia" w:cs="黑体" w:asciiTheme="minorEastAsia" w:hAnsiTheme="minorEastAsia"/>
          <w:b/>
          <w:bCs/>
          <w:color w:val="auto"/>
          <w:sz w:val="44"/>
          <w:szCs w:val="44"/>
          <w:highlight w:val="none"/>
        </w:rPr>
        <w:t>禹州市卫生健康委员会2025年村卫生室医疗责任保险金服务项目</w:t>
      </w:r>
    </w:p>
    <w:p w14:paraId="18860D02">
      <w:pPr>
        <w:rPr>
          <w:rFonts w:hint="eastAsia" w:asciiTheme="minorEastAsia" w:hAnsiTheme="minorEastAsia"/>
          <w:color w:val="auto"/>
          <w:highlight w:val="none"/>
          <w:u w:val="single"/>
        </w:rPr>
      </w:pPr>
    </w:p>
    <w:p w14:paraId="3A572B13">
      <w:pPr>
        <w:rPr>
          <w:rFonts w:hint="eastAsia" w:asciiTheme="minorEastAsia" w:hAnsiTheme="minorEastAsia"/>
          <w:color w:val="auto"/>
          <w:highlight w:val="none"/>
        </w:rPr>
      </w:pPr>
    </w:p>
    <w:p w14:paraId="7E70AAF4">
      <w:pPr>
        <w:rPr>
          <w:rFonts w:hint="eastAsia" w:asciiTheme="minorEastAsia" w:hAnsiTheme="minorEastAsia"/>
          <w:color w:val="auto"/>
          <w:highlight w:val="none"/>
        </w:rPr>
      </w:pPr>
    </w:p>
    <w:p w14:paraId="72EB393A">
      <w:pPr>
        <w:rPr>
          <w:rFonts w:hint="eastAsia" w:asciiTheme="minorEastAsia" w:hAnsiTheme="minorEastAsia"/>
          <w:color w:val="auto"/>
          <w:highlight w:val="none"/>
        </w:rPr>
      </w:pPr>
    </w:p>
    <w:p w14:paraId="650C32F8">
      <w:pPr>
        <w:rPr>
          <w:rFonts w:hint="eastAsia" w:asciiTheme="minorEastAsia" w:hAnsiTheme="minorEastAsia"/>
          <w:color w:val="auto"/>
          <w:highlight w:val="none"/>
        </w:rPr>
      </w:pPr>
    </w:p>
    <w:p w14:paraId="19AA8B61">
      <w:pPr>
        <w:rPr>
          <w:rFonts w:hint="eastAsia" w:asciiTheme="minorEastAsia" w:hAnsiTheme="minorEastAsia"/>
          <w:color w:val="auto"/>
          <w:highlight w:val="none"/>
        </w:rPr>
      </w:pPr>
    </w:p>
    <w:p w14:paraId="1D1C3F9B">
      <w:pPr>
        <w:rPr>
          <w:rFonts w:hint="eastAsia" w:asciiTheme="minorEastAsia" w:hAnsiTheme="minorEastAsia"/>
          <w:color w:val="auto"/>
          <w:highlight w:val="none"/>
        </w:rPr>
      </w:pPr>
    </w:p>
    <w:p w14:paraId="07522909">
      <w:pPr>
        <w:rPr>
          <w:rFonts w:hint="eastAsia" w:asciiTheme="minorEastAsia" w:hAnsiTheme="minorEastAsia"/>
          <w:color w:val="auto"/>
          <w:highlight w:val="none"/>
        </w:rPr>
      </w:pPr>
    </w:p>
    <w:p w14:paraId="6C0DE78B">
      <w:pPr>
        <w:jc w:val="center"/>
        <w:rPr>
          <w:rFonts w:hint="eastAsia" w:asciiTheme="minorEastAsia" w:hAnsiTheme="minorEastAsia" w:cstheme="majorEastAsia"/>
          <w:b/>
          <w:bCs/>
          <w:color w:val="auto"/>
          <w:w w:val="90"/>
          <w:sz w:val="72"/>
          <w:szCs w:val="72"/>
          <w:highlight w:val="none"/>
        </w:rPr>
      </w:pPr>
      <w:r>
        <w:rPr>
          <w:rFonts w:hint="eastAsia" w:asciiTheme="minorEastAsia" w:hAnsiTheme="minorEastAsia" w:cstheme="majorEastAsia"/>
          <w:b/>
          <w:bCs/>
          <w:color w:val="auto"/>
          <w:w w:val="90"/>
          <w:sz w:val="72"/>
          <w:szCs w:val="72"/>
          <w:highlight w:val="none"/>
        </w:rPr>
        <w:t>竞争性磋商文件</w:t>
      </w:r>
    </w:p>
    <w:p w14:paraId="76DFAF22">
      <w:pPr>
        <w:rPr>
          <w:rFonts w:hint="eastAsia" w:asciiTheme="minorEastAsia" w:hAnsiTheme="minorEastAsia"/>
          <w:color w:val="auto"/>
          <w:highlight w:val="none"/>
        </w:rPr>
      </w:pPr>
    </w:p>
    <w:p w14:paraId="69885890">
      <w:pPr>
        <w:rPr>
          <w:rFonts w:hint="eastAsia" w:asciiTheme="minorEastAsia" w:hAnsiTheme="minorEastAsia"/>
          <w:color w:val="auto"/>
          <w:highlight w:val="none"/>
        </w:rPr>
      </w:pPr>
    </w:p>
    <w:p w14:paraId="05C7D8E4">
      <w:pPr>
        <w:rPr>
          <w:rFonts w:hint="eastAsia" w:asciiTheme="minorEastAsia" w:hAnsiTheme="minorEastAsia"/>
          <w:color w:val="auto"/>
          <w:highlight w:val="none"/>
        </w:rPr>
      </w:pPr>
    </w:p>
    <w:p w14:paraId="56C1251E">
      <w:pPr>
        <w:rPr>
          <w:rFonts w:hint="eastAsia" w:asciiTheme="minorEastAsia" w:hAnsiTheme="minorEastAsia"/>
          <w:color w:val="auto"/>
          <w:highlight w:val="none"/>
        </w:rPr>
      </w:pPr>
    </w:p>
    <w:p w14:paraId="3BA57CB7">
      <w:pPr>
        <w:rPr>
          <w:rFonts w:hint="eastAsia" w:asciiTheme="minorEastAsia" w:hAnsiTheme="minorEastAsia"/>
          <w:color w:val="auto"/>
          <w:highlight w:val="none"/>
        </w:rPr>
      </w:pPr>
    </w:p>
    <w:p w14:paraId="2619A2D2">
      <w:pPr>
        <w:rPr>
          <w:rFonts w:hint="eastAsia" w:asciiTheme="minorEastAsia" w:hAnsiTheme="minorEastAsia"/>
          <w:color w:val="auto"/>
          <w:highlight w:val="none"/>
        </w:rPr>
      </w:pPr>
    </w:p>
    <w:p w14:paraId="489142D6">
      <w:pPr>
        <w:rPr>
          <w:rFonts w:hint="eastAsia" w:asciiTheme="minorEastAsia" w:hAnsiTheme="minorEastAsia"/>
          <w:color w:val="auto"/>
          <w:highlight w:val="none"/>
        </w:rPr>
      </w:pPr>
    </w:p>
    <w:p w14:paraId="7773A044">
      <w:pPr>
        <w:rPr>
          <w:rFonts w:hint="eastAsia" w:asciiTheme="minorEastAsia" w:hAnsiTheme="minorEastAsia"/>
          <w:color w:val="auto"/>
          <w:highlight w:val="none"/>
        </w:rPr>
      </w:pPr>
    </w:p>
    <w:p w14:paraId="2C528D14">
      <w:pPr>
        <w:rPr>
          <w:rFonts w:hint="eastAsia" w:asciiTheme="minorEastAsia" w:hAnsiTheme="minorEastAsia"/>
          <w:color w:val="auto"/>
          <w:highlight w:val="none"/>
        </w:rPr>
      </w:pPr>
    </w:p>
    <w:p w14:paraId="566DD1B7">
      <w:pPr>
        <w:rPr>
          <w:rFonts w:hint="eastAsia" w:asciiTheme="minorEastAsia" w:hAnsiTheme="minorEastAsia"/>
          <w:color w:val="auto"/>
          <w:highlight w:val="none"/>
        </w:rPr>
      </w:pPr>
    </w:p>
    <w:p w14:paraId="16F136CF">
      <w:pPr>
        <w:rPr>
          <w:rFonts w:hint="eastAsia" w:asciiTheme="minorEastAsia" w:hAnsiTheme="minorEastAsia"/>
          <w:color w:val="auto"/>
          <w:highlight w:val="none"/>
        </w:rPr>
      </w:pPr>
    </w:p>
    <w:p w14:paraId="782B4DB1">
      <w:pPr>
        <w:rPr>
          <w:rFonts w:hint="eastAsia" w:asciiTheme="minorEastAsia" w:hAnsiTheme="minorEastAsia"/>
          <w:color w:val="auto"/>
          <w:highlight w:val="none"/>
        </w:rPr>
      </w:pPr>
    </w:p>
    <w:p w14:paraId="712505C0">
      <w:pPr>
        <w:rPr>
          <w:rFonts w:hint="eastAsia" w:asciiTheme="minorEastAsia" w:hAnsiTheme="minorEastAsia"/>
          <w:color w:val="auto"/>
          <w:highlight w:val="none"/>
        </w:rPr>
      </w:pPr>
    </w:p>
    <w:p w14:paraId="19B6F06A">
      <w:pPr>
        <w:spacing w:line="360" w:lineRule="auto"/>
        <w:rPr>
          <w:rFonts w:hint="default" w:asciiTheme="minorEastAsia" w:hAnsiTheme="minorEastAsia" w:eastAsiaTheme="minorEastAsia" w:cstheme="majorEastAsia"/>
          <w:b/>
          <w:bCs/>
          <w:color w:val="auto"/>
          <w:sz w:val="36"/>
          <w:szCs w:val="36"/>
          <w:highlight w:val="none"/>
          <w:lang w:val="en-US" w:eastAsia="zh-CN"/>
        </w:rPr>
      </w:pPr>
      <w:r>
        <w:rPr>
          <w:rFonts w:hint="eastAsia" w:asciiTheme="minorEastAsia" w:hAnsiTheme="minorEastAsia" w:cstheme="majorEastAsia"/>
          <w:b/>
          <w:bCs/>
          <w:color w:val="auto"/>
          <w:sz w:val="36"/>
          <w:szCs w:val="36"/>
          <w:highlight w:val="none"/>
        </w:rPr>
        <w:t xml:space="preserve">    </w:t>
      </w:r>
      <w:r>
        <w:rPr>
          <w:rFonts w:hint="eastAsia" w:asciiTheme="minorEastAsia" w:hAnsiTheme="minorEastAsia" w:cstheme="majorEastAsia"/>
          <w:b/>
          <w:bCs/>
          <w:color w:val="auto"/>
          <w:sz w:val="36"/>
          <w:szCs w:val="36"/>
          <w:highlight w:val="none"/>
          <w:lang w:val="en-US" w:eastAsia="zh-CN"/>
        </w:rPr>
        <w:t xml:space="preserve">  </w:t>
      </w:r>
      <w:r>
        <w:rPr>
          <w:rFonts w:hint="eastAsia" w:asciiTheme="minorEastAsia" w:hAnsiTheme="minorEastAsia" w:cstheme="majorEastAsia"/>
          <w:b/>
          <w:bCs/>
          <w:color w:val="auto"/>
          <w:sz w:val="36"/>
          <w:szCs w:val="36"/>
          <w:highlight w:val="none"/>
        </w:rPr>
        <w:t>采购编号：</w:t>
      </w:r>
      <w:r>
        <w:rPr>
          <w:rFonts w:hint="eastAsia" w:asciiTheme="minorEastAsia" w:hAnsiTheme="minorEastAsia" w:cstheme="majorEastAsia"/>
          <w:b/>
          <w:bCs/>
          <w:color w:val="auto"/>
          <w:sz w:val="36"/>
          <w:szCs w:val="36"/>
          <w:highlight w:val="none"/>
          <w:lang w:val="en-US" w:eastAsia="zh-CN"/>
        </w:rPr>
        <w:t xml:space="preserve">YZCG-DLC2025084    </w:t>
      </w:r>
    </w:p>
    <w:p w14:paraId="11897FD8">
      <w:pPr>
        <w:spacing w:line="360" w:lineRule="auto"/>
        <w:ind w:firstLine="1084" w:firstLineChars="300"/>
        <w:rPr>
          <w:rFonts w:hint="eastAsia" w:asciiTheme="minorEastAsia" w:hAnsiTheme="minorEastAsia" w:eastAsiaTheme="minorEastAsia"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采购单位：</w:t>
      </w:r>
      <w:r>
        <w:rPr>
          <w:rFonts w:hint="eastAsia" w:asciiTheme="minorEastAsia" w:hAnsiTheme="minorEastAsia" w:cstheme="majorEastAsia"/>
          <w:b/>
          <w:bCs/>
          <w:color w:val="auto"/>
          <w:sz w:val="36"/>
          <w:szCs w:val="36"/>
          <w:highlight w:val="none"/>
          <w:lang w:eastAsia="zh-CN"/>
        </w:rPr>
        <w:t>禹州市卫生健康委员会</w:t>
      </w:r>
    </w:p>
    <w:p w14:paraId="3A4472B3">
      <w:pPr>
        <w:spacing w:line="360" w:lineRule="auto"/>
        <w:ind w:firstLine="1084" w:firstLineChars="300"/>
        <w:rPr>
          <w:rFonts w:hint="eastAsia" w:ascii="宋体" w:hAnsi="宋体" w:eastAsia="宋体" w:cstheme="majorEastAsia"/>
          <w:b/>
          <w:bCs/>
          <w:color w:val="auto"/>
          <w:sz w:val="36"/>
          <w:szCs w:val="36"/>
          <w:highlight w:val="none"/>
          <w:lang w:eastAsia="zh-CN"/>
        </w:rPr>
      </w:pPr>
      <w:r>
        <w:rPr>
          <w:rFonts w:hint="eastAsia" w:asciiTheme="minorEastAsia" w:hAnsiTheme="minorEastAsia" w:cstheme="majorEastAsia"/>
          <w:b/>
          <w:bCs/>
          <w:color w:val="auto"/>
          <w:sz w:val="36"/>
          <w:szCs w:val="36"/>
          <w:highlight w:val="none"/>
        </w:rPr>
        <w:t>代理机构：</w:t>
      </w:r>
      <w:r>
        <w:rPr>
          <w:rFonts w:hint="eastAsia" w:asciiTheme="minorEastAsia" w:hAnsiTheme="minorEastAsia" w:cstheme="majorEastAsia"/>
          <w:b/>
          <w:bCs/>
          <w:color w:val="auto"/>
          <w:sz w:val="36"/>
          <w:szCs w:val="36"/>
          <w:highlight w:val="none"/>
          <w:lang w:val="en-US" w:eastAsia="zh-CN"/>
        </w:rPr>
        <w:t>河南省豫咨工程管理有限公司</w:t>
      </w:r>
    </w:p>
    <w:p w14:paraId="31D1EB20">
      <w:pPr>
        <w:spacing w:line="360" w:lineRule="auto"/>
        <w:ind w:firstLine="2891" w:firstLineChars="800"/>
        <w:rPr>
          <w:rFonts w:hint="eastAsia" w:asciiTheme="minorEastAsia" w:hAnsiTheme="minorEastAsia" w:cstheme="majorEastAsia"/>
          <w:b/>
          <w:bCs/>
          <w:color w:val="auto"/>
          <w:sz w:val="36"/>
          <w:szCs w:val="36"/>
          <w:highlight w:val="none"/>
        </w:rPr>
      </w:pPr>
      <w:r>
        <w:rPr>
          <w:rFonts w:hint="eastAsia" w:asciiTheme="minorEastAsia" w:hAnsiTheme="minorEastAsia" w:cstheme="majorEastAsia"/>
          <w:b/>
          <w:bCs/>
          <w:color w:val="auto"/>
          <w:sz w:val="36"/>
          <w:szCs w:val="36"/>
          <w:highlight w:val="none"/>
        </w:rPr>
        <w:t>二〇二五年</w:t>
      </w:r>
      <w:r>
        <w:rPr>
          <w:rFonts w:hint="eastAsia" w:asciiTheme="minorEastAsia" w:hAnsiTheme="minorEastAsia" w:cstheme="majorEastAsia"/>
          <w:b/>
          <w:bCs/>
          <w:color w:val="auto"/>
          <w:sz w:val="36"/>
          <w:szCs w:val="36"/>
          <w:highlight w:val="none"/>
          <w:lang w:val="en-US" w:eastAsia="zh-CN"/>
        </w:rPr>
        <w:t>十二</w:t>
      </w:r>
      <w:r>
        <w:rPr>
          <w:rFonts w:hint="eastAsia" w:asciiTheme="minorEastAsia" w:hAnsiTheme="minorEastAsia" w:cstheme="majorEastAsia"/>
          <w:b/>
          <w:bCs/>
          <w:color w:val="auto"/>
          <w:sz w:val="36"/>
          <w:szCs w:val="36"/>
          <w:highlight w:val="none"/>
        </w:rPr>
        <w:t>月</w:t>
      </w:r>
    </w:p>
    <w:p w14:paraId="65E9975B">
      <w:pPr>
        <w:autoSpaceDE w:val="0"/>
        <w:autoSpaceDN w:val="0"/>
        <w:adjustRightInd w:val="0"/>
        <w:spacing w:line="700" w:lineRule="exact"/>
        <w:rPr>
          <w:rFonts w:hint="eastAsia" w:cs="宋体" w:asciiTheme="minorEastAsia" w:hAnsiTheme="minorEastAsia"/>
          <w:b/>
          <w:color w:val="auto"/>
          <w:kern w:val="0"/>
          <w:sz w:val="44"/>
          <w:szCs w:val="44"/>
          <w:highlight w:val="none"/>
        </w:rPr>
      </w:pPr>
    </w:p>
    <w:p w14:paraId="3B319876">
      <w:pPr>
        <w:rPr>
          <w:rFonts w:hint="eastAsia"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br w:type="page"/>
      </w:r>
    </w:p>
    <w:p w14:paraId="1964F71C">
      <w:pPr>
        <w:autoSpaceDE w:val="0"/>
        <w:autoSpaceDN w:val="0"/>
        <w:adjustRightInd w:val="0"/>
        <w:spacing w:line="700" w:lineRule="exact"/>
        <w:jc w:val="center"/>
        <w:rPr>
          <w:rFonts w:hint="eastAsia" w:cs="宋体" w:asciiTheme="minorEastAsia" w:hAnsiTheme="minorEastAsia"/>
          <w:b/>
          <w:color w:val="auto"/>
          <w:kern w:val="0"/>
          <w:sz w:val="44"/>
          <w:szCs w:val="44"/>
          <w:highlight w:val="none"/>
        </w:rPr>
      </w:pPr>
      <w:r>
        <w:rPr>
          <w:rFonts w:hint="eastAsia" w:cs="宋体" w:asciiTheme="minorEastAsia" w:hAnsiTheme="minorEastAsia"/>
          <w:b/>
          <w:color w:val="auto"/>
          <w:kern w:val="0"/>
          <w:sz w:val="44"/>
          <w:szCs w:val="44"/>
          <w:highlight w:val="none"/>
        </w:rPr>
        <w:t>目    录</w:t>
      </w:r>
    </w:p>
    <w:p w14:paraId="1507D664">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p>
    <w:p w14:paraId="3F7C0974">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第一章 磋商邀请</w:t>
      </w:r>
    </w:p>
    <w:p w14:paraId="6BEBF359">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第二章 采购需求</w:t>
      </w:r>
    </w:p>
    <w:p w14:paraId="446B9792">
      <w:pPr>
        <w:autoSpaceDE w:val="0"/>
        <w:autoSpaceDN w:val="0"/>
        <w:adjustRightInd w:val="0"/>
        <w:spacing w:line="700" w:lineRule="exact"/>
        <w:ind w:firstLine="56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第三章 </w:t>
      </w:r>
      <w:r>
        <w:rPr>
          <w:rFonts w:hint="eastAsia" w:asciiTheme="minorEastAsia" w:hAnsiTheme="minorEastAsia" w:cstheme="majorEastAsia"/>
          <w:b/>
          <w:color w:val="auto"/>
          <w:kern w:val="0"/>
          <w:sz w:val="32"/>
          <w:szCs w:val="32"/>
          <w:highlight w:val="none"/>
        </w:rPr>
        <w:t>供应商须知前附表</w:t>
      </w:r>
    </w:p>
    <w:p w14:paraId="71E5C74A">
      <w:pPr>
        <w:autoSpaceDE w:val="0"/>
        <w:autoSpaceDN w:val="0"/>
        <w:adjustRightInd w:val="0"/>
        <w:spacing w:line="700" w:lineRule="exact"/>
        <w:ind w:firstLine="56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第四章 </w:t>
      </w:r>
      <w:r>
        <w:rPr>
          <w:rFonts w:hint="eastAsia" w:asciiTheme="minorEastAsia" w:hAnsiTheme="minorEastAsia" w:cstheme="majorEastAsia"/>
          <w:b/>
          <w:color w:val="auto"/>
          <w:kern w:val="0"/>
          <w:sz w:val="32"/>
          <w:szCs w:val="32"/>
          <w:highlight w:val="none"/>
        </w:rPr>
        <w:t>供应商须知</w:t>
      </w:r>
    </w:p>
    <w:p w14:paraId="0FBC2B7A">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一、概念释义</w:t>
      </w:r>
    </w:p>
    <w:p w14:paraId="055305F3">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二、磋商文件说明</w:t>
      </w:r>
    </w:p>
    <w:p w14:paraId="356CFE4A">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三、响应文件的编制</w:t>
      </w:r>
    </w:p>
    <w:p w14:paraId="6B7AD13F">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四、响应文件的递交</w:t>
      </w:r>
    </w:p>
    <w:p w14:paraId="5D7AF787">
      <w:pPr>
        <w:autoSpaceDE w:val="0"/>
        <w:autoSpaceDN w:val="0"/>
        <w:adjustRightInd w:val="0"/>
        <w:spacing w:line="700" w:lineRule="exact"/>
        <w:ind w:firstLine="560"/>
        <w:rPr>
          <w:rFonts w:hint="eastAsia" w:asciiTheme="minorEastAsia" w:hAnsiTheme="minorEastAsia" w:cstheme="majorEastAsia"/>
          <w:color w:val="auto"/>
          <w:sz w:val="30"/>
          <w:szCs w:val="30"/>
          <w:highlight w:val="none"/>
          <w:lang w:val="zh-CN"/>
        </w:rPr>
      </w:pPr>
      <w:r>
        <w:rPr>
          <w:rFonts w:hint="eastAsia" w:asciiTheme="minorEastAsia" w:hAnsiTheme="minorEastAsia" w:cstheme="majorEastAsia"/>
          <w:color w:val="auto"/>
          <w:sz w:val="30"/>
          <w:szCs w:val="30"/>
          <w:highlight w:val="none"/>
          <w:lang w:val="zh-CN"/>
        </w:rPr>
        <w:t>五、磋商和评审</w:t>
      </w:r>
    </w:p>
    <w:p w14:paraId="416A2ECF">
      <w:pPr>
        <w:autoSpaceDE w:val="0"/>
        <w:autoSpaceDN w:val="0"/>
        <w:adjustRightInd w:val="0"/>
        <w:spacing w:line="700" w:lineRule="exact"/>
        <w:ind w:firstLine="551"/>
        <w:rPr>
          <w:rFonts w:hint="eastAsia" w:asciiTheme="minorEastAsia" w:hAnsiTheme="minorEastAsia" w:cstheme="majorEastAsia"/>
          <w:b/>
          <w:bCs/>
          <w:color w:val="auto"/>
          <w:sz w:val="30"/>
          <w:szCs w:val="30"/>
          <w:highlight w:val="none"/>
          <w:lang w:val="zh-CN"/>
        </w:rPr>
      </w:pPr>
      <w:r>
        <w:rPr>
          <w:rFonts w:hint="eastAsia" w:asciiTheme="minorEastAsia" w:hAnsiTheme="minorEastAsia" w:cstheme="majorEastAsia"/>
          <w:color w:val="auto"/>
          <w:sz w:val="30"/>
          <w:szCs w:val="30"/>
          <w:highlight w:val="none"/>
          <w:lang w:val="zh-CN"/>
        </w:rPr>
        <w:t>六、确认成交供应商和授予合同</w:t>
      </w:r>
    </w:p>
    <w:p w14:paraId="2FA0FF1F">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第五章 </w:t>
      </w:r>
      <w:r>
        <w:rPr>
          <w:rFonts w:hint="eastAsia" w:asciiTheme="minorEastAsia" w:hAnsiTheme="minorEastAsia" w:cstheme="majorEastAsia"/>
          <w:b/>
          <w:color w:val="auto"/>
          <w:kern w:val="0"/>
          <w:sz w:val="32"/>
          <w:szCs w:val="32"/>
          <w:highlight w:val="none"/>
        </w:rPr>
        <w:t>政府采购政策功能</w:t>
      </w:r>
    </w:p>
    <w:p w14:paraId="15FB233E">
      <w:pPr>
        <w:autoSpaceDE w:val="0"/>
        <w:autoSpaceDN w:val="0"/>
        <w:adjustRightInd w:val="0"/>
        <w:spacing w:line="700" w:lineRule="exact"/>
        <w:ind w:firstLine="551"/>
        <w:rPr>
          <w:rFonts w:hint="eastAsia" w:asciiTheme="minorEastAsia" w:hAnsiTheme="minorEastAsia" w:cstheme="majorEastAsia"/>
          <w:b/>
          <w:bCs/>
          <w:color w:val="auto"/>
          <w:sz w:val="32"/>
          <w:szCs w:val="32"/>
          <w:highlight w:val="none"/>
          <w:lang w:val="zh-CN"/>
        </w:rPr>
      </w:pPr>
      <w:r>
        <w:rPr>
          <w:rFonts w:hint="eastAsia" w:asciiTheme="minorEastAsia" w:hAnsiTheme="minorEastAsia" w:cstheme="majorEastAsia"/>
          <w:b/>
          <w:bCs/>
          <w:color w:val="auto"/>
          <w:sz w:val="32"/>
          <w:szCs w:val="32"/>
          <w:highlight w:val="none"/>
          <w:lang w:val="zh-CN"/>
        </w:rPr>
        <w:t xml:space="preserve">第六章 </w:t>
      </w:r>
      <w:r>
        <w:rPr>
          <w:rFonts w:hint="eastAsia" w:asciiTheme="minorEastAsia" w:hAnsiTheme="minorEastAsia" w:cstheme="majorEastAsia"/>
          <w:b/>
          <w:color w:val="auto"/>
          <w:kern w:val="0"/>
          <w:sz w:val="32"/>
          <w:szCs w:val="32"/>
          <w:highlight w:val="none"/>
        </w:rPr>
        <w:t>对响应文件审查与评审</w:t>
      </w:r>
    </w:p>
    <w:p w14:paraId="7867B60C">
      <w:pPr>
        <w:autoSpaceDE w:val="0"/>
        <w:autoSpaceDN w:val="0"/>
        <w:adjustRightInd w:val="0"/>
        <w:spacing w:line="700" w:lineRule="exact"/>
        <w:ind w:firstLine="551"/>
        <w:outlineLvl w:val="0"/>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第七章 </w:t>
      </w:r>
      <w:r>
        <w:rPr>
          <w:rFonts w:hint="eastAsia" w:asciiTheme="minorEastAsia" w:hAnsiTheme="minorEastAsia" w:cstheme="majorEastAsia"/>
          <w:b/>
          <w:color w:val="auto"/>
          <w:kern w:val="0"/>
          <w:sz w:val="32"/>
          <w:szCs w:val="32"/>
          <w:highlight w:val="none"/>
        </w:rPr>
        <w:t>拟签订的合同文本</w:t>
      </w:r>
    </w:p>
    <w:p w14:paraId="27084BD6">
      <w:pPr>
        <w:autoSpaceDE w:val="0"/>
        <w:autoSpaceDN w:val="0"/>
        <w:adjustRightInd w:val="0"/>
        <w:spacing w:line="700" w:lineRule="exact"/>
        <w:ind w:firstLine="551"/>
        <w:rPr>
          <w:rFonts w:hint="eastAsia" w:asciiTheme="minorEastAsia" w:hAnsiTheme="minorEastAsia" w:cstheme="majorEastAsia"/>
          <w:b/>
          <w:color w:val="auto"/>
          <w:kern w:val="0"/>
          <w:sz w:val="32"/>
          <w:szCs w:val="32"/>
          <w:highlight w:val="none"/>
        </w:rPr>
      </w:pPr>
      <w:r>
        <w:rPr>
          <w:rFonts w:hint="eastAsia" w:asciiTheme="minorEastAsia" w:hAnsiTheme="minorEastAsia" w:cstheme="majorEastAsia"/>
          <w:b/>
          <w:bCs/>
          <w:color w:val="auto"/>
          <w:sz w:val="32"/>
          <w:szCs w:val="32"/>
          <w:highlight w:val="none"/>
          <w:lang w:val="zh-CN"/>
        </w:rPr>
        <w:t xml:space="preserve">第八章 </w:t>
      </w:r>
      <w:r>
        <w:rPr>
          <w:rFonts w:hint="eastAsia" w:asciiTheme="minorEastAsia" w:hAnsiTheme="minorEastAsia" w:cstheme="majorEastAsia"/>
          <w:b/>
          <w:color w:val="auto"/>
          <w:kern w:val="0"/>
          <w:sz w:val="32"/>
          <w:szCs w:val="32"/>
          <w:highlight w:val="none"/>
        </w:rPr>
        <w:t>响应文件有关格式</w:t>
      </w:r>
    </w:p>
    <w:p w14:paraId="1EC862D6">
      <w:pPr>
        <w:rPr>
          <w:rFonts w:hint="eastAsia" w:cs="宋体" w:asciiTheme="minorEastAsia" w:hAnsiTheme="minorEastAsia"/>
          <w:b/>
          <w:color w:val="auto"/>
          <w:kern w:val="0"/>
          <w:sz w:val="32"/>
          <w:szCs w:val="32"/>
          <w:highlight w:val="none"/>
        </w:rPr>
      </w:pPr>
    </w:p>
    <w:p w14:paraId="402C0393">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677A9A87">
      <w:pPr>
        <w:numPr>
          <w:ilvl w:val="0"/>
          <w:numId w:val="2"/>
        </w:numPr>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磋商邀请</w:t>
      </w:r>
    </w:p>
    <w:p w14:paraId="24E03870">
      <w:pPr>
        <w:pStyle w:val="12"/>
        <w:widowControl/>
        <w:jc w:val="center"/>
        <w:rPr>
          <w:rFonts w:hint="eastAsia" w:cs="微软雅黑" w:asciiTheme="minorEastAsia" w:hAnsiTheme="minorEastAsia" w:eastAsiaTheme="minorEastAsia"/>
          <w:b/>
          <w:color w:val="auto"/>
          <w:sz w:val="28"/>
          <w:szCs w:val="28"/>
          <w:highlight w:val="none"/>
        </w:rPr>
      </w:pPr>
      <w:bookmarkStart w:id="0" w:name="OLE_LINK2"/>
      <w:r>
        <w:rPr>
          <w:rFonts w:hint="eastAsia" w:cs="微软雅黑" w:asciiTheme="minorEastAsia" w:hAnsiTheme="minorEastAsia" w:eastAsiaTheme="minorEastAsia"/>
          <w:b/>
          <w:color w:val="auto"/>
          <w:sz w:val="28"/>
          <w:szCs w:val="28"/>
          <w:highlight w:val="none"/>
          <w:lang w:val="en-US" w:eastAsia="zh-CN"/>
        </w:rPr>
        <w:t>YZCG-DLC2025084</w:t>
      </w:r>
      <w:r>
        <w:rPr>
          <w:rFonts w:hint="eastAsia" w:cs="微软雅黑" w:asciiTheme="minorEastAsia" w:hAnsiTheme="minorEastAsia" w:eastAsiaTheme="minorEastAsia"/>
          <w:b/>
          <w:color w:val="auto"/>
          <w:sz w:val="28"/>
          <w:szCs w:val="28"/>
          <w:highlight w:val="none"/>
          <w:lang w:eastAsia="zh-CN"/>
        </w:rPr>
        <w:t>禹州市卫生健康委员会2025年村卫生室医疗责任保险金服务项目</w:t>
      </w:r>
      <w:r>
        <w:rPr>
          <w:rFonts w:hint="eastAsia" w:cs="微软雅黑" w:asciiTheme="minorEastAsia" w:hAnsiTheme="minorEastAsia" w:eastAsiaTheme="minorEastAsia"/>
          <w:b/>
          <w:color w:val="auto"/>
          <w:sz w:val="28"/>
          <w:szCs w:val="28"/>
          <w:highlight w:val="none"/>
        </w:rPr>
        <w:t>竞争性磋商公告</w:t>
      </w:r>
    </w:p>
    <w:p w14:paraId="3A9B78F1">
      <w:pPr>
        <w:spacing w:line="440" w:lineRule="exact"/>
        <w:ind w:firstLine="440" w:firstLineChars="200"/>
        <w:jc w:val="left"/>
        <w:rPr>
          <w:rFonts w:hint="eastAsia" w:cs="宋体" w:asciiTheme="minorEastAsia" w:hAnsiTheme="minorEastAsia"/>
          <w:color w:val="auto"/>
          <w:sz w:val="22"/>
          <w:szCs w:val="21"/>
          <w:highlight w:val="none"/>
        </w:rPr>
      </w:pPr>
      <w:r>
        <w:rPr>
          <w:rFonts w:cs="宋体" w:asciiTheme="minorEastAsia" w:hAnsiTheme="minorEastAsia"/>
          <w:color w:val="auto"/>
          <w:sz w:val="22"/>
          <w:szCs w:val="21"/>
          <w:highlight w:val="none"/>
        </w:rPr>
        <w:t>项目概况</w:t>
      </w:r>
    </w:p>
    <w:p w14:paraId="0A308118">
      <w:pPr>
        <w:wordWrap w:val="0"/>
        <w:spacing w:line="440" w:lineRule="exact"/>
        <w:ind w:firstLine="440" w:firstLineChars="200"/>
        <w:jc w:val="left"/>
        <w:rPr>
          <w:rFonts w:hint="eastAsia" w:cs="宋体" w:asciiTheme="minorEastAsia" w:hAnsiTheme="minorEastAsia"/>
          <w:color w:val="auto"/>
          <w:sz w:val="22"/>
          <w:szCs w:val="21"/>
          <w:highlight w:val="none"/>
        </w:rPr>
      </w:pPr>
      <w:r>
        <w:rPr>
          <w:rFonts w:hint="eastAsia" w:cs="宋体" w:asciiTheme="minorEastAsia" w:hAnsiTheme="minorEastAsia"/>
          <w:color w:val="auto"/>
          <w:sz w:val="22"/>
          <w:szCs w:val="21"/>
          <w:highlight w:val="none"/>
          <w:lang w:eastAsia="zh-CN"/>
        </w:rPr>
        <w:t>禹州市卫生健康委员会2025年村卫生室医疗责任保险金服务项目</w:t>
      </w:r>
      <w:r>
        <w:rPr>
          <w:rFonts w:hint="eastAsia" w:cs="宋体" w:asciiTheme="minorEastAsia" w:hAnsiTheme="minorEastAsia"/>
          <w:color w:val="auto"/>
          <w:sz w:val="22"/>
          <w:szCs w:val="21"/>
          <w:highlight w:val="none"/>
        </w:rPr>
        <w:t>的潜在投标人应在磋商响应截止时间前登录《全国公共资源交易平台（河南省·许昌市）》“投标人/供应商登录”入口（</w:t>
      </w:r>
      <w:r>
        <w:rPr>
          <w:rFonts w:hint="eastAsia" w:cs="宋体" w:asciiTheme="minorEastAsia" w:hAnsiTheme="minorEastAsia"/>
          <w:color w:val="auto"/>
          <w:sz w:val="22"/>
          <w:szCs w:val="21"/>
          <w:highlight w:val="none"/>
          <w:lang w:eastAsia="zh-CN"/>
        </w:rPr>
        <w:t>https://ggzy.xuchang.gov.cn</w:t>
      </w:r>
      <w:r>
        <w:rPr>
          <w:rFonts w:hint="eastAsia" w:cs="宋体" w:asciiTheme="minorEastAsia" w:hAnsiTheme="minorEastAsia"/>
          <w:color w:val="auto"/>
          <w:sz w:val="22"/>
          <w:szCs w:val="21"/>
          <w:highlight w:val="none"/>
        </w:rPr>
        <w:t>）自行免费下载获取招标文件，并于</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日0</w:t>
      </w:r>
      <w:r>
        <w:rPr>
          <w:rFonts w:hint="eastAsia" w:cs="宋体" w:asciiTheme="minorEastAsia" w:hAnsiTheme="minorEastAsia"/>
          <w:color w:val="auto"/>
          <w:sz w:val="22"/>
          <w:szCs w:val="21"/>
          <w:highlight w:val="none"/>
          <w:lang w:val="en-US" w:eastAsia="zh-CN"/>
        </w:rPr>
        <w:t>9</w:t>
      </w:r>
      <w:r>
        <w:rPr>
          <w:rFonts w:hint="eastAsia" w:cs="宋体" w:asciiTheme="minorEastAsia" w:hAnsiTheme="minorEastAsia"/>
          <w:color w:val="auto"/>
          <w:sz w:val="22"/>
          <w:szCs w:val="21"/>
          <w:highlight w:val="none"/>
        </w:rPr>
        <w:t>时30分（</w:t>
      </w:r>
      <w:r>
        <w:rPr>
          <w:rFonts w:hint="eastAsia" w:cs="宋体" w:asciiTheme="minorEastAsia" w:hAnsiTheme="minorEastAsia"/>
          <w:color w:val="auto"/>
          <w:sz w:val="22"/>
          <w:szCs w:val="21"/>
          <w:highlight w:val="none"/>
        </w:rPr>
        <w:t>北京时间）前递交响应文件。</w:t>
      </w:r>
    </w:p>
    <w:p w14:paraId="545399A8">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一、项目基本情况</w:t>
      </w:r>
    </w:p>
    <w:p w14:paraId="1770FAB0">
      <w:pPr>
        <w:wordWrap w:val="0"/>
        <w:spacing w:line="360" w:lineRule="auto"/>
        <w:ind w:firstLine="440" w:firstLineChars="200"/>
        <w:rPr>
          <w:rFonts w:hint="default" w:cs="仿宋_GB2312" w:asciiTheme="minorEastAsia" w:hAnsiTheme="minorEastAsia" w:eastAsiaTheme="minorEastAsia"/>
          <w:color w:val="auto"/>
          <w:sz w:val="22"/>
          <w:szCs w:val="21"/>
          <w:highlight w:val="none"/>
          <w:lang w:val="en-US" w:eastAsia="zh-CN"/>
        </w:rPr>
      </w:pPr>
      <w:r>
        <w:rPr>
          <w:rFonts w:hint="eastAsia" w:cs="仿宋_GB2312" w:asciiTheme="minorEastAsia" w:hAnsiTheme="minorEastAsia"/>
          <w:color w:val="auto"/>
          <w:sz w:val="22"/>
          <w:szCs w:val="21"/>
          <w:highlight w:val="none"/>
          <w:lang w:val="zh-CN"/>
        </w:rPr>
        <w:t>1.项目编号：YZCG-DLC2025</w:t>
      </w:r>
      <w:r>
        <w:rPr>
          <w:rFonts w:hint="eastAsia" w:cs="仿宋_GB2312" w:asciiTheme="minorEastAsia" w:hAnsiTheme="minorEastAsia"/>
          <w:color w:val="auto"/>
          <w:sz w:val="22"/>
          <w:szCs w:val="21"/>
          <w:highlight w:val="none"/>
          <w:lang w:val="en-US" w:eastAsia="zh-CN"/>
        </w:rPr>
        <w:t>084</w:t>
      </w:r>
    </w:p>
    <w:p w14:paraId="5FEAD35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2.项目名称：禹州市卫生健康委员会2025年村卫生室医疗责任保险金服务项目</w:t>
      </w:r>
    </w:p>
    <w:p w14:paraId="07FA66F6">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3.采购方式：竞争性磋商</w:t>
      </w:r>
    </w:p>
    <w:p w14:paraId="0C011981">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4.预算金额：800800.00元</w:t>
      </w:r>
    </w:p>
    <w:p w14:paraId="0D26EC01">
      <w:pPr>
        <w:wordWrap w:val="0"/>
        <w:spacing w:line="360" w:lineRule="auto"/>
        <w:ind w:firstLine="660" w:firstLineChars="3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最高限价：800800.00元</w:t>
      </w:r>
    </w:p>
    <w:tbl>
      <w:tblPr>
        <w:tblStyle w:val="17"/>
        <w:tblW w:w="5120" w:type="pct"/>
        <w:tblCellSpacing w:w="0"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
      <w:tblGrid>
        <w:gridCol w:w="967"/>
        <w:gridCol w:w="2175"/>
        <w:gridCol w:w="1765"/>
        <w:gridCol w:w="1904"/>
        <w:gridCol w:w="1904"/>
      </w:tblGrid>
      <w:tr w14:paraId="77C8EC1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7AE52CF1">
            <w:pPr>
              <w:wordWrap w:val="0"/>
              <w:spacing w:line="360" w:lineRule="auto"/>
              <w:jc w:val="center"/>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序号</w:t>
            </w:r>
          </w:p>
        </w:tc>
        <w:tc>
          <w:tcPr>
            <w:tcW w:w="1248" w:type="pct"/>
            <w:noWrap/>
            <w:vAlign w:val="center"/>
          </w:tcPr>
          <w:p w14:paraId="30669CB6">
            <w:pPr>
              <w:wordWrap w:val="0"/>
              <w:spacing w:line="360" w:lineRule="auto"/>
              <w:jc w:val="center"/>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包号</w:t>
            </w:r>
          </w:p>
        </w:tc>
        <w:tc>
          <w:tcPr>
            <w:tcW w:w="1013" w:type="pct"/>
            <w:noWrap/>
            <w:vAlign w:val="center"/>
          </w:tcPr>
          <w:p w14:paraId="01ED6AFB">
            <w:pPr>
              <w:wordWrap w:val="0"/>
              <w:spacing w:line="360" w:lineRule="auto"/>
              <w:jc w:val="center"/>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包名称</w:t>
            </w:r>
          </w:p>
        </w:tc>
        <w:tc>
          <w:tcPr>
            <w:tcW w:w="1092" w:type="pct"/>
            <w:noWrap/>
            <w:vAlign w:val="center"/>
          </w:tcPr>
          <w:p w14:paraId="3968C56B">
            <w:pPr>
              <w:wordWrap w:val="0"/>
              <w:spacing w:line="360" w:lineRule="auto"/>
              <w:jc w:val="center"/>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包预算（元）</w:t>
            </w:r>
          </w:p>
        </w:tc>
        <w:tc>
          <w:tcPr>
            <w:tcW w:w="1092" w:type="pct"/>
            <w:noWrap/>
            <w:vAlign w:val="center"/>
          </w:tcPr>
          <w:p w14:paraId="5171BB3F">
            <w:pPr>
              <w:wordWrap w:val="0"/>
              <w:spacing w:line="360" w:lineRule="auto"/>
              <w:jc w:val="center"/>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包最高限价（元）</w:t>
            </w:r>
          </w:p>
        </w:tc>
      </w:tr>
      <w:tr w14:paraId="58007E9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555" w:type="pct"/>
            <w:noWrap/>
            <w:vAlign w:val="center"/>
          </w:tcPr>
          <w:p w14:paraId="07C9FECA">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w:t>
            </w:r>
          </w:p>
        </w:tc>
        <w:tc>
          <w:tcPr>
            <w:tcW w:w="1248" w:type="pct"/>
            <w:noWrap/>
            <w:vAlign w:val="center"/>
          </w:tcPr>
          <w:p w14:paraId="0852AC96">
            <w:pPr>
              <w:wordWrap w:val="0"/>
              <w:spacing w:line="360" w:lineRule="auto"/>
              <w:rPr>
                <w:rFonts w:hint="default" w:cs="仿宋_GB2312" w:asciiTheme="minorEastAsia" w:hAnsiTheme="minorEastAsia" w:eastAsiaTheme="minorEastAsia"/>
                <w:color w:val="auto"/>
                <w:sz w:val="22"/>
                <w:szCs w:val="21"/>
                <w:highlight w:val="none"/>
                <w:lang w:val="en-US" w:eastAsia="zh-CN"/>
              </w:rPr>
            </w:pPr>
            <w:r>
              <w:rPr>
                <w:rFonts w:hint="eastAsia" w:cs="仿宋_GB2312" w:asciiTheme="minorEastAsia" w:hAnsiTheme="minorEastAsia"/>
                <w:color w:val="auto"/>
                <w:sz w:val="22"/>
                <w:szCs w:val="21"/>
                <w:highlight w:val="none"/>
                <w:lang w:val="zh-CN"/>
              </w:rPr>
              <w:t>YZCG-DLC2025</w:t>
            </w:r>
            <w:r>
              <w:rPr>
                <w:rFonts w:hint="eastAsia" w:cs="仿宋_GB2312" w:asciiTheme="minorEastAsia" w:hAnsiTheme="minorEastAsia"/>
                <w:color w:val="auto"/>
                <w:sz w:val="22"/>
                <w:szCs w:val="21"/>
                <w:highlight w:val="none"/>
                <w:lang w:val="en-US" w:eastAsia="zh-CN"/>
              </w:rPr>
              <w:t>084</w:t>
            </w:r>
          </w:p>
        </w:tc>
        <w:tc>
          <w:tcPr>
            <w:tcW w:w="1013" w:type="pct"/>
            <w:noWrap/>
            <w:vAlign w:val="center"/>
          </w:tcPr>
          <w:p w14:paraId="0EF2D65C">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第一标段</w:t>
            </w:r>
          </w:p>
        </w:tc>
        <w:tc>
          <w:tcPr>
            <w:tcW w:w="1092" w:type="pct"/>
            <w:noWrap/>
            <w:vAlign w:val="center"/>
          </w:tcPr>
          <w:p w14:paraId="41198293">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800800.00</w:t>
            </w:r>
          </w:p>
        </w:tc>
        <w:tc>
          <w:tcPr>
            <w:tcW w:w="1092" w:type="pct"/>
            <w:noWrap/>
            <w:vAlign w:val="center"/>
          </w:tcPr>
          <w:p w14:paraId="3C294FDB">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800800.00</w:t>
            </w:r>
          </w:p>
        </w:tc>
      </w:tr>
    </w:tbl>
    <w:p w14:paraId="7D376904">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5.采购需求（包括但不限于标的的名称、数量、简要技术需求或服务要求等）：</w:t>
      </w:r>
    </w:p>
    <w:p w14:paraId="18305334">
      <w:pPr>
        <w:wordWrap w:val="0"/>
        <w:spacing w:line="360" w:lineRule="auto"/>
        <w:ind w:firstLine="330" w:firstLineChars="15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禹州市卫生健康委员会2025年村卫生室医疗责任保险金服务项目，</w:t>
      </w:r>
      <w:r>
        <w:rPr>
          <w:rFonts w:hint="eastAsia" w:cs="宋体" w:asciiTheme="minorEastAsia" w:hAnsiTheme="minorEastAsia"/>
          <w:color w:val="auto"/>
          <w:sz w:val="22"/>
          <w:szCs w:val="21"/>
          <w:highlight w:val="none"/>
        </w:rPr>
        <w:t>共划分一个标段。</w:t>
      </w:r>
      <w:r>
        <w:rPr>
          <w:rFonts w:hint="eastAsia" w:cs="仿宋_GB2312" w:asciiTheme="minorEastAsia" w:hAnsiTheme="minorEastAsia"/>
          <w:color w:val="auto"/>
          <w:sz w:val="22"/>
          <w:szCs w:val="21"/>
          <w:highlight w:val="none"/>
        </w:rPr>
        <w:t>（详见磋商文件第二章项目需求）</w:t>
      </w:r>
    </w:p>
    <w:p w14:paraId="75583304">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6</w:t>
      </w:r>
      <w:r>
        <w:rPr>
          <w:rFonts w:hint="eastAsia" w:cs="仿宋_GB2312" w:asciiTheme="minorEastAsia" w:hAnsiTheme="minorEastAsia"/>
          <w:color w:val="auto"/>
          <w:sz w:val="22"/>
          <w:szCs w:val="21"/>
          <w:highlight w:val="none"/>
          <w:lang w:val="zh-CN"/>
        </w:rPr>
        <w:t>.合同履行期限：合同签订后1年。</w:t>
      </w:r>
    </w:p>
    <w:p w14:paraId="17F47B37">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7</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本项目是否接受联合体投标：否</w:t>
      </w:r>
    </w:p>
    <w:p w14:paraId="25024637">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rPr>
        <w:t>8</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是否接受进口产品：否</w:t>
      </w:r>
    </w:p>
    <w:p w14:paraId="15113316">
      <w:pPr>
        <w:wordWrap w:val="0"/>
        <w:spacing w:line="360" w:lineRule="auto"/>
        <w:ind w:firstLine="440" w:firstLineChars="200"/>
        <w:rPr>
          <w:rFonts w:hint="eastAsia" w:cs="仿宋_GB2312" w:asciiTheme="minorEastAsia" w:hAnsiTheme="minorEastAsia"/>
          <w:color w:val="auto"/>
          <w:sz w:val="22"/>
          <w:szCs w:val="21"/>
          <w:highlight w:val="none"/>
        </w:rPr>
      </w:pPr>
      <w:r>
        <w:rPr>
          <w:rFonts w:cs="仿宋_GB2312" w:asciiTheme="minorEastAsia" w:hAnsiTheme="minorEastAsia"/>
          <w:color w:val="auto"/>
          <w:sz w:val="22"/>
          <w:szCs w:val="21"/>
          <w:highlight w:val="none"/>
          <w:lang w:val="zh-CN"/>
        </w:rPr>
        <w:t>9</w:t>
      </w:r>
      <w:r>
        <w:rPr>
          <w:rFonts w:hint="eastAsia" w:cs="仿宋_GB2312" w:asciiTheme="minorEastAsia" w:hAnsiTheme="minorEastAsia"/>
          <w:color w:val="auto"/>
          <w:sz w:val="22"/>
          <w:szCs w:val="21"/>
          <w:highlight w:val="none"/>
          <w:lang w:val="zh-CN"/>
        </w:rPr>
        <w:t>.</w:t>
      </w:r>
      <w:r>
        <w:rPr>
          <w:rFonts w:cs="仿宋_GB2312" w:asciiTheme="minorEastAsia" w:hAnsiTheme="minorEastAsia"/>
          <w:color w:val="auto"/>
          <w:sz w:val="22"/>
          <w:szCs w:val="21"/>
          <w:highlight w:val="none"/>
          <w:lang w:val="zh-CN"/>
        </w:rPr>
        <w:t>是否专门面向中小企业：否</w:t>
      </w:r>
    </w:p>
    <w:p w14:paraId="0DBE8CF4">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二、申请人资格要求：</w:t>
      </w:r>
    </w:p>
    <w:p w14:paraId="5BEDA09C">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1.满足《中华人民共和国政府采购法》第二十二条规定。</w:t>
      </w:r>
    </w:p>
    <w:p w14:paraId="6822C76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2.落实政府采购政策满足的资格要求：</w:t>
      </w:r>
    </w:p>
    <w:p w14:paraId="71F301E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本项目落实节约能源、保护环境、扶持不发达地区和少数民族地区、促进中小企业、监狱企业发展等政府采购政策。（本项目</w:t>
      </w:r>
      <w:r>
        <w:rPr>
          <w:rFonts w:hint="eastAsia" w:cs="仿宋_GB2312" w:asciiTheme="minorEastAsia" w:hAnsiTheme="minorEastAsia"/>
          <w:color w:val="auto"/>
          <w:sz w:val="22"/>
          <w:szCs w:val="21"/>
          <w:highlight w:val="none"/>
          <w:lang w:val="en-US" w:eastAsia="zh-CN"/>
        </w:rPr>
        <w:t>非</w:t>
      </w:r>
      <w:r>
        <w:rPr>
          <w:rFonts w:hint="eastAsia" w:cs="仿宋_GB2312" w:asciiTheme="minorEastAsia" w:hAnsiTheme="minorEastAsia"/>
          <w:color w:val="auto"/>
          <w:sz w:val="22"/>
          <w:szCs w:val="21"/>
          <w:highlight w:val="none"/>
          <w:lang w:val="zh-CN"/>
        </w:rPr>
        <w:t>专门面向中、小、微企业采购）</w:t>
      </w:r>
    </w:p>
    <w:p w14:paraId="1271C1E8">
      <w:pPr>
        <w:tabs>
          <w:tab w:val="left" w:pos="3799"/>
        </w:tabs>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3</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rPr>
        <w:t>本项目的特定资格要求：</w:t>
      </w:r>
      <w:r>
        <w:rPr>
          <w:rFonts w:hint="eastAsia" w:cs="仿宋_GB2312" w:asciiTheme="minorEastAsia" w:hAnsiTheme="minorEastAsia"/>
          <w:color w:val="auto"/>
          <w:sz w:val="22"/>
          <w:szCs w:val="21"/>
          <w:highlight w:val="none"/>
          <w:lang w:eastAsia="zh-CN"/>
        </w:rPr>
        <w:tab/>
      </w:r>
    </w:p>
    <w:p w14:paraId="1046C15F">
      <w:pPr>
        <w:keepNext w:val="0"/>
        <w:keepLines w:val="0"/>
        <w:pageBreakBefore w:val="0"/>
        <w:widowControl w:val="0"/>
        <w:kinsoku/>
        <w:wordWrap w:val="0"/>
        <w:overflowPunct/>
        <w:topLinePunct w:val="0"/>
        <w:autoSpaceDE/>
        <w:autoSpaceDN/>
        <w:bidi w:val="0"/>
        <w:adjustRightInd/>
        <w:snapToGrid/>
        <w:spacing w:line="360" w:lineRule="auto"/>
        <w:ind w:firstLine="440" w:firstLineChars="200"/>
        <w:textAlignment w:val="auto"/>
        <w:rPr>
          <w:rFonts w:hint="eastAsia" w:cs="仿宋_GB2312" w:asciiTheme="minorEastAsia" w:hAnsiTheme="minorEastAsia"/>
          <w:b w:val="0"/>
          <w:bCs w:val="0"/>
          <w:color w:val="auto"/>
          <w:sz w:val="22"/>
          <w:szCs w:val="21"/>
          <w:highlight w:val="none"/>
          <w:lang w:val="zh-CN"/>
        </w:rPr>
      </w:pPr>
      <w:r>
        <w:rPr>
          <w:rFonts w:hint="eastAsia" w:cs="仿宋_GB2312" w:asciiTheme="minorEastAsia" w:hAnsiTheme="minorEastAsia"/>
          <w:b w:val="0"/>
          <w:bCs w:val="0"/>
          <w:color w:val="auto"/>
          <w:sz w:val="22"/>
          <w:szCs w:val="21"/>
          <w:highlight w:val="none"/>
          <w:lang w:val="zh-CN"/>
        </w:rPr>
        <w:t>①供应商应具有国家金融监督管理总局（中国银行保险监督管理委员会或中国保险监督管理委员会）核发的《经营保险业务许可证》。②根据《中华人民共和国政府采购法实施条例》，取得营业执照的分支机构可以分公司名义参与本项目投标，但需提供由总公司出具的授权书。授权书中应明确分公司在政府采购活动中所能代表总公司行使的权利、义务及相关资质的使用。总公司只能授权一家分支机构参与本项目投标，且总公司与分支机构不得同时参加本项目投标。</w:t>
      </w:r>
    </w:p>
    <w:p w14:paraId="72756813">
      <w:pPr>
        <w:wordWrap w:val="0"/>
        <w:spacing w:line="360" w:lineRule="auto"/>
        <w:ind w:firstLine="331" w:firstLineChars="15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三、磋商文件的获取</w:t>
      </w:r>
    </w:p>
    <w:p w14:paraId="585ADA60">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仿宋_GB2312" w:asciiTheme="minorEastAsia" w:hAnsiTheme="minorEastAsia"/>
          <w:color w:val="auto"/>
          <w:sz w:val="22"/>
          <w:szCs w:val="21"/>
          <w:highlight w:val="none"/>
          <w:lang w:val="zh-CN"/>
        </w:rPr>
        <w:t>：202</w:t>
      </w:r>
      <w:r>
        <w:rPr>
          <w:rFonts w:hint="eastAsia" w:cs="仿宋_GB2312" w:asciiTheme="minorEastAsia" w:hAnsiTheme="minorEastAsia"/>
          <w:color w:val="auto"/>
          <w:sz w:val="22"/>
          <w:szCs w:val="21"/>
          <w:highlight w:val="none"/>
        </w:rPr>
        <w:t>5</w:t>
      </w:r>
      <w:r>
        <w:rPr>
          <w:rFonts w:hint="eastAsia" w:cs="仿宋_GB2312" w:asciiTheme="minorEastAsia" w:hAnsiTheme="minorEastAsia"/>
          <w:color w:val="auto"/>
          <w:sz w:val="22"/>
          <w:szCs w:val="21"/>
          <w:highlight w:val="none"/>
          <w:lang w:val="zh-CN"/>
        </w:rPr>
        <w:t>年</w:t>
      </w:r>
      <w:r>
        <w:rPr>
          <w:rFonts w:hint="eastAsia" w:cs="仿宋_GB2312" w:asciiTheme="minorEastAsia" w:hAnsiTheme="minorEastAsia"/>
          <w:color w:val="auto"/>
          <w:sz w:val="22"/>
          <w:szCs w:val="21"/>
          <w:highlight w:val="none"/>
          <w:lang w:val="en-US" w:eastAsia="zh-CN"/>
        </w:rPr>
        <w:t>12</w:t>
      </w:r>
      <w:r>
        <w:rPr>
          <w:rFonts w:hint="eastAsia" w:cs="仿宋_GB2312" w:asciiTheme="minorEastAsia" w:hAnsiTheme="minorEastAsia"/>
          <w:color w:val="auto"/>
          <w:sz w:val="22"/>
          <w:szCs w:val="21"/>
          <w:highlight w:val="none"/>
          <w:lang w:val="zh-CN"/>
        </w:rPr>
        <w:t>月</w:t>
      </w:r>
      <w:r>
        <w:rPr>
          <w:rFonts w:hint="eastAsia" w:cs="仿宋_GB2312" w:asciiTheme="minorEastAsia" w:hAnsiTheme="minorEastAsia"/>
          <w:color w:val="auto"/>
          <w:sz w:val="22"/>
          <w:szCs w:val="21"/>
          <w:highlight w:val="none"/>
          <w:lang w:val="en-US" w:eastAsia="zh-CN"/>
        </w:rPr>
        <w:t>17</w:t>
      </w:r>
      <w:r>
        <w:rPr>
          <w:rFonts w:hint="eastAsia" w:cs="仿宋_GB2312" w:asciiTheme="minorEastAsia" w:hAnsiTheme="minorEastAsia"/>
          <w:color w:val="auto"/>
          <w:sz w:val="22"/>
          <w:szCs w:val="21"/>
          <w:highlight w:val="none"/>
          <w:lang w:val="zh-CN"/>
        </w:rPr>
        <w:t>日至</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w:t>
      </w:r>
      <w:r>
        <w:rPr>
          <w:rFonts w:hint="eastAsia" w:cs="仿宋_GB2312" w:asciiTheme="minorEastAsia" w:hAnsiTheme="minorEastAsia"/>
          <w:color w:val="auto"/>
          <w:sz w:val="22"/>
          <w:szCs w:val="21"/>
          <w:highlight w:val="none"/>
          <w:lang w:val="zh-CN"/>
        </w:rPr>
        <w:t>每天上午00:00至12:00，下午12:01至23:59（北京时间，法定节假日除外）</w:t>
      </w:r>
    </w:p>
    <w:p w14:paraId="5AF9B506">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2.地点：磋商响应截止时间前，供应商使用 CA 数字证书或移动数字证书登录“全国公共资源交易平台（河南省·许昌市）”（下文所述“全国公共资源交易平台（河南省·许昌市）”的地址均为https://ggzy.xuchang.gov.cn）的“投标人”登录入口免费下载。</w:t>
      </w:r>
    </w:p>
    <w:p w14:paraId="3B05ACDD">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3.方式：网上自行下载</w:t>
      </w:r>
    </w:p>
    <w:p w14:paraId="21A11F8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4.售价：0元</w:t>
      </w:r>
    </w:p>
    <w:p w14:paraId="0B950A8C">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四、响应文件提交</w:t>
      </w:r>
    </w:p>
    <w:p w14:paraId="684286F3">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1.截止时间：</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w:t>
      </w:r>
      <w:r>
        <w:rPr>
          <w:rFonts w:hint="eastAsia" w:cs="仿宋_GB2312" w:asciiTheme="minorEastAsia" w:hAnsiTheme="minorEastAsia"/>
          <w:color w:val="auto"/>
          <w:sz w:val="22"/>
          <w:szCs w:val="21"/>
          <w:highlight w:val="none"/>
          <w:lang w:val="en-US" w:eastAsia="zh-CN"/>
        </w:rPr>
        <w:t>9</w:t>
      </w:r>
      <w:r>
        <w:rPr>
          <w:rFonts w:hint="eastAsia" w:cs="仿宋_GB2312" w:asciiTheme="minorEastAsia" w:hAnsiTheme="minorEastAsia"/>
          <w:color w:val="auto"/>
          <w:sz w:val="22"/>
          <w:szCs w:val="21"/>
          <w:highlight w:val="none"/>
          <w:lang w:val="zh-CN"/>
        </w:rPr>
        <w:t>时30分（北京时间）</w:t>
      </w:r>
    </w:p>
    <w:p w14:paraId="1B762E0E">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本项目为全流程电子化交易项目，供应商必须通过许昌公共资源交易系统下载“新点投标文件制作软件（河南省版）”的最新版本制作并上传加密电子响应文件（后缀格式为.XCSTF）。截至投标截止时间，交易系统投标通道将关闭，供应商未完成电子响应文件上传的，投标将被拒绝。</w:t>
      </w:r>
    </w:p>
    <w:p w14:paraId="1177ABAD">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五、响应文件开启</w:t>
      </w:r>
    </w:p>
    <w:p w14:paraId="325DA253">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1.时间：</w:t>
      </w:r>
      <w:r>
        <w:rPr>
          <w:rFonts w:hint="eastAsia" w:cs="宋体" w:asciiTheme="minorEastAsia" w:hAnsiTheme="minorEastAsia"/>
          <w:color w:val="auto"/>
          <w:sz w:val="22"/>
          <w:szCs w:val="21"/>
          <w:highlight w:val="none"/>
        </w:rPr>
        <w:t>2025年</w:t>
      </w:r>
      <w:r>
        <w:rPr>
          <w:rFonts w:hint="eastAsia" w:cs="宋体" w:asciiTheme="minorEastAsia" w:hAnsiTheme="minorEastAsia"/>
          <w:color w:val="auto"/>
          <w:sz w:val="22"/>
          <w:szCs w:val="21"/>
          <w:highlight w:val="none"/>
          <w:lang w:val="en-US" w:eastAsia="zh-CN"/>
        </w:rPr>
        <w:t>12</w:t>
      </w:r>
      <w:r>
        <w:rPr>
          <w:rFonts w:hint="eastAsia" w:cs="宋体" w:asciiTheme="minorEastAsia" w:hAnsiTheme="minorEastAsia"/>
          <w:color w:val="auto"/>
          <w:sz w:val="22"/>
          <w:szCs w:val="21"/>
          <w:highlight w:val="none"/>
        </w:rPr>
        <w:t>月</w:t>
      </w:r>
      <w:r>
        <w:rPr>
          <w:rFonts w:hint="eastAsia" w:cs="宋体" w:asciiTheme="minorEastAsia" w:hAnsiTheme="minorEastAsia"/>
          <w:color w:val="auto"/>
          <w:sz w:val="22"/>
          <w:szCs w:val="21"/>
          <w:highlight w:val="none"/>
          <w:lang w:val="en-US" w:eastAsia="zh-CN"/>
        </w:rPr>
        <w:t>29</w:t>
      </w:r>
      <w:r>
        <w:rPr>
          <w:rFonts w:hint="eastAsia" w:cs="宋体" w:asciiTheme="minorEastAsia" w:hAnsiTheme="minorEastAsia"/>
          <w:color w:val="auto"/>
          <w:sz w:val="22"/>
          <w:szCs w:val="21"/>
          <w:highlight w:val="none"/>
        </w:rPr>
        <w:t>日</w:t>
      </w:r>
      <w:r>
        <w:rPr>
          <w:rFonts w:hint="eastAsia" w:cs="仿宋_GB2312" w:asciiTheme="minorEastAsia" w:hAnsiTheme="minorEastAsia"/>
          <w:color w:val="auto"/>
          <w:sz w:val="22"/>
          <w:szCs w:val="21"/>
          <w:highlight w:val="none"/>
          <w:lang w:val="zh-CN"/>
        </w:rPr>
        <w:t>0</w:t>
      </w:r>
      <w:r>
        <w:rPr>
          <w:rFonts w:hint="eastAsia" w:cs="仿宋_GB2312" w:asciiTheme="minorEastAsia" w:hAnsiTheme="minorEastAsia"/>
          <w:color w:val="auto"/>
          <w:sz w:val="22"/>
          <w:szCs w:val="21"/>
          <w:highlight w:val="none"/>
          <w:lang w:val="en-US" w:eastAsia="zh-CN"/>
        </w:rPr>
        <w:t>9</w:t>
      </w:r>
      <w:r>
        <w:rPr>
          <w:rFonts w:hint="eastAsia" w:cs="仿宋_GB2312" w:asciiTheme="minorEastAsia" w:hAnsiTheme="minorEastAsia"/>
          <w:color w:val="auto"/>
          <w:sz w:val="22"/>
          <w:szCs w:val="21"/>
          <w:highlight w:val="none"/>
          <w:lang w:val="zh-CN"/>
        </w:rPr>
        <w:t>时30分（北京时间）</w:t>
      </w:r>
    </w:p>
    <w:p w14:paraId="58D6C555">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地点：开标时间前，供应商进入“全国公共资源交易平台（河南省·许昌市）”——点击“平台导航”下方左侧的“网上开标大厅”进入不见面大厅登录页面——选择“投标人”身份，使用CA数字证书或移动数字证书登录——在“今日开标项目”中找到已投标的项目——鼠标点击该项目即可进入开标操作界面，在系统规定时间内对电子投标文件进行远程解密，未在规定时间内解密或因供应商原因解密失败的，其投标文件将被拒绝。</w:t>
      </w:r>
    </w:p>
    <w:p w14:paraId="66E61492">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六、发布公告的媒介及招标公告期限</w:t>
      </w:r>
    </w:p>
    <w:p w14:paraId="38E1CF8D">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本次招标公告在《河南省政府采购网》《许昌市政府采购网》《全国公共资源交易平台（河南省·许昌市）》上发布，招标公告期限为</w:t>
      </w:r>
      <w:r>
        <w:rPr>
          <w:rFonts w:hint="eastAsia" w:cs="仿宋_GB2312" w:asciiTheme="minorEastAsia" w:hAnsiTheme="minorEastAsia"/>
          <w:color w:val="auto"/>
          <w:sz w:val="22"/>
          <w:szCs w:val="21"/>
          <w:highlight w:val="none"/>
        </w:rPr>
        <w:t>三</w:t>
      </w:r>
      <w:r>
        <w:rPr>
          <w:rFonts w:hint="eastAsia" w:cs="仿宋_GB2312" w:asciiTheme="minorEastAsia" w:hAnsiTheme="minorEastAsia"/>
          <w:color w:val="auto"/>
          <w:sz w:val="22"/>
          <w:szCs w:val="21"/>
          <w:highlight w:val="none"/>
          <w:lang w:val="zh-CN"/>
        </w:rPr>
        <w:t>个工作日 。</w:t>
      </w:r>
    </w:p>
    <w:p w14:paraId="3EF62624">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七、其他补充事宜</w:t>
      </w:r>
    </w:p>
    <w:p w14:paraId="07D23742">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1.监督单位：禹州市政府采购监督管理办公室</w:t>
      </w:r>
    </w:p>
    <w:p w14:paraId="3639BE7B">
      <w:pPr>
        <w:wordWrap w:val="0"/>
        <w:spacing w:line="360" w:lineRule="auto"/>
        <w:ind w:firstLine="440" w:firstLineChars="200"/>
        <w:rPr>
          <w:rFonts w:hint="eastAsia" w:cs="仿宋_GB2312" w:asciiTheme="minorEastAsia" w:hAnsiTheme="minorEastAsia"/>
          <w:color w:val="auto"/>
          <w:sz w:val="22"/>
          <w:szCs w:val="21"/>
          <w:highlight w:val="none"/>
          <w:lang w:val="zh-CN"/>
        </w:rPr>
      </w:pPr>
      <w:r>
        <w:rPr>
          <w:rFonts w:hint="eastAsia" w:cs="仿宋_GB2312" w:asciiTheme="minorEastAsia" w:hAnsiTheme="minorEastAsia"/>
          <w:color w:val="auto"/>
          <w:sz w:val="22"/>
          <w:szCs w:val="21"/>
          <w:highlight w:val="none"/>
          <w:lang w:val="zh-CN"/>
        </w:rPr>
        <w:t>2.电话：0374-8112523</w:t>
      </w:r>
    </w:p>
    <w:p w14:paraId="6E67639A">
      <w:pPr>
        <w:wordWrap w:val="0"/>
        <w:spacing w:line="360" w:lineRule="auto"/>
        <w:ind w:firstLine="440" w:firstLineChars="200"/>
        <w:rPr>
          <w:rFonts w:hint="default" w:cs="仿宋_GB2312" w:asciiTheme="minorEastAsia" w:hAnsiTheme="minorEastAsia"/>
          <w:color w:val="auto"/>
          <w:sz w:val="22"/>
          <w:szCs w:val="21"/>
          <w:highlight w:val="none"/>
          <w:lang w:val="en-US" w:eastAsia="zh-CN"/>
        </w:rPr>
      </w:pPr>
      <w:r>
        <w:rPr>
          <w:rFonts w:hint="eastAsia" w:cs="仿宋_GB2312" w:asciiTheme="minorEastAsia" w:hAnsiTheme="minorEastAsia"/>
          <w:color w:val="auto"/>
          <w:sz w:val="22"/>
          <w:szCs w:val="21"/>
          <w:highlight w:val="none"/>
          <w:lang w:val="zh-CN"/>
        </w:rPr>
        <w:t>3.项目编号以本磋商文件中的采购编号为准，采购编号：</w:t>
      </w:r>
      <w:r>
        <w:rPr>
          <w:rFonts w:hint="eastAsia" w:cs="仿宋_GB2312" w:asciiTheme="minorEastAsia" w:hAnsiTheme="minorEastAsia"/>
          <w:color w:val="auto"/>
          <w:sz w:val="22"/>
          <w:szCs w:val="21"/>
          <w:highlight w:val="none"/>
          <w:lang w:val="zh-CN" w:eastAsia="zh-CN"/>
        </w:rPr>
        <w:t>YZCG-DLC2025</w:t>
      </w:r>
      <w:r>
        <w:rPr>
          <w:rFonts w:hint="eastAsia" w:cs="仿宋_GB2312" w:asciiTheme="minorEastAsia" w:hAnsiTheme="minorEastAsia"/>
          <w:color w:val="auto"/>
          <w:sz w:val="22"/>
          <w:szCs w:val="21"/>
          <w:highlight w:val="none"/>
          <w:lang w:val="en-US" w:eastAsia="zh-CN"/>
        </w:rPr>
        <w:t>084</w:t>
      </w:r>
      <w:bookmarkStart w:id="6" w:name="_GoBack"/>
      <w:bookmarkEnd w:id="6"/>
    </w:p>
    <w:p w14:paraId="3A1FB2D7">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八、代理机构及采购单位地址、联系人、联系电话</w:t>
      </w:r>
    </w:p>
    <w:p w14:paraId="5C431FEC">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lang w:val="zh-CN"/>
        </w:rPr>
        <w:t>1. 采购人信息</w:t>
      </w:r>
    </w:p>
    <w:p w14:paraId="33AEFBF5">
      <w:pPr>
        <w:wordWrap w:val="0"/>
        <w:spacing w:line="360" w:lineRule="auto"/>
        <w:ind w:firstLine="440" w:firstLineChars="200"/>
        <w:rPr>
          <w:rFonts w:hint="eastAsia" w:cs="仿宋_GB2312" w:asciiTheme="minorEastAsia" w:hAnsiTheme="minorEastAsia" w:eastAsiaTheme="minorEastAsia"/>
          <w:b w:val="0"/>
          <w:bCs w:val="0"/>
          <w:color w:val="auto"/>
          <w:sz w:val="22"/>
          <w:szCs w:val="21"/>
          <w:highlight w:val="none"/>
          <w:lang w:eastAsia="zh-CN"/>
        </w:rPr>
      </w:pPr>
      <w:r>
        <w:rPr>
          <w:rFonts w:hint="eastAsia" w:cs="仿宋_GB2312" w:asciiTheme="minorEastAsia" w:hAnsiTheme="minorEastAsia"/>
          <w:b w:val="0"/>
          <w:bCs w:val="0"/>
          <w:color w:val="auto"/>
          <w:sz w:val="22"/>
          <w:szCs w:val="21"/>
          <w:highlight w:val="none"/>
        </w:rPr>
        <w:t>名称：</w:t>
      </w:r>
      <w:r>
        <w:rPr>
          <w:rFonts w:hint="eastAsia" w:cs="仿宋_GB2312" w:asciiTheme="minorEastAsia" w:hAnsiTheme="minorEastAsia"/>
          <w:b w:val="0"/>
          <w:bCs w:val="0"/>
          <w:color w:val="auto"/>
          <w:sz w:val="22"/>
          <w:szCs w:val="21"/>
          <w:highlight w:val="none"/>
          <w:lang w:eastAsia="zh-CN"/>
        </w:rPr>
        <w:t>禹州市卫生健康委员会</w:t>
      </w:r>
    </w:p>
    <w:p w14:paraId="0CAC4E7F">
      <w:pPr>
        <w:wordWrap w:val="0"/>
        <w:spacing w:line="360" w:lineRule="auto"/>
        <w:ind w:firstLine="440" w:firstLineChars="200"/>
        <w:rPr>
          <w:rFonts w:hint="eastAsia" w:cs="仿宋_GB2312" w:asciiTheme="minorEastAsia" w:hAnsiTheme="minorEastAsia"/>
          <w:b w:val="0"/>
          <w:bCs w:val="0"/>
          <w:color w:val="auto"/>
          <w:sz w:val="22"/>
          <w:szCs w:val="21"/>
          <w:highlight w:val="none"/>
        </w:rPr>
      </w:pPr>
      <w:r>
        <w:rPr>
          <w:rFonts w:hint="eastAsia" w:cs="仿宋_GB2312" w:asciiTheme="minorEastAsia" w:hAnsiTheme="minorEastAsia"/>
          <w:b w:val="0"/>
          <w:bCs w:val="0"/>
          <w:color w:val="auto"/>
          <w:sz w:val="22"/>
          <w:szCs w:val="21"/>
          <w:highlight w:val="none"/>
        </w:rPr>
        <w:t>地  址：</w:t>
      </w:r>
      <w:r>
        <w:rPr>
          <w:rFonts w:hint="eastAsia" w:cs="仿宋_GB2312" w:asciiTheme="minorEastAsia" w:hAnsiTheme="minorEastAsia"/>
          <w:b w:val="0"/>
          <w:bCs w:val="0"/>
          <w:color w:val="auto"/>
          <w:sz w:val="22"/>
          <w:szCs w:val="21"/>
          <w:highlight w:val="none"/>
          <w:lang w:val="zh-CN"/>
        </w:rPr>
        <w:t>禹州市禹王大道</w:t>
      </w:r>
      <w:r>
        <w:rPr>
          <w:rFonts w:hint="eastAsia" w:cs="仿宋_GB2312" w:asciiTheme="minorEastAsia" w:hAnsiTheme="minorEastAsia"/>
          <w:b w:val="0"/>
          <w:bCs w:val="0"/>
          <w:color w:val="auto"/>
          <w:sz w:val="22"/>
          <w:szCs w:val="21"/>
          <w:highlight w:val="none"/>
        </w:rPr>
        <w:t>东段166号</w:t>
      </w:r>
    </w:p>
    <w:p w14:paraId="1CCBB158">
      <w:pPr>
        <w:wordWrap w:val="0"/>
        <w:spacing w:line="360" w:lineRule="auto"/>
        <w:ind w:firstLine="440" w:firstLineChars="200"/>
        <w:rPr>
          <w:rFonts w:hint="eastAsia" w:cs="仿宋_GB2312" w:asciiTheme="minorEastAsia" w:hAnsiTheme="minorEastAsia"/>
          <w:b w:val="0"/>
          <w:bCs w:val="0"/>
          <w:color w:val="auto"/>
          <w:sz w:val="22"/>
          <w:szCs w:val="21"/>
          <w:highlight w:val="none"/>
          <w:lang w:val="en-US"/>
        </w:rPr>
      </w:pPr>
      <w:r>
        <w:rPr>
          <w:rFonts w:hint="eastAsia" w:cs="仿宋_GB2312" w:asciiTheme="minorEastAsia" w:hAnsiTheme="minorEastAsia"/>
          <w:b w:val="0"/>
          <w:bCs w:val="0"/>
          <w:color w:val="auto"/>
          <w:sz w:val="22"/>
          <w:szCs w:val="21"/>
          <w:highlight w:val="none"/>
        </w:rPr>
        <w:t>联系人：</w:t>
      </w:r>
      <w:r>
        <w:rPr>
          <w:rFonts w:hint="eastAsia" w:cs="仿宋_GB2312" w:asciiTheme="minorEastAsia" w:hAnsiTheme="minorEastAsia"/>
          <w:b w:val="0"/>
          <w:bCs w:val="0"/>
          <w:color w:val="auto"/>
          <w:sz w:val="22"/>
          <w:szCs w:val="21"/>
          <w:highlight w:val="none"/>
          <w:lang w:eastAsia="zh-CN"/>
        </w:rPr>
        <w:t>杨先生</w:t>
      </w:r>
      <w:r>
        <w:rPr>
          <w:rFonts w:hint="eastAsia" w:cs="仿宋_GB2312" w:asciiTheme="minorEastAsia" w:hAnsiTheme="minorEastAsia"/>
          <w:b w:val="0"/>
          <w:bCs w:val="0"/>
          <w:color w:val="auto"/>
          <w:sz w:val="22"/>
          <w:szCs w:val="21"/>
          <w:highlight w:val="none"/>
          <w:lang w:val="en-US"/>
        </w:rPr>
        <w:t xml:space="preserve">  </w:t>
      </w:r>
    </w:p>
    <w:p w14:paraId="273A4CF6">
      <w:pPr>
        <w:wordWrap w:val="0"/>
        <w:spacing w:line="360" w:lineRule="auto"/>
        <w:ind w:firstLine="440" w:firstLineChars="200"/>
        <w:rPr>
          <w:rFonts w:hint="eastAsia" w:cs="仿宋_GB2312" w:asciiTheme="minorEastAsia" w:hAnsiTheme="minorEastAsia"/>
          <w:b w:val="0"/>
          <w:bCs w:val="0"/>
          <w:color w:val="auto"/>
          <w:sz w:val="22"/>
          <w:szCs w:val="21"/>
          <w:highlight w:val="none"/>
          <w:lang w:val="en-US"/>
        </w:rPr>
      </w:pPr>
      <w:r>
        <w:rPr>
          <w:rFonts w:hint="eastAsia" w:cs="仿宋_GB2312" w:asciiTheme="minorEastAsia" w:hAnsiTheme="minorEastAsia"/>
          <w:b w:val="0"/>
          <w:bCs w:val="0"/>
          <w:color w:val="auto"/>
          <w:sz w:val="22"/>
          <w:szCs w:val="21"/>
          <w:highlight w:val="none"/>
        </w:rPr>
        <w:t>联系电话：</w:t>
      </w:r>
      <w:r>
        <w:rPr>
          <w:rFonts w:hint="eastAsia" w:cs="仿宋_GB2312" w:asciiTheme="minorEastAsia" w:hAnsiTheme="minorEastAsia"/>
          <w:b w:val="0"/>
          <w:bCs w:val="0"/>
          <w:color w:val="auto"/>
          <w:sz w:val="22"/>
          <w:szCs w:val="21"/>
          <w:highlight w:val="none"/>
          <w:lang w:val="en-US" w:eastAsia="zh-CN"/>
        </w:rPr>
        <w:t>0374-8880373</w:t>
      </w:r>
      <w:r>
        <w:rPr>
          <w:rFonts w:hint="eastAsia" w:cs="仿宋_GB2312" w:asciiTheme="minorEastAsia" w:hAnsiTheme="minorEastAsia"/>
          <w:b w:val="0"/>
          <w:bCs w:val="0"/>
          <w:color w:val="auto"/>
          <w:sz w:val="22"/>
          <w:szCs w:val="21"/>
          <w:highlight w:val="none"/>
          <w:lang w:val="en-US"/>
        </w:rPr>
        <w:t xml:space="preserve">  </w:t>
      </w:r>
    </w:p>
    <w:p w14:paraId="72230330">
      <w:pPr>
        <w:wordWrap w:val="0"/>
        <w:spacing w:line="360" w:lineRule="auto"/>
        <w:ind w:firstLine="442" w:firstLineChars="200"/>
        <w:rPr>
          <w:rFonts w:hint="eastAsia" w:cs="仿宋_GB2312" w:asciiTheme="minorEastAsia" w:hAnsiTheme="minorEastAsia"/>
          <w:b/>
          <w:bCs/>
          <w:color w:val="auto"/>
          <w:sz w:val="22"/>
          <w:szCs w:val="21"/>
          <w:highlight w:val="none"/>
          <w:lang w:val="zh-CN"/>
        </w:rPr>
      </w:pPr>
      <w:r>
        <w:rPr>
          <w:rFonts w:hint="eastAsia" w:cs="仿宋_GB2312" w:asciiTheme="minorEastAsia" w:hAnsiTheme="minorEastAsia"/>
          <w:b/>
          <w:bCs/>
          <w:color w:val="auto"/>
          <w:sz w:val="22"/>
          <w:szCs w:val="21"/>
          <w:highlight w:val="none"/>
        </w:rPr>
        <w:t>2.</w:t>
      </w:r>
      <w:r>
        <w:rPr>
          <w:rFonts w:hint="eastAsia" w:cs="仿宋_GB2312" w:asciiTheme="minorEastAsia" w:hAnsiTheme="minorEastAsia"/>
          <w:b/>
          <w:bCs/>
          <w:color w:val="auto"/>
          <w:sz w:val="22"/>
          <w:szCs w:val="21"/>
          <w:highlight w:val="none"/>
          <w:lang w:val="zh-CN"/>
        </w:rPr>
        <w:t>采购代理机构信息（如有）</w:t>
      </w:r>
    </w:p>
    <w:p w14:paraId="40AD8BD4">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bookmarkStart w:id="1" w:name="OLE_LINK4"/>
      <w:bookmarkStart w:id="2" w:name="OLE_LINK5"/>
      <w:r>
        <w:rPr>
          <w:rFonts w:hint="eastAsia" w:cs="仿宋_GB2312" w:asciiTheme="minorEastAsia" w:hAnsiTheme="minorEastAsia"/>
          <w:color w:val="auto"/>
          <w:sz w:val="22"/>
          <w:szCs w:val="21"/>
          <w:highlight w:val="none"/>
        </w:rPr>
        <w:t>名称：</w:t>
      </w:r>
      <w:bookmarkEnd w:id="1"/>
      <w:r>
        <w:rPr>
          <w:rFonts w:hint="eastAsia" w:cs="仿宋_GB2312" w:asciiTheme="minorEastAsia" w:hAnsiTheme="minorEastAsia"/>
          <w:color w:val="auto"/>
          <w:sz w:val="22"/>
          <w:szCs w:val="21"/>
          <w:highlight w:val="none"/>
          <w:lang w:eastAsia="zh-CN"/>
        </w:rPr>
        <w:t>河南省豫咨工程管理有限公司</w:t>
      </w:r>
    </w:p>
    <w:p w14:paraId="611616DE">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地  址：</w:t>
      </w:r>
      <w:r>
        <w:rPr>
          <w:rFonts w:hint="eastAsia" w:cs="仿宋_GB2312" w:asciiTheme="minorEastAsia" w:hAnsiTheme="minorEastAsia"/>
          <w:color w:val="auto"/>
          <w:sz w:val="22"/>
          <w:szCs w:val="21"/>
          <w:highlight w:val="none"/>
          <w:lang w:eastAsia="zh-CN"/>
        </w:rPr>
        <w:t>郑州市金水区政一街5号</w:t>
      </w:r>
    </w:p>
    <w:p w14:paraId="1611DD7E">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val="en-US" w:eastAsia="zh-CN"/>
        </w:rPr>
        <w:t>郝女士</w:t>
      </w:r>
    </w:p>
    <w:p w14:paraId="733371D0">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13592436017</w:t>
      </w:r>
    </w:p>
    <w:bookmarkEnd w:id="2"/>
    <w:p w14:paraId="4A5859D7">
      <w:pPr>
        <w:wordWrap w:val="0"/>
        <w:spacing w:line="360" w:lineRule="auto"/>
        <w:ind w:firstLine="442" w:firstLineChars="200"/>
        <w:rPr>
          <w:rFonts w:hint="eastAsia" w:cs="仿宋_GB2312" w:asciiTheme="minorEastAsia" w:hAnsiTheme="minorEastAsia"/>
          <w:b/>
          <w:bCs/>
          <w:color w:val="auto"/>
          <w:sz w:val="22"/>
          <w:szCs w:val="21"/>
          <w:highlight w:val="none"/>
        </w:rPr>
      </w:pPr>
      <w:r>
        <w:rPr>
          <w:rFonts w:hint="eastAsia" w:cs="仿宋_GB2312" w:asciiTheme="minorEastAsia" w:hAnsiTheme="minorEastAsia"/>
          <w:b/>
          <w:bCs/>
          <w:color w:val="auto"/>
          <w:sz w:val="22"/>
          <w:szCs w:val="21"/>
          <w:highlight w:val="none"/>
        </w:rPr>
        <w:t>3.项目联系方式</w:t>
      </w:r>
    </w:p>
    <w:p w14:paraId="01CFB069">
      <w:pPr>
        <w:wordWrap w:val="0"/>
        <w:spacing w:line="360" w:lineRule="auto"/>
        <w:ind w:firstLine="440" w:firstLineChars="200"/>
        <w:rPr>
          <w:rFonts w:hint="eastAsia" w:cs="仿宋_GB2312" w:asciiTheme="minorEastAsia" w:hAnsiTheme="minorEastAsia"/>
          <w:color w:val="auto"/>
          <w:sz w:val="22"/>
          <w:szCs w:val="21"/>
          <w:highlight w:val="none"/>
        </w:rPr>
      </w:pPr>
      <w:r>
        <w:rPr>
          <w:rFonts w:hint="eastAsia" w:cs="仿宋_GB2312" w:asciiTheme="minorEastAsia" w:hAnsiTheme="minorEastAsia"/>
          <w:color w:val="auto"/>
          <w:sz w:val="22"/>
          <w:szCs w:val="21"/>
          <w:highlight w:val="none"/>
        </w:rPr>
        <w:t>联系人：</w:t>
      </w:r>
      <w:r>
        <w:rPr>
          <w:rFonts w:hint="eastAsia" w:cs="仿宋_GB2312" w:asciiTheme="minorEastAsia" w:hAnsiTheme="minorEastAsia"/>
          <w:color w:val="auto"/>
          <w:sz w:val="22"/>
          <w:szCs w:val="21"/>
          <w:highlight w:val="none"/>
          <w:lang w:val="en-US" w:eastAsia="zh-CN"/>
        </w:rPr>
        <w:t>郝女士</w:t>
      </w:r>
    </w:p>
    <w:p w14:paraId="4526D96C">
      <w:pPr>
        <w:wordWrap w:val="0"/>
        <w:spacing w:line="360" w:lineRule="auto"/>
        <w:ind w:firstLine="440" w:firstLineChars="200"/>
        <w:rPr>
          <w:rFonts w:hint="eastAsia" w:cs="仿宋_GB2312" w:asciiTheme="minorEastAsia" w:hAnsiTheme="minorEastAsia" w:eastAsiaTheme="minorEastAsia"/>
          <w:color w:val="auto"/>
          <w:sz w:val="22"/>
          <w:szCs w:val="21"/>
          <w:highlight w:val="none"/>
          <w:lang w:eastAsia="zh-CN"/>
        </w:rPr>
      </w:pPr>
      <w:r>
        <w:rPr>
          <w:rFonts w:hint="eastAsia" w:cs="仿宋_GB2312" w:asciiTheme="minorEastAsia" w:hAnsiTheme="minorEastAsia"/>
          <w:color w:val="auto"/>
          <w:sz w:val="22"/>
          <w:szCs w:val="21"/>
          <w:highlight w:val="none"/>
        </w:rPr>
        <w:t>电  话：</w:t>
      </w:r>
      <w:r>
        <w:rPr>
          <w:rFonts w:hint="eastAsia" w:cs="仿宋_GB2312" w:asciiTheme="minorEastAsia" w:hAnsiTheme="minorEastAsia"/>
          <w:color w:val="auto"/>
          <w:sz w:val="22"/>
          <w:szCs w:val="21"/>
          <w:highlight w:val="none"/>
          <w:lang w:eastAsia="zh-CN"/>
        </w:rPr>
        <w:t>13592436017</w:t>
      </w:r>
    </w:p>
    <w:p w14:paraId="5C914B32">
      <w:pPr>
        <w:ind w:firstLine="321" w:firstLineChars="100"/>
        <w:rPr>
          <w:rFonts w:hint="eastAsia" w:cs="宋体" w:asciiTheme="minorEastAsia" w:hAnsiTheme="minorEastAsia"/>
          <w:b/>
          <w:color w:val="auto"/>
          <w:kern w:val="0"/>
          <w:sz w:val="32"/>
          <w:szCs w:val="32"/>
          <w:highlight w:val="none"/>
        </w:rPr>
      </w:pPr>
    </w:p>
    <w:p w14:paraId="67AC5CAB">
      <w:pPr>
        <w:ind w:firstLine="321" w:firstLineChars="100"/>
        <w:rPr>
          <w:rFonts w:hint="eastAsia" w:cs="宋体" w:asciiTheme="minorEastAsia" w:hAnsiTheme="minorEastAsia"/>
          <w:b/>
          <w:color w:val="auto"/>
          <w:kern w:val="0"/>
          <w:sz w:val="32"/>
          <w:szCs w:val="32"/>
          <w:highlight w:val="none"/>
        </w:rPr>
      </w:pPr>
    </w:p>
    <w:p w14:paraId="2313C339">
      <w:pPr>
        <w:ind w:firstLine="321" w:firstLineChars="100"/>
        <w:rPr>
          <w:rFonts w:hint="eastAsia" w:cs="宋体" w:asciiTheme="minorEastAsia" w:hAnsiTheme="minorEastAsia"/>
          <w:b/>
          <w:color w:val="auto"/>
          <w:kern w:val="0"/>
          <w:sz w:val="32"/>
          <w:szCs w:val="32"/>
          <w:highlight w:val="none"/>
        </w:rPr>
      </w:pPr>
    </w:p>
    <w:p w14:paraId="3558084A">
      <w:pPr>
        <w:ind w:firstLine="321" w:firstLineChars="100"/>
        <w:rPr>
          <w:rFonts w:hint="eastAsia" w:cs="宋体" w:asciiTheme="minorEastAsia" w:hAnsiTheme="minorEastAsia"/>
          <w:b/>
          <w:color w:val="auto"/>
          <w:kern w:val="0"/>
          <w:sz w:val="32"/>
          <w:szCs w:val="32"/>
          <w:highlight w:val="none"/>
        </w:rPr>
      </w:pPr>
    </w:p>
    <w:p w14:paraId="5A28322A">
      <w:pPr>
        <w:ind w:firstLine="321" w:firstLineChars="100"/>
        <w:rPr>
          <w:rFonts w:hint="eastAsia" w:cs="宋体" w:asciiTheme="minorEastAsia" w:hAnsiTheme="minorEastAsia"/>
          <w:b/>
          <w:color w:val="auto"/>
          <w:kern w:val="0"/>
          <w:sz w:val="32"/>
          <w:szCs w:val="32"/>
          <w:highlight w:val="none"/>
        </w:rPr>
      </w:pPr>
    </w:p>
    <w:p w14:paraId="6FD5F3ED">
      <w:pPr>
        <w:ind w:firstLine="321" w:firstLineChars="100"/>
        <w:rPr>
          <w:rFonts w:hint="eastAsia" w:cs="宋体" w:asciiTheme="minorEastAsia" w:hAnsiTheme="minorEastAsia"/>
          <w:b/>
          <w:color w:val="auto"/>
          <w:kern w:val="0"/>
          <w:sz w:val="32"/>
          <w:szCs w:val="32"/>
          <w:highlight w:val="none"/>
        </w:rPr>
      </w:pPr>
    </w:p>
    <w:p w14:paraId="37538888">
      <w:pPr>
        <w:ind w:firstLine="321" w:firstLineChars="100"/>
        <w:rPr>
          <w:rFonts w:hint="eastAsia" w:cs="宋体" w:asciiTheme="minorEastAsia" w:hAnsiTheme="minorEastAsia"/>
          <w:b/>
          <w:color w:val="auto"/>
          <w:kern w:val="0"/>
          <w:sz w:val="32"/>
          <w:szCs w:val="32"/>
          <w:highlight w:val="none"/>
        </w:rPr>
      </w:pPr>
    </w:p>
    <w:p w14:paraId="0D06C452">
      <w:pPr>
        <w:ind w:firstLine="321" w:firstLineChars="100"/>
        <w:rPr>
          <w:rFonts w:hint="eastAsia" w:cs="宋体" w:asciiTheme="minorEastAsia" w:hAnsiTheme="minorEastAsia"/>
          <w:b/>
          <w:color w:val="auto"/>
          <w:kern w:val="0"/>
          <w:sz w:val="32"/>
          <w:szCs w:val="32"/>
          <w:highlight w:val="none"/>
        </w:rPr>
      </w:pPr>
    </w:p>
    <w:p w14:paraId="7536FB55">
      <w:pPr>
        <w:ind w:firstLine="321" w:firstLineChars="100"/>
        <w:rPr>
          <w:rFonts w:hint="eastAsia" w:cs="宋体" w:asciiTheme="minorEastAsia" w:hAnsiTheme="minorEastAsia"/>
          <w:b/>
          <w:color w:val="auto"/>
          <w:kern w:val="0"/>
          <w:sz w:val="32"/>
          <w:szCs w:val="32"/>
          <w:highlight w:val="none"/>
        </w:rPr>
      </w:pPr>
    </w:p>
    <w:p w14:paraId="07253B6F">
      <w:pPr>
        <w:ind w:firstLine="321" w:firstLineChars="100"/>
        <w:rPr>
          <w:rFonts w:hint="eastAsia" w:cs="宋体" w:asciiTheme="minorEastAsia" w:hAnsiTheme="minorEastAsia"/>
          <w:b/>
          <w:color w:val="auto"/>
          <w:kern w:val="0"/>
          <w:sz w:val="32"/>
          <w:szCs w:val="32"/>
          <w:highlight w:val="none"/>
        </w:rPr>
      </w:pPr>
    </w:p>
    <w:p w14:paraId="351AC97F">
      <w:pPr>
        <w:ind w:firstLine="321" w:firstLineChars="100"/>
        <w:rPr>
          <w:rFonts w:hint="eastAsia" w:cs="宋体" w:asciiTheme="minorEastAsia" w:hAnsiTheme="minorEastAsia"/>
          <w:b/>
          <w:color w:val="auto"/>
          <w:kern w:val="0"/>
          <w:sz w:val="32"/>
          <w:szCs w:val="32"/>
          <w:highlight w:val="none"/>
        </w:rPr>
      </w:pPr>
    </w:p>
    <w:p w14:paraId="26E8F404">
      <w:pPr>
        <w:ind w:firstLine="321" w:firstLineChars="100"/>
        <w:rPr>
          <w:rFonts w:hint="eastAsia" w:cs="宋体" w:asciiTheme="minorEastAsia" w:hAnsiTheme="minorEastAsia"/>
          <w:b/>
          <w:color w:val="auto"/>
          <w:kern w:val="0"/>
          <w:sz w:val="32"/>
          <w:szCs w:val="32"/>
          <w:highlight w:val="none"/>
        </w:rPr>
      </w:pPr>
    </w:p>
    <w:p w14:paraId="6B902161">
      <w:pPr>
        <w:ind w:firstLine="321" w:firstLineChars="100"/>
        <w:rPr>
          <w:rFonts w:hint="eastAsia" w:cs="宋体" w:asciiTheme="minorEastAsia" w:hAnsiTheme="minorEastAsia"/>
          <w:b/>
          <w:color w:val="auto"/>
          <w:kern w:val="0"/>
          <w:sz w:val="32"/>
          <w:szCs w:val="32"/>
          <w:highlight w:val="none"/>
        </w:rPr>
      </w:pPr>
    </w:p>
    <w:p w14:paraId="6B0961C0">
      <w:pPr>
        <w:ind w:firstLine="321" w:firstLineChars="100"/>
        <w:rPr>
          <w:rFonts w:hint="eastAsia" w:cs="宋体" w:asciiTheme="minorEastAsia" w:hAnsiTheme="minorEastAsia"/>
          <w:b/>
          <w:color w:val="auto"/>
          <w:kern w:val="0"/>
          <w:sz w:val="32"/>
          <w:szCs w:val="32"/>
          <w:highlight w:val="none"/>
        </w:rPr>
      </w:pPr>
    </w:p>
    <w:p w14:paraId="25D60E0F">
      <w:pPr>
        <w:ind w:firstLine="321" w:firstLineChars="100"/>
        <w:rPr>
          <w:rFonts w:hint="eastAsia" w:cs="宋体" w:asciiTheme="minorEastAsia" w:hAnsiTheme="minorEastAsia"/>
          <w:b/>
          <w:color w:val="auto"/>
          <w:kern w:val="0"/>
          <w:sz w:val="32"/>
          <w:szCs w:val="32"/>
          <w:highlight w:val="none"/>
        </w:rPr>
      </w:pPr>
    </w:p>
    <w:p w14:paraId="7B236E47">
      <w:pPr>
        <w:ind w:firstLine="321" w:firstLineChars="100"/>
        <w:rPr>
          <w:rFonts w:hint="eastAsia" w:cs="宋体" w:asciiTheme="minorEastAsia" w:hAnsiTheme="minorEastAsia"/>
          <w:b/>
          <w:color w:val="auto"/>
          <w:kern w:val="0"/>
          <w:sz w:val="32"/>
          <w:szCs w:val="32"/>
          <w:highlight w:val="none"/>
        </w:rPr>
      </w:pPr>
    </w:p>
    <w:p w14:paraId="31CBCC65">
      <w:pPr>
        <w:ind w:firstLine="321" w:firstLineChars="100"/>
        <w:rPr>
          <w:rFonts w:hint="eastAsia" w:cs="宋体" w:asciiTheme="minorEastAsia" w:hAnsiTheme="minorEastAsia"/>
          <w:b/>
          <w:color w:val="auto"/>
          <w:kern w:val="0"/>
          <w:sz w:val="32"/>
          <w:szCs w:val="32"/>
          <w:highlight w:val="none"/>
        </w:rPr>
      </w:pPr>
    </w:p>
    <w:p w14:paraId="0D148584">
      <w:pPr>
        <w:ind w:firstLine="321" w:firstLineChars="100"/>
        <w:rPr>
          <w:rFonts w:hint="eastAsia" w:cs="宋体" w:asciiTheme="minorEastAsia" w:hAnsiTheme="minorEastAsia"/>
          <w:b/>
          <w:color w:val="auto"/>
          <w:kern w:val="0"/>
          <w:sz w:val="32"/>
          <w:szCs w:val="32"/>
          <w:highlight w:val="none"/>
        </w:rPr>
      </w:pPr>
    </w:p>
    <w:p w14:paraId="2509227C">
      <w:pPr>
        <w:ind w:firstLine="321" w:firstLineChars="100"/>
        <w:rPr>
          <w:rFonts w:hint="eastAsia" w:cs="宋体" w:asciiTheme="minorEastAsia" w:hAnsiTheme="minorEastAsia"/>
          <w:b/>
          <w:color w:val="auto"/>
          <w:kern w:val="0"/>
          <w:sz w:val="32"/>
          <w:szCs w:val="32"/>
          <w:highlight w:val="none"/>
        </w:rPr>
      </w:pPr>
    </w:p>
    <w:p w14:paraId="6C8DF334">
      <w:pPr>
        <w:ind w:firstLine="321" w:firstLineChars="100"/>
        <w:rPr>
          <w:rFonts w:hint="eastAsia" w:cs="宋体" w:asciiTheme="minorEastAsia" w:hAnsiTheme="minorEastAsia"/>
          <w:b/>
          <w:color w:val="auto"/>
          <w:kern w:val="0"/>
          <w:sz w:val="32"/>
          <w:szCs w:val="32"/>
          <w:highlight w:val="none"/>
        </w:rPr>
      </w:pPr>
    </w:p>
    <w:p w14:paraId="76730508">
      <w:pPr>
        <w:ind w:firstLine="321" w:firstLineChars="100"/>
        <w:rPr>
          <w:rFonts w:hint="eastAsia" w:cs="宋体" w:asciiTheme="minorEastAsia" w:hAnsiTheme="minorEastAsia"/>
          <w:b/>
          <w:color w:val="auto"/>
          <w:kern w:val="0"/>
          <w:sz w:val="32"/>
          <w:szCs w:val="32"/>
          <w:highlight w:val="none"/>
        </w:rPr>
      </w:pPr>
    </w:p>
    <w:p w14:paraId="2AA9AC5F">
      <w:pPr>
        <w:ind w:firstLine="321" w:firstLineChars="100"/>
        <w:rPr>
          <w:rFonts w:hint="eastAsia" w:cs="宋体" w:asciiTheme="minorEastAsia" w:hAnsiTheme="minorEastAsia"/>
          <w:b/>
          <w:color w:val="auto"/>
          <w:kern w:val="0"/>
          <w:sz w:val="32"/>
          <w:szCs w:val="32"/>
          <w:highlight w:val="none"/>
        </w:rPr>
      </w:pPr>
    </w:p>
    <w:p w14:paraId="699B7FD7">
      <w:pPr>
        <w:ind w:firstLine="321" w:firstLineChars="100"/>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温馨提示：</w:t>
      </w:r>
    </w:p>
    <w:p w14:paraId="66DF649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本项目为全流程电子化交易项目，请注意以下事项。</w:t>
      </w:r>
    </w:p>
    <w:p w14:paraId="785983E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1.供应商参加本项目投标，需提前自行联系CA服务机构办理数字认证证书并进行电子签章。</w:t>
      </w:r>
    </w:p>
    <w:p w14:paraId="0913F672">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2.磋商文件下载、响应文件制作、提交、远程不见面开标（电子投标文件的解密）环节，供应商须使用同一个CA数字证书（证书须在有效期内并可正常使用）。</w:t>
      </w:r>
    </w:p>
    <w:p w14:paraId="7D95B76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3.电子响应文件的制作</w:t>
      </w:r>
    </w:p>
    <w:p w14:paraId="652467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3.1供应商登录《全国公共资源交易平台（河南省·许昌市）》下载“新点投标文件制作软件（河南省版）”（在“投标人”登录页面右下方“投标文件制作工具下载”）制作电子投标文件。</w:t>
      </w:r>
    </w:p>
    <w:p w14:paraId="04ACA276">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74751CB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4.加密电子响应文件的提交</w:t>
      </w:r>
    </w:p>
    <w:p w14:paraId="4134B6F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4.1供应商对同一项目多个标段进行响应的，加密电子响应文件应按标段分别提交。</w:t>
      </w:r>
    </w:p>
    <w:p w14:paraId="781BA98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4.2加密电子投标文件成功提交后，可登录《全国公共资源交易平台（河南省·许昌市）》（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）许昌市公共资源电子交易系统，在上传电子投标文件的页面进行模拟解密，以验证是否能够成功解密。</w:t>
      </w:r>
    </w:p>
    <w:p w14:paraId="2D558607">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5.远程不见面开标（电子响应文件的解密）</w:t>
      </w:r>
    </w:p>
    <w:p w14:paraId="08AC9A9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5.1本项目采用远程“不见面”开标方式，5.1投标前请详细阅读《全国公共资源交易平台（河南省·许昌市）》（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）“服务指南”——“办事指南”栏目下《新交易平台使用手册》中的相关内容。</w:t>
      </w:r>
    </w:p>
    <w:p w14:paraId="1256E8C4">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5.2供应商应按《新交易平台使用手册》提前设置好浏览器，并于开标时间前登录本项目网上开标大厅，按照规定的开标时间准时参加网上开标。</w:t>
      </w:r>
    </w:p>
    <w:p w14:paraId="3DB4FEE9">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4F50498E">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5.4开标活动结束时，供应商应在《开标情况记录表》上进行电子签章。供应商未签章的，视同认可开标结果。</w:t>
      </w:r>
    </w:p>
    <w:p w14:paraId="2E7D424A">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5.5供应商对开标过程和开标记录如有疑义，可在本项目开标大厅界面右下方“发起异议”中在线提出异议。</w:t>
      </w:r>
    </w:p>
    <w:p w14:paraId="6571662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6.评标依据</w:t>
      </w:r>
    </w:p>
    <w:p w14:paraId="19D6649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6.1全流程电子化交易（不见面开标）项目，磋商小组以成功上传、解密的电子响应文件为依据评审。</w:t>
      </w:r>
    </w:p>
    <w:p w14:paraId="758C6C3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6.2评审期间，供应商（参加磋商的法定代表人或其授权代表）应保持通讯手机畅通，并根据磋商小组要求在规定时间内提供：</w:t>
      </w:r>
    </w:p>
    <w:p w14:paraId="3A8D24E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（1）最后报价（加盖公章，或者由法定代表人或其授权的代表签字）；</w:t>
      </w:r>
    </w:p>
    <w:p w14:paraId="236D46D7">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提交方式：供应商须使用CA数字证书登录《全国公共资源交易平台（河南省·许昌市）》（</w:t>
      </w:r>
      <w:r>
        <w:rPr>
          <w:rFonts w:hint="eastAsia" w:cs="宋体" w:asciiTheme="minorEastAsia" w:hAnsiTheme="minorEastAsia"/>
          <w:bCs/>
          <w:color w:val="auto"/>
          <w:kern w:val="0"/>
          <w:sz w:val="22"/>
          <w:highlight w:val="none"/>
          <w:lang w:eastAsia="zh-CN"/>
        </w:rPr>
        <w:t>https://ggzy.xuchang.gov.cn</w:t>
      </w:r>
      <w:r>
        <w:rPr>
          <w:rFonts w:hint="eastAsia" w:cs="宋体" w:asciiTheme="minorEastAsia" w:hAnsiTheme="minorEastAsia"/>
          <w:bCs/>
          <w:color w:val="auto"/>
          <w:kern w:val="0"/>
          <w:sz w:val="22"/>
          <w:highlight w:val="none"/>
        </w:rPr>
        <w:t>）许昌市公共资源电子交易系统进行最后报价，最后报价应  包括：①总报价②分项报价。</w:t>
      </w:r>
    </w:p>
    <w:p w14:paraId="441DA0E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注：①磋商小组要求供应商提交最后报价时，在磋商小组规定时间内，供应商应提交最后报价（包括总报价及分项报价）。最后报价是供应商响应文件的有效组成部分。</w:t>
      </w:r>
    </w:p>
    <w:p w14:paraId="5BFF496D">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②磋商文件第二章“采购需求”中“采购清单”以工程量清单提供的，供应商应以工程量清单方式提交最后报价。</w:t>
      </w:r>
    </w:p>
    <w:p w14:paraId="7D63202F">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③请供应商根据项目情况，可提前准备分项报价。</w:t>
      </w:r>
    </w:p>
    <w:p w14:paraId="69678378">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2）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河南省</w:t>
      </w:r>
      <w:r>
        <w:rPr>
          <w:rFonts w:hint="eastAsia" w:hAnsi="MS Mincho" w:eastAsia="MS Mincho" w:cs="MS Mincho" w:asciiTheme="minorEastAsia"/>
          <w:bCs/>
          <w:color w:val="auto"/>
          <w:kern w:val="0"/>
          <w:sz w:val="22"/>
          <w:highlight w:val="none"/>
        </w:rPr>
        <w:t>▪</w:t>
      </w:r>
      <w:r>
        <w:rPr>
          <w:rFonts w:hint="eastAsia" w:cs="宋体" w:asciiTheme="minorEastAsia" w:hAnsiTheme="minorEastAsia"/>
          <w:bCs/>
          <w:color w:val="auto"/>
          <w:kern w:val="0"/>
          <w:sz w:val="22"/>
          <w:highlight w:val="none"/>
        </w:rPr>
        <w:t>许昌市）》——“许昌市公共资源电子交易系统”提供（操作流程详见“服务指南－办事指南－新交易平台使用手册－交易乙方（投标人、供应商等）操作手册”）。</w:t>
      </w:r>
    </w:p>
    <w:p w14:paraId="7054E713">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采购代理机构不承担任何责任。</w:t>
      </w:r>
    </w:p>
    <w:p w14:paraId="3845AA7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7.相关事项</w:t>
      </w:r>
    </w:p>
    <w:p w14:paraId="58E392DB">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Cs/>
          <w:color w:val="auto"/>
          <w:kern w:val="0"/>
          <w:sz w:val="22"/>
          <w:highlight w:val="none"/>
        </w:rPr>
      </w:pPr>
      <w:r>
        <w:rPr>
          <w:rFonts w:hint="eastAsia" w:cs="宋体" w:asciiTheme="minorEastAsia" w:hAnsiTheme="minorEastAsia"/>
          <w:bCs/>
          <w:color w:val="auto"/>
          <w:kern w:val="0"/>
          <w:sz w:val="22"/>
          <w:highlight w:val="none"/>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68020D21">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cs="宋体" w:asciiTheme="minorEastAsia" w:hAnsiTheme="minorEastAsia"/>
          <w:b/>
          <w:color w:val="auto"/>
          <w:kern w:val="0"/>
          <w:sz w:val="32"/>
          <w:szCs w:val="32"/>
          <w:highlight w:val="none"/>
        </w:rPr>
      </w:pPr>
      <w:r>
        <w:rPr>
          <w:rFonts w:hint="eastAsia" w:cs="宋体" w:asciiTheme="minorEastAsia" w:hAnsiTheme="minorEastAsia"/>
          <w:bCs/>
          <w:color w:val="auto"/>
          <w:kern w:val="0"/>
          <w:sz w:val="22"/>
          <w:highlight w:val="none"/>
        </w:rPr>
        <w:t>7.2《全国公共资源交易平台（河南省·许昌市）》采购公告栏提供的招标文件仅供浏览。供应商下载招标文件应使用 CA 数字证书从《全国公共资源交易平台（河南省·许昌市）》的“投标人”入口登录后获取。</w:t>
      </w:r>
    </w:p>
    <w:bookmarkEnd w:id="0"/>
    <w:p w14:paraId="0010FC3E">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122A053B">
      <w:pPr>
        <w:numPr>
          <w:ilvl w:val="0"/>
          <w:numId w:val="3"/>
        </w:numPr>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采购需求</w:t>
      </w:r>
    </w:p>
    <w:p w14:paraId="27BE3B8A">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一、本项目需实现的功能或者目标</w:t>
      </w:r>
    </w:p>
    <w:p w14:paraId="077FB14C">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asciiTheme="minorEastAsia" w:hAnsiTheme="minorEastAsia" w:cstheme="minorEastAsia"/>
          <w:b w:val="0"/>
          <w:bCs/>
          <w:color w:val="auto"/>
          <w:kern w:val="0"/>
          <w:sz w:val="22"/>
          <w:highlight w:val="none"/>
          <w:lang w:eastAsia="zh-CN"/>
        </w:rPr>
      </w:pPr>
      <w:r>
        <w:rPr>
          <w:rFonts w:hint="eastAsia" w:asciiTheme="minorEastAsia" w:hAnsiTheme="minorEastAsia" w:cstheme="minorEastAsia"/>
          <w:b w:val="0"/>
          <w:bCs/>
          <w:color w:val="auto"/>
          <w:kern w:val="0"/>
          <w:sz w:val="22"/>
          <w:highlight w:val="none"/>
          <w:lang w:eastAsia="zh-CN"/>
        </w:rPr>
        <w:t>禹州市卫生健康委员会2025年村卫生室医疗责任保险金服务项目</w:t>
      </w:r>
    </w:p>
    <w:p w14:paraId="4F888D35">
      <w:pPr>
        <w:numPr>
          <w:ilvl w:val="0"/>
          <w:numId w:val="4"/>
        </w:num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lang w:val="en-US" w:eastAsia="zh-CN"/>
        </w:rPr>
        <w:t>采购</w:t>
      </w:r>
      <w:r>
        <w:rPr>
          <w:rFonts w:hint="eastAsia" w:asciiTheme="minorEastAsia" w:hAnsiTheme="minorEastAsia" w:cstheme="minorEastAsia"/>
          <w:b/>
          <w:color w:val="auto"/>
          <w:kern w:val="0"/>
          <w:sz w:val="22"/>
          <w:highlight w:val="none"/>
        </w:rPr>
        <w:t>需求：</w:t>
      </w: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6"/>
        <w:gridCol w:w="808"/>
        <w:gridCol w:w="828"/>
      </w:tblGrid>
      <w:tr w14:paraId="4F625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6886" w:type="dxa"/>
            <w:vAlign w:val="top"/>
          </w:tcPr>
          <w:p w14:paraId="55057FE6">
            <w:pPr>
              <w:jc w:val="center"/>
              <w:rPr>
                <w:rFonts w:hint="eastAsia" w:asciiTheme="minorEastAsia" w:hAnsiTheme="minorEastAsia" w:eastAsiaTheme="minorEastAsia" w:cstheme="minorEastAsia"/>
                <w:sz w:val="22"/>
                <w:szCs w:val="22"/>
                <w:highlight w:val="none"/>
                <w:vertAlign w:val="baseline"/>
              </w:rPr>
            </w:pPr>
            <w:r>
              <w:rPr>
                <w:rFonts w:hint="eastAsia" w:asciiTheme="minorEastAsia" w:hAnsiTheme="minorEastAsia" w:eastAsiaTheme="minorEastAsia" w:cstheme="minorEastAsia"/>
                <w:sz w:val="22"/>
                <w:szCs w:val="22"/>
                <w:highlight w:val="none"/>
                <w:vertAlign w:val="baseline"/>
                <w:lang w:val="en-US" w:eastAsia="zh-CN"/>
              </w:rPr>
              <w:t>保险保障方案</w:t>
            </w:r>
          </w:p>
        </w:tc>
        <w:tc>
          <w:tcPr>
            <w:tcW w:w="808" w:type="dxa"/>
            <w:vAlign w:val="top"/>
          </w:tcPr>
          <w:p w14:paraId="59C3B087">
            <w:pPr>
              <w:jc w:val="center"/>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单位</w:t>
            </w:r>
          </w:p>
        </w:tc>
        <w:tc>
          <w:tcPr>
            <w:tcW w:w="828" w:type="dxa"/>
            <w:vAlign w:val="top"/>
          </w:tcPr>
          <w:p w14:paraId="702B0BFA">
            <w:pPr>
              <w:jc w:val="center"/>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数量</w:t>
            </w:r>
          </w:p>
        </w:tc>
      </w:tr>
      <w:tr w14:paraId="183F1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2" w:hRule="atLeast"/>
          <w:jc w:val="center"/>
        </w:trPr>
        <w:tc>
          <w:tcPr>
            <w:tcW w:w="6886" w:type="dxa"/>
            <w:vAlign w:val="top"/>
          </w:tcPr>
          <w:p w14:paraId="110B5E27">
            <w:pPr>
              <w:rPr>
                <w:rFonts w:hint="eastAsia"/>
                <w:sz w:val="22"/>
                <w:szCs w:val="22"/>
                <w:highlight w:val="none"/>
                <w:vertAlign w:val="baseline"/>
                <w:lang w:val="en-US" w:eastAsia="zh-CN"/>
              </w:rPr>
            </w:pPr>
            <w:r>
              <w:rPr>
                <w:rFonts w:hint="eastAsia" w:ascii="宋体" w:hAnsi="宋体" w:eastAsia="宋体" w:cs="宋体"/>
                <w:b/>
                <w:bCs/>
                <w:sz w:val="22"/>
                <w:szCs w:val="22"/>
                <w:highlight w:val="none"/>
                <w:lang w:val="en-US" w:eastAsia="zh-CN"/>
              </w:rPr>
              <w:t>乡村诊所医疗责任</w:t>
            </w:r>
            <w:r>
              <w:rPr>
                <w:rFonts w:hint="eastAsia" w:ascii="宋体" w:hAnsi="宋体" w:eastAsia="宋体" w:cs="宋体"/>
                <w:b/>
                <w:bCs/>
                <w:sz w:val="22"/>
                <w:szCs w:val="22"/>
                <w:highlight w:val="none"/>
                <w:lang w:eastAsia="zh-CN"/>
              </w:rPr>
              <w:t>险：</w:t>
            </w:r>
          </w:p>
          <w:p w14:paraId="154BF6AE">
            <w:pPr>
              <w:rPr>
                <w:rFonts w:ascii="宋体" w:hAnsi="宋体" w:eastAsia="宋体" w:cs="宋体"/>
                <w:sz w:val="22"/>
                <w:szCs w:val="22"/>
                <w:highlight w:val="none"/>
              </w:rPr>
            </w:pPr>
            <w:r>
              <w:rPr>
                <w:rFonts w:hint="eastAsia" w:ascii="宋体" w:hAnsi="宋体" w:eastAsia="宋体" w:cs="宋体"/>
                <w:sz w:val="22"/>
                <w:szCs w:val="22"/>
                <w:highlight w:val="none"/>
                <w:lang w:val="en-US" w:eastAsia="zh-CN"/>
              </w:rPr>
              <w:t>累计赔偿限额：40万</w:t>
            </w:r>
            <w:r>
              <w:rPr>
                <w:rFonts w:ascii="宋体" w:hAnsi="宋体" w:eastAsia="宋体" w:cs="宋体"/>
                <w:sz w:val="22"/>
                <w:szCs w:val="22"/>
                <w:highlight w:val="none"/>
              </w:rPr>
              <w:br w:type="textWrapping"/>
            </w:r>
            <w:r>
              <w:rPr>
                <w:rFonts w:ascii="宋体" w:hAnsi="宋体" w:eastAsia="宋体" w:cs="宋体"/>
                <w:sz w:val="22"/>
                <w:szCs w:val="22"/>
                <w:highlight w:val="none"/>
              </w:rPr>
              <w:t>每次事故赔偿:40万</w:t>
            </w:r>
            <w:r>
              <w:rPr>
                <w:rFonts w:ascii="宋体" w:hAnsi="宋体" w:eastAsia="宋体" w:cs="宋体"/>
                <w:sz w:val="22"/>
                <w:szCs w:val="22"/>
                <w:highlight w:val="none"/>
              </w:rPr>
              <w:br w:type="textWrapping"/>
            </w:r>
            <w:r>
              <w:rPr>
                <w:rFonts w:ascii="宋体" w:hAnsi="宋体" w:eastAsia="宋体" w:cs="宋体"/>
                <w:sz w:val="22"/>
                <w:szCs w:val="22"/>
                <w:highlight w:val="none"/>
              </w:rPr>
              <w:t>每人每次事故赔偿:20万</w:t>
            </w:r>
            <w:r>
              <w:rPr>
                <w:rFonts w:ascii="宋体" w:hAnsi="宋体" w:eastAsia="宋体" w:cs="宋体"/>
                <w:sz w:val="22"/>
                <w:szCs w:val="22"/>
                <w:highlight w:val="none"/>
              </w:rPr>
              <w:br w:type="textWrapping"/>
            </w:r>
            <w:r>
              <w:rPr>
                <w:rFonts w:ascii="宋体" w:hAnsi="宋体" w:eastAsia="宋体" w:cs="宋体"/>
                <w:sz w:val="22"/>
                <w:szCs w:val="22"/>
                <w:highlight w:val="none"/>
              </w:rPr>
              <w:t>附加医务人员伤害责任险每人每次事故:20万</w:t>
            </w:r>
            <w:r>
              <w:rPr>
                <w:rFonts w:ascii="宋体" w:hAnsi="宋体" w:eastAsia="宋体" w:cs="宋体"/>
                <w:sz w:val="22"/>
                <w:szCs w:val="22"/>
                <w:highlight w:val="none"/>
              </w:rPr>
              <w:br w:type="textWrapping"/>
            </w:r>
            <w:r>
              <w:rPr>
                <w:rFonts w:ascii="宋体" w:hAnsi="宋体" w:eastAsia="宋体" w:cs="宋体"/>
                <w:sz w:val="22"/>
                <w:szCs w:val="22"/>
                <w:highlight w:val="none"/>
              </w:rPr>
              <w:t>医务人员数6人</w:t>
            </w:r>
          </w:p>
          <w:p w14:paraId="76B79C25">
            <w:pPr>
              <w:rPr>
                <w:rFonts w:ascii="宋体" w:hAnsi="宋体" w:eastAsia="宋体" w:cs="宋体"/>
                <w:b/>
                <w:bCs/>
                <w:sz w:val="22"/>
                <w:szCs w:val="22"/>
                <w:highlight w:val="none"/>
              </w:rPr>
            </w:pPr>
            <w:r>
              <w:rPr>
                <w:rFonts w:ascii="宋体" w:hAnsi="宋体" w:eastAsia="宋体" w:cs="宋体"/>
                <w:b/>
                <w:bCs/>
                <w:sz w:val="22"/>
                <w:szCs w:val="22"/>
                <w:highlight w:val="none"/>
              </w:rPr>
              <w:t>医务人员团体意外伤害险:</w:t>
            </w:r>
          </w:p>
          <w:p w14:paraId="30A023FE">
            <w:pPr>
              <w:rPr>
                <w:rFonts w:ascii="宋体" w:hAnsi="宋体" w:eastAsia="宋体" w:cs="宋体"/>
                <w:sz w:val="22"/>
                <w:szCs w:val="22"/>
                <w:highlight w:val="none"/>
              </w:rPr>
            </w:pPr>
            <w:r>
              <w:rPr>
                <w:rFonts w:ascii="宋体" w:hAnsi="宋体" w:eastAsia="宋体" w:cs="宋体"/>
                <w:sz w:val="22"/>
                <w:szCs w:val="22"/>
                <w:highlight w:val="none"/>
              </w:rPr>
              <w:t>意外身故伤残:20万</w:t>
            </w:r>
            <w:r>
              <w:rPr>
                <w:rFonts w:ascii="宋体" w:hAnsi="宋体" w:eastAsia="宋体" w:cs="宋体"/>
                <w:sz w:val="22"/>
                <w:szCs w:val="22"/>
                <w:highlight w:val="none"/>
              </w:rPr>
              <w:br w:type="textWrapping"/>
            </w:r>
            <w:r>
              <w:rPr>
                <w:rFonts w:ascii="宋体" w:hAnsi="宋体" w:eastAsia="宋体" w:cs="宋体"/>
                <w:sz w:val="22"/>
                <w:szCs w:val="22"/>
                <w:highlight w:val="none"/>
              </w:rPr>
              <w:t>意外医疗:2万</w:t>
            </w:r>
          </w:p>
          <w:p w14:paraId="2A6F6319">
            <w:pPr>
              <w:rPr>
                <w:rFonts w:ascii="宋体" w:hAnsi="宋体" w:eastAsia="宋体" w:cs="宋体"/>
                <w:sz w:val="22"/>
                <w:szCs w:val="22"/>
                <w:highlight w:val="none"/>
              </w:rPr>
            </w:pPr>
            <w:r>
              <w:rPr>
                <w:rFonts w:ascii="宋体" w:hAnsi="宋体" w:eastAsia="宋体" w:cs="宋体"/>
                <w:sz w:val="22"/>
                <w:szCs w:val="22"/>
                <w:highlight w:val="none"/>
              </w:rPr>
              <w:t>列车意外身故伤残:20万</w:t>
            </w:r>
          </w:p>
          <w:p w14:paraId="6C4CC993">
            <w:pPr>
              <w:rPr>
                <w:rFonts w:ascii="宋体" w:hAnsi="宋体" w:eastAsia="宋体" w:cs="宋体"/>
                <w:sz w:val="22"/>
                <w:szCs w:val="22"/>
                <w:highlight w:val="none"/>
              </w:rPr>
            </w:pPr>
            <w:r>
              <w:rPr>
                <w:rFonts w:ascii="宋体" w:hAnsi="宋体" w:eastAsia="宋体" w:cs="宋体"/>
                <w:sz w:val="22"/>
                <w:szCs w:val="22"/>
                <w:highlight w:val="none"/>
              </w:rPr>
              <w:t>意外住院</w:t>
            </w:r>
            <w:r>
              <w:rPr>
                <w:rFonts w:hint="eastAsia" w:ascii="宋体" w:hAnsi="宋体" w:eastAsia="宋体" w:cs="宋体"/>
                <w:sz w:val="22"/>
                <w:szCs w:val="22"/>
                <w:highlight w:val="none"/>
                <w:lang w:eastAsia="zh-CN"/>
              </w:rPr>
              <w:t>津贴</w:t>
            </w:r>
            <w:r>
              <w:rPr>
                <w:rFonts w:ascii="宋体" w:hAnsi="宋体" w:eastAsia="宋体" w:cs="宋体"/>
                <w:sz w:val="22"/>
                <w:szCs w:val="22"/>
                <w:highlight w:val="none"/>
              </w:rPr>
              <w:t>:100元</w:t>
            </w:r>
          </w:p>
          <w:p w14:paraId="3704166A">
            <w:pP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乡村诊所场所责任险：</w:t>
            </w:r>
          </w:p>
          <w:p w14:paraId="27CAFAA7">
            <w:pP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累计赔偿限额：5万</w:t>
            </w:r>
          </w:p>
          <w:p w14:paraId="534DC853">
            <w:pP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每次事故赔偿限额：2.5万</w:t>
            </w:r>
          </w:p>
          <w:p w14:paraId="2C386B56">
            <w:pP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每次事故每人伤残死亡限额：1万</w:t>
            </w:r>
          </w:p>
          <w:p w14:paraId="4BA3E7C3">
            <w:pPr>
              <w:rPr>
                <w:rFonts w:hint="eastAsia" w:ascii="宋体" w:hAnsi="宋体" w:eastAsia="宋体" w:cs="宋体"/>
                <w:b w:val="0"/>
                <w:bCs w:val="0"/>
                <w:sz w:val="22"/>
                <w:szCs w:val="22"/>
                <w:highlight w:val="none"/>
                <w:lang w:val="en-US" w:eastAsia="zh-CN"/>
              </w:rPr>
            </w:pPr>
            <w:r>
              <w:rPr>
                <w:rFonts w:hint="eastAsia" w:ascii="宋体" w:hAnsi="宋体" w:eastAsia="宋体" w:cs="宋体"/>
                <w:b w:val="0"/>
                <w:bCs w:val="0"/>
                <w:sz w:val="22"/>
                <w:szCs w:val="22"/>
                <w:highlight w:val="none"/>
                <w:lang w:val="en-US" w:eastAsia="zh-CN"/>
              </w:rPr>
              <w:t>每次事故每人意外医疗费限额：0.1万</w:t>
            </w:r>
          </w:p>
          <w:p w14:paraId="1A0B2EB1">
            <w:pPr>
              <w:rPr>
                <w:rFonts w:hint="default"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特别约定：</w:t>
            </w:r>
          </w:p>
          <w:p w14:paraId="1AA7C3BB">
            <w:pPr>
              <w:numPr>
                <w:ilvl w:val="0"/>
                <w:numId w:val="5"/>
              </w:numPr>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乡村诊所医疗责任险：</w:t>
            </w:r>
          </w:p>
          <w:p w14:paraId="26A0851D">
            <w:pPr>
              <w:numPr>
                <w:ilvl w:val="0"/>
                <w:numId w:val="6"/>
              </w:numPr>
              <w:rPr>
                <w:rFonts w:ascii="宋体" w:hAnsi="宋体" w:eastAsia="宋体" w:cs="宋体"/>
                <w:sz w:val="22"/>
                <w:szCs w:val="22"/>
                <w:highlight w:val="none"/>
              </w:rPr>
            </w:pPr>
            <w:r>
              <w:rPr>
                <w:rFonts w:ascii="宋体" w:hAnsi="宋体" w:eastAsia="宋体" w:cs="宋体"/>
                <w:sz w:val="22"/>
                <w:szCs w:val="22"/>
                <w:highlight w:val="none"/>
              </w:rPr>
              <w:t>因医疗事故导致患者身故的,经医疗事故鉴定或司法鉴定,并提供相关部门出具的被保险人医疗事故认定书,赔付20万元,每个卫生室承保人数6人次。</w:t>
            </w:r>
            <w:r>
              <w:rPr>
                <w:rFonts w:ascii="宋体" w:hAnsi="宋体" w:eastAsia="宋体" w:cs="宋体"/>
                <w:sz w:val="22"/>
                <w:szCs w:val="22"/>
                <w:highlight w:val="none"/>
              </w:rPr>
              <w:br w:type="textWrapping"/>
            </w:r>
            <w:r>
              <w:rPr>
                <w:rFonts w:ascii="宋体" w:hAnsi="宋体" w:eastAsia="宋体" w:cs="宋体"/>
                <w:sz w:val="22"/>
                <w:szCs w:val="22"/>
                <w:highlight w:val="none"/>
              </w:rPr>
              <w:t>2、因医疗事故导致患者伤残的,经医疗事故鉴定或司法鉴定,并提供相关部门出具的被保险人医疗事故认定书,按照伤残比例赔付20万元,每个卫生室承保人数6人次。</w:t>
            </w:r>
            <w:r>
              <w:rPr>
                <w:rFonts w:ascii="宋体" w:hAnsi="宋体" w:eastAsia="宋体" w:cs="宋体"/>
                <w:sz w:val="22"/>
                <w:szCs w:val="22"/>
                <w:highlight w:val="none"/>
              </w:rPr>
              <w:br w:type="textWrapping"/>
            </w:r>
            <w:r>
              <w:rPr>
                <w:rFonts w:ascii="宋体" w:hAnsi="宋体" w:eastAsia="宋体" w:cs="宋体"/>
                <w:sz w:val="22"/>
                <w:szCs w:val="22"/>
                <w:highlight w:val="none"/>
              </w:rPr>
              <w:t>3、对于涉及医疗争议的案件,如发生因医疗事故导致患者身故的,不通过医疗事故鉴定或司法鉴定的而采取卫生主管部门、医调委、司法部门协调协议处理的,按照协议进行赔付,赔付20万元,每个卫生室承保人数6人次。</w:t>
            </w:r>
            <w:r>
              <w:rPr>
                <w:rFonts w:ascii="宋体" w:hAnsi="宋体" w:eastAsia="宋体" w:cs="宋体"/>
                <w:sz w:val="22"/>
                <w:szCs w:val="22"/>
                <w:highlight w:val="none"/>
              </w:rPr>
              <w:br w:type="textWrapping"/>
            </w:r>
            <w:r>
              <w:rPr>
                <w:rFonts w:ascii="宋体" w:hAnsi="宋体" w:eastAsia="宋体" w:cs="宋体"/>
                <w:sz w:val="22"/>
                <w:szCs w:val="22"/>
                <w:highlight w:val="none"/>
              </w:rPr>
              <w:t>4、对于涉及医疗争议的案件,如发生因医疗事故导致患者伤残的,不通过医疗事故鉴定或司法鉴定的而采取卫生主管部门、医调委、司法部门协调协议处理的,按照协议进行赔付,赔付20万元,每个卫生室承保人数6人次。</w:t>
            </w:r>
          </w:p>
          <w:p w14:paraId="61761873">
            <w:pPr>
              <w:numPr>
                <w:ilvl w:val="0"/>
                <w:numId w:val="5"/>
              </w:numPr>
              <w:ind w:left="0" w:leftChars="0" w:firstLine="0" w:firstLineChars="0"/>
              <w:rPr>
                <w:rFonts w:ascii="宋体" w:hAnsi="宋体" w:eastAsia="宋体" w:cs="宋体"/>
                <w:b/>
                <w:bCs/>
                <w:sz w:val="22"/>
                <w:szCs w:val="22"/>
                <w:highlight w:val="none"/>
              </w:rPr>
            </w:pPr>
            <w:r>
              <w:rPr>
                <w:rFonts w:ascii="宋体" w:hAnsi="宋体" w:eastAsia="宋体" w:cs="宋体"/>
                <w:b/>
                <w:bCs/>
                <w:sz w:val="22"/>
                <w:szCs w:val="22"/>
                <w:highlight w:val="none"/>
              </w:rPr>
              <w:t>医务人员团体意外伤害险:</w:t>
            </w:r>
          </w:p>
          <w:p w14:paraId="017A9F67">
            <w:p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1.住院津贴部分：</w:t>
            </w:r>
            <w:r>
              <w:rPr>
                <w:rFonts w:hint="eastAsia" w:ascii="宋体" w:hAnsi="宋体" w:eastAsia="宋体" w:cs="宋体"/>
                <w:sz w:val="22"/>
                <w:szCs w:val="22"/>
                <w:highlight w:val="none"/>
                <w:lang w:eastAsia="zh-CN"/>
              </w:rPr>
              <w:t>每次事故免赔</w:t>
            </w:r>
            <w:r>
              <w:rPr>
                <w:rFonts w:ascii="宋体" w:hAnsi="宋体" w:eastAsia="宋体" w:cs="宋体"/>
                <w:sz w:val="22"/>
                <w:szCs w:val="22"/>
                <w:highlight w:val="none"/>
              </w:rPr>
              <w:t>3天,单次</w:t>
            </w:r>
            <w:r>
              <w:rPr>
                <w:rFonts w:hint="eastAsia" w:ascii="宋体" w:hAnsi="宋体" w:eastAsia="宋体" w:cs="宋体"/>
                <w:sz w:val="22"/>
                <w:szCs w:val="22"/>
                <w:highlight w:val="none"/>
                <w:lang w:eastAsia="zh-CN"/>
              </w:rPr>
              <w:t>事故赔偿限额</w:t>
            </w:r>
            <w:r>
              <w:rPr>
                <w:rFonts w:ascii="宋体" w:hAnsi="宋体" w:eastAsia="宋体" w:cs="宋体"/>
                <w:sz w:val="22"/>
                <w:szCs w:val="22"/>
                <w:highlight w:val="none"/>
              </w:rPr>
              <w:t>90天,</w:t>
            </w:r>
            <w:r>
              <w:rPr>
                <w:rFonts w:hint="eastAsia" w:ascii="宋体" w:hAnsi="宋体" w:eastAsia="宋体" w:cs="宋体"/>
                <w:sz w:val="22"/>
                <w:szCs w:val="22"/>
                <w:highlight w:val="none"/>
                <w:lang w:val="en-US" w:eastAsia="zh-CN"/>
              </w:rPr>
              <w:t>全年</w:t>
            </w:r>
            <w:r>
              <w:rPr>
                <w:rFonts w:ascii="宋体" w:hAnsi="宋体" w:eastAsia="宋体" w:cs="宋体"/>
                <w:sz w:val="22"/>
                <w:szCs w:val="22"/>
                <w:highlight w:val="none"/>
              </w:rPr>
              <w:t>累计</w:t>
            </w:r>
            <w:r>
              <w:rPr>
                <w:rFonts w:hint="eastAsia" w:ascii="宋体" w:hAnsi="宋体" w:eastAsia="宋体" w:cs="宋体"/>
                <w:sz w:val="22"/>
                <w:szCs w:val="22"/>
                <w:highlight w:val="none"/>
                <w:lang w:eastAsia="zh-CN"/>
              </w:rPr>
              <w:t>赔偿</w:t>
            </w:r>
            <w:r>
              <w:rPr>
                <w:rFonts w:ascii="宋体" w:hAnsi="宋体" w:eastAsia="宋体" w:cs="宋体"/>
                <w:sz w:val="22"/>
                <w:szCs w:val="22"/>
                <w:highlight w:val="none"/>
              </w:rPr>
              <w:t>180天</w:t>
            </w:r>
            <w:r>
              <w:rPr>
                <w:rFonts w:hint="eastAsia" w:ascii="宋体" w:hAnsi="宋体" w:eastAsia="宋体" w:cs="宋体"/>
                <w:sz w:val="22"/>
                <w:szCs w:val="22"/>
                <w:highlight w:val="none"/>
                <w:lang w:eastAsia="zh-CN"/>
              </w:rPr>
              <w:t>。</w:t>
            </w:r>
          </w:p>
          <w:p w14:paraId="423C3CD4">
            <w:pPr>
              <w:numPr>
                <w:ilvl w:val="0"/>
                <w:numId w:val="7"/>
              </w:numPr>
              <w:rPr>
                <w:rFonts w:hint="eastAsia" w:ascii="宋体" w:hAnsi="宋体" w:eastAsia="宋体" w:cs="宋体"/>
                <w:sz w:val="22"/>
                <w:szCs w:val="22"/>
                <w:highlight w:val="none"/>
                <w:lang w:eastAsia="zh-CN"/>
              </w:rPr>
            </w:pPr>
            <w:r>
              <w:rPr>
                <w:rFonts w:hint="eastAsia" w:ascii="宋体" w:hAnsi="宋体" w:eastAsia="宋体" w:cs="宋体"/>
                <w:sz w:val="22"/>
                <w:szCs w:val="22"/>
                <w:highlight w:val="none"/>
                <w:lang w:val="en-US" w:eastAsia="zh-CN"/>
              </w:rPr>
              <w:t>意外医疗费部分：意外门急诊限额500元，意外医疗费</w:t>
            </w:r>
            <w:r>
              <w:rPr>
                <w:rFonts w:ascii="宋体" w:hAnsi="宋体" w:eastAsia="宋体" w:cs="宋体"/>
                <w:sz w:val="22"/>
                <w:szCs w:val="22"/>
                <w:highlight w:val="none"/>
              </w:rPr>
              <w:t>每次事故免赔100元,按90%赔付</w:t>
            </w:r>
            <w:r>
              <w:rPr>
                <w:rFonts w:hint="eastAsia" w:ascii="宋体" w:hAnsi="宋体" w:eastAsia="宋体" w:cs="宋体"/>
                <w:sz w:val="22"/>
                <w:szCs w:val="22"/>
                <w:highlight w:val="none"/>
                <w:lang w:eastAsia="zh-CN"/>
              </w:rPr>
              <w:t>。</w:t>
            </w:r>
          </w:p>
          <w:p w14:paraId="1110E75A">
            <w:pPr>
              <w:numPr>
                <w:ilvl w:val="0"/>
                <w:numId w:val="5"/>
              </w:numPr>
              <w:ind w:left="0" w:leftChars="0" w:firstLine="0" w:firstLineChars="0"/>
              <w:rPr>
                <w:rFonts w:hint="eastAsia" w:ascii="宋体" w:hAnsi="宋体" w:eastAsia="宋体" w:cs="宋体"/>
                <w:b/>
                <w:bCs/>
                <w:sz w:val="22"/>
                <w:szCs w:val="22"/>
                <w:highlight w:val="none"/>
                <w:lang w:val="en-US" w:eastAsia="zh-CN"/>
              </w:rPr>
            </w:pPr>
            <w:r>
              <w:rPr>
                <w:rFonts w:hint="eastAsia" w:ascii="宋体" w:hAnsi="宋体" w:eastAsia="宋体" w:cs="宋体"/>
                <w:b/>
                <w:bCs/>
                <w:sz w:val="22"/>
                <w:szCs w:val="22"/>
                <w:highlight w:val="none"/>
                <w:lang w:val="en-US" w:eastAsia="zh-CN"/>
              </w:rPr>
              <w:t>乡村诊所场所责任险：</w:t>
            </w:r>
          </w:p>
          <w:p w14:paraId="6B26FE2D">
            <w:pPr>
              <w:numPr>
                <w:ilvl w:val="0"/>
                <w:numId w:val="0"/>
              </w:numPr>
              <w:ind w:leftChars="0"/>
              <w:rPr>
                <w:rFonts w:hint="eastAsia" w:asciiTheme="minorEastAsia" w:hAnsiTheme="minorEastAsia" w:eastAsiaTheme="minorEastAsia" w:cstheme="minorEastAsia"/>
                <w:sz w:val="22"/>
                <w:szCs w:val="22"/>
                <w:highlight w:val="none"/>
                <w:vertAlign w:val="baseline"/>
                <w:lang w:val="en-US" w:eastAsia="zh-CN"/>
              </w:rPr>
            </w:pPr>
            <w:r>
              <w:rPr>
                <w:rFonts w:hint="eastAsia" w:ascii="宋体" w:hAnsi="宋体" w:eastAsia="宋体" w:cs="宋体"/>
                <w:b w:val="0"/>
                <w:bCs w:val="0"/>
                <w:sz w:val="22"/>
                <w:szCs w:val="22"/>
                <w:highlight w:val="none"/>
                <w:lang w:val="en-US" w:eastAsia="zh-CN"/>
              </w:rPr>
              <w:t>每人医疗费用免赔额200元或每人医疗费用免赔率10%，两者以高者为准。</w:t>
            </w:r>
          </w:p>
        </w:tc>
        <w:tc>
          <w:tcPr>
            <w:tcW w:w="808" w:type="dxa"/>
            <w:vAlign w:val="center"/>
          </w:tcPr>
          <w:p w14:paraId="7C2E9A05">
            <w:pPr>
              <w:ind w:firstLine="220" w:firstLineChars="100"/>
              <w:jc w:val="both"/>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所</w:t>
            </w:r>
          </w:p>
        </w:tc>
        <w:tc>
          <w:tcPr>
            <w:tcW w:w="828" w:type="dxa"/>
            <w:vAlign w:val="center"/>
          </w:tcPr>
          <w:p w14:paraId="057D6EA2">
            <w:pPr>
              <w:jc w:val="center"/>
              <w:rPr>
                <w:rFonts w:hint="eastAsia" w:asciiTheme="minorEastAsia" w:hAnsiTheme="minorEastAsia" w:eastAsiaTheme="minorEastAsia" w:cstheme="minorEastAsia"/>
                <w:sz w:val="22"/>
                <w:szCs w:val="22"/>
                <w:highlight w:val="none"/>
                <w:vertAlign w:val="baseline"/>
                <w:lang w:val="en-US" w:eastAsia="zh-CN"/>
              </w:rPr>
            </w:pPr>
            <w:r>
              <w:rPr>
                <w:rFonts w:hint="eastAsia" w:asciiTheme="minorEastAsia" w:hAnsiTheme="minorEastAsia" w:eastAsiaTheme="minorEastAsia" w:cstheme="minorEastAsia"/>
                <w:sz w:val="22"/>
                <w:szCs w:val="22"/>
                <w:highlight w:val="none"/>
                <w:vertAlign w:val="baseline"/>
                <w:lang w:val="en-US" w:eastAsia="zh-CN"/>
              </w:rPr>
              <w:t>572</w:t>
            </w:r>
          </w:p>
        </w:tc>
      </w:tr>
    </w:tbl>
    <w:p w14:paraId="1A97E80E">
      <w:pPr>
        <w:numPr>
          <w:ilvl w:val="0"/>
          <w:numId w:val="0"/>
        </w:numPr>
        <w:spacing w:line="360" w:lineRule="auto"/>
        <w:rPr>
          <w:rFonts w:hint="eastAsia" w:asciiTheme="minorEastAsia" w:hAnsiTheme="minorEastAsia" w:cstheme="minorEastAsia"/>
          <w:b/>
          <w:color w:val="auto"/>
          <w:kern w:val="0"/>
          <w:sz w:val="22"/>
          <w:highlight w:val="none"/>
        </w:rPr>
      </w:pPr>
    </w:p>
    <w:p w14:paraId="3F77D26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注：本采购需求中所列技术规格或主要参数为最低要求，不允许负偏离，否则为无效响应。</w:t>
      </w:r>
    </w:p>
    <w:p w14:paraId="0EE71999">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三、服务标准、期限、效率等要求</w:t>
      </w:r>
    </w:p>
    <w:p w14:paraId="34069FF0">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1、质量标准：符合国家相关法律规定及现行行业标准与规范的要求。</w:t>
      </w:r>
    </w:p>
    <w:p w14:paraId="1EF196BB">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2、合同履行期</w:t>
      </w:r>
      <w:r>
        <w:rPr>
          <w:rFonts w:hint="eastAsia" w:asciiTheme="minorEastAsia" w:hAnsiTheme="minorEastAsia" w:cstheme="minorEastAsia"/>
          <w:color w:val="auto"/>
          <w:sz w:val="22"/>
          <w:highlight w:val="none"/>
        </w:rPr>
        <w:t>限：</w:t>
      </w:r>
      <w:r>
        <w:rPr>
          <w:rFonts w:hint="eastAsia" w:asciiTheme="minorEastAsia" w:hAnsiTheme="minorEastAsia" w:cstheme="minorEastAsia"/>
          <w:color w:val="auto"/>
          <w:sz w:val="22"/>
          <w:highlight w:val="none"/>
          <w:lang w:val="zh-CN"/>
        </w:rPr>
        <w:t>合同签订后1年。</w:t>
      </w:r>
    </w:p>
    <w:p w14:paraId="04B6A284">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四、采购标的的其他技术、服务等要求</w:t>
      </w:r>
    </w:p>
    <w:p w14:paraId="1DA7AC16">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1、</w:t>
      </w:r>
      <w:r>
        <w:rPr>
          <w:rFonts w:hint="eastAsia" w:asciiTheme="minorEastAsia" w:hAnsiTheme="minorEastAsia" w:cstheme="minorEastAsia"/>
          <w:color w:val="auto"/>
          <w:sz w:val="22"/>
          <w:highlight w:val="none"/>
        </w:rPr>
        <w:t>供应商应就该项目完整投标（报价含税费等），否则为无效响应文件</w:t>
      </w:r>
      <w:r>
        <w:rPr>
          <w:rFonts w:hint="eastAsia" w:asciiTheme="minorEastAsia" w:hAnsiTheme="minorEastAsia" w:cstheme="minorEastAsia"/>
          <w:bCs/>
          <w:color w:val="auto"/>
          <w:kern w:val="0"/>
          <w:sz w:val="22"/>
          <w:highlight w:val="none"/>
        </w:rPr>
        <w:t>。</w:t>
      </w:r>
    </w:p>
    <w:p w14:paraId="26310FE7">
      <w:pPr>
        <w:spacing w:line="360" w:lineRule="auto"/>
        <w:ind w:firstLine="440" w:firstLineChars="200"/>
        <w:rPr>
          <w:rFonts w:hint="eastAsia" w:asciiTheme="minorEastAsia" w:hAnsiTheme="minorEastAsia" w:cstheme="minorEastAsia"/>
          <w:bCs/>
          <w:color w:val="FF0000"/>
          <w:kern w:val="0"/>
          <w:sz w:val="22"/>
          <w:highlight w:val="none"/>
        </w:rPr>
      </w:pPr>
      <w:r>
        <w:rPr>
          <w:rFonts w:hint="eastAsia" w:asciiTheme="minorEastAsia" w:hAnsiTheme="minorEastAsia" w:cstheme="minorEastAsia"/>
          <w:bCs/>
          <w:color w:val="FF0000"/>
          <w:kern w:val="0"/>
          <w:sz w:val="22"/>
          <w:highlight w:val="none"/>
        </w:rPr>
        <w:t>2、</w:t>
      </w:r>
      <w:r>
        <w:rPr>
          <w:rFonts w:hint="eastAsia" w:asciiTheme="minorEastAsia" w:hAnsiTheme="minorEastAsia" w:cstheme="minorEastAsia"/>
          <w:color w:val="FF0000"/>
          <w:sz w:val="22"/>
          <w:highlight w:val="none"/>
        </w:rPr>
        <w:t>供应商</w:t>
      </w:r>
      <w:r>
        <w:rPr>
          <w:rFonts w:hint="eastAsia" w:asciiTheme="minorEastAsia" w:hAnsiTheme="minorEastAsia" w:cstheme="minorEastAsia"/>
          <w:bCs/>
          <w:color w:val="FF0000"/>
          <w:kern w:val="0"/>
          <w:sz w:val="22"/>
          <w:highlight w:val="none"/>
        </w:rPr>
        <w:t>应提供专项承诺书，承诺所提交的类似业绩和其他证明材料真实可查，如有伪造、弄虚作假等行为，一经查实，取消本项目投标资格。</w:t>
      </w:r>
    </w:p>
    <w:p w14:paraId="7CFA1722">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3、本次招标某些技术标准与国家所要求的标准不统一或有不兼容的地方，均以国家强制性标准或最新出台的标准为准。</w:t>
      </w:r>
    </w:p>
    <w:p w14:paraId="64801D24">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w:t>
      </w:r>
      <w:r>
        <w:rPr>
          <w:rFonts w:hint="eastAsia" w:asciiTheme="minorEastAsia" w:hAnsiTheme="minorEastAsia" w:cstheme="minorEastAsia"/>
          <w:color w:val="FF0000"/>
          <w:sz w:val="22"/>
          <w:highlight w:val="none"/>
        </w:rPr>
        <w:t>响应文件中具有完整的实施（技术）方案，须明确售后负责人、联系人和联系电话，</w:t>
      </w:r>
      <w:r>
        <w:rPr>
          <w:rFonts w:hint="eastAsia" w:asciiTheme="minorEastAsia" w:hAnsiTheme="minorEastAsia" w:cstheme="minorEastAsia"/>
          <w:color w:val="auto"/>
          <w:sz w:val="22"/>
          <w:highlight w:val="none"/>
        </w:rPr>
        <w:t>否则为无效响应文件。</w:t>
      </w:r>
    </w:p>
    <w:p w14:paraId="43CED3E5">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5、本磋商文件所列需求为最低要求，供应商不得低于此要求，否则为无效响应文件</w:t>
      </w:r>
      <w:r>
        <w:rPr>
          <w:rFonts w:hint="eastAsia" w:asciiTheme="minorEastAsia" w:hAnsiTheme="minorEastAsia" w:cstheme="minorEastAsia"/>
          <w:bCs/>
          <w:color w:val="auto"/>
          <w:kern w:val="0"/>
          <w:sz w:val="22"/>
          <w:highlight w:val="none"/>
        </w:rPr>
        <w:t>。</w:t>
      </w:r>
    </w:p>
    <w:p w14:paraId="4983E9A3">
      <w:pPr>
        <w:spacing w:line="360" w:lineRule="auto"/>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五、验收标准</w:t>
      </w:r>
    </w:p>
    <w:p w14:paraId="0F770FE8">
      <w:pPr>
        <w:spacing w:line="360" w:lineRule="auto"/>
        <w:ind w:firstLine="330" w:firstLineChars="15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由采购人成立验收小组，按照采购合同的约定对成交人履约情况进行验收。验收时，按照采购合同的约定对每一项技术、服务、安全标准的履约情况进行确认。验收结束后，出具验收书，列明各项标准的验收情况及项目总体评价， 由验收双方共同签署。</w:t>
      </w:r>
    </w:p>
    <w:p w14:paraId="21D4CC92">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1、按照采购标的相关国家标准规范验收；</w:t>
      </w:r>
    </w:p>
    <w:p w14:paraId="2FEC2E08">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2、按照磋商文件要求、投标文件响应和承诺验收。</w:t>
      </w:r>
    </w:p>
    <w:p w14:paraId="21942A91">
      <w:pPr>
        <w:spacing w:line="360" w:lineRule="auto"/>
        <w:rPr>
          <w:rFonts w:hint="eastAsia" w:asciiTheme="minorEastAsia" w:hAnsiTheme="minorEastAsia" w:cstheme="minorEastAsia"/>
          <w:b/>
          <w:bCs/>
          <w:color w:val="auto"/>
          <w:kern w:val="0"/>
          <w:sz w:val="22"/>
          <w:highlight w:val="none"/>
        </w:rPr>
      </w:pPr>
      <w:r>
        <w:rPr>
          <w:rFonts w:hint="eastAsia" w:asciiTheme="minorEastAsia" w:hAnsiTheme="minorEastAsia" w:cstheme="minorEastAsia"/>
          <w:b/>
          <w:bCs/>
          <w:color w:val="auto"/>
          <w:kern w:val="0"/>
          <w:sz w:val="22"/>
          <w:highlight w:val="none"/>
        </w:rPr>
        <w:t>六、采购资金支付</w:t>
      </w:r>
    </w:p>
    <w:p w14:paraId="1FA6FC85">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（一）支付方式：银行转账。</w:t>
      </w:r>
    </w:p>
    <w:p w14:paraId="754603D4">
      <w:pPr>
        <w:spacing w:line="360" w:lineRule="auto"/>
        <w:ind w:firstLine="440" w:firstLineChars="200"/>
        <w:rPr>
          <w:rFonts w:hint="eastAsia" w:asciiTheme="minorEastAsia" w:hAnsiTheme="minorEastAsia" w:cstheme="minorEastAsia"/>
          <w:bCs/>
          <w:color w:val="auto"/>
          <w:kern w:val="0"/>
          <w:sz w:val="22"/>
          <w:highlight w:val="none"/>
        </w:rPr>
      </w:pPr>
      <w:r>
        <w:rPr>
          <w:rFonts w:hint="eastAsia" w:asciiTheme="minorEastAsia" w:hAnsiTheme="minorEastAsia" w:cstheme="minorEastAsia"/>
          <w:bCs/>
          <w:color w:val="auto"/>
          <w:kern w:val="0"/>
          <w:sz w:val="22"/>
          <w:highlight w:val="none"/>
        </w:rPr>
        <w:t>（二）支付时间及条件：以签订合同为准。</w:t>
      </w:r>
    </w:p>
    <w:p w14:paraId="06CA0D90">
      <w:pPr>
        <w:widowControl/>
        <w:ind w:firstLine="2570" w:firstLineChars="800"/>
        <w:rPr>
          <w:rFonts w:hint="eastAsia" w:cs="宋体" w:asciiTheme="minorEastAsia" w:hAnsiTheme="minorEastAsia"/>
          <w:b/>
          <w:color w:val="auto"/>
          <w:kern w:val="0"/>
          <w:sz w:val="32"/>
          <w:szCs w:val="32"/>
          <w:highlight w:val="none"/>
        </w:rPr>
      </w:pPr>
    </w:p>
    <w:p w14:paraId="30397989">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02A0B62A">
      <w:pPr>
        <w:widowControl/>
        <w:ind w:firstLine="2570" w:firstLineChars="800"/>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第三章 供应商须知前附表</w:t>
      </w:r>
    </w:p>
    <w:p w14:paraId="6181E54B">
      <w:pPr>
        <w:autoSpaceDE w:val="0"/>
        <w:autoSpaceDN w:val="0"/>
        <w:adjustRightInd w:val="0"/>
        <w:spacing w:line="360" w:lineRule="auto"/>
        <w:ind w:right="-11"/>
        <w:jc w:val="left"/>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sz w:val="22"/>
          <w:highlight w:val="none"/>
        </w:rPr>
        <w:t>磋商文件中凡标有★条款均为实质性要求条款，响应文件须完全响应，未实质响应的，按照无效响应处理。</w:t>
      </w:r>
    </w:p>
    <w:tbl>
      <w:tblPr>
        <w:tblStyle w:val="17"/>
        <w:tblW w:w="98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6"/>
        <w:gridCol w:w="2268"/>
        <w:gridCol w:w="6813"/>
      </w:tblGrid>
      <w:tr w14:paraId="6AC14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806" w:type="dxa"/>
            <w:vAlign w:val="center"/>
          </w:tcPr>
          <w:p w14:paraId="66EF8981">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序号</w:t>
            </w:r>
          </w:p>
        </w:tc>
        <w:tc>
          <w:tcPr>
            <w:tcW w:w="2268" w:type="dxa"/>
            <w:vAlign w:val="center"/>
          </w:tcPr>
          <w:p w14:paraId="534C09E6">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条款名称</w:t>
            </w:r>
          </w:p>
        </w:tc>
        <w:tc>
          <w:tcPr>
            <w:tcW w:w="6813" w:type="dxa"/>
            <w:vAlign w:val="center"/>
          </w:tcPr>
          <w:p w14:paraId="721ABE73">
            <w:pPr>
              <w:autoSpaceDE w:val="0"/>
              <w:autoSpaceDN w:val="0"/>
              <w:adjustRightInd w:val="0"/>
              <w:spacing w:line="276"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说明和要求</w:t>
            </w:r>
          </w:p>
        </w:tc>
      </w:tr>
      <w:tr w14:paraId="0BFF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 w:hRule="atLeast"/>
          <w:jc w:val="center"/>
        </w:trPr>
        <w:tc>
          <w:tcPr>
            <w:tcW w:w="806" w:type="dxa"/>
            <w:vAlign w:val="center"/>
          </w:tcPr>
          <w:p w14:paraId="62FD09F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w:t>
            </w:r>
          </w:p>
        </w:tc>
        <w:tc>
          <w:tcPr>
            <w:tcW w:w="2268" w:type="dxa"/>
            <w:vAlign w:val="center"/>
          </w:tcPr>
          <w:p w14:paraId="4AD579F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采购项目</w:t>
            </w:r>
          </w:p>
        </w:tc>
        <w:tc>
          <w:tcPr>
            <w:tcW w:w="6813" w:type="dxa"/>
            <w:vAlign w:val="center"/>
          </w:tcPr>
          <w:p w14:paraId="7049B9C9">
            <w:pPr>
              <w:autoSpaceDE w:val="0"/>
              <w:autoSpaceDN w:val="0"/>
              <w:adjustRightInd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shd w:val="clear" w:color="auto" w:fill="FFFFFF"/>
                <w:lang w:eastAsia="zh-CN"/>
              </w:rPr>
              <w:t>禹州市卫生健康委员会2025年村卫生室医疗责任保险金服务项目</w:t>
            </w:r>
          </w:p>
        </w:tc>
      </w:tr>
      <w:tr w14:paraId="58289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1" w:hRule="atLeast"/>
          <w:jc w:val="center"/>
        </w:trPr>
        <w:tc>
          <w:tcPr>
            <w:tcW w:w="806" w:type="dxa"/>
            <w:vAlign w:val="center"/>
          </w:tcPr>
          <w:p w14:paraId="5AB1463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p>
        </w:tc>
        <w:tc>
          <w:tcPr>
            <w:tcW w:w="2268" w:type="dxa"/>
            <w:vAlign w:val="center"/>
          </w:tcPr>
          <w:p w14:paraId="1A5585F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w:t>
            </w:r>
          </w:p>
        </w:tc>
        <w:tc>
          <w:tcPr>
            <w:tcW w:w="6813" w:type="dxa"/>
            <w:vAlign w:val="center"/>
          </w:tcPr>
          <w:p w14:paraId="3C3AEFC6">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名称：</w:t>
            </w:r>
            <w:r>
              <w:rPr>
                <w:rFonts w:hint="eastAsia" w:asciiTheme="minorEastAsia" w:hAnsiTheme="minorEastAsia" w:cstheme="minorEastAsia"/>
                <w:color w:val="auto"/>
                <w:sz w:val="22"/>
                <w:highlight w:val="none"/>
                <w:shd w:val="clear" w:color="auto" w:fill="FFFFFF"/>
                <w:lang w:eastAsia="zh-CN"/>
              </w:rPr>
              <w:t>禹州市卫生健康委员会</w:t>
            </w:r>
          </w:p>
          <w:p w14:paraId="6EF16081">
            <w:pPr>
              <w:widowControl/>
              <w:shd w:val="clear" w:color="auto" w:fill="FFFFFF"/>
              <w:spacing w:line="440" w:lineRule="exact"/>
              <w:jc w:val="left"/>
              <w:rPr>
                <w:rFonts w:hint="eastAsia" w:asciiTheme="minorEastAsia" w:hAnsiTheme="minorEastAsia" w:cstheme="minorEastAsia"/>
                <w:color w:val="auto"/>
                <w:sz w:val="22"/>
                <w:highlight w:val="none"/>
                <w:shd w:val="clear" w:color="auto" w:fill="FFFFFF"/>
              </w:rPr>
            </w:pPr>
            <w:r>
              <w:rPr>
                <w:rFonts w:hint="eastAsia" w:asciiTheme="minorEastAsia" w:hAnsiTheme="minorEastAsia" w:cstheme="minorEastAsia"/>
                <w:color w:val="auto"/>
                <w:sz w:val="22"/>
                <w:highlight w:val="none"/>
                <w:shd w:val="clear" w:color="auto" w:fill="FFFFFF"/>
              </w:rPr>
              <w:t>地 址：</w:t>
            </w:r>
            <w:r>
              <w:rPr>
                <w:rFonts w:hint="eastAsia" w:cs="仿宋_GB2312" w:asciiTheme="minorEastAsia" w:hAnsiTheme="minorEastAsia"/>
                <w:color w:val="auto"/>
                <w:sz w:val="22"/>
                <w:szCs w:val="21"/>
                <w:highlight w:val="none"/>
                <w:lang w:eastAsia="zh-CN"/>
              </w:rPr>
              <w:t>禹州市禹王大道东段166号</w:t>
            </w:r>
            <w:r>
              <w:rPr>
                <w:rFonts w:hint="eastAsia" w:asciiTheme="minorEastAsia" w:hAnsiTheme="minorEastAsia" w:cstheme="minorEastAsia"/>
                <w:color w:val="auto"/>
                <w:sz w:val="22"/>
                <w:highlight w:val="none"/>
                <w:shd w:val="clear" w:color="auto" w:fill="FFFFFF"/>
              </w:rPr>
              <w:t xml:space="preserve">      </w:t>
            </w:r>
          </w:p>
          <w:p w14:paraId="4FB11FBE">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联系人：</w:t>
            </w:r>
            <w:r>
              <w:rPr>
                <w:rFonts w:hint="eastAsia" w:asciiTheme="minorEastAsia" w:hAnsiTheme="minorEastAsia" w:cstheme="minorEastAsia"/>
                <w:color w:val="auto"/>
                <w:sz w:val="22"/>
                <w:highlight w:val="none"/>
                <w:shd w:val="clear" w:color="auto" w:fill="FFFFFF"/>
                <w:lang w:eastAsia="zh-CN"/>
              </w:rPr>
              <w:t>杨先生</w:t>
            </w:r>
          </w:p>
          <w:p w14:paraId="636CC8E1">
            <w:pPr>
              <w:widowControl/>
              <w:shd w:val="clear" w:color="auto" w:fill="FFFFFF"/>
              <w:spacing w:line="440" w:lineRule="exact"/>
              <w:jc w:val="left"/>
              <w:rPr>
                <w:rFonts w:hint="eastAsia" w:asciiTheme="minorEastAsia" w:hAnsiTheme="minorEastAsia" w:eastAsiaTheme="minorEastAsia" w:cstheme="minorEastAsia"/>
                <w:color w:val="auto"/>
                <w:sz w:val="22"/>
                <w:highlight w:val="none"/>
                <w:shd w:val="clear" w:color="auto" w:fill="FFFFFF"/>
                <w:lang w:eastAsia="zh-CN"/>
              </w:rPr>
            </w:pPr>
            <w:r>
              <w:rPr>
                <w:rFonts w:hint="eastAsia" w:asciiTheme="minorEastAsia" w:hAnsiTheme="minorEastAsia" w:cstheme="minorEastAsia"/>
                <w:color w:val="auto"/>
                <w:sz w:val="22"/>
                <w:highlight w:val="none"/>
                <w:shd w:val="clear" w:color="auto" w:fill="FFFFFF"/>
              </w:rPr>
              <w:t>联系电话：</w:t>
            </w:r>
            <w:r>
              <w:rPr>
                <w:rFonts w:hint="eastAsia" w:asciiTheme="minorEastAsia" w:hAnsiTheme="minorEastAsia" w:cstheme="minorEastAsia"/>
                <w:color w:val="auto"/>
                <w:sz w:val="22"/>
                <w:highlight w:val="none"/>
                <w:shd w:val="clear" w:color="auto" w:fill="FFFFFF"/>
                <w:lang w:eastAsia="zh-CN"/>
              </w:rPr>
              <w:t>0374-8880373</w:t>
            </w:r>
          </w:p>
        </w:tc>
      </w:tr>
      <w:tr w14:paraId="0B430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Align w:val="center"/>
          </w:tcPr>
          <w:p w14:paraId="129CC75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w:t>
            </w:r>
          </w:p>
        </w:tc>
        <w:tc>
          <w:tcPr>
            <w:tcW w:w="2268" w:type="dxa"/>
            <w:vAlign w:val="center"/>
          </w:tcPr>
          <w:p w14:paraId="0622ECE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代理机构</w:t>
            </w:r>
          </w:p>
        </w:tc>
        <w:tc>
          <w:tcPr>
            <w:tcW w:w="6813" w:type="dxa"/>
            <w:vAlign w:val="center"/>
          </w:tcPr>
          <w:p w14:paraId="02F0A2E0">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名称：</w:t>
            </w:r>
            <w:r>
              <w:rPr>
                <w:rFonts w:hint="eastAsia" w:asciiTheme="minorEastAsia" w:hAnsiTheme="minorEastAsia" w:cstheme="minorEastAsia"/>
                <w:color w:val="auto"/>
                <w:sz w:val="22"/>
                <w:highlight w:val="none"/>
                <w:lang w:eastAsia="zh-CN"/>
              </w:rPr>
              <w:t>河南省豫咨工程管理有限公司</w:t>
            </w:r>
          </w:p>
          <w:p w14:paraId="3F8724FA">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地  址：</w:t>
            </w:r>
            <w:r>
              <w:rPr>
                <w:rFonts w:hint="eastAsia" w:asciiTheme="minorEastAsia" w:hAnsiTheme="minorEastAsia" w:cstheme="minorEastAsia"/>
                <w:color w:val="auto"/>
                <w:sz w:val="22"/>
                <w:highlight w:val="none"/>
                <w:lang w:eastAsia="zh-CN"/>
              </w:rPr>
              <w:t>郑州市金水区政一街5号</w:t>
            </w:r>
          </w:p>
          <w:p w14:paraId="41743DBF">
            <w:pPr>
              <w:wordWrap w:val="0"/>
              <w:spacing w:line="360" w:lineRule="auto"/>
              <w:rPr>
                <w:rFonts w:hint="eastAsia" w:asciiTheme="minorEastAsia" w:hAnsiTheme="minorEastAsia" w:eastAsiaTheme="minorEastAsia" w:cstheme="minorEastAsia"/>
                <w:color w:val="auto"/>
                <w:sz w:val="22"/>
                <w:highlight w:val="none"/>
                <w:lang w:eastAsia="zh-CN"/>
              </w:rPr>
            </w:pPr>
            <w:r>
              <w:rPr>
                <w:rFonts w:hint="eastAsia" w:asciiTheme="minorEastAsia" w:hAnsiTheme="minorEastAsia" w:cstheme="minorEastAsia"/>
                <w:color w:val="auto"/>
                <w:sz w:val="22"/>
                <w:highlight w:val="none"/>
              </w:rPr>
              <w:t>联系人：</w:t>
            </w:r>
            <w:r>
              <w:rPr>
                <w:rFonts w:hint="eastAsia" w:asciiTheme="minorEastAsia" w:hAnsiTheme="minorEastAsia" w:cstheme="minorEastAsia"/>
                <w:color w:val="auto"/>
                <w:sz w:val="22"/>
                <w:highlight w:val="none"/>
                <w:lang w:eastAsia="zh-CN"/>
              </w:rPr>
              <w:t>郝女士</w:t>
            </w:r>
          </w:p>
          <w:p w14:paraId="4D9FA47C">
            <w:pPr>
              <w:wordWrap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w:t>
            </w:r>
            <w:r>
              <w:rPr>
                <w:rFonts w:hint="eastAsia" w:asciiTheme="minorEastAsia" w:hAnsiTheme="minorEastAsia" w:cstheme="minorEastAsia"/>
                <w:color w:val="auto"/>
                <w:sz w:val="22"/>
                <w:highlight w:val="none"/>
                <w:lang w:eastAsia="zh-CN"/>
              </w:rPr>
              <w:t>13592436017</w:t>
            </w:r>
            <w:r>
              <w:rPr>
                <w:rFonts w:hint="eastAsia" w:asciiTheme="minorEastAsia" w:hAnsiTheme="minorEastAsia" w:cstheme="minorEastAsia"/>
                <w:color w:val="auto"/>
                <w:sz w:val="22"/>
                <w:highlight w:val="none"/>
              </w:rPr>
              <w:t xml:space="preserve">    </w:t>
            </w:r>
          </w:p>
        </w:tc>
      </w:tr>
      <w:tr w14:paraId="74CA99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806" w:type="dxa"/>
            <w:vMerge w:val="restart"/>
            <w:vAlign w:val="center"/>
          </w:tcPr>
          <w:p w14:paraId="56D9929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w:t>
            </w:r>
          </w:p>
        </w:tc>
        <w:tc>
          <w:tcPr>
            <w:tcW w:w="2268" w:type="dxa"/>
            <w:vMerge w:val="restart"/>
            <w:vAlign w:val="center"/>
          </w:tcPr>
          <w:p w14:paraId="4D0668B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供应商资格</w:t>
            </w:r>
          </w:p>
        </w:tc>
        <w:tc>
          <w:tcPr>
            <w:tcW w:w="6813" w:type="dxa"/>
            <w:vAlign w:val="center"/>
          </w:tcPr>
          <w:p w14:paraId="44D3C3CB">
            <w:pPr>
              <w:pStyle w:val="53"/>
              <w:ind w:firstLine="0" w:firstLineChars="0"/>
              <w:rPr>
                <w:rFonts w:hint="eastAsia"/>
                <w:b/>
                <w:highlight w:val="none"/>
                <w:lang w:val="zh-CN"/>
              </w:rPr>
            </w:pPr>
            <w:r>
              <w:rPr>
                <w:rFonts w:hint="eastAsia"/>
                <w:b/>
                <w:highlight w:val="none"/>
              </w:rPr>
              <w:t>一</w:t>
            </w:r>
            <w:r>
              <w:rPr>
                <w:rFonts w:hint="eastAsia"/>
                <w:b/>
                <w:highlight w:val="none"/>
                <w:lang w:val="zh-CN"/>
              </w:rPr>
              <w:t>、符合《</w:t>
            </w:r>
            <w:r>
              <w:rPr>
                <w:rFonts w:hint="eastAsia"/>
                <w:b/>
                <w:highlight w:val="none"/>
                <w:lang w:val="en-US" w:eastAsia="zh-CN"/>
              </w:rPr>
              <w:t>中华人民共和国</w:t>
            </w:r>
            <w:r>
              <w:rPr>
                <w:rFonts w:hint="eastAsia"/>
                <w:b/>
                <w:highlight w:val="none"/>
                <w:lang w:val="zh-CN"/>
              </w:rPr>
              <w:t>政府采购法》第二十二条之规定；</w:t>
            </w:r>
          </w:p>
          <w:p w14:paraId="0C707528">
            <w:pPr>
              <w:autoSpaceDE w:val="0"/>
              <w:autoSpaceDN w:val="0"/>
              <w:spacing w:line="360" w:lineRule="auto"/>
              <w:contextualSpacing/>
              <w:rPr>
                <w:rFonts w:hint="eastAsia" w:asciiTheme="minorEastAsia" w:hAnsiTheme="minorEastAsia" w:cstheme="minorEastAsia"/>
                <w:color w:val="auto"/>
                <w:sz w:val="22"/>
                <w:highlight w:val="none"/>
              </w:rPr>
            </w:pPr>
            <w:r>
              <w:rPr>
                <w:rFonts w:hint="eastAsia"/>
                <w:b/>
                <w:highlight w:val="none"/>
              </w:rPr>
              <w:t>二</w:t>
            </w:r>
            <w:r>
              <w:rPr>
                <w:rFonts w:hint="eastAsia"/>
                <w:b/>
                <w:highlight w:val="none"/>
                <w:lang w:val="zh-CN"/>
              </w:rPr>
              <w:t>、特定资格要求（如有）</w:t>
            </w:r>
            <w:r>
              <w:rPr>
                <w:rFonts w:hint="eastAsia" w:asciiTheme="minorEastAsia" w:hAnsiTheme="minorEastAsia" w:cstheme="minorEastAsia"/>
                <w:color w:val="auto"/>
                <w:sz w:val="22"/>
                <w:highlight w:val="none"/>
                <w:lang w:val="zh-CN"/>
              </w:rPr>
              <w:t>：详见</w:t>
            </w:r>
            <w:r>
              <w:rPr>
                <w:rFonts w:hint="eastAsia" w:asciiTheme="minorEastAsia" w:hAnsiTheme="minorEastAsia" w:cstheme="minorEastAsia"/>
                <w:color w:val="auto"/>
                <w:sz w:val="22"/>
                <w:highlight w:val="none"/>
                <w:lang w:val="en-US" w:eastAsia="zh-CN"/>
              </w:rPr>
              <w:t>磋商</w:t>
            </w:r>
            <w:r>
              <w:rPr>
                <w:rFonts w:hint="eastAsia" w:asciiTheme="minorEastAsia" w:hAnsiTheme="minorEastAsia" w:cstheme="minorEastAsia"/>
                <w:color w:val="auto"/>
                <w:sz w:val="22"/>
                <w:highlight w:val="none"/>
                <w:lang w:val="zh-CN"/>
              </w:rPr>
              <w:t>公告</w:t>
            </w:r>
          </w:p>
        </w:tc>
      </w:tr>
      <w:tr w14:paraId="77DB4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6" w:type="dxa"/>
            <w:vMerge w:val="continue"/>
            <w:vAlign w:val="center"/>
          </w:tcPr>
          <w:p w14:paraId="49B79611">
            <w:pPr>
              <w:autoSpaceDE w:val="0"/>
              <w:autoSpaceDN w:val="0"/>
              <w:adjustRightInd w:val="0"/>
              <w:spacing w:line="276" w:lineRule="auto"/>
              <w:jc w:val="center"/>
              <w:rPr>
                <w:rFonts w:hint="eastAsia" w:asciiTheme="minorEastAsia" w:hAnsiTheme="minorEastAsia" w:cstheme="minorEastAsia"/>
                <w:color w:val="auto"/>
                <w:sz w:val="22"/>
                <w:highlight w:val="none"/>
              </w:rPr>
            </w:pPr>
          </w:p>
        </w:tc>
        <w:tc>
          <w:tcPr>
            <w:tcW w:w="2268" w:type="dxa"/>
            <w:vMerge w:val="continue"/>
            <w:vAlign w:val="center"/>
          </w:tcPr>
          <w:p w14:paraId="3FC94B8C">
            <w:pPr>
              <w:autoSpaceDE w:val="0"/>
              <w:autoSpaceDN w:val="0"/>
              <w:adjustRightInd w:val="0"/>
              <w:spacing w:line="276" w:lineRule="auto"/>
              <w:jc w:val="center"/>
              <w:rPr>
                <w:rFonts w:hint="eastAsia" w:asciiTheme="minorEastAsia" w:hAnsiTheme="minorEastAsia" w:cstheme="minorEastAsia"/>
                <w:color w:val="auto"/>
                <w:sz w:val="22"/>
                <w:highlight w:val="none"/>
              </w:rPr>
            </w:pPr>
          </w:p>
        </w:tc>
        <w:tc>
          <w:tcPr>
            <w:tcW w:w="6813" w:type="dxa"/>
            <w:vAlign w:val="center"/>
          </w:tcPr>
          <w:p w14:paraId="55066381">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一、法人或者其他组织的营业执照等证明文件，自然人的身份证明</w:t>
            </w:r>
          </w:p>
          <w:p w14:paraId="0D278E62">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1、企业法人营业执照或营业执照。（企业提供）</w:t>
            </w:r>
          </w:p>
          <w:p w14:paraId="762562C0">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2、事业单位法人证书。（事业单位提供）</w:t>
            </w:r>
          </w:p>
          <w:p w14:paraId="690B4BBE">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3、执业许可证。（非企业专业服务机构提供）</w:t>
            </w:r>
          </w:p>
          <w:p w14:paraId="043A22EC">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4、个体工商户营业执照。（个体工商户提供）</w:t>
            </w:r>
          </w:p>
          <w:p w14:paraId="3FDC26BC">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5、自然人身份证明。（自然人提供）</w:t>
            </w:r>
          </w:p>
          <w:p w14:paraId="527DE8D4">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6、民办非企业单位登记证书。（民办非企业单位提供）</w:t>
            </w:r>
          </w:p>
          <w:p w14:paraId="513132F0">
            <w:pPr>
              <w:spacing w:line="440" w:lineRule="exact"/>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二、财务状况报告相关材料</w:t>
            </w:r>
          </w:p>
          <w:p w14:paraId="77CE00C6">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（1）供应商是法人（法人包括企业法人、机关法人、事业单位法人和社会团体法人），提供本单位：</w:t>
            </w:r>
          </w:p>
          <w:p w14:paraId="68F7888D">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①2023年度或2024年度经审计的财务报告；</w:t>
            </w:r>
          </w:p>
          <w:p w14:paraId="69D91F5D">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②基本开户银行出具的资信证明；</w:t>
            </w:r>
          </w:p>
          <w:p w14:paraId="6595799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③财政部门认可的政府采购专业担保机构的证明文件和担保机构出具的投标担保函。</w:t>
            </w:r>
          </w:p>
          <w:p w14:paraId="5E3B71F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2C493C6F">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（2）供应商（其他组织和自然人）提供本单位：</w:t>
            </w:r>
          </w:p>
          <w:p w14:paraId="36C064C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①2023年度或2024年度经审计的财务报告；</w:t>
            </w:r>
          </w:p>
          <w:p w14:paraId="1E501AA3">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②银行出具的资信证明；</w:t>
            </w:r>
          </w:p>
          <w:p w14:paraId="5855A8D0">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③财政部门认可的政府采购专业担保机构的证明文件和担保机构出具的投标担保函。</w:t>
            </w:r>
          </w:p>
          <w:p w14:paraId="676CB380">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62E24524">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三、依法缴纳税收相关材料</w:t>
            </w:r>
          </w:p>
          <w:p w14:paraId="16C82D9D">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参加本次政府采购项目磋商响应截止时间前一年内任意一个月缴纳税收凭据。（依法免税的供应商，应提供相应文件证明依法免税）</w:t>
            </w:r>
          </w:p>
          <w:p w14:paraId="75FCAA57">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四、依法缴纳社会保障资金的证明材料</w:t>
            </w:r>
          </w:p>
          <w:p w14:paraId="53EC85E2">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参加本次政府采购项目磋商响应截止时间前一年内月内任意一个月缴纳社会保险凭据。（依法不需要缴纳社会保障资金的供应商，应提供相应文件证明依法不需要缴纳社会保障资金）</w:t>
            </w:r>
          </w:p>
          <w:p w14:paraId="6D7C8842">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五、履行合同所必需的设备和专业技术能力的证明材料</w:t>
            </w:r>
          </w:p>
          <w:p w14:paraId="641AC78E">
            <w:pPr>
              <w:autoSpaceDE w:val="0"/>
              <w:autoSpaceDN w:val="0"/>
              <w:adjustRightInd w:val="0"/>
              <w:spacing w:line="360" w:lineRule="auto"/>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①相关设备的购置发票、专业技术人员职称证书、用工合同等；</w:t>
            </w:r>
          </w:p>
          <w:p w14:paraId="67EF647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②供应商具备履行合同所必需的设备和专业技术能力承诺函或声明（承诺函或声明格式自拟）。</w:t>
            </w:r>
          </w:p>
          <w:p w14:paraId="6E3E97CD">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①～②其中之一即可。</w:t>
            </w:r>
          </w:p>
          <w:p w14:paraId="10B954DE">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六、</w:t>
            </w:r>
            <w:r>
              <w:rPr>
                <w:rFonts w:hint="eastAsia" w:asciiTheme="minorEastAsia" w:hAnsiTheme="minorEastAsia" w:cstheme="minorEastAsia"/>
                <w:color w:val="auto"/>
                <w:sz w:val="22"/>
                <w:highlight w:val="none"/>
                <w:lang w:val="zh-CN"/>
              </w:rPr>
              <w:t>参加政府采购活动前3年内在经营活动中没有重大违法记录的声明</w:t>
            </w:r>
          </w:p>
          <w:p w14:paraId="10A0ED51">
            <w:pPr>
              <w:autoSpaceDE w:val="0"/>
              <w:autoSpaceDN w:val="0"/>
              <w:spacing w:line="360" w:lineRule="auto"/>
              <w:contextualSpacing/>
              <w:jc w:val="left"/>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供应商“参加政府采购活动前3年内在经营活动中没有重大违法记录的书面声明”。重大违法记录，是指供应商因违法经营受到刑事处罚或者责令停产停业、吊销许可证或者执照、较大数额罚款等行政处罚。</w:t>
            </w:r>
          </w:p>
          <w:p w14:paraId="37E47010">
            <w:pPr>
              <w:wordWrap w:val="0"/>
              <w:autoSpaceDE w:val="0"/>
              <w:autoSpaceDN w:val="0"/>
              <w:spacing w:line="360" w:lineRule="auto"/>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b/>
                <w:bCs/>
                <w:color w:val="auto"/>
                <w:sz w:val="22"/>
                <w:highlight w:val="none"/>
                <w:lang w:val="zh-CN"/>
              </w:rPr>
              <w:t>七、</w:t>
            </w:r>
            <w:r>
              <w:rPr>
                <w:rFonts w:hint="eastAsia" w:asciiTheme="minorEastAsia" w:hAnsiTheme="minorEastAsia" w:cstheme="minorEastAsia"/>
                <w:b/>
                <w:color w:val="auto"/>
                <w:sz w:val="22"/>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
                <w:color w:val="auto"/>
                <w:sz w:val="22"/>
                <w:highlight w:val="none"/>
                <w:shd w:val="clear" w:color="auto" w:fill="FFFFFF"/>
              </w:rPr>
              <w:t xml:space="preserve"> “中国社会组织政务服务平台”网站（https://chinanpo.mca.gov.cn）严重违法失信社会组织名单的供应商（以</w:t>
            </w:r>
            <w:r>
              <w:rPr>
                <w:rFonts w:hint="eastAsia" w:asciiTheme="minorEastAsia" w:hAnsiTheme="minorEastAsia" w:cstheme="minorEastAsia"/>
                <w:color w:val="auto"/>
                <w:kern w:val="0"/>
                <w:sz w:val="22"/>
                <w:highlight w:val="none"/>
              </w:rPr>
              <w:t>联合体形式投标的，联合体成员存在不良信用记录，视同联合体存在不良信用记录）。</w:t>
            </w:r>
          </w:p>
          <w:p w14:paraId="4230DA9F">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1、查询渠道：</w:t>
            </w:r>
          </w:p>
          <w:p w14:paraId="6C03262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Theme="minorEastAsia" w:hAnsiTheme="minorEastAsia" w:cstheme="minorEastAsia"/>
                <w:color w:val="auto"/>
                <w:kern w:val="0"/>
                <w:sz w:val="22"/>
                <w:highlight w:val="none"/>
              </w:rPr>
              <w:t>www.creditchina.gov.cn</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kern w:val="0"/>
                <w:sz w:val="22"/>
                <w:highlight w:val="none"/>
              </w:rPr>
              <w:t>）</w:t>
            </w:r>
          </w:p>
          <w:p w14:paraId="6FF51BF4">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②“中国政府采购网”（www.ccgp.gov.cn）</w:t>
            </w:r>
          </w:p>
          <w:p w14:paraId="4235DC4C">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③“中国社会组织政务服务平台”网站（https://chinanpo.mca.gov.cn）（仅查询社会组织）；</w:t>
            </w:r>
          </w:p>
          <w:p w14:paraId="09A9FFC5">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注：</w:t>
            </w:r>
          </w:p>
          <w:p w14:paraId="023047A0">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w:t>
            </w:r>
            <w:r>
              <w:rPr>
                <w:rFonts w:hint="eastAsia" w:asciiTheme="minorEastAsia" w:hAnsiTheme="minorEastAsia" w:cstheme="minorEastAsia"/>
                <w:color w:val="auto"/>
                <w:sz w:val="22"/>
                <w:highlight w:val="none"/>
              </w:rPr>
              <w:tab/>
            </w:r>
            <w:r>
              <w:rPr>
                <w:rFonts w:hint="eastAsia" w:asciiTheme="minorEastAsia" w:hAnsiTheme="minorEastAsia" w:cstheme="minorEastAsia"/>
                <w:color w:val="auto"/>
                <w:sz w:val="22"/>
                <w:highlight w:val="none"/>
              </w:rPr>
              <w:t>供应商在投标时，提供《禹州市政府采购供应商信用承诺函》（详见招标文件第八章格式），无需再提交上述第一至七项证明材料。</w:t>
            </w:r>
          </w:p>
          <w:p w14:paraId="417BF545">
            <w:pPr>
              <w:autoSpaceDE w:val="0"/>
              <w:autoSpaceDN w:val="0"/>
              <w:adjustRightInd w:val="0"/>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w:t>
            </w:r>
            <w:r>
              <w:rPr>
                <w:rFonts w:hint="eastAsia" w:asciiTheme="minorEastAsia" w:hAnsiTheme="minorEastAsia" w:cstheme="minorEastAsia"/>
                <w:color w:val="auto"/>
                <w:sz w:val="22"/>
                <w:highlight w:val="none"/>
              </w:rPr>
              <w:tab/>
            </w:r>
            <w:r>
              <w:rPr>
                <w:rFonts w:hint="eastAsia" w:asciiTheme="minorEastAsia" w:hAnsiTheme="minorEastAsia" w:cstheme="minorEastAsia"/>
                <w:color w:val="auto"/>
                <w:sz w:val="22"/>
                <w:highlight w:val="none"/>
              </w:rPr>
              <w:t>采购人有权在签订合同前要求中标供应商提供相关证明材料以核实中标供应商承诺事项的真实性。</w:t>
            </w:r>
          </w:p>
          <w:p w14:paraId="0DFEDF49">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3、供应商对信用承诺内容的真实性、合法性、有效性负责。如作出虚假信用承诺，视同为“提供虚假材料谋取中标”的违法行为。</w:t>
            </w:r>
          </w:p>
        </w:tc>
      </w:tr>
      <w:tr w14:paraId="061A7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806" w:type="dxa"/>
            <w:vAlign w:val="center"/>
          </w:tcPr>
          <w:p w14:paraId="318FFE9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w:t>
            </w:r>
          </w:p>
        </w:tc>
        <w:tc>
          <w:tcPr>
            <w:tcW w:w="2268" w:type="dxa"/>
            <w:vAlign w:val="center"/>
          </w:tcPr>
          <w:p w14:paraId="4CBB3B89">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联合体响应</w:t>
            </w:r>
          </w:p>
        </w:tc>
        <w:tc>
          <w:tcPr>
            <w:tcW w:w="6813" w:type="dxa"/>
            <w:vAlign w:val="center"/>
          </w:tcPr>
          <w:p w14:paraId="02E995F9">
            <w:pPr>
              <w:autoSpaceDE w:val="0"/>
              <w:autoSpaceDN w:val="0"/>
              <w:adjustRightInd w:val="0"/>
              <w:spacing w:line="276"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本项目</w:t>
            </w: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color w:val="auto"/>
                <w:kern w:val="0"/>
                <w:sz w:val="22"/>
                <w:highlight w:val="none"/>
              </w:rPr>
              <w:t>不接受</w:t>
            </w:r>
            <w:r>
              <w:rPr>
                <w:rFonts w:hint="eastAsia" w:asciiTheme="minorEastAsia" w:hAnsiTheme="minorEastAsia" w:cstheme="minorEastAsia"/>
                <w:bCs/>
                <w:color w:val="auto"/>
                <w:sz w:val="22"/>
                <w:highlight w:val="none"/>
                <w:lang w:val="zh-CN"/>
              </w:rPr>
              <w:t>□接受</w:t>
            </w:r>
            <w:r>
              <w:rPr>
                <w:rFonts w:hint="eastAsia" w:asciiTheme="minorEastAsia" w:hAnsiTheme="minorEastAsia" w:cstheme="minorEastAsia"/>
                <w:color w:val="auto"/>
                <w:kern w:val="0"/>
                <w:sz w:val="22"/>
                <w:highlight w:val="none"/>
              </w:rPr>
              <w:t>联合体响应</w:t>
            </w:r>
          </w:p>
        </w:tc>
      </w:tr>
      <w:tr w14:paraId="53E151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C74AD8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w:t>
            </w:r>
          </w:p>
        </w:tc>
        <w:tc>
          <w:tcPr>
            <w:tcW w:w="2268" w:type="dxa"/>
            <w:vAlign w:val="center"/>
          </w:tcPr>
          <w:p w14:paraId="1827C40A">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w:t>
            </w:r>
            <w:r>
              <w:rPr>
                <w:rFonts w:hint="eastAsia" w:asciiTheme="minorEastAsia" w:hAnsiTheme="minorEastAsia" w:cstheme="minorEastAsia"/>
                <w:bCs/>
                <w:color w:val="auto"/>
                <w:sz w:val="22"/>
                <w:highlight w:val="none"/>
                <w:lang w:val="zh-CN"/>
              </w:rPr>
              <w:t>预算金额</w:t>
            </w:r>
          </w:p>
        </w:tc>
        <w:tc>
          <w:tcPr>
            <w:tcW w:w="6813" w:type="dxa"/>
            <w:vAlign w:val="center"/>
          </w:tcPr>
          <w:p w14:paraId="1B9656A2">
            <w:pPr>
              <w:autoSpaceDE w:val="0"/>
              <w:autoSpaceDN w:val="0"/>
              <w:adjustRightInd w:val="0"/>
              <w:spacing w:line="276"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800800.00元，超出预算金额的响应无效。</w:t>
            </w:r>
          </w:p>
        </w:tc>
      </w:tr>
      <w:tr w14:paraId="775D2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0B1244B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w:t>
            </w:r>
          </w:p>
        </w:tc>
        <w:tc>
          <w:tcPr>
            <w:tcW w:w="2268" w:type="dxa"/>
            <w:vAlign w:val="center"/>
          </w:tcPr>
          <w:p w14:paraId="2C1E45B5">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现场考察</w:t>
            </w:r>
          </w:p>
        </w:tc>
        <w:tc>
          <w:tcPr>
            <w:tcW w:w="6813" w:type="dxa"/>
            <w:vAlign w:val="center"/>
          </w:tcPr>
          <w:p w14:paraId="4FE232A5">
            <w:pPr>
              <w:autoSpaceDE w:val="0"/>
              <w:autoSpaceDN w:val="0"/>
              <w:adjustRightInd w:val="0"/>
              <w:spacing w:line="360" w:lineRule="auto"/>
              <w:rPr>
                <w:rFonts w:hint="eastAsia"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不组织</w:t>
            </w:r>
          </w:p>
          <w:p w14:paraId="38FA6B92">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Cs/>
                <w:color w:val="auto"/>
                <w:sz w:val="22"/>
                <w:highlight w:val="none"/>
                <w:lang w:val="zh-CN"/>
              </w:rPr>
              <w:t>组织，时间：      地点：</w:t>
            </w:r>
          </w:p>
        </w:tc>
      </w:tr>
      <w:tr w14:paraId="0A947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06" w:type="dxa"/>
            <w:vAlign w:val="center"/>
          </w:tcPr>
          <w:p w14:paraId="6C9F7CE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8</w:t>
            </w:r>
          </w:p>
        </w:tc>
        <w:tc>
          <w:tcPr>
            <w:tcW w:w="2268" w:type="dxa"/>
            <w:vAlign w:val="center"/>
          </w:tcPr>
          <w:p w14:paraId="614ECE5F">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磋商前答疑会</w:t>
            </w:r>
          </w:p>
        </w:tc>
        <w:tc>
          <w:tcPr>
            <w:tcW w:w="6813" w:type="dxa"/>
            <w:vAlign w:val="center"/>
          </w:tcPr>
          <w:p w14:paraId="220648A8">
            <w:pPr>
              <w:autoSpaceDE w:val="0"/>
              <w:autoSpaceDN w:val="0"/>
              <w:adjustRightInd w:val="0"/>
              <w:spacing w:line="360" w:lineRule="auto"/>
              <w:rPr>
                <w:rFonts w:hint="eastAsia" w:asciiTheme="minorEastAsia" w:hAnsiTheme="minorEastAsia" w:cstheme="minorEastAsia"/>
                <w:color w:val="auto"/>
                <w:kern w:val="0"/>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不召开</w:t>
            </w:r>
          </w:p>
          <w:p w14:paraId="35F1E8C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□召开，时间：      地点：</w:t>
            </w:r>
          </w:p>
        </w:tc>
      </w:tr>
      <w:tr w14:paraId="3101C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6658819E">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w:t>
            </w:r>
          </w:p>
        </w:tc>
        <w:tc>
          <w:tcPr>
            <w:tcW w:w="2268" w:type="dxa"/>
            <w:vAlign w:val="center"/>
          </w:tcPr>
          <w:p w14:paraId="3DC3D48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进口产品参与</w:t>
            </w:r>
          </w:p>
        </w:tc>
        <w:tc>
          <w:tcPr>
            <w:tcW w:w="6813" w:type="dxa"/>
            <w:vAlign w:val="center"/>
          </w:tcPr>
          <w:p w14:paraId="37D4DB97">
            <w:pPr>
              <w:autoSpaceDE w:val="0"/>
              <w:autoSpaceDN w:val="0"/>
              <w:adjustRightInd w:val="0"/>
              <w:spacing w:line="276"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1ECC5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B056473">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10</w:t>
            </w:r>
          </w:p>
        </w:tc>
        <w:tc>
          <w:tcPr>
            <w:tcW w:w="2268" w:type="dxa"/>
            <w:vAlign w:val="center"/>
          </w:tcPr>
          <w:p w14:paraId="5A6E282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w:t>
            </w:r>
            <w:r>
              <w:rPr>
                <w:rFonts w:hint="eastAsia" w:asciiTheme="minorEastAsia" w:hAnsiTheme="minorEastAsia" w:cstheme="minorEastAsia"/>
                <w:color w:val="auto"/>
                <w:sz w:val="22"/>
                <w:highlight w:val="none"/>
              </w:rPr>
              <w:t>磋商有效期</w:t>
            </w:r>
          </w:p>
        </w:tc>
        <w:tc>
          <w:tcPr>
            <w:tcW w:w="6813" w:type="dxa"/>
            <w:vAlign w:val="center"/>
          </w:tcPr>
          <w:p w14:paraId="0E497296">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90天（自</w:t>
            </w:r>
            <w:r>
              <w:rPr>
                <w:rFonts w:hint="eastAsia" w:asciiTheme="minorEastAsia" w:hAnsiTheme="minorEastAsia" w:cstheme="minorEastAsia"/>
                <w:color w:val="auto"/>
                <w:kern w:val="0"/>
                <w:sz w:val="22"/>
                <w:highlight w:val="none"/>
              </w:rPr>
              <w:t>提交磋商响应文件的截止之日起算</w:t>
            </w:r>
            <w:r>
              <w:rPr>
                <w:rFonts w:hint="eastAsia" w:asciiTheme="minorEastAsia" w:hAnsiTheme="minorEastAsia" w:cstheme="minorEastAsia"/>
                <w:color w:val="auto"/>
                <w:sz w:val="22"/>
                <w:highlight w:val="none"/>
              </w:rPr>
              <w:t>）</w:t>
            </w:r>
          </w:p>
          <w:p w14:paraId="5575C728">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成交供应商磋商有效期延至合同验收之日，</w:t>
            </w:r>
            <w:r>
              <w:rPr>
                <w:rFonts w:hint="eastAsia" w:asciiTheme="minorEastAsia" w:hAnsiTheme="minorEastAsia" w:cstheme="minorEastAsia"/>
                <w:color w:val="auto"/>
                <w:kern w:val="0"/>
                <w:sz w:val="22"/>
                <w:highlight w:val="none"/>
              </w:rPr>
              <w:t>成交供应商全部合同义务履行完毕为止。</w:t>
            </w:r>
          </w:p>
        </w:tc>
      </w:tr>
      <w:tr w14:paraId="4FA7C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4FA2EAB">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11</w:t>
            </w:r>
          </w:p>
        </w:tc>
        <w:tc>
          <w:tcPr>
            <w:tcW w:w="2268" w:type="dxa"/>
            <w:vAlign w:val="center"/>
          </w:tcPr>
          <w:p w14:paraId="37A73448">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t>成交供应商将本项目非主体、非关键性工作分包</w:t>
            </w:r>
          </w:p>
        </w:tc>
        <w:tc>
          <w:tcPr>
            <w:tcW w:w="6813" w:type="dxa"/>
            <w:vAlign w:val="center"/>
          </w:tcPr>
          <w:p w14:paraId="7EB94099">
            <w:pPr>
              <w:autoSpaceDE w:val="0"/>
              <w:autoSpaceDN w:val="0"/>
              <w:adjustRightInd w:val="0"/>
              <w:spacing w:line="276"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 xml:space="preserve">不允许   </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color w:val="auto"/>
                <w:sz w:val="22"/>
                <w:highlight w:val="none"/>
              </w:rPr>
              <w:t>允许</w:t>
            </w:r>
          </w:p>
        </w:tc>
      </w:tr>
      <w:tr w14:paraId="6A0A9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5F6F70E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12</w:t>
            </w:r>
          </w:p>
        </w:tc>
        <w:tc>
          <w:tcPr>
            <w:tcW w:w="2268" w:type="dxa"/>
            <w:vAlign w:val="center"/>
          </w:tcPr>
          <w:p w14:paraId="788FE248">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shd w:val="clear" w:color="auto" w:fill="FFFFFF"/>
              </w:rPr>
              <w:t>响应文件提交截止、</w:t>
            </w:r>
            <w:r>
              <w:rPr>
                <w:rFonts w:hint="eastAsia" w:asciiTheme="minorEastAsia" w:hAnsiTheme="minorEastAsia" w:cstheme="minorEastAsia"/>
                <w:bCs/>
                <w:color w:val="auto"/>
                <w:sz w:val="22"/>
                <w:highlight w:val="none"/>
                <w:lang w:val="zh-CN"/>
              </w:rPr>
              <w:t>磋商响应截止及磋商时间</w:t>
            </w:r>
          </w:p>
        </w:tc>
        <w:tc>
          <w:tcPr>
            <w:tcW w:w="6813" w:type="dxa"/>
            <w:vAlign w:val="center"/>
          </w:tcPr>
          <w:p w14:paraId="4782583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2025年</w:t>
            </w:r>
            <w:r>
              <w:rPr>
                <w:rFonts w:hint="eastAsia" w:asciiTheme="minorEastAsia" w:hAnsiTheme="minorEastAsia" w:cstheme="minorEastAsia"/>
                <w:color w:val="auto"/>
                <w:sz w:val="22"/>
                <w:highlight w:val="none"/>
                <w:lang w:val="en-US" w:eastAsia="zh-CN"/>
              </w:rPr>
              <w:t>12</w:t>
            </w:r>
            <w:r>
              <w:rPr>
                <w:rFonts w:hint="eastAsia" w:asciiTheme="minorEastAsia" w:hAnsiTheme="minorEastAsia" w:cstheme="minorEastAsia"/>
                <w:color w:val="auto"/>
                <w:sz w:val="22"/>
                <w:highlight w:val="none"/>
              </w:rPr>
              <w:t>月</w:t>
            </w:r>
            <w:r>
              <w:rPr>
                <w:rFonts w:hint="eastAsia" w:asciiTheme="minorEastAsia" w:hAnsiTheme="minorEastAsia" w:cstheme="minorEastAsia"/>
                <w:color w:val="auto"/>
                <w:sz w:val="22"/>
                <w:highlight w:val="none"/>
                <w:lang w:val="en-US" w:eastAsia="zh-CN"/>
              </w:rPr>
              <w:t>29</w:t>
            </w:r>
            <w:r>
              <w:rPr>
                <w:rFonts w:hint="eastAsia" w:asciiTheme="minorEastAsia" w:hAnsiTheme="minorEastAsia" w:cstheme="minorEastAsia"/>
                <w:color w:val="auto"/>
                <w:sz w:val="22"/>
                <w:highlight w:val="none"/>
              </w:rPr>
              <w:t>日0</w:t>
            </w:r>
            <w:r>
              <w:rPr>
                <w:rFonts w:hint="eastAsia" w:asciiTheme="minorEastAsia" w:hAnsiTheme="minorEastAsia" w:cstheme="minorEastAsia"/>
                <w:bCs/>
                <w:color w:val="auto"/>
                <w:sz w:val="22"/>
                <w:highlight w:val="none"/>
                <w:lang w:val="en-US" w:eastAsia="zh-CN"/>
              </w:rPr>
              <w:t>9</w:t>
            </w:r>
            <w:r>
              <w:rPr>
                <w:rFonts w:hint="eastAsia" w:asciiTheme="minorEastAsia" w:hAnsiTheme="minorEastAsia" w:cstheme="minorEastAsia"/>
                <w:bCs/>
                <w:color w:val="auto"/>
                <w:sz w:val="22"/>
                <w:highlight w:val="none"/>
                <w:lang w:val="zh-CN"/>
              </w:rPr>
              <w:t>时30分（</w:t>
            </w:r>
            <w:r>
              <w:rPr>
                <w:rFonts w:hint="eastAsia" w:asciiTheme="minorEastAsia" w:hAnsiTheme="minorEastAsia" w:cstheme="minorEastAsia"/>
                <w:bCs/>
                <w:color w:val="auto"/>
                <w:sz w:val="22"/>
                <w:highlight w:val="none"/>
                <w:lang w:val="zh-CN"/>
              </w:rPr>
              <w:t>北京时间）</w:t>
            </w:r>
          </w:p>
        </w:tc>
      </w:tr>
      <w:tr w14:paraId="1247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33737A44">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13</w:t>
            </w:r>
          </w:p>
        </w:tc>
        <w:tc>
          <w:tcPr>
            <w:tcW w:w="2268" w:type="dxa"/>
            <w:vAlign w:val="center"/>
          </w:tcPr>
          <w:p w14:paraId="1083A545">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w:t>
            </w:r>
          </w:p>
          <w:p w14:paraId="3C63D524">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开启地点</w:t>
            </w:r>
          </w:p>
        </w:tc>
        <w:tc>
          <w:tcPr>
            <w:tcW w:w="6813" w:type="dxa"/>
            <w:vAlign w:val="center"/>
          </w:tcPr>
          <w:p w14:paraId="7A740909">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磋商响应文件开启地点：禹州市公共资源交易中心九楼不见面开标二室。（</w:t>
            </w:r>
            <w:r>
              <w:rPr>
                <w:rFonts w:hint="eastAsia" w:asciiTheme="minorEastAsia" w:hAnsiTheme="minorEastAsia" w:cstheme="minorEastAsia"/>
                <w:b/>
                <w:color w:val="auto"/>
                <w:sz w:val="22"/>
                <w:highlight w:val="none"/>
              </w:rPr>
              <w:t>本项目采用远程不见面磋商，供应商无须到达现场</w:t>
            </w:r>
            <w:r>
              <w:rPr>
                <w:rFonts w:hint="eastAsia" w:asciiTheme="minorEastAsia" w:hAnsiTheme="minorEastAsia" w:cstheme="minorEastAsia"/>
                <w:color w:val="auto"/>
                <w:sz w:val="22"/>
                <w:highlight w:val="none"/>
              </w:rPr>
              <w:t>）</w:t>
            </w:r>
          </w:p>
        </w:tc>
      </w:tr>
      <w:tr w14:paraId="348B8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806" w:type="dxa"/>
            <w:vAlign w:val="center"/>
          </w:tcPr>
          <w:p w14:paraId="2D01B70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14</w:t>
            </w:r>
          </w:p>
        </w:tc>
        <w:tc>
          <w:tcPr>
            <w:tcW w:w="2268" w:type="dxa"/>
            <w:vAlign w:val="center"/>
          </w:tcPr>
          <w:p w14:paraId="71A1DF05">
            <w:pPr>
              <w:autoSpaceDE w:val="0"/>
              <w:autoSpaceDN w:val="0"/>
              <w:adjustRightInd w:val="0"/>
              <w:spacing w:line="276"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kern w:val="0"/>
                <w:sz w:val="22"/>
                <w:highlight w:val="none"/>
              </w:rPr>
              <w:t>磋商保证金</w:t>
            </w:r>
          </w:p>
        </w:tc>
        <w:tc>
          <w:tcPr>
            <w:tcW w:w="6813" w:type="dxa"/>
            <w:vAlign w:val="center"/>
          </w:tcPr>
          <w:p w14:paraId="6E0CF3B9">
            <w:pPr>
              <w:tabs>
                <w:tab w:val="left" w:pos="1260"/>
              </w:tabs>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本项目不收取。</w:t>
            </w:r>
          </w:p>
          <w:p w14:paraId="488F09AA">
            <w:pPr>
              <w:tabs>
                <w:tab w:val="left" w:pos="1260"/>
              </w:tabs>
              <w:autoSpaceDE w:val="0"/>
              <w:autoSpaceDN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供应商应提供磋商承诺函。</w:t>
            </w:r>
          </w:p>
        </w:tc>
      </w:tr>
      <w:tr w14:paraId="18B8C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806" w:type="dxa"/>
            <w:vAlign w:val="center"/>
          </w:tcPr>
          <w:p w14:paraId="0CA9C45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15</w:t>
            </w:r>
          </w:p>
        </w:tc>
        <w:tc>
          <w:tcPr>
            <w:tcW w:w="2268" w:type="dxa"/>
            <w:vAlign w:val="center"/>
          </w:tcPr>
          <w:p w14:paraId="37E2618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公告发布</w:t>
            </w:r>
          </w:p>
        </w:tc>
        <w:tc>
          <w:tcPr>
            <w:tcW w:w="6813" w:type="dxa"/>
            <w:tcBorders>
              <w:top w:val="single" w:color="auto" w:sz="4" w:space="0"/>
            </w:tcBorders>
            <w:vAlign w:val="center"/>
          </w:tcPr>
          <w:p w14:paraId="26CCA3C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磋商公告、成交公告、变更（更正）公告、现场勘察答复等相关信息同时在以下网站发布：</w:t>
            </w:r>
            <w:r>
              <w:rPr>
                <w:rFonts w:hint="eastAsia" w:asciiTheme="minorEastAsia" w:hAnsiTheme="minorEastAsia" w:cstheme="minorEastAsia"/>
                <w:color w:val="auto"/>
                <w:sz w:val="22"/>
                <w:highlight w:val="none"/>
                <w:lang w:eastAsia="zh-CN"/>
              </w:rPr>
              <w:t>《河南省政府采购网》《许昌市政府采购网》</w:t>
            </w:r>
            <w:r>
              <w:rPr>
                <w:rFonts w:hint="eastAsia" w:asciiTheme="minorEastAsia" w:hAnsiTheme="minorEastAsia" w:cstheme="minorEastAsia"/>
                <w:color w:val="auto"/>
                <w:sz w:val="22"/>
                <w:highlight w:val="none"/>
              </w:rPr>
              <w:t>《全国公共资源交易平台（河南省·许昌市）》</w:t>
            </w:r>
          </w:p>
        </w:tc>
      </w:tr>
      <w:tr w14:paraId="1ACA3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48E16AD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16</w:t>
            </w:r>
          </w:p>
        </w:tc>
        <w:tc>
          <w:tcPr>
            <w:tcW w:w="2268" w:type="dxa"/>
            <w:vAlign w:val="center"/>
          </w:tcPr>
          <w:p w14:paraId="67BB74AF">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采购人澄清或修改</w:t>
            </w:r>
          </w:p>
          <w:p w14:paraId="1D1388F3">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磋商文件时间</w:t>
            </w:r>
          </w:p>
        </w:tc>
        <w:tc>
          <w:tcPr>
            <w:tcW w:w="6813" w:type="dxa"/>
            <w:vAlign w:val="center"/>
          </w:tcPr>
          <w:p w14:paraId="2A9357DC">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磋商响应截止时间5日前（</w:t>
            </w:r>
            <w:r>
              <w:rPr>
                <w:rFonts w:hint="eastAsia" w:asciiTheme="minorEastAsia" w:hAnsiTheme="minorEastAsia" w:cstheme="minorEastAsia"/>
                <w:color w:val="auto"/>
                <w:sz w:val="22"/>
                <w:highlight w:val="none"/>
                <w:lang w:val="zh-CN"/>
              </w:rPr>
              <w:t>澄清内容可能影响响应文件编制的）</w:t>
            </w:r>
          </w:p>
        </w:tc>
      </w:tr>
      <w:tr w14:paraId="033D5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0D2F9BA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17</w:t>
            </w:r>
          </w:p>
        </w:tc>
        <w:tc>
          <w:tcPr>
            <w:tcW w:w="2268" w:type="dxa"/>
            <w:vAlign w:val="center"/>
          </w:tcPr>
          <w:p w14:paraId="04AF3A52">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供应商对磋商文件</w:t>
            </w:r>
          </w:p>
          <w:p w14:paraId="1C8E466A">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质疑截止时间</w:t>
            </w:r>
          </w:p>
        </w:tc>
        <w:tc>
          <w:tcPr>
            <w:tcW w:w="6813" w:type="dxa"/>
            <w:vAlign w:val="center"/>
          </w:tcPr>
          <w:p w14:paraId="2C95D3C6">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磋商公告期满之日起七个工作日</w:t>
            </w:r>
          </w:p>
        </w:tc>
      </w:tr>
      <w:tr w14:paraId="7C4F2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967DB6D">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18</w:t>
            </w:r>
          </w:p>
        </w:tc>
        <w:tc>
          <w:tcPr>
            <w:tcW w:w="2268" w:type="dxa"/>
            <w:vAlign w:val="center"/>
          </w:tcPr>
          <w:p w14:paraId="4987B095">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响应文件份数</w:t>
            </w:r>
          </w:p>
        </w:tc>
        <w:tc>
          <w:tcPr>
            <w:tcW w:w="6813" w:type="dxa"/>
            <w:vAlign w:val="center"/>
          </w:tcPr>
          <w:p w14:paraId="01501740">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电子响应文件：成功上传至《全国公共资源交易平台（河南省·许昌市）》公共资源交易系统加密电子投标文件1份（后缀格式为.XCSTF）。</w:t>
            </w:r>
          </w:p>
          <w:p w14:paraId="3119393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注：供应商登录“全国公共资源交易平台（河南省•许昌市）”下载“新点投标文件制作软件（河南省版）”的最新版本制作电子响应文件。</w:t>
            </w:r>
          </w:p>
          <w:p w14:paraId="7301CF97">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对同一项目多个标段进行响应的，应分别下载所投标段的招标文件，按标段制作响应文件。一个标段对应生成2份电子响应文件（后缀格式为.XCSTF和.nXCSTF），其中后缀格式为“.XCSTF”的加密电子响应文件用于上传至交易系统中投标。</w:t>
            </w:r>
          </w:p>
          <w:p w14:paraId="7AC0E96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□纸质投标文件：正本一份，副本一份。使用格式为“投标文件（供打印）.PDF”的文件。</w:t>
            </w:r>
          </w:p>
          <w:p w14:paraId="5C374E6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电子投标文件和纸质投标文件的内容、格式、水印码、签章应一致</w:t>
            </w:r>
          </w:p>
        </w:tc>
      </w:tr>
      <w:tr w14:paraId="3531D0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F2A9D1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19</w:t>
            </w:r>
          </w:p>
        </w:tc>
        <w:tc>
          <w:tcPr>
            <w:tcW w:w="2268" w:type="dxa"/>
            <w:vAlign w:val="center"/>
          </w:tcPr>
          <w:p w14:paraId="3659A4D7">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开标程序</w:t>
            </w:r>
          </w:p>
        </w:tc>
        <w:tc>
          <w:tcPr>
            <w:tcW w:w="6813" w:type="dxa"/>
            <w:vAlign w:val="center"/>
          </w:tcPr>
          <w:p w14:paraId="5657D6D2">
            <w:pPr>
              <w:numPr>
                <w:ilvl w:val="0"/>
                <w:numId w:val="8"/>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本项目采用远程“不见面”开标方式，投标前请详细阅读“全国公共资源交易平台（河南省·许昌市）”的“服务指南”栏目下《必看！新交易平台使用手册》中的相关内容。</w:t>
            </w:r>
          </w:p>
          <w:p w14:paraId="011EE52B">
            <w:pPr>
              <w:numPr>
                <w:ilvl w:val="0"/>
                <w:numId w:val="8"/>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供应商应按新交易平台使用手册提前设置好浏览器，并于开标时间前登录本项目网上开标大厅，按照规定的开标时间准时参加网上开标。</w:t>
            </w:r>
          </w:p>
          <w:p w14:paraId="79B31A64">
            <w:pPr>
              <w:numPr>
                <w:ilvl w:val="0"/>
                <w:numId w:val="8"/>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根据开标大厅界面右侧“公告栏”中的系统提示，供应商应在“标书解密”环节完成解密操作。供应商未解密或因供应商原因解密失败的，其响应文件将被退回。</w:t>
            </w:r>
          </w:p>
          <w:p w14:paraId="7C2B024A">
            <w:pPr>
              <w:numPr>
                <w:ilvl w:val="0"/>
                <w:numId w:val="8"/>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在“唱标”环节，供应商应对唱标信息进行确认，供应商未进行唱标确认操作的，视同认可唱标结果。</w:t>
            </w:r>
          </w:p>
          <w:p w14:paraId="273E4CE3">
            <w:pPr>
              <w:numPr>
                <w:ilvl w:val="0"/>
                <w:numId w:val="8"/>
              </w:num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在“开标结束”环节，供应商应在《开标情况记录表》上进行电子签章。供应商未签章的，视同认可开标结果。</w:t>
            </w:r>
          </w:p>
          <w:p w14:paraId="611D1D9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供应商对开标过程和开标记录如有异议，可在本项目开标大厅界面右下方“发起异议”中提出异议。</w:t>
            </w:r>
          </w:p>
        </w:tc>
      </w:tr>
      <w:tr w14:paraId="51467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CC68576">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20</w:t>
            </w:r>
          </w:p>
        </w:tc>
        <w:tc>
          <w:tcPr>
            <w:tcW w:w="2268" w:type="dxa"/>
            <w:vAlign w:val="center"/>
          </w:tcPr>
          <w:p w14:paraId="3FDB9889">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响应文件的</w:t>
            </w:r>
          </w:p>
          <w:p w14:paraId="06BBF294">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签署盖章</w:t>
            </w:r>
          </w:p>
        </w:tc>
        <w:tc>
          <w:tcPr>
            <w:tcW w:w="6813" w:type="dxa"/>
            <w:vAlign w:val="center"/>
          </w:tcPr>
          <w:p w14:paraId="607B0E68">
            <w:pPr>
              <w:autoSpaceDE w:val="0"/>
              <w:autoSpaceDN w:val="0"/>
              <w:adjustRightInd w:val="0"/>
              <w:spacing w:line="420" w:lineRule="exact"/>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rPr>
              <w:t>电子响应文件：按磋商文件要求加盖供应商电子印章和法人电子印章。</w:t>
            </w:r>
          </w:p>
        </w:tc>
      </w:tr>
      <w:tr w14:paraId="03A5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E8D9FD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21</w:t>
            </w:r>
          </w:p>
        </w:tc>
        <w:tc>
          <w:tcPr>
            <w:tcW w:w="2268" w:type="dxa"/>
            <w:vAlign w:val="center"/>
          </w:tcPr>
          <w:p w14:paraId="61AE38D3">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磋商小组组建</w:t>
            </w:r>
          </w:p>
        </w:tc>
        <w:tc>
          <w:tcPr>
            <w:tcW w:w="6813" w:type="dxa"/>
            <w:vAlign w:val="center"/>
          </w:tcPr>
          <w:p w14:paraId="7E9A177B">
            <w:pPr>
              <w:autoSpaceDE w:val="0"/>
              <w:autoSpaceDN w:val="0"/>
              <w:adjustRightInd w:val="0"/>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b/>
                <w:color w:val="auto"/>
                <w:sz w:val="22"/>
                <w:highlight w:val="none"/>
              </w:rPr>
              <w:fldChar w:fldCharType="begin"/>
            </w:r>
            <w:r>
              <w:rPr>
                <w:rFonts w:hint="eastAsia" w:asciiTheme="minorEastAsia" w:hAnsiTheme="minorEastAsia" w:cstheme="minorEastAsia"/>
                <w:b/>
                <w:color w:val="auto"/>
                <w:sz w:val="22"/>
                <w:highlight w:val="none"/>
              </w:rPr>
              <w:instrText xml:space="preserve">eq \o\ac(</w:instrText>
            </w:r>
            <w:r>
              <w:rPr>
                <w:rFonts w:hint="eastAsia" w:asciiTheme="minorEastAsia" w:hAnsiTheme="minorEastAsia" w:cstheme="minorEastAsia"/>
                <w:b/>
                <w:color w:val="auto"/>
                <w:position w:val="-4"/>
                <w:sz w:val="33"/>
                <w:highlight w:val="none"/>
              </w:rPr>
              <w:instrText xml:space="preserve">□</w:instrText>
            </w:r>
            <w:r>
              <w:rPr>
                <w:rFonts w:hint="eastAsia" w:asciiTheme="minorEastAsia" w:hAnsiTheme="minorEastAsia" w:cstheme="minorEastAsia"/>
                <w:b/>
                <w:color w:val="auto"/>
                <w:sz w:val="22"/>
                <w:highlight w:val="none"/>
              </w:rPr>
              <w:instrText xml:space="preserve">,√)</w:instrText>
            </w:r>
            <w:r>
              <w:rPr>
                <w:rFonts w:hint="eastAsia" w:asciiTheme="minorEastAsia" w:hAnsiTheme="minorEastAsia" w:cstheme="minorEastAsia"/>
                <w:b/>
                <w:color w:val="auto"/>
                <w:sz w:val="22"/>
                <w:highlight w:val="none"/>
              </w:rPr>
              <w:fldChar w:fldCharType="end"/>
            </w:r>
            <w:r>
              <w:rPr>
                <w:rFonts w:hint="eastAsia" w:asciiTheme="minorEastAsia" w:hAnsiTheme="minorEastAsia" w:cstheme="minorEastAsia"/>
                <w:color w:val="auto"/>
                <w:sz w:val="22"/>
                <w:highlight w:val="none"/>
                <w:lang w:val="zh-CN"/>
              </w:rPr>
              <w:t>由采购人代表1人和评审专家2人组成，其中评审专家的人数不少于磋商小组成员总数的三分之二。评审专家从政府采购评审专家库中随机抽取。</w:t>
            </w:r>
          </w:p>
          <w:p w14:paraId="797A2C04">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□由评审专家组成。评审专家从政府采购评审专家库中随机抽取。</w:t>
            </w:r>
          </w:p>
        </w:tc>
      </w:tr>
      <w:tr w14:paraId="6AB85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6E133AEF">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22</w:t>
            </w:r>
          </w:p>
        </w:tc>
        <w:tc>
          <w:tcPr>
            <w:tcW w:w="2268" w:type="dxa"/>
            <w:vAlign w:val="center"/>
          </w:tcPr>
          <w:p w14:paraId="5515ACEB">
            <w:pPr>
              <w:autoSpaceDE w:val="0"/>
              <w:autoSpaceDN w:val="0"/>
              <w:adjustRightInd w:val="0"/>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评审方法</w:t>
            </w:r>
          </w:p>
        </w:tc>
        <w:tc>
          <w:tcPr>
            <w:tcW w:w="6813" w:type="dxa"/>
            <w:vAlign w:val="center"/>
          </w:tcPr>
          <w:p w14:paraId="48A52E3C">
            <w:p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sym w:font="Wingdings 2" w:char="0052"/>
            </w:r>
            <w:r>
              <w:rPr>
                <w:rFonts w:hint="eastAsia" w:asciiTheme="minorEastAsia" w:hAnsiTheme="minorEastAsia" w:cstheme="minorEastAsia"/>
                <w:bCs/>
                <w:color w:val="auto"/>
                <w:sz w:val="22"/>
                <w:highlight w:val="none"/>
                <w:lang w:val="zh-CN"/>
              </w:rPr>
              <w:t>综合评分法</w:t>
            </w:r>
            <w:r>
              <w:rPr>
                <w:rFonts w:hint="eastAsia" w:asciiTheme="minorEastAsia" w:hAnsiTheme="minorEastAsia" w:cstheme="minorEastAsia"/>
                <w:bCs/>
                <w:color w:val="auto"/>
                <w:sz w:val="22"/>
                <w:highlight w:val="none"/>
                <w:lang w:val="zh-CN"/>
              </w:rPr>
              <w:sym w:font="Wingdings 2" w:char="00A3"/>
            </w:r>
            <w:r>
              <w:rPr>
                <w:rFonts w:hint="eastAsia" w:asciiTheme="minorEastAsia" w:hAnsiTheme="minorEastAsia" w:cstheme="minorEastAsia"/>
                <w:bCs/>
                <w:color w:val="auto"/>
                <w:sz w:val="22"/>
                <w:highlight w:val="none"/>
                <w:lang w:val="zh-CN"/>
              </w:rPr>
              <w:t>最低评标价法</w:t>
            </w:r>
          </w:p>
        </w:tc>
      </w:tr>
      <w:tr w14:paraId="59A3C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29955BA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23</w:t>
            </w:r>
          </w:p>
        </w:tc>
        <w:tc>
          <w:tcPr>
            <w:tcW w:w="2268" w:type="dxa"/>
            <w:vAlign w:val="center"/>
          </w:tcPr>
          <w:p w14:paraId="0BB00776">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中小企业有关政策</w:t>
            </w:r>
          </w:p>
        </w:tc>
        <w:tc>
          <w:tcPr>
            <w:tcW w:w="6813" w:type="dxa"/>
            <w:vAlign w:val="center"/>
          </w:tcPr>
          <w:p w14:paraId="4674AD1E">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5740911C">
            <w:pPr>
              <w:autoSpaceDE w:val="0"/>
              <w:autoSpaceDN w:val="0"/>
              <w:adjustRightInd w:val="0"/>
              <w:spacing w:line="360" w:lineRule="auto"/>
              <w:contextualSpacing/>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color w:val="auto"/>
                <w:sz w:val="22"/>
                <w:highlight w:val="none"/>
                <w:lang w:val="zh-CN"/>
              </w:rPr>
              <w:t>2、本次采购标的对应的中小企业划分标准所属行业：</w:t>
            </w:r>
            <w:r>
              <w:rPr>
                <w:rFonts w:hint="eastAsia" w:asciiTheme="minorEastAsia" w:hAnsiTheme="minorEastAsia" w:cstheme="minorEastAsia"/>
                <w:b/>
                <w:bCs/>
                <w:color w:val="auto"/>
                <w:sz w:val="22"/>
                <w:highlight w:val="none"/>
              </w:rPr>
              <w:t>其他未列明行业</w:t>
            </w:r>
            <w:r>
              <w:rPr>
                <w:rFonts w:hint="eastAsia" w:asciiTheme="minorEastAsia" w:hAnsiTheme="minorEastAsia" w:cstheme="minorEastAsia"/>
                <w:b w:val="0"/>
                <w:bCs w:val="0"/>
                <w:color w:val="auto"/>
                <w:sz w:val="22"/>
                <w:highlight w:val="none"/>
                <w:lang w:val="zh-CN"/>
              </w:rPr>
              <w:t>。</w:t>
            </w:r>
          </w:p>
          <w:p w14:paraId="2F71A919">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106DAF6F">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4、以联合体形式参加政府采购活动，联合体各方均为中小企业的，联合体视同中小企业。其中，联合体各方均为小微企业的，联合体视同小微企业。</w:t>
            </w:r>
          </w:p>
          <w:p w14:paraId="1A1B63A0">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5、接受大中型企业与小微企业组成联合体或者允许大中型企业向一家或者多家小微企业分包的采购项目，对于联合协议或者分包意向协议约定小微企业的合同份额占到合同总金额 30%以上的，采购人、采购代理机构应当对联合体或者大中型企业的报价给予6%（4%—6%）（工程项目为1%—2%）的扣除，用扣除后的价格参加评审。组成联合体或者接受分包的小微企业与联合体内其他企业、分包企业之间存在直接控股、管理关系的，不享受价格扣除优惠政策。</w:t>
            </w:r>
          </w:p>
          <w:p w14:paraId="1081A151">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6、提供由省级以上监狱管理局、戒毒管理局（含新疆生产建设兵团）出具的属于监狱企业证明文件的，视同为小型和微型企业。</w:t>
            </w:r>
          </w:p>
          <w:p w14:paraId="012880AF">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7、符合享受政府采购支持政策的残疾人福利性单位条件且提供《残疾人福利性单位声明函》的，视同为小型和微型企业。</w:t>
            </w:r>
          </w:p>
        </w:tc>
      </w:tr>
      <w:tr w14:paraId="75CC7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51EAF88">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24</w:t>
            </w:r>
          </w:p>
        </w:tc>
        <w:tc>
          <w:tcPr>
            <w:tcW w:w="2268" w:type="dxa"/>
            <w:vAlign w:val="center"/>
          </w:tcPr>
          <w:p w14:paraId="4BF3397A">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节能环保要求</w:t>
            </w:r>
          </w:p>
        </w:tc>
        <w:tc>
          <w:tcPr>
            <w:tcW w:w="6813" w:type="dxa"/>
            <w:vAlign w:val="center"/>
          </w:tcPr>
          <w:p w14:paraId="489BA1EA">
            <w:pPr>
              <w:numPr>
                <w:ilvl w:val="0"/>
                <w:numId w:val="9"/>
              </w:numPr>
              <w:autoSpaceDE w:val="0"/>
              <w:autoSpaceDN w:val="0"/>
              <w:adjustRightInd w:val="0"/>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lang w:val="zh-CN"/>
              </w:rPr>
              <w:t>本项目强制采购的节能产品：</w:t>
            </w:r>
            <w:r>
              <w:rPr>
                <w:rFonts w:hint="eastAsia" w:asciiTheme="minorEastAsia" w:hAnsiTheme="minorEastAsia" w:cstheme="minorEastAsia"/>
                <w:bCs/>
                <w:color w:val="auto"/>
                <w:sz w:val="22"/>
                <w:highlight w:val="none"/>
              </w:rPr>
              <w:t>无。</w:t>
            </w:r>
          </w:p>
          <w:p w14:paraId="61A0D5B7">
            <w:pPr>
              <w:numPr>
                <w:ilvl w:val="0"/>
                <w:numId w:val="9"/>
              </w:numPr>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bCs/>
                <w:color w:val="auto"/>
                <w:sz w:val="22"/>
                <w:highlight w:val="none"/>
                <w:lang w:val="zh-CN"/>
              </w:rPr>
              <w:t>执行《财政部 发展改革委 生态环境部 市场监管总局关于调整优化节能产品、环境标志产品政府采购执行机制的通知》（财库〔2019〕9号）、关于印发节能产品政府采购品目清单的通知（财库〔2019〕19号）、关于印发环境标志产品政府采购品目清单的通知（财库〔2019〕18号）、市场监管总局关于发布参与实施政府采购节能产品、环境标志产品认证机构名录的公告（2019年第16号），本次投标产品属于政府强制采购产品的，须提供国家确定的认证机构出具的、处于有效期之内的节能产品认证证书，否则投标无效；属于政府优先采购产品的，须提供国家确定的认证机构出具的、处于有效期之内的节能产品、环境标志产品认证证书，否则不予认定。</w:t>
            </w:r>
          </w:p>
        </w:tc>
      </w:tr>
      <w:tr w14:paraId="09FAE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121F220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25</w:t>
            </w:r>
          </w:p>
        </w:tc>
        <w:tc>
          <w:tcPr>
            <w:tcW w:w="2268" w:type="dxa"/>
            <w:vAlign w:val="center"/>
          </w:tcPr>
          <w:p w14:paraId="435C9F6B">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网络关键设备、网络安全专用产品要求</w:t>
            </w:r>
          </w:p>
        </w:tc>
        <w:tc>
          <w:tcPr>
            <w:tcW w:w="6813" w:type="dxa"/>
            <w:vAlign w:val="center"/>
          </w:tcPr>
          <w:p w14:paraId="436E4650">
            <w:pPr>
              <w:autoSpaceDE w:val="0"/>
              <w:autoSpaceDN w:val="0"/>
              <w:adjustRightInd w:val="0"/>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w:t>
            </w:r>
            <w:r>
              <w:rPr>
                <w:rFonts w:hint="eastAsia" w:asciiTheme="minorEastAsia" w:hAnsiTheme="minorEastAsia" w:cstheme="minorEastAsia"/>
                <w:bCs/>
                <w:color w:val="auto"/>
                <w:sz w:val="22"/>
                <w:highlight w:val="none"/>
                <w:lang w:val="zh-CN"/>
              </w:rPr>
              <w:t>本项目网络关键设备：</w:t>
            </w:r>
            <w:r>
              <w:rPr>
                <w:rFonts w:hint="eastAsia" w:asciiTheme="minorEastAsia" w:hAnsiTheme="minorEastAsia" w:cstheme="minorEastAsia"/>
                <w:bCs/>
                <w:color w:val="auto"/>
                <w:sz w:val="22"/>
                <w:highlight w:val="none"/>
              </w:rPr>
              <w:t>无</w:t>
            </w:r>
            <w:r>
              <w:rPr>
                <w:rFonts w:hint="eastAsia" w:asciiTheme="minorEastAsia" w:hAnsiTheme="minorEastAsia" w:cstheme="minorEastAsia"/>
                <w:bCs/>
                <w:color w:val="auto"/>
                <w:sz w:val="22"/>
                <w:highlight w:val="none"/>
                <w:lang w:val="zh-CN"/>
              </w:rPr>
              <w:t>；网络安全专用产品：</w:t>
            </w:r>
            <w:r>
              <w:rPr>
                <w:rFonts w:hint="eastAsia" w:asciiTheme="minorEastAsia" w:hAnsiTheme="minorEastAsia" w:cstheme="minorEastAsia"/>
                <w:bCs/>
                <w:color w:val="auto"/>
                <w:sz w:val="22"/>
                <w:highlight w:val="none"/>
              </w:rPr>
              <w:t xml:space="preserve">无 </w:t>
            </w:r>
          </w:p>
          <w:p w14:paraId="6E87A8D6">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2、本项目中涉及网络关键设备或网络安全专用产品的，执行国家互联网信息办公室、工业和信息化部、公安部和国家认证认可监督管理委员会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27ACCFBB">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3、提供资料（下列资料任意一项）</w:t>
            </w:r>
          </w:p>
          <w:p w14:paraId="6D93FD43">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1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①</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网络关键设备和网络安全专用产品安全认证证书；</w:t>
            </w:r>
          </w:p>
          <w:p w14:paraId="1C054F60">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2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②</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网络关键设备安全检测证书、网络安全专用产品安全检测证书；</w:t>
            </w:r>
          </w:p>
          <w:p w14:paraId="1AE5C797">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3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③</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计算机信息系统安全专用产品销售许可证；</w:t>
            </w:r>
          </w:p>
          <w:p w14:paraId="32DB8C99">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fldChar w:fldCharType="begin"/>
            </w:r>
            <w:r>
              <w:rPr>
                <w:rFonts w:hint="eastAsia" w:asciiTheme="minorEastAsia" w:hAnsiTheme="minorEastAsia" w:cstheme="minorEastAsia"/>
                <w:bCs/>
                <w:color w:val="auto"/>
                <w:sz w:val="22"/>
                <w:highlight w:val="none"/>
                <w:lang w:val="zh-CN"/>
              </w:rPr>
              <w:instrText xml:space="preserve"> = 4 \* GB3 </w:instrText>
            </w:r>
            <w:r>
              <w:rPr>
                <w:rFonts w:hint="eastAsia" w:asciiTheme="minorEastAsia" w:hAnsiTheme="minorEastAsia" w:cstheme="minorEastAsia"/>
                <w:bCs/>
                <w:color w:val="auto"/>
                <w:sz w:val="22"/>
                <w:highlight w:val="none"/>
                <w:lang w:val="zh-CN"/>
              </w:rPr>
              <w:fldChar w:fldCharType="separate"/>
            </w:r>
            <w:r>
              <w:rPr>
                <w:rFonts w:hint="eastAsia" w:asciiTheme="minorEastAsia" w:hAnsiTheme="minorEastAsia" w:cstheme="minorEastAsia"/>
                <w:bCs/>
                <w:color w:val="auto"/>
                <w:sz w:val="22"/>
                <w:highlight w:val="none"/>
                <w:lang w:val="zh-CN"/>
              </w:rPr>
              <w:t>④</w:t>
            </w:r>
            <w:r>
              <w:rPr>
                <w:rFonts w:hint="eastAsia" w:asciiTheme="minorEastAsia" w:hAnsiTheme="minorEastAsia" w:cstheme="minorEastAsia"/>
                <w:bCs/>
                <w:color w:val="auto"/>
                <w:sz w:val="22"/>
                <w:highlight w:val="none"/>
                <w:lang w:val="zh-CN"/>
              </w:rPr>
              <w:fldChar w:fldCharType="end"/>
            </w:r>
            <w:r>
              <w:rPr>
                <w:rFonts w:hint="eastAsia" w:asciiTheme="minorEastAsia" w:hAnsiTheme="minorEastAsia" w:cstheme="minorEastAsia"/>
                <w:bCs/>
                <w:color w:val="auto"/>
                <w:sz w:val="22"/>
                <w:highlight w:val="none"/>
                <w:lang w:val="zh-CN"/>
              </w:rPr>
              <w:t>中国网信网或工业和信息化部网站或公安部网站或国家认证认可监督管理委员会网站公布的认证、检测结果（提供公布安全认证、安全检测结果页面网址和安全认证、检测结果截图）。</w:t>
            </w:r>
          </w:p>
        </w:tc>
      </w:tr>
      <w:tr w14:paraId="1D10F8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5122DF8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26</w:t>
            </w:r>
          </w:p>
        </w:tc>
        <w:tc>
          <w:tcPr>
            <w:tcW w:w="2268" w:type="dxa"/>
            <w:vAlign w:val="center"/>
          </w:tcPr>
          <w:p w14:paraId="6D3F9584">
            <w:pPr>
              <w:autoSpaceDE w:val="0"/>
              <w:autoSpaceDN w:val="0"/>
              <w:adjustRightInd w:val="0"/>
              <w:spacing w:line="420" w:lineRule="exac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加快推广绿色建材发展应用</w:t>
            </w:r>
          </w:p>
        </w:tc>
        <w:tc>
          <w:tcPr>
            <w:tcW w:w="6813" w:type="dxa"/>
            <w:vAlign w:val="center"/>
          </w:tcPr>
          <w:p w14:paraId="7F9B27A0">
            <w:pPr>
              <w:autoSpaceDE w:val="0"/>
              <w:autoSpaceDN w:val="0"/>
              <w:adjustRightInd w:val="0"/>
              <w:spacing w:line="420" w:lineRule="exact"/>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1、本项目绿</w:t>
            </w:r>
            <w:r>
              <w:rPr>
                <w:rFonts w:hint="eastAsia" w:asciiTheme="minorEastAsia" w:hAnsiTheme="minorEastAsia" w:cstheme="minorEastAsia"/>
                <w:color w:val="auto"/>
                <w:sz w:val="22"/>
                <w:highlight w:val="none"/>
                <w:lang w:val="en-US" w:eastAsia="zh-CN"/>
              </w:rPr>
              <w:t>色</w:t>
            </w:r>
            <w:r>
              <w:rPr>
                <w:rFonts w:hint="eastAsia" w:asciiTheme="minorEastAsia" w:hAnsiTheme="minorEastAsia" w:cstheme="minorEastAsia"/>
                <w:color w:val="auto"/>
                <w:sz w:val="22"/>
                <w:highlight w:val="none"/>
              </w:rPr>
              <w:t>建材产品为：（无）</w:t>
            </w:r>
          </w:p>
          <w:p w14:paraId="3486CA57">
            <w:pPr>
              <w:autoSpaceDE w:val="0"/>
              <w:autoSpaceDN w:val="0"/>
              <w:adjustRightInd w:val="0"/>
              <w:spacing w:line="420" w:lineRule="exact"/>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根据财政部、住房和城乡建设部《关于政府采购支持绿色建材促进建筑品质提升试点工作的通知》（财库〔2020〕31号）要求，该项目应优先使用可循环利用建材、高强度高耐久建材、绿色部品部件、绿色装修装饰材料、节水节能建材等绿色建材产品。</w:t>
            </w:r>
          </w:p>
        </w:tc>
      </w:tr>
      <w:tr w14:paraId="5EEB7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06" w:type="dxa"/>
            <w:vAlign w:val="center"/>
          </w:tcPr>
          <w:p w14:paraId="7F17F63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27</w:t>
            </w:r>
          </w:p>
        </w:tc>
        <w:tc>
          <w:tcPr>
            <w:tcW w:w="2268" w:type="dxa"/>
            <w:vAlign w:val="center"/>
          </w:tcPr>
          <w:p w14:paraId="19DB973B">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履约保证金</w:t>
            </w:r>
          </w:p>
        </w:tc>
        <w:tc>
          <w:tcPr>
            <w:tcW w:w="6813" w:type="dxa"/>
            <w:vAlign w:val="center"/>
          </w:tcPr>
          <w:p w14:paraId="7CAFEB3A">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无要求</w:t>
            </w:r>
          </w:p>
        </w:tc>
      </w:tr>
      <w:tr w14:paraId="4FA7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8" w:hRule="atLeast"/>
          <w:jc w:val="center"/>
        </w:trPr>
        <w:tc>
          <w:tcPr>
            <w:tcW w:w="806" w:type="dxa"/>
            <w:vAlign w:val="center"/>
          </w:tcPr>
          <w:p w14:paraId="26ECECD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28</w:t>
            </w:r>
          </w:p>
        </w:tc>
        <w:tc>
          <w:tcPr>
            <w:tcW w:w="2268" w:type="dxa"/>
            <w:vAlign w:val="center"/>
          </w:tcPr>
          <w:p w14:paraId="6ED61A6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代理服务费</w:t>
            </w:r>
          </w:p>
        </w:tc>
        <w:tc>
          <w:tcPr>
            <w:tcW w:w="6813" w:type="dxa"/>
            <w:vAlign w:val="center"/>
          </w:tcPr>
          <w:p w14:paraId="7197DF98">
            <w:pPr>
              <w:autoSpaceDE w:val="0"/>
              <w:autoSpaceDN w:val="0"/>
              <w:spacing w:line="360" w:lineRule="auto"/>
              <w:contextualSpacing/>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收取标准：以中标（成交）金额为基数参照《河南省招标代理服务收费指导意见》（豫招协[2023]002号）文件中所属类别的收费标准按差额定率累进法计算，由中标人（成交供应商）支付。注：投标人的投标报价应当包含该代理费用。</w:t>
            </w:r>
          </w:p>
        </w:tc>
      </w:tr>
      <w:tr w14:paraId="7B56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806" w:type="dxa"/>
            <w:vAlign w:val="center"/>
          </w:tcPr>
          <w:p w14:paraId="2E211F4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w:t>
            </w:r>
          </w:p>
        </w:tc>
        <w:tc>
          <w:tcPr>
            <w:tcW w:w="2268" w:type="dxa"/>
            <w:vAlign w:val="center"/>
          </w:tcPr>
          <w:p w14:paraId="53F1F9F1">
            <w:pPr>
              <w:ind w:firstLine="550" w:firstLineChars="250"/>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rPr>
              <w:t>成交通知书</w:t>
            </w:r>
          </w:p>
        </w:tc>
        <w:tc>
          <w:tcPr>
            <w:tcW w:w="6813" w:type="dxa"/>
            <w:vAlign w:val="center"/>
          </w:tcPr>
          <w:p w14:paraId="3E89D387">
            <w:pPr>
              <w:spacing w:line="360" w:lineRule="auto"/>
              <w:jc w:val="left"/>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中标人在接到中标通知时，须向代理机构发送投标报价及分项报价一览表（包含主要中标标的的名称、规格型号、数量、单价、服务要求等）电子文档，并同时通知代理机构，联系电话：</w:t>
            </w:r>
            <w:r>
              <w:rPr>
                <w:rFonts w:hint="eastAsia" w:asciiTheme="minorEastAsia" w:hAnsiTheme="minorEastAsia" w:cstheme="minorEastAsia"/>
                <w:color w:val="auto"/>
                <w:sz w:val="22"/>
                <w:highlight w:val="none"/>
                <w:lang w:val="en-US" w:eastAsia="zh-CN"/>
              </w:rPr>
              <w:t>13592436017</w:t>
            </w:r>
            <w:r>
              <w:rPr>
                <w:rFonts w:hint="eastAsia" w:asciiTheme="minorEastAsia" w:hAnsiTheme="minorEastAsia" w:cstheme="minorEastAsia"/>
                <w:color w:val="auto"/>
                <w:sz w:val="22"/>
                <w:highlight w:val="none"/>
              </w:rPr>
              <w:t>。</w:t>
            </w:r>
          </w:p>
        </w:tc>
      </w:tr>
      <w:tr w14:paraId="77128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EF21BCC">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30</w:t>
            </w:r>
          </w:p>
        </w:tc>
        <w:tc>
          <w:tcPr>
            <w:tcW w:w="2268" w:type="dxa"/>
            <w:vAlign w:val="center"/>
          </w:tcPr>
          <w:p w14:paraId="1D0CA3B5">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授权函</w:t>
            </w:r>
          </w:p>
        </w:tc>
        <w:tc>
          <w:tcPr>
            <w:tcW w:w="6813" w:type="dxa"/>
            <w:vAlign w:val="center"/>
          </w:tcPr>
          <w:p w14:paraId="5F9ED2DF">
            <w:pPr>
              <w:autoSpaceDE w:val="0"/>
              <w:autoSpaceDN w:val="0"/>
              <w:adjustRightInd w:val="0"/>
              <w:spacing w:line="360" w:lineRule="auto"/>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采购单位委派代表参加磋商小组的，须向采购机构出具授权函。除授权代表外，采购单位委派纪检监察人员对磋商过程实施监督的须进入禹州市公共资源交易中心九楼电子监督室，并向采购代理机构出具授权函，且不得超过2人。</w:t>
            </w:r>
          </w:p>
        </w:tc>
      </w:tr>
      <w:tr w14:paraId="0317D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3698A43">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w:t>
            </w:r>
          </w:p>
        </w:tc>
        <w:tc>
          <w:tcPr>
            <w:tcW w:w="2268" w:type="dxa"/>
            <w:vAlign w:val="center"/>
          </w:tcPr>
          <w:p w14:paraId="2ECC9E1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电子化采购模式</w:t>
            </w:r>
          </w:p>
        </w:tc>
        <w:tc>
          <w:tcPr>
            <w:tcW w:w="6813" w:type="dxa"/>
            <w:vAlign w:val="center"/>
          </w:tcPr>
          <w:p w14:paraId="3903C837">
            <w:pPr>
              <w:autoSpaceDE w:val="0"/>
              <w:autoSpaceDN w:val="0"/>
              <w:adjustRightInd w:val="0"/>
              <w:spacing w:line="360" w:lineRule="auto"/>
              <w:contextualSpacing/>
              <w:rPr>
                <w:rFonts w:hint="eastAsia" w:asciiTheme="minorEastAsia" w:hAnsiTheme="minorEastAsia" w:cstheme="minorEastAsia"/>
                <w:color w:val="auto"/>
                <w:sz w:val="22"/>
                <w:highlight w:val="none"/>
                <w:lang w:val="zh-CN"/>
              </w:rPr>
            </w:pPr>
            <w:r>
              <w:rPr>
                <w:rFonts w:hint="eastAsia" w:asciiTheme="minorEastAsia" w:hAnsiTheme="minorEastAsia" w:cstheme="minorEastAsia"/>
                <w:b/>
                <w:color w:val="auto"/>
                <w:kern w:val="0"/>
                <w:sz w:val="22"/>
                <w:highlight w:val="none"/>
                <w:lang w:val="zh-CN"/>
              </w:rPr>
              <w:fldChar w:fldCharType="begin"/>
            </w:r>
            <w:r>
              <w:rPr>
                <w:rFonts w:hint="eastAsia" w:asciiTheme="minorEastAsia" w:hAnsiTheme="minorEastAsia" w:cstheme="minorEastAsia"/>
                <w:b/>
                <w:color w:val="auto"/>
                <w:kern w:val="0"/>
                <w:sz w:val="22"/>
                <w:highlight w:val="none"/>
                <w:lang w:val="zh-CN"/>
              </w:rPr>
              <w:instrText xml:space="preserve">eq \o\ac(</w:instrText>
            </w:r>
            <w:r>
              <w:rPr>
                <w:rFonts w:hint="eastAsia" w:asciiTheme="minorEastAsia" w:hAnsiTheme="minorEastAsia" w:cstheme="minorEastAsia"/>
                <w:b/>
                <w:color w:val="auto"/>
                <w:kern w:val="0"/>
                <w:position w:val="-4"/>
                <w:sz w:val="33"/>
                <w:highlight w:val="none"/>
                <w:lang w:val="zh-CN"/>
              </w:rPr>
              <w:instrText xml:space="preserve">□</w:instrText>
            </w:r>
            <w:r>
              <w:rPr>
                <w:rFonts w:hint="eastAsia" w:asciiTheme="minorEastAsia" w:hAnsiTheme="minorEastAsia" w:cstheme="minorEastAsia"/>
                <w:b/>
                <w:color w:val="auto"/>
                <w:kern w:val="0"/>
                <w:sz w:val="22"/>
                <w:highlight w:val="none"/>
                <w:lang w:val="zh-CN"/>
              </w:rPr>
              <w:instrText xml:space="preserve">,√)</w:instrText>
            </w:r>
            <w:r>
              <w:rPr>
                <w:rFonts w:hint="eastAsia" w:asciiTheme="minorEastAsia" w:hAnsiTheme="minorEastAsia" w:cstheme="minorEastAsia"/>
                <w:b/>
                <w:color w:val="auto"/>
                <w:kern w:val="0"/>
                <w:sz w:val="22"/>
                <w:highlight w:val="none"/>
                <w:lang w:val="zh-CN"/>
              </w:rPr>
              <w:fldChar w:fldCharType="end"/>
            </w:r>
            <w:r>
              <w:rPr>
                <w:rFonts w:hint="eastAsia" w:asciiTheme="minorEastAsia" w:hAnsiTheme="minorEastAsia" w:cstheme="minorEastAsia"/>
                <w:bCs/>
                <w:color w:val="auto"/>
                <w:sz w:val="22"/>
                <w:highlight w:val="none"/>
                <w:lang w:val="zh-CN"/>
              </w:rPr>
              <w:t>是。</w:t>
            </w:r>
            <w:r>
              <w:rPr>
                <w:rFonts w:hint="eastAsia" w:asciiTheme="minorEastAsia" w:hAnsiTheme="minorEastAsia" w:cstheme="minorEastAsia"/>
                <w:color w:val="auto"/>
                <w:sz w:val="22"/>
                <w:highlight w:val="none"/>
                <w:lang w:val="zh-CN"/>
              </w:rPr>
              <w:t>供应商投标时须成功上传、解密电子响应文件。供应商资质、业绩、荣誉及相关人员证明材料等资料原件不再提交（本磋商文件第六章另有要求提供原件的除外）。</w:t>
            </w:r>
          </w:p>
          <w:p w14:paraId="3353C355">
            <w:pPr>
              <w:autoSpaceDE w:val="0"/>
              <w:autoSpaceDN w:val="0"/>
              <w:adjustRightInd w:val="0"/>
              <w:spacing w:line="360" w:lineRule="auto"/>
              <w:contextualSpacing/>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□否。供应商投标时须提供纸质响应文件。供应商资质、业绩、荣誉及相关人员证明材料等资料原件根据磋商文件要求提供。</w:t>
            </w:r>
          </w:p>
        </w:tc>
      </w:tr>
      <w:tr w14:paraId="326BF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44F0CCEB">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32</w:t>
            </w:r>
          </w:p>
        </w:tc>
        <w:tc>
          <w:tcPr>
            <w:tcW w:w="2268" w:type="dxa"/>
            <w:vAlign w:val="center"/>
          </w:tcPr>
          <w:p w14:paraId="3F823180">
            <w:pPr>
              <w:autoSpaceDE w:val="0"/>
              <w:autoSpaceDN w:val="0"/>
              <w:adjustRightInd w:val="0"/>
              <w:spacing w:line="360" w:lineRule="auto"/>
              <w:jc w:val="center"/>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最后报价</w:t>
            </w:r>
          </w:p>
        </w:tc>
        <w:tc>
          <w:tcPr>
            <w:tcW w:w="6813" w:type="dxa"/>
            <w:vAlign w:val="center"/>
          </w:tcPr>
          <w:p w14:paraId="1CAA47D3">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根据磋商小组要求，供应商须使用CA数字证书登录《全国公共资源交易平台（河南省▪许昌市）》公共资源交易系统（</w:t>
            </w:r>
            <w:r>
              <w:rPr>
                <w:rFonts w:hint="eastAsia" w:asciiTheme="minorEastAsia" w:hAnsiTheme="minorEastAsia" w:cstheme="minorEastAsia"/>
                <w:color w:val="auto"/>
                <w:sz w:val="22"/>
                <w:highlight w:val="none"/>
                <w:lang w:eastAsia="zh-CN"/>
              </w:rPr>
              <w:t>https://ggzy.xuchang.gov.cn</w:t>
            </w:r>
            <w:r>
              <w:rPr>
                <w:rFonts w:hint="eastAsia" w:asciiTheme="minorEastAsia" w:hAnsiTheme="minorEastAsia" w:cstheme="minorEastAsia"/>
                <w:color w:val="auto"/>
                <w:sz w:val="22"/>
                <w:highlight w:val="none"/>
              </w:rPr>
              <w:t>）进行最后报价，最后报价应包括：①总报价②分项报价。</w:t>
            </w:r>
          </w:p>
          <w:p w14:paraId="4462E406">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注：</w:t>
            </w:r>
          </w:p>
          <w:p w14:paraId="510866DE">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①磋商小组要求供应商提交一次最后报价时，在磋商小组规定时间内，供应商未提交最后报价则以其初次提交响应文件报价为最后报价。</w:t>
            </w:r>
          </w:p>
          <w:p w14:paraId="46215D2B">
            <w:pPr>
              <w:autoSpaceDE w:val="0"/>
              <w:autoSpaceDN w:val="0"/>
              <w:adjustRightInd w:val="0"/>
              <w:spacing w:line="360" w:lineRule="auto"/>
              <w:ind w:right="-11"/>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②磋商文件第二章“采购需求”中“采购清单”以工程量清单提供的，供应商应以工程量清单方式提交最后报价。</w:t>
            </w:r>
          </w:p>
          <w:p w14:paraId="7CB09F6E">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③请供应商根据项目情况，可提前准备分项报价。</w:t>
            </w:r>
          </w:p>
        </w:tc>
      </w:tr>
      <w:tr w14:paraId="0BE0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CC6DA00">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33</w:t>
            </w:r>
          </w:p>
        </w:tc>
        <w:tc>
          <w:tcPr>
            <w:tcW w:w="2268" w:type="dxa"/>
            <w:vAlign w:val="center"/>
          </w:tcPr>
          <w:p w14:paraId="0498D86C">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解释权</w:t>
            </w:r>
          </w:p>
        </w:tc>
        <w:tc>
          <w:tcPr>
            <w:tcW w:w="6813" w:type="dxa"/>
            <w:vAlign w:val="center"/>
          </w:tcPr>
          <w:p w14:paraId="4896F226">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构成磋商文件的各个组成文件应互为解释，互为说明；</w:t>
            </w:r>
          </w:p>
          <w:p w14:paraId="76FD4139">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1、除磋商文件中有特别规定外，仅适用于磋商阶段的规定，按磋商公告（磋商邀请书）、磋商人须知、评标办法的先后顺序解释；</w:t>
            </w:r>
          </w:p>
          <w:p w14:paraId="6DFA58DF">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2</w:t>
            </w:r>
            <w:r>
              <w:rPr>
                <w:rFonts w:hint="eastAsia" w:asciiTheme="minorEastAsia" w:hAnsiTheme="minorEastAsia" w:cstheme="minorEastAsia"/>
                <w:color w:val="auto"/>
                <w:sz w:val="22"/>
                <w:highlight w:val="none"/>
                <w:lang w:val="zh-CN"/>
              </w:rPr>
              <w:t>、同一组成文件中就同一事项的规定或约定不一致的，以编排顺序在后者为准；</w:t>
            </w:r>
          </w:p>
          <w:p w14:paraId="2160DBF6">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rPr>
              <w:t>3</w:t>
            </w:r>
            <w:r>
              <w:rPr>
                <w:rFonts w:hint="eastAsia" w:asciiTheme="minorEastAsia" w:hAnsiTheme="minorEastAsia" w:cstheme="minorEastAsia"/>
                <w:color w:val="auto"/>
                <w:sz w:val="22"/>
                <w:highlight w:val="none"/>
                <w:lang w:val="zh-CN"/>
              </w:rPr>
              <w:t>、同一组成文件不同版本之间有不一致的，以形成时间在后者为准；</w:t>
            </w:r>
          </w:p>
          <w:p w14:paraId="0582BA32">
            <w:pPr>
              <w:wordWrap w:val="0"/>
              <w:autoSpaceDE w:val="0"/>
              <w:autoSpaceDN w:val="0"/>
              <w:adjustRightInd w:val="0"/>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按本款前述规定仍不能形成结论的，由采购人负责解释。</w:t>
            </w:r>
          </w:p>
        </w:tc>
      </w:tr>
      <w:tr w14:paraId="26F1C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E463CC5">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34</w:t>
            </w:r>
          </w:p>
        </w:tc>
        <w:tc>
          <w:tcPr>
            <w:tcW w:w="2268" w:type="dxa"/>
            <w:vAlign w:val="center"/>
          </w:tcPr>
          <w:p w14:paraId="135C28A2">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知识产权</w:t>
            </w:r>
          </w:p>
        </w:tc>
        <w:tc>
          <w:tcPr>
            <w:tcW w:w="6813" w:type="dxa"/>
          </w:tcPr>
          <w:p w14:paraId="0D589810">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构成本磋商文件各个组成部分的文件，未经采购人书面同意，供应商不得擅自复印和用于非本磋商项目所需的其他目的。采购人全部或者部分使用未中标人响应文件中的技术成果或技术方案时，需征得其书面同意，并不得擅自复印或提供给第三人。</w:t>
            </w:r>
          </w:p>
        </w:tc>
      </w:tr>
      <w:tr w14:paraId="1A7FD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jc w:val="center"/>
        </w:trPr>
        <w:tc>
          <w:tcPr>
            <w:tcW w:w="806" w:type="dxa"/>
            <w:vAlign w:val="center"/>
          </w:tcPr>
          <w:p w14:paraId="3EB029B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35</w:t>
            </w:r>
          </w:p>
        </w:tc>
        <w:tc>
          <w:tcPr>
            <w:tcW w:w="2268" w:type="dxa"/>
            <w:vAlign w:val="center"/>
          </w:tcPr>
          <w:p w14:paraId="157F5053">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投标文件的拒收</w:t>
            </w:r>
          </w:p>
        </w:tc>
        <w:tc>
          <w:tcPr>
            <w:tcW w:w="6813" w:type="dxa"/>
            <w:vAlign w:val="center"/>
          </w:tcPr>
          <w:p w14:paraId="3F5BC1FC">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1、未成功上传的投标文件；</w:t>
            </w:r>
          </w:p>
          <w:p w14:paraId="23F24137">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2、未进行解密或未按要求成功解密的投标文件。</w:t>
            </w:r>
          </w:p>
        </w:tc>
      </w:tr>
      <w:tr w14:paraId="2AE22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52D1E9EA">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36</w:t>
            </w:r>
          </w:p>
        </w:tc>
        <w:tc>
          <w:tcPr>
            <w:tcW w:w="2268" w:type="dxa"/>
            <w:vAlign w:val="center"/>
          </w:tcPr>
          <w:p w14:paraId="1D89F60C">
            <w:pPr>
              <w:autoSpaceDE w:val="0"/>
              <w:autoSpaceDN w:val="0"/>
              <w:adjustRightInd w:val="0"/>
              <w:spacing w:line="360" w:lineRule="auto"/>
              <w:jc w:val="center"/>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特别提示</w:t>
            </w:r>
          </w:p>
        </w:tc>
        <w:tc>
          <w:tcPr>
            <w:tcW w:w="6813" w:type="dxa"/>
            <w:vAlign w:val="center"/>
          </w:tcPr>
          <w:p w14:paraId="20AF8382">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1、按照《关于推进全流程电子化交易和在线监管工作有关问题的通知》（许公管办〔2019〕3号）规定：</w:t>
            </w:r>
          </w:p>
          <w:p w14:paraId="76A471F4">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不同供应商电子响应文件制作硬件特征码（网卡MAC地址、CPU序号、硬盘序列号）均一致时，视为‘不同供应商的响应文件由同一单位或者个人编制’或‘不同供应商委托同一单位或者个人办理响应事宜’，其投标无效。</w:t>
            </w:r>
          </w:p>
          <w:p w14:paraId="4B602554">
            <w:pPr>
              <w:autoSpaceDE w:val="0"/>
              <w:autoSpaceDN w:val="0"/>
              <w:adjustRightInd w:val="0"/>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评审专家应严格按照要求查看“硬件特征码”相关信息并进行评审，在评审报告中显示“不同供应商电子响应文件制作硬件特征码”是否雷同的分析及判定结果。</w:t>
            </w:r>
          </w:p>
          <w:p w14:paraId="2806C92B">
            <w:pPr>
              <w:pStyle w:val="14"/>
              <w:ind w:firstLine="0" w:firstLineChars="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2、项目编号以本磋商文件中的采购编号为准。</w:t>
            </w:r>
          </w:p>
        </w:tc>
      </w:tr>
      <w:tr w14:paraId="414208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2C330831">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37</w:t>
            </w:r>
          </w:p>
        </w:tc>
        <w:tc>
          <w:tcPr>
            <w:tcW w:w="2268" w:type="dxa"/>
            <w:vAlign w:val="center"/>
          </w:tcPr>
          <w:p w14:paraId="3E85CAF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供应商资格</w:t>
            </w:r>
          </w:p>
        </w:tc>
        <w:tc>
          <w:tcPr>
            <w:tcW w:w="6813" w:type="dxa"/>
            <w:vAlign w:val="center"/>
          </w:tcPr>
          <w:p w14:paraId="458D63CD">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供应商在成交后，应将由《禹州市政府采购供应商信用承诺函》替代的证明材料提交采购人核验，经核验无误后，发出成交通知书。</w:t>
            </w:r>
          </w:p>
          <w:p w14:paraId="02887E58">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一、法人或者其他组织的营业执照等证明文件，自然人的身份证明</w:t>
            </w:r>
          </w:p>
          <w:p w14:paraId="4ACCA142">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1、企业法人营业执照或营业执照。（企业提供）</w:t>
            </w:r>
          </w:p>
          <w:p w14:paraId="1CCE5826">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2、事业单位法人证书。（事业单位提供）</w:t>
            </w:r>
          </w:p>
          <w:p w14:paraId="4EFC61A0">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3、执业许可证。（非企业专业服务机构提供）</w:t>
            </w:r>
          </w:p>
          <w:p w14:paraId="5F4BF8BC">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4、个体工商户营业执照。（个体工商户提供）</w:t>
            </w:r>
          </w:p>
          <w:p w14:paraId="3F5BD2EF">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5、自然人身份证明。（自然人提供）</w:t>
            </w:r>
          </w:p>
          <w:p w14:paraId="20BC8EBC">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6、民办非企业单位登记证书。（民办非企业单位提供）</w:t>
            </w:r>
          </w:p>
          <w:p w14:paraId="01D77D4E">
            <w:pPr>
              <w:autoSpaceDE w:val="0"/>
              <w:autoSpaceDN w:val="0"/>
              <w:adjustRightInd w:val="0"/>
              <w:spacing w:line="360" w:lineRule="auto"/>
              <w:jc w:val="left"/>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二、财务状况报告相关材料</w:t>
            </w:r>
          </w:p>
          <w:p w14:paraId="6342049E">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（1）供应商是法人（法人包括企业法人、机关法人、事业单位法人和社会团体法人），提供本单位：</w:t>
            </w:r>
          </w:p>
          <w:p w14:paraId="7603E449">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①2023年度或2024年度经审计的财务报告；</w:t>
            </w:r>
          </w:p>
          <w:p w14:paraId="04214173">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②基本开户银行出具的资信证明；</w:t>
            </w:r>
          </w:p>
          <w:p w14:paraId="3E66FF1D">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③财政部门认可的政府采购专业担保机构的证明文件和担保机构出具的投标担保函。</w:t>
            </w:r>
          </w:p>
          <w:p w14:paraId="06D3C2C1">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3FAA545A">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（2）供应商（其他组织和自然人）提供本单位：</w:t>
            </w:r>
          </w:p>
          <w:p w14:paraId="3950990C">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①2023年度或2024年度经审计的财务报告；</w:t>
            </w:r>
          </w:p>
          <w:p w14:paraId="769A3686">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②银行出具的资信证明；</w:t>
            </w:r>
          </w:p>
          <w:p w14:paraId="649C06C4">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③财政部门认可的政府采购专业担保机构的证明文件和担保机构出具的投标担保函。</w:t>
            </w:r>
          </w:p>
          <w:p w14:paraId="345C9839">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①～③其中之一即可。</w:t>
            </w:r>
          </w:p>
          <w:p w14:paraId="51297FB4">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
                <w:color w:val="auto"/>
                <w:sz w:val="22"/>
                <w:highlight w:val="none"/>
              </w:rPr>
              <w:t>三、依法缴纳税收相关材料</w:t>
            </w:r>
          </w:p>
          <w:p w14:paraId="24684ECA">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参加本次政府采购项目磋商响应截止时间前一年内任意一个月缴纳税收凭据。（依法免税的供应商，应提供相应文件证明依法免税）</w:t>
            </w:r>
          </w:p>
          <w:p w14:paraId="20C853C3">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四、依法缴纳社会保障资金的证明材料</w:t>
            </w:r>
          </w:p>
          <w:p w14:paraId="0E5335AF">
            <w:pPr>
              <w:autoSpaceDE w:val="0"/>
              <w:autoSpaceDN w:val="0"/>
              <w:adjustRightInd w:val="0"/>
              <w:spacing w:line="360" w:lineRule="auto"/>
              <w:ind w:right="-11"/>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参加本次政府采购项目磋商响应截止时间前一年内任意一个月缴纳社会保险凭据。（依法不需要缴纳社会保障资金的供应商，应提供相应文件证明依法不需要缴纳社会保障资金）</w:t>
            </w:r>
          </w:p>
          <w:p w14:paraId="07C25E07">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bCs/>
                <w:color w:val="auto"/>
                <w:sz w:val="22"/>
                <w:highlight w:val="none"/>
                <w:lang w:val="zh-CN"/>
              </w:rPr>
              <w:t>五、履行合同所必需的设备和专业技术能力的证明材料</w:t>
            </w:r>
          </w:p>
          <w:p w14:paraId="6F7331B1">
            <w:pPr>
              <w:autoSpaceDE w:val="0"/>
              <w:autoSpaceDN w:val="0"/>
              <w:adjustRightInd w:val="0"/>
              <w:spacing w:line="360" w:lineRule="auto"/>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①相关设备的购置发票、专业技术人员职称证书、用工合同等；</w:t>
            </w:r>
          </w:p>
          <w:p w14:paraId="2006D450">
            <w:pPr>
              <w:spacing w:line="360" w:lineRule="auto"/>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②供应商具备履行合同所必需的设备和专业技术能力承诺函或声明（承诺函或声明格式自拟）。</w:t>
            </w:r>
          </w:p>
          <w:p w14:paraId="4A09803B">
            <w:pPr>
              <w:autoSpaceDE w:val="0"/>
              <w:autoSpaceDN w:val="0"/>
              <w:adjustRightInd w:val="0"/>
              <w:spacing w:line="360" w:lineRule="auto"/>
              <w:ind w:right="-11"/>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lang w:val="zh-CN"/>
              </w:rPr>
              <w:t>注：仅需提供序号</w:t>
            </w:r>
            <w:r>
              <w:rPr>
                <w:rFonts w:hint="eastAsia" w:asciiTheme="minorEastAsia" w:hAnsiTheme="minorEastAsia" w:cstheme="minorEastAsia"/>
                <w:color w:val="auto"/>
                <w:sz w:val="22"/>
                <w:highlight w:val="none"/>
              </w:rPr>
              <w:t>①～②其中之一即可。</w:t>
            </w:r>
          </w:p>
          <w:p w14:paraId="7E8946C8">
            <w:pPr>
              <w:autoSpaceDE w:val="0"/>
              <w:autoSpaceDN w:val="0"/>
              <w:adjustRightInd w:val="0"/>
              <w:spacing w:line="360" w:lineRule="auto"/>
              <w:ind w:right="-11"/>
              <w:rPr>
                <w:rFonts w:hint="eastAsia" w:asciiTheme="minorEastAsia" w:hAnsiTheme="minorEastAsia" w:cstheme="minorEastAsia"/>
                <w:b/>
                <w:bCs/>
                <w:color w:val="auto"/>
                <w:sz w:val="22"/>
                <w:highlight w:val="none"/>
                <w:lang w:val="zh-CN"/>
              </w:rPr>
            </w:pPr>
            <w:r>
              <w:rPr>
                <w:rFonts w:hint="eastAsia" w:asciiTheme="minorEastAsia" w:hAnsiTheme="minorEastAsia" w:cstheme="minorEastAsia"/>
                <w:b/>
                <w:color w:val="auto"/>
                <w:kern w:val="0"/>
                <w:sz w:val="22"/>
                <w:highlight w:val="none"/>
              </w:rPr>
              <w:t>六、</w:t>
            </w:r>
            <w:r>
              <w:rPr>
                <w:rFonts w:hint="eastAsia" w:asciiTheme="minorEastAsia" w:hAnsiTheme="minorEastAsia" w:cstheme="minorEastAsia"/>
                <w:b/>
                <w:bCs/>
                <w:color w:val="auto"/>
                <w:sz w:val="22"/>
                <w:highlight w:val="none"/>
                <w:lang w:val="zh-CN"/>
              </w:rPr>
              <w:t>参加政府采购活动前3年内在经营活动中没有重大违法记录的声明</w:t>
            </w:r>
          </w:p>
          <w:p w14:paraId="4557AE93">
            <w:pPr>
              <w:autoSpaceDE w:val="0"/>
              <w:autoSpaceDN w:val="0"/>
              <w:spacing w:line="360" w:lineRule="auto"/>
              <w:contextualSpacing/>
              <w:jc w:val="left"/>
              <w:rPr>
                <w:rFonts w:hint="eastAsia" w:asciiTheme="minorEastAsia" w:hAnsiTheme="minorEastAsia" w:cstheme="minorEastAsia"/>
                <w:bCs/>
                <w:color w:val="auto"/>
                <w:sz w:val="22"/>
                <w:highlight w:val="none"/>
                <w:lang w:val="zh-CN"/>
              </w:rPr>
            </w:pPr>
            <w:r>
              <w:rPr>
                <w:rFonts w:hint="eastAsia" w:asciiTheme="minorEastAsia" w:hAnsiTheme="minorEastAsia" w:cstheme="minorEastAsia"/>
                <w:bCs/>
                <w:color w:val="auto"/>
                <w:sz w:val="22"/>
                <w:highlight w:val="none"/>
                <w:lang w:val="zh-CN"/>
              </w:rPr>
              <w:t>供应商“参加政府采购活动前3年内在经营活动中没有重大违法记录的书面声明”。 重大违法记录，是指供应商因违法经营受到刑事处罚或者责令停产停业、吊销许可证或者执照、较大数额罚款等行政处罚。</w:t>
            </w:r>
          </w:p>
          <w:p w14:paraId="1FA8DA6C">
            <w:pPr>
              <w:wordWrap w:val="0"/>
              <w:autoSpaceDE w:val="0"/>
              <w:autoSpaceDN w:val="0"/>
              <w:spacing w:line="360" w:lineRule="auto"/>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b/>
                <w:bCs/>
                <w:color w:val="auto"/>
                <w:sz w:val="22"/>
                <w:highlight w:val="none"/>
                <w:lang w:val="zh-CN"/>
              </w:rPr>
              <w:t>七、</w:t>
            </w:r>
            <w:r>
              <w:rPr>
                <w:rFonts w:hint="eastAsia" w:asciiTheme="minorEastAsia" w:hAnsiTheme="minorEastAsia" w:cstheme="minorEastAsia"/>
                <w:b/>
                <w:color w:val="auto"/>
                <w:sz w:val="22"/>
                <w:highlight w:val="none"/>
                <w:shd w:val="clear" w:color="auto" w:fill="FFFFFF"/>
              </w:rPr>
              <w:t>未被列入“信用中国”网站（www.creditchina.gov.cn）失信被执行人、重大税收违法失信主体的供应商；“中国政府采购网”（www.ccgp.gov.cn）政府采购严重违法失信行为记录名单的供应商</w:t>
            </w:r>
            <w:r>
              <w:rPr>
                <w:rFonts w:hint="eastAsia" w:asciiTheme="minorEastAsia" w:hAnsiTheme="minorEastAsia" w:cstheme="minorEastAsia"/>
                <w:b/>
                <w:bCs/>
                <w:color w:val="auto"/>
                <w:sz w:val="22"/>
                <w:highlight w:val="none"/>
                <w:lang w:val="zh-CN"/>
              </w:rPr>
              <w:t>；</w:t>
            </w:r>
            <w:r>
              <w:rPr>
                <w:rFonts w:hint="eastAsia" w:asciiTheme="minorEastAsia" w:hAnsiTheme="minorEastAsia" w:cstheme="minorEastAsia"/>
                <w:b/>
                <w:color w:val="auto"/>
                <w:sz w:val="22"/>
                <w:highlight w:val="none"/>
                <w:shd w:val="clear" w:color="auto" w:fill="FFFFFF"/>
              </w:rPr>
              <w:t xml:space="preserve"> “中国社会组织政务服务平台”网站（https://chinanpo.mca.gov.cn）严重违法失信社会组织名单的供应商（以</w:t>
            </w:r>
            <w:r>
              <w:rPr>
                <w:rFonts w:hint="eastAsia" w:asciiTheme="minorEastAsia" w:hAnsiTheme="minorEastAsia" w:cstheme="minorEastAsia"/>
                <w:color w:val="auto"/>
                <w:kern w:val="0"/>
                <w:sz w:val="22"/>
                <w:highlight w:val="none"/>
              </w:rPr>
              <w:t>联合体形式投标的，联合体成员存在不良信用记录，视同联合体存在不良信用记录）。</w:t>
            </w:r>
          </w:p>
          <w:p w14:paraId="5BB7B841">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1、查询渠道：</w:t>
            </w:r>
          </w:p>
          <w:p w14:paraId="03502E2B">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①“信用中国”网站（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Theme="minorEastAsia" w:hAnsiTheme="minorEastAsia" w:cstheme="minorEastAsia"/>
                <w:color w:val="auto"/>
                <w:kern w:val="0"/>
                <w:sz w:val="22"/>
                <w:highlight w:val="none"/>
              </w:rPr>
              <w:t>www.creditchina.gov.cn</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kern w:val="0"/>
                <w:sz w:val="22"/>
                <w:highlight w:val="none"/>
              </w:rPr>
              <w:t>）</w:t>
            </w:r>
          </w:p>
          <w:p w14:paraId="2C01EA2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②“中国政府采购网”（www.ccgp.gov.cn）</w:t>
            </w:r>
          </w:p>
          <w:p w14:paraId="39A14203">
            <w:pPr>
              <w:spacing w:line="360" w:lineRule="auto"/>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③“中国社会组织政务服务平台”网站（https://chinanpo.mca.gov.cn）（仅查询社会组织）；</w:t>
            </w:r>
          </w:p>
        </w:tc>
      </w:tr>
      <w:tr w14:paraId="2ABC7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806" w:type="dxa"/>
            <w:vAlign w:val="center"/>
          </w:tcPr>
          <w:p w14:paraId="0C6A5B79">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38</w:t>
            </w:r>
          </w:p>
        </w:tc>
        <w:tc>
          <w:tcPr>
            <w:tcW w:w="2268" w:type="dxa"/>
            <w:vAlign w:val="center"/>
          </w:tcPr>
          <w:p w14:paraId="3F18DE4A">
            <w:pPr>
              <w:autoSpaceDE w:val="0"/>
              <w:autoSpaceDN w:val="0"/>
              <w:adjustRightInd w:val="0"/>
              <w:spacing w:line="276"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投诉渠道</w:t>
            </w:r>
          </w:p>
        </w:tc>
        <w:tc>
          <w:tcPr>
            <w:tcW w:w="6813" w:type="dxa"/>
            <w:vAlign w:val="center"/>
          </w:tcPr>
          <w:p w14:paraId="2106367B">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供应商在评标结果和中标结果公示期间， 按照《政府采购质疑和投诉办法》的有关规定，已质疑的供应商可以依法向财政部门提起书面投诉。</w:t>
            </w:r>
          </w:p>
          <w:p w14:paraId="10FB6032">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受理部门： 禹州市财政局政府采购监督管理办公室</w:t>
            </w:r>
          </w:p>
          <w:p w14:paraId="3B418AAB">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受理电话：0374-8112523</w:t>
            </w:r>
          </w:p>
          <w:p w14:paraId="691A1752">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电子邮箱：yzscgb8112523@163.com</w:t>
            </w:r>
          </w:p>
          <w:p w14:paraId="40623CF3">
            <w:pPr>
              <w:autoSpaceDE w:val="0"/>
              <w:autoSpaceDN w:val="0"/>
              <w:spacing w:line="360" w:lineRule="auto"/>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通讯地址： 禹州市行政北路2号禹州市财政局1305房间           </w:t>
            </w:r>
          </w:p>
        </w:tc>
      </w:tr>
      <w:tr w14:paraId="3C71C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6" w:type="dxa"/>
            <w:vAlign w:val="center"/>
          </w:tcPr>
          <w:p w14:paraId="39779FE2">
            <w:pPr>
              <w:autoSpaceDE w:val="0"/>
              <w:autoSpaceDN w:val="0"/>
              <w:adjustRightInd w:val="0"/>
              <w:spacing w:line="276"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39</w:t>
            </w:r>
          </w:p>
        </w:tc>
        <w:tc>
          <w:tcPr>
            <w:tcW w:w="2268" w:type="dxa"/>
            <w:vAlign w:val="center"/>
          </w:tcPr>
          <w:p w14:paraId="4F10C149">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w:t>
            </w:r>
          </w:p>
          <w:p w14:paraId="63A33E56">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 xml:space="preserve">融资 </w:t>
            </w:r>
          </w:p>
          <w:p w14:paraId="3472F588">
            <w:pPr>
              <w:autoSpaceDE w:val="0"/>
              <w:autoSpaceDN w:val="0"/>
              <w:adjustRightInd w:val="0"/>
              <w:spacing w:line="360" w:lineRule="auto"/>
              <w:jc w:val="center"/>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政策告知函</w:t>
            </w:r>
          </w:p>
        </w:tc>
        <w:tc>
          <w:tcPr>
            <w:tcW w:w="6813" w:type="dxa"/>
            <w:vAlign w:val="center"/>
          </w:tcPr>
          <w:p w14:paraId="30170F38">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部分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合作金融机构名单可在《全国公共资源交易平台（河南省•许昌市）》“许昌市公共资源交易中心•金融服务平台”查询联系。</w:t>
            </w:r>
          </w:p>
        </w:tc>
      </w:tr>
      <w:tr w14:paraId="0B1F3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9887" w:type="dxa"/>
            <w:gridSpan w:val="3"/>
            <w:vAlign w:val="center"/>
          </w:tcPr>
          <w:p w14:paraId="5BD91735">
            <w:pPr>
              <w:autoSpaceDE w:val="0"/>
              <w:autoSpaceDN w:val="0"/>
              <w:adjustRightInd w:val="0"/>
              <w:spacing w:line="360" w:lineRule="auto"/>
              <w:ind w:right="-11"/>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lang w:val="zh-CN"/>
              </w:rPr>
              <w:t>未尽事宜，按国家有关规定执行。</w:t>
            </w:r>
          </w:p>
        </w:tc>
      </w:tr>
    </w:tbl>
    <w:p w14:paraId="3875ABCB">
      <w:pPr>
        <w:jc w:val="center"/>
        <w:rPr>
          <w:rFonts w:hint="eastAsia" w:cs="宋体" w:asciiTheme="minorEastAsia" w:hAnsiTheme="minorEastAsia"/>
          <w:b/>
          <w:color w:val="auto"/>
          <w:kern w:val="0"/>
          <w:sz w:val="32"/>
          <w:szCs w:val="32"/>
          <w:highlight w:val="none"/>
        </w:rPr>
      </w:pPr>
    </w:p>
    <w:p w14:paraId="4E557D4A">
      <w:pPr>
        <w:jc w:val="center"/>
        <w:rPr>
          <w:rFonts w:hint="eastAsia" w:cs="宋体" w:asciiTheme="minorEastAsia" w:hAnsiTheme="minorEastAsia"/>
          <w:b/>
          <w:color w:val="auto"/>
          <w:kern w:val="0"/>
          <w:sz w:val="32"/>
          <w:szCs w:val="32"/>
          <w:highlight w:val="none"/>
        </w:rPr>
      </w:pPr>
    </w:p>
    <w:p w14:paraId="6324E06E">
      <w:pPr>
        <w:jc w:val="center"/>
        <w:rPr>
          <w:rFonts w:hint="eastAsia" w:cs="宋体" w:asciiTheme="minorEastAsia" w:hAnsiTheme="minorEastAsia"/>
          <w:b/>
          <w:color w:val="auto"/>
          <w:kern w:val="0"/>
          <w:sz w:val="32"/>
          <w:szCs w:val="32"/>
          <w:highlight w:val="none"/>
        </w:rPr>
      </w:pPr>
    </w:p>
    <w:p w14:paraId="1B62FBA9">
      <w:pPr>
        <w:jc w:val="center"/>
        <w:rPr>
          <w:rFonts w:hint="eastAsia" w:cs="宋体" w:asciiTheme="minorEastAsia" w:hAnsiTheme="minorEastAsia"/>
          <w:b/>
          <w:color w:val="auto"/>
          <w:kern w:val="0"/>
          <w:sz w:val="32"/>
          <w:szCs w:val="32"/>
          <w:highlight w:val="none"/>
        </w:rPr>
      </w:pPr>
    </w:p>
    <w:p w14:paraId="306A3A9B">
      <w:pPr>
        <w:jc w:val="center"/>
        <w:rPr>
          <w:rFonts w:hint="eastAsia" w:cs="宋体" w:asciiTheme="minorEastAsia" w:hAnsiTheme="minorEastAsia"/>
          <w:b/>
          <w:color w:val="auto"/>
          <w:kern w:val="0"/>
          <w:sz w:val="32"/>
          <w:szCs w:val="32"/>
          <w:highlight w:val="none"/>
        </w:rPr>
      </w:pPr>
    </w:p>
    <w:p w14:paraId="5BC3FB56">
      <w:pPr>
        <w:jc w:val="center"/>
        <w:rPr>
          <w:rFonts w:hint="eastAsia" w:cs="宋体" w:asciiTheme="minorEastAsia" w:hAnsiTheme="minorEastAsia"/>
          <w:b/>
          <w:color w:val="auto"/>
          <w:kern w:val="0"/>
          <w:sz w:val="32"/>
          <w:szCs w:val="32"/>
          <w:highlight w:val="none"/>
        </w:rPr>
      </w:pPr>
    </w:p>
    <w:p w14:paraId="77C5744F">
      <w:pPr>
        <w:jc w:val="center"/>
        <w:rPr>
          <w:rFonts w:hint="eastAsia" w:cs="宋体" w:asciiTheme="minorEastAsia" w:hAnsiTheme="minorEastAsia"/>
          <w:b/>
          <w:color w:val="auto"/>
          <w:kern w:val="0"/>
          <w:sz w:val="32"/>
          <w:szCs w:val="32"/>
          <w:highlight w:val="none"/>
        </w:rPr>
      </w:pPr>
    </w:p>
    <w:p w14:paraId="54713ADE">
      <w:pPr>
        <w:jc w:val="center"/>
        <w:rPr>
          <w:rFonts w:hint="eastAsia" w:cs="宋体" w:asciiTheme="minorEastAsia" w:hAnsiTheme="minorEastAsia"/>
          <w:b/>
          <w:color w:val="auto"/>
          <w:kern w:val="0"/>
          <w:sz w:val="32"/>
          <w:szCs w:val="32"/>
          <w:highlight w:val="none"/>
        </w:rPr>
      </w:pPr>
    </w:p>
    <w:p w14:paraId="7E1DC15A">
      <w:pPr>
        <w:jc w:val="center"/>
        <w:rPr>
          <w:rFonts w:hint="eastAsia" w:cs="宋体" w:asciiTheme="minorEastAsia" w:hAnsiTheme="minorEastAsia"/>
          <w:b/>
          <w:color w:val="auto"/>
          <w:kern w:val="0"/>
          <w:sz w:val="32"/>
          <w:szCs w:val="32"/>
          <w:highlight w:val="none"/>
        </w:rPr>
      </w:pPr>
    </w:p>
    <w:p w14:paraId="62745995">
      <w:pPr>
        <w:jc w:val="center"/>
        <w:rPr>
          <w:rFonts w:hint="eastAsia" w:cs="宋体" w:asciiTheme="minorEastAsia" w:hAnsiTheme="minorEastAsia"/>
          <w:b/>
          <w:color w:val="auto"/>
          <w:kern w:val="0"/>
          <w:sz w:val="28"/>
          <w:szCs w:val="28"/>
          <w:highlight w:val="none"/>
        </w:rPr>
      </w:pPr>
      <w:r>
        <w:rPr>
          <w:rFonts w:hint="eastAsia" w:cs="宋体" w:asciiTheme="minorEastAsia" w:hAnsiTheme="minorEastAsia"/>
          <w:b/>
          <w:color w:val="auto"/>
          <w:kern w:val="0"/>
          <w:sz w:val="32"/>
          <w:szCs w:val="32"/>
          <w:highlight w:val="none"/>
        </w:rPr>
        <w:t>第四章 供应商须知</w:t>
      </w:r>
    </w:p>
    <w:p w14:paraId="2C05F48F">
      <w:pPr>
        <w:pStyle w:val="33"/>
        <w:tabs>
          <w:tab w:val="left" w:pos="1260"/>
        </w:tabs>
        <w:autoSpaceDE w:val="0"/>
        <w:autoSpaceDN w:val="0"/>
        <w:adjustRightInd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一、概念释义</w:t>
      </w:r>
    </w:p>
    <w:p w14:paraId="0A370EBA">
      <w:pPr>
        <w:autoSpaceDE w:val="0"/>
        <w:autoSpaceDN w:val="0"/>
        <w:spacing w:line="360" w:lineRule="auto"/>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1.适用范围</w:t>
      </w:r>
    </w:p>
    <w:p w14:paraId="4C7856A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1.1本磋商文件仅适用于本次“采购邀请”</w:t>
      </w:r>
      <w:r>
        <w:rPr>
          <w:rFonts w:hint="eastAsia" w:asciiTheme="minorEastAsia" w:hAnsiTheme="minorEastAsia" w:cstheme="minorEastAsia"/>
          <w:color w:val="auto"/>
          <w:sz w:val="22"/>
          <w:highlight w:val="none"/>
        </w:rPr>
        <w:t>中所述采购项目的采购。</w:t>
      </w:r>
    </w:p>
    <w:p w14:paraId="05143BB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1.2本磋商文件解释权属于“采购邀请”所述的采购人。</w:t>
      </w:r>
    </w:p>
    <w:p w14:paraId="52AC16DD">
      <w:pPr>
        <w:pStyle w:val="33"/>
        <w:autoSpaceDE w:val="0"/>
        <w:autoSpaceDN w:val="0"/>
        <w:spacing w:line="360" w:lineRule="auto"/>
        <w:ind w:left="-424" w:leftChars="-202" w:firstLine="444" w:firstLineChars="201"/>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2.定义</w:t>
      </w:r>
    </w:p>
    <w:p w14:paraId="3E022EC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2.1“采购项目”：</w:t>
      </w:r>
      <w:r>
        <w:rPr>
          <w:rFonts w:hint="eastAsia" w:asciiTheme="minorEastAsia" w:hAnsiTheme="minorEastAsia" w:cstheme="minorEastAsia"/>
          <w:color w:val="auto"/>
          <w:sz w:val="22"/>
          <w:highlight w:val="none"/>
        </w:rPr>
        <w:t xml:space="preserve"> 系指</w:t>
      </w:r>
      <w:r>
        <w:rPr>
          <w:rFonts w:hint="eastAsia" w:asciiTheme="minorEastAsia" w:hAnsiTheme="minorEastAsia" w:cstheme="minorEastAsia"/>
          <w:color w:val="auto"/>
          <w:kern w:val="0"/>
          <w:sz w:val="22"/>
          <w:highlight w:val="none"/>
        </w:rPr>
        <w:t>“供应商须知前附表”中所述的采购项目。</w:t>
      </w:r>
    </w:p>
    <w:p w14:paraId="0EC2A0D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2.2“招标人”：</w:t>
      </w:r>
      <w:r>
        <w:rPr>
          <w:rFonts w:hint="eastAsia" w:asciiTheme="minorEastAsia" w:hAnsiTheme="minorEastAsia" w:cstheme="minorEastAsia"/>
          <w:color w:val="auto"/>
          <w:sz w:val="22"/>
          <w:highlight w:val="none"/>
        </w:rPr>
        <w:t xml:space="preserve"> “供应商须知前附表”中所述的组织本次采购的代理机构和采购人。</w:t>
      </w:r>
    </w:p>
    <w:p w14:paraId="605828B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2.3“采购人”：是指依法进行政府采购的国家机关、事业单位、团体组织。采购人名称、     地址、电话、联系人见“供应商须知前附表”。</w:t>
      </w:r>
    </w:p>
    <w:p w14:paraId="694308C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2.4“代理机构”：接受采购人委托，代理采购项目的采购代理机构。代理机构名称、地址、 电话、联系人见“供应商须知前附表”。</w:t>
      </w:r>
    </w:p>
    <w:p w14:paraId="62D6A55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进口产品”：是指通过中国海关报关验放进入中国境内且产自关境外的产品，包括已经进入中国境内的进口产品。详见《政府采购进口产品管理办法》（财库[2007]119号）、《关于政府采购进口产品管理有关问题的通知》（财办库〔2008〕248 号）。</w:t>
      </w:r>
    </w:p>
    <w:p w14:paraId="00C9523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 磋商文件列明不允许或未列明允许进口产品参加响应的，均视为拒绝进口产品参加响应。</w:t>
      </w:r>
    </w:p>
    <w:p w14:paraId="0702097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  如响应文件中已说明，经财政部门审核同意，允许部分或全部产品采购进口产品，供应商既可提供本国产品，也可以提供进口产品。</w:t>
      </w:r>
    </w:p>
    <w:p w14:paraId="449184D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2.6磋商文件中凡标有“★”（技术参数中的除外）的条款均系实质性要求条款。</w:t>
      </w:r>
    </w:p>
    <w:p w14:paraId="7D4257C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3.合格的供应商</w:t>
      </w:r>
    </w:p>
    <w:p w14:paraId="5BAB536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3.1在中华人民共和国境内注册，具有本项目生产、制造、供应或实施能力，符合、承认并承诺履行本磋商文件各项规定的法人、其他组织或者自然人。</w:t>
      </w:r>
    </w:p>
    <w:p w14:paraId="3A84763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3.2符合本项目“投标邀请”和“供应商须知前附表”中规定的合格供应商所必须具备的条件。</w:t>
      </w:r>
    </w:p>
    <w:p w14:paraId="3638AAB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按照财政部《关于在政府采购活动中查询及使用信用记录有关问题的通知》（财库〔2016〕125号）要求，政府采购活动中查询及使用供应商信用记录的具体要求为：供应商未被列入失信被执行人、重大税收违法失信主体、政府采购严重违法失信行为记录名单、严重违法失信社会组织名单（以联合体形式投标的，联合体成员存在不良信用记录，视同联合体存在不良信用记录）。</w:t>
      </w:r>
    </w:p>
    <w:p w14:paraId="439A88D0">
      <w:pPr>
        <w:autoSpaceDE w:val="0"/>
        <w:autoSpaceDN w:val="0"/>
        <w:spacing w:line="360" w:lineRule="auto"/>
        <w:ind w:firstLine="440" w:firstLineChars="20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3.3.1查询渠道：“信用中国”网站（www.creditchina.gov.cn）、“中国政府采购网”（www.ccgp.gov.cn）、“中国社会组织政务服务平台”网站（https://chinanpo.mca.gov.cn）；</w:t>
      </w:r>
    </w:p>
    <w:p w14:paraId="13D4D0F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3.4单位负责人为同一人或者存在直接控股、管理关系的不同供应商，不得同时参加本项目响应。违反规定的，相关响应均无效。</w:t>
      </w:r>
    </w:p>
    <w:p w14:paraId="25508F8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3.5为采购项目提供整体设计、规范编制或者项目管理、监理、检测等服务的供应商，不得再参加该采购项目的其他采购活动。</w:t>
      </w:r>
    </w:p>
    <w:p w14:paraId="12A6E09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3.6“投标邀请”和“供应商须知前附表”规定接受联合体投标的，除应符合本章第3.1项和3.2项要求外，还应遵守以下规定：</w:t>
      </w:r>
    </w:p>
    <w:p w14:paraId="551705C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3.6.1在响应文件中向采购人提交联合体协议书，明确联合体各方承担的工作和义务；</w:t>
      </w:r>
    </w:p>
    <w:p w14:paraId="49D36B4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3.6.2联合体中有同类资质的供应商按联合体分工承担相同工作的，应当按照资质等级较低的供应商确定资质等级；</w:t>
      </w:r>
    </w:p>
    <w:p w14:paraId="2CFA964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3.6.3招标人根据采购项目的特殊要求规定供应商特定条件的，联合体各方中至少应当有一方符合采购规定的特定条件；</w:t>
      </w:r>
    </w:p>
    <w:p w14:paraId="5D456B2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3.6.4联合体各方不得再单独参加或者与其他供应商另外组成联合体参加同一合同项下的政府采购活动；</w:t>
      </w:r>
    </w:p>
    <w:p w14:paraId="7627589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3.6.5联合体各方应当共同与采购人签订采购合同，就采购合同约定的事项对采购人</w:t>
      </w:r>
      <w:r>
        <w:rPr>
          <w:rFonts w:hint="eastAsia"/>
          <w:color w:val="auto"/>
          <w:highlight w:val="none"/>
        </w:rPr>
        <w:fldChar w:fldCharType="begin"/>
      </w:r>
      <w:r>
        <w:rPr>
          <w:color w:val="auto"/>
          <w:highlight w:val="none"/>
        </w:rPr>
        <w:instrText xml:space="preserve"> HYPERLINK "https://baike.baidu.com/item/%E6%89%BF%E6%8B%85%E8%BF%9E%E5%B8%A6%E8%B4%A3%E4%BB%BB" \t "_blank" </w:instrText>
      </w:r>
      <w:r>
        <w:rPr>
          <w:rFonts w:hint="eastAsia"/>
          <w:color w:val="auto"/>
          <w:highlight w:val="none"/>
        </w:rPr>
        <w:fldChar w:fldCharType="separate"/>
      </w:r>
      <w:r>
        <w:rPr>
          <w:rFonts w:hint="eastAsia" w:asciiTheme="minorEastAsia" w:hAnsiTheme="minorEastAsia" w:cstheme="minorEastAsia"/>
          <w:color w:val="auto"/>
          <w:kern w:val="0"/>
          <w:sz w:val="22"/>
          <w:highlight w:val="none"/>
        </w:rPr>
        <w:t>承担连带责任</w:t>
      </w:r>
      <w:r>
        <w:rPr>
          <w:rFonts w:hint="eastAsia" w:asciiTheme="minorEastAsia" w:hAnsiTheme="minorEastAsia" w:cstheme="minorEastAsia"/>
          <w:color w:val="auto"/>
          <w:kern w:val="0"/>
          <w:sz w:val="22"/>
          <w:highlight w:val="none"/>
        </w:rPr>
        <w:fldChar w:fldCharType="end"/>
      </w:r>
      <w:r>
        <w:rPr>
          <w:rFonts w:hint="eastAsia" w:asciiTheme="minorEastAsia" w:hAnsiTheme="minorEastAsia" w:cstheme="minorEastAsia"/>
          <w:color w:val="auto"/>
          <w:sz w:val="22"/>
          <w:highlight w:val="none"/>
        </w:rPr>
        <w:t>。</w:t>
      </w:r>
    </w:p>
    <w:p w14:paraId="65A8DE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3.7法律、行政法规规定的其他条件。</w:t>
      </w:r>
    </w:p>
    <w:p w14:paraId="69B6E55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4.合格的货物和服务</w:t>
      </w:r>
    </w:p>
    <w:p w14:paraId="1E2E061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5F4E318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4.2供应商所提供的服务应当没有侵犯任何第三方的知识产权、技术秘密等合法权利。</w:t>
      </w:r>
    </w:p>
    <w:p w14:paraId="7B2A7F4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569D382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4.4根据国家互联网信息办公室、工业和信息化部、公安部和国家认证认可监督管理委员会 2023 年第 2 号《关于调整〈网络关键设备和网络安全专用产品目录〉的公告》及国家互联网信息办公室、工业和信息化部、公安部、财政部和国家认证认可监督管理委员会 2023 年第 1 号《关于调整网络安全专用产品安全管理有关事项的公告》等相关文件要求，项目中涉及网络关键设备或网络安全专用产品的，至少符合以下条件之一：一是已由具备资格的机构安全认证合格或安全检测符合要求；二是已获得《计算机信息系统安全专用产品销售许可证》，且在有效期内。</w:t>
      </w:r>
    </w:p>
    <w:p w14:paraId="73F8F43B">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5.磋商费用</w:t>
      </w:r>
    </w:p>
    <w:p w14:paraId="011AEE3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不论采购的结果如何，供应商均应自行承担所有与磋商有关的全部费用，采购人在任何情况下均无义务和责任承担这些费用。</w:t>
      </w:r>
    </w:p>
    <w:p w14:paraId="6723797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6.信息发布</w:t>
      </w:r>
    </w:p>
    <w:p w14:paraId="5BE53267">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本采购项目需要公开的有关信息，包括磋商公告、磋商文件澄清或修改公告、成交公告以及延长响应文件提交截止时间等与采购活动有关的通知，采购人将通过在</w:t>
      </w:r>
      <w:r>
        <w:rPr>
          <w:rFonts w:hint="eastAsia" w:asciiTheme="minorEastAsia" w:hAnsiTheme="minorEastAsia" w:cstheme="minorEastAsia"/>
          <w:color w:val="auto"/>
          <w:kern w:val="0"/>
          <w:sz w:val="22"/>
          <w:highlight w:val="none"/>
          <w:lang w:eastAsia="zh-CN"/>
        </w:rPr>
        <w:t>《河南省政府采购网》《许昌市政府采购网》</w:t>
      </w:r>
      <w:r>
        <w:rPr>
          <w:rFonts w:hint="eastAsia" w:asciiTheme="minorEastAsia" w:hAnsiTheme="minorEastAsia" w:cstheme="minorEastAsia"/>
          <w:color w:val="auto"/>
          <w:kern w:val="0"/>
          <w:sz w:val="22"/>
          <w:highlight w:val="none"/>
        </w:rPr>
        <w:t>和《全国公共资源交易平台（河南省·许昌市）》公开发布。供应商在参与本采购项目采购活动期间，请及时关注以上媒体上的相关信息，供应商因没有及时关注而未能如期获取相关信息，及因此所产生的一切后果和责任，由供应商自行承担，采购人在任何情况下均不对此承担任何责任。</w:t>
      </w:r>
    </w:p>
    <w:p w14:paraId="6E005769">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7.代理费用</w:t>
      </w:r>
    </w:p>
    <w:p w14:paraId="1CA7CF9D">
      <w:pPr>
        <w:pStyle w:val="33"/>
        <w:autoSpaceDE w:val="0"/>
        <w:autoSpaceDN w:val="0"/>
        <w:spacing w:line="360" w:lineRule="auto"/>
        <w:ind w:left="420" w:firstLine="0" w:firstLineChars="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详见供应商须知前附表</w:t>
      </w:r>
    </w:p>
    <w:p w14:paraId="2829859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8.其他</w:t>
      </w:r>
    </w:p>
    <w:p w14:paraId="26C462C6">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本“供应商须知”的条款如与“采购邀请”“采购需求”“供应商须知前附表”和“对响应文件审查与评审”就同一内容的表述不一致的，以“采购邀请”“ 采购需求”“供应商须知前附表”和“对响应文件审查与评审”中规定的内容为准。</w:t>
      </w:r>
    </w:p>
    <w:p w14:paraId="7A67E3C4">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二、磋商文件说明</w:t>
      </w:r>
    </w:p>
    <w:p w14:paraId="5DD2B33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9.磋商文件构成</w:t>
      </w:r>
    </w:p>
    <w:p w14:paraId="16C22B0D">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9.1磋商文件由以下部分组成：</w:t>
      </w:r>
    </w:p>
    <w:p w14:paraId="4C2904A8">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（1）采购邀请（竞争性磋商公告）</w:t>
      </w:r>
    </w:p>
    <w:p w14:paraId="55EA6272">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（2）采购需求</w:t>
      </w:r>
    </w:p>
    <w:p w14:paraId="1CC1E1F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（3）供应商须知前附表</w:t>
      </w:r>
    </w:p>
    <w:p w14:paraId="52B0C9C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（4）供应商须知</w:t>
      </w:r>
    </w:p>
    <w:p w14:paraId="11BEB7F2">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（5）政府采购政策功能</w:t>
      </w:r>
    </w:p>
    <w:p w14:paraId="67739BE9">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（6）对响应文件审查与评审</w:t>
      </w:r>
    </w:p>
    <w:p w14:paraId="6A73C4B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（7）拟签订的合同文本</w:t>
      </w:r>
    </w:p>
    <w:p w14:paraId="351BEF76">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（8）响应文件有关格式</w:t>
      </w:r>
    </w:p>
    <w:p w14:paraId="7DDEF487">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（9）本项目磋商文件的澄清、答复、修改、补充内容（如有的话）</w:t>
      </w:r>
    </w:p>
    <w:p w14:paraId="55876A5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9.2 供应商应认真阅读、并充分理解磋商文件的全部内容（包括所有的补充、修改内容、重要事项、格式、条款和技术规范、参数及要求等），</w:t>
      </w:r>
      <w:r>
        <w:rPr>
          <w:rFonts w:hint="eastAsia" w:asciiTheme="minorEastAsia" w:hAnsiTheme="minorEastAsia" w:cstheme="minorEastAsia"/>
          <w:color w:val="FF0000"/>
          <w:kern w:val="0"/>
          <w:sz w:val="22"/>
          <w:highlight w:val="none"/>
        </w:rPr>
        <w:t>按磋商文件要求和规定编制响应文件，并保证所提供的全部资料的真实性，否则有可能导致响应被拒绝，其风险由供应商自行承担。</w:t>
      </w:r>
    </w:p>
    <w:p w14:paraId="44E2A5C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9.3 供应商应认真了解本次采购的具体工作要求、工作范围以及职责，了解一切可能影响响应报价的资料。一经成交，不得以不完全了解项目要求、项目情况等为借口而提出额外补偿等要求，否则，由此引起的一切后果由成交供应商负责。</w:t>
      </w:r>
    </w:p>
    <w:p w14:paraId="0E805C8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10.现场考察、磋商前答疑会</w:t>
      </w:r>
    </w:p>
    <w:p w14:paraId="77DFAED5">
      <w:pPr>
        <w:ind w:firstLine="440" w:firstLineChars="200"/>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不组织。</w:t>
      </w:r>
    </w:p>
    <w:p w14:paraId="27A1BB0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11.磋商文件的澄清或修改</w:t>
      </w:r>
    </w:p>
    <w:p w14:paraId="2F2E904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11.1在磋商响应截止期前，无论出于何种原因，采购人可主动地或在解答供应商提出的澄清问题时对磋商文件进行修改。</w:t>
      </w:r>
    </w:p>
    <w:p w14:paraId="5237EC8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w:t>
      </w:r>
    </w:p>
    <w:p w14:paraId="61DB70B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11.3澄清或修改公告的内容为磋商文件的组成部分，并对供应商具有约束力。当磋商文件与澄清或修改公告就同一内容的表述不一致时，以最后发出的文件内容为准。</w:t>
      </w:r>
    </w:p>
    <w:p w14:paraId="0727DAF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11.4如果澄清或者修改发出的时间距规定的磋商响应截止时间不足5日的，采购人将顺延提交响应文件的截止时间。</w:t>
      </w:r>
    </w:p>
    <w:p w14:paraId="033EE864">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三、响应文件的编制</w:t>
      </w:r>
    </w:p>
    <w:p w14:paraId="7326C70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12.响应文件的语言及计量单位</w:t>
      </w:r>
    </w:p>
    <w:p w14:paraId="52492E59">
      <w:pPr>
        <w:pStyle w:val="33"/>
        <w:autoSpaceDE w:val="0"/>
        <w:autoSpaceDN w:val="0"/>
        <w:spacing w:line="360" w:lineRule="auto"/>
        <w:ind w:firstLine="44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12.1供应商提交的响应文件以及供应商与采购人就有关采购事宜的所有来往书面文件均应使用中文。除签名、盖章、专用名称等特殊情形外，以中文以外的文字表述的响应文件视同未提供。</w:t>
      </w:r>
    </w:p>
    <w:p w14:paraId="299CC324">
      <w:pPr>
        <w:pStyle w:val="33"/>
        <w:autoSpaceDE w:val="0"/>
        <w:autoSpaceDN w:val="0"/>
        <w:spacing w:line="360" w:lineRule="auto"/>
        <w:ind w:firstLine="44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12.2响应文件计量单位，磋商文件已有明确规定的，使用磋商文件规定的计量单位；磋商文件没有规定的，一律采用中华人民共和国法定计量单位。</w:t>
      </w:r>
    </w:p>
    <w:p w14:paraId="113402D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13.报价</w:t>
      </w:r>
    </w:p>
    <w:p w14:paraId="7515938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13.1本次磋商项目的报价均以人民币为计算单位。</w:t>
      </w:r>
    </w:p>
    <w:p w14:paraId="4A66FF0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13.2采购人不得向供应商索要或者接受其给予的赠品、回扣或者与采购无关的其他商品、服务。</w:t>
      </w:r>
    </w:p>
    <w:p w14:paraId="6173778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13.3供应商应对项目要求的全部内容进行报价，少报漏报将导致其响应为非实质性响应予以拒绝。</w:t>
      </w:r>
    </w:p>
    <w:p w14:paraId="345ABA1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经通知参加磋商的供应商，在磋商结束后还有一次最终报价的机会。</w:t>
      </w:r>
    </w:p>
    <w:p w14:paraId="03951DC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13.5 本项目所涉及的运输、施工、安装、集成、调试、验收、备品和工具等费用均包含在响应报价中。</w:t>
      </w:r>
    </w:p>
    <w:p w14:paraId="0F807C9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13.6 报价不得高于本项目预算金额，且不低于成本价。供应商的响应报价高于预算金额（项目控制金额上限）的，该供应商的响应文件将被视为非实质性响应予以拒绝。</w:t>
      </w:r>
    </w:p>
    <w:p w14:paraId="1FBBE3E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13.7 最低报价不能作为成交的保证。</w:t>
      </w:r>
    </w:p>
    <w:p w14:paraId="44C515F7">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14.响应文件有效期</w:t>
      </w:r>
    </w:p>
    <w:p w14:paraId="6797432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14.1响应有效期从提交响应文件的截止之日起算。本项目投标有效期详见供应商须知前附表。响应文件中承诺的响应有效期应当不少于“供应商须知前附表”载明的响应有效期。投响应有效期比磋商文件规定短的属于非实质性响应，将被认定为无效投标。</w:t>
      </w:r>
    </w:p>
    <w:p w14:paraId="3183925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14.2响应有效期内供应商撤销响应文件的，供应商将承担违背磋商承诺函的责任追究。</w:t>
      </w:r>
    </w:p>
    <w:p w14:paraId="677AFAA9">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14.3采购人</w:t>
      </w:r>
      <w:r>
        <w:rPr>
          <w:rFonts w:hint="eastAsia" w:asciiTheme="minorEastAsia" w:hAnsiTheme="minorEastAsia" w:cstheme="minorEastAsia"/>
          <w:color w:val="auto"/>
          <w:sz w:val="22"/>
          <w:highlight w:val="none"/>
        </w:rPr>
        <w:t>可根据实际情况，在原报价有效期截止之前，征询供应商是否同意延长响应文件的有效期，供应商同意延长的须作出书面答复。在延长的报价有效期内，供应商将不会被要求和允许修正其报价</w:t>
      </w:r>
      <w:r>
        <w:rPr>
          <w:rFonts w:hint="eastAsia" w:asciiTheme="minorEastAsia" w:hAnsiTheme="minorEastAsia" w:cstheme="minorEastAsia"/>
          <w:color w:val="auto"/>
          <w:kern w:val="0"/>
          <w:sz w:val="22"/>
          <w:highlight w:val="none"/>
        </w:rPr>
        <w:t>。</w:t>
      </w:r>
    </w:p>
    <w:p w14:paraId="33A428C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14.4成交供应商的响应文件作为项目合同的附件，其有效期至成交供应商全部合同义务履行完毕为止。</w:t>
      </w:r>
    </w:p>
    <w:p w14:paraId="53655F7E">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15.响应文件构成</w:t>
      </w:r>
    </w:p>
    <w:p w14:paraId="000FBD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15.1响应文件的构成应符合法律法规及磋商文件的要求。</w:t>
      </w:r>
    </w:p>
    <w:p w14:paraId="2E24C1E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15.2供应商应当按照磋商文件的要求编制响应文件。响应文件应当对磋商文件提出的要求和条件作出明确响应。</w:t>
      </w:r>
    </w:p>
    <w:p w14:paraId="7144F65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15.3响应文件由资格证明材料、符合性证明材料、其他材料等组成。</w:t>
      </w:r>
    </w:p>
    <w:p w14:paraId="2F670E9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5D4BFE4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15.5供应商登录“全国公共资源交易平台（河南省·许昌市）”下载“新点投标文件制作软件（河南省版）”的最新版本，按所响应标段招标文件的要求制作电子响应文件。一个标段对应生成2份电子响应文件（后缀格式为.XCSTF和.nXCSTF），其中后缀格式为“.XCSTF”的加密电子响应文件用于上传至交易系统中投标。</w:t>
      </w:r>
    </w:p>
    <w:p w14:paraId="51057D92">
      <w:pPr>
        <w:autoSpaceDE w:val="0"/>
        <w:autoSpaceDN w:val="0"/>
        <w:spacing w:line="360" w:lineRule="auto"/>
        <w:ind w:firstLine="440" w:firstLineChars="200"/>
        <w:contextualSpacing/>
        <w:rPr>
          <w:rFonts w:hint="eastAsia" w:asciiTheme="minorEastAsia" w:hAnsiTheme="minorEastAsia" w:cstheme="minorEastAsia"/>
          <w:bCs/>
          <w:color w:val="auto"/>
          <w:kern w:val="0"/>
          <w:sz w:val="22"/>
          <w:highlight w:val="none"/>
        </w:rPr>
      </w:pPr>
      <w:r>
        <w:rPr>
          <w:rFonts w:hint="eastAsia" w:asciiTheme="minorEastAsia" w:hAnsiTheme="minorEastAsia" w:cstheme="minorEastAsia"/>
          <w:color w:val="auto"/>
          <w:kern w:val="0"/>
          <w:sz w:val="22"/>
          <w:highlight w:val="none"/>
        </w:rPr>
        <w:t>电子投标文件制作技术咨询：0374-</w:t>
      </w:r>
      <w:r>
        <w:rPr>
          <w:rStyle w:val="40"/>
          <w:rFonts w:hint="eastAsia" w:asciiTheme="minorEastAsia" w:hAnsiTheme="minorEastAsia" w:cstheme="minorEastAsia"/>
          <w:color w:val="auto"/>
          <w:sz w:val="22"/>
          <w:highlight w:val="none"/>
        </w:rPr>
        <w:t>2961598</w:t>
      </w:r>
      <w:r>
        <w:rPr>
          <w:rFonts w:hint="eastAsia" w:asciiTheme="minorEastAsia" w:hAnsiTheme="minorEastAsia" w:cstheme="minorEastAsia"/>
          <w:color w:val="auto"/>
          <w:kern w:val="0"/>
          <w:sz w:val="22"/>
          <w:highlight w:val="none"/>
        </w:rPr>
        <w:t>。</w:t>
      </w:r>
    </w:p>
    <w:p w14:paraId="1EE7E8C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16.响应文件格式</w:t>
      </w:r>
    </w:p>
    <w:p w14:paraId="0FB061A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16.1为便于评审及规范统一，建议响应文件参照磋商文件第八部分（响应文件有关格式）的内容要求、编排顺序和格式要求，以A4幅面编上唯一的连贯页码，并在响应文件封面上注明：所投项目名称、项目编号、供应商名称、日期等字样。</w:t>
      </w:r>
    </w:p>
    <w:p w14:paraId="1CE7AAF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16.2磋商文件未提供标准格式的供应商可自行拟定。</w:t>
      </w:r>
    </w:p>
    <w:p w14:paraId="4901C1B2">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17.磋商保证金</w:t>
      </w:r>
    </w:p>
    <w:p w14:paraId="715A7F0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17.1本项目不收取磋商保证金。</w:t>
      </w:r>
    </w:p>
    <w:p w14:paraId="085CD23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17.2供应商应提供磋商承诺函。</w:t>
      </w:r>
    </w:p>
    <w:p w14:paraId="1473B5B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18.磋商文件的数量和签署盖章</w:t>
      </w:r>
    </w:p>
    <w:p w14:paraId="30DB831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18.1供应商应提交响应文件份数见“供应商须知前附表”。</w:t>
      </w:r>
    </w:p>
    <w:p w14:paraId="20350E1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18.2在磋商文件中已明示需盖章及签名之处，电子响应文件应按磋商文件要求加盖供应商电子印章和法人电子印章或授权代表电子印章。</w:t>
      </w:r>
    </w:p>
    <w:p w14:paraId="4C746DC7">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四、响应文件的提交</w:t>
      </w:r>
    </w:p>
    <w:p w14:paraId="43BECF51">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19.磋商响应截止时间</w:t>
      </w:r>
    </w:p>
    <w:p w14:paraId="26BB666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19.1供应商必须在“采购邀请”和“供应商须知前附表”中规定的响应截止时间前，将</w:t>
      </w:r>
      <w:r>
        <w:rPr>
          <w:rFonts w:hint="eastAsia" w:asciiTheme="minorEastAsia" w:hAnsiTheme="minorEastAsia" w:cstheme="minorEastAsia"/>
          <w:color w:val="auto"/>
          <w:sz w:val="22"/>
          <w:highlight w:val="none"/>
        </w:rPr>
        <w:t>加密电子响应文件（后缀格式为.XCSTF）通过《全国公共资源交易平台（河南省▪许昌市）》公共资源交易系统成功上传</w:t>
      </w:r>
      <w:r>
        <w:rPr>
          <w:rFonts w:hint="eastAsia" w:asciiTheme="minorEastAsia" w:hAnsiTheme="minorEastAsia" w:cstheme="minorEastAsia"/>
          <w:color w:val="auto"/>
          <w:kern w:val="0"/>
          <w:sz w:val="22"/>
          <w:highlight w:val="none"/>
        </w:rPr>
        <w:t>。</w:t>
      </w:r>
    </w:p>
    <w:p w14:paraId="7C92254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19.2采购人可以按本须知第十条规定，通过修改磋商文件自行决定酌情延长磋商响应截止期。在此情况下，采购人和供应商受磋商响应截止期制约的所有权利和义务均应延长至新的截止日期和时间。供应商按采购人修改通知规定的时间递交响应文件。</w:t>
      </w:r>
    </w:p>
    <w:p w14:paraId="46EA4DD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20.迟交的响应文件</w:t>
      </w:r>
    </w:p>
    <w:p w14:paraId="03683F0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磋商响应文件截止时间之后上传的响应文件，采购人将拒绝接收。</w:t>
      </w:r>
    </w:p>
    <w:p w14:paraId="43E4352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21.响应文件的修改和撤回</w:t>
      </w:r>
    </w:p>
    <w:p w14:paraId="2C0854C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21.1供应商在磋商响应截止时间前，对所提交的响应文件进行补充、修改或者撤回的，须书面通知采购人。供应商应当在磋商响应截止时间前完成电子响应文件的提交，可以补充、修改或撤回。磋商响应截止时间前未完成电子响应文件提交的，视为撤回响应文件。</w:t>
      </w:r>
    </w:p>
    <w:p w14:paraId="0C4E056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21.2供应商补充、修改的内容并作为响应文件的组成部分。补充或修改应当按磋商文件要求签署、盖章、提交，并应注明“修改”或“补充”字样。</w:t>
      </w:r>
    </w:p>
    <w:p w14:paraId="4F4AB22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21.3供应商在提交响应文件后，可以撤回其投标，但供应商必须在规定的投标截止时间前以书面形式告知招标人。</w:t>
      </w:r>
    </w:p>
    <w:p w14:paraId="1FEA728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21.4供应商不得在响应有效期内撤销响应文件，否则供应商将承担违背磋商承诺函的责任追究。</w:t>
      </w:r>
    </w:p>
    <w:p w14:paraId="0D02257F">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22.除供应商须知前附表另有规定外，供应商所提交的电子响应文件不予退还。</w:t>
      </w:r>
    </w:p>
    <w:p w14:paraId="1FD03B45">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五、响应文件开启和磋商</w:t>
      </w:r>
    </w:p>
    <w:p w14:paraId="6BC7EFF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23.响应文件开启</w:t>
      </w:r>
    </w:p>
    <w:p w14:paraId="09AE633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23.1采购人将按磋商文件规定的</w:t>
      </w:r>
      <w:r>
        <w:rPr>
          <w:rFonts w:hint="eastAsia" w:asciiTheme="minorEastAsia" w:hAnsiTheme="minorEastAsia" w:cstheme="minorEastAsia"/>
          <w:color w:val="auto"/>
          <w:sz w:val="22"/>
          <w:highlight w:val="none"/>
        </w:rPr>
        <w:t>磋商响应截止时间</w:t>
      </w:r>
      <w:r>
        <w:rPr>
          <w:rFonts w:hint="eastAsia" w:asciiTheme="minorEastAsia" w:hAnsiTheme="minorEastAsia" w:cstheme="minorEastAsia"/>
          <w:color w:val="auto"/>
          <w:kern w:val="0"/>
          <w:sz w:val="22"/>
          <w:highlight w:val="none"/>
        </w:rPr>
        <w:t>和地点解密电子响应文件。由代理机构主持，供应商无需到现场。磋商小组成员不得参加开标活动。</w:t>
      </w:r>
    </w:p>
    <w:p w14:paraId="3D84233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23.2招标人应当对开标、评标现场活动进行全程录音录像。录音录像应当清晰可辨，音像资料作为采购文件一并存档。</w:t>
      </w:r>
    </w:p>
    <w:p w14:paraId="43D8D27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23.3磋商响应截止时间</w:t>
      </w:r>
      <w:r>
        <w:rPr>
          <w:rFonts w:hint="eastAsia" w:asciiTheme="minorEastAsia" w:hAnsiTheme="minorEastAsia" w:cstheme="minorEastAsia"/>
          <w:color w:val="auto"/>
          <w:kern w:val="0"/>
          <w:sz w:val="22"/>
          <w:highlight w:val="none"/>
        </w:rPr>
        <w:t>，由代理机构开通远程不见面开标大厅及开启“文字互动”等功能；供应商、代理机构进行电子响应文件的解密。解密后</w:t>
      </w:r>
      <w:r>
        <w:rPr>
          <w:rFonts w:hint="eastAsia" w:asciiTheme="minorEastAsia" w:hAnsiTheme="minorEastAsia" w:cstheme="minorEastAsia"/>
          <w:color w:val="auto"/>
          <w:sz w:val="22"/>
          <w:highlight w:val="none"/>
        </w:rPr>
        <w:t>供应商选择功能栏“开标记录”按钮可查看</w:t>
      </w:r>
      <w:r>
        <w:rPr>
          <w:rFonts w:hint="eastAsia" w:asciiTheme="minorEastAsia" w:hAnsiTheme="minorEastAsia" w:cstheme="minorEastAsia"/>
          <w:color w:val="auto"/>
          <w:kern w:val="0"/>
          <w:sz w:val="22"/>
          <w:highlight w:val="none"/>
        </w:rPr>
        <w:t>供应商名称、修改和撤回投标的通知（如有的话）和磋商文件规定的需要宣布的其他内容。</w:t>
      </w:r>
    </w:p>
    <w:p w14:paraId="195EF2B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23.3.1电子响应文件的解密：全流程电子化交易项目电子响应文件采用双重加密。解密需分标段进行两次解密。</w:t>
      </w:r>
    </w:p>
    <w:p w14:paraId="1AA7AE9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23.3.1.1供应商解密：供应商使用本单位CA数字证书进行远程解密。</w:t>
      </w:r>
    </w:p>
    <w:p w14:paraId="29CA341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23.3.1.2代理机构解密：代理机构按电子响应文件到达交易系统的先后顺序，使用本单位CA数字证书进行再次解密。</w:t>
      </w:r>
    </w:p>
    <w:p w14:paraId="2F24574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23.3.1.3因供应商原因电子响应文件解密失败的，其响应文件将被拒绝。</w:t>
      </w:r>
    </w:p>
    <w:p w14:paraId="7440A63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23.4供应商不足3家的，本项目磋商活动终止。</w:t>
      </w:r>
    </w:p>
    <w:p w14:paraId="3BA7051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23.5开标过程由采购代理机构负责记录，</w:t>
      </w:r>
      <w:r>
        <w:rPr>
          <w:rFonts w:hint="eastAsia" w:asciiTheme="minorEastAsia" w:hAnsiTheme="minorEastAsia" w:cstheme="minorEastAsia"/>
          <w:color w:val="auto"/>
          <w:sz w:val="22"/>
          <w:highlight w:val="none"/>
        </w:rPr>
        <w:t>《开标记录表》经供应商进行电子签章、</w:t>
      </w:r>
      <w:r>
        <w:rPr>
          <w:rFonts w:hint="eastAsia" w:asciiTheme="minorEastAsia" w:hAnsiTheme="minorEastAsia" w:cstheme="minorEastAsia"/>
          <w:color w:val="auto"/>
          <w:kern w:val="0"/>
          <w:sz w:val="22"/>
          <w:highlight w:val="none"/>
        </w:rPr>
        <w:t>由参加开标相关工作人员签字确认后随采购文件一并存档。</w:t>
      </w:r>
      <w:r>
        <w:rPr>
          <w:rFonts w:hint="eastAsia" w:asciiTheme="minorEastAsia" w:hAnsiTheme="minorEastAsia" w:cstheme="minorEastAsia"/>
          <w:color w:val="auto"/>
          <w:sz w:val="22"/>
          <w:highlight w:val="none"/>
        </w:rPr>
        <w:t>供应商未电子签章的，视同认可开标结果。</w:t>
      </w:r>
    </w:p>
    <w:p w14:paraId="035F52A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23.6供应商对解密过程和记录有疑义，以及认为采购人、代理机构相关工作人员有需要回避的情形的，应当场提出询问或者回避申请。采购人、采购代理机构对供应商提出的询问或者回避申请应当及时处理。</w:t>
      </w:r>
    </w:p>
    <w:p w14:paraId="40BFD92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sz w:val="22"/>
          <w:highlight w:val="none"/>
        </w:rPr>
        <w:t>23.7响应文件解密活动结束时，供应商应在《开标记录表》上进行电子签章。供应商未签章的，视同认可开标结果。</w:t>
      </w:r>
    </w:p>
    <w:p w14:paraId="6A5EEB2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24.资格审查</w:t>
      </w:r>
    </w:p>
    <w:p w14:paraId="118D97BC">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开标结束后，磋商小组依法对供应商的资格进行审查。合格供应商不足3家的，不得磋商。</w:t>
      </w:r>
    </w:p>
    <w:p w14:paraId="7C808CD5">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25.磋商小组组成</w:t>
      </w:r>
    </w:p>
    <w:p w14:paraId="0688493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25.1采购人将依法组建磋商小组，磋商小组</w:t>
      </w:r>
      <w:r>
        <w:rPr>
          <w:rFonts w:hint="eastAsia" w:asciiTheme="minorEastAsia" w:hAnsiTheme="minorEastAsia" w:cstheme="minorEastAsia"/>
          <w:color w:val="auto"/>
          <w:sz w:val="22"/>
          <w:highlight w:val="none"/>
        </w:rPr>
        <w:t>由采购人代表和评审专家共3人以上单数组成，其中评审专家人数不得少于竞争性磋商小组成员总数</w:t>
      </w:r>
      <w:r>
        <w:rPr>
          <w:rFonts w:hint="eastAsia" w:asciiTheme="minorEastAsia" w:hAnsiTheme="minorEastAsia" w:cstheme="minorEastAsia"/>
          <w:color w:val="auto"/>
          <w:kern w:val="0"/>
          <w:sz w:val="22"/>
          <w:highlight w:val="none"/>
        </w:rPr>
        <w:t>的三分之二。评审专家依法从政府采购评审专家库中随机抽取。</w:t>
      </w:r>
    </w:p>
    <w:p w14:paraId="775C11F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25.1.1采购人将依法组建磋商小组，磋商小组由评审专家组成，成员人数应当为</w:t>
      </w:r>
      <w:r>
        <w:rPr>
          <w:rFonts w:hint="eastAsia" w:asciiTheme="minorEastAsia" w:hAnsiTheme="minorEastAsia" w:cstheme="minorEastAsia"/>
          <w:color w:val="auto"/>
          <w:sz w:val="22"/>
          <w:highlight w:val="none"/>
        </w:rPr>
        <w:t>3人以上单数组成</w:t>
      </w:r>
      <w:r>
        <w:rPr>
          <w:rFonts w:hint="eastAsia" w:asciiTheme="minorEastAsia" w:hAnsiTheme="minorEastAsia" w:cstheme="minorEastAsia"/>
          <w:color w:val="auto"/>
          <w:kern w:val="0"/>
          <w:sz w:val="22"/>
          <w:highlight w:val="none"/>
        </w:rPr>
        <w:t>。评审专家依法从政府采购评审专家库中随机抽取。</w:t>
      </w:r>
    </w:p>
    <w:p w14:paraId="3AD17E90">
      <w:pPr>
        <w:pStyle w:val="33"/>
        <w:numPr>
          <w:ilvl w:val="1"/>
          <w:numId w:val="10"/>
        </w:numPr>
        <w:autoSpaceDE w:val="0"/>
        <w:autoSpaceDN w:val="0"/>
        <w:spacing w:line="360" w:lineRule="auto"/>
        <w:ind w:firstLineChars="0"/>
        <w:contextualSpacing/>
        <w:rPr>
          <w:rFonts w:hint="eastAsia" w:asciiTheme="minorEastAsia" w:hAnsiTheme="minorEastAsia" w:cstheme="minorEastAsia"/>
          <w:vanish/>
          <w:color w:val="auto"/>
          <w:sz w:val="22"/>
          <w:highlight w:val="none"/>
        </w:rPr>
      </w:pPr>
    </w:p>
    <w:p w14:paraId="3027EA6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25.2评审专家对本单位的采购项目只能作为采购人代表参与评标。采购代理机构工作人员不得参加由本机构代理的政府采购项目的评标。</w:t>
      </w:r>
    </w:p>
    <w:p w14:paraId="0AD675C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25.3磋商小组成员与供应商存在下列利害关系之一的,应当回避：</w:t>
      </w:r>
    </w:p>
    <w:p w14:paraId="145A761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25.3.1参加采购活动前三年内，与供应商存在劳动关系，或者担任过供应商的董事、监事，或者是供应商的控股股东或实际控制人；</w:t>
      </w:r>
    </w:p>
    <w:p w14:paraId="4683D6A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25.3.2与供应商的法定代表人或者负责人有夫妻、直系血亲、三代以内旁系血亲或者近姻亲关系；</w:t>
      </w:r>
    </w:p>
    <w:p w14:paraId="2C436DEC">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25.3.3与供应商有其他可能影响政府采购活动公平、公正进行的关系。</w:t>
      </w:r>
    </w:p>
    <w:p w14:paraId="51A5B50B">
      <w:pPr>
        <w:pStyle w:val="33"/>
        <w:numPr>
          <w:ilvl w:val="0"/>
          <w:numId w:val="11"/>
        </w:numPr>
        <w:autoSpaceDE w:val="0"/>
        <w:autoSpaceDN w:val="0"/>
        <w:spacing w:line="360" w:lineRule="auto"/>
        <w:ind w:firstLineChars="0"/>
        <w:contextualSpacing/>
        <w:rPr>
          <w:rFonts w:hint="eastAsia" w:asciiTheme="minorEastAsia" w:hAnsiTheme="minorEastAsia" w:cstheme="minorEastAsia"/>
          <w:vanish/>
          <w:color w:val="auto"/>
          <w:kern w:val="0"/>
          <w:sz w:val="22"/>
          <w:highlight w:val="none"/>
        </w:rPr>
      </w:pPr>
    </w:p>
    <w:p w14:paraId="588B01F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25.4评审专家发现本人与参加采购活动的供应商有利害关系的，应当主动提出回避。采购人或者代理机构发现评审专家与参加采购活动的供应商有利害关系的，应当要求其回避。</w:t>
      </w:r>
    </w:p>
    <w:p w14:paraId="203DC63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25.5采购人不得担任磋商小组组长。</w:t>
      </w:r>
    </w:p>
    <w:p w14:paraId="11305AE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25.6磋商小组成员名单在成交结果公告前应当保密。</w:t>
      </w:r>
    </w:p>
    <w:p w14:paraId="4582006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26.符合性审查</w:t>
      </w:r>
    </w:p>
    <w:p w14:paraId="0216F14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26.1磋商小组依据有关法律法规和磋商文件的规定，对符合资格的供应商的响应文件进行符合性审查，以确定其是否满足磋商文件的实质性要求。</w:t>
      </w:r>
    </w:p>
    <w:p w14:paraId="312CCDF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26.2审查、评价磋商文件是否符合磋商文件的商务、技术等实质性要求。</w:t>
      </w:r>
    </w:p>
    <w:p w14:paraId="30EB8F3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26.3可要求供应商对响应文件有关事项作出澄清或者说明。</w:t>
      </w:r>
    </w:p>
    <w:p w14:paraId="5CDCC90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27.响应文件的澄清</w:t>
      </w:r>
    </w:p>
    <w:p w14:paraId="5A82D3A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27.1对于响应文件中含义不明确、同类问题表述不一致或者有明显文字和计算错误的内容，磋商小组应当以书面形式要求供应商作出必要的澄清、说明或者补正。</w:t>
      </w:r>
    </w:p>
    <w:p w14:paraId="2AA411F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5E47900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27.3供应商的澄清文件是其响应文件的组成部分。</w:t>
      </w:r>
    </w:p>
    <w:p w14:paraId="6203A519">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28.响应文件报价出现前后不一致的修正</w:t>
      </w:r>
    </w:p>
    <w:p w14:paraId="5E7D14F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28.1磋商文件中开标一览表（报价表）内容与响应文件中相应内容不一致的，以开标一览表（报价表）为准；</w:t>
      </w:r>
    </w:p>
    <w:p w14:paraId="70DB667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28.2大写金额和小写金额不一致的，以大写金额为准；</w:t>
      </w:r>
    </w:p>
    <w:p w14:paraId="72843FE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28.3单价金额小数点或者百分比有明显错位的，以开标一览表的总价为准，并修改单价；</w:t>
      </w:r>
    </w:p>
    <w:p w14:paraId="0D4238F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28.4总价金额与按单价汇总金额不一致的，以单价金额计算结果为准。同时出现两种以上不一致的，按照前款规定的顺序修正。修正后的报价按照“供应商须知”27.2规定经供应商确认后产生约束力，供应商不确认的，其投标无效。</w:t>
      </w:r>
    </w:p>
    <w:p w14:paraId="53F4FD74">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29.响应无效情形</w:t>
      </w:r>
    </w:p>
    <w:p w14:paraId="2B5A47E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29.1响应文件属下列情况之一的，按照无效响应处理：</w:t>
      </w:r>
    </w:p>
    <w:p w14:paraId="65A2F310">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D2A4C2C">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F0C4E10">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5FC2B1B">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9D37D9F">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667F449">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92A90A6">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6C02B44">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EC62BB2">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3DAF3B8">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4439E8E">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18687750">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7C49C12">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16552D0">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3CF77E24">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467FC76">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ABA675A">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7AD45574">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25812C4B">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9BC342F">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75B5874C">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66DFB6E9">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4CF4C204">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2E48A7C">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5AC08DCE">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0B7692A5">
      <w:pPr>
        <w:pStyle w:val="33"/>
        <w:numPr>
          <w:ilvl w:val="0"/>
          <w:numId w:val="12"/>
        </w:numPr>
        <w:autoSpaceDE w:val="0"/>
        <w:autoSpaceDN w:val="0"/>
        <w:spacing w:line="360" w:lineRule="auto"/>
        <w:ind w:firstLine="0" w:firstLineChars="0"/>
        <w:contextualSpacing/>
        <w:rPr>
          <w:rFonts w:hint="eastAsia" w:asciiTheme="minorEastAsia" w:hAnsiTheme="minorEastAsia" w:cstheme="minorEastAsia"/>
          <w:vanish/>
          <w:color w:val="auto"/>
          <w:kern w:val="0"/>
          <w:sz w:val="22"/>
          <w:highlight w:val="none"/>
        </w:rPr>
      </w:pPr>
    </w:p>
    <w:p w14:paraId="3CC98421">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29.1.1未按照磋商文件的规定提交《禹州市政府采购供应商信用承诺函》的；</w:t>
      </w:r>
    </w:p>
    <w:p w14:paraId="6A4FDC19">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29.1.2未按照磋商文件的规定提交磋商承诺函的；</w:t>
      </w:r>
    </w:p>
    <w:p w14:paraId="56A1124C">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29.1.3响应文件未按磋商文件要求签署、盖章的；</w:t>
      </w:r>
    </w:p>
    <w:p w14:paraId="3F951E17">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29.1.4报价超过磋商文件中规定的预算金额的；</w:t>
      </w:r>
    </w:p>
    <w:p w14:paraId="49C02A11">
      <w:pPr>
        <w:pStyle w:val="33"/>
        <w:autoSpaceDE w:val="0"/>
        <w:autoSpaceDN w:val="0"/>
        <w:spacing w:line="360" w:lineRule="auto"/>
        <w:ind w:left="30"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29.1.5响应文件含有采购人不能接受的附加条件的。</w:t>
      </w:r>
    </w:p>
    <w:p w14:paraId="3067463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29.2根据《河南省财政厅关于防范供应商串通投标促进政府采购公平竞争的通知》（豫财购﹝2021﹞6号）要求，参与同一个标段的供应商存在下列情形之一的，其投标文件无效：</w:t>
      </w:r>
    </w:p>
    <w:p w14:paraId="31B28FC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29.2.1不同供应商的电子响应文件上传计算机的网卡MAC地址、CPU序列号和硬盘序列号等硬件信息相同的；</w:t>
      </w:r>
    </w:p>
    <w:p w14:paraId="30DA564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29.2.2不同供应商的响应文件由同一电子设备编制、打印加密或者上传；</w:t>
      </w:r>
    </w:p>
    <w:p w14:paraId="5388BFB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29.2.3不同供应商的响应文件由同一电子设备打印、复印；</w:t>
      </w:r>
    </w:p>
    <w:p w14:paraId="6250238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29.2.4不同供应商的响应文件由同一人送达或者分发，或者不同供应商联系人为同一人或不同联系人的联系电话一致的；</w:t>
      </w:r>
    </w:p>
    <w:p w14:paraId="64B0E55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29.2.5不同供应商的响应文件的内容存在两处以上细节错误一致；</w:t>
      </w:r>
    </w:p>
    <w:p w14:paraId="3BC7F2D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29.2.6不同供应商的法定代表人、委托代理人、项目经理、项目负责人等由同一个单位缴纳社会保险或者领取报酬的；</w:t>
      </w:r>
    </w:p>
    <w:p w14:paraId="229754E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29.2.7不同供应商响应文件中法定代表人或者负责人签字出自同一人之手；</w:t>
      </w:r>
    </w:p>
    <w:p w14:paraId="1E020D7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29.2.8其他涉嫌串通的情形。</w:t>
      </w:r>
    </w:p>
    <w:p w14:paraId="1692DF0E">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29.3有下列情形之一的，视为供应商串通磋商，其响应无效：</w:t>
      </w:r>
    </w:p>
    <w:p w14:paraId="7D5B1D9E">
      <w:pPr>
        <w:pStyle w:val="33"/>
        <w:tabs>
          <w:tab w:val="left" w:pos="1418"/>
        </w:tabs>
        <w:autoSpaceDE w:val="0"/>
        <w:autoSpaceDN w:val="0"/>
        <w:spacing w:line="360" w:lineRule="auto"/>
        <w:ind w:left="4" w:leftChars="2"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29.3.1不同供应商的响应文件由同一单位或者个人编制；</w:t>
      </w:r>
    </w:p>
    <w:p w14:paraId="0EF6E423">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29.3.2不同供应商委托同一单位或者个人办理响应事宜；</w:t>
      </w:r>
    </w:p>
    <w:p w14:paraId="3E4B421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29.3.3不同供应商的响应文件载明的项目管理成员或者联系人员为同一人；</w:t>
      </w:r>
    </w:p>
    <w:p w14:paraId="3107A72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29.3.4不同供应商的响应文件异常一致或者投标报价呈规律性差异；</w:t>
      </w:r>
    </w:p>
    <w:p w14:paraId="250F285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29.3.5不同供应商的响应文件相互混装。</w:t>
      </w:r>
    </w:p>
    <w:p w14:paraId="4E343B10">
      <w:pPr>
        <w:pStyle w:val="33"/>
        <w:autoSpaceDE w:val="0"/>
        <w:autoSpaceDN w:val="0"/>
        <w:adjustRightInd w:val="0"/>
        <w:spacing w:line="360" w:lineRule="auto"/>
        <w:ind w:firstLine="440"/>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4F8CD6F1">
      <w:pPr>
        <w:pStyle w:val="33"/>
        <w:autoSpaceDE w:val="0"/>
        <w:autoSpaceDN w:val="0"/>
        <w:adjustRightInd w:val="0"/>
        <w:spacing w:line="360" w:lineRule="auto"/>
        <w:ind w:firstLine="440"/>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kern w:val="0"/>
          <w:sz w:val="22"/>
          <w:highlight w:val="none"/>
        </w:rPr>
        <w:t>29.4磋商小组认为供应商的报价明显低于其他通过符合性审查供应商的报价，有可能影响产品质量或者不能诚信履约的，应当要求其在磋商现场合理的时间内提供书面说明，必要时提交相关证明材料；供应商不能证明其报价合理性的，磋商小组应当将其作为无效响应处理。</w:t>
      </w:r>
    </w:p>
    <w:p w14:paraId="5CE9395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29.5按照《关于推进全流程电子化交易和在线监管工作有关问题的通知》（许公管办〔2019〕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0A61F4A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29.6法律法规和响应文件规定的其他无效情形。</w:t>
      </w:r>
    </w:p>
    <w:p w14:paraId="271493C6">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30.响应文件评审与评价</w:t>
      </w:r>
    </w:p>
    <w:p w14:paraId="6B9B5AE8">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磋商小组按照磋商文件中规定的评标方法和标准，对符合性审查合格的响应文件进行商务和技术评估，综合比较与评价。</w:t>
      </w:r>
    </w:p>
    <w:p w14:paraId="1463E8BD">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31.评标方法、评标标准</w:t>
      </w:r>
    </w:p>
    <w:p w14:paraId="3E48FFD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31.1评标方法分为综合评分法。</w:t>
      </w:r>
    </w:p>
    <w:p w14:paraId="5654A20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31.1.1综合评分法，是指响应文件满足磋商文件全部实质性要求，且按照评审因素的量化指标评审得分最高的供应商为成交候选人的评标方法。</w:t>
      </w:r>
    </w:p>
    <w:p w14:paraId="6F0F8D9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31.2价格分</w:t>
      </w:r>
    </w:p>
    <w:p w14:paraId="514B7F8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31.2.1价格分采用低价优先法计算，即满足磋商文件要求且最后报价最低的供应商的价格为磋商基准价，其价格分为满分。其他供应商的价格分统一按照下列公式计算：</w:t>
      </w:r>
    </w:p>
    <w:p w14:paraId="23CF8F5E">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磋商报价得分=（磋商基准价/最后磋商报价）×100</w:t>
      </w:r>
    </w:p>
    <w:p w14:paraId="4D613A1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31.2.2评审过程中，不得去掉最后报价中的最高报价和最低报价。</w:t>
      </w:r>
    </w:p>
    <w:p w14:paraId="76706C7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31.2.3因落实政府采购政策进行价格调整的，以调整后的价格计算磋商基准价和磋商报价。</w:t>
      </w:r>
    </w:p>
    <w:p w14:paraId="50CB738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31.2本次磋商具体磋商方法、磋商标准见（第六章 对响应文件审查与评审）。</w:t>
      </w:r>
    </w:p>
    <w:p w14:paraId="2C6165B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32.磋商</w:t>
      </w:r>
    </w:p>
    <w:p w14:paraId="340CBBC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32.1磋商小组与通过符合性审查合格的响应文件，即实质性响应磋商文件的供应商分别进行磋商。</w:t>
      </w:r>
    </w:p>
    <w:p w14:paraId="3488009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32.2磋商小组所有成员应当集中与单一供应商分别进行磋商，并给予所有参加磋商的供应商平等的磋商机会。</w:t>
      </w:r>
    </w:p>
    <w:p w14:paraId="31497A2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32.3在磋商中，磋商的任何一方不得透露与磋商有关的其他供应商的技术资料、价格和其他信息。</w:t>
      </w:r>
    </w:p>
    <w:p w14:paraId="45F1304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331273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32.5磋商文件能够详细列明采购标的的技术、服务要求的，磋商结束后，磋商小组应当要求所有实质性响应的供应商在规定时间内提交最后报价，提交最后报价的供应商不得少于3家。</w:t>
      </w:r>
    </w:p>
    <w:p w14:paraId="5933FAD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72F52DA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32.7如磋商中出现符合《财政部关于政府采购竞争性磋商采购方式管理暂行办法有关问题的补充通知》（财库〔2015〕124号）中的情形，则按财政部通知要求执行。</w:t>
      </w:r>
    </w:p>
    <w:p w14:paraId="1C6123F2">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32.8最后报价是供应商响应文件的有效组成部分。符合《政府采购竞争性磋商采购方式管理暂行办法》【（财库2014）214号】第三条第四项情形的，提交最后报价的供应商可以为2家。</w:t>
      </w:r>
    </w:p>
    <w:p w14:paraId="79D2C1FB">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32.9已提交响应文件的供应商，在提交最后报价之前，可以根据磋商情况退出磋商。</w:t>
      </w:r>
    </w:p>
    <w:p w14:paraId="135BEDB4">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32.10按</w:t>
      </w:r>
      <w:r>
        <w:rPr>
          <w:rFonts w:hint="eastAsia" w:asciiTheme="minorEastAsia" w:hAnsiTheme="minorEastAsia" w:cstheme="minorEastAsia"/>
          <w:color w:val="auto"/>
          <w:sz w:val="22"/>
          <w:highlight w:val="none"/>
        </w:rPr>
        <w:t>照《关于推进全流程电子化交易和在线监管工作有关问题的通知》（许公管办〔2019〕3号）规定，评审专家应严格按照要求查看“硬件特征码相”关信息并进行评审。</w:t>
      </w:r>
    </w:p>
    <w:p w14:paraId="34D64DAC">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33.推荐成交候选人</w:t>
      </w:r>
    </w:p>
    <w:p w14:paraId="1A7B4F6F">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33.1磋商小</w:t>
      </w:r>
      <w:r>
        <w:rPr>
          <w:rFonts w:hint="eastAsia" w:asciiTheme="minorEastAsia" w:hAnsiTheme="minorEastAsia" w:cstheme="minorEastAsia"/>
          <w:color w:val="auto"/>
          <w:sz w:val="22"/>
          <w:highlight w:val="none"/>
          <w:shd w:val="clear" w:color="auto" w:fill="FFFFFF"/>
        </w:rPr>
        <w:t>组应当根据综合评分情况，按照评审得分由高到低顺序推荐3名以上成交候选供应商，并编写评审报告。符合</w:t>
      </w:r>
      <w:r>
        <w:rPr>
          <w:rFonts w:hint="eastAsia" w:asciiTheme="minorEastAsia" w:hAnsiTheme="minorEastAsia" w:cstheme="minorEastAsia"/>
          <w:color w:val="auto"/>
          <w:kern w:val="0"/>
          <w:sz w:val="22"/>
          <w:highlight w:val="none"/>
        </w:rPr>
        <w:t>《政府采购竞争性磋商采购方式管理暂行办法》【（财库2014）214号】</w:t>
      </w:r>
      <w:r>
        <w:rPr>
          <w:rFonts w:hint="eastAsia" w:asciiTheme="minorEastAsia" w:hAnsiTheme="minorEastAsia" w:cstheme="minorEastAsia"/>
          <w:color w:val="auto"/>
          <w:sz w:val="22"/>
          <w:highlight w:val="none"/>
          <w:shd w:val="clear" w:color="auto" w:fill="FFFFFF"/>
        </w:rPr>
        <w:t>第二十一条第三款情形的，可以推荐2家成交候选供应商。评审得分相同的，按照最后报价由低到高的顺序推荐。评审得分且最后报价相同的，按照技术指标优劣顺序推荐。</w:t>
      </w:r>
    </w:p>
    <w:p w14:paraId="1C6DF62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33.2评审报告</w:t>
      </w:r>
      <w:r>
        <w:rPr>
          <w:rFonts w:hint="eastAsia" w:asciiTheme="minorEastAsia" w:hAnsiTheme="minorEastAsia" w:cstheme="minorEastAsia"/>
          <w:color w:val="auto"/>
          <w:sz w:val="22"/>
          <w:highlight w:val="none"/>
          <w:shd w:val="clear" w:color="auto" w:fill="FFFFFF"/>
        </w:rPr>
        <w:t>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4A8DFC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34.保密</w:t>
      </w:r>
    </w:p>
    <w:p w14:paraId="4711E010">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34.1评审专家应当遵守评审工作纪律，不得泄露评审文件、评审情况和评审中获悉的商业秘密。</w:t>
      </w:r>
    </w:p>
    <w:p w14:paraId="572502C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34.2采购人、采购代理机构应当采取必要措施，保证评标在严格保密的情况下进行。有关人员对评审情况以及在评审过程中获悉的国家秘密、商业秘密负有保密责任。</w:t>
      </w:r>
    </w:p>
    <w:p w14:paraId="15766E0B">
      <w:pPr>
        <w:tabs>
          <w:tab w:val="left" w:pos="1260"/>
        </w:tabs>
        <w:autoSpaceDE w:val="0"/>
        <w:autoSpaceDN w:val="0"/>
        <w:spacing w:line="360" w:lineRule="auto"/>
        <w:contextualSpacing/>
        <w:jc w:val="center"/>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六、定标和授予合同</w:t>
      </w:r>
    </w:p>
    <w:p w14:paraId="6B8225B3">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35.确定成交人</w:t>
      </w:r>
    </w:p>
    <w:p w14:paraId="4528503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35.1采购人应当自收到评标报告之日起1个工作日内，在评标报告确定的成交候选人名单中按顺序确定成交人（核验成交供应商由《禹州市政府采购供应商信用承诺函》替代的证明材料）。</w:t>
      </w:r>
    </w:p>
    <w:p w14:paraId="3421D0B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35.2采购人在收到评标报告1个工作日内未按评标报告推荐的成交候选人顺序确定成交人，又不能说明合法理由的，视同按评标报告推荐的顺序确定排名第一的成交候选人为成交人。</w:t>
      </w:r>
    </w:p>
    <w:p w14:paraId="099E0DAA">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36.成交公告、发出成交通知书</w:t>
      </w:r>
    </w:p>
    <w:p w14:paraId="36E2D9B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36.1采购人确认成交人后公告成交结果的同时，采购代理机构向成交人发出成交通知书。</w:t>
      </w:r>
    </w:p>
    <w:p w14:paraId="7631BC8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36.2成交通知书发出后，采购人不得违法改变成交结果，成交人无正当理由不得放弃成交。</w:t>
      </w:r>
    </w:p>
    <w:p w14:paraId="154CEF4B">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37.质疑提出与答复</w:t>
      </w:r>
    </w:p>
    <w:p w14:paraId="71CF9B95">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供应商认为磋商文件、采购过程和成交结果使自己的权益受到损害的，可以按照《政府采购质疑和投诉办法》（财政部令第94号）质疑。质疑的供应商应当是参与本项目采购活动的供应商。提出时应按照《政府采购质疑和投诉办法》（财政部令第94号）第十二条规定提交质疑函和必要的证明材料，如未提出视为全面接受。</w:t>
      </w:r>
    </w:p>
    <w:p w14:paraId="19321BAA">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37.1.1对采购文件质疑的，潜在供应商应已依法获取采购文件，且应当在获取采购文件或者采购文件公告期限届满之日起7个工作日内使用CA数字证书登录《全国公共资源交易平台（河南省·许昌市）》，通过许昌公共资源交易系统一次性提出，逾期提交或未按照要求提交的质疑函将不予受理。质疑提出后潜在投标人应及时联系招标公告中代理机构联系人查看。</w:t>
      </w:r>
    </w:p>
    <w:p w14:paraId="1807001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37.1.2对采购过程质疑的，为各采购程序环节结束之日起七个工作日内，投标人使用CA数字证书登录《全国公共资源交易平台（河南省·许昌市）》，通过许昌公共资源交易系统一次性提出，逾期提交或未按照要求提交的质疑函将不予受理。质疑提出后投标人应及时联系磋商公告中代理机构联系人查看。</w:t>
      </w:r>
    </w:p>
    <w:p w14:paraId="58FFDA57">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37.1.3对中标结果质疑的，为中标结果公告期限届满之日起七个工作日内，投标人使用CA数字证书登录《全国公共资源交易平台（河南省·许昌市）》，通过许昌公共资源交易系统一次性提出，逾期提交或未按照要求提交的质疑函将不予受理。质疑提出后投标人应及时联系招标公告中代理机构联系人查看。</w:t>
      </w:r>
    </w:p>
    <w:p w14:paraId="005D4B76">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05F1F238">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37.2.1对磋商文件提出的质疑，依法通过澄清或者修改可以继续开展采购活动的，澄清或者修改磋商文件后继续开展采购活动；否则应当修改磋商文件后重新开展采购活动。</w:t>
      </w:r>
    </w:p>
    <w:p w14:paraId="0E11471D">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37.2.2对采购过程、成交结果提出的质疑，合格供应商符合法定数量时，可以从合格的成交候选人中另行确定成交供应商的，应当依法另行确定成交供应商；否则应当重新开展采购活动。</w:t>
      </w:r>
    </w:p>
    <w:p w14:paraId="18D0F1F7">
      <w:pPr>
        <w:pStyle w:val="33"/>
        <w:autoSpaceDE w:val="0"/>
        <w:autoSpaceDN w:val="0"/>
        <w:spacing w:line="360" w:lineRule="auto"/>
        <w:ind w:firstLine="0" w:firstLineChars="0"/>
        <w:contextualSpacing/>
        <w:rPr>
          <w:rFonts w:hint="eastAsia" w:asciiTheme="minorEastAsia" w:hAnsiTheme="minorEastAsia" w:cstheme="minorEastAsia"/>
          <w:b/>
          <w:color w:val="auto"/>
          <w:kern w:val="0"/>
          <w:sz w:val="22"/>
          <w:highlight w:val="none"/>
        </w:rPr>
      </w:pPr>
      <w:r>
        <w:rPr>
          <w:rFonts w:hint="eastAsia" w:asciiTheme="minorEastAsia" w:hAnsiTheme="minorEastAsia" w:cstheme="minorEastAsia"/>
          <w:b/>
          <w:color w:val="auto"/>
          <w:kern w:val="0"/>
          <w:sz w:val="22"/>
          <w:highlight w:val="none"/>
        </w:rPr>
        <w:t>38.签订合同与备案</w:t>
      </w:r>
    </w:p>
    <w:p w14:paraId="422D772D">
      <w:pPr>
        <w:autoSpaceDE w:val="0"/>
        <w:autoSpaceDN w:val="0"/>
        <w:spacing w:line="360" w:lineRule="auto"/>
        <w:ind w:firstLine="440" w:firstLineChars="20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38.1采购人应当自成交通知书发出之日起1</w:t>
      </w:r>
      <w:r>
        <w:rPr>
          <w:rFonts w:hint="eastAsia" w:asciiTheme="minorEastAsia" w:hAnsiTheme="minorEastAsia" w:cstheme="minorEastAsia"/>
          <w:color w:val="auto"/>
          <w:kern w:val="0"/>
          <w:sz w:val="22"/>
          <w:highlight w:val="none"/>
          <w:lang w:val="en-US" w:eastAsia="zh-CN"/>
        </w:rPr>
        <w:t>5</w:t>
      </w:r>
      <w:r>
        <w:rPr>
          <w:rFonts w:hint="eastAsia" w:asciiTheme="minorEastAsia" w:hAnsiTheme="minorEastAsia" w:cstheme="minorEastAsia"/>
          <w:color w:val="auto"/>
          <w:kern w:val="0"/>
          <w:sz w:val="22"/>
          <w:highlight w:val="none"/>
        </w:rPr>
        <w:t>日内，按照磋商文件和成交人响应文件的规定，与成交人签订书面合同。所签订的合同不得对磋商文件确定的事项和成交人响应文件作实质性修改。</w:t>
      </w:r>
    </w:p>
    <w:p w14:paraId="54C7ADBF">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rPr>
        <w:t>39.履约保证金</w:t>
      </w:r>
    </w:p>
    <w:p w14:paraId="3FC986A1">
      <w:pPr>
        <w:pStyle w:val="33"/>
        <w:autoSpaceDE w:val="0"/>
        <w:autoSpaceDN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“供应商须知前附表”中规定成交人提交履约保证金的，成交人应当以支票、汇票、本票或者金融机构、担保机构出具的保函等非现金形式向采购人提交。履约保证金的数额不得超过政府采购合同金额的10%。</w:t>
      </w:r>
    </w:p>
    <w:p w14:paraId="61CD5449">
      <w:pPr>
        <w:pStyle w:val="33"/>
        <w:autoSpaceDE w:val="0"/>
        <w:autoSpaceDN w:val="0"/>
        <w:spacing w:line="360" w:lineRule="auto"/>
        <w:ind w:firstLine="0" w:firstLineChars="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b/>
          <w:color w:val="auto"/>
          <w:kern w:val="0"/>
          <w:sz w:val="22"/>
          <w:highlight w:val="none"/>
        </w:rPr>
        <w:t>40、政府采购合同融资</w:t>
      </w:r>
    </w:p>
    <w:p w14:paraId="4656F678">
      <w:pPr>
        <w:pStyle w:val="33"/>
        <w:wordWrap w:val="0"/>
        <w:topLinePunct/>
        <w:autoSpaceDE w:val="0"/>
        <w:autoSpaceDN w:val="0"/>
        <w:adjustRightInd w:val="0"/>
        <w:spacing w:line="360" w:lineRule="auto"/>
        <w:ind w:firstLine="440"/>
        <w:contextualSpacing/>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40.1缓解中小企业融资难题</w:t>
      </w:r>
    </w:p>
    <w:p w14:paraId="5A10A6F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政府采购合同融资是支持中小微企业发展，针对参与政府采购活动的供应商融资难、融资贵问题推出的一项融资政策。根据河南省财政厅《关于印发深入推进政府采购合同融资工作实施方案的通知》精神，我市目前已与以下金融机构合作开展政府采购信用融资业务，中标供应商可持政府采购合同，通过“许昌市政府采购网”向所选的金融机构申请贷款，无需抵押、担保，融资机构将根据《河南省政府采购合同融资工作实施方案》（豫财购〔2017〕10号），按照双方自愿的原则提供便捷、优惠的贷款服务。</w:t>
      </w:r>
    </w:p>
    <w:p w14:paraId="647EAFA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40.2合作金融机构（排名不分先后）</w:t>
      </w:r>
    </w:p>
    <w:p w14:paraId="5D24DDB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合作金融机构名称：中原银行许昌分行（小微金融部）</w:t>
      </w:r>
    </w:p>
    <w:p w14:paraId="6588E967">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联系人及电话：陈阳 13137407575   方金龙  15836539901</w:t>
      </w:r>
    </w:p>
    <w:p w14:paraId="6C168549">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地址：许昌市建安大道与紫云路交汇处中原银行</w:t>
      </w:r>
    </w:p>
    <w:p w14:paraId="7E0DE7A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合作金融机构名称：浦发银行许昌分行</w:t>
      </w:r>
    </w:p>
    <w:p w14:paraId="38FEDF5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联系人及电话：赵勇  0374-7313569、7313502 18937459920</w:t>
      </w:r>
    </w:p>
    <w:p w14:paraId="35ECBCF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地址：许昌市许继大道1163号许继花园</w:t>
      </w:r>
    </w:p>
    <w:p w14:paraId="66F667A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合作金融机构名称：交通银行许昌分行</w:t>
      </w:r>
    </w:p>
    <w:p w14:paraId="54FCB5A7">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联系人：宋纪刚  0374-2369912  13733951305</w:t>
      </w:r>
    </w:p>
    <w:p w14:paraId="7F94E0EB">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地址：许昌市莲城大道114号</w:t>
      </w:r>
    </w:p>
    <w:p w14:paraId="4E5595B0">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合作金融机构名称：光大银行许昌分行</w:t>
      </w:r>
    </w:p>
    <w:p w14:paraId="087A90B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联系人：李东磊  0374-2928168 18569936868</w:t>
      </w:r>
    </w:p>
    <w:p w14:paraId="607B871C">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地址：许昌市魏都区八一路文峰路交叉口西北角</w:t>
      </w:r>
    </w:p>
    <w:p w14:paraId="51E8E732">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合作金融机构名称：招商银行许昌分行</w:t>
      </w:r>
    </w:p>
    <w:p w14:paraId="2FADDDC0">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联系人及电话：崔星迪  0374-5376058  18839983051</w:t>
      </w:r>
    </w:p>
    <w:p w14:paraId="7C7CA953">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地址：许昌市建安大道中段新天下AB座</w:t>
      </w:r>
    </w:p>
    <w:p w14:paraId="2E7C1B3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合作金融机构名称：邮储银行许昌市分行</w:t>
      </w:r>
    </w:p>
    <w:p w14:paraId="0C1ADEC1">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联系人及电话：张彦峰13839001972 武松涛18839902679</w:t>
      </w:r>
    </w:p>
    <w:p w14:paraId="33FB782B">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徐亚爽15038297574</w:t>
      </w:r>
    </w:p>
    <w:p w14:paraId="04F34A03">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地址：许昌市莲城大道邮储银行莲城支行二楼</w:t>
      </w:r>
    </w:p>
    <w:p w14:paraId="033542D6">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合作金融机构名称：中国银行许昌分行</w:t>
      </w:r>
    </w:p>
    <w:p w14:paraId="11F7CA76">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联系人及电话：白炜 13938772680   刘晓飞  0374-3338596</w:t>
      </w:r>
    </w:p>
    <w:p w14:paraId="6271685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地址：许昌市魏都区建设路1488号</w:t>
      </w:r>
    </w:p>
    <w:p w14:paraId="4E015E0D">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合作金融机构名称：中信银行郑州红专路支行</w:t>
      </w:r>
    </w:p>
    <w:p w14:paraId="7242876D">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联系人：韩晨  13253490679</w:t>
      </w:r>
    </w:p>
    <w:p w14:paraId="00C35115">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地址：郑州市金水区经三路北26号中信银行郑州红专路支行</w:t>
      </w:r>
    </w:p>
    <w:p w14:paraId="6A9023D8">
      <w:pPr>
        <w:autoSpaceDE w:val="0"/>
        <w:autoSpaceDN w:val="0"/>
        <w:spacing w:line="360" w:lineRule="auto"/>
        <w:ind w:firstLine="440" w:firstLineChars="200"/>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42.3 “许昌市政府采购合同融资金融产品推介名录”链接</w:t>
      </w:r>
    </w:p>
    <w:p w14:paraId="74ABF787">
      <w:pPr>
        <w:autoSpaceDE w:val="0"/>
        <w:autoSpaceDN w:val="0"/>
        <w:spacing w:line="360" w:lineRule="auto"/>
        <w:ind w:left="964"/>
        <w:contextualSpacing/>
        <w:jc w:val="left"/>
        <w:rPr>
          <w:rFonts w:hint="eastAsia" w:asciiTheme="minorEastAsia" w:hAnsiTheme="minorEastAsia" w:cstheme="minorEastAsia"/>
          <w:color w:val="auto"/>
          <w:kern w:val="0"/>
          <w:sz w:val="22"/>
          <w:highlight w:val="none"/>
        </w:rPr>
      </w:pPr>
      <w:r>
        <w:rPr>
          <w:rFonts w:hint="eastAsia" w:asciiTheme="minorEastAsia" w:hAnsiTheme="minorEastAsia" w:cstheme="minorEastAsia"/>
          <w:color w:val="auto"/>
          <w:kern w:val="0"/>
          <w:sz w:val="22"/>
          <w:highlight w:val="none"/>
        </w:rPr>
        <w:t>http://xuchang.hngp.gov.cn/xuchang/content?infoId=1606365368231095&amp;channelCode=H711001</w:t>
      </w:r>
    </w:p>
    <w:p w14:paraId="5946A298">
      <w:pPr>
        <w:autoSpaceDE w:val="0"/>
        <w:autoSpaceDN w:val="0"/>
        <w:spacing w:line="360" w:lineRule="auto"/>
        <w:contextualSpacing/>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41. 其他</w:t>
      </w:r>
    </w:p>
    <w:p w14:paraId="2FE3611B">
      <w:pPr>
        <w:tabs>
          <w:tab w:val="left" w:pos="1260"/>
        </w:tabs>
        <w:autoSpaceDE w:val="0"/>
        <w:autoSpaceDN w:val="0"/>
        <w:spacing w:line="360" w:lineRule="auto"/>
        <w:ind w:firstLine="440" w:firstLineChars="200"/>
        <w:contextualSpacing/>
        <w:jc w:val="left"/>
        <w:rPr>
          <w:rFonts w:hint="eastAsia" w:asciiTheme="minorEastAsia" w:hAnsiTheme="minorEastAsia" w:cstheme="minorEastAsia"/>
          <w:b/>
          <w:color w:val="auto"/>
          <w:kern w:val="0"/>
          <w:sz w:val="22"/>
          <w:highlight w:val="none"/>
        </w:rPr>
      </w:pPr>
      <w:r>
        <w:rPr>
          <w:rFonts w:hint="eastAsia" w:asciiTheme="minorEastAsia" w:hAnsiTheme="minorEastAsia" w:cstheme="minorEastAsia"/>
          <w:color w:val="auto"/>
          <w:kern w:val="0"/>
          <w:sz w:val="22"/>
          <w:highlight w:val="none"/>
        </w:rPr>
        <w:t>本次磋商文件未尽事项，以法律法规规定的为准。</w:t>
      </w:r>
    </w:p>
    <w:p w14:paraId="656260A4">
      <w:pPr>
        <w:autoSpaceDE w:val="0"/>
        <w:autoSpaceDN w:val="0"/>
        <w:spacing w:line="360" w:lineRule="auto"/>
        <w:ind w:left="964" w:firstLine="994" w:firstLineChars="450"/>
        <w:contextualSpacing/>
        <w:jc w:val="left"/>
        <w:rPr>
          <w:rFonts w:hint="eastAsia" w:asciiTheme="minorEastAsia" w:hAnsiTheme="minorEastAsia" w:cstheme="minorEastAsia"/>
          <w:b/>
          <w:color w:val="auto"/>
          <w:kern w:val="0"/>
          <w:sz w:val="22"/>
          <w:highlight w:val="none"/>
        </w:rPr>
      </w:pPr>
    </w:p>
    <w:p w14:paraId="266F57C3">
      <w:pPr>
        <w:pStyle w:val="4"/>
        <w:rPr>
          <w:rFonts w:hint="eastAsia" w:asciiTheme="minorEastAsia" w:hAnsiTheme="minorEastAsia" w:cstheme="minorEastAsia"/>
          <w:b/>
          <w:color w:val="auto"/>
          <w:kern w:val="0"/>
          <w:sz w:val="22"/>
          <w:highlight w:val="none"/>
        </w:rPr>
      </w:pPr>
    </w:p>
    <w:p w14:paraId="223E7BB0">
      <w:pPr>
        <w:pStyle w:val="11"/>
        <w:rPr>
          <w:rFonts w:hint="eastAsia" w:asciiTheme="minorEastAsia" w:hAnsiTheme="minorEastAsia" w:cstheme="minorEastAsia"/>
          <w:b/>
          <w:color w:val="auto"/>
          <w:kern w:val="0"/>
          <w:sz w:val="22"/>
          <w:highlight w:val="none"/>
        </w:rPr>
      </w:pPr>
    </w:p>
    <w:p w14:paraId="1A3A81EF">
      <w:pPr>
        <w:pStyle w:val="4"/>
        <w:rPr>
          <w:rFonts w:hint="eastAsia" w:asciiTheme="minorEastAsia" w:hAnsiTheme="minorEastAsia" w:cstheme="minorEastAsia"/>
          <w:b/>
          <w:color w:val="auto"/>
          <w:kern w:val="0"/>
          <w:sz w:val="22"/>
          <w:highlight w:val="none"/>
        </w:rPr>
      </w:pPr>
    </w:p>
    <w:p w14:paraId="0C3C3998">
      <w:pPr>
        <w:pStyle w:val="11"/>
        <w:rPr>
          <w:rFonts w:hint="eastAsia" w:asciiTheme="minorEastAsia" w:hAnsiTheme="minorEastAsia" w:cstheme="minorEastAsia"/>
          <w:b/>
          <w:color w:val="auto"/>
          <w:kern w:val="0"/>
          <w:sz w:val="22"/>
          <w:highlight w:val="none"/>
        </w:rPr>
      </w:pPr>
    </w:p>
    <w:p w14:paraId="1F5A5B90">
      <w:pPr>
        <w:pStyle w:val="4"/>
        <w:rPr>
          <w:rFonts w:hint="eastAsia" w:asciiTheme="minorEastAsia" w:hAnsiTheme="minorEastAsia" w:cstheme="minorEastAsia"/>
          <w:b/>
          <w:color w:val="auto"/>
          <w:kern w:val="0"/>
          <w:sz w:val="22"/>
          <w:highlight w:val="none"/>
        </w:rPr>
      </w:pPr>
    </w:p>
    <w:p w14:paraId="27A18B3B">
      <w:pPr>
        <w:pStyle w:val="11"/>
        <w:rPr>
          <w:color w:val="auto"/>
          <w:highlight w:val="none"/>
        </w:rPr>
      </w:pPr>
    </w:p>
    <w:p w14:paraId="12FF6C5A">
      <w:pPr>
        <w:pStyle w:val="11"/>
        <w:rPr>
          <w:rFonts w:hint="eastAsia" w:asciiTheme="minorEastAsia" w:hAnsiTheme="minorEastAsia" w:cstheme="minorEastAsia"/>
          <w:b/>
          <w:color w:val="auto"/>
          <w:kern w:val="0"/>
          <w:sz w:val="22"/>
          <w:highlight w:val="none"/>
        </w:rPr>
      </w:pPr>
    </w:p>
    <w:p w14:paraId="11E473D4">
      <w:pPr>
        <w:pStyle w:val="4"/>
        <w:rPr>
          <w:rFonts w:hint="eastAsia" w:asciiTheme="minorEastAsia" w:hAnsiTheme="minorEastAsia" w:cstheme="minorEastAsia"/>
          <w:b/>
          <w:color w:val="auto"/>
          <w:kern w:val="0"/>
          <w:sz w:val="22"/>
          <w:highlight w:val="none"/>
        </w:rPr>
      </w:pPr>
    </w:p>
    <w:p w14:paraId="1E289529">
      <w:pPr>
        <w:pStyle w:val="14"/>
        <w:rPr>
          <w:rFonts w:hint="eastAsia"/>
          <w:color w:val="auto"/>
          <w:highlight w:val="none"/>
        </w:rPr>
      </w:pPr>
    </w:p>
    <w:p w14:paraId="60E63EB9">
      <w:pPr>
        <w:pStyle w:val="4"/>
        <w:rPr>
          <w:rFonts w:hint="eastAsia" w:asciiTheme="minorEastAsia" w:hAnsiTheme="minorEastAsia" w:cstheme="minorEastAsia"/>
          <w:b/>
          <w:color w:val="auto"/>
          <w:kern w:val="0"/>
          <w:sz w:val="22"/>
          <w:highlight w:val="none"/>
        </w:rPr>
      </w:pPr>
    </w:p>
    <w:p w14:paraId="669475AF">
      <w:pPr>
        <w:pStyle w:val="4"/>
        <w:rPr>
          <w:rFonts w:hint="eastAsia" w:asciiTheme="minorEastAsia" w:hAnsiTheme="minorEastAsia" w:cstheme="minorEastAsia"/>
          <w:b/>
          <w:color w:val="auto"/>
          <w:kern w:val="0"/>
          <w:sz w:val="22"/>
          <w:highlight w:val="none"/>
        </w:rPr>
      </w:pPr>
    </w:p>
    <w:p w14:paraId="35F1D76B">
      <w:pPr>
        <w:pStyle w:val="4"/>
        <w:rPr>
          <w:rFonts w:hint="eastAsia" w:asciiTheme="minorEastAsia" w:hAnsiTheme="minorEastAsia" w:cstheme="minorEastAsia"/>
          <w:b/>
          <w:color w:val="auto"/>
          <w:kern w:val="0"/>
          <w:sz w:val="22"/>
          <w:highlight w:val="none"/>
        </w:rPr>
      </w:pPr>
    </w:p>
    <w:p w14:paraId="518F588E">
      <w:pPr>
        <w:pStyle w:val="11"/>
        <w:rPr>
          <w:color w:val="auto"/>
          <w:highlight w:val="none"/>
        </w:rPr>
      </w:pPr>
    </w:p>
    <w:p w14:paraId="4D0DF919">
      <w:pPr>
        <w:autoSpaceDE w:val="0"/>
        <w:autoSpaceDN w:val="0"/>
        <w:spacing w:line="360" w:lineRule="auto"/>
        <w:ind w:left="964" w:firstLine="1446" w:firstLineChars="450"/>
        <w:contextualSpacing/>
        <w:jc w:val="left"/>
        <w:rPr>
          <w:rFonts w:hint="eastAsia" w:cs="宋体" w:asciiTheme="minorEastAsia" w:hAnsiTheme="minorEastAsia"/>
          <w:b/>
          <w:color w:val="auto"/>
          <w:kern w:val="0"/>
          <w:sz w:val="32"/>
          <w:szCs w:val="32"/>
          <w:highlight w:val="none"/>
        </w:rPr>
      </w:pPr>
    </w:p>
    <w:p w14:paraId="2A46F65F">
      <w:pPr>
        <w:autoSpaceDE w:val="0"/>
        <w:autoSpaceDN w:val="0"/>
        <w:spacing w:line="360" w:lineRule="auto"/>
        <w:ind w:left="964" w:firstLine="1446" w:firstLineChars="450"/>
        <w:contextualSpacing/>
        <w:jc w:val="left"/>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第五章 政府采购政策功能</w:t>
      </w:r>
    </w:p>
    <w:p w14:paraId="7C611D5C">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根据《中华人民共和国政府采购法》《中华人民共和国政府采购法实施条例》《政府采购货物和服务招标投标管理办法》等规定，政府采购项目应落实节约能源、保护环境、促进中小企业发展、支持监狱企业发展、促进残疾人就业等政府采购政策。</w:t>
      </w:r>
    </w:p>
    <w:p w14:paraId="3CED84AE">
      <w:pPr>
        <w:pStyle w:val="7"/>
        <w:spacing w:line="360" w:lineRule="auto"/>
        <w:ind w:firstLine="663" w:firstLineChars="300"/>
        <w:contextualSpacing/>
        <w:rPr>
          <w:rFonts w:hint="eastAsia" w:cs="仿宋_GB2312" w:asciiTheme="minorEastAsia" w:hAnsiTheme="minorEastAsia" w:eastAsiaTheme="minorEastAsia"/>
          <w:b/>
          <w:color w:val="auto"/>
          <w:sz w:val="22"/>
          <w:highlight w:val="none"/>
          <w:lang w:val="zh-CN"/>
        </w:rPr>
      </w:pPr>
      <w:r>
        <w:rPr>
          <w:rFonts w:hint="eastAsia" w:cs="仿宋_GB2312" w:asciiTheme="minorEastAsia" w:hAnsiTheme="minorEastAsia" w:eastAsiaTheme="minorEastAsia"/>
          <w:b/>
          <w:color w:val="auto"/>
          <w:sz w:val="22"/>
          <w:highlight w:val="none"/>
          <w:lang w:val="zh-CN"/>
        </w:rPr>
        <w:t>一、节约能源、保护环境</w:t>
      </w:r>
    </w:p>
    <w:p w14:paraId="4E5B86D0">
      <w:pPr>
        <w:pStyle w:val="7"/>
        <w:spacing w:line="360" w:lineRule="auto"/>
        <w:ind w:firstLine="660" w:firstLineChars="3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按照《财政部、发展改革委、生态环境部、市场监管总局关于调整优化节能产品、环境标志产品政府采购执行机制的通知》（财库〔2019〕9号）和</w:t>
      </w:r>
      <w:r>
        <w:rPr>
          <w:rFonts w:hint="eastAsia" w:cs="仿宋_GB2312" w:asciiTheme="minorEastAsia" w:hAnsiTheme="minorEastAsia" w:eastAsiaTheme="minorEastAsia"/>
          <w:color w:val="auto"/>
          <w:sz w:val="22"/>
          <w:highlight w:val="none"/>
        </w:rPr>
        <w:t>财政部、生态环境部</w:t>
      </w:r>
      <w:r>
        <w:rPr>
          <w:rFonts w:hint="eastAsia" w:cs="仿宋_GB2312" w:asciiTheme="minorEastAsia" w:hAnsiTheme="minorEastAsia" w:eastAsiaTheme="minorEastAsia"/>
          <w:color w:val="auto"/>
          <w:sz w:val="22"/>
          <w:highlight w:val="none"/>
          <w:lang w:val="zh-CN"/>
        </w:rPr>
        <w:t>《关于印发环境标志产品政府采购品目清单的通知》</w:t>
      </w:r>
      <w:r>
        <w:rPr>
          <w:rFonts w:hint="eastAsia" w:cs="仿宋_GB2312" w:asciiTheme="minorEastAsia" w:hAnsiTheme="minorEastAsia" w:eastAsiaTheme="minorEastAsia"/>
          <w:color w:val="auto"/>
          <w:sz w:val="22"/>
          <w:highlight w:val="none"/>
        </w:rPr>
        <w:t>（财库〔2019〕18号）以及</w:t>
      </w:r>
      <w:r>
        <w:rPr>
          <w:rFonts w:hint="eastAsia" w:cs="仿宋_GB2312" w:asciiTheme="minorEastAsia" w:hAnsiTheme="minorEastAsia" w:eastAsiaTheme="minorEastAsia"/>
          <w:color w:val="auto"/>
          <w:sz w:val="22"/>
          <w:highlight w:val="none"/>
          <w:lang w:val="zh-CN"/>
        </w:rPr>
        <w:t>财政部、发展改革委</w:t>
      </w:r>
      <w:r>
        <w:rPr>
          <w:rFonts w:hint="eastAsia" w:cs="仿宋_GB2312" w:asciiTheme="minorEastAsia" w:hAnsiTheme="minorEastAsia" w:eastAsiaTheme="minorEastAsia"/>
          <w:color w:val="auto"/>
          <w:sz w:val="22"/>
          <w:highlight w:val="none"/>
        </w:rPr>
        <w:t>《关于印发节能产品政府采购品目清单的通知》（财库〔2019〕19号）</w:t>
      </w:r>
      <w:r>
        <w:rPr>
          <w:rFonts w:hint="eastAsia" w:cs="仿宋_GB2312" w:asciiTheme="minorEastAsia" w:hAnsiTheme="minorEastAsia" w:eastAsiaTheme="minorEastAsia"/>
          <w:color w:val="auto"/>
          <w:sz w:val="22"/>
          <w:highlight w:val="none"/>
          <w:lang w:val="zh-CN"/>
        </w:rPr>
        <w:t>，</w:t>
      </w:r>
      <w:r>
        <w:rPr>
          <w:rFonts w:hint="eastAsia" w:cs="仿宋_GB2312" w:asciiTheme="minorEastAsia" w:hAnsiTheme="minorEastAsia" w:eastAsiaTheme="minorEastAsia"/>
          <w:color w:val="auto"/>
          <w:sz w:val="22"/>
          <w:highlight w:val="none"/>
        </w:rPr>
        <w:t>采购政府强</w:t>
      </w:r>
      <w:r>
        <w:rPr>
          <w:rFonts w:hint="eastAsia" w:cs="仿宋_GB2312" w:asciiTheme="minorEastAsia" w:hAnsiTheme="minorEastAsia" w:eastAsiaTheme="minorEastAsia"/>
          <w:color w:val="auto"/>
          <w:sz w:val="22"/>
          <w:highlight w:val="none"/>
          <w:lang w:val="zh-CN"/>
        </w:rPr>
        <w:t>制采购产品的，该产品必须具有国家确定的认证机构出具的、处于有效期之内的节能产品认证证书；采购政府优先采购产品的，该产品具有国家确定的认证机构出具的、处于有效期之内的节能产品、环境标志产品认证证书，应当优先采购。</w:t>
      </w:r>
    </w:p>
    <w:p w14:paraId="28C9D1E9">
      <w:pPr>
        <w:pStyle w:val="7"/>
        <w:spacing w:line="360" w:lineRule="auto"/>
        <w:ind w:firstLine="442" w:firstLineChars="200"/>
        <w:contextualSpacing/>
        <w:rPr>
          <w:rFonts w:hint="eastAsia" w:cs="仿宋_GB2312" w:asciiTheme="minorEastAsia" w:hAnsiTheme="minorEastAsia" w:eastAsiaTheme="minorEastAsia"/>
          <w:b/>
          <w:color w:val="auto"/>
          <w:sz w:val="22"/>
          <w:highlight w:val="none"/>
          <w:lang w:val="zh-CN"/>
        </w:rPr>
      </w:pPr>
      <w:r>
        <w:rPr>
          <w:rFonts w:hint="eastAsia" w:cs="仿宋_GB2312" w:asciiTheme="minorEastAsia" w:hAnsiTheme="minorEastAsia" w:eastAsiaTheme="minorEastAsia"/>
          <w:b/>
          <w:color w:val="auto"/>
          <w:sz w:val="22"/>
          <w:highlight w:val="none"/>
          <w:lang w:val="zh-CN"/>
        </w:rPr>
        <w:t>二、促进中小企业发展（不含民办非企业）</w:t>
      </w:r>
    </w:p>
    <w:p w14:paraId="51895895">
      <w:pPr>
        <w:topLinePunct/>
        <w:spacing w:line="360" w:lineRule="auto"/>
        <w:ind w:firstLine="440" w:firstLineChars="200"/>
        <w:contextualSpacing/>
        <w:rPr>
          <w:rFonts w:hint="eastAsia" w:cs="仿宋_GB2312" w:asciiTheme="minorEastAsia" w:hAnsiTheme="minorEastAsia"/>
          <w:color w:val="auto"/>
          <w:sz w:val="22"/>
          <w:highlight w:val="none"/>
        </w:rPr>
      </w:pPr>
      <w:r>
        <w:rPr>
          <w:rFonts w:hint="eastAsia" w:asciiTheme="minorEastAsia" w:hAnsiTheme="minorEastAsia"/>
          <w:color w:val="auto"/>
          <w:sz w:val="22"/>
          <w:highlight w:val="none"/>
        </w:rPr>
        <w:t>（一）</w:t>
      </w:r>
      <w:r>
        <w:rPr>
          <w:rFonts w:hint="eastAsia" w:cs="仿宋_GB2312" w:asciiTheme="minorEastAsia" w:hAnsiTheme="minorEastAsia"/>
          <w:color w:val="auto"/>
          <w:sz w:val="22"/>
          <w:highlight w:val="none"/>
        </w:rPr>
        <w:t>专门面向中小企业采购（不再执行价格评审优惠的扶持政策）</w:t>
      </w:r>
    </w:p>
    <w:p w14:paraId="0F39D4A9">
      <w:pPr>
        <w:topLinePunct/>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（二）非</w:t>
      </w:r>
      <w:r>
        <w:rPr>
          <w:rFonts w:hint="eastAsia" w:cs="仿宋_GB2312" w:asciiTheme="minorEastAsia" w:hAnsiTheme="minorEastAsia"/>
          <w:color w:val="auto"/>
          <w:sz w:val="22"/>
          <w:highlight w:val="none"/>
          <w:lang w:val="zh-CN"/>
        </w:rPr>
        <w:t>专门面向中小企业预留采购份额</w:t>
      </w:r>
    </w:p>
    <w:p w14:paraId="1B482546">
      <w:pPr>
        <w:topLinePunct/>
        <w:spacing w:line="360" w:lineRule="auto"/>
        <w:ind w:firstLine="440" w:firstLineChars="200"/>
        <w:contextualSpacing/>
        <w:rPr>
          <w:rFonts w:hint="eastAsia" w:cs="仿宋_GB2312" w:asciiTheme="minorEastAsia" w:hAnsiTheme="minorEastAsia"/>
          <w:color w:val="auto"/>
          <w:sz w:val="22"/>
          <w:highlight w:val="none"/>
          <w:lang w:val="zh-CN"/>
        </w:rPr>
      </w:pPr>
      <w:r>
        <w:rPr>
          <w:rFonts w:hint="eastAsia" w:asciiTheme="minorEastAsia" w:hAnsiTheme="minorEastAsia"/>
          <w:color w:val="auto"/>
          <w:sz w:val="22"/>
          <w:highlight w:val="none"/>
        </w:rPr>
        <w:t>1、</w:t>
      </w:r>
      <w:r>
        <w:rPr>
          <w:rFonts w:hint="eastAsia" w:cs="仿宋_GB2312" w:asciiTheme="minorEastAsia" w:hAnsiTheme="minorEastAsia"/>
          <w:color w:val="auto"/>
          <w:sz w:val="22"/>
          <w:highlight w:val="none"/>
          <w:lang w:val="zh-CN"/>
        </w:rPr>
        <w:t>根据财政部、工业和信息化部《政府采购促进中小企业发展管理办法》（财库〔2020〕46号）、《关于进一步加大政府采购支持中小企业力度的通知》（财库〔2022〕19号）规定，对符合该办法规定的小型和微型企业报价给予20%的扣除，用扣除后的价格参与评审。</w:t>
      </w:r>
    </w:p>
    <w:p w14:paraId="6B2745E7">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2、</w:t>
      </w:r>
      <w:r>
        <w:rPr>
          <w:rFonts w:asciiTheme="minorEastAsia" w:hAnsiTheme="minorEastAsia"/>
          <w:color w:val="auto"/>
          <w:sz w:val="22"/>
          <w:highlight w:val="none"/>
        </w:rPr>
        <w:t>在货物采购项目中，供应商提供的货物既有中小企业制造货物，也有大型企业制造货物的，不享受</w:t>
      </w:r>
      <w:r>
        <w:rPr>
          <w:rFonts w:hint="eastAsia" w:cs="仿宋_GB2312" w:asciiTheme="minorEastAsia" w:hAnsiTheme="minorEastAsia"/>
          <w:color w:val="auto"/>
          <w:sz w:val="22"/>
          <w:highlight w:val="none"/>
          <w:lang w:val="zh-CN"/>
        </w:rPr>
        <w:t>《政府采购促进中小企业发展管理办法》（财库〔2020〕46号）</w:t>
      </w:r>
      <w:r>
        <w:rPr>
          <w:rFonts w:asciiTheme="minorEastAsia" w:hAnsiTheme="minorEastAsia"/>
          <w:color w:val="auto"/>
          <w:sz w:val="22"/>
          <w:highlight w:val="none"/>
        </w:rPr>
        <w:t>规定的中小企业扶持政策。</w:t>
      </w:r>
    </w:p>
    <w:p w14:paraId="5C65FC62">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3、</w:t>
      </w:r>
      <w:r>
        <w:rPr>
          <w:rFonts w:asciiTheme="minorEastAsia" w:hAnsiTheme="minorEastAsia"/>
          <w:color w:val="auto"/>
          <w:sz w:val="22"/>
          <w:highlight w:val="none"/>
        </w:rPr>
        <w:t>以联合体形式参加政府采购活动，联合体各方均为中小企业的，联合体视同中小企业。其中，联合体各方均为小微企业的，联合体视同小微企业。</w:t>
      </w:r>
    </w:p>
    <w:p w14:paraId="6C3E4B5F">
      <w:pPr>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4、</w:t>
      </w:r>
      <w:r>
        <w:rPr>
          <w:rFonts w:asciiTheme="minorEastAsia" w:hAnsiTheme="minorEastAsia"/>
          <w:color w:val="auto"/>
          <w:sz w:val="22"/>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w:t>
      </w:r>
      <w:r>
        <w:rPr>
          <w:rFonts w:hint="eastAsia" w:asciiTheme="minorEastAsia" w:hAnsiTheme="minorEastAsia"/>
          <w:color w:val="auto"/>
          <w:sz w:val="22"/>
          <w:highlight w:val="none"/>
        </w:rPr>
        <w:t>6</w:t>
      </w:r>
      <w:r>
        <w:rPr>
          <w:rFonts w:asciiTheme="minorEastAsia" w:hAnsiTheme="minorEastAsia"/>
          <w:color w:val="auto"/>
          <w:sz w:val="22"/>
          <w:highlight w:val="none"/>
        </w:rPr>
        <w:t>%的扣除，用扣除后的价格参加评审。组成联合体或者接受分包的小微企业与联合体内其他企业、分包企业之间存在直接控股、管理关系的，不享受价格扣除优惠政策。</w:t>
      </w:r>
    </w:p>
    <w:p w14:paraId="696A497D">
      <w:pPr>
        <w:topLinePunct/>
        <w:spacing w:line="360" w:lineRule="auto"/>
        <w:ind w:firstLine="440" w:firstLineChars="200"/>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5、按照本次采购标的所属行业的划定标准，符合条件的中小企业应按照采购文件格式要求提供《中小企业声明函》，</w:t>
      </w:r>
      <w:r>
        <w:rPr>
          <w:rFonts w:asciiTheme="minorEastAsia" w:hAnsiTheme="minorEastAsia"/>
          <w:color w:val="auto"/>
          <w:sz w:val="22"/>
          <w:highlight w:val="none"/>
        </w:rPr>
        <w:t>否则不得享受相关中小企业扶持政策。</w:t>
      </w:r>
    </w:p>
    <w:p w14:paraId="410F98B4">
      <w:pPr>
        <w:topLinePunct/>
        <w:spacing w:line="360" w:lineRule="auto"/>
        <w:ind w:firstLine="442" w:firstLineChars="200"/>
        <w:contextualSpacing/>
        <w:rPr>
          <w:rFonts w:hint="eastAsia" w:cs="仿宋_GB2312" w:asciiTheme="minorEastAsia" w:hAnsiTheme="minorEastAsia"/>
          <w:b/>
          <w:color w:val="auto"/>
          <w:sz w:val="22"/>
          <w:highlight w:val="none"/>
          <w:lang w:val="zh-CN"/>
        </w:rPr>
      </w:pPr>
      <w:r>
        <w:rPr>
          <w:rFonts w:hint="eastAsia" w:cs="仿宋_GB2312" w:asciiTheme="minorEastAsia" w:hAnsiTheme="minorEastAsia"/>
          <w:b/>
          <w:color w:val="auto"/>
          <w:sz w:val="22"/>
          <w:highlight w:val="none"/>
          <w:lang w:val="zh-CN"/>
        </w:rPr>
        <w:t>三、支持监狱企业发展</w:t>
      </w:r>
    </w:p>
    <w:p w14:paraId="4919585B">
      <w:pPr>
        <w:spacing w:line="360" w:lineRule="auto"/>
        <w:ind w:firstLine="440" w:firstLineChars="200"/>
        <w:contextualSpacing/>
        <w:rPr>
          <w:rFonts w:hint="eastAsia" w:cs="仿宋_GB2312" w:asciiTheme="minorEastAsia" w:hAnsiTheme="minorEastAsia"/>
          <w:color w:val="auto"/>
          <w:sz w:val="22"/>
          <w:highlight w:val="none"/>
          <w:lang w:val="zh-CN"/>
        </w:rPr>
      </w:pPr>
      <w:r>
        <w:rPr>
          <w:rFonts w:hint="eastAsia" w:cs="仿宋_GB2312" w:asciiTheme="minorEastAsia" w:hAnsiTheme="minorEastAsia"/>
          <w:color w:val="auto"/>
          <w:sz w:val="22"/>
          <w:highlight w:val="none"/>
          <w:lang w:val="zh-CN"/>
        </w:rPr>
        <w:t>按照财政部、司法部发布的《关于政府采购支持监狱企业发展有关问题的通知》（</w:t>
      </w:r>
      <w:bookmarkStart w:id="3" w:name="OLE_LINK6"/>
      <w:r>
        <w:rPr>
          <w:rFonts w:hint="eastAsia" w:cs="仿宋_GB2312" w:asciiTheme="minorEastAsia" w:hAnsiTheme="minorEastAsia"/>
          <w:color w:val="auto"/>
          <w:sz w:val="22"/>
          <w:highlight w:val="none"/>
          <w:lang w:val="zh-CN"/>
        </w:rPr>
        <w:t>财库〔2014〕68号</w:t>
      </w:r>
      <w:bookmarkEnd w:id="3"/>
      <w:r>
        <w:rPr>
          <w:rFonts w:hint="eastAsia" w:cs="仿宋_GB2312" w:asciiTheme="minorEastAsia" w:hAnsiTheme="minorEastAsia"/>
          <w:color w:val="auto"/>
          <w:sz w:val="22"/>
          <w:highlight w:val="none"/>
          <w:lang w:val="zh-CN"/>
        </w:rPr>
        <w:t>）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0FD1CE42">
      <w:pPr>
        <w:spacing w:line="360" w:lineRule="auto"/>
        <w:ind w:firstLine="442" w:firstLineChars="200"/>
        <w:contextualSpacing/>
        <w:rPr>
          <w:rFonts w:hint="eastAsia" w:cs="仿宋_GB2312" w:asciiTheme="minorEastAsia" w:hAnsiTheme="minorEastAsia"/>
          <w:b/>
          <w:color w:val="auto"/>
          <w:sz w:val="22"/>
          <w:highlight w:val="none"/>
          <w:lang w:val="zh-CN"/>
        </w:rPr>
      </w:pPr>
      <w:r>
        <w:rPr>
          <w:rFonts w:hint="eastAsia" w:cs="仿宋_GB2312" w:asciiTheme="minorEastAsia" w:hAnsiTheme="minorEastAsia"/>
          <w:b/>
          <w:color w:val="auto"/>
          <w:sz w:val="22"/>
          <w:highlight w:val="none"/>
          <w:lang w:val="zh-CN"/>
        </w:rPr>
        <w:t>四、促进残疾人就业</w:t>
      </w:r>
    </w:p>
    <w:p w14:paraId="54CA7FE5">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1、按照财政部、民政部、中国残疾人联合会和残疾人发布的《三部门联合发布关于促进残疾人就业政府采购政策的通知》（财库〔2017〕141号）规定，在政府采购活动中，残疾人福利性单位视同小型、微型企业，享受评审中价格扣除的政府采购政策。对残疾人福利性单位提供本单位制造的货物、承担的工程或者服务，或者提供其他残疾人福利性单位制造的货物（不包括使用非残疾人福利性单位注册商标的货物）用扣除后的价格参与评审。</w:t>
      </w:r>
      <w:r>
        <w:rPr>
          <w:rFonts w:hint="eastAsia" w:asciiTheme="minorEastAsia" w:hAnsiTheme="minorEastAsia" w:eastAsiaTheme="minorEastAsia"/>
          <w:color w:val="auto"/>
          <w:sz w:val="22"/>
          <w:highlight w:val="none"/>
        </w:rPr>
        <w:t>残疾人福利性单位属于小型、微型企业的，不重复享受政策。</w:t>
      </w:r>
    </w:p>
    <w:p w14:paraId="2F569CDA">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2、符合条件的残疾人福利性单位在参加政府采购活动时，应当提供《三部门联合发布关于促进残疾人就业政府采购政策的通知》规定的《残疾人福利性单位声明函》，并对声明的真实性负责。任何单位或者个人在政府采购活动中均不得要求残疾人福利性单位提供其他证明声明函内容的材料。</w:t>
      </w:r>
    </w:p>
    <w:p w14:paraId="3E8892AF">
      <w:pPr>
        <w:pStyle w:val="7"/>
        <w:spacing w:line="360" w:lineRule="auto"/>
        <w:ind w:firstLine="440" w:firstLineChars="200"/>
        <w:contextualSpacing/>
        <w:rPr>
          <w:rFonts w:hint="eastAsia" w:cs="仿宋_GB2312" w:asciiTheme="minorEastAsia" w:hAnsiTheme="minorEastAsia" w:eastAsiaTheme="minorEastAsia"/>
          <w:color w:val="auto"/>
          <w:sz w:val="22"/>
          <w:highlight w:val="none"/>
          <w:lang w:val="zh-CN"/>
        </w:rPr>
      </w:pPr>
      <w:r>
        <w:rPr>
          <w:rFonts w:hint="eastAsia" w:cs="仿宋_GB2312" w:asciiTheme="minorEastAsia" w:hAnsiTheme="minorEastAsia" w:eastAsiaTheme="minorEastAsia"/>
          <w:color w:val="auto"/>
          <w:sz w:val="22"/>
          <w:highlight w:val="none"/>
          <w:lang w:val="zh-CN"/>
        </w:rPr>
        <w:t>3、中标人为残疾人福利性单位的，招标人应当随中标结果同时公告其《残疾人福利性单位声明函》，接受社会监督。</w:t>
      </w:r>
    </w:p>
    <w:p w14:paraId="65A7A68B">
      <w:pPr>
        <w:pStyle w:val="7"/>
        <w:spacing w:line="360" w:lineRule="auto"/>
        <w:ind w:left="172" w:hanging="172" w:hangingChars="78"/>
        <w:contextualSpacing/>
        <w:jc w:val="center"/>
        <w:rPr>
          <w:rFonts w:hint="eastAsia" w:cs="宋体" w:asciiTheme="minorEastAsia" w:hAnsiTheme="minorEastAsia" w:eastAsiaTheme="minorEastAsia"/>
          <w:b/>
          <w:color w:val="auto"/>
          <w:kern w:val="0"/>
          <w:sz w:val="22"/>
          <w:highlight w:val="none"/>
        </w:rPr>
      </w:pPr>
    </w:p>
    <w:p w14:paraId="31E459E8">
      <w:pPr>
        <w:pStyle w:val="7"/>
        <w:spacing w:line="360" w:lineRule="auto"/>
        <w:ind w:left="282" w:hanging="282" w:hangingChars="78"/>
        <w:contextualSpacing/>
        <w:jc w:val="center"/>
        <w:rPr>
          <w:rFonts w:hint="eastAsia" w:cs="宋体" w:asciiTheme="minorEastAsia" w:hAnsiTheme="minorEastAsia" w:eastAsiaTheme="minorEastAsia"/>
          <w:b/>
          <w:color w:val="auto"/>
          <w:kern w:val="0"/>
          <w:sz w:val="36"/>
          <w:szCs w:val="36"/>
          <w:highlight w:val="none"/>
        </w:rPr>
      </w:pPr>
    </w:p>
    <w:p w14:paraId="6069BBD2">
      <w:pPr>
        <w:widowControl/>
        <w:jc w:val="left"/>
        <w:rPr>
          <w:rFonts w:hint="eastAsia" w:cs="宋体" w:asciiTheme="minorEastAsia" w:hAnsiTheme="minorEastAsia"/>
          <w:b/>
          <w:color w:val="auto"/>
          <w:kern w:val="0"/>
          <w:sz w:val="32"/>
          <w:szCs w:val="32"/>
          <w:highlight w:val="none"/>
        </w:rPr>
      </w:pPr>
      <w:r>
        <w:rPr>
          <w:rFonts w:cs="宋体" w:asciiTheme="minorEastAsia" w:hAnsiTheme="minorEastAsia"/>
          <w:b/>
          <w:color w:val="auto"/>
          <w:kern w:val="0"/>
          <w:sz w:val="32"/>
          <w:szCs w:val="32"/>
          <w:highlight w:val="none"/>
        </w:rPr>
        <w:br w:type="page"/>
      </w:r>
    </w:p>
    <w:p w14:paraId="32AC9968">
      <w:pPr>
        <w:tabs>
          <w:tab w:val="left" w:pos="1260"/>
        </w:tabs>
        <w:autoSpaceDE w:val="0"/>
        <w:autoSpaceDN w:val="0"/>
        <w:adjustRightInd w:val="0"/>
        <w:spacing w:line="360" w:lineRule="auto"/>
        <w:ind w:firstLine="1928" w:firstLineChars="600"/>
        <w:contextualSpacing/>
        <w:rPr>
          <w:rFonts w:hint="eastAsia" w:cs="仿宋_GB2312" w:asciiTheme="minorEastAsia" w:hAnsiTheme="minorEastAsia"/>
          <w:color w:val="auto"/>
          <w:highlight w:val="none"/>
        </w:rPr>
      </w:pPr>
      <w:r>
        <w:rPr>
          <w:rFonts w:hint="eastAsia" w:cs="宋体" w:asciiTheme="minorEastAsia" w:hAnsiTheme="minorEastAsia"/>
          <w:b/>
          <w:color w:val="auto"/>
          <w:kern w:val="0"/>
          <w:sz w:val="32"/>
          <w:szCs w:val="32"/>
          <w:highlight w:val="none"/>
        </w:rPr>
        <w:t>第六章 对响应文件审查与评审</w:t>
      </w:r>
    </w:p>
    <w:p w14:paraId="7CE60934">
      <w:pPr>
        <w:pStyle w:val="7"/>
        <w:spacing w:line="360" w:lineRule="auto"/>
        <w:ind w:firstLine="442" w:firstLineChars="200"/>
        <w:contextualSpacing/>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
          <w:color w:val="auto"/>
          <w:sz w:val="22"/>
          <w:highlight w:val="none"/>
          <w:lang w:val="zh-CN"/>
        </w:rPr>
        <w:t>一、资格审查</w:t>
      </w:r>
    </w:p>
    <w:p w14:paraId="5FEF80C9">
      <w:pPr>
        <w:pStyle w:val="7"/>
        <w:spacing w:line="360" w:lineRule="auto"/>
        <w:ind w:firstLine="440" w:firstLineChars="200"/>
        <w:contextualSpacing/>
        <w:rPr>
          <w:rFonts w:hint="eastAsia" w:asciiTheme="minorEastAsia" w:hAnsiTheme="minorEastAsia" w:eastAsiaTheme="minorEastAsia" w:cstheme="minorEastAsia"/>
          <w:bCs/>
          <w:color w:val="auto"/>
          <w:sz w:val="22"/>
          <w:highlight w:val="none"/>
        </w:rPr>
      </w:pPr>
      <w:r>
        <w:rPr>
          <w:rFonts w:hint="eastAsia" w:asciiTheme="minorEastAsia" w:hAnsiTheme="minorEastAsia" w:eastAsiaTheme="minorEastAsia" w:cstheme="minorEastAsia"/>
          <w:bCs/>
          <w:color w:val="auto"/>
          <w:sz w:val="22"/>
          <w:highlight w:val="none"/>
        </w:rPr>
        <w:t>（一）磋商小组依法对供应商资格进行审查。确定符合资格的供应商不少于3家，将对响应文件的有效性、完整性和响应程度进行审查并对响应文件进行评审。</w:t>
      </w:r>
    </w:p>
    <w:p w14:paraId="174ADA0E">
      <w:pPr>
        <w:spacing w:line="360" w:lineRule="auto"/>
        <w:ind w:right="420" w:rightChars="200" w:firstLine="440" w:firstLineChars="200"/>
        <w:contextualSpacing/>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（二）资格证明材料（本栏所列内容为本项目的资格审查条件，如有一项不符合要求，则不能进入下一步评审）。</w:t>
      </w:r>
    </w:p>
    <w:p w14:paraId="2B2D8B8C">
      <w:pPr>
        <w:spacing w:line="360" w:lineRule="auto"/>
        <w:ind w:right="420" w:rightChars="200" w:firstLine="440" w:firstLineChars="200"/>
        <w:contextualSpacing/>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（三）资格审查中所涉及的证书及材料，均须在电子响应文件中提供原件扫描件（或图片）。</w:t>
      </w:r>
    </w:p>
    <w:tbl>
      <w:tblPr>
        <w:tblStyle w:val="17"/>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410"/>
        <w:gridCol w:w="5954"/>
      </w:tblGrid>
      <w:tr w14:paraId="00000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59735EB8">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序号</w:t>
            </w:r>
          </w:p>
        </w:tc>
        <w:tc>
          <w:tcPr>
            <w:tcW w:w="2410" w:type="dxa"/>
            <w:vAlign w:val="center"/>
          </w:tcPr>
          <w:p w14:paraId="5AB8D47A">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资格审查因素</w:t>
            </w:r>
          </w:p>
        </w:tc>
        <w:tc>
          <w:tcPr>
            <w:tcW w:w="5954" w:type="dxa"/>
            <w:vAlign w:val="center"/>
          </w:tcPr>
          <w:p w14:paraId="1FBF3E4E">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说明与要求</w:t>
            </w:r>
          </w:p>
        </w:tc>
      </w:tr>
      <w:tr w14:paraId="218D8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75" w:type="dxa"/>
            <w:vAlign w:val="center"/>
          </w:tcPr>
          <w:p w14:paraId="11357F1A">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1</w:t>
            </w:r>
          </w:p>
        </w:tc>
        <w:tc>
          <w:tcPr>
            <w:tcW w:w="2410" w:type="dxa"/>
            <w:vAlign w:val="center"/>
          </w:tcPr>
          <w:p w14:paraId="1B9B6608">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投标函</w:t>
            </w:r>
          </w:p>
        </w:tc>
        <w:tc>
          <w:tcPr>
            <w:tcW w:w="5954" w:type="dxa"/>
            <w:vAlign w:val="center"/>
          </w:tcPr>
          <w:p w14:paraId="1DA667B6">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bCs/>
                <w:color w:val="auto"/>
                <w:sz w:val="22"/>
                <w:highlight w:val="none"/>
              </w:rPr>
              <w:t>参考磋商文件第八章3.1格式填写</w:t>
            </w:r>
          </w:p>
        </w:tc>
      </w:tr>
      <w:tr w14:paraId="7E89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50EFF26B">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2</w:t>
            </w:r>
          </w:p>
        </w:tc>
        <w:tc>
          <w:tcPr>
            <w:tcW w:w="2410" w:type="dxa"/>
            <w:vAlign w:val="center"/>
          </w:tcPr>
          <w:p w14:paraId="79A99FF3">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禹州市政府采购</w:t>
            </w:r>
          </w:p>
          <w:p w14:paraId="5D3D1169">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供应商信用承诺函</w:t>
            </w:r>
          </w:p>
        </w:tc>
        <w:tc>
          <w:tcPr>
            <w:tcW w:w="5954" w:type="dxa"/>
            <w:vAlign w:val="center"/>
          </w:tcPr>
          <w:p w14:paraId="22857EA8">
            <w:pPr>
              <w:spacing w:line="360" w:lineRule="auto"/>
              <w:jc w:val="left"/>
              <w:rPr>
                <w:rFonts w:hint="eastAsia" w:asciiTheme="minorEastAsia" w:hAnsiTheme="minorEastAsia" w:cstheme="minorEastAsia"/>
                <w:b/>
                <w:bCs/>
                <w:color w:val="auto"/>
                <w:sz w:val="22"/>
                <w:highlight w:val="none"/>
              </w:rPr>
            </w:pPr>
            <w:r>
              <w:rPr>
                <w:rFonts w:hint="eastAsia" w:asciiTheme="minorEastAsia" w:hAnsiTheme="minorEastAsia" w:cstheme="minorEastAsia"/>
                <w:bCs/>
                <w:color w:val="auto"/>
                <w:sz w:val="22"/>
                <w:highlight w:val="none"/>
              </w:rPr>
              <w:t>按照磋商文件第八章3.5格式填写</w:t>
            </w:r>
          </w:p>
        </w:tc>
      </w:tr>
      <w:tr w14:paraId="1EC2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2254184">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3</w:t>
            </w:r>
          </w:p>
        </w:tc>
        <w:tc>
          <w:tcPr>
            <w:tcW w:w="2410" w:type="dxa"/>
            <w:vAlign w:val="center"/>
          </w:tcPr>
          <w:p w14:paraId="15B67187">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中小企业</w:t>
            </w:r>
          </w:p>
        </w:tc>
        <w:tc>
          <w:tcPr>
            <w:tcW w:w="5954" w:type="dxa"/>
          </w:tcPr>
          <w:p w14:paraId="363D1E76">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提供中小企业声明函或者残疾人福利性单位声明函或监狱企业的证明文件。</w:t>
            </w:r>
          </w:p>
          <w:p w14:paraId="4B55FD9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（1）中小企业出具《中小企业声明函》</w:t>
            </w:r>
          </w:p>
          <w:p w14:paraId="30590337">
            <w:pPr>
              <w:spacing w:line="360" w:lineRule="auto"/>
              <w:jc w:val="left"/>
              <w:rPr>
                <w:rFonts w:hint="eastAsia" w:asciiTheme="minorEastAsia" w:hAnsiTheme="minorEastAsia" w:cstheme="minorEastAsia"/>
                <w:bCs/>
                <w:color w:val="auto"/>
                <w:sz w:val="22"/>
                <w:highlight w:val="none"/>
              </w:rPr>
            </w:pPr>
            <w:r>
              <w:rPr>
                <w:rFonts w:hint="eastAsia" w:asciiTheme="minorEastAsia" w:hAnsiTheme="minorEastAsia" w:cstheme="minorEastAsia"/>
                <w:bCs/>
                <w:color w:val="auto"/>
                <w:sz w:val="22"/>
                <w:highlight w:val="none"/>
              </w:rPr>
              <w:t>（2）残疾人福利性单位出具《残疾人福利企业声明函》</w:t>
            </w:r>
          </w:p>
          <w:p w14:paraId="38174914">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bCs/>
                <w:color w:val="auto"/>
                <w:sz w:val="22"/>
                <w:highlight w:val="none"/>
              </w:rPr>
              <w:t>（3）监狱企业提供由省级以上监狱管理局、戒毒管理局（含新疆生产建设兵团） 出具的属于监狱企业的证明文件</w:t>
            </w:r>
          </w:p>
        </w:tc>
      </w:tr>
      <w:tr w14:paraId="2F2B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1B6F5255">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4</w:t>
            </w:r>
          </w:p>
        </w:tc>
        <w:tc>
          <w:tcPr>
            <w:tcW w:w="2410" w:type="dxa"/>
            <w:vAlign w:val="center"/>
          </w:tcPr>
          <w:p w14:paraId="4DD3A6D4">
            <w:pPr>
              <w:spacing w:line="360" w:lineRule="auto"/>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供应商须具备的特殊</w:t>
            </w:r>
          </w:p>
          <w:p w14:paraId="76FDAE7E">
            <w:pPr>
              <w:widowControl/>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color w:val="auto"/>
                <w:sz w:val="22"/>
                <w:highlight w:val="none"/>
              </w:rPr>
              <w:t>资质证书</w:t>
            </w:r>
          </w:p>
        </w:tc>
        <w:tc>
          <w:tcPr>
            <w:tcW w:w="5954" w:type="dxa"/>
            <w:vAlign w:val="center"/>
          </w:tcPr>
          <w:p w14:paraId="7ADBE35D">
            <w:pPr>
              <w:widowControl/>
              <w:jc w:val="left"/>
              <w:rPr>
                <w:rFonts w:hint="eastAsia" w:asciiTheme="minorEastAsia" w:hAnsiTheme="minorEastAsia" w:cstheme="minorEastAsia"/>
                <w:bCs/>
                <w:color w:val="auto"/>
                <w:sz w:val="22"/>
                <w:highlight w:val="none"/>
              </w:rPr>
            </w:pPr>
            <w:r>
              <w:rPr>
                <w:rFonts w:hint="eastAsia" w:asciiTheme="minorEastAsia" w:hAnsiTheme="minorEastAsia" w:cstheme="minorEastAsia"/>
                <w:color w:val="auto"/>
                <w:kern w:val="0"/>
                <w:sz w:val="22"/>
                <w:highlight w:val="none"/>
              </w:rPr>
              <w:t>详见磋商公告</w:t>
            </w:r>
          </w:p>
        </w:tc>
      </w:tr>
      <w:tr w14:paraId="348C8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5CD3D68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5</w:t>
            </w:r>
          </w:p>
        </w:tc>
        <w:tc>
          <w:tcPr>
            <w:tcW w:w="2410" w:type="dxa"/>
            <w:vAlign w:val="center"/>
          </w:tcPr>
          <w:p w14:paraId="33BA013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磋商</w:t>
            </w:r>
            <w:r>
              <w:rPr>
                <w:rFonts w:hint="eastAsia" w:asciiTheme="minorEastAsia" w:hAnsiTheme="minorEastAsia" w:cstheme="minorEastAsia"/>
                <w:b/>
                <w:color w:val="auto"/>
                <w:sz w:val="22"/>
                <w:highlight w:val="none"/>
                <w:lang w:val="zh-CN"/>
              </w:rPr>
              <w:t>报价</w:t>
            </w:r>
          </w:p>
        </w:tc>
        <w:tc>
          <w:tcPr>
            <w:tcW w:w="5954" w:type="dxa"/>
          </w:tcPr>
          <w:p w14:paraId="76888585">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color w:val="auto"/>
                <w:sz w:val="22"/>
                <w:highlight w:val="none"/>
                <w:lang w:val="zh-CN"/>
              </w:rPr>
              <w:t>响应报价是否超出磋商文件中规定的预算金额，超出预算金额的报价无效。</w:t>
            </w:r>
          </w:p>
        </w:tc>
      </w:tr>
      <w:tr w14:paraId="328B6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12B0705">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6</w:t>
            </w:r>
          </w:p>
        </w:tc>
        <w:tc>
          <w:tcPr>
            <w:tcW w:w="2410" w:type="dxa"/>
            <w:vAlign w:val="center"/>
          </w:tcPr>
          <w:p w14:paraId="0D673DA9">
            <w:pPr>
              <w:spacing w:line="360" w:lineRule="auto"/>
              <w:jc w:val="center"/>
              <w:rPr>
                <w:rFonts w:hint="eastAsia" w:asciiTheme="minorEastAsia" w:hAnsiTheme="minorEastAsia" w:cstheme="minorEastAsia"/>
                <w:color w:val="auto"/>
                <w:sz w:val="22"/>
                <w:highlight w:val="none"/>
              </w:rPr>
            </w:pPr>
            <w:r>
              <w:rPr>
                <w:rFonts w:hint="eastAsia" w:asciiTheme="minorEastAsia" w:hAnsiTheme="minorEastAsia" w:cstheme="minorEastAsia"/>
                <w:b/>
                <w:color w:val="auto"/>
                <w:sz w:val="22"/>
                <w:highlight w:val="none"/>
              </w:rPr>
              <w:t>磋商承诺函</w:t>
            </w:r>
          </w:p>
        </w:tc>
        <w:tc>
          <w:tcPr>
            <w:tcW w:w="5954" w:type="dxa"/>
            <w:vAlign w:val="center"/>
          </w:tcPr>
          <w:p w14:paraId="22EE51F0">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供应商以磋商承诺函的形式替代响应保证金。</w:t>
            </w:r>
          </w:p>
        </w:tc>
      </w:tr>
      <w:tr w14:paraId="30FF8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0CFB279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7</w:t>
            </w:r>
          </w:p>
        </w:tc>
        <w:tc>
          <w:tcPr>
            <w:tcW w:w="2410" w:type="dxa"/>
            <w:vAlign w:val="center"/>
          </w:tcPr>
          <w:p w14:paraId="6B9B7E32">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联合体协议</w:t>
            </w:r>
          </w:p>
        </w:tc>
        <w:tc>
          <w:tcPr>
            <w:tcW w:w="5954" w:type="dxa"/>
          </w:tcPr>
          <w:p w14:paraId="7CDB9DF3">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Cs/>
                <w:color w:val="auto"/>
                <w:sz w:val="22"/>
                <w:highlight w:val="none"/>
              </w:rPr>
              <w:t>磋商文件接受联合体响应且供应商为联合体的，供应商应提供本协议；否则无须提供。</w:t>
            </w:r>
          </w:p>
        </w:tc>
      </w:tr>
      <w:tr w14:paraId="67099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444CEBB9">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8</w:t>
            </w:r>
          </w:p>
        </w:tc>
        <w:tc>
          <w:tcPr>
            <w:tcW w:w="2410" w:type="dxa"/>
            <w:vAlign w:val="center"/>
          </w:tcPr>
          <w:p w14:paraId="205BD453">
            <w:pPr>
              <w:spacing w:line="360" w:lineRule="auto"/>
              <w:contextualSpacing/>
              <w:jc w:val="center"/>
              <w:rPr>
                <w:rFonts w:hint="eastAsia" w:asciiTheme="minorEastAsia" w:hAnsiTheme="minorEastAsia" w:cstheme="minorEastAsia"/>
                <w:b/>
                <w:color w:val="auto"/>
                <w:sz w:val="22"/>
                <w:highlight w:val="none"/>
              </w:rPr>
            </w:pPr>
            <w:r>
              <w:rPr>
                <w:rFonts w:hint="eastAsia" w:asciiTheme="minorEastAsia" w:hAnsiTheme="minorEastAsia" w:cstheme="minorEastAsia"/>
                <w:b/>
                <w:color w:val="auto"/>
                <w:sz w:val="22"/>
                <w:highlight w:val="none"/>
              </w:rPr>
              <w:t>供应商身份证明及授权</w:t>
            </w:r>
          </w:p>
        </w:tc>
        <w:tc>
          <w:tcPr>
            <w:tcW w:w="5954" w:type="dxa"/>
          </w:tcPr>
          <w:p w14:paraId="2278D489">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（1）法定代表人身份证明或提供法定代表人授权委托书及被授权人身份证明。（法人提供）</w:t>
            </w:r>
          </w:p>
          <w:p w14:paraId="10B6A208">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（2）单位负责人身份证明或提供单位负责人授权委托书及被授权人身份证明。（非法人提供）</w:t>
            </w:r>
          </w:p>
          <w:p w14:paraId="79E2A45A">
            <w:pPr>
              <w:spacing w:line="360" w:lineRule="auto"/>
              <w:rPr>
                <w:rFonts w:hint="eastAsia" w:asciiTheme="minorEastAsia" w:hAnsiTheme="minorEastAsia" w:cstheme="minorEastAsia"/>
                <w:b/>
                <w:color w:val="auto"/>
                <w:sz w:val="22"/>
                <w:highlight w:val="none"/>
                <w:lang w:val="zh-CN"/>
              </w:rPr>
            </w:pPr>
            <w:r>
              <w:rPr>
                <w:rFonts w:hint="eastAsia" w:asciiTheme="minorEastAsia" w:hAnsiTheme="minorEastAsia" w:cstheme="minorEastAsia"/>
                <w:b/>
                <w:color w:val="auto"/>
                <w:sz w:val="22"/>
                <w:highlight w:val="none"/>
                <w:lang w:val="zh-CN"/>
              </w:rPr>
              <w:t>注：</w:t>
            </w:r>
          </w:p>
          <w:p w14:paraId="3F8D830A">
            <w:pPr>
              <w:spacing w:line="360" w:lineRule="auto"/>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①企业（银行、保险、石油石化、电力、电信等行业除外）、事业单位和社会团体以法人身份参加磋商的，法定代表人应与实际提交的“营业执照等证明文件”载明的一致。</w:t>
            </w:r>
          </w:p>
          <w:p w14:paraId="2CC15571">
            <w:pPr>
              <w:spacing w:line="360" w:lineRule="auto"/>
              <w:contextualSpacing/>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1A65751B">
            <w:pPr>
              <w:spacing w:line="360" w:lineRule="auto"/>
              <w:contextualSpacing/>
              <w:rPr>
                <w:rFonts w:hint="eastAsia" w:asciiTheme="minorEastAsia" w:hAnsiTheme="minorEastAsia" w:cstheme="minorEastAsia"/>
                <w:b/>
                <w:color w:val="auto"/>
                <w:sz w:val="22"/>
                <w:highlight w:val="none"/>
              </w:rPr>
            </w:pPr>
            <w:r>
              <w:rPr>
                <w:rFonts w:hint="eastAsia" w:asciiTheme="minorEastAsia" w:hAnsiTheme="minorEastAsia" w:cstheme="minorEastAsia"/>
                <w:color w:val="auto"/>
                <w:sz w:val="22"/>
                <w:highlight w:val="none"/>
              </w:rPr>
              <w:t>③</w:t>
            </w:r>
            <w:r>
              <w:rPr>
                <w:rFonts w:hint="eastAsia" w:asciiTheme="minorEastAsia" w:hAnsiTheme="minorEastAsia" w:cstheme="minorEastAsia"/>
                <w:color w:val="auto"/>
                <w:kern w:val="0"/>
                <w:sz w:val="22"/>
                <w:highlight w:val="none"/>
              </w:rPr>
              <w:t>供应商为自然人的，无需填写法定代表人授权书。</w:t>
            </w:r>
          </w:p>
        </w:tc>
      </w:tr>
      <w:tr w14:paraId="65D72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auto"/>
            <w:vAlign w:val="center"/>
          </w:tcPr>
          <w:p w14:paraId="60E59622">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9</w:t>
            </w:r>
          </w:p>
        </w:tc>
        <w:tc>
          <w:tcPr>
            <w:tcW w:w="2410" w:type="dxa"/>
            <w:vAlign w:val="center"/>
          </w:tcPr>
          <w:p w14:paraId="6EB395E4">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单位负责人为同一人或者存在直接控股、管理关系的不同供应商，不得参加同一合同项下的政府采购活动</w:t>
            </w:r>
          </w:p>
        </w:tc>
        <w:tc>
          <w:tcPr>
            <w:tcW w:w="5954" w:type="dxa"/>
          </w:tcPr>
          <w:p w14:paraId="14017A0B">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供应商提供与参加本项目响应的其他供应商之间，单位负责人不为同一人并且不存在直接控股、管理关系承诺函（承诺函格式自拟）。</w:t>
            </w:r>
          </w:p>
          <w:p w14:paraId="2CFCFB2E">
            <w:pPr>
              <w:spacing w:line="360" w:lineRule="auto"/>
              <w:rPr>
                <w:rFonts w:hint="eastAsia" w:asciiTheme="minorEastAsia" w:hAnsiTheme="minorEastAsia" w:cstheme="minorEastAsia"/>
                <w:color w:val="auto"/>
                <w:sz w:val="22"/>
                <w:highlight w:val="none"/>
                <w:lang w:val="zh-CN"/>
              </w:rPr>
            </w:pPr>
          </w:p>
        </w:tc>
      </w:tr>
      <w:tr w14:paraId="00459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vAlign w:val="center"/>
          </w:tcPr>
          <w:p w14:paraId="2138DD17">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10</w:t>
            </w:r>
          </w:p>
        </w:tc>
        <w:tc>
          <w:tcPr>
            <w:tcW w:w="2410" w:type="dxa"/>
            <w:vAlign w:val="center"/>
          </w:tcPr>
          <w:p w14:paraId="73533BAD">
            <w:pPr>
              <w:spacing w:line="360" w:lineRule="auto"/>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为本项目提供整体设计、规范编制或者项目管理、监理、检测等服务的供应商不得参加本项目响应</w:t>
            </w:r>
          </w:p>
        </w:tc>
        <w:tc>
          <w:tcPr>
            <w:tcW w:w="5954" w:type="dxa"/>
          </w:tcPr>
          <w:p w14:paraId="2599F7F1">
            <w:pPr>
              <w:spacing w:line="360" w:lineRule="auto"/>
              <w:rPr>
                <w:rFonts w:hint="eastAsia" w:asciiTheme="minorEastAsia" w:hAnsiTheme="minorEastAsia" w:cstheme="minorEastAsia"/>
                <w:color w:val="auto"/>
                <w:sz w:val="22"/>
                <w:highlight w:val="none"/>
                <w:lang w:val="zh-CN"/>
              </w:rPr>
            </w:pPr>
            <w:r>
              <w:rPr>
                <w:rFonts w:hint="eastAsia" w:asciiTheme="minorEastAsia" w:hAnsiTheme="minorEastAsia" w:cstheme="minorEastAsia"/>
                <w:color w:val="auto"/>
                <w:sz w:val="22"/>
                <w:highlight w:val="none"/>
                <w:lang w:val="zh-CN"/>
              </w:rPr>
              <w:t>供应商提供未为本项目提供整体设计、规范编制或者项目管理、监理、检测等服务的承诺函（承诺函格式自拟）。</w:t>
            </w:r>
          </w:p>
          <w:p w14:paraId="39506716">
            <w:pPr>
              <w:spacing w:line="360" w:lineRule="auto"/>
              <w:rPr>
                <w:rFonts w:hint="eastAsia" w:asciiTheme="minorEastAsia" w:hAnsiTheme="minorEastAsia" w:cstheme="minorEastAsia"/>
                <w:bCs/>
                <w:color w:val="auto"/>
                <w:sz w:val="22"/>
                <w:highlight w:val="none"/>
              </w:rPr>
            </w:pPr>
          </w:p>
        </w:tc>
      </w:tr>
    </w:tbl>
    <w:p w14:paraId="0024D00A">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二、评审</w:t>
      </w:r>
    </w:p>
    <w:p w14:paraId="73472B77">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（一）评审方法</w:t>
      </w:r>
    </w:p>
    <w:p w14:paraId="553F3E8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本项目采用综合评分法。总分为100分。</w:t>
      </w:r>
    </w:p>
    <w:p w14:paraId="71BEACD0">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（二）磋商小组负责具体评标事务，并独立履行下列职责</w:t>
      </w:r>
    </w:p>
    <w:p w14:paraId="77EA3FE9">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1、审查、评价响应文件是否符合采购文件的商务、技术等实质性要求；</w:t>
      </w:r>
    </w:p>
    <w:p w14:paraId="0922BD4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磋商小组对符合资格的供应商的响应文件进行符合性审查，以确定其是否满足采购文件的商务、技术等实质性要求。</w:t>
      </w:r>
    </w:p>
    <w:p w14:paraId="6703A76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注：符合性审查中所涉及的证书及材料，均应在电子响应文件中提供原件扫描件（或图片）。</w:t>
      </w:r>
    </w:p>
    <w:p w14:paraId="6D12DE0E">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2、要求供应商对磋商文件有关事项作出澄清或者说明；</w:t>
      </w:r>
    </w:p>
    <w:p w14:paraId="7923F6E3">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对于响应文件中含义不明确、同类问题表述不一致或者有明显文字和计算错误的内容，磋商小组应当以书面形式要求响应供应商作出必要的澄清、说明或者补正。</w:t>
      </w:r>
    </w:p>
    <w:p w14:paraId="61AD181E">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响应供应商的澄清、说明或者补正应当采用书面形式，并加盖公章，或者由法定代表人或其授权的代表签字。响应供应商的澄清、说明或者补正不得超出响应文件的范围或者改变响应文件的实质性内容。</w:t>
      </w:r>
    </w:p>
    <w:p w14:paraId="00BF9A98">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3、对响应文件进行比较和评价；</w:t>
      </w:r>
    </w:p>
    <w:p w14:paraId="0F0318C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磋商小组按照采购文件中规定的评审方法和标准，对符合性审查合格的响应文件进行商务和技术评估，综合比较与评价。评标时，磋商小组各成员应当独立对每个响应供应商的响应文件进行评价，并汇总每个投标供应商的得分。评标过程中，不得去掉报价中的最高报价和最低报价。</w:t>
      </w:r>
    </w:p>
    <w:p w14:paraId="35FBACA2">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注：评标标准中所涉及的证书及材料，均应在电子响应文件中提供原件扫描件（或图片）。</w:t>
      </w:r>
    </w:p>
    <w:p w14:paraId="61D6D987">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（1）价格部分计算</w:t>
      </w:r>
    </w:p>
    <w:p w14:paraId="5181D15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价格分采用低价优先法计算，即满足采购文件要求且投标价格最低的投标报价为评标基准价，其价格分为满分。因落实政府采购政策进行价格调整的，以调整后的价格计算评标基准价和投标报价。</w:t>
      </w:r>
    </w:p>
    <w:p w14:paraId="5BDF9992">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（2）</w:t>
      </w:r>
      <w:r>
        <w:rPr>
          <w:rFonts w:hint="eastAsia" w:asciiTheme="minorEastAsia" w:hAnsiTheme="minorEastAsia" w:eastAsiaTheme="minorEastAsia" w:cstheme="minorEastAsia"/>
          <w:b/>
          <w:color w:val="auto"/>
          <w:sz w:val="22"/>
          <w:highlight w:val="none"/>
        </w:rPr>
        <w:t>强制采购节能产品和优先采购节能产品、优先采购环保产品</w:t>
      </w:r>
    </w:p>
    <w:p w14:paraId="45379A35">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1）对《节能产品政府采购品目清单》所列的政府强制采购节能产品</w:t>
      </w:r>
      <w:r>
        <w:rPr>
          <w:rFonts w:hint="eastAsia" w:asciiTheme="minorEastAsia" w:hAnsiTheme="minorEastAsia" w:eastAsiaTheme="minorEastAsia" w:cstheme="minorEastAsia"/>
          <w:color w:val="auto"/>
          <w:sz w:val="22"/>
          <w:highlight w:val="none"/>
        </w:rPr>
        <w:t>，</w:t>
      </w:r>
      <w:r>
        <w:rPr>
          <w:rFonts w:hint="eastAsia" w:asciiTheme="minorEastAsia" w:hAnsiTheme="minorEastAsia" w:eastAsiaTheme="minorEastAsia" w:cstheme="minorEastAsia"/>
          <w:color w:val="auto"/>
          <w:sz w:val="22"/>
          <w:highlight w:val="none"/>
          <w:lang w:val="zh-CN"/>
        </w:rPr>
        <w:t>投标人投标文件中应提供具有国家确定的认证机构出具的、处于有效期之内的节能产品认证证书，否则将承担其投标被视为非实质性响应投标的风险。</w:t>
      </w:r>
    </w:p>
    <w:p w14:paraId="171795F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投标人所投产品若属于《节能产品政府采购品目清单》优先采购产品，投标文件中应提供具有国家确定的认证机构出具的、处于有效期之内的节能产品认证证书，评标委员会根据本项目评标标准予以判定并赋分。</w:t>
      </w:r>
    </w:p>
    <w:p w14:paraId="4B7FA156">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投标人所投产品若属于《环境标志产品政府采购品目清单》内产品，投标文件中应提供具有国家确定的认证机构出具的、处于有效期之内的环境标志产品认证证书，评标委员会根据本项目评标标准予以判定并赋分。</w:t>
      </w:r>
    </w:p>
    <w:p w14:paraId="26817FB2">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（3）网络关键设备或网络安全要求</w:t>
      </w:r>
    </w:p>
    <w:p w14:paraId="591D45D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本项目中涉及网络关键设备或网络安全专用产品的，执行国家互联网信息办公室、工业和信息化部、公安部和国家认证认可监督管理委员会2023年第2号《关于调整〈网络关键设备和网络安全专用产品目录〉的公告》及国家互联网信息办公室、工业和信息化部、公安部、财政部和国家认证认可监督管理委员会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D4DA80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提供资料（下列资料任意一项）：</w:t>
      </w:r>
    </w:p>
    <w:p w14:paraId="19D81155">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①网络关键设备和网络安全专用产品安全认证证书；</w:t>
      </w:r>
    </w:p>
    <w:p w14:paraId="391573B8">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②网络关键设备安全检测证书、网络安全专用产品安全检测证书；</w:t>
      </w:r>
    </w:p>
    <w:p w14:paraId="6C3F63E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③计算机信息系统安全专用产品销售许可证；</w:t>
      </w:r>
    </w:p>
    <w:p w14:paraId="4E3DF49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jc w:val="left"/>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④中国网信网或工业和信息化部网站或公安部网站或国家认证认可监督管理委员会网站公布的认证、检测结果（提供公布安全认证、安全检测结果页面网址和安全认证、检测结果截图）。</w:t>
      </w:r>
    </w:p>
    <w:p w14:paraId="1CFE1556">
      <w:pPr>
        <w:pStyle w:val="7"/>
        <w:keepNext w:val="0"/>
        <w:keepLines w:val="0"/>
        <w:pageBreakBefore w:val="0"/>
        <w:widowControl w:val="0"/>
        <w:kinsoku/>
        <w:wordWrap/>
        <w:overflowPunct/>
        <w:topLinePunct w:val="0"/>
        <w:autoSpaceDE/>
        <w:autoSpaceDN/>
        <w:bidi w:val="0"/>
        <w:adjustRightInd/>
        <w:snapToGrid/>
        <w:spacing w:line="360" w:lineRule="auto"/>
        <w:ind w:firstLine="442" w:firstLineChars="200"/>
        <w:contextualSpacing/>
        <w:jc w:val="left"/>
        <w:textAlignment w:val="auto"/>
        <w:rPr>
          <w:rFonts w:hint="eastAsia" w:asciiTheme="minorEastAsia" w:hAnsiTheme="minorEastAsia" w:eastAsiaTheme="minorEastAsia" w:cstheme="minorEastAsia"/>
          <w:b/>
          <w:color w:val="auto"/>
          <w:sz w:val="22"/>
          <w:highlight w:val="none"/>
          <w:lang w:val="zh-CN"/>
        </w:rPr>
      </w:pPr>
      <w:r>
        <w:rPr>
          <w:rFonts w:hint="eastAsia" w:asciiTheme="minorEastAsia" w:hAnsiTheme="minorEastAsia" w:eastAsiaTheme="minorEastAsia" w:cstheme="minorEastAsia"/>
          <w:b/>
          <w:color w:val="auto"/>
          <w:sz w:val="22"/>
          <w:highlight w:val="none"/>
          <w:lang w:val="zh-CN"/>
        </w:rPr>
        <w:t>（</w:t>
      </w:r>
      <w:r>
        <w:rPr>
          <w:rFonts w:hint="eastAsia" w:asciiTheme="minorEastAsia" w:hAnsiTheme="minorEastAsia" w:eastAsiaTheme="minorEastAsia" w:cstheme="minorEastAsia"/>
          <w:b/>
          <w:color w:val="auto"/>
          <w:sz w:val="22"/>
          <w:highlight w:val="none"/>
        </w:rPr>
        <w:t>4</w:t>
      </w:r>
      <w:r>
        <w:rPr>
          <w:rFonts w:hint="eastAsia" w:asciiTheme="minorEastAsia" w:hAnsiTheme="minorEastAsia" w:eastAsiaTheme="minorEastAsia" w:cstheme="minorEastAsia"/>
          <w:b/>
          <w:color w:val="auto"/>
          <w:sz w:val="22"/>
          <w:highlight w:val="none"/>
          <w:lang w:val="zh-CN"/>
        </w:rPr>
        <w:t>）投标无效情形</w:t>
      </w:r>
    </w:p>
    <w:p w14:paraId="052CA57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1）供应商应当遵循公平竞争的原则，不得恶意串通，不得妨碍其他投标人的竞争行为，不得损害采购人或者其他投标人的合法权益。在评标过程中发现投标人有上述情形的，磋商小组应当认定其投标无效。</w:t>
      </w:r>
    </w:p>
    <w:p w14:paraId="40489BEB">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2）符合性审查资料未按采购文件要求签署、盖章的；</w:t>
      </w:r>
    </w:p>
    <w:p w14:paraId="72C4546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3）有下列情形之一的，视为投标人串通投标，其投标无效：</w:t>
      </w:r>
    </w:p>
    <w:p w14:paraId="4181B8C0">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a.不同供应商的投标文件由同一单位或者个人编制；</w:t>
      </w:r>
    </w:p>
    <w:p w14:paraId="3E8E2D1F">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b.不同供应商委托同一单位或者个人办理投标事宜；</w:t>
      </w:r>
    </w:p>
    <w:p w14:paraId="1CA382D1">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c.不同供应商的投标文件载明的项目管理成员或者联系人员为同一人；</w:t>
      </w:r>
    </w:p>
    <w:p w14:paraId="6980A44C">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d.不同供应商的投标文件异常一致或者投标报价呈规律性差异；</w:t>
      </w:r>
    </w:p>
    <w:p w14:paraId="3FA0CC54">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e.不同供应商的投标文件相互混装；</w:t>
      </w:r>
    </w:p>
    <w:p w14:paraId="47EAECE7">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应当将其作为无效投标处理。</w:t>
      </w:r>
    </w:p>
    <w:p w14:paraId="2B045E4A">
      <w:pPr>
        <w:pStyle w:val="7"/>
        <w:keepNext w:val="0"/>
        <w:keepLines w:val="0"/>
        <w:pageBreakBefore w:val="0"/>
        <w:widowControl w:val="0"/>
        <w:kinsoku/>
        <w:wordWrap/>
        <w:overflowPunct/>
        <w:topLinePunct w:val="0"/>
        <w:autoSpaceDE/>
        <w:autoSpaceDN/>
        <w:bidi w:val="0"/>
        <w:adjustRightInd/>
        <w:snapToGrid/>
        <w:spacing w:line="360" w:lineRule="auto"/>
        <w:ind w:firstLine="440" w:firstLineChars="200"/>
        <w:contextualSpacing/>
        <w:textAlignment w:val="auto"/>
        <w:rPr>
          <w:rFonts w:hint="eastAsia" w:asciiTheme="minorEastAsia" w:hAnsiTheme="minorEastAsia" w:eastAsiaTheme="minorEastAsia" w:cstheme="minorEastAsia"/>
          <w:color w:val="auto"/>
          <w:sz w:val="22"/>
          <w:highlight w:val="none"/>
          <w:lang w:val="zh-CN"/>
        </w:rPr>
      </w:pPr>
      <w:r>
        <w:rPr>
          <w:rFonts w:hint="eastAsia" w:asciiTheme="minorEastAsia" w:hAnsiTheme="minorEastAsia" w:eastAsiaTheme="minorEastAsia" w:cstheme="minorEastAsia"/>
          <w:color w:val="auto"/>
          <w:sz w:val="22"/>
          <w:highlight w:val="none"/>
          <w:lang w:val="zh-CN"/>
        </w:rPr>
        <w:t>5）法律法规和招标文件规定的其他无效情形。</w:t>
      </w:r>
    </w:p>
    <w:p w14:paraId="7C68AC50">
      <w:pPr>
        <w:spacing w:before="65" w:line="228" w:lineRule="auto"/>
        <w:ind w:left="85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5"/>
          <w:sz w:val="22"/>
          <w:szCs w:val="22"/>
          <w:highlight w:val="none"/>
        </w:rPr>
        <w:t>（5）评标标准</w:t>
      </w:r>
    </w:p>
    <w:tbl>
      <w:tblPr>
        <w:tblStyle w:val="17"/>
        <w:tblW w:w="90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6407"/>
        <w:gridCol w:w="992"/>
      </w:tblGrid>
      <w:tr w14:paraId="55142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79ADCB4">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分值构成</w:t>
            </w:r>
          </w:p>
          <w:p w14:paraId="0AF609F8">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(总分100分)</w:t>
            </w:r>
          </w:p>
        </w:tc>
        <w:tc>
          <w:tcPr>
            <w:tcW w:w="7399" w:type="dxa"/>
            <w:gridSpan w:val="2"/>
            <w:tcBorders>
              <w:top w:val="single" w:color="auto" w:sz="4" w:space="0"/>
              <w:left w:val="single" w:color="auto" w:sz="4" w:space="0"/>
              <w:bottom w:val="single" w:color="auto" w:sz="4" w:space="0"/>
              <w:right w:val="single" w:color="auto" w:sz="4" w:space="0"/>
            </w:tcBorders>
            <w:noWrap/>
            <w:vAlign w:val="center"/>
          </w:tcPr>
          <w:p w14:paraId="4CABA48A">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价格分值：30分</w:t>
            </w:r>
          </w:p>
          <w:p w14:paraId="1EE910E8">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商务部分：</w:t>
            </w:r>
            <w:r>
              <w:rPr>
                <w:rFonts w:hint="eastAsia" w:asciiTheme="minorEastAsia" w:hAnsiTheme="minorEastAsia" w:eastAsiaTheme="minorEastAsia" w:cstheme="minorEastAsia"/>
                <w:color w:val="auto"/>
                <w:sz w:val="22"/>
                <w:szCs w:val="22"/>
                <w:highlight w:val="none"/>
                <w:lang w:val="en-US" w:eastAsia="zh-CN"/>
              </w:rPr>
              <w:t>20</w:t>
            </w:r>
            <w:r>
              <w:rPr>
                <w:rFonts w:hint="eastAsia" w:asciiTheme="minorEastAsia" w:hAnsiTheme="minorEastAsia" w:eastAsiaTheme="minorEastAsia" w:cstheme="minorEastAsia"/>
                <w:color w:val="auto"/>
                <w:sz w:val="22"/>
                <w:szCs w:val="22"/>
                <w:highlight w:val="none"/>
              </w:rPr>
              <w:t>分</w:t>
            </w:r>
          </w:p>
          <w:p w14:paraId="0595D820">
            <w:pPr>
              <w:spacing w:line="360" w:lineRule="auto"/>
              <w:ind w:firstLine="480"/>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技术部分：</w:t>
            </w:r>
            <w:r>
              <w:rPr>
                <w:rFonts w:hint="eastAsia" w:asciiTheme="minorEastAsia" w:hAnsiTheme="minorEastAsia" w:eastAsiaTheme="minorEastAsia" w:cstheme="minorEastAsia"/>
                <w:color w:val="auto"/>
                <w:sz w:val="22"/>
                <w:szCs w:val="22"/>
                <w:highlight w:val="none"/>
                <w:lang w:val="en-US" w:eastAsia="zh-CN"/>
              </w:rPr>
              <w:t>50</w:t>
            </w:r>
            <w:r>
              <w:rPr>
                <w:rFonts w:hint="eastAsia" w:asciiTheme="minorEastAsia" w:hAnsiTheme="minorEastAsia" w:eastAsiaTheme="minorEastAsia" w:cstheme="minorEastAsia"/>
                <w:color w:val="auto"/>
                <w:sz w:val="22"/>
                <w:szCs w:val="22"/>
                <w:highlight w:val="none"/>
              </w:rPr>
              <w:t>分</w:t>
            </w:r>
          </w:p>
        </w:tc>
      </w:tr>
      <w:tr w14:paraId="6821D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7E827FA4">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一、价格部分（满分30分）</w:t>
            </w:r>
          </w:p>
        </w:tc>
      </w:tr>
      <w:tr w14:paraId="1D0E4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7F6773A">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41344EA3">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0EDEDC79">
            <w:pPr>
              <w:spacing w:line="330" w:lineRule="atLeas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分值</w:t>
            </w:r>
          </w:p>
        </w:tc>
      </w:tr>
      <w:tr w14:paraId="5A716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1013F581">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投标报价</w:t>
            </w:r>
          </w:p>
          <w:p w14:paraId="23AE2E63">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color w:val="auto"/>
                <w:kern w:val="0"/>
                <w:sz w:val="22"/>
                <w:szCs w:val="22"/>
                <w:highlight w:val="none"/>
              </w:rPr>
              <w:t>评分标准</w:t>
            </w:r>
          </w:p>
        </w:tc>
        <w:tc>
          <w:tcPr>
            <w:tcW w:w="6407" w:type="dxa"/>
            <w:tcBorders>
              <w:top w:val="single" w:color="auto" w:sz="4" w:space="0"/>
              <w:left w:val="single" w:color="auto" w:sz="4" w:space="0"/>
              <w:bottom w:val="single" w:color="auto" w:sz="4" w:space="0"/>
              <w:right w:val="single" w:color="auto" w:sz="4" w:space="0"/>
            </w:tcBorders>
            <w:noWrap/>
            <w:vAlign w:val="center"/>
          </w:tcPr>
          <w:p w14:paraId="772181EE">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评标基准价：满足招标文件要求的有效投标报价中，最低的投标报价为评标基准价。</w:t>
            </w:r>
          </w:p>
          <w:p w14:paraId="57F125CB">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投标报价得分=（评标基准价/投标报价）×30</w:t>
            </w:r>
          </w:p>
          <w:p w14:paraId="4766C5FC">
            <w:pPr>
              <w:spacing w:line="360" w:lineRule="auto"/>
              <w:ind w:right="240"/>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计算按四舍五入法则。保留小数点后两位。</w:t>
            </w:r>
          </w:p>
        </w:tc>
        <w:tc>
          <w:tcPr>
            <w:tcW w:w="992" w:type="dxa"/>
            <w:tcBorders>
              <w:top w:val="single" w:color="auto" w:sz="4" w:space="0"/>
              <w:left w:val="single" w:color="auto" w:sz="4" w:space="0"/>
              <w:bottom w:val="single" w:color="auto" w:sz="4" w:space="0"/>
              <w:right w:val="single" w:color="auto" w:sz="4" w:space="0"/>
            </w:tcBorders>
            <w:noWrap/>
            <w:vAlign w:val="center"/>
          </w:tcPr>
          <w:p w14:paraId="2DCC7D4B">
            <w:pPr>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30分</w:t>
            </w:r>
          </w:p>
        </w:tc>
      </w:tr>
      <w:tr w14:paraId="7D8D4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7"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3CA97AB5">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二、商务部分（满分2</w:t>
            </w:r>
            <w:r>
              <w:rPr>
                <w:rFonts w:hint="eastAsia" w:asciiTheme="minorEastAsia" w:hAnsiTheme="minorEastAsia" w:eastAsiaTheme="minorEastAsia" w:cstheme="minorEastAsia"/>
                <w:bCs/>
                <w:color w:val="auto"/>
                <w:kern w:val="0"/>
                <w:sz w:val="22"/>
                <w:szCs w:val="22"/>
                <w:highlight w:val="none"/>
                <w:lang w:val="en-US" w:eastAsia="zh-CN"/>
              </w:rPr>
              <w:t>0</w:t>
            </w:r>
            <w:r>
              <w:rPr>
                <w:rFonts w:hint="eastAsia" w:asciiTheme="minorEastAsia" w:hAnsiTheme="minorEastAsia" w:eastAsiaTheme="minorEastAsia" w:cstheme="minorEastAsia"/>
                <w:bCs/>
                <w:color w:val="auto"/>
                <w:kern w:val="0"/>
                <w:sz w:val="22"/>
                <w:szCs w:val="22"/>
                <w:highlight w:val="none"/>
              </w:rPr>
              <w:t>分）</w:t>
            </w:r>
          </w:p>
        </w:tc>
      </w:tr>
      <w:tr w14:paraId="549D1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06BA422F">
            <w:pPr>
              <w:spacing w:line="360" w:lineRule="auto"/>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64874875">
            <w:pPr>
              <w:tabs>
                <w:tab w:val="left" w:pos="540"/>
                <w:tab w:val="center" w:pos="3155"/>
              </w:tabs>
              <w:spacing w:line="360" w:lineRule="auto"/>
              <w:jc w:val="left"/>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ab/>
            </w:r>
            <w:r>
              <w:rPr>
                <w:rFonts w:hint="eastAsia" w:asciiTheme="minorEastAsia" w:hAnsiTheme="minorEastAsia" w:eastAsiaTheme="minorEastAsia" w:cstheme="minorEastAsia"/>
                <w:bCs/>
                <w:color w:val="auto"/>
                <w:kern w:val="0"/>
                <w:sz w:val="22"/>
                <w:szCs w:val="22"/>
                <w:highlight w:val="none"/>
              </w:rPr>
              <w:tab/>
            </w:r>
            <w:r>
              <w:rPr>
                <w:rFonts w:hint="eastAsia" w:asciiTheme="minorEastAsia" w:hAnsiTheme="minorEastAsia" w:eastAsiaTheme="minorEastAsia" w:cstheme="minorEastAsia"/>
                <w:bCs/>
                <w:color w:val="auto"/>
                <w:kern w:val="0"/>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25A4C448">
            <w:pPr>
              <w:spacing w:line="330" w:lineRule="atLeast"/>
              <w:jc w:val="center"/>
              <w:rPr>
                <w:rFonts w:hint="eastAsia" w:asciiTheme="minorEastAsia" w:hAnsiTheme="minorEastAsia" w:eastAsiaTheme="minorEastAsia" w:cstheme="minorEastAsia"/>
                <w:color w:val="auto"/>
                <w:kern w:val="0"/>
                <w:sz w:val="22"/>
                <w:szCs w:val="22"/>
                <w:highlight w:val="none"/>
              </w:rPr>
            </w:pPr>
            <w:r>
              <w:rPr>
                <w:rFonts w:hint="eastAsia" w:asciiTheme="minorEastAsia" w:hAnsiTheme="minorEastAsia" w:eastAsiaTheme="minorEastAsia" w:cstheme="minorEastAsia"/>
                <w:bCs/>
                <w:color w:val="auto"/>
                <w:kern w:val="0"/>
                <w:sz w:val="22"/>
                <w:szCs w:val="22"/>
                <w:highlight w:val="none"/>
              </w:rPr>
              <w:t>分值</w:t>
            </w:r>
          </w:p>
        </w:tc>
      </w:tr>
      <w:tr w14:paraId="6D8B9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D2673DA">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企业业绩</w:t>
            </w:r>
          </w:p>
        </w:tc>
        <w:tc>
          <w:tcPr>
            <w:tcW w:w="6407" w:type="dxa"/>
            <w:tcBorders>
              <w:top w:val="single" w:color="auto" w:sz="4" w:space="0"/>
              <w:left w:val="single" w:color="auto" w:sz="4" w:space="0"/>
              <w:bottom w:val="single" w:color="auto" w:sz="4" w:space="0"/>
              <w:right w:val="single" w:color="auto" w:sz="4" w:space="0"/>
            </w:tcBorders>
            <w:noWrap/>
            <w:vAlign w:val="top"/>
          </w:tcPr>
          <w:p w14:paraId="1B665A06">
            <w:pPr>
              <w:snapToGrid w:val="0"/>
              <w:spacing w:line="360" w:lineRule="auto"/>
              <w:rPr>
                <w:rFonts w:hint="eastAsia" w:asciiTheme="minorEastAsia" w:hAnsiTheme="minorEastAsia" w:eastAsiaTheme="minorEastAsia" w:cstheme="minorEastAsia"/>
                <w:color w:val="auto"/>
                <w:sz w:val="22"/>
                <w:szCs w:val="22"/>
                <w:highlight w:val="none"/>
              </w:rPr>
            </w:pPr>
            <w:r>
              <w:rPr>
                <w:rFonts w:hint="default" w:asciiTheme="minorEastAsia" w:hAnsiTheme="minorEastAsia" w:eastAsiaTheme="minorEastAsia" w:cstheme="minorEastAsia"/>
                <w:color w:val="auto"/>
                <w:sz w:val="22"/>
                <w:szCs w:val="22"/>
                <w:highlight w:val="none"/>
                <w:lang w:val="en-US" w:eastAsia="zh-CN"/>
              </w:rPr>
              <w:t>投标人提供 2022 年 1 月 1 日以来类似项目业绩（以生效保险合同或保单日期为准），每提供一项得 2 分，满分 10 分。需提供生效保险合同或保单，不提供或提供不符合要求的不得分。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8AD4F26">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10</w:t>
            </w:r>
          </w:p>
        </w:tc>
      </w:tr>
      <w:tr w14:paraId="16592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8A40642">
            <w:pPr>
              <w:snapToGrid w:val="0"/>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综合偿付能力</w:t>
            </w:r>
          </w:p>
        </w:tc>
        <w:tc>
          <w:tcPr>
            <w:tcW w:w="6407" w:type="dxa"/>
            <w:tcBorders>
              <w:top w:val="single" w:color="auto" w:sz="4" w:space="0"/>
              <w:left w:val="single" w:color="auto" w:sz="4" w:space="0"/>
              <w:bottom w:val="single" w:color="auto" w:sz="4" w:space="0"/>
              <w:right w:val="single" w:color="auto" w:sz="4" w:space="0"/>
            </w:tcBorders>
            <w:noWrap/>
            <w:vAlign w:val="top"/>
          </w:tcPr>
          <w:p w14:paraId="31C9BE0A">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以投标人总公司 2024 年度末的综合偿付能力计算，</w:t>
            </w:r>
          </w:p>
          <w:p w14:paraId="2D956AB2">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寿险保险公司综合偿付能力在 150%（含150%）以上的，得 5分；</w:t>
            </w:r>
          </w:p>
          <w:p w14:paraId="0A0ED3B0">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100%-150%（含100%）的，得 3分；</w:t>
            </w:r>
          </w:p>
          <w:p w14:paraId="288CD3EE">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100%以下的，不得分；</w:t>
            </w:r>
          </w:p>
          <w:p w14:paraId="6F084185">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财险保险公司综合偿付能力在 200%（含200%）以上的，得 5 分，</w:t>
            </w:r>
          </w:p>
          <w:p w14:paraId="7F88A784">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150%-200%（含150%）的，得 3分，</w:t>
            </w:r>
          </w:p>
          <w:p w14:paraId="49655115">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150%以下的，不得分。</w:t>
            </w:r>
          </w:p>
          <w:p w14:paraId="389B1158">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（投标人需提供会计师事务所出具的已审偿付能力报告复印件，不提供不得分。）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70F6584">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5</w:t>
            </w:r>
          </w:p>
        </w:tc>
      </w:tr>
      <w:tr w14:paraId="71F4E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26CEEA39">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风险管理能力</w:t>
            </w:r>
          </w:p>
          <w:p w14:paraId="61563F36">
            <w:pPr>
              <w:snapToGrid w:val="0"/>
              <w:spacing w:line="360" w:lineRule="auto"/>
              <w:jc w:val="center"/>
              <w:rPr>
                <w:rFonts w:hint="eastAsia" w:asciiTheme="minorEastAsia" w:hAnsiTheme="minorEastAsia" w:eastAsiaTheme="minorEastAsia" w:cstheme="minorEastAsia"/>
                <w:color w:val="auto"/>
                <w:sz w:val="22"/>
                <w:szCs w:val="22"/>
                <w:highlight w:val="none"/>
              </w:rPr>
            </w:pPr>
          </w:p>
        </w:tc>
        <w:tc>
          <w:tcPr>
            <w:tcW w:w="6407" w:type="dxa"/>
            <w:tcBorders>
              <w:top w:val="single" w:color="auto" w:sz="4" w:space="0"/>
              <w:left w:val="single" w:color="auto" w:sz="4" w:space="0"/>
              <w:bottom w:val="single" w:color="auto" w:sz="4" w:space="0"/>
              <w:right w:val="single" w:color="auto" w:sz="4" w:space="0"/>
            </w:tcBorders>
            <w:noWrap/>
            <w:vAlign w:val="top"/>
          </w:tcPr>
          <w:p w14:paraId="4D594D74">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根据国家金融监管部门对投标人总公司偿付能力风险管理SARMAR现场评估分值进行评分：</w:t>
            </w:r>
          </w:p>
          <w:p w14:paraId="69E41D6B">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（1）80分（含）以上，得5分；</w:t>
            </w:r>
          </w:p>
          <w:p w14:paraId="2B901E93">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（2）75（含）~80分的，得3分；</w:t>
            </w:r>
          </w:p>
          <w:p w14:paraId="18B2D29A">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（3）75分以下的，得1分；</w:t>
            </w:r>
          </w:p>
          <w:p w14:paraId="6436E5A6">
            <w:pPr>
              <w:snapToGrid w:val="0"/>
              <w:spacing w:line="360" w:lineRule="auto"/>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lang w:val="en-US" w:eastAsia="zh-CN"/>
              </w:rPr>
              <w:t>（投标人需提供国家金融监管部门2021年1月1日以来的SARMRA现场评估意见书截图，不提供不得分）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4F2BB9EA">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5</w:t>
            </w:r>
          </w:p>
        </w:tc>
      </w:tr>
      <w:tr w14:paraId="267BA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9067" w:type="dxa"/>
            <w:gridSpan w:val="3"/>
            <w:tcBorders>
              <w:top w:val="single" w:color="auto" w:sz="4" w:space="0"/>
              <w:left w:val="single" w:color="auto" w:sz="4" w:space="0"/>
              <w:bottom w:val="single" w:color="auto" w:sz="4" w:space="0"/>
              <w:right w:val="single" w:color="auto" w:sz="4" w:space="0"/>
            </w:tcBorders>
            <w:noWrap/>
            <w:vAlign w:val="center"/>
          </w:tcPr>
          <w:p w14:paraId="046448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三、技术部分（满分</w:t>
            </w:r>
            <w:r>
              <w:rPr>
                <w:rFonts w:hint="eastAsia" w:asciiTheme="minorEastAsia" w:hAnsiTheme="minorEastAsia" w:eastAsiaTheme="minorEastAsia" w:cstheme="minorEastAsia"/>
                <w:color w:val="auto"/>
                <w:sz w:val="22"/>
                <w:szCs w:val="22"/>
                <w:highlight w:val="none"/>
                <w:lang w:val="en-US" w:eastAsia="zh-CN"/>
              </w:rPr>
              <w:t>50</w:t>
            </w:r>
            <w:r>
              <w:rPr>
                <w:rFonts w:hint="eastAsia" w:asciiTheme="minorEastAsia" w:hAnsiTheme="minorEastAsia" w:eastAsiaTheme="minorEastAsia" w:cstheme="minorEastAsia"/>
                <w:color w:val="auto"/>
                <w:sz w:val="22"/>
                <w:szCs w:val="22"/>
                <w:highlight w:val="none"/>
              </w:rPr>
              <w:t>分）</w:t>
            </w:r>
          </w:p>
        </w:tc>
      </w:tr>
      <w:tr w14:paraId="326BE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1668" w:type="dxa"/>
            <w:tcBorders>
              <w:top w:val="single" w:color="auto" w:sz="4" w:space="0"/>
              <w:left w:val="single" w:color="auto" w:sz="4" w:space="0"/>
              <w:bottom w:val="single" w:color="auto" w:sz="4" w:space="0"/>
              <w:right w:val="single" w:color="auto" w:sz="4" w:space="0"/>
            </w:tcBorders>
            <w:noWrap/>
            <w:vAlign w:val="center"/>
          </w:tcPr>
          <w:p w14:paraId="5CA45940">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评分因素</w:t>
            </w:r>
          </w:p>
        </w:tc>
        <w:tc>
          <w:tcPr>
            <w:tcW w:w="6407" w:type="dxa"/>
            <w:tcBorders>
              <w:top w:val="single" w:color="auto" w:sz="4" w:space="0"/>
              <w:left w:val="single" w:color="auto" w:sz="4" w:space="0"/>
              <w:bottom w:val="single" w:color="auto" w:sz="4" w:space="0"/>
              <w:right w:val="single" w:color="auto" w:sz="4" w:space="0"/>
            </w:tcBorders>
            <w:noWrap/>
            <w:vAlign w:val="center"/>
          </w:tcPr>
          <w:p w14:paraId="73EABF0E">
            <w:pPr>
              <w:spacing w:line="360" w:lineRule="auto"/>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评分标准</w:t>
            </w:r>
          </w:p>
        </w:tc>
        <w:tc>
          <w:tcPr>
            <w:tcW w:w="992" w:type="dxa"/>
            <w:tcBorders>
              <w:top w:val="single" w:color="auto" w:sz="4" w:space="0"/>
              <w:left w:val="single" w:color="auto" w:sz="4" w:space="0"/>
              <w:bottom w:val="single" w:color="auto" w:sz="4" w:space="0"/>
              <w:right w:val="single" w:color="auto" w:sz="4" w:space="0"/>
            </w:tcBorders>
            <w:noWrap/>
            <w:vAlign w:val="center"/>
          </w:tcPr>
          <w:p w14:paraId="4558FF4D">
            <w:pPr>
              <w:spacing w:line="330" w:lineRule="atLeast"/>
              <w:jc w:val="center"/>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分值</w:t>
            </w:r>
          </w:p>
        </w:tc>
      </w:tr>
      <w:tr w14:paraId="435D3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5" w:hRule="atLeast"/>
        </w:trPr>
        <w:tc>
          <w:tcPr>
            <w:tcW w:w="1668" w:type="dxa"/>
            <w:tcBorders>
              <w:top w:val="single" w:color="auto" w:sz="4" w:space="0"/>
              <w:left w:val="single" w:color="auto" w:sz="4" w:space="0"/>
              <w:right w:val="single" w:color="auto" w:sz="4" w:space="0"/>
            </w:tcBorders>
            <w:noWrap/>
            <w:vAlign w:val="center"/>
          </w:tcPr>
          <w:p w14:paraId="5620BDD1">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项目日常服务方案</w:t>
            </w:r>
          </w:p>
          <w:p w14:paraId="09A03C67">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p>
        </w:tc>
        <w:tc>
          <w:tcPr>
            <w:tcW w:w="6407" w:type="dxa"/>
            <w:tcBorders>
              <w:top w:val="single" w:color="auto" w:sz="4" w:space="0"/>
              <w:left w:val="nil"/>
              <w:bottom w:val="single" w:color="auto" w:sz="4" w:space="0"/>
              <w:right w:val="single" w:color="auto" w:sz="4" w:space="0"/>
            </w:tcBorders>
            <w:noWrap/>
            <w:vAlign w:val="top"/>
          </w:tcPr>
          <w:p w14:paraId="2B3A187A">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根据投保人提供的项目日常服务方案，包括：</w:t>
            </w:r>
          </w:p>
          <w:p w14:paraId="11066DD8">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①日常服务过程中实施的服务管理、</w:t>
            </w:r>
          </w:p>
          <w:p w14:paraId="55217358">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②服务体系建设、</w:t>
            </w:r>
          </w:p>
          <w:p w14:paraId="084C6B04">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③保障措施方案、</w:t>
            </w:r>
          </w:p>
          <w:p w14:paraId="5F391232">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④应急预案。</w:t>
            </w:r>
          </w:p>
          <w:p w14:paraId="25F0B0CE">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投标人每提供上述1项内容，内容完整、详细、有针对性的，得10分；</w:t>
            </w:r>
          </w:p>
          <w:p w14:paraId="4587E012">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内容仅有简单描述且不缺项的，得5分；</w:t>
            </w:r>
          </w:p>
          <w:p w14:paraId="6EC3D650">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未提供对应项内容或内容不符合该项要求的，得1分。</w:t>
            </w:r>
          </w:p>
          <w:p w14:paraId="3C6C83D7">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满分10分。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6EFD6A34">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10</w:t>
            </w:r>
          </w:p>
        </w:tc>
      </w:tr>
      <w:tr w14:paraId="13EFAA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4376763D">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项目理赔服务方案</w:t>
            </w:r>
          </w:p>
        </w:tc>
        <w:tc>
          <w:tcPr>
            <w:tcW w:w="6407" w:type="dxa"/>
            <w:tcBorders>
              <w:top w:val="single" w:color="auto" w:sz="4" w:space="0"/>
              <w:left w:val="nil"/>
              <w:bottom w:val="single" w:color="auto" w:sz="4" w:space="0"/>
              <w:right w:val="single" w:color="auto" w:sz="4" w:space="0"/>
            </w:tcBorders>
            <w:noWrap/>
            <w:vAlign w:val="top"/>
          </w:tcPr>
          <w:p w14:paraId="7A2FE4CC">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根据投保人提供的项目日常服务方案，包括：</w:t>
            </w:r>
          </w:p>
          <w:p w14:paraId="17A49BD0">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①理赔条件、</w:t>
            </w:r>
          </w:p>
          <w:p w14:paraId="4EAE7414">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②理赔标准、</w:t>
            </w:r>
          </w:p>
          <w:p w14:paraId="1B60C592">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③理赔流程。</w:t>
            </w:r>
          </w:p>
          <w:p w14:paraId="18432C33">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投标人每提供上述1项内容，内容完整、详细、有针对性的，得10分；</w:t>
            </w:r>
          </w:p>
          <w:p w14:paraId="1F8FEA62">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内容仅有简单描述且不缺项的，得5分；</w:t>
            </w:r>
          </w:p>
          <w:p w14:paraId="7433F4AE">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未提供对应项内容或内容不符合该项要求的，得1分。</w:t>
            </w:r>
          </w:p>
          <w:p w14:paraId="43DB9D66">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满分10分。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66BF335">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10</w:t>
            </w:r>
          </w:p>
        </w:tc>
      </w:tr>
      <w:tr w14:paraId="7E1E9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2" w:hRule="atLeast"/>
        </w:trPr>
        <w:tc>
          <w:tcPr>
            <w:tcW w:w="1668" w:type="dxa"/>
            <w:tcBorders>
              <w:left w:val="single" w:color="auto" w:sz="4" w:space="0"/>
              <w:right w:val="single" w:color="auto" w:sz="4" w:space="0"/>
            </w:tcBorders>
            <w:noWrap/>
            <w:vAlign w:val="center"/>
          </w:tcPr>
          <w:p w14:paraId="2E14FB1A">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查勘车辆</w:t>
            </w:r>
          </w:p>
        </w:tc>
        <w:tc>
          <w:tcPr>
            <w:tcW w:w="6407" w:type="dxa"/>
            <w:tcBorders>
              <w:top w:val="single" w:color="auto" w:sz="4" w:space="0"/>
              <w:left w:val="nil"/>
              <w:bottom w:val="single" w:color="auto" w:sz="4" w:space="0"/>
              <w:right w:val="single" w:color="auto" w:sz="4" w:space="0"/>
            </w:tcBorders>
            <w:noWrap/>
            <w:vAlign w:val="top"/>
          </w:tcPr>
          <w:p w14:paraId="7A84F829">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投标人在提供专用查勘车辆1辆的基础上，每增加1辆得1分，最多得5分。</w:t>
            </w:r>
          </w:p>
          <w:p w14:paraId="7B20B2CE">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车辆为自有或租赁均可。（自有车辆需提供车辆照片和行车证；租赁车辆需提供车辆照片和租赁合同。不提供或提供不符合要求的不得分。）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1DE8E8CA">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5</w:t>
            </w:r>
          </w:p>
        </w:tc>
      </w:tr>
      <w:tr w14:paraId="062AB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trPr>
        <w:tc>
          <w:tcPr>
            <w:tcW w:w="1668" w:type="dxa"/>
            <w:tcBorders>
              <w:left w:val="single" w:color="auto" w:sz="4" w:space="0"/>
              <w:right w:val="single" w:color="auto" w:sz="4" w:space="0"/>
            </w:tcBorders>
            <w:noWrap/>
            <w:vAlign w:val="center"/>
          </w:tcPr>
          <w:p w14:paraId="2E9F070C">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项目服务团队</w:t>
            </w:r>
          </w:p>
        </w:tc>
        <w:tc>
          <w:tcPr>
            <w:tcW w:w="6407" w:type="dxa"/>
            <w:tcBorders>
              <w:top w:val="single" w:color="auto" w:sz="4" w:space="0"/>
              <w:left w:val="nil"/>
              <w:bottom w:val="single" w:color="auto" w:sz="4" w:space="0"/>
              <w:right w:val="single" w:color="auto" w:sz="4" w:space="0"/>
            </w:tcBorders>
            <w:noWrap/>
            <w:vAlign w:val="top"/>
          </w:tcPr>
          <w:p w14:paraId="29E82036">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投标人在配备3名理赔工作人员的基础上，每增加1名服务人员加1分，最多得5分。</w:t>
            </w:r>
          </w:p>
          <w:p w14:paraId="5E7F78A4">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需提供人员名单和劳动合同，不提供或提供不符合要求的不得分。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2EF06A2E">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5</w:t>
            </w:r>
          </w:p>
        </w:tc>
      </w:tr>
      <w:tr w14:paraId="41E7A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8" w:type="dxa"/>
            <w:tcBorders>
              <w:left w:val="single" w:color="auto" w:sz="4" w:space="0"/>
              <w:right w:val="single" w:color="auto" w:sz="4" w:space="0"/>
            </w:tcBorders>
            <w:noWrap/>
            <w:vAlign w:val="center"/>
          </w:tcPr>
          <w:p w14:paraId="60A621C5">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售后服务</w:t>
            </w:r>
          </w:p>
        </w:tc>
        <w:tc>
          <w:tcPr>
            <w:tcW w:w="6407" w:type="dxa"/>
            <w:tcBorders>
              <w:top w:val="single" w:color="auto" w:sz="4" w:space="0"/>
              <w:left w:val="nil"/>
              <w:bottom w:val="single" w:color="auto" w:sz="4" w:space="0"/>
              <w:right w:val="single" w:color="auto" w:sz="4" w:space="0"/>
            </w:tcBorders>
            <w:noWrap/>
            <w:vAlign w:val="top"/>
          </w:tcPr>
          <w:p w14:paraId="37EC186E">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1.保险理赔款10万元以上(含10万元)以7个工作日为基础，理赔时间每减少一个工作日，加1分，满分5分。</w:t>
            </w:r>
          </w:p>
          <w:p w14:paraId="230215F7">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2.保险理赔款10万元以下以5个工作日为基础，理赔时间每减少一个工作日，加1分，满分5分。</w:t>
            </w:r>
          </w:p>
          <w:p w14:paraId="3D9F2019">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注:以上需提供承诺函，不提供或提供不符合要求的不得分。</w:t>
            </w:r>
          </w:p>
        </w:tc>
        <w:tc>
          <w:tcPr>
            <w:tcW w:w="992" w:type="dxa"/>
            <w:tcBorders>
              <w:top w:val="single" w:color="auto" w:sz="4" w:space="0"/>
              <w:left w:val="single" w:color="auto" w:sz="4" w:space="0"/>
              <w:bottom w:val="single" w:color="auto" w:sz="4" w:space="0"/>
              <w:right w:val="single" w:color="auto" w:sz="4" w:space="0"/>
            </w:tcBorders>
            <w:noWrap/>
            <w:vAlign w:val="center"/>
          </w:tcPr>
          <w:p w14:paraId="5A3FBE16">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10</w:t>
            </w:r>
          </w:p>
        </w:tc>
      </w:tr>
      <w:tr w14:paraId="08E790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668" w:type="dxa"/>
            <w:tcBorders>
              <w:left w:val="single" w:color="auto" w:sz="4" w:space="0"/>
              <w:right w:val="single" w:color="auto" w:sz="4" w:space="0"/>
            </w:tcBorders>
            <w:noWrap/>
            <w:vAlign w:val="center"/>
          </w:tcPr>
          <w:p w14:paraId="2A56667E">
            <w:pPr>
              <w:snapToGrid w:val="0"/>
              <w:spacing w:line="360" w:lineRule="auto"/>
              <w:jc w:val="center"/>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综合评价</w:t>
            </w:r>
          </w:p>
        </w:tc>
        <w:tc>
          <w:tcPr>
            <w:tcW w:w="6407" w:type="dxa"/>
            <w:tcBorders>
              <w:top w:val="single" w:color="auto" w:sz="4" w:space="0"/>
              <w:left w:val="nil"/>
              <w:bottom w:val="single" w:color="auto" w:sz="4" w:space="0"/>
              <w:right w:val="single" w:color="auto" w:sz="4" w:space="0"/>
            </w:tcBorders>
            <w:noWrap/>
            <w:vAlign w:val="top"/>
          </w:tcPr>
          <w:p w14:paraId="749DFE85">
            <w:pPr>
              <w:snapToGrid w:val="0"/>
              <w:spacing w:line="360" w:lineRule="auto"/>
              <w:rPr>
                <w:rFonts w:hint="eastAsia"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eastAsiaTheme="minorEastAsia" w:cstheme="minorEastAsia"/>
                <w:color w:val="auto"/>
                <w:sz w:val="22"/>
                <w:szCs w:val="22"/>
                <w:highlight w:val="none"/>
                <w:lang w:val="en-US" w:eastAsia="zh-CN"/>
              </w:rPr>
              <w:t>根据投标文件的完善程度、服务方案的创新性和有利于项目保险制度建设角度进行综合评价，分档次打分，优：得10分；良：得7分；一般：5分；差：0分。</w:t>
            </w:r>
          </w:p>
        </w:tc>
        <w:tc>
          <w:tcPr>
            <w:tcW w:w="992" w:type="dxa"/>
            <w:tcBorders>
              <w:top w:val="single" w:color="auto" w:sz="4" w:space="0"/>
              <w:left w:val="single" w:color="auto" w:sz="4" w:space="0"/>
              <w:bottom w:val="single" w:color="auto" w:sz="4" w:space="0"/>
              <w:right w:val="single" w:color="auto" w:sz="4" w:space="0"/>
            </w:tcBorders>
            <w:noWrap/>
            <w:vAlign w:val="center"/>
          </w:tcPr>
          <w:p w14:paraId="04F9ECD4">
            <w:pPr>
              <w:snapToGrid w:val="0"/>
              <w:spacing w:line="360" w:lineRule="auto"/>
              <w:jc w:val="center"/>
              <w:rPr>
                <w:rFonts w:hint="default" w:asciiTheme="minorEastAsia" w:hAnsiTheme="minorEastAsia" w:eastAsiaTheme="minorEastAsia" w:cstheme="minorEastAsia"/>
                <w:color w:val="auto"/>
                <w:sz w:val="22"/>
                <w:szCs w:val="22"/>
                <w:highlight w:val="none"/>
                <w:lang w:val="en-US" w:eastAsia="zh-CN"/>
              </w:rPr>
            </w:pPr>
            <w:r>
              <w:rPr>
                <w:rFonts w:hint="eastAsia" w:asciiTheme="minorEastAsia" w:hAnsiTheme="minorEastAsia" w:cstheme="minorEastAsia"/>
                <w:color w:val="auto"/>
                <w:sz w:val="22"/>
                <w:szCs w:val="22"/>
                <w:highlight w:val="none"/>
                <w:lang w:val="en-US" w:eastAsia="zh-CN"/>
              </w:rPr>
              <w:t>10</w:t>
            </w:r>
          </w:p>
        </w:tc>
      </w:tr>
      <w:tr w14:paraId="2339B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9067" w:type="dxa"/>
            <w:gridSpan w:val="3"/>
            <w:tcBorders>
              <w:left w:val="single" w:color="auto" w:sz="4" w:space="0"/>
              <w:right w:val="single" w:color="auto" w:sz="4" w:space="0"/>
            </w:tcBorders>
            <w:noWrap/>
            <w:vAlign w:val="center"/>
          </w:tcPr>
          <w:p w14:paraId="4A9155DE">
            <w:pPr>
              <w:tabs>
                <w:tab w:val="left" w:pos="540"/>
                <w:tab w:val="center" w:pos="3155"/>
              </w:tabs>
              <w:spacing w:line="360" w:lineRule="auto"/>
              <w:jc w:val="left"/>
              <w:rPr>
                <w:rFonts w:hint="eastAsia" w:asciiTheme="minorEastAsia" w:hAnsiTheme="minorEastAsia" w:eastAsiaTheme="minorEastAsia" w:cstheme="minorEastAsia"/>
                <w:color w:val="auto"/>
                <w:sz w:val="22"/>
                <w:szCs w:val="22"/>
                <w:highlight w:val="none"/>
              </w:rPr>
            </w:pPr>
            <w:r>
              <w:rPr>
                <w:rFonts w:hint="eastAsia" w:asciiTheme="minorEastAsia" w:hAnsiTheme="minorEastAsia" w:eastAsiaTheme="minorEastAsia" w:cstheme="minorEastAsia"/>
                <w:color w:val="auto"/>
                <w:sz w:val="22"/>
                <w:szCs w:val="22"/>
                <w:highlight w:val="none"/>
              </w:rPr>
              <w:t>注：评标标准中所涉及的证书及材料不需提供原件，均应在电子投标文件中提供原件扫描件（或图片）</w:t>
            </w:r>
          </w:p>
        </w:tc>
      </w:tr>
    </w:tbl>
    <w:p w14:paraId="49BB173D">
      <w:pPr>
        <w:spacing w:before="15"/>
        <w:rPr>
          <w:rFonts w:hint="eastAsia" w:asciiTheme="minorEastAsia" w:hAnsiTheme="minorEastAsia" w:eastAsiaTheme="minorEastAsia" w:cstheme="minorEastAsia"/>
          <w:sz w:val="22"/>
          <w:szCs w:val="22"/>
          <w:highlight w:val="none"/>
        </w:rPr>
      </w:pPr>
    </w:p>
    <w:p w14:paraId="40058BB8">
      <w:pPr>
        <w:spacing w:line="360" w:lineRule="auto"/>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b/>
          <w:color w:val="auto"/>
          <w:sz w:val="22"/>
          <w:szCs w:val="22"/>
          <w:highlight w:val="none"/>
          <w:lang w:val="zh-CN"/>
        </w:rPr>
        <w:t>价格分计算（落实政府采购政策价格调整部分）</w:t>
      </w:r>
    </w:p>
    <w:tbl>
      <w:tblPr>
        <w:tblStyle w:val="17"/>
        <w:tblW w:w="89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2823"/>
        <w:gridCol w:w="2552"/>
        <w:gridCol w:w="2835"/>
      </w:tblGrid>
      <w:tr w14:paraId="2DD12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21" w:type="dxa"/>
            <w:noWrap w:val="0"/>
            <w:vAlign w:val="center"/>
          </w:tcPr>
          <w:p w14:paraId="358D060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序号</w:t>
            </w:r>
          </w:p>
        </w:tc>
        <w:tc>
          <w:tcPr>
            <w:tcW w:w="2823" w:type="dxa"/>
            <w:noWrap w:val="0"/>
            <w:vAlign w:val="center"/>
          </w:tcPr>
          <w:p w14:paraId="0DB1162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情形</w:t>
            </w:r>
          </w:p>
        </w:tc>
        <w:tc>
          <w:tcPr>
            <w:tcW w:w="2552" w:type="dxa"/>
            <w:noWrap w:val="0"/>
            <w:vAlign w:val="center"/>
          </w:tcPr>
          <w:p w14:paraId="4001524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价格扣除比例</w:t>
            </w:r>
          </w:p>
        </w:tc>
        <w:tc>
          <w:tcPr>
            <w:tcW w:w="2835" w:type="dxa"/>
            <w:noWrap w:val="0"/>
            <w:vAlign w:val="center"/>
          </w:tcPr>
          <w:p w14:paraId="6A01DE3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计算公式</w:t>
            </w:r>
          </w:p>
        </w:tc>
      </w:tr>
      <w:tr w14:paraId="0942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jc w:val="center"/>
        </w:trPr>
        <w:tc>
          <w:tcPr>
            <w:tcW w:w="721" w:type="dxa"/>
            <w:noWrap w:val="0"/>
            <w:vAlign w:val="center"/>
          </w:tcPr>
          <w:p w14:paraId="2700AC42">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w:t>
            </w:r>
          </w:p>
        </w:tc>
        <w:tc>
          <w:tcPr>
            <w:tcW w:w="2823" w:type="dxa"/>
            <w:noWrap w:val="0"/>
            <w:vAlign w:val="center"/>
          </w:tcPr>
          <w:p w14:paraId="48767603">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非联合体投标人</w:t>
            </w:r>
          </w:p>
        </w:tc>
        <w:tc>
          <w:tcPr>
            <w:tcW w:w="2552" w:type="dxa"/>
            <w:noWrap w:val="0"/>
            <w:vAlign w:val="center"/>
          </w:tcPr>
          <w:p w14:paraId="56B346F8">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对小型和微型企业报价扣除20%</w:t>
            </w:r>
          </w:p>
        </w:tc>
        <w:tc>
          <w:tcPr>
            <w:tcW w:w="2835" w:type="dxa"/>
            <w:vMerge w:val="restart"/>
            <w:noWrap w:val="0"/>
            <w:vAlign w:val="center"/>
          </w:tcPr>
          <w:p w14:paraId="2400B83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评标价格＝小型和微型企业报价×（1-20%）</w:t>
            </w:r>
          </w:p>
          <w:p w14:paraId="2EC4BD3C">
            <w:pPr>
              <w:spacing w:line="360" w:lineRule="auto"/>
              <w:jc w:val="center"/>
              <w:rPr>
                <w:rFonts w:hint="eastAsia" w:asciiTheme="minorEastAsia" w:hAnsiTheme="minorEastAsia" w:eastAsiaTheme="minorEastAsia" w:cstheme="minorEastAsia"/>
                <w:sz w:val="22"/>
                <w:szCs w:val="22"/>
                <w:highlight w:val="none"/>
              </w:rPr>
            </w:pPr>
          </w:p>
        </w:tc>
      </w:tr>
      <w:tr w14:paraId="71BEB6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jc w:val="center"/>
        </w:trPr>
        <w:tc>
          <w:tcPr>
            <w:tcW w:w="721" w:type="dxa"/>
            <w:noWrap w:val="0"/>
            <w:vAlign w:val="center"/>
          </w:tcPr>
          <w:p w14:paraId="7FFEEF7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w:t>
            </w:r>
          </w:p>
        </w:tc>
        <w:tc>
          <w:tcPr>
            <w:tcW w:w="2823" w:type="dxa"/>
            <w:noWrap w:val="0"/>
            <w:vAlign w:val="center"/>
          </w:tcPr>
          <w:p w14:paraId="2FFC9B28">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联合体各方均为</w:t>
            </w:r>
          </w:p>
          <w:p w14:paraId="4903B3C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小型、微型企业</w:t>
            </w:r>
          </w:p>
        </w:tc>
        <w:tc>
          <w:tcPr>
            <w:tcW w:w="2552" w:type="dxa"/>
            <w:noWrap w:val="0"/>
            <w:vAlign w:val="center"/>
          </w:tcPr>
          <w:p w14:paraId="4D7BCE4F">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对小型和微型企业报价扣除20%</w:t>
            </w:r>
          </w:p>
          <w:p w14:paraId="38A6C85D">
            <w:pPr>
              <w:spacing w:line="24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（不再享受序号3的价格折扣）</w:t>
            </w:r>
          </w:p>
        </w:tc>
        <w:tc>
          <w:tcPr>
            <w:tcW w:w="2835" w:type="dxa"/>
            <w:vMerge w:val="continue"/>
            <w:noWrap w:val="0"/>
            <w:vAlign w:val="center"/>
          </w:tcPr>
          <w:p w14:paraId="0823C4A8">
            <w:pPr>
              <w:spacing w:line="360" w:lineRule="auto"/>
              <w:rPr>
                <w:rFonts w:hint="eastAsia" w:asciiTheme="minorEastAsia" w:hAnsiTheme="minorEastAsia" w:eastAsiaTheme="minorEastAsia" w:cstheme="minorEastAsia"/>
                <w:sz w:val="22"/>
                <w:szCs w:val="22"/>
                <w:highlight w:val="none"/>
              </w:rPr>
            </w:pPr>
          </w:p>
        </w:tc>
      </w:tr>
      <w:tr w14:paraId="6E92F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21" w:type="dxa"/>
            <w:noWrap w:val="0"/>
            <w:vAlign w:val="center"/>
          </w:tcPr>
          <w:p w14:paraId="5323AC49">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3</w:t>
            </w:r>
          </w:p>
        </w:tc>
        <w:tc>
          <w:tcPr>
            <w:tcW w:w="2823" w:type="dxa"/>
            <w:noWrap w:val="0"/>
            <w:vAlign w:val="center"/>
          </w:tcPr>
          <w:p w14:paraId="245CB64B">
            <w:pPr>
              <w:spacing w:line="240" w:lineRule="auto"/>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接受大中型企业与小微企业组成联合体或者允许大中型企业向一家或者多家小微企业分包的采购项目，对于联合协议或者分包意向协议约定小微企业的合同份额占到合同总金额 30%以上</w:t>
            </w:r>
          </w:p>
        </w:tc>
        <w:tc>
          <w:tcPr>
            <w:tcW w:w="2552" w:type="dxa"/>
            <w:noWrap w:val="0"/>
            <w:vAlign w:val="center"/>
          </w:tcPr>
          <w:p w14:paraId="12DEC12B">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对联合体或者大中型企业的报价扣除6%</w:t>
            </w:r>
          </w:p>
        </w:tc>
        <w:tc>
          <w:tcPr>
            <w:tcW w:w="2835" w:type="dxa"/>
            <w:noWrap w:val="0"/>
            <w:vAlign w:val="center"/>
          </w:tcPr>
          <w:p w14:paraId="1BF5C33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评标价格＝投标报价×(1-6%)</w:t>
            </w:r>
          </w:p>
        </w:tc>
      </w:tr>
      <w:tr w14:paraId="6FA14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5507354B">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4</w:t>
            </w:r>
          </w:p>
        </w:tc>
        <w:tc>
          <w:tcPr>
            <w:tcW w:w="2823" w:type="dxa"/>
            <w:noWrap w:val="0"/>
            <w:vAlign w:val="center"/>
          </w:tcPr>
          <w:p w14:paraId="62F3F7FA">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监狱企业</w:t>
            </w:r>
          </w:p>
        </w:tc>
        <w:tc>
          <w:tcPr>
            <w:tcW w:w="2552" w:type="dxa"/>
            <w:noWrap w:val="0"/>
            <w:vAlign w:val="center"/>
          </w:tcPr>
          <w:p w14:paraId="43850B9C">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对监狱企业产品价格扣除20%</w:t>
            </w:r>
          </w:p>
        </w:tc>
        <w:tc>
          <w:tcPr>
            <w:tcW w:w="2835" w:type="dxa"/>
            <w:noWrap w:val="0"/>
            <w:vAlign w:val="center"/>
          </w:tcPr>
          <w:p w14:paraId="3F466903">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评标价格＝投标报价—监狱企业产品的价格×20%</w:t>
            </w:r>
          </w:p>
        </w:tc>
      </w:tr>
      <w:tr w14:paraId="694A6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21" w:type="dxa"/>
            <w:noWrap w:val="0"/>
            <w:vAlign w:val="center"/>
          </w:tcPr>
          <w:p w14:paraId="4B8FEA3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5</w:t>
            </w:r>
          </w:p>
        </w:tc>
        <w:tc>
          <w:tcPr>
            <w:tcW w:w="2823" w:type="dxa"/>
            <w:noWrap w:val="0"/>
            <w:vAlign w:val="center"/>
          </w:tcPr>
          <w:p w14:paraId="195A727F">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残疾人福利性单位</w:t>
            </w:r>
          </w:p>
        </w:tc>
        <w:tc>
          <w:tcPr>
            <w:tcW w:w="2552" w:type="dxa"/>
            <w:noWrap w:val="0"/>
            <w:vAlign w:val="center"/>
          </w:tcPr>
          <w:p w14:paraId="01BEBA40">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对残疾人福利性单位产品价格扣除20%</w:t>
            </w:r>
          </w:p>
        </w:tc>
        <w:tc>
          <w:tcPr>
            <w:tcW w:w="2835" w:type="dxa"/>
            <w:noWrap w:val="0"/>
            <w:vAlign w:val="center"/>
          </w:tcPr>
          <w:p w14:paraId="574AB2F6">
            <w:pPr>
              <w:spacing w:line="360" w:lineRule="auto"/>
              <w:jc w:val="center"/>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评标价格＝投标报价—残疾人福利性单位产品的价格×20%</w:t>
            </w:r>
          </w:p>
        </w:tc>
      </w:tr>
      <w:tr w14:paraId="67AEAD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jc w:val="center"/>
        </w:trPr>
        <w:tc>
          <w:tcPr>
            <w:tcW w:w="8931" w:type="dxa"/>
            <w:gridSpan w:val="4"/>
            <w:noWrap w:val="0"/>
            <w:vAlign w:val="center"/>
          </w:tcPr>
          <w:p w14:paraId="37B8E2C1">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1、中小企业应在投标文件提供《中小企业声明函》。监狱企业应当在响应文件中提供由省级以上监狱管理局、戒毒管理局(含新疆生产建设兵团)出具的属于监狱企业的证明文件。残疾人福利性单位应当在响应文件中提供《残疾人福利性单位声明函》 。</w:t>
            </w:r>
          </w:p>
          <w:p w14:paraId="724A1C04">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2、经专家小组审查、评价，响应文件符合采购文件实质性要求且进行了政策性价格扣除后，以评标价格的最低价者定为评标基准价， 其价格分为满分。其他供应商的价格分统一按下列公式计算。即：</w:t>
            </w:r>
          </w:p>
          <w:p w14:paraId="1200BD12">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评标基准价=评标价格的最低价</w:t>
            </w:r>
          </w:p>
          <w:p w14:paraId="0FC4E559">
            <w:pPr>
              <w:spacing w:line="360" w:lineRule="auto"/>
              <w:jc w:val="left"/>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z w:val="22"/>
                <w:szCs w:val="22"/>
                <w:highlight w:val="none"/>
              </w:rPr>
              <w:t>其他投标报价得分=（评标基准价/评标价格）×评标标准中价格分值</w:t>
            </w:r>
          </w:p>
        </w:tc>
      </w:tr>
    </w:tbl>
    <w:p w14:paraId="636A967C">
      <w:pPr>
        <w:spacing w:line="360" w:lineRule="auto"/>
        <w:jc w:val="left"/>
        <w:rPr>
          <w:rFonts w:hint="eastAsia" w:asciiTheme="minorEastAsia" w:hAnsiTheme="minorEastAsia" w:eastAsiaTheme="minorEastAsia" w:cstheme="minorEastAsia"/>
          <w:bCs/>
          <w:color w:val="auto"/>
          <w:sz w:val="22"/>
          <w:szCs w:val="22"/>
          <w:highlight w:val="none"/>
          <w:lang w:val="en-GB"/>
        </w:rPr>
      </w:pPr>
      <w:r>
        <w:rPr>
          <w:rFonts w:hint="eastAsia" w:asciiTheme="minorEastAsia" w:hAnsiTheme="minorEastAsia" w:eastAsiaTheme="minorEastAsia" w:cstheme="minorEastAsia"/>
          <w:bCs/>
          <w:color w:val="auto"/>
          <w:sz w:val="22"/>
          <w:szCs w:val="22"/>
          <w:highlight w:val="none"/>
          <w:lang w:val="en-GB"/>
        </w:rPr>
        <w:t>备注：</w:t>
      </w:r>
    </w:p>
    <w:p w14:paraId="399C444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对供应商挂靠借用资质、提供虚假业绩、证书投标行为，一经发现，将按照《中华人民共和国政府采购法》给予行政处罚，将其列入政府采购严重违法失信行为记录名单，并予以公示。</w:t>
      </w:r>
    </w:p>
    <w:p w14:paraId="50294B67">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a.不接受联合体投标的项目，本表中第2项、第3项情形不适用。</w:t>
      </w:r>
    </w:p>
    <w:p w14:paraId="384D4E3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b.小型和微型企业产品包括货物及其提供的服务与工程。</w:t>
      </w:r>
    </w:p>
    <w:p w14:paraId="43A9AD34">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c.中小企业、残疾人福利性单位提供其他企业制造的货物的，则该货物的制造商也必须为上述企业，否则不能享受价格优惠。</w:t>
      </w:r>
    </w:p>
    <w:p w14:paraId="3607BC9D">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d.残疾人福利性单位属于小型、微型企业的，不重复享受政策。</w:t>
      </w:r>
    </w:p>
    <w:p w14:paraId="71C42282">
      <w:pPr>
        <w:tabs>
          <w:tab w:val="left" w:pos="1260"/>
        </w:tabs>
        <w:autoSpaceDE w:val="0"/>
        <w:autoSpaceDN w:val="0"/>
        <w:spacing w:line="400" w:lineRule="exact"/>
        <w:ind w:firstLine="440" w:firstLineChars="200"/>
        <w:contextualSpacing/>
        <w:rPr>
          <w:rFonts w:hint="eastAsia" w:asciiTheme="minorEastAsia" w:hAnsiTheme="minorEastAsia" w:eastAsiaTheme="minorEastAsia" w:cstheme="minorEastAsia"/>
          <w:b/>
          <w:color w:val="auto"/>
          <w:sz w:val="22"/>
          <w:szCs w:val="22"/>
          <w:highlight w:val="none"/>
          <w:lang w:val="zh-CN"/>
        </w:rPr>
      </w:pPr>
      <w:r>
        <w:rPr>
          <w:rFonts w:hint="eastAsia" w:asciiTheme="minorEastAsia" w:hAnsiTheme="minorEastAsia" w:eastAsiaTheme="minorEastAsia" w:cstheme="minorEastAsia"/>
          <w:color w:val="auto"/>
          <w:sz w:val="22"/>
          <w:szCs w:val="22"/>
          <w:highlight w:val="none"/>
          <w:lang w:val="zh-CN"/>
        </w:rPr>
        <w:t>e.小型和微型企业不包括民办非企业单位。</w:t>
      </w:r>
    </w:p>
    <w:p w14:paraId="7F5AA01B">
      <w:pPr>
        <w:spacing w:line="91" w:lineRule="auto"/>
        <w:rPr>
          <w:rFonts w:hint="eastAsia" w:asciiTheme="minorEastAsia" w:hAnsiTheme="minorEastAsia" w:eastAsiaTheme="minorEastAsia" w:cstheme="minorEastAsia"/>
          <w:sz w:val="22"/>
          <w:szCs w:val="22"/>
          <w:highlight w:val="none"/>
        </w:rPr>
      </w:pPr>
    </w:p>
    <w:p w14:paraId="2BA66A61">
      <w:pPr>
        <w:spacing w:before="137" w:line="228" w:lineRule="auto"/>
        <w:ind w:left="2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8"/>
          <w:sz w:val="22"/>
          <w:szCs w:val="22"/>
          <w:highlight w:val="none"/>
        </w:rPr>
        <w:t>（6）评标结果汇总完成后，除下列情形外</w:t>
      </w:r>
      <w:r>
        <w:rPr>
          <w:rFonts w:hint="eastAsia" w:asciiTheme="minorEastAsia" w:hAnsiTheme="minorEastAsia" w:eastAsiaTheme="minorEastAsia" w:cstheme="minorEastAsia"/>
          <w:b/>
          <w:bCs/>
          <w:spacing w:val="7"/>
          <w:sz w:val="22"/>
          <w:szCs w:val="22"/>
          <w:highlight w:val="none"/>
        </w:rPr>
        <w:t>，任何人不得修改评标结果：</w:t>
      </w:r>
    </w:p>
    <w:p w14:paraId="0F225861">
      <w:pPr>
        <w:spacing w:before="221" w:line="228" w:lineRule="auto"/>
        <w:ind w:left="457"/>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4"/>
          <w:sz w:val="22"/>
          <w:szCs w:val="22"/>
          <w:highlight w:val="none"/>
        </w:rPr>
        <w:t>1）</w:t>
      </w:r>
      <w:r>
        <w:rPr>
          <w:rFonts w:hint="eastAsia" w:asciiTheme="minorEastAsia" w:hAnsiTheme="minorEastAsia" w:eastAsiaTheme="minorEastAsia" w:cstheme="minorEastAsia"/>
          <w:spacing w:val="36"/>
          <w:sz w:val="22"/>
          <w:szCs w:val="22"/>
          <w:highlight w:val="none"/>
        </w:rPr>
        <w:t xml:space="preserve"> </w:t>
      </w:r>
      <w:r>
        <w:rPr>
          <w:rFonts w:hint="eastAsia" w:asciiTheme="minorEastAsia" w:hAnsiTheme="minorEastAsia" w:eastAsiaTheme="minorEastAsia" w:cstheme="minorEastAsia"/>
          <w:spacing w:val="4"/>
          <w:sz w:val="22"/>
          <w:szCs w:val="22"/>
          <w:highlight w:val="none"/>
        </w:rPr>
        <w:t>分值汇总计算错误的；</w:t>
      </w:r>
    </w:p>
    <w:p w14:paraId="7D5E5D20">
      <w:pPr>
        <w:spacing w:before="221" w:line="228" w:lineRule="auto"/>
        <w:ind w:left="444"/>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2） 分项评分超出评分标准范围的；</w:t>
      </w:r>
    </w:p>
    <w:p w14:paraId="5D2DA1D9">
      <w:pPr>
        <w:spacing w:before="220" w:line="228" w:lineRule="auto"/>
        <w:ind w:left="446"/>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3） 磋商小组成员对客观评审因素评分不一致的；</w:t>
      </w:r>
    </w:p>
    <w:p w14:paraId="4CB1E238">
      <w:pPr>
        <w:spacing w:before="221" w:line="228" w:lineRule="auto"/>
        <w:ind w:left="4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4） 经磋商小组认定评分畸高、畸低的。</w:t>
      </w:r>
    </w:p>
    <w:p w14:paraId="3F86DCC3">
      <w:pPr>
        <w:spacing w:before="222" w:line="363" w:lineRule="auto"/>
        <w:ind w:left="21" w:right="89" w:firstLine="430"/>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9"/>
          <w:sz w:val="22"/>
          <w:szCs w:val="22"/>
          <w:highlight w:val="none"/>
        </w:rPr>
        <w:t>（7）</w:t>
      </w:r>
      <w:r>
        <w:rPr>
          <w:rFonts w:hint="eastAsia" w:asciiTheme="minorEastAsia" w:hAnsiTheme="minorEastAsia" w:eastAsiaTheme="minorEastAsia" w:cstheme="minorEastAsia"/>
          <w:spacing w:val="9"/>
          <w:sz w:val="22"/>
          <w:szCs w:val="22"/>
          <w:highlight w:val="none"/>
        </w:rPr>
        <w:t>按照《关于推进全流程电子化交易和在线监管工作有关问题的通知》（许公管办</w:t>
      </w:r>
      <w:r>
        <w:rPr>
          <w:rFonts w:hint="eastAsia" w:asciiTheme="minorEastAsia" w:hAnsiTheme="minorEastAsia" w:eastAsiaTheme="minorEastAsia" w:cstheme="minorEastAsia"/>
          <w:spacing w:val="16"/>
          <w:sz w:val="22"/>
          <w:szCs w:val="22"/>
          <w:highlight w:val="none"/>
        </w:rPr>
        <w:t xml:space="preserve"> </w:t>
      </w:r>
      <w:r>
        <w:rPr>
          <w:rFonts w:hint="eastAsia" w:asciiTheme="minorEastAsia" w:hAnsiTheme="minorEastAsia" w:eastAsiaTheme="minorEastAsia" w:cstheme="minorEastAsia"/>
          <w:spacing w:val="9"/>
          <w:sz w:val="22"/>
          <w:szCs w:val="22"/>
          <w:highlight w:val="none"/>
        </w:rPr>
        <w:t>〔2019〕3号）规定：评标专家应严格按照要求查看“硬件特征码</w:t>
      </w:r>
      <w:r>
        <w:rPr>
          <w:rFonts w:hint="eastAsia" w:asciiTheme="minorEastAsia" w:hAnsiTheme="minorEastAsia" w:eastAsiaTheme="minorEastAsia" w:cstheme="minorEastAsia"/>
          <w:spacing w:val="-64"/>
          <w:sz w:val="22"/>
          <w:szCs w:val="22"/>
          <w:highlight w:val="none"/>
        </w:rPr>
        <w:t xml:space="preserve"> </w:t>
      </w:r>
      <w:r>
        <w:rPr>
          <w:rFonts w:hint="eastAsia" w:asciiTheme="minorEastAsia" w:hAnsiTheme="minorEastAsia" w:eastAsiaTheme="minorEastAsia" w:cstheme="minorEastAsia"/>
          <w:spacing w:val="9"/>
          <w:sz w:val="22"/>
          <w:szCs w:val="22"/>
          <w:highlight w:val="none"/>
        </w:rPr>
        <w:t>”相关信息并进行评审，</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3"/>
          <w:sz w:val="22"/>
          <w:szCs w:val="22"/>
          <w:highlight w:val="none"/>
        </w:rPr>
        <w:t>在评审报告中显示“不同供应商电子投标文件制作硬件特征码</w:t>
      </w:r>
      <w:r>
        <w:rPr>
          <w:rFonts w:hint="eastAsia" w:asciiTheme="minorEastAsia" w:hAnsiTheme="minorEastAsia" w:eastAsiaTheme="minorEastAsia" w:cstheme="minorEastAsia"/>
          <w:spacing w:val="-57"/>
          <w:sz w:val="22"/>
          <w:szCs w:val="22"/>
          <w:highlight w:val="none"/>
        </w:rPr>
        <w:t xml:space="preserve"> </w:t>
      </w:r>
      <w:r>
        <w:rPr>
          <w:rFonts w:hint="eastAsia" w:asciiTheme="minorEastAsia" w:hAnsiTheme="minorEastAsia" w:eastAsiaTheme="minorEastAsia" w:cstheme="minorEastAsia"/>
          <w:spacing w:val="3"/>
          <w:sz w:val="22"/>
          <w:szCs w:val="22"/>
          <w:highlight w:val="none"/>
        </w:rPr>
        <w:t>”是否雷同的分析及判定结果。</w:t>
      </w:r>
    </w:p>
    <w:p w14:paraId="23FF2E42">
      <w:pPr>
        <w:spacing w:before="222" w:line="227" w:lineRule="auto"/>
        <w:ind w:left="45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6"/>
          <w:sz w:val="22"/>
          <w:szCs w:val="22"/>
          <w:highlight w:val="none"/>
        </w:rPr>
        <w:t>（8）推荐成交候选供应商</w:t>
      </w:r>
    </w:p>
    <w:p w14:paraId="264C74F4">
      <w:pPr>
        <w:pStyle w:val="4"/>
        <w:spacing w:before="185" w:line="437" w:lineRule="auto"/>
        <w:ind w:left="20" w:firstLine="42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8"/>
          <w:sz w:val="22"/>
          <w:szCs w:val="22"/>
          <w:highlight w:val="none"/>
        </w:rPr>
        <w:t>磋商小组应当根据综合评分情况，按照评审得分由高到低顺序推荐3名成交候选供应商，</w:t>
      </w:r>
      <w:r>
        <w:rPr>
          <w:rFonts w:hint="eastAsia" w:asciiTheme="minorEastAsia" w:hAnsiTheme="minorEastAsia" w:eastAsiaTheme="minorEastAsia" w:cstheme="minorEastAsia"/>
          <w:spacing w:val="12"/>
          <w:sz w:val="22"/>
          <w:szCs w:val="22"/>
          <w:highlight w:val="none"/>
        </w:rPr>
        <w:t xml:space="preserve"> </w:t>
      </w:r>
      <w:r>
        <w:rPr>
          <w:rFonts w:hint="eastAsia" w:asciiTheme="minorEastAsia" w:hAnsiTheme="minorEastAsia" w:eastAsiaTheme="minorEastAsia" w:cstheme="minorEastAsia"/>
          <w:spacing w:val="9"/>
          <w:sz w:val="22"/>
          <w:szCs w:val="22"/>
          <w:highlight w:val="none"/>
        </w:rPr>
        <w:t>并编写评审报告。符合《政府采购竞争性磋商采购方式管理暂行办法》【（财库2014）214</w:t>
      </w:r>
      <w:r>
        <w:rPr>
          <w:rFonts w:hint="eastAsia" w:asciiTheme="minorEastAsia" w:hAnsiTheme="minorEastAsia" w:eastAsiaTheme="minorEastAsia" w:cstheme="minorEastAsia"/>
          <w:spacing w:val="5"/>
          <w:sz w:val="22"/>
          <w:szCs w:val="22"/>
          <w:highlight w:val="none"/>
        </w:rPr>
        <w:t xml:space="preserve">  </w:t>
      </w:r>
      <w:r>
        <w:rPr>
          <w:rFonts w:hint="eastAsia" w:asciiTheme="minorEastAsia" w:hAnsiTheme="minorEastAsia" w:eastAsiaTheme="minorEastAsia" w:cstheme="minorEastAsia"/>
          <w:spacing w:val="10"/>
          <w:sz w:val="22"/>
          <w:szCs w:val="22"/>
          <w:highlight w:val="none"/>
        </w:rPr>
        <w:t>号】第二十一条第三款情形的，可以推荐2家成交候</w:t>
      </w:r>
      <w:r>
        <w:rPr>
          <w:rFonts w:hint="eastAsia" w:asciiTheme="minorEastAsia" w:hAnsiTheme="minorEastAsia" w:eastAsiaTheme="minorEastAsia" w:cstheme="minorEastAsia"/>
          <w:spacing w:val="9"/>
          <w:sz w:val="22"/>
          <w:szCs w:val="22"/>
          <w:highlight w:val="none"/>
        </w:rPr>
        <w:t>选供应商。评审得分相同的，按照最后</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10"/>
          <w:sz w:val="22"/>
          <w:szCs w:val="22"/>
          <w:highlight w:val="none"/>
        </w:rPr>
        <w:t>报价由低到高的顺序推荐。评审得分且最后</w:t>
      </w:r>
      <w:r>
        <w:rPr>
          <w:rFonts w:hint="eastAsia" w:asciiTheme="minorEastAsia" w:hAnsiTheme="minorEastAsia" w:eastAsiaTheme="minorEastAsia" w:cstheme="minorEastAsia"/>
          <w:spacing w:val="9"/>
          <w:sz w:val="22"/>
          <w:szCs w:val="22"/>
          <w:highlight w:val="none"/>
        </w:rPr>
        <w:t>报价相同的，按照技术指标优劣顺序推荐。</w:t>
      </w:r>
    </w:p>
    <w:p w14:paraId="5E9CC15D">
      <w:pPr>
        <w:spacing w:before="15" w:line="228" w:lineRule="auto"/>
        <w:ind w:left="452"/>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6"/>
          <w:sz w:val="22"/>
          <w:szCs w:val="22"/>
          <w:highlight w:val="none"/>
        </w:rPr>
        <w:t>（9）磋商小组争议处理</w:t>
      </w:r>
    </w:p>
    <w:p w14:paraId="3DF1C36D">
      <w:pPr>
        <w:spacing w:before="222" w:line="432" w:lineRule="auto"/>
        <w:ind w:left="21" w:right="101" w:firstLine="420"/>
        <w:jc w:val="both"/>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spacing w:val="7"/>
          <w:sz w:val="22"/>
          <w:szCs w:val="22"/>
          <w:highlight w:val="none"/>
        </w:rPr>
        <w:t>评审报告应当由磋商小组全体人员签字认可。磋商小组成员对评审报告有异议的，磋商</w:t>
      </w:r>
      <w:r>
        <w:rPr>
          <w:rFonts w:hint="eastAsia" w:asciiTheme="minorEastAsia" w:hAnsiTheme="minorEastAsia" w:eastAsiaTheme="minorEastAsia" w:cstheme="minorEastAsia"/>
          <w:spacing w:val="9"/>
          <w:sz w:val="22"/>
          <w:szCs w:val="22"/>
          <w:highlight w:val="none"/>
        </w:rPr>
        <w:t xml:space="preserve"> </w:t>
      </w:r>
      <w:r>
        <w:rPr>
          <w:rFonts w:hint="eastAsia" w:asciiTheme="minorEastAsia" w:hAnsiTheme="minorEastAsia" w:eastAsiaTheme="minorEastAsia" w:cstheme="minorEastAsia"/>
          <w:spacing w:val="7"/>
          <w:sz w:val="22"/>
          <w:szCs w:val="22"/>
          <w:highlight w:val="none"/>
        </w:rPr>
        <w:t>小组按照少数服从多数的原则推荐成交候选供应商，采购程序继续进行。对评审报告有异议</w:t>
      </w:r>
      <w:r>
        <w:rPr>
          <w:rFonts w:hint="eastAsia" w:asciiTheme="minorEastAsia" w:hAnsiTheme="minorEastAsia" w:eastAsiaTheme="minorEastAsia" w:cstheme="minorEastAsia"/>
          <w:spacing w:val="15"/>
          <w:sz w:val="22"/>
          <w:szCs w:val="22"/>
          <w:highlight w:val="none"/>
        </w:rPr>
        <w:t xml:space="preserve"> </w:t>
      </w:r>
      <w:r>
        <w:rPr>
          <w:rFonts w:hint="eastAsia" w:asciiTheme="minorEastAsia" w:hAnsiTheme="minorEastAsia" w:eastAsiaTheme="minorEastAsia" w:cstheme="minorEastAsia"/>
          <w:spacing w:val="8"/>
          <w:sz w:val="22"/>
          <w:szCs w:val="22"/>
          <w:highlight w:val="none"/>
        </w:rPr>
        <w:t>的磋商小组成员，应当在报告上签署不同意见并说明理由，</w:t>
      </w:r>
      <w:r>
        <w:rPr>
          <w:rFonts w:hint="eastAsia" w:asciiTheme="minorEastAsia" w:hAnsiTheme="minorEastAsia" w:eastAsiaTheme="minorEastAsia" w:cstheme="minorEastAsia"/>
          <w:spacing w:val="-58"/>
          <w:sz w:val="22"/>
          <w:szCs w:val="22"/>
          <w:highlight w:val="none"/>
        </w:rPr>
        <w:t xml:space="preserve"> </w:t>
      </w:r>
      <w:r>
        <w:rPr>
          <w:rFonts w:hint="eastAsia" w:asciiTheme="minorEastAsia" w:hAnsiTheme="minorEastAsia" w:eastAsiaTheme="minorEastAsia" w:cstheme="minorEastAsia"/>
          <w:spacing w:val="8"/>
          <w:sz w:val="22"/>
          <w:szCs w:val="22"/>
          <w:highlight w:val="none"/>
        </w:rPr>
        <w:t>由磋商小组书</w:t>
      </w:r>
      <w:r>
        <w:rPr>
          <w:rFonts w:hint="eastAsia" w:asciiTheme="minorEastAsia" w:hAnsiTheme="minorEastAsia" w:eastAsiaTheme="minorEastAsia" w:cstheme="minorEastAsia"/>
          <w:spacing w:val="7"/>
          <w:sz w:val="22"/>
          <w:szCs w:val="22"/>
          <w:highlight w:val="none"/>
        </w:rPr>
        <w:t>面记录相关情况。</w:t>
      </w:r>
      <w:r>
        <w:rPr>
          <w:rFonts w:hint="eastAsia" w:asciiTheme="minorEastAsia" w:hAnsiTheme="minorEastAsia" w:eastAsiaTheme="minorEastAsia" w:cstheme="minorEastAsia"/>
          <w:sz w:val="22"/>
          <w:szCs w:val="22"/>
          <w:highlight w:val="none"/>
        </w:rPr>
        <w:t xml:space="preserve"> </w:t>
      </w:r>
      <w:r>
        <w:rPr>
          <w:rFonts w:hint="eastAsia" w:asciiTheme="minorEastAsia" w:hAnsiTheme="minorEastAsia" w:eastAsiaTheme="minorEastAsia" w:cstheme="minorEastAsia"/>
          <w:spacing w:val="9"/>
          <w:sz w:val="22"/>
          <w:szCs w:val="22"/>
          <w:highlight w:val="none"/>
        </w:rPr>
        <w:t>磋商小组成员拒绝在报告上签字又不书面说明其不同意见和理由的，视为同意评审报告。</w:t>
      </w:r>
    </w:p>
    <w:p w14:paraId="300464DE">
      <w:pPr>
        <w:spacing w:before="1" w:line="226" w:lineRule="auto"/>
        <w:ind w:left="441"/>
        <w:rPr>
          <w:rFonts w:hint="eastAsia" w:asciiTheme="minorEastAsia" w:hAnsiTheme="minorEastAsia" w:eastAsiaTheme="minorEastAsia" w:cstheme="minorEastAsia"/>
          <w:sz w:val="22"/>
          <w:szCs w:val="22"/>
          <w:highlight w:val="none"/>
        </w:rPr>
      </w:pPr>
      <w:r>
        <w:rPr>
          <w:rFonts w:hint="eastAsia" w:asciiTheme="minorEastAsia" w:hAnsiTheme="minorEastAsia" w:eastAsiaTheme="minorEastAsia" w:cstheme="minorEastAsia"/>
          <w:b/>
          <w:bCs/>
          <w:spacing w:val="7"/>
          <w:sz w:val="22"/>
          <w:szCs w:val="22"/>
          <w:highlight w:val="none"/>
        </w:rPr>
        <w:t>4.确定成交候选人名单，以及根据采购人委托直接确定成交人。</w:t>
      </w:r>
    </w:p>
    <w:p w14:paraId="3B21C177">
      <w:pPr>
        <w:spacing w:line="226" w:lineRule="auto"/>
        <w:rPr>
          <w:rFonts w:hint="eastAsia" w:asciiTheme="minorEastAsia" w:hAnsiTheme="minorEastAsia" w:eastAsiaTheme="minorEastAsia" w:cstheme="minorEastAsia"/>
          <w:sz w:val="22"/>
          <w:szCs w:val="22"/>
          <w:highlight w:val="none"/>
        </w:rPr>
        <w:sectPr>
          <w:footerReference r:id="rId3" w:type="default"/>
          <w:pgSz w:w="11906" w:h="16839"/>
          <w:pgMar w:top="1431" w:right="1641" w:bottom="1152" w:left="1785" w:header="0" w:footer="987" w:gutter="0"/>
          <w:pgNumType w:fmt="decimal"/>
          <w:cols w:space="720" w:num="1"/>
        </w:sectPr>
      </w:pPr>
    </w:p>
    <w:p w14:paraId="5EFDAA35">
      <w:pPr>
        <w:widowControl/>
        <w:ind w:firstLine="2393" w:firstLineChars="745"/>
        <w:jc w:val="left"/>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 xml:space="preserve">第七章 </w:t>
      </w:r>
      <w:r>
        <w:rPr>
          <w:rFonts w:hint="eastAsia" w:asciiTheme="minorEastAsia" w:hAnsiTheme="minorEastAsia" w:cstheme="majorEastAsia"/>
          <w:b/>
          <w:color w:val="auto"/>
          <w:kern w:val="0"/>
          <w:sz w:val="32"/>
          <w:szCs w:val="32"/>
          <w:highlight w:val="none"/>
        </w:rPr>
        <w:t>拟签订的合同文本</w:t>
      </w:r>
    </w:p>
    <w:p w14:paraId="3C84BFE8">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（此合同仅供参考。以最终采购人与中标人签订的合同条款为准，</w:t>
      </w:r>
    </w:p>
    <w:p w14:paraId="1AC40EEC">
      <w:pPr>
        <w:spacing w:line="360" w:lineRule="auto"/>
        <w:jc w:val="center"/>
        <w:rPr>
          <w:rFonts w:hint="eastAsia" w:asciiTheme="minorEastAsia" w:hAnsiTheme="minorEastAsia" w:cstheme="minorEastAsia"/>
          <w:b/>
          <w:bCs/>
          <w:color w:val="auto"/>
          <w:sz w:val="22"/>
          <w:highlight w:val="none"/>
        </w:rPr>
      </w:pPr>
      <w:r>
        <w:rPr>
          <w:rFonts w:hint="eastAsia" w:asciiTheme="minorEastAsia" w:hAnsiTheme="minorEastAsia" w:cstheme="minorEastAsia"/>
          <w:b/>
          <w:bCs/>
          <w:color w:val="auto"/>
          <w:sz w:val="22"/>
          <w:highlight w:val="none"/>
        </w:rPr>
        <w:t>最终签订合同的主要条款不能与磋商文件有冲突）</w:t>
      </w:r>
    </w:p>
    <w:p w14:paraId="4860D5A2">
      <w:pPr>
        <w:spacing w:line="360" w:lineRule="auto"/>
        <w:jc w:val="center"/>
        <w:rPr>
          <w:rFonts w:hint="eastAsia" w:asciiTheme="minorEastAsia" w:hAnsiTheme="minorEastAsia" w:cstheme="minorEastAsia"/>
          <w:b/>
          <w:bCs/>
          <w:color w:val="auto"/>
          <w:sz w:val="22"/>
          <w:highlight w:val="none"/>
        </w:rPr>
      </w:pPr>
    </w:p>
    <w:p w14:paraId="2E3E2F6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本合同口是/口否中小企业预留合同</w:t>
      </w:r>
    </w:p>
    <w:p w14:paraId="057B56A6">
      <w:pPr>
        <w:spacing w:line="360" w:lineRule="auto"/>
        <w:ind w:firstLine="2640" w:firstLineChars="1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政府采购服务合同（范本）</w:t>
      </w:r>
    </w:p>
    <w:p w14:paraId="7589B5FC">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合同编号：</w:t>
      </w:r>
    </w:p>
    <w:p w14:paraId="2CCB0E84">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签订地：</w:t>
      </w:r>
    </w:p>
    <w:p w14:paraId="5ABD61B6">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甲方（采购人）：</w:t>
      </w:r>
    </w:p>
    <w:p w14:paraId="04D35077">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15E74362">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乙方（中标人）：</w:t>
      </w:r>
    </w:p>
    <w:p w14:paraId="5DF4FB68">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住所地：</w:t>
      </w:r>
    </w:p>
    <w:p w14:paraId="3DAA730A">
      <w:pPr>
        <w:spacing w:line="360" w:lineRule="auto"/>
        <w:ind w:firstLine="330" w:firstLineChars="150"/>
        <w:rPr>
          <w:rFonts w:hint="eastAsia" w:asciiTheme="minorEastAsia" w:hAnsiTheme="minorEastAsia" w:cstheme="minorEastAsia"/>
          <w:color w:val="auto"/>
          <w:sz w:val="22"/>
          <w:highlight w:val="none"/>
          <w:u w:val="single"/>
        </w:rPr>
      </w:pPr>
      <w:r>
        <w:rPr>
          <w:rFonts w:hint="eastAsia" w:asciiTheme="minorEastAsia" w:hAnsiTheme="minorEastAsia" w:cstheme="minorEastAsia"/>
          <w:color w:val="auto"/>
          <w:sz w:val="22"/>
          <w:highlight w:val="none"/>
        </w:rPr>
        <w:t>乙方于年月日参加了</w:t>
      </w:r>
      <w:r>
        <w:rPr>
          <w:rFonts w:hint="eastAsia" w:asciiTheme="minorEastAsia" w:hAnsiTheme="minorEastAsia" w:cstheme="minorEastAsia"/>
          <w:color w:val="auto"/>
          <w:sz w:val="22"/>
          <w:highlight w:val="none"/>
          <w:u w:val="single"/>
        </w:rPr>
        <w:t>（采购代理机构）</w:t>
      </w:r>
      <w:r>
        <w:rPr>
          <w:rFonts w:hint="eastAsia" w:asciiTheme="minorEastAsia" w:hAnsiTheme="minorEastAsia" w:cstheme="minorEastAsia"/>
          <w:color w:val="auto"/>
          <w:sz w:val="22"/>
          <w:highlight w:val="none"/>
        </w:rPr>
        <w:t xml:space="preserve"> 组织的“（</w:t>
      </w:r>
      <w:r>
        <w:rPr>
          <w:rFonts w:hint="eastAsia" w:asciiTheme="minorEastAsia" w:hAnsiTheme="minorEastAsia" w:cstheme="minorEastAsia"/>
          <w:color w:val="auto"/>
          <w:sz w:val="22"/>
          <w:highlight w:val="none"/>
          <w:u w:val="single"/>
        </w:rPr>
        <w:t>项目名称及项目编号）</w:t>
      </w:r>
      <w:r>
        <w:rPr>
          <w:rFonts w:hint="eastAsia" w:asciiTheme="minorEastAsia" w:hAnsiTheme="minorEastAsia" w:cstheme="minorEastAsia"/>
          <w:color w:val="auto"/>
          <w:sz w:val="22"/>
          <w:highlight w:val="none"/>
        </w:rPr>
        <w:t>” 政府采购活动，经评标委员会评审确定乙方为 （</w:t>
      </w:r>
      <w:r>
        <w:rPr>
          <w:rFonts w:hint="eastAsia" w:asciiTheme="minorEastAsia" w:hAnsiTheme="minorEastAsia" w:cstheme="minorEastAsia"/>
          <w:color w:val="auto"/>
          <w:sz w:val="22"/>
          <w:highlight w:val="none"/>
          <w:u w:val="single"/>
        </w:rPr>
        <w:t>包及包名称）</w:t>
      </w:r>
      <w:r>
        <w:rPr>
          <w:rFonts w:hint="eastAsia" w:asciiTheme="minorEastAsia" w:hAnsiTheme="minorEastAsia" w:cstheme="minorEastAsia"/>
          <w:color w:val="auto"/>
          <w:sz w:val="22"/>
          <w:highlight w:val="none"/>
        </w:rPr>
        <w:t>中标人，按照《中华人民共和国民法典》.《中华人民共和国政府采购法》和相关的法律法规规定，以及招标文件规定，经甲乙双方协商一致，签订本政府采购合同。</w:t>
      </w:r>
    </w:p>
    <w:p w14:paraId="62A498E5">
      <w:pPr>
        <w:spacing w:line="360" w:lineRule="auto"/>
        <w:ind w:firstLine="42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第一条合同标的</w:t>
      </w:r>
    </w:p>
    <w:p w14:paraId="1EE2B18C">
      <w:pPr>
        <w:spacing w:line="360" w:lineRule="auto"/>
        <w:ind w:firstLine="440" w:firstLineChars="2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服务名称：</w:t>
      </w:r>
    </w:p>
    <w:p w14:paraId="4488A3C8">
      <w:pPr>
        <w:spacing w:line="360" w:lineRule="auto"/>
        <w:ind w:firstLine="550" w:firstLineChars="2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服务内容：</w:t>
      </w:r>
    </w:p>
    <w:p w14:paraId="7B3071F1">
      <w:pPr>
        <w:spacing w:line="360" w:lineRule="auto"/>
        <w:ind w:firstLine="550" w:firstLineChars="2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技术标准：</w:t>
      </w:r>
    </w:p>
    <w:p w14:paraId="1BF6A836">
      <w:pPr>
        <w:pStyle w:val="33"/>
        <w:numPr>
          <w:ilvl w:val="0"/>
          <w:numId w:val="13"/>
        </w:numPr>
        <w:spacing w:line="360" w:lineRule="auto"/>
        <w:ind w:firstLineChars="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 xml:space="preserve">  合同总金额</w:t>
      </w:r>
    </w:p>
    <w:p w14:paraId="1504FE22">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合同总金额为人民币（大写）： _____  (￥_____ )</w:t>
      </w:r>
    </w:p>
    <w:p w14:paraId="7951DF8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此价格为合同执行不变价，不因国家政策变化而变化，该价款包括了货物及与之配套的设计，制造，正版软件。检验，包装。运输。保险、税费以及安装。组织验收、培训、技术服务（包括技术资料。图纸提供等）。质保期服务等全部价格，除此之外，甲方不再向乙方支付其他任何费用。 .</w:t>
      </w:r>
    </w:p>
    <w:p w14:paraId="6E0CA66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第三条    服务交付</w:t>
      </w:r>
    </w:p>
    <w:p w14:paraId="2C7B96C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1.交付日期：</w:t>
      </w:r>
    </w:p>
    <w:p w14:paraId="10605A8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2.交付地点：</w:t>
      </w:r>
    </w:p>
    <w:p w14:paraId="1D79B52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第四条   交付验收</w:t>
      </w:r>
    </w:p>
    <w:p w14:paraId="749E834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甲方应当根据国家。行业验收标准，以及合同约定验收方案，明确验收时间、方式。程序和内容等事项，组成验收小组，在收到乙方项目验收建议之日起1个工作日内。对采购项目进行实质性验收（验收建议有明显不当的除外）。乙方应对提交的服务成果作出全面检查和整理，并列出清单，作为甲方验收和使用技术条件依据，清单应随提交的服务成果交给甲方。</w:t>
      </w:r>
    </w:p>
    <w:p w14:paraId="61E8849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2.对大型或复杂的政府采购项目，甲方应当邀请国家认可的质量检测机构参与验收工作，并出具验收报告，相关费用负担由甲乙双方约定。</w:t>
      </w:r>
    </w:p>
    <w:p w14:paraId="79E38DA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3.乙方在指定地点提交服务成果后，甲乙双方应依据招标文件、投标文件等文件材料的要求共同验收。并且出具书面验收报告。</w:t>
      </w:r>
    </w:p>
    <w:p w14:paraId="48A48BB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根据财政部等三部门《关于印发〈商品包装政府采购需求标准（试行）〉〈快递包装政府采购需求标准（试行）〉的通知》规定，采购文件对商品包装和快递包装提出具体要求的，对乙方所提供包装的履约验收要求（必要时要求乙方在履约验收环节出具检测报告）：</w:t>
      </w:r>
    </w:p>
    <w:p w14:paraId="22962400">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第五条   权利瑕疵担当</w:t>
      </w:r>
    </w:p>
    <w:p w14:paraId="41790F1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1.乙方保证对其出售的标的物享有合法的权利：</w:t>
      </w:r>
    </w:p>
    <w:p w14:paraId="4BC59B0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2.乙方应保证在其出售的标的物上不存在任何未曾向甲方透露的担保物权，如抵押权、质押权，留置权等：</w:t>
      </w:r>
    </w:p>
    <w:p w14:paraId="551AD76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3.乙方应保证其所出售的标的物没有侵害任何第三人的知识产权和商业秘密等权利：</w:t>
      </w:r>
    </w:p>
    <w:p w14:paraId="063255E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4.如甲方使用该标的物构成上述侵权的，则由乙方承担全部责任。</w:t>
      </w:r>
    </w:p>
    <w:p w14:paraId="3CDAADF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第六条   所有权归属</w:t>
      </w:r>
    </w:p>
    <w:p w14:paraId="7A60DEA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将服务成果交付甲方，并且经甲乙双方共同验收合格后所有权转移甲方，在所有权转移之前，标的物损毁。灭失的风险归乙方，乙方保证所交付的服务成果的所有权完全属于乙方且无任何抵押、查封等产权瑕疵。</w:t>
      </w:r>
    </w:p>
    <w:p w14:paraId="0D8FDAE1">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如乙方交付的服务成果有产权实施的，视为乙方违约，乙方须向甲方支付_ %的违约金：如果合同总金额价款已经支付完毕或者开始支付合同价款时才发现产权有瑕疵的，乙方仍须支付上述违约金并且赔偿甲 方由此所遭受的一切损失。</w:t>
      </w:r>
    </w:p>
    <w:p w14:paraId="05605FEC">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第七条   包装， 装运及运输</w:t>
      </w:r>
    </w:p>
    <w:p w14:paraId="1FF71ED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1、乙方负责包装、装运和运输，由于不适当的包装。装运和运输造成任何损坏均由乙方负责。</w:t>
      </w:r>
    </w:p>
    <w:p w14:paraId="77FF706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2.包装费、运费及相关费用已包含在合同总金额内。</w:t>
      </w:r>
    </w:p>
    <w:p w14:paraId="110E306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3.根据财政部等三部门关于印发〈商品包装政府采购需求标准（试行）〉《快递包装政府采购需求标准（试行）的通知》规定，对乙方提出的具体包装要求：</w:t>
      </w:r>
    </w:p>
    <w:p w14:paraId="5AEBB8A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第八条   款项支付</w:t>
      </w:r>
    </w:p>
    <w:p w14:paraId="2F08709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1.服务成果交付甲方，经甲乙双方共同验收合格后由甲方负责办理支付手续。</w:t>
      </w:r>
    </w:p>
    <w:p w14:paraId="4BF5629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2.允许并鼓励乙方提供电子发票，甲方自收到发票之日起2个工作日内支付资金，并不得附加未经约定的其他条件。</w:t>
      </w:r>
    </w:p>
    <w:p w14:paraId="625A28B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3.付款方式</w:t>
      </w:r>
    </w:p>
    <w:p w14:paraId="3C9272A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3.1预付款比例： _ %， 于政府采购合同签订生效并具备实施条件后2个工作日内支付。</w:t>
      </w:r>
    </w:p>
    <w:p w14:paraId="36DD384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第九条   履约保证金</w:t>
      </w:r>
    </w:p>
    <w:p w14:paraId="7C5D2F0A">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根据许昌市优化政府采购营商环境要求。项目不收取履约保证金。</w:t>
      </w:r>
    </w:p>
    <w:p w14:paraId="35AAF7BA">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第十条   售后服务及承诺</w:t>
      </w:r>
    </w:p>
    <w:p w14:paraId="3489013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1.服务质量保证期限自提交服务验收合格之日起___ 年，在质量保证期内，乙方应对服务出现的问题负责处理并承担一切费用，并且赔偿甲方的损失。</w:t>
      </w:r>
    </w:p>
    <w:p w14:paraId="3D96812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2.乙方有完善的服务体系，有能力提供持续的、本地化售后服务。</w:t>
      </w:r>
    </w:p>
    <w:p w14:paraId="126815ED">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3.乙方负责系统安装和调试以及操作人员培训，并制定详细的培训计划，使操作人员能独立进行管理，操作、维护和故障处理等工作，做好相关记录及技术文档收集整理，验收后移交。</w:t>
      </w:r>
    </w:p>
    <w:p w14:paraId="7B265A4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4.服务范围：负责招标文件所涉及的所有服务。</w:t>
      </w:r>
    </w:p>
    <w:p w14:paraId="4B0A16A2">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第十一条</w:t>
      </w:r>
      <w:r>
        <w:rPr>
          <w:rFonts w:hint="eastAsia" w:asciiTheme="minorEastAsia" w:hAnsiTheme="minorEastAsia" w:cstheme="minorEastAsia"/>
          <w:color w:val="auto"/>
          <w:sz w:val="22"/>
          <w:highlight w:val="none"/>
          <w:lang w:val="en-US" w:eastAsia="zh-CN"/>
        </w:rPr>
        <w:t xml:space="preserve">  </w:t>
      </w:r>
      <w:r>
        <w:rPr>
          <w:rFonts w:hint="eastAsia" w:asciiTheme="minorEastAsia" w:hAnsiTheme="minorEastAsia" w:cstheme="minorEastAsia"/>
          <w:color w:val="auto"/>
          <w:sz w:val="22"/>
          <w:highlight w:val="none"/>
        </w:rPr>
        <w:t>知识产权</w:t>
      </w:r>
    </w:p>
    <w:p w14:paraId="0FAE9C8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1.乙方保证，甲方在享受服务或者服务的任何一部分时，免受第三方提出的侵犯其专利权、商标权或其他知识产权的起诉。如发生此类纠纷，由乙方承担一切责任：如因此给甲方造成损失的，乙方负责全额赔偿。</w:t>
      </w:r>
    </w:p>
    <w:p w14:paraId="3A487EE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2.乙方为执行本合同而提供的技术资料或者其他相关资料，软件等由甲方永久免费使用。</w:t>
      </w:r>
    </w:p>
    <w:p w14:paraId="0975442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第十二条</w:t>
      </w:r>
      <w:r>
        <w:rPr>
          <w:rFonts w:hint="eastAsia" w:asciiTheme="minorEastAsia" w:hAnsiTheme="minorEastAsia" w:cstheme="minorEastAsia"/>
          <w:color w:val="auto"/>
          <w:sz w:val="22"/>
          <w:highlight w:val="none"/>
          <w:lang w:val="en-US" w:eastAsia="zh-CN"/>
        </w:rPr>
        <w:t xml:space="preserve">   </w:t>
      </w:r>
      <w:r>
        <w:rPr>
          <w:rFonts w:hint="eastAsia" w:asciiTheme="minorEastAsia" w:hAnsiTheme="minorEastAsia" w:cstheme="minorEastAsia"/>
          <w:color w:val="auto"/>
          <w:sz w:val="22"/>
          <w:highlight w:val="none"/>
        </w:rPr>
        <w:t>甲方责任</w:t>
      </w:r>
    </w:p>
    <w:p w14:paraId="354C893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1.及时办理付款手续。</w:t>
      </w:r>
    </w:p>
    <w:p w14:paraId="3FBF855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2.负责提供工作场地，协助乙方办理有关事宜。</w:t>
      </w:r>
    </w:p>
    <w:p w14:paraId="05C65F7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3、对合同条款及所知悉的乙方商业秘密负有保密义务。</w:t>
      </w:r>
    </w:p>
    <w:p w14:paraId="34E6474E">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第十三条   乙方责任</w:t>
      </w:r>
    </w:p>
    <w:p w14:paraId="7863DA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1.保证所提供服务为投标文件承诺服务，符合相关法律法规规定并且满足甲方的需求，保证其配套项目部件为全新的未使用的且符合相关的质量要求。</w:t>
      </w:r>
    </w:p>
    <w:p w14:paraId="707E645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2.保证所提供服务的售后服务。严格依据投标文件及相关承诺，对服务以及与之配套的项目进行保修、维护等服务。</w:t>
      </w:r>
    </w:p>
    <w:p w14:paraId="3FB1AEB6">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3.保证其所提供服务不存在侵犯第三方知识产权的行为，否则由此产生的损失由乙方承担。</w:t>
      </w:r>
    </w:p>
    <w:p w14:paraId="7A911E4F">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第十四条   违约责任</w:t>
      </w:r>
    </w:p>
    <w:p w14:paraId="57645A9D">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1.乙方所提供服务成果及与之配套项目等不符合合同约定标准，甲方有权拒收。同时，乙方向甲方支付合同总金额__ %的违约金。</w:t>
      </w:r>
    </w:p>
    <w:p w14:paraId="35116050">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2、乙方不能交付服务成果时，乙方向甲方支付合同总金额_ %的违约金。</w:t>
      </w:r>
    </w:p>
    <w:p w14:paraId="1DC493C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3、乙方逾期交付服务成果时，每逾__日乙方向甲方支付合同总金额_ %的滞纳金。逾期交付超过_日， 甲方有权决定是否继续履行合同，如甲方决定终止履行合同的，乙方向甲方支付合同总金额_ %的违约金， 并且赔偿甲方因此所遭受的损失。</w:t>
      </w:r>
    </w:p>
    <w:p w14:paraId="6ACBAFA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4.甲方逾期退还履约保证金的违约责任：采购人延迟退还供应商缴纳的履约保证金的，应当支付逾期利息。双方对逾期利息的利率有约定的，约定利率不得低于合同订立时__年期贷款市场报价利率： 未作约定的，按照每日利率___支付逾期利息。</w:t>
      </w:r>
    </w:p>
    <w:p w14:paraId="31D41D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5.甲方逾期支付资金的违约责任：</w:t>
      </w:r>
    </w:p>
    <w:p w14:paraId="2853A43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6.因甲方原因导致变更、中止或者终止政府采购合同的，甲方对供应商受到的损失予以赔偿或者补偿：</w:t>
      </w:r>
    </w:p>
    <w:p w14:paraId="676A84AA">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7.因甲方过错给乙方造成的损失，由甲方负担。</w:t>
      </w:r>
    </w:p>
    <w:p w14:paraId="052FAB24">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第十五条   不可抗力</w:t>
      </w:r>
    </w:p>
    <w:p w14:paraId="197313E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的任何一方由于不可抗力不能履行合同时，应当及时通知对方不能履行或不能完全履行的情况和理由：在取得有关主管机关证明以后，允许延期履行、部分履行或者终止履行合同的，根据情况可部分或全部免于承担违约责任。</w:t>
      </w:r>
    </w:p>
    <w:p w14:paraId="476CB87E">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第十六条   保密</w:t>
      </w:r>
    </w:p>
    <w:p w14:paraId="6C1953C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乙方在合同履行期间知悉甲方的工作秘密（包括相关业务信息）。不得披露或以其他方式提供结合双方以外的其他方（包括乙方内部与本合同无关的任何人员）。乙方的保密责任不因本合同的终止而终止。</w:t>
      </w:r>
    </w:p>
    <w:p w14:paraId="6475B4A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乙方违反本合同所规定的保密义务，应按照本合同总金额的_ %支付违约金。</w:t>
      </w:r>
    </w:p>
    <w:p w14:paraId="6B2C71A9">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第十七条   争议解决</w:t>
      </w:r>
    </w:p>
    <w:p w14:paraId="156FC3F8">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甲乙双方在合同履行中发生争议，应通过协商解决。如协商不成，可以向合同签订地法院提起诉讼。</w:t>
      </w:r>
    </w:p>
    <w:p w14:paraId="7696FADB">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第十八条   合同生效及其他</w:t>
      </w:r>
    </w:p>
    <w:p w14:paraId="3A0CBFCC">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1.除招标文件规定且甲方事先书面同意外，乙方不得部分或者全部转让、分包履行其应履行的合同项下的义务。</w:t>
      </w:r>
    </w:p>
    <w:p w14:paraId="625A7DE2">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2、合同由甲、乙双方法定代表人（或者被授权代表）签字并加盖单位公章。</w:t>
      </w:r>
    </w:p>
    <w:p w14:paraId="625CFBDF">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3、本合同一式份，甲方_份，乙方_份。</w:t>
      </w:r>
    </w:p>
    <w:p w14:paraId="17093926">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第十九条   服务期限</w:t>
      </w:r>
    </w:p>
    <w:p w14:paraId="03BFBE8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本合同服务期限为_年：服务期限自_年_ 月_ 日起至_ 年月日止。本合同期限未定，如需续签，根据《政府采购目录》有关规定，经财政部门批准，双方可以根据法律及各项规定另行签订书面合同。</w:t>
      </w:r>
    </w:p>
    <w:p w14:paraId="74E5B433">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第二十条   政府采购合同融资</w:t>
      </w:r>
    </w:p>
    <w:p w14:paraId="3376F038">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合同签订前开展融资业务的。中标（成交）供应商持政府采购中标（成交）通知书提前与金融机构进行合同融资商洽，双方达成融资意向后，中标（成交）供应商与采购人签订政府采购合同，合同中供应商的银行账户要与合同融资的回款账户一致。中标（成交）供应商和贷款金融机构要及时将政府采购合同作为融资质押的信息告知采购人。采购人要从严加强合同付款账户管理，经贷款银行同意，不随意更改合同付款账户。</w:t>
      </w:r>
    </w:p>
    <w:p w14:paraId="1DA83654">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政府采购合同签订后开展融资的账户管理。在合同履约期间，中标（成交）供应商持已签订的政府采购合同向金融机构申请合同融资，可能出现政府采购合同中供应商收款的银行账户与报贷款银行回款账户不一致的情形。为支持供应商通过政府采购合同成功获得银行贷款，采购人应积极协助供应商及时变更政府采购合同中的供应商收款银行账户，保障供应商收款的银行账户与报贷款银行回款账户一致。</w:t>
      </w:r>
    </w:p>
    <w:p w14:paraId="4F2416D9">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当中标（成交）供应商成功获取银行贷款后，采购人还应根据信息公开要求，加强合同账户及资金支付管理，确保合同资金准确支付到贷款银行确认的回款账户。采购人不得不经贷款银行同意擅自更改合同账户、非法支付项目资金，造成不良后果的，将承担相应法律责任。</w:t>
      </w:r>
    </w:p>
    <w:p w14:paraId="04FBB915">
      <w:pPr>
        <w:spacing w:line="360" w:lineRule="auto"/>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第二十一条   下列文件为本合同不可分割部分</w:t>
      </w:r>
    </w:p>
    <w:p w14:paraId="558A7733">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1.政府采购招标文件（包括澄清、修改）；</w:t>
      </w:r>
    </w:p>
    <w:p w14:paraId="58BF077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2、乙方投标文件：</w:t>
      </w:r>
    </w:p>
    <w:p w14:paraId="30C224B5">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3、中标（成交）通知书：</w:t>
      </w:r>
    </w:p>
    <w:p w14:paraId="17A71FCE">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4.中标人在评标过程中做出的有关澄清、说明，承诺或者补正文件：</w:t>
      </w:r>
    </w:p>
    <w:p w14:paraId="0B44EF1B">
      <w:pPr>
        <w:spacing w:line="360" w:lineRule="auto"/>
        <w:ind w:firstLine="330" w:firstLineChars="1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5.政府采购委托协议书。</w:t>
      </w:r>
    </w:p>
    <w:p w14:paraId="30C46817">
      <w:pPr>
        <w:spacing w:line="360" w:lineRule="auto"/>
        <w:ind w:firstLine="330" w:firstLineChars="150"/>
        <w:rPr>
          <w:rFonts w:hint="eastAsia" w:asciiTheme="minorEastAsia" w:hAnsiTheme="minorEastAsia" w:cstheme="minorEastAsia"/>
          <w:color w:val="auto"/>
          <w:sz w:val="22"/>
          <w:highlight w:val="none"/>
        </w:rPr>
      </w:pPr>
    </w:p>
    <w:p w14:paraId="24EDA606">
      <w:pPr>
        <w:spacing w:line="360" w:lineRule="auto"/>
        <w:ind w:firstLine="220" w:firstLineChars="1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甲  方：                                       乙   方：</w:t>
      </w:r>
    </w:p>
    <w:p w14:paraId="45ABD22D">
      <w:pPr>
        <w:spacing w:line="360" w:lineRule="auto"/>
        <w:ind w:firstLine="110" w:firstLineChars="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单位名称（公章）：                              单位名称（公章）：</w:t>
      </w:r>
    </w:p>
    <w:p w14:paraId="366517E6">
      <w:pPr>
        <w:spacing w:line="360" w:lineRule="auto"/>
        <w:ind w:firstLine="110" w:firstLineChars="50"/>
        <w:rPr>
          <w:rFonts w:hint="eastAsia" w:asciiTheme="minorEastAsia" w:hAnsiTheme="minorEastAsia" w:cstheme="minorEastAsia"/>
          <w:color w:val="auto"/>
          <w:sz w:val="22"/>
          <w:highlight w:val="none"/>
        </w:rPr>
      </w:pPr>
    </w:p>
    <w:p w14:paraId="4398C1E7">
      <w:pPr>
        <w:spacing w:line="360" w:lineRule="auto"/>
        <w:ind w:left="3520" w:hanging="3520" w:hangingChars="160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法定代表人（被授权代表）签字：       法定代表人（被授权代表）签字：</w:t>
      </w:r>
    </w:p>
    <w:p w14:paraId="068D3852">
      <w:pPr>
        <w:spacing w:line="360" w:lineRule="auto"/>
        <w:ind w:firstLine="110" w:firstLineChars="50"/>
        <w:rPr>
          <w:rFonts w:hint="eastAsia" w:asciiTheme="minorEastAsia" w:hAnsiTheme="minorEastAsia" w:cstheme="minorEastAsia"/>
          <w:color w:val="auto"/>
          <w:sz w:val="22"/>
          <w:highlight w:val="none"/>
        </w:rPr>
      </w:pPr>
      <w:r>
        <w:rPr>
          <w:rFonts w:hint="eastAsia" w:asciiTheme="minorEastAsia" w:hAnsiTheme="minorEastAsia" w:cstheme="minorEastAsia"/>
          <w:color w:val="auto"/>
          <w:sz w:val="22"/>
          <w:highlight w:val="none"/>
        </w:rPr>
        <w:t>电    话：                                    电   话：</w:t>
      </w:r>
    </w:p>
    <w:p w14:paraId="37B300B3">
      <w:pPr>
        <w:pStyle w:val="12"/>
        <w:spacing w:before="75" w:after="75"/>
        <w:ind w:firstLine="340"/>
        <w:rPr>
          <w:rFonts w:hint="eastAsia" w:asciiTheme="minorEastAsia" w:hAnsiTheme="minorEastAsia" w:eastAsiaTheme="minorEastAsia" w:cstheme="minorEastAsia"/>
          <w:color w:val="auto"/>
          <w:sz w:val="22"/>
          <w:szCs w:val="22"/>
          <w:highlight w:val="none"/>
        </w:rPr>
      </w:pPr>
    </w:p>
    <w:p w14:paraId="5535D4F0">
      <w:pP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br w:type="page"/>
      </w:r>
    </w:p>
    <w:p w14:paraId="423B493C">
      <w:pPr>
        <w:numPr>
          <w:ilvl w:val="0"/>
          <w:numId w:val="14"/>
        </w:numPr>
        <w:tabs>
          <w:tab w:val="left" w:pos="1260"/>
        </w:tabs>
        <w:autoSpaceDE w:val="0"/>
        <w:autoSpaceDN w:val="0"/>
        <w:adjustRightInd w:val="0"/>
        <w:spacing w:line="360" w:lineRule="auto"/>
        <w:contextualSpacing/>
        <w:jc w:val="center"/>
        <w:rPr>
          <w:rFonts w:hint="eastAsia" w:cs="宋体" w:asciiTheme="minorEastAsia" w:hAnsiTheme="minorEastAsia"/>
          <w:b/>
          <w:color w:val="auto"/>
          <w:kern w:val="0"/>
          <w:sz w:val="32"/>
          <w:szCs w:val="32"/>
          <w:highlight w:val="none"/>
        </w:rPr>
      </w:pPr>
      <w:r>
        <w:rPr>
          <w:rFonts w:hint="eastAsia" w:cs="宋体" w:asciiTheme="minorEastAsia" w:hAnsiTheme="minorEastAsia"/>
          <w:b/>
          <w:color w:val="auto"/>
          <w:kern w:val="0"/>
          <w:sz w:val="32"/>
          <w:szCs w:val="32"/>
          <w:highlight w:val="none"/>
        </w:rPr>
        <w:t>响应文件有关格式</w:t>
      </w:r>
    </w:p>
    <w:p w14:paraId="71D49BFD">
      <w:pPr>
        <w:spacing w:before="78" w:line="219" w:lineRule="auto"/>
        <w:ind w:left="2862"/>
        <w:rPr>
          <w:rFonts w:ascii="宋体" w:hAnsi="宋体" w:eastAsia="宋体" w:cs="宋体"/>
          <w:sz w:val="24"/>
          <w:szCs w:val="24"/>
          <w:highlight w:val="none"/>
        </w:rPr>
      </w:pPr>
      <w:r>
        <w:rPr>
          <w:rFonts w:ascii="宋体" w:hAnsi="宋体" w:eastAsia="宋体" w:cs="宋体"/>
          <w:b/>
          <w:bCs/>
          <w:spacing w:val="-4"/>
          <w:sz w:val="24"/>
          <w:szCs w:val="24"/>
          <w:highlight w:val="none"/>
        </w:rPr>
        <w:t>（如涉及本项目的提供）</w:t>
      </w:r>
    </w:p>
    <w:p w14:paraId="4C758FA6">
      <w:pPr>
        <w:spacing w:before="204" w:line="224" w:lineRule="auto"/>
        <w:ind w:left="562"/>
        <w:rPr>
          <w:rFonts w:ascii="宋体" w:hAnsi="宋体" w:eastAsia="宋体" w:cs="宋体"/>
          <w:sz w:val="28"/>
          <w:szCs w:val="28"/>
          <w:highlight w:val="none"/>
        </w:rPr>
      </w:pPr>
      <w:r>
        <w:rPr>
          <w:rFonts w:ascii="宋体" w:hAnsi="宋体" w:eastAsia="宋体" w:cs="宋体"/>
          <w:b/>
          <w:bCs/>
          <w:spacing w:val="-8"/>
          <w:sz w:val="28"/>
          <w:szCs w:val="28"/>
          <w:highlight w:val="none"/>
        </w:rPr>
        <w:t>注：</w:t>
      </w:r>
    </w:p>
    <w:p w14:paraId="37C60991">
      <w:pPr>
        <w:spacing w:before="175" w:line="294" w:lineRule="auto"/>
        <w:ind w:left="22" w:right="16" w:firstLine="479"/>
        <w:rPr>
          <w:rFonts w:ascii="宋体" w:hAnsi="宋体" w:eastAsia="宋体" w:cs="宋体"/>
          <w:sz w:val="24"/>
          <w:szCs w:val="24"/>
          <w:highlight w:val="none"/>
        </w:rPr>
      </w:pPr>
      <w:r>
        <w:rPr>
          <w:rFonts w:ascii="宋体" w:hAnsi="宋体" w:eastAsia="宋体" w:cs="宋体"/>
          <w:b/>
          <w:bCs/>
          <w:spacing w:val="-6"/>
          <w:sz w:val="24"/>
          <w:szCs w:val="24"/>
          <w:highlight w:val="none"/>
        </w:rPr>
        <w:t>1.以下的响应文件格式为通用的格式，投标人在制作响应文件时应以磋商文</w:t>
      </w:r>
      <w:r>
        <w:rPr>
          <w:rFonts w:ascii="宋体" w:hAnsi="宋体" w:eastAsia="宋体" w:cs="宋体"/>
          <w:spacing w:val="13"/>
          <w:sz w:val="24"/>
          <w:szCs w:val="24"/>
          <w:highlight w:val="none"/>
        </w:rPr>
        <w:t xml:space="preserve"> </w:t>
      </w:r>
      <w:r>
        <w:rPr>
          <w:rFonts w:ascii="宋体" w:hAnsi="宋体" w:eastAsia="宋体" w:cs="宋体"/>
          <w:b/>
          <w:bCs/>
          <w:spacing w:val="-3"/>
          <w:sz w:val="24"/>
          <w:szCs w:val="24"/>
          <w:highlight w:val="none"/>
        </w:rPr>
        <w:t>件内容要求为准，选择相应的响应文件格式。</w:t>
      </w:r>
    </w:p>
    <w:p w14:paraId="5AED9A22">
      <w:pPr>
        <w:spacing w:before="195" w:line="219" w:lineRule="auto"/>
        <w:ind w:left="487"/>
        <w:rPr>
          <w:rFonts w:ascii="宋体" w:hAnsi="宋体" w:eastAsia="宋体" w:cs="宋体"/>
          <w:sz w:val="24"/>
          <w:szCs w:val="24"/>
          <w:highlight w:val="none"/>
        </w:rPr>
      </w:pPr>
      <w:r>
        <w:rPr>
          <w:rFonts w:ascii="宋体" w:hAnsi="宋体" w:eastAsia="宋体" w:cs="宋体"/>
          <w:b/>
          <w:bCs/>
          <w:spacing w:val="-3"/>
          <w:sz w:val="24"/>
          <w:szCs w:val="24"/>
          <w:highlight w:val="none"/>
        </w:rPr>
        <w:t>2.没有给定格式的，投标人可以自行设计。</w:t>
      </w:r>
    </w:p>
    <w:p w14:paraId="5024ADFB">
      <w:pPr>
        <w:tabs>
          <w:tab w:val="left" w:pos="5797"/>
        </w:tabs>
        <w:spacing w:before="150" w:line="225" w:lineRule="auto"/>
        <w:ind w:left="1274"/>
        <w:rPr>
          <w:rFonts w:ascii="宋体" w:hAnsi="宋体" w:eastAsia="宋体" w:cs="宋体"/>
          <w:sz w:val="35"/>
          <w:szCs w:val="35"/>
          <w:highlight w:val="none"/>
        </w:rPr>
      </w:pPr>
      <w:r>
        <w:rPr>
          <w:rFonts w:ascii="宋体" w:hAnsi="宋体" w:eastAsia="宋体" w:cs="宋体"/>
          <w:sz w:val="35"/>
          <w:szCs w:val="35"/>
          <w:highlight w:val="none"/>
          <w:u w:val="single" w:color="auto"/>
        </w:rPr>
        <w:tab/>
      </w:r>
      <w:r>
        <w:rPr>
          <w:rFonts w:ascii="宋体" w:hAnsi="宋体" w:eastAsia="宋体" w:cs="宋体"/>
          <w:spacing w:val="-24"/>
          <w:sz w:val="35"/>
          <w:szCs w:val="35"/>
          <w:highlight w:val="none"/>
          <w:u w:val="single" w:color="auto"/>
        </w:rPr>
        <w:t>（项目名称）</w:t>
      </w:r>
    </w:p>
    <w:p w14:paraId="053A317F">
      <w:pPr>
        <w:pStyle w:val="4"/>
        <w:spacing w:line="247" w:lineRule="auto"/>
        <w:rPr>
          <w:highlight w:val="none"/>
        </w:rPr>
      </w:pPr>
    </w:p>
    <w:p w14:paraId="5C65F067">
      <w:pPr>
        <w:pStyle w:val="4"/>
        <w:spacing w:line="247" w:lineRule="auto"/>
        <w:rPr>
          <w:highlight w:val="none"/>
        </w:rPr>
      </w:pPr>
    </w:p>
    <w:p w14:paraId="7168C33B">
      <w:pPr>
        <w:pStyle w:val="4"/>
        <w:spacing w:line="248" w:lineRule="auto"/>
        <w:rPr>
          <w:highlight w:val="none"/>
        </w:rPr>
      </w:pPr>
    </w:p>
    <w:p w14:paraId="2D5B63AB">
      <w:pPr>
        <w:pStyle w:val="4"/>
        <w:spacing w:line="248" w:lineRule="auto"/>
        <w:rPr>
          <w:highlight w:val="none"/>
        </w:rPr>
      </w:pPr>
    </w:p>
    <w:p w14:paraId="2C0D763F">
      <w:pPr>
        <w:pStyle w:val="4"/>
        <w:spacing w:line="248" w:lineRule="auto"/>
        <w:rPr>
          <w:highlight w:val="none"/>
        </w:rPr>
      </w:pPr>
    </w:p>
    <w:p w14:paraId="12370E26">
      <w:pPr>
        <w:spacing w:before="231" w:line="222" w:lineRule="auto"/>
        <w:ind w:left="2243"/>
        <w:rPr>
          <w:rFonts w:ascii="宋体" w:hAnsi="宋体" w:eastAsia="宋体" w:cs="宋体"/>
          <w:sz w:val="71"/>
          <w:szCs w:val="71"/>
          <w:highlight w:val="none"/>
        </w:rPr>
      </w:pPr>
      <w:r>
        <w:rPr>
          <w:rFonts w:ascii="宋体" w:hAnsi="宋体" w:eastAsia="宋体" w:cs="宋体"/>
          <w:b/>
          <w:bCs/>
          <w:spacing w:val="-32"/>
          <w:sz w:val="71"/>
          <w:szCs w:val="71"/>
          <w:highlight w:val="none"/>
        </w:rPr>
        <w:t>响</w:t>
      </w:r>
      <w:r>
        <w:rPr>
          <w:rFonts w:ascii="宋体" w:hAnsi="宋体" w:eastAsia="宋体" w:cs="宋体"/>
          <w:spacing w:val="38"/>
          <w:sz w:val="71"/>
          <w:szCs w:val="71"/>
          <w:highlight w:val="none"/>
        </w:rPr>
        <w:t xml:space="preserve"> </w:t>
      </w:r>
      <w:r>
        <w:rPr>
          <w:rFonts w:ascii="宋体" w:hAnsi="宋体" w:eastAsia="宋体" w:cs="宋体"/>
          <w:b/>
          <w:bCs/>
          <w:spacing w:val="-32"/>
          <w:sz w:val="71"/>
          <w:szCs w:val="71"/>
          <w:highlight w:val="none"/>
        </w:rPr>
        <w:t>应</w:t>
      </w:r>
      <w:r>
        <w:rPr>
          <w:rFonts w:ascii="宋体" w:hAnsi="宋体" w:eastAsia="宋体" w:cs="宋体"/>
          <w:spacing w:val="41"/>
          <w:sz w:val="71"/>
          <w:szCs w:val="71"/>
          <w:highlight w:val="none"/>
        </w:rPr>
        <w:t xml:space="preserve"> </w:t>
      </w:r>
      <w:r>
        <w:rPr>
          <w:rFonts w:ascii="宋体" w:hAnsi="宋体" w:eastAsia="宋体" w:cs="宋体"/>
          <w:b/>
          <w:bCs/>
          <w:spacing w:val="-32"/>
          <w:sz w:val="71"/>
          <w:szCs w:val="71"/>
          <w:highlight w:val="none"/>
        </w:rPr>
        <w:t>文</w:t>
      </w:r>
      <w:r>
        <w:rPr>
          <w:rFonts w:ascii="宋体" w:hAnsi="宋体" w:eastAsia="宋体" w:cs="宋体"/>
          <w:spacing w:val="35"/>
          <w:sz w:val="71"/>
          <w:szCs w:val="71"/>
          <w:highlight w:val="none"/>
        </w:rPr>
        <w:t xml:space="preserve"> </w:t>
      </w:r>
      <w:r>
        <w:rPr>
          <w:rFonts w:ascii="宋体" w:hAnsi="宋体" w:eastAsia="宋体" w:cs="宋体"/>
          <w:b/>
          <w:bCs/>
          <w:spacing w:val="-32"/>
          <w:sz w:val="71"/>
          <w:szCs w:val="71"/>
          <w:highlight w:val="none"/>
        </w:rPr>
        <w:t>件</w:t>
      </w:r>
    </w:p>
    <w:p w14:paraId="776D7A9A">
      <w:pPr>
        <w:pStyle w:val="4"/>
        <w:spacing w:line="323" w:lineRule="auto"/>
        <w:rPr>
          <w:highlight w:val="none"/>
        </w:rPr>
      </w:pPr>
    </w:p>
    <w:p w14:paraId="5A1C317E">
      <w:pPr>
        <w:spacing w:before="91" w:line="220" w:lineRule="auto"/>
        <w:ind w:left="3483"/>
        <w:rPr>
          <w:rFonts w:ascii="宋体" w:hAnsi="宋体" w:eastAsia="宋体" w:cs="宋体"/>
          <w:sz w:val="28"/>
          <w:szCs w:val="28"/>
          <w:highlight w:val="none"/>
        </w:rPr>
      </w:pPr>
      <w:r>
        <w:rPr>
          <w:rFonts w:ascii="宋体" w:hAnsi="宋体" w:eastAsia="宋体" w:cs="宋体"/>
          <w:spacing w:val="-3"/>
          <w:sz w:val="28"/>
          <w:szCs w:val="28"/>
          <w:highlight w:val="none"/>
        </w:rPr>
        <w:t>项目编号：</w:t>
      </w:r>
    </w:p>
    <w:p w14:paraId="6B3E4B04">
      <w:pPr>
        <w:pStyle w:val="4"/>
        <w:spacing w:line="249" w:lineRule="auto"/>
        <w:rPr>
          <w:highlight w:val="none"/>
        </w:rPr>
      </w:pPr>
    </w:p>
    <w:p w14:paraId="7F2818BD">
      <w:pPr>
        <w:pStyle w:val="4"/>
        <w:spacing w:line="250" w:lineRule="auto"/>
        <w:rPr>
          <w:highlight w:val="none"/>
        </w:rPr>
      </w:pPr>
    </w:p>
    <w:p w14:paraId="3DB20BFD">
      <w:pPr>
        <w:pStyle w:val="4"/>
        <w:spacing w:line="250" w:lineRule="auto"/>
        <w:rPr>
          <w:highlight w:val="none"/>
        </w:rPr>
      </w:pPr>
    </w:p>
    <w:p w14:paraId="29DE84B8">
      <w:pPr>
        <w:pStyle w:val="4"/>
        <w:spacing w:line="250" w:lineRule="auto"/>
        <w:rPr>
          <w:highlight w:val="none"/>
        </w:rPr>
      </w:pPr>
    </w:p>
    <w:p w14:paraId="347101CB">
      <w:pPr>
        <w:spacing w:before="92" w:line="219" w:lineRule="auto"/>
        <w:ind w:left="2128"/>
        <w:rPr>
          <w:rFonts w:ascii="宋体" w:hAnsi="宋体" w:eastAsia="宋体" w:cs="宋体"/>
          <w:sz w:val="28"/>
          <w:szCs w:val="28"/>
          <w:highlight w:val="none"/>
        </w:rPr>
      </w:pPr>
      <w:r>
        <w:rPr>
          <w:rFonts w:ascii="宋体" w:hAnsi="宋体" w:eastAsia="宋体" w:cs="宋体"/>
          <w:spacing w:val="4"/>
          <w:sz w:val="28"/>
          <w:szCs w:val="28"/>
          <w:highlight w:val="none"/>
        </w:rPr>
        <w:t>投 标 人</w:t>
      </w:r>
      <w:r>
        <w:rPr>
          <w:rFonts w:ascii="宋体" w:hAnsi="宋体" w:eastAsia="宋体" w:cs="宋体"/>
          <w:spacing w:val="-34"/>
          <w:sz w:val="28"/>
          <w:szCs w:val="28"/>
          <w:highlight w:val="none"/>
        </w:rPr>
        <w:t>：（</w:t>
      </w:r>
      <w:r>
        <w:rPr>
          <w:rFonts w:ascii="宋体" w:hAnsi="宋体" w:eastAsia="宋体" w:cs="宋体"/>
          <w:spacing w:val="4"/>
          <w:sz w:val="28"/>
          <w:szCs w:val="28"/>
          <w:highlight w:val="none"/>
        </w:rPr>
        <w:t>全称并加盖公章）</w:t>
      </w:r>
    </w:p>
    <w:p w14:paraId="3AB3E2BF">
      <w:pPr>
        <w:spacing w:before="291" w:line="220" w:lineRule="auto"/>
        <w:ind w:left="1845"/>
        <w:rPr>
          <w:rFonts w:ascii="宋体" w:hAnsi="宋体" w:eastAsia="宋体" w:cs="宋体"/>
          <w:sz w:val="28"/>
          <w:szCs w:val="28"/>
          <w:highlight w:val="none"/>
        </w:rPr>
      </w:pPr>
      <w:r>
        <w:rPr>
          <w:rFonts w:ascii="宋体" w:hAnsi="宋体" w:eastAsia="宋体" w:cs="宋体"/>
          <w:spacing w:val="-1"/>
          <w:sz w:val="28"/>
          <w:szCs w:val="28"/>
          <w:highlight w:val="none"/>
        </w:rPr>
        <w:t>法定代表人或委托代理人（签字</w:t>
      </w:r>
      <w:r>
        <w:rPr>
          <w:rFonts w:ascii="宋体" w:hAnsi="宋体" w:eastAsia="宋体" w:cs="宋体"/>
          <w:sz w:val="28"/>
          <w:szCs w:val="28"/>
          <w:highlight w:val="none"/>
        </w:rPr>
        <w:t>）：</w:t>
      </w:r>
    </w:p>
    <w:p w14:paraId="257A83E1">
      <w:pPr>
        <w:spacing w:before="291" w:line="220" w:lineRule="auto"/>
        <w:ind w:left="2173"/>
        <w:rPr>
          <w:rFonts w:ascii="宋体" w:hAnsi="宋体" w:eastAsia="宋体" w:cs="宋体"/>
          <w:sz w:val="28"/>
          <w:szCs w:val="28"/>
          <w:highlight w:val="none"/>
        </w:rPr>
      </w:pPr>
      <w:r>
        <w:rPr>
          <w:rFonts w:ascii="宋体" w:hAnsi="宋体" w:eastAsia="宋体" w:cs="宋体"/>
          <w:spacing w:val="-15"/>
          <w:sz w:val="28"/>
          <w:szCs w:val="28"/>
          <w:highlight w:val="none"/>
        </w:rPr>
        <w:t>日</w:t>
      </w:r>
      <w:r>
        <w:rPr>
          <w:rFonts w:ascii="宋体" w:hAnsi="宋体" w:eastAsia="宋体" w:cs="宋体"/>
          <w:spacing w:val="3"/>
          <w:sz w:val="28"/>
          <w:szCs w:val="28"/>
          <w:highlight w:val="none"/>
        </w:rPr>
        <w:t xml:space="preserve">    </w:t>
      </w:r>
      <w:r>
        <w:rPr>
          <w:rFonts w:ascii="宋体" w:hAnsi="宋体" w:eastAsia="宋体" w:cs="宋体"/>
          <w:spacing w:val="-15"/>
          <w:sz w:val="28"/>
          <w:szCs w:val="28"/>
          <w:highlight w:val="none"/>
        </w:rPr>
        <w:t>期：年</w:t>
      </w:r>
      <w:r>
        <w:rPr>
          <w:rFonts w:ascii="宋体" w:hAnsi="宋体" w:eastAsia="宋体" w:cs="宋体"/>
          <w:spacing w:val="17"/>
          <w:sz w:val="28"/>
          <w:szCs w:val="28"/>
          <w:highlight w:val="none"/>
        </w:rPr>
        <w:t xml:space="preserve"> </w:t>
      </w:r>
      <w:r>
        <w:rPr>
          <w:rFonts w:ascii="宋体" w:hAnsi="宋体" w:eastAsia="宋体" w:cs="宋体"/>
          <w:spacing w:val="-15"/>
          <w:sz w:val="28"/>
          <w:szCs w:val="28"/>
          <w:highlight w:val="none"/>
        </w:rPr>
        <w:t>月</w:t>
      </w:r>
      <w:r>
        <w:rPr>
          <w:rFonts w:ascii="宋体" w:hAnsi="宋体" w:eastAsia="宋体" w:cs="宋体"/>
          <w:spacing w:val="59"/>
          <w:sz w:val="28"/>
          <w:szCs w:val="28"/>
          <w:highlight w:val="none"/>
        </w:rPr>
        <w:t xml:space="preserve"> </w:t>
      </w:r>
      <w:r>
        <w:rPr>
          <w:rFonts w:ascii="宋体" w:hAnsi="宋体" w:eastAsia="宋体" w:cs="宋体"/>
          <w:spacing w:val="-15"/>
          <w:sz w:val="28"/>
          <w:szCs w:val="28"/>
          <w:highlight w:val="none"/>
        </w:rPr>
        <w:t>日</w:t>
      </w:r>
    </w:p>
    <w:p w14:paraId="38B93023">
      <w:pPr>
        <w:numPr>
          <w:ilvl w:val="0"/>
          <w:numId w:val="0"/>
        </w:numPr>
        <w:tabs>
          <w:tab w:val="left" w:pos="1260"/>
        </w:tabs>
        <w:autoSpaceDE w:val="0"/>
        <w:autoSpaceDN w:val="0"/>
        <w:adjustRightInd w:val="0"/>
        <w:spacing w:line="360" w:lineRule="auto"/>
        <w:contextualSpacing/>
        <w:jc w:val="both"/>
        <w:rPr>
          <w:rFonts w:hint="eastAsia" w:cs="宋体" w:asciiTheme="minorEastAsia" w:hAnsiTheme="minorEastAsia"/>
          <w:b/>
          <w:color w:val="auto"/>
          <w:kern w:val="0"/>
          <w:sz w:val="32"/>
          <w:szCs w:val="32"/>
          <w:highlight w:val="none"/>
        </w:rPr>
      </w:pPr>
    </w:p>
    <w:p w14:paraId="12B073F1">
      <w:pPr>
        <w:pStyle w:val="34"/>
        <w:numPr>
          <w:ilvl w:val="0"/>
          <w:numId w:val="0"/>
        </w:numPr>
        <w:tabs>
          <w:tab w:val="left" w:pos="660"/>
        </w:tabs>
        <w:snapToGrid w:val="0"/>
        <w:spacing w:before="0" w:line="400" w:lineRule="exact"/>
        <w:jc w:val="center"/>
        <w:rPr>
          <w:rFonts w:hint="eastAsia" w:cs="黑体" w:asciiTheme="minorEastAsia" w:hAnsiTheme="minorEastAsia" w:eastAsiaTheme="minorEastAsia"/>
          <w:color w:val="auto"/>
          <w:kern w:val="2"/>
          <w:sz w:val="28"/>
          <w:szCs w:val="28"/>
          <w:highlight w:val="none"/>
          <w:lang w:val="zh-CN"/>
        </w:rPr>
      </w:pPr>
      <w:r>
        <w:rPr>
          <w:rFonts w:hint="eastAsia" w:cs="黑体" w:asciiTheme="minorEastAsia" w:hAnsiTheme="minorEastAsia" w:eastAsiaTheme="minorEastAsia"/>
          <w:color w:val="auto"/>
          <w:kern w:val="2"/>
          <w:sz w:val="28"/>
          <w:szCs w:val="28"/>
          <w:highlight w:val="none"/>
          <w:lang w:val="zh-CN"/>
        </w:rPr>
        <w:t>一、供应商应答索引表</w:t>
      </w:r>
    </w:p>
    <w:tbl>
      <w:tblPr>
        <w:tblStyle w:val="17"/>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8"/>
        <w:gridCol w:w="3751"/>
        <w:gridCol w:w="1559"/>
        <w:gridCol w:w="1560"/>
        <w:gridCol w:w="2018"/>
      </w:tblGrid>
      <w:tr w14:paraId="79183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8" w:type="dxa"/>
            <w:vAlign w:val="center"/>
          </w:tcPr>
          <w:p w14:paraId="2B5B7F66">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序号</w:t>
            </w:r>
          </w:p>
        </w:tc>
        <w:tc>
          <w:tcPr>
            <w:tcW w:w="3751" w:type="dxa"/>
            <w:vAlign w:val="center"/>
          </w:tcPr>
          <w:p w14:paraId="5394AB90">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项  目</w:t>
            </w:r>
          </w:p>
        </w:tc>
        <w:tc>
          <w:tcPr>
            <w:tcW w:w="1559" w:type="dxa"/>
            <w:vAlign w:val="center"/>
          </w:tcPr>
          <w:p w14:paraId="6FED0D7C">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供应商应答</w:t>
            </w:r>
          </w:p>
          <w:p w14:paraId="1CCB418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（有/没有）</w:t>
            </w:r>
          </w:p>
        </w:tc>
        <w:tc>
          <w:tcPr>
            <w:tcW w:w="1560" w:type="dxa"/>
            <w:vAlign w:val="center"/>
          </w:tcPr>
          <w:p w14:paraId="3B9032E4">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响应文件中所在页码</w:t>
            </w:r>
          </w:p>
        </w:tc>
        <w:tc>
          <w:tcPr>
            <w:tcW w:w="2018" w:type="dxa"/>
            <w:vAlign w:val="center"/>
          </w:tcPr>
          <w:p w14:paraId="37057662">
            <w:pPr>
              <w:snapToGrid w:val="0"/>
              <w:spacing w:line="400" w:lineRule="exact"/>
              <w:jc w:val="center"/>
              <w:rPr>
                <w:rFonts w:hint="eastAsia" w:cs="微软雅黑" w:asciiTheme="minorEastAsia" w:hAnsiTheme="minorEastAsia"/>
                <w:b/>
                <w:color w:val="auto"/>
                <w:szCs w:val="21"/>
                <w:highlight w:val="none"/>
              </w:rPr>
            </w:pPr>
            <w:r>
              <w:rPr>
                <w:rFonts w:hint="eastAsia" w:cs="微软雅黑" w:asciiTheme="minorEastAsia" w:hAnsiTheme="minorEastAsia"/>
                <w:b/>
                <w:color w:val="auto"/>
                <w:szCs w:val="21"/>
                <w:highlight w:val="none"/>
              </w:rPr>
              <w:t>备注说明</w:t>
            </w:r>
          </w:p>
        </w:tc>
      </w:tr>
      <w:tr w14:paraId="2AD49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CA58C4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w:t>
            </w:r>
          </w:p>
        </w:tc>
        <w:tc>
          <w:tcPr>
            <w:tcW w:w="3751" w:type="dxa"/>
            <w:vAlign w:val="center"/>
          </w:tcPr>
          <w:p w14:paraId="74CEBAF5">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供应商应答索引表</w:t>
            </w:r>
          </w:p>
        </w:tc>
        <w:tc>
          <w:tcPr>
            <w:tcW w:w="1559" w:type="dxa"/>
            <w:vAlign w:val="center"/>
          </w:tcPr>
          <w:p w14:paraId="48CAFF94">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02268307">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3A10B3C">
            <w:pPr>
              <w:snapToGrid w:val="0"/>
              <w:spacing w:line="400" w:lineRule="exact"/>
              <w:rPr>
                <w:rFonts w:hint="eastAsia" w:cs="微软雅黑" w:asciiTheme="minorEastAsia" w:hAnsiTheme="minorEastAsia"/>
                <w:color w:val="auto"/>
                <w:szCs w:val="21"/>
                <w:highlight w:val="none"/>
              </w:rPr>
            </w:pPr>
          </w:p>
        </w:tc>
      </w:tr>
      <w:tr w14:paraId="484B12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160C6D1">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2</w:t>
            </w:r>
          </w:p>
        </w:tc>
        <w:tc>
          <w:tcPr>
            <w:tcW w:w="3751" w:type="dxa"/>
            <w:vAlign w:val="center"/>
          </w:tcPr>
          <w:p w14:paraId="7A662FC1">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报价一览表</w:t>
            </w:r>
          </w:p>
        </w:tc>
        <w:tc>
          <w:tcPr>
            <w:tcW w:w="1559" w:type="dxa"/>
            <w:vAlign w:val="center"/>
          </w:tcPr>
          <w:p w14:paraId="584E411B">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2781EE09">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485215C">
            <w:pPr>
              <w:snapToGrid w:val="0"/>
              <w:spacing w:line="400" w:lineRule="exact"/>
              <w:rPr>
                <w:rFonts w:hint="eastAsia" w:cs="微软雅黑" w:asciiTheme="minorEastAsia" w:hAnsiTheme="minorEastAsia"/>
                <w:color w:val="auto"/>
                <w:szCs w:val="21"/>
                <w:highlight w:val="none"/>
              </w:rPr>
            </w:pPr>
          </w:p>
        </w:tc>
      </w:tr>
      <w:tr w14:paraId="6D409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19069FD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3</w:t>
            </w:r>
          </w:p>
        </w:tc>
        <w:tc>
          <w:tcPr>
            <w:tcW w:w="3751" w:type="dxa"/>
            <w:vAlign w:val="center"/>
          </w:tcPr>
          <w:p w14:paraId="5D03B6A3">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asciiTheme="minorEastAsia" w:hAnsiTheme="minorEastAsia" w:eastAsiaTheme="minorEastAsia"/>
                <w:color w:val="auto"/>
                <w:kern w:val="0"/>
                <w:sz w:val="21"/>
                <w:szCs w:val="21"/>
                <w:highlight w:val="none"/>
              </w:rPr>
              <w:t>报价函</w:t>
            </w:r>
          </w:p>
        </w:tc>
        <w:tc>
          <w:tcPr>
            <w:tcW w:w="1559" w:type="dxa"/>
            <w:vAlign w:val="center"/>
          </w:tcPr>
          <w:p w14:paraId="01E39507">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31BD8B5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713E3AE">
            <w:pPr>
              <w:snapToGrid w:val="0"/>
              <w:spacing w:line="400" w:lineRule="exact"/>
              <w:rPr>
                <w:rFonts w:hint="eastAsia" w:cs="微软雅黑" w:asciiTheme="minorEastAsia" w:hAnsiTheme="minorEastAsia"/>
                <w:color w:val="auto"/>
                <w:szCs w:val="21"/>
                <w:highlight w:val="none"/>
              </w:rPr>
            </w:pPr>
          </w:p>
        </w:tc>
      </w:tr>
      <w:tr w14:paraId="4A6CB8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231B4BC0">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4</w:t>
            </w:r>
          </w:p>
        </w:tc>
        <w:tc>
          <w:tcPr>
            <w:tcW w:w="3751" w:type="dxa"/>
            <w:vAlign w:val="center"/>
          </w:tcPr>
          <w:p w14:paraId="3E55FAE6">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法定代表人（单位负责人）</w:t>
            </w:r>
            <w:r>
              <w:rPr>
                <w:rFonts w:asciiTheme="minorEastAsia" w:hAnsiTheme="minorEastAsia" w:eastAsiaTheme="minorEastAsia" w:cstheme="majorEastAsia"/>
                <w:bCs/>
                <w:color w:val="auto"/>
                <w:sz w:val="21"/>
                <w:szCs w:val="21"/>
                <w:highlight w:val="none"/>
                <w:lang w:val="zh-CN"/>
              </w:rPr>
              <w:t>资</w:t>
            </w:r>
            <w:r>
              <w:rPr>
                <w:rFonts w:hint="eastAsia" w:asciiTheme="minorEastAsia" w:hAnsiTheme="minorEastAsia" w:eastAsiaTheme="minorEastAsia" w:cstheme="majorEastAsia"/>
                <w:bCs/>
                <w:color w:val="auto"/>
                <w:sz w:val="21"/>
                <w:szCs w:val="21"/>
                <w:highlight w:val="none"/>
                <w:lang w:val="zh-CN"/>
              </w:rPr>
              <w:t>格</w:t>
            </w:r>
            <w:r>
              <w:rPr>
                <w:rFonts w:asciiTheme="minorEastAsia" w:hAnsiTheme="minorEastAsia" w:eastAsiaTheme="minorEastAsia" w:cstheme="majorEastAsia"/>
                <w:bCs/>
                <w:color w:val="auto"/>
                <w:sz w:val="21"/>
                <w:szCs w:val="21"/>
                <w:highlight w:val="none"/>
                <w:lang w:val="zh-CN"/>
              </w:rPr>
              <w:t>证</w:t>
            </w:r>
            <w:r>
              <w:rPr>
                <w:rFonts w:hint="eastAsia" w:asciiTheme="minorEastAsia" w:hAnsiTheme="minorEastAsia" w:eastAsiaTheme="minorEastAsia" w:cstheme="majorEastAsia"/>
                <w:bCs/>
                <w:color w:val="auto"/>
                <w:sz w:val="21"/>
                <w:szCs w:val="21"/>
                <w:highlight w:val="none"/>
                <w:lang w:val="zh-CN"/>
              </w:rPr>
              <w:t>明</w:t>
            </w:r>
            <w:r>
              <w:rPr>
                <w:rFonts w:asciiTheme="minorEastAsia" w:hAnsiTheme="minorEastAsia" w:eastAsiaTheme="minorEastAsia" w:cstheme="majorEastAsia"/>
                <w:bCs/>
                <w:color w:val="auto"/>
                <w:sz w:val="21"/>
                <w:szCs w:val="21"/>
                <w:highlight w:val="none"/>
                <w:lang w:val="zh-CN"/>
              </w:rPr>
              <w:t>书</w:t>
            </w:r>
          </w:p>
        </w:tc>
        <w:tc>
          <w:tcPr>
            <w:tcW w:w="1559" w:type="dxa"/>
            <w:vAlign w:val="center"/>
          </w:tcPr>
          <w:p w14:paraId="0DD5781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CF11EC4">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1145844">
            <w:pPr>
              <w:snapToGrid w:val="0"/>
              <w:spacing w:line="400" w:lineRule="exact"/>
              <w:rPr>
                <w:rFonts w:hint="eastAsia" w:cs="微软雅黑" w:asciiTheme="minorEastAsia" w:hAnsiTheme="minorEastAsia"/>
                <w:color w:val="auto"/>
                <w:szCs w:val="21"/>
                <w:highlight w:val="none"/>
              </w:rPr>
            </w:pPr>
          </w:p>
        </w:tc>
      </w:tr>
      <w:tr w14:paraId="4A2FD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7E9CF9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5</w:t>
            </w:r>
          </w:p>
        </w:tc>
        <w:tc>
          <w:tcPr>
            <w:tcW w:w="3751" w:type="dxa"/>
            <w:vAlign w:val="center"/>
          </w:tcPr>
          <w:p w14:paraId="280CA10F">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法定代表人（单位负责人）授权书</w:t>
            </w:r>
          </w:p>
        </w:tc>
        <w:tc>
          <w:tcPr>
            <w:tcW w:w="1559" w:type="dxa"/>
            <w:vAlign w:val="center"/>
          </w:tcPr>
          <w:p w14:paraId="726EFC9A">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7DE476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47FFC98">
            <w:pPr>
              <w:snapToGrid w:val="0"/>
              <w:spacing w:line="400" w:lineRule="exact"/>
              <w:rPr>
                <w:rFonts w:hint="eastAsia" w:cs="微软雅黑" w:asciiTheme="minorEastAsia" w:hAnsiTheme="minorEastAsia"/>
                <w:color w:val="auto"/>
                <w:szCs w:val="21"/>
                <w:highlight w:val="none"/>
              </w:rPr>
            </w:pPr>
          </w:p>
        </w:tc>
      </w:tr>
      <w:tr w14:paraId="4EA60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69F872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6</w:t>
            </w:r>
          </w:p>
        </w:tc>
        <w:tc>
          <w:tcPr>
            <w:tcW w:w="3751" w:type="dxa"/>
            <w:vAlign w:val="center"/>
          </w:tcPr>
          <w:p w14:paraId="27B6ABFA">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中小企业声明函</w:t>
            </w:r>
          </w:p>
        </w:tc>
        <w:tc>
          <w:tcPr>
            <w:tcW w:w="1559" w:type="dxa"/>
            <w:vAlign w:val="center"/>
          </w:tcPr>
          <w:p w14:paraId="26F2A54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607D9C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F350A7F">
            <w:pPr>
              <w:snapToGrid w:val="0"/>
              <w:spacing w:line="400" w:lineRule="exact"/>
              <w:rPr>
                <w:rFonts w:hint="eastAsia" w:cs="微软雅黑" w:asciiTheme="minorEastAsia" w:hAnsiTheme="minorEastAsia"/>
                <w:color w:val="auto"/>
                <w:szCs w:val="21"/>
                <w:highlight w:val="none"/>
              </w:rPr>
            </w:pPr>
          </w:p>
        </w:tc>
      </w:tr>
      <w:tr w14:paraId="29B78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34DFCE3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7</w:t>
            </w:r>
          </w:p>
        </w:tc>
        <w:tc>
          <w:tcPr>
            <w:tcW w:w="3751" w:type="dxa"/>
            <w:vAlign w:val="center"/>
          </w:tcPr>
          <w:p w14:paraId="57937A39">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olor w:val="auto"/>
                <w:kern w:val="0"/>
                <w:sz w:val="21"/>
                <w:szCs w:val="21"/>
                <w:highlight w:val="none"/>
              </w:rPr>
              <w:t>残疾人福利企业声明函</w:t>
            </w:r>
          </w:p>
        </w:tc>
        <w:tc>
          <w:tcPr>
            <w:tcW w:w="1559" w:type="dxa"/>
            <w:vAlign w:val="center"/>
          </w:tcPr>
          <w:p w14:paraId="1A9B9C4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71F77C9F">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3B0FB11">
            <w:pPr>
              <w:snapToGrid w:val="0"/>
              <w:spacing w:line="400" w:lineRule="exact"/>
              <w:rPr>
                <w:rFonts w:hint="eastAsia" w:cs="微软雅黑" w:asciiTheme="minorEastAsia" w:hAnsiTheme="minorEastAsia"/>
                <w:color w:val="auto"/>
                <w:szCs w:val="21"/>
                <w:highlight w:val="none"/>
              </w:rPr>
            </w:pPr>
          </w:p>
        </w:tc>
      </w:tr>
      <w:tr w14:paraId="6A14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7AB71F12">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8</w:t>
            </w:r>
          </w:p>
        </w:tc>
        <w:tc>
          <w:tcPr>
            <w:tcW w:w="3751" w:type="dxa"/>
            <w:vAlign w:val="center"/>
          </w:tcPr>
          <w:p w14:paraId="5319D838">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监狱企业证明文件</w:t>
            </w:r>
          </w:p>
        </w:tc>
        <w:tc>
          <w:tcPr>
            <w:tcW w:w="1559" w:type="dxa"/>
            <w:vAlign w:val="center"/>
          </w:tcPr>
          <w:p w14:paraId="56EFD10C">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15A88E8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0C025C">
            <w:pPr>
              <w:snapToGrid w:val="0"/>
              <w:spacing w:line="400" w:lineRule="exact"/>
              <w:rPr>
                <w:rFonts w:hint="eastAsia" w:cs="微软雅黑" w:asciiTheme="minorEastAsia" w:hAnsiTheme="minorEastAsia"/>
                <w:color w:val="auto"/>
                <w:szCs w:val="21"/>
                <w:highlight w:val="none"/>
              </w:rPr>
            </w:pPr>
          </w:p>
        </w:tc>
      </w:tr>
      <w:tr w14:paraId="2AF3F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9B77B8">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9</w:t>
            </w:r>
          </w:p>
        </w:tc>
        <w:tc>
          <w:tcPr>
            <w:tcW w:w="3751" w:type="dxa"/>
            <w:vAlign w:val="center"/>
          </w:tcPr>
          <w:p w14:paraId="2BDCEF01">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磋商承诺函</w:t>
            </w:r>
          </w:p>
        </w:tc>
        <w:tc>
          <w:tcPr>
            <w:tcW w:w="1559" w:type="dxa"/>
            <w:vAlign w:val="center"/>
          </w:tcPr>
          <w:p w14:paraId="210533A5">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5FD2A25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5C7946A">
            <w:pPr>
              <w:snapToGrid w:val="0"/>
              <w:spacing w:line="400" w:lineRule="exact"/>
              <w:rPr>
                <w:rFonts w:hint="eastAsia" w:cs="微软雅黑" w:asciiTheme="minorEastAsia" w:hAnsiTheme="minorEastAsia"/>
                <w:color w:val="auto"/>
                <w:szCs w:val="21"/>
                <w:highlight w:val="none"/>
              </w:rPr>
            </w:pPr>
          </w:p>
        </w:tc>
      </w:tr>
      <w:tr w14:paraId="4C1579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8" w:type="dxa"/>
            <w:vAlign w:val="center"/>
          </w:tcPr>
          <w:p w14:paraId="598BCF19">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10</w:t>
            </w:r>
          </w:p>
        </w:tc>
        <w:tc>
          <w:tcPr>
            <w:tcW w:w="3751" w:type="dxa"/>
            <w:vAlign w:val="center"/>
          </w:tcPr>
          <w:p w14:paraId="63846572">
            <w:pPr>
              <w:pStyle w:val="7"/>
              <w:kinsoku w:val="0"/>
              <w:overflowPunct w:val="0"/>
              <w:autoSpaceDE w:val="0"/>
              <w:autoSpaceDN w:val="0"/>
              <w:spacing w:line="320" w:lineRule="exact"/>
              <w:rPr>
                <w:rFonts w:hint="eastAsia" w:asciiTheme="minorEastAsia" w:hAnsiTheme="minorEastAsia" w:eastAsiaTheme="minorEastAsia"/>
                <w:color w:val="auto"/>
                <w:kern w:val="0"/>
                <w:sz w:val="21"/>
                <w:szCs w:val="21"/>
                <w:highlight w:val="none"/>
              </w:rPr>
            </w:pPr>
            <w:r>
              <w:rPr>
                <w:rFonts w:hint="eastAsia" w:asciiTheme="minorEastAsia" w:hAnsiTheme="minorEastAsia" w:eastAsiaTheme="minorEastAsia" w:cstheme="majorEastAsia"/>
                <w:bCs/>
                <w:color w:val="auto"/>
                <w:sz w:val="21"/>
                <w:szCs w:val="21"/>
                <w:highlight w:val="none"/>
                <w:lang w:val="zh-CN"/>
              </w:rPr>
              <w:t>禹州市政府采购供应商信用承诺函</w:t>
            </w:r>
          </w:p>
        </w:tc>
        <w:tc>
          <w:tcPr>
            <w:tcW w:w="1559" w:type="dxa"/>
            <w:vAlign w:val="center"/>
          </w:tcPr>
          <w:p w14:paraId="04126C60">
            <w:pPr>
              <w:snapToGrid w:val="0"/>
              <w:spacing w:line="400" w:lineRule="exact"/>
              <w:jc w:val="center"/>
              <w:rPr>
                <w:rFonts w:hint="eastAsia" w:cs="微软雅黑" w:asciiTheme="minorEastAsia" w:hAnsiTheme="minorEastAsia"/>
                <w:color w:val="auto"/>
                <w:szCs w:val="21"/>
                <w:highlight w:val="none"/>
              </w:rPr>
            </w:pPr>
          </w:p>
        </w:tc>
        <w:tc>
          <w:tcPr>
            <w:tcW w:w="1560" w:type="dxa"/>
            <w:vAlign w:val="center"/>
          </w:tcPr>
          <w:p w14:paraId="6DBB09E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C80FA56">
            <w:pPr>
              <w:snapToGrid w:val="0"/>
              <w:spacing w:line="400" w:lineRule="exact"/>
              <w:rPr>
                <w:rFonts w:hint="eastAsia" w:cs="微软雅黑" w:asciiTheme="minorEastAsia" w:hAnsiTheme="minorEastAsia"/>
                <w:color w:val="auto"/>
                <w:szCs w:val="21"/>
                <w:highlight w:val="none"/>
              </w:rPr>
            </w:pPr>
          </w:p>
        </w:tc>
      </w:tr>
      <w:tr w14:paraId="13DD6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7B0BBB5">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11</w:t>
            </w:r>
          </w:p>
        </w:tc>
        <w:tc>
          <w:tcPr>
            <w:tcW w:w="3751" w:type="dxa"/>
            <w:vAlign w:val="center"/>
          </w:tcPr>
          <w:p w14:paraId="465E89B8">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联合体协议</w:t>
            </w:r>
          </w:p>
        </w:tc>
        <w:tc>
          <w:tcPr>
            <w:tcW w:w="1559" w:type="dxa"/>
            <w:vAlign w:val="center"/>
          </w:tcPr>
          <w:p w14:paraId="57FDD808">
            <w:pPr>
              <w:jc w:val="center"/>
              <w:rPr>
                <w:rFonts w:hint="eastAsia" w:asciiTheme="minorEastAsia" w:hAnsiTheme="minorEastAsia"/>
                <w:color w:val="auto"/>
                <w:szCs w:val="21"/>
                <w:highlight w:val="none"/>
              </w:rPr>
            </w:pPr>
          </w:p>
        </w:tc>
        <w:tc>
          <w:tcPr>
            <w:tcW w:w="1560" w:type="dxa"/>
            <w:vAlign w:val="center"/>
          </w:tcPr>
          <w:p w14:paraId="3E0FDB78">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5A34C36E">
            <w:pPr>
              <w:snapToGrid w:val="0"/>
              <w:spacing w:line="400" w:lineRule="exact"/>
              <w:rPr>
                <w:rFonts w:hint="eastAsia" w:cs="微软雅黑" w:asciiTheme="minorEastAsia" w:hAnsiTheme="minorEastAsia"/>
                <w:color w:val="auto"/>
                <w:szCs w:val="21"/>
                <w:highlight w:val="none"/>
              </w:rPr>
            </w:pPr>
          </w:p>
        </w:tc>
      </w:tr>
      <w:tr w14:paraId="5FF3E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28BC5B6">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12</w:t>
            </w:r>
          </w:p>
        </w:tc>
        <w:tc>
          <w:tcPr>
            <w:tcW w:w="3751" w:type="dxa"/>
            <w:vAlign w:val="center"/>
          </w:tcPr>
          <w:p w14:paraId="7CDF1275">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asciiTheme="minorEastAsia" w:hAnsiTheme="minorEastAsia" w:eastAsiaTheme="minorEastAsia" w:cstheme="majorEastAsia"/>
                <w:bCs/>
                <w:color w:val="auto"/>
                <w:sz w:val="21"/>
                <w:szCs w:val="21"/>
                <w:highlight w:val="none"/>
                <w:lang w:val="zh-CN"/>
              </w:rPr>
              <w:t>供应商与参加本项目响应的其他供应商之间，单位负责人不为同一人并且不存在直接控股、管理关系承诺函</w:t>
            </w:r>
          </w:p>
        </w:tc>
        <w:tc>
          <w:tcPr>
            <w:tcW w:w="1559" w:type="dxa"/>
            <w:vAlign w:val="center"/>
          </w:tcPr>
          <w:p w14:paraId="066440E0">
            <w:pPr>
              <w:jc w:val="center"/>
              <w:rPr>
                <w:rFonts w:hint="eastAsia" w:asciiTheme="minorEastAsia" w:hAnsiTheme="minorEastAsia"/>
                <w:color w:val="auto"/>
                <w:szCs w:val="21"/>
                <w:highlight w:val="none"/>
              </w:rPr>
            </w:pPr>
          </w:p>
        </w:tc>
        <w:tc>
          <w:tcPr>
            <w:tcW w:w="1560" w:type="dxa"/>
            <w:vAlign w:val="center"/>
          </w:tcPr>
          <w:p w14:paraId="4A6FB03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14CBFEE4">
            <w:pPr>
              <w:snapToGrid w:val="0"/>
              <w:spacing w:line="400" w:lineRule="exact"/>
              <w:rPr>
                <w:rFonts w:hint="eastAsia" w:cs="微软雅黑" w:asciiTheme="minorEastAsia" w:hAnsiTheme="minorEastAsia"/>
                <w:color w:val="auto"/>
                <w:szCs w:val="21"/>
                <w:highlight w:val="none"/>
              </w:rPr>
            </w:pPr>
          </w:p>
        </w:tc>
      </w:tr>
      <w:tr w14:paraId="0C78AC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5983D11D">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13</w:t>
            </w:r>
          </w:p>
        </w:tc>
        <w:tc>
          <w:tcPr>
            <w:tcW w:w="3751" w:type="dxa"/>
            <w:vAlign w:val="center"/>
          </w:tcPr>
          <w:p w14:paraId="598E78CB">
            <w:pPr>
              <w:pStyle w:val="7"/>
              <w:kinsoku w:val="0"/>
              <w:overflowPunct w:val="0"/>
              <w:autoSpaceDE w:val="0"/>
              <w:autoSpaceDN w:val="0"/>
              <w:spacing w:line="320" w:lineRule="exact"/>
              <w:rPr>
                <w:rFonts w:hint="eastAsia" w:asciiTheme="minorEastAsia" w:hAnsiTheme="minorEastAsia" w:eastAsiaTheme="minorEastAsia" w:cstheme="majorEastAsia"/>
                <w:bCs/>
                <w:color w:val="auto"/>
                <w:sz w:val="21"/>
                <w:szCs w:val="21"/>
                <w:highlight w:val="none"/>
                <w:lang w:val="zh-CN"/>
              </w:rPr>
            </w:pPr>
            <w:r>
              <w:rPr>
                <w:rFonts w:hint="eastAsia" w:cs="仿宋_GB2312" w:asciiTheme="minorEastAsia" w:hAnsiTheme="minorEastAsia" w:eastAsiaTheme="minorEastAsia"/>
                <w:color w:val="auto"/>
                <w:sz w:val="21"/>
                <w:szCs w:val="21"/>
                <w:highlight w:val="none"/>
                <w:lang w:val="zh-CN"/>
              </w:rPr>
              <w:t>供应商未为本项目提供整体设计、规范编制或者项目管理、监理、检测等服务承诺函</w:t>
            </w:r>
          </w:p>
        </w:tc>
        <w:tc>
          <w:tcPr>
            <w:tcW w:w="1559" w:type="dxa"/>
            <w:vAlign w:val="center"/>
          </w:tcPr>
          <w:p w14:paraId="363522BD">
            <w:pPr>
              <w:jc w:val="center"/>
              <w:rPr>
                <w:rFonts w:hint="eastAsia" w:asciiTheme="minorEastAsia" w:hAnsiTheme="minorEastAsia"/>
                <w:color w:val="auto"/>
                <w:szCs w:val="21"/>
                <w:highlight w:val="none"/>
              </w:rPr>
            </w:pPr>
          </w:p>
        </w:tc>
        <w:tc>
          <w:tcPr>
            <w:tcW w:w="1560" w:type="dxa"/>
            <w:vAlign w:val="center"/>
          </w:tcPr>
          <w:p w14:paraId="0BAF437B">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DB161B4">
            <w:pPr>
              <w:snapToGrid w:val="0"/>
              <w:spacing w:line="400" w:lineRule="exact"/>
              <w:rPr>
                <w:rFonts w:hint="eastAsia" w:cs="微软雅黑" w:asciiTheme="minorEastAsia" w:hAnsiTheme="minorEastAsia"/>
                <w:color w:val="auto"/>
                <w:szCs w:val="21"/>
                <w:highlight w:val="none"/>
              </w:rPr>
            </w:pPr>
          </w:p>
        </w:tc>
      </w:tr>
      <w:tr w14:paraId="76B14E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8AB7593">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14</w:t>
            </w:r>
          </w:p>
        </w:tc>
        <w:tc>
          <w:tcPr>
            <w:tcW w:w="3751" w:type="dxa"/>
            <w:vAlign w:val="center"/>
          </w:tcPr>
          <w:p w14:paraId="7FB5F980">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分项报价表</w:t>
            </w:r>
          </w:p>
        </w:tc>
        <w:tc>
          <w:tcPr>
            <w:tcW w:w="1559" w:type="dxa"/>
            <w:vAlign w:val="center"/>
          </w:tcPr>
          <w:p w14:paraId="6590725A">
            <w:pPr>
              <w:jc w:val="center"/>
              <w:rPr>
                <w:rFonts w:hint="eastAsia" w:asciiTheme="minorEastAsia" w:hAnsiTheme="minorEastAsia"/>
                <w:color w:val="auto"/>
                <w:szCs w:val="21"/>
                <w:highlight w:val="none"/>
              </w:rPr>
            </w:pPr>
          </w:p>
        </w:tc>
        <w:tc>
          <w:tcPr>
            <w:tcW w:w="1560" w:type="dxa"/>
            <w:vAlign w:val="center"/>
          </w:tcPr>
          <w:p w14:paraId="370BA08C">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2C9AF136">
            <w:pPr>
              <w:snapToGrid w:val="0"/>
              <w:spacing w:line="400" w:lineRule="exact"/>
              <w:rPr>
                <w:rFonts w:hint="eastAsia" w:cs="微软雅黑" w:asciiTheme="minorEastAsia" w:hAnsiTheme="minorEastAsia"/>
                <w:color w:val="auto"/>
                <w:szCs w:val="21"/>
                <w:highlight w:val="none"/>
              </w:rPr>
            </w:pPr>
          </w:p>
        </w:tc>
      </w:tr>
      <w:tr w14:paraId="3DB948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0A61E8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15</w:t>
            </w:r>
          </w:p>
        </w:tc>
        <w:tc>
          <w:tcPr>
            <w:tcW w:w="3751" w:type="dxa"/>
            <w:vAlign w:val="center"/>
          </w:tcPr>
          <w:p w14:paraId="3D1C0552">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技术规格偏离表</w:t>
            </w:r>
          </w:p>
        </w:tc>
        <w:tc>
          <w:tcPr>
            <w:tcW w:w="1559" w:type="dxa"/>
            <w:vAlign w:val="center"/>
          </w:tcPr>
          <w:p w14:paraId="702D0EF5">
            <w:pPr>
              <w:jc w:val="center"/>
              <w:rPr>
                <w:rFonts w:hint="eastAsia" w:asciiTheme="minorEastAsia" w:hAnsiTheme="minorEastAsia"/>
                <w:color w:val="auto"/>
                <w:szCs w:val="21"/>
                <w:highlight w:val="none"/>
              </w:rPr>
            </w:pPr>
          </w:p>
        </w:tc>
        <w:tc>
          <w:tcPr>
            <w:tcW w:w="1560" w:type="dxa"/>
            <w:vAlign w:val="center"/>
          </w:tcPr>
          <w:p w14:paraId="758634FD">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31A463F6">
            <w:pPr>
              <w:snapToGrid w:val="0"/>
              <w:spacing w:line="400" w:lineRule="exact"/>
              <w:rPr>
                <w:rFonts w:hint="eastAsia" w:cs="微软雅黑" w:asciiTheme="minorEastAsia" w:hAnsiTheme="minorEastAsia"/>
                <w:color w:val="auto"/>
                <w:szCs w:val="21"/>
                <w:highlight w:val="none"/>
              </w:rPr>
            </w:pPr>
          </w:p>
        </w:tc>
      </w:tr>
      <w:tr w14:paraId="28926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E73AF5A">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16</w:t>
            </w:r>
          </w:p>
        </w:tc>
        <w:tc>
          <w:tcPr>
            <w:tcW w:w="3751" w:type="dxa"/>
            <w:vAlign w:val="center"/>
          </w:tcPr>
          <w:p w14:paraId="3E7515C7">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技术方案（实施方案）</w:t>
            </w:r>
          </w:p>
        </w:tc>
        <w:tc>
          <w:tcPr>
            <w:tcW w:w="1559" w:type="dxa"/>
            <w:vAlign w:val="center"/>
          </w:tcPr>
          <w:p w14:paraId="4D76F87A">
            <w:pPr>
              <w:jc w:val="center"/>
              <w:rPr>
                <w:rFonts w:hint="eastAsia" w:asciiTheme="minorEastAsia" w:hAnsiTheme="minorEastAsia"/>
                <w:color w:val="auto"/>
                <w:szCs w:val="21"/>
                <w:highlight w:val="none"/>
              </w:rPr>
            </w:pPr>
          </w:p>
        </w:tc>
        <w:tc>
          <w:tcPr>
            <w:tcW w:w="1560" w:type="dxa"/>
            <w:vAlign w:val="center"/>
          </w:tcPr>
          <w:p w14:paraId="51D88421">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6EB98128">
            <w:pPr>
              <w:snapToGrid w:val="0"/>
              <w:spacing w:line="400" w:lineRule="exact"/>
              <w:rPr>
                <w:rFonts w:hint="eastAsia" w:cs="微软雅黑" w:asciiTheme="minorEastAsia" w:hAnsiTheme="minorEastAsia"/>
                <w:color w:val="auto"/>
                <w:szCs w:val="21"/>
                <w:highlight w:val="none"/>
              </w:rPr>
            </w:pPr>
          </w:p>
        </w:tc>
      </w:tr>
      <w:tr w14:paraId="1C3F4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1BBC30A7">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17</w:t>
            </w:r>
          </w:p>
        </w:tc>
        <w:tc>
          <w:tcPr>
            <w:tcW w:w="3751" w:type="dxa"/>
            <w:vAlign w:val="center"/>
          </w:tcPr>
          <w:p w14:paraId="7EB4A20D">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售后服务方案</w:t>
            </w:r>
          </w:p>
        </w:tc>
        <w:tc>
          <w:tcPr>
            <w:tcW w:w="1559" w:type="dxa"/>
            <w:vAlign w:val="center"/>
          </w:tcPr>
          <w:p w14:paraId="22116FE6">
            <w:pPr>
              <w:jc w:val="center"/>
              <w:rPr>
                <w:rFonts w:hint="eastAsia" w:asciiTheme="minorEastAsia" w:hAnsiTheme="minorEastAsia"/>
                <w:color w:val="auto"/>
                <w:szCs w:val="21"/>
                <w:highlight w:val="none"/>
              </w:rPr>
            </w:pPr>
          </w:p>
        </w:tc>
        <w:tc>
          <w:tcPr>
            <w:tcW w:w="1560" w:type="dxa"/>
            <w:tcBorders>
              <w:top w:val="single" w:color="auto" w:sz="4" w:space="0"/>
            </w:tcBorders>
            <w:vAlign w:val="center"/>
          </w:tcPr>
          <w:p w14:paraId="3298D810">
            <w:pPr>
              <w:snapToGrid w:val="0"/>
              <w:spacing w:line="400" w:lineRule="exact"/>
              <w:rPr>
                <w:rFonts w:hint="eastAsia" w:cs="微软雅黑" w:asciiTheme="minorEastAsia" w:hAnsiTheme="minorEastAsia"/>
                <w:color w:val="auto"/>
                <w:szCs w:val="21"/>
                <w:highlight w:val="none"/>
              </w:rPr>
            </w:pPr>
          </w:p>
        </w:tc>
        <w:tc>
          <w:tcPr>
            <w:tcW w:w="2018" w:type="dxa"/>
            <w:tcBorders>
              <w:top w:val="single" w:color="auto" w:sz="4" w:space="0"/>
            </w:tcBorders>
            <w:vAlign w:val="center"/>
          </w:tcPr>
          <w:p w14:paraId="2FCA4026">
            <w:pPr>
              <w:snapToGrid w:val="0"/>
              <w:spacing w:line="400" w:lineRule="exact"/>
              <w:rPr>
                <w:rFonts w:hint="eastAsia" w:cs="微软雅黑" w:asciiTheme="minorEastAsia" w:hAnsiTheme="minorEastAsia"/>
                <w:color w:val="auto"/>
                <w:szCs w:val="21"/>
                <w:highlight w:val="none"/>
              </w:rPr>
            </w:pPr>
          </w:p>
        </w:tc>
      </w:tr>
      <w:tr w14:paraId="1184A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3FBBB78B">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18</w:t>
            </w:r>
          </w:p>
        </w:tc>
        <w:tc>
          <w:tcPr>
            <w:tcW w:w="3751" w:type="dxa"/>
            <w:vAlign w:val="center"/>
          </w:tcPr>
          <w:p w14:paraId="4F8E5606">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业绩情况表</w:t>
            </w:r>
          </w:p>
        </w:tc>
        <w:tc>
          <w:tcPr>
            <w:tcW w:w="1559" w:type="dxa"/>
            <w:vAlign w:val="center"/>
          </w:tcPr>
          <w:p w14:paraId="2A36478A">
            <w:pPr>
              <w:jc w:val="center"/>
              <w:rPr>
                <w:rFonts w:hint="eastAsia" w:asciiTheme="minorEastAsia" w:hAnsiTheme="minorEastAsia"/>
                <w:color w:val="auto"/>
                <w:szCs w:val="21"/>
                <w:highlight w:val="none"/>
              </w:rPr>
            </w:pPr>
          </w:p>
        </w:tc>
        <w:tc>
          <w:tcPr>
            <w:tcW w:w="1560" w:type="dxa"/>
            <w:vAlign w:val="center"/>
          </w:tcPr>
          <w:p w14:paraId="54A7CDC2">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468A27FA">
            <w:pPr>
              <w:snapToGrid w:val="0"/>
              <w:spacing w:line="400" w:lineRule="exact"/>
              <w:rPr>
                <w:rFonts w:hint="eastAsia" w:cs="微软雅黑" w:asciiTheme="minorEastAsia" w:hAnsiTheme="minorEastAsia"/>
                <w:color w:val="auto"/>
                <w:szCs w:val="21"/>
                <w:highlight w:val="none"/>
              </w:rPr>
            </w:pPr>
          </w:p>
        </w:tc>
      </w:tr>
      <w:tr w14:paraId="4BC45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8" w:type="dxa"/>
            <w:vAlign w:val="center"/>
          </w:tcPr>
          <w:p w14:paraId="63AD861C">
            <w:pPr>
              <w:adjustRightInd w:val="0"/>
              <w:snapToGrid w:val="0"/>
              <w:spacing w:line="400" w:lineRule="exact"/>
              <w:jc w:val="center"/>
              <w:textAlignment w:val="baseline"/>
              <w:rPr>
                <w:rFonts w:hint="eastAsia" w:cs="微软雅黑" w:asciiTheme="minorEastAsia" w:hAnsiTheme="minorEastAsia"/>
                <w:color w:val="auto"/>
                <w:szCs w:val="21"/>
                <w:highlight w:val="none"/>
              </w:rPr>
            </w:pPr>
            <w:r>
              <w:rPr>
                <w:rFonts w:hint="eastAsia" w:cs="微软雅黑" w:asciiTheme="minorEastAsia" w:hAnsiTheme="minorEastAsia"/>
                <w:color w:val="auto"/>
                <w:szCs w:val="21"/>
                <w:highlight w:val="none"/>
              </w:rPr>
              <w:t>19</w:t>
            </w:r>
          </w:p>
        </w:tc>
        <w:tc>
          <w:tcPr>
            <w:tcW w:w="3751" w:type="dxa"/>
            <w:vAlign w:val="center"/>
          </w:tcPr>
          <w:p w14:paraId="0EB357B0">
            <w:pPr>
              <w:pStyle w:val="7"/>
              <w:kinsoku w:val="0"/>
              <w:overflowPunct w:val="0"/>
              <w:autoSpaceDE w:val="0"/>
              <w:autoSpaceDN w:val="0"/>
              <w:spacing w:line="320" w:lineRule="exact"/>
              <w:rPr>
                <w:rFonts w:hint="eastAsia" w:cs="微软雅黑" w:asciiTheme="minorEastAsia" w:hAnsiTheme="minorEastAsia" w:eastAsiaTheme="minorEastAsia"/>
                <w:bCs/>
                <w:color w:val="auto"/>
                <w:kern w:val="0"/>
                <w:sz w:val="21"/>
                <w:szCs w:val="21"/>
                <w:highlight w:val="none"/>
              </w:rPr>
            </w:pPr>
            <w:r>
              <w:rPr>
                <w:rFonts w:hint="eastAsia" w:cs="微软雅黑" w:asciiTheme="minorEastAsia" w:hAnsiTheme="minorEastAsia" w:eastAsiaTheme="minorEastAsia"/>
                <w:bCs/>
                <w:color w:val="auto"/>
                <w:kern w:val="0"/>
                <w:sz w:val="21"/>
                <w:szCs w:val="21"/>
                <w:highlight w:val="none"/>
              </w:rPr>
              <w:t>其它资料</w:t>
            </w:r>
          </w:p>
        </w:tc>
        <w:tc>
          <w:tcPr>
            <w:tcW w:w="1559" w:type="dxa"/>
            <w:vAlign w:val="center"/>
          </w:tcPr>
          <w:p w14:paraId="10FBEC29">
            <w:pPr>
              <w:jc w:val="center"/>
              <w:rPr>
                <w:rFonts w:hint="eastAsia" w:asciiTheme="minorEastAsia" w:hAnsiTheme="minorEastAsia"/>
                <w:color w:val="auto"/>
                <w:szCs w:val="21"/>
                <w:highlight w:val="none"/>
              </w:rPr>
            </w:pPr>
          </w:p>
        </w:tc>
        <w:tc>
          <w:tcPr>
            <w:tcW w:w="1560" w:type="dxa"/>
            <w:vAlign w:val="center"/>
          </w:tcPr>
          <w:p w14:paraId="3D651C5E">
            <w:pPr>
              <w:snapToGrid w:val="0"/>
              <w:spacing w:line="400" w:lineRule="exact"/>
              <w:rPr>
                <w:rFonts w:hint="eastAsia" w:cs="微软雅黑" w:asciiTheme="minorEastAsia" w:hAnsiTheme="minorEastAsia"/>
                <w:color w:val="auto"/>
                <w:szCs w:val="21"/>
                <w:highlight w:val="none"/>
              </w:rPr>
            </w:pPr>
          </w:p>
        </w:tc>
        <w:tc>
          <w:tcPr>
            <w:tcW w:w="2018" w:type="dxa"/>
            <w:vAlign w:val="center"/>
          </w:tcPr>
          <w:p w14:paraId="052E3C0E">
            <w:pPr>
              <w:snapToGrid w:val="0"/>
              <w:spacing w:line="400" w:lineRule="exact"/>
              <w:rPr>
                <w:rFonts w:hint="eastAsia" w:cs="微软雅黑" w:asciiTheme="minorEastAsia" w:hAnsiTheme="minorEastAsia"/>
                <w:color w:val="auto"/>
                <w:szCs w:val="21"/>
                <w:highlight w:val="none"/>
              </w:rPr>
            </w:pPr>
          </w:p>
        </w:tc>
      </w:tr>
    </w:tbl>
    <w:p w14:paraId="1D3D38CE">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23DF7A72">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6D97BB6A">
      <w:pPr>
        <w:tabs>
          <w:tab w:val="left" w:pos="1260"/>
        </w:tabs>
        <w:autoSpaceDE w:val="0"/>
        <w:autoSpaceDN w:val="0"/>
        <w:adjustRightInd w:val="0"/>
        <w:spacing w:line="360" w:lineRule="auto"/>
        <w:ind w:left="424" w:leftChars="202"/>
        <w:contextualSpacing/>
        <w:rPr>
          <w:rFonts w:hint="eastAsia" w:asciiTheme="minorEastAsia" w:hAnsiTheme="minorEastAsia"/>
          <w:color w:val="auto"/>
          <w:sz w:val="24"/>
          <w:szCs w:val="24"/>
          <w:highlight w:val="none"/>
        </w:rPr>
      </w:pPr>
    </w:p>
    <w:p w14:paraId="1E291DA1">
      <w:pPr>
        <w:pStyle w:val="7"/>
        <w:spacing w:line="360" w:lineRule="auto"/>
        <w:jc w:val="center"/>
        <w:rPr>
          <w:rFonts w:hint="eastAsia" w:asciiTheme="minorEastAsia" w:hAnsiTheme="minorEastAsia" w:eastAsiaTheme="minorEastAsia"/>
          <w:b/>
          <w:snapToGrid w:val="0"/>
          <w:color w:val="auto"/>
          <w:kern w:val="0"/>
          <w:sz w:val="28"/>
          <w:szCs w:val="28"/>
          <w:highlight w:val="none"/>
        </w:rPr>
      </w:pPr>
      <w:r>
        <w:rPr>
          <w:rFonts w:hint="eastAsia" w:asciiTheme="minorEastAsia" w:hAnsiTheme="minorEastAsia" w:eastAsiaTheme="minorEastAsia"/>
          <w:b/>
          <w:snapToGrid w:val="0"/>
          <w:color w:val="auto"/>
          <w:kern w:val="0"/>
          <w:sz w:val="28"/>
          <w:szCs w:val="28"/>
          <w:highlight w:val="none"/>
        </w:rPr>
        <w:t>二、报价一览表</w:t>
      </w:r>
    </w:p>
    <w:p w14:paraId="6B54204A">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7F839D47">
      <w:pPr>
        <w:spacing w:line="360" w:lineRule="auto"/>
        <w:contextualSpacing/>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r>
        <w:rPr>
          <w:rFonts w:hint="eastAsia" w:cs="Arial" w:asciiTheme="minorEastAsia" w:hAnsiTheme="minorEastAsia"/>
          <w:color w:val="auto"/>
          <w:sz w:val="22"/>
          <w:highlight w:val="none"/>
        </w:rPr>
        <w:t>单位：元（人民币）</w:t>
      </w:r>
    </w:p>
    <w:tbl>
      <w:tblPr>
        <w:tblStyle w:val="17"/>
        <w:tblW w:w="9180" w:type="dxa"/>
        <w:tblInd w:w="0" w:type="dxa"/>
        <w:tblLayout w:type="fixed"/>
        <w:tblCellMar>
          <w:top w:w="0" w:type="dxa"/>
          <w:left w:w="108" w:type="dxa"/>
          <w:bottom w:w="0" w:type="dxa"/>
          <w:right w:w="108" w:type="dxa"/>
        </w:tblCellMar>
      </w:tblPr>
      <w:tblGrid>
        <w:gridCol w:w="959"/>
        <w:gridCol w:w="1843"/>
        <w:gridCol w:w="3685"/>
        <w:gridCol w:w="1843"/>
        <w:gridCol w:w="850"/>
      </w:tblGrid>
      <w:tr w14:paraId="6B6A6D2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23068EE7">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0607A6E1">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项目名称</w:t>
            </w:r>
          </w:p>
        </w:tc>
        <w:tc>
          <w:tcPr>
            <w:tcW w:w="3685"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3F8BDB4D">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响应报价</w:t>
            </w:r>
          </w:p>
        </w:tc>
        <w:tc>
          <w:tcPr>
            <w:tcW w:w="1843"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5E951FF9">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合同履行期限</w:t>
            </w:r>
          </w:p>
        </w:tc>
        <w:tc>
          <w:tcPr>
            <w:tcW w:w="850" w:type="dxa"/>
            <w:tcBorders>
              <w:top w:val="single" w:color="auto" w:sz="6" w:space="0"/>
              <w:left w:val="single" w:color="auto" w:sz="6" w:space="0"/>
              <w:bottom w:val="single" w:color="auto" w:sz="6" w:space="0"/>
              <w:right w:val="single" w:color="auto" w:sz="6" w:space="0"/>
            </w:tcBorders>
            <w:shd w:val="clear" w:color="auto" w:fill="F1F1F1" w:themeFill="background1" w:themeFillShade="F2"/>
            <w:vAlign w:val="center"/>
          </w:tcPr>
          <w:p w14:paraId="68329D52">
            <w:pPr>
              <w:autoSpaceDE w:val="0"/>
              <w:autoSpaceDN w:val="0"/>
              <w:adjustRightInd w:val="0"/>
              <w:spacing w:line="480" w:lineRule="exact"/>
              <w:jc w:val="center"/>
              <w:rPr>
                <w:rFonts w:hint="eastAsia" w:cs="宋体" w:asciiTheme="minorEastAsia" w:hAnsiTheme="minorEastAsia"/>
                <w:b/>
                <w:color w:val="auto"/>
                <w:sz w:val="22"/>
                <w:highlight w:val="none"/>
                <w:lang w:val="zh-CN"/>
              </w:rPr>
            </w:pPr>
            <w:r>
              <w:rPr>
                <w:rFonts w:hint="eastAsia" w:cs="宋体" w:asciiTheme="minorEastAsia" w:hAnsiTheme="minorEastAsia"/>
                <w:b/>
                <w:color w:val="auto"/>
                <w:sz w:val="22"/>
                <w:highlight w:val="none"/>
                <w:lang w:val="zh-CN"/>
              </w:rPr>
              <w:t>备注</w:t>
            </w:r>
          </w:p>
        </w:tc>
      </w:tr>
      <w:tr w14:paraId="5B6A0AD9">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0577296">
            <w:pPr>
              <w:autoSpaceDE w:val="0"/>
              <w:autoSpaceDN w:val="0"/>
              <w:adjustRightInd w:val="0"/>
              <w:spacing w:line="480" w:lineRule="exact"/>
              <w:ind w:firstLine="240"/>
              <w:rPr>
                <w:rFonts w:hint="eastAsia" w:asciiTheme="minorEastAsia" w:hAnsiTheme="minorEastAsia"/>
                <w:color w:val="auto"/>
                <w:sz w:val="22"/>
                <w:highlight w:val="none"/>
              </w:rPr>
            </w:pPr>
          </w:p>
        </w:tc>
        <w:tc>
          <w:tcPr>
            <w:tcW w:w="1843" w:type="dxa"/>
            <w:tcBorders>
              <w:top w:val="single" w:color="auto" w:sz="6" w:space="0"/>
              <w:left w:val="single" w:color="auto" w:sz="6" w:space="0"/>
              <w:bottom w:val="single" w:color="auto" w:sz="6" w:space="0"/>
              <w:right w:val="single" w:color="auto" w:sz="6" w:space="0"/>
            </w:tcBorders>
            <w:vAlign w:val="center"/>
          </w:tcPr>
          <w:p w14:paraId="764A8BB2">
            <w:pPr>
              <w:autoSpaceDE w:val="0"/>
              <w:autoSpaceDN w:val="0"/>
              <w:adjustRightInd w:val="0"/>
              <w:spacing w:line="480" w:lineRule="exact"/>
              <w:ind w:firstLine="240"/>
              <w:rPr>
                <w:rFonts w:hint="eastAsia" w:asciiTheme="minorEastAsia" w:hAnsiTheme="minorEastAsia"/>
                <w:color w:val="auto"/>
                <w:sz w:val="22"/>
                <w:highlight w:val="none"/>
              </w:rPr>
            </w:pPr>
          </w:p>
        </w:tc>
        <w:tc>
          <w:tcPr>
            <w:tcW w:w="3685" w:type="dxa"/>
            <w:tcBorders>
              <w:top w:val="single" w:color="auto" w:sz="6" w:space="0"/>
              <w:left w:val="single" w:color="auto" w:sz="6" w:space="0"/>
              <w:bottom w:val="single" w:color="auto" w:sz="6" w:space="0"/>
              <w:right w:val="single" w:color="auto" w:sz="6" w:space="0"/>
            </w:tcBorders>
            <w:vAlign w:val="center"/>
          </w:tcPr>
          <w:p w14:paraId="486326D2">
            <w:pPr>
              <w:autoSpaceDE w:val="0"/>
              <w:autoSpaceDN w:val="0"/>
              <w:adjustRightInd w:val="0"/>
              <w:spacing w:line="480" w:lineRule="exact"/>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大写：　　　　　　小写：</w:t>
            </w:r>
          </w:p>
        </w:tc>
        <w:tc>
          <w:tcPr>
            <w:tcW w:w="1843" w:type="dxa"/>
            <w:tcBorders>
              <w:top w:val="single" w:color="auto" w:sz="6" w:space="0"/>
              <w:left w:val="single" w:color="auto" w:sz="6" w:space="0"/>
              <w:bottom w:val="single" w:color="auto" w:sz="6" w:space="0"/>
              <w:right w:val="single" w:color="auto" w:sz="6" w:space="0"/>
            </w:tcBorders>
            <w:vAlign w:val="center"/>
          </w:tcPr>
          <w:p w14:paraId="30C5A547">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c>
          <w:tcPr>
            <w:tcW w:w="850" w:type="dxa"/>
            <w:tcBorders>
              <w:top w:val="single" w:color="auto" w:sz="6" w:space="0"/>
              <w:left w:val="single" w:color="auto" w:sz="6" w:space="0"/>
              <w:bottom w:val="single" w:color="auto" w:sz="6" w:space="0"/>
              <w:right w:val="single" w:color="auto" w:sz="6" w:space="0"/>
            </w:tcBorders>
            <w:vAlign w:val="center"/>
          </w:tcPr>
          <w:p w14:paraId="3BA2AFB6">
            <w:pPr>
              <w:autoSpaceDE w:val="0"/>
              <w:autoSpaceDN w:val="0"/>
              <w:adjustRightInd w:val="0"/>
              <w:spacing w:line="480" w:lineRule="exact"/>
              <w:ind w:firstLine="240"/>
              <w:rPr>
                <w:rFonts w:hint="eastAsia" w:cs="宋体" w:asciiTheme="minorEastAsia" w:hAnsiTheme="minorEastAsia"/>
                <w:color w:val="auto"/>
                <w:sz w:val="22"/>
                <w:highlight w:val="none"/>
                <w:lang w:val="zh-CN"/>
              </w:rPr>
            </w:pPr>
          </w:p>
        </w:tc>
      </w:tr>
    </w:tbl>
    <w:p w14:paraId="510F54E3">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宋体" w:asciiTheme="minorEastAsia" w:hAnsiTheme="minorEastAsia"/>
          <w:color w:val="auto"/>
          <w:sz w:val="22"/>
          <w:highlight w:val="none"/>
          <w:u w:val="single"/>
          <w:lang w:val="zh-CN"/>
        </w:rPr>
        <w:t xml:space="preserve">     （全称）   </w:t>
      </w:r>
      <w:r>
        <w:rPr>
          <w:rFonts w:hint="eastAsia" w:cs="宋体" w:asciiTheme="minorEastAsia" w:hAnsiTheme="minorEastAsia"/>
          <w:color w:val="auto"/>
          <w:sz w:val="22"/>
          <w:highlight w:val="none"/>
          <w:lang w:val="zh-CN"/>
        </w:rPr>
        <w:t>（公章）：</w:t>
      </w:r>
    </w:p>
    <w:p w14:paraId="54668EFA">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联系电话（手机）：</w:t>
      </w:r>
    </w:p>
    <w:p w14:paraId="3704B0A9">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日期：     年    月     日</w:t>
      </w:r>
    </w:p>
    <w:p w14:paraId="7A4CBD8D">
      <w:pPr>
        <w:autoSpaceDE w:val="0"/>
        <w:autoSpaceDN w:val="0"/>
        <w:adjustRightInd w:val="0"/>
        <w:spacing w:line="480" w:lineRule="auto"/>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lang w:val="zh-CN"/>
        </w:rPr>
        <w:t>注：</w:t>
      </w:r>
    </w:p>
    <w:p w14:paraId="079625E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1、合同履行期限指完成该项目的最终时间。</w:t>
      </w:r>
    </w:p>
    <w:p w14:paraId="3D1C744C">
      <w:pPr>
        <w:autoSpaceDE w:val="0"/>
        <w:autoSpaceDN w:val="0"/>
        <w:adjustRightInd w:val="0"/>
        <w:spacing w:line="480" w:lineRule="auto"/>
        <w:ind w:firstLine="440" w:firstLineChars="200"/>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2、如磋商公告明确项目合同履行期限以年为单位，本表应填写完成该项目的年限。</w:t>
      </w:r>
    </w:p>
    <w:p w14:paraId="1B6A7BE8">
      <w:pPr>
        <w:autoSpaceDE w:val="0"/>
        <w:autoSpaceDN w:val="0"/>
        <w:adjustRightInd w:val="0"/>
        <w:spacing w:line="360" w:lineRule="auto"/>
        <w:rPr>
          <w:rFonts w:hint="eastAsia" w:cs="宋体" w:asciiTheme="minorEastAsia" w:hAnsiTheme="minorEastAsia"/>
          <w:color w:val="auto"/>
          <w:sz w:val="22"/>
          <w:highlight w:val="none"/>
          <w:lang w:val="zh-CN"/>
        </w:rPr>
      </w:pPr>
    </w:p>
    <w:p w14:paraId="513C6D40">
      <w:pPr>
        <w:autoSpaceDE w:val="0"/>
        <w:autoSpaceDN w:val="0"/>
        <w:adjustRightInd w:val="0"/>
        <w:spacing w:line="360" w:lineRule="auto"/>
        <w:rPr>
          <w:rFonts w:hint="eastAsia" w:cs="宋体" w:asciiTheme="minorEastAsia" w:hAnsiTheme="minorEastAsia"/>
          <w:color w:val="auto"/>
          <w:sz w:val="22"/>
          <w:highlight w:val="none"/>
          <w:lang w:val="zh-CN"/>
        </w:rPr>
      </w:pPr>
    </w:p>
    <w:p w14:paraId="615D6C9F">
      <w:pPr>
        <w:autoSpaceDE w:val="0"/>
        <w:autoSpaceDN w:val="0"/>
        <w:adjustRightInd w:val="0"/>
        <w:spacing w:line="360" w:lineRule="auto"/>
        <w:rPr>
          <w:rFonts w:hint="eastAsia" w:cs="宋体" w:asciiTheme="minorEastAsia" w:hAnsiTheme="minorEastAsia"/>
          <w:color w:val="auto"/>
          <w:sz w:val="22"/>
          <w:highlight w:val="none"/>
          <w:lang w:val="zh-CN"/>
        </w:rPr>
      </w:pPr>
    </w:p>
    <w:p w14:paraId="28FF84D3">
      <w:pPr>
        <w:autoSpaceDE w:val="0"/>
        <w:autoSpaceDN w:val="0"/>
        <w:adjustRightInd w:val="0"/>
        <w:spacing w:line="360" w:lineRule="auto"/>
        <w:rPr>
          <w:rFonts w:hint="eastAsia" w:cs="宋体" w:asciiTheme="minorEastAsia" w:hAnsiTheme="minorEastAsia"/>
          <w:color w:val="auto"/>
          <w:sz w:val="22"/>
          <w:highlight w:val="none"/>
          <w:lang w:val="zh-CN"/>
        </w:rPr>
      </w:pPr>
    </w:p>
    <w:p w14:paraId="52B88A4F">
      <w:pPr>
        <w:autoSpaceDE w:val="0"/>
        <w:autoSpaceDN w:val="0"/>
        <w:adjustRightInd w:val="0"/>
        <w:spacing w:line="360" w:lineRule="auto"/>
        <w:rPr>
          <w:rFonts w:hint="eastAsia" w:cs="宋体" w:asciiTheme="minorEastAsia" w:hAnsiTheme="minorEastAsia"/>
          <w:color w:val="auto"/>
          <w:sz w:val="22"/>
          <w:highlight w:val="none"/>
          <w:lang w:val="zh-CN"/>
        </w:rPr>
      </w:pPr>
    </w:p>
    <w:p w14:paraId="2C7587F4">
      <w:pPr>
        <w:autoSpaceDE w:val="0"/>
        <w:autoSpaceDN w:val="0"/>
        <w:adjustRightInd w:val="0"/>
        <w:spacing w:line="360" w:lineRule="auto"/>
        <w:rPr>
          <w:rFonts w:hint="eastAsia" w:cs="宋体" w:asciiTheme="minorEastAsia" w:hAnsiTheme="minorEastAsia"/>
          <w:color w:val="auto"/>
          <w:sz w:val="24"/>
          <w:highlight w:val="none"/>
          <w:lang w:val="zh-CN"/>
        </w:rPr>
      </w:pPr>
    </w:p>
    <w:p w14:paraId="6FA42FA0">
      <w:pPr>
        <w:autoSpaceDE w:val="0"/>
        <w:autoSpaceDN w:val="0"/>
        <w:adjustRightInd w:val="0"/>
        <w:spacing w:line="360" w:lineRule="auto"/>
        <w:rPr>
          <w:rFonts w:hint="eastAsia" w:cs="宋体" w:asciiTheme="minorEastAsia" w:hAnsiTheme="minorEastAsia"/>
          <w:color w:val="auto"/>
          <w:sz w:val="24"/>
          <w:highlight w:val="none"/>
          <w:lang w:val="zh-CN"/>
        </w:rPr>
      </w:pPr>
    </w:p>
    <w:p w14:paraId="3AA62E15">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1BA7C93F">
      <w:pPr>
        <w:autoSpaceDE w:val="0"/>
        <w:autoSpaceDN w:val="0"/>
        <w:adjustRightInd w:val="0"/>
        <w:spacing w:line="360" w:lineRule="auto"/>
        <w:rPr>
          <w:rFonts w:hint="eastAsia" w:cs="黑体" w:asciiTheme="minorEastAsia" w:hAnsiTheme="minorEastAsia"/>
          <w:b/>
          <w:bCs/>
          <w:color w:val="auto"/>
          <w:sz w:val="44"/>
          <w:szCs w:val="44"/>
          <w:highlight w:val="none"/>
          <w:lang w:val="zh-CN"/>
        </w:rPr>
      </w:pPr>
    </w:p>
    <w:p w14:paraId="445EE702">
      <w:pPr>
        <w:pStyle w:val="32"/>
        <w:rPr>
          <w:rFonts w:hint="eastAsia" w:asciiTheme="minorEastAsia" w:hAnsiTheme="minorEastAsia"/>
          <w:color w:val="auto"/>
          <w:highlight w:val="none"/>
          <w:lang w:val="zh-CN"/>
        </w:rPr>
      </w:pPr>
    </w:p>
    <w:p w14:paraId="30407C35">
      <w:pPr>
        <w:pStyle w:val="32"/>
        <w:rPr>
          <w:rFonts w:hint="eastAsia" w:asciiTheme="minorEastAsia" w:hAnsiTheme="minorEastAsia"/>
          <w:color w:val="auto"/>
          <w:highlight w:val="none"/>
          <w:lang w:val="zh-CN"/>
        </w:rPr>
      </w:pPr>
    </w:p>
    <w:p w14:paraId="74F109F8">
      <w:pPr>
        <w:pStyle w:val="32"/>
        <w:rPr>
          <w:rFonts w:hint="eastAsia" w:asciiTheme="minorEastAsia" w:hAnsiTheme="minorEastAsia"/>
          <w:color w:val="auto"/>
          <w:highlight w:val="none"/>
          <w:lang w:val="zh-CN"/>
        </w:rPr>
      </w:pPr>
    </w:p>
    <w:p w14:paraId="62C3674D">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p>
    <w:p w14:paraId="442A9BA6">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三、资格审查相关材料</w:t>
      </w:r>
    </w:p>
    <w:p w14:paraId="3885CC3B">
      <w:pPr>
        <w:pStyle w:val="7"/>
        <w:spacing w:line="360" w:lineRule="auto"/>
        <w:jc w:val="center"/>
        <w:rPr>
          <w:rFonts w:hint="eastAsia" w:asciiTheme="minorEastAsia" w:hAnsiTheme="minorEastAsia" w:eastAsiaTheme="minorEastAsia"/>
          <w:b/>
          <w:snapToGrid w:val="0"/>
          <w:color w:val="auto"/>
          <w:kern w:val="0"/>
          <w:szCs w:val="24"/>
          <w:highlight w:val="none"/>
        </w:rPr>
      </w:pPr>
      <w:r>
        <w:rPr>
          <w:rFonts w:hint="eastAsia" w:asciiTheme="minorEastAsia" w:hAnsiTheme="minorEastAsia" w:eastAsiaTheme="minorEastAsia"/>
          <w:b/>
          <w:snapToGrid w:val="0"/>
          <w:color w:val="auto"/>
          <w:kern w:val="0"/>
          <w:szCs w:val="24"/>
          <w:highlight w:val="none"/>
        </w:rPr>
        <w:t>3.1 报 价 函</w:t>
      </w:r>
    </w:p>
    <w:p w14:paraId="66FA7173">
      <w:pPr>
        <w:adjustRightInd w:val="0"/>
        <w:spacing w:line="360" w:lineRule="auto"/>
        <w:contextualSpacing/>
        <w:rPr>
          <w:rFonts w:hint="eastAsia" w:asciiTheme="minorEastAsia" w:hAnsiTheme="minorEastAsia"/>
          <w:b/>
          <w:snapToGrid w:val="0"/>
          <w:color w:val="auto"/>
          <w:kern w:val="0"/>
          <w:sz w:val="22"/>
          <w:highlight w:val="none"/>
        </w:rPr>
      </w:pPr>
      <w:r>
        <w:rPr>
          <w:rFonts w:hint="eastAsia" w:asciiTheme="minorEastAsia" w:hAnsiTheme="minorEastAsia"/>
          <w:snapToGrid w:val="0"/>
          <w:color w:val="auto"/>
          <w:kern w:val="0"/>
          <w:sz w:val="22"/>
          <w:highlight w:val="none"/>
        </w:rPr>
        <w:t>致：采购人</w:t>
      </w:r>
    </w:p>
    <w:p w14:paraId="3245E625">
      <w:pPr>
        <w:adjustRightInd w:val="0"/>
        <w:spacing w:line="360" w:lineRule="auto"/>
        <w:ind w:firstLine="440" w:firstLineChars="200"/>
        <w:contextualSpacing/>
        <w:outlineLvl w:val="0"/>
        <w:rPr>
          <w:rFonts w:hint="eastAsia" w:asciiTheme="minorEastAsia" w:hAnsiTheme="minorEastAsia"/>
          <w:snapToGrid w:val="0"/>
          <w:color w:val="auto"/>
          <w:kern w:val="0"/>
          <w:sz w:val="22"/>
          <w:highlight w:val="none"/>
        </w:rPr>
      </w:pPr>
      <w:r>
        <w:rPr>
          <w:rFonts w:hint="eastAsia" w:asciiTheme="minorEastAsia" w:hAnsiTheme="minorEastAsia"/>
          <w:snapToGrid w:val="0"/>
          <w:color w:val="auto"/>
          <w:kern w:val="0"/>
          <w:sz w:val="22"/>
          <w:highlight w:val="none"/>
        </w:rPr>
        <w:t>根据贵方</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（项目名称、项目编号）采购的竞争性磋商公告及磋商邀请，_______（姓名和职务）被正式授权并代表供应商</w:t>
      </w:r>
      <w:r>
        <w:rPr>
          <w:rFonts w:hint="eastAsia" w:asciiTheme="minorEastAsia" w:hAnsiTheme="minorEastAsia"/>
          <w:snapToGrid w:val="0"/>
          <w:color w:val="auto"/>
          <w:kern w:val="0"/>
          <w:sz w:val="22"/>
          <w:highlight w:val="none"/>
          <w:u w:val="single"/>
          <w:lang w:val="en-US" w:eastAsia="zh-CN"/>
        </w:rPr>
        <w:t xml:space="preserve">        </w:t>
      </w:r>
      <w:r>
        <w:rPr>
          <w:rFonts w:hint="eastAsia" w:asciiTheme="minorEastAsia" w:hAnsiTheme="minorEastAsia"/>
          <w:snapToGrid w:val="0"/>
          <w:color w:val="auto"/>
          <w:kern w:val="0"/>
          <w:sz w:val="22"/>
          <w:highlight w:val="none"/>
        </w:rPr>
        <w:t>（供应商名称、地址）提交。</w:t>
      </w:r>
    </w:p>
    <w:p w14:paraId="72056996">
      <w:pPr>
        <w:pStyle w:val="7"/>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我方确认收到贵方提供的</w:t>
      </w:r>
      <w:r>
        <w:rPr>
          <w:rFonts w:hint="eastAsia" w:asciiTheme="minorEastAsia" w:hAnsiTheme="minorEastAsia" w:eastAsiaTheme="minorEastAsia"/>
          <w:snapToGrid w:val="0"/>
          <w:color w:val="auto"/>
          <w:kern w:val="0"/>
          <w:sz w:val="22"/>
          <w:highlight w:val="none"/>
          <w:u w:val="single"/>
          <w:lang w:val="en-US" w:eastAsia="zh-CN"/>
        </w:rPr>
        <w:t xml:space="preserve">         </w:t>
      </w:r>
      <w:r>
        <w:rPr>
          <w:rFonts w:hint="eastAsia" w:asciiTheme="minorEastAsia" w:hAnsiTheme="minorEastAsia" w:eastAsiaTheme="minorEastAsia"/>
          <w:snapToGrid w:val="0"/>
          <w:color w:val="auto"/>
          <w:kern w:val="0"/>
          <w:sz w:val="22"/>
          <w:highlight w:val="none"/>
        </w:rPr>
        <w:t>（项目名称、项目编号）磋商文件的全部内容。</w:t>
      </w:r>
    </w:p>
    <w:p w14:paraId="7CFCFE83">
      <w:pPr>
        <w:pStyle w:val="7"/>
        <w:adjustRightInd w:val="0"/>
        <w:spacing w:line="360" w:lineRule="auto"/>
        <w:ind w:firstLine="440" w:firstLineChars="200"/>
        <w:contextualSpacing/>
        <w:rPr>
          <w:rFonts w:hint="eastAsia" w:asciiTheme="minorEastAsia" w:hAnsiTheme="minorEastAsia" w:eastAsiaTheme="minorEastAsia"/>
          <w:snapToGrid w:val="0"/>
          <w:color w:val="auto"/>
          <w:kern w:val="0"/>
          <w:sz w:val="22"/>
          <w:highlight w:val="none"/>
        </w:rPr>
      </w:pPr>
      <w:r>
        <w:rPr>
          <w:rFonts w:hint="eastAsia" w:asciiTheme="minorEastAsia" w:hAnsiTheme="minorEastAsia" w:eastAsiaTheme="minorEastAsia"/>
          <w:snapToGrid w:val="0"/>
          <w:color w:val="auto"/>
          <w:kern w:val="0"/>
          <w:sz w:val="22"/>
          <w:highlight w:val="none"/>
        </w:rPr>
        <w:t>我方在参与响应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Theme="minorEastAsia" w:hAnsiTheme="minorEastAsia" w:eastAsiaTheme="minorEastAsia"/>
          <w:color w:val="auto"/>
          <w:sz w:val="22"/>
          <w:highlight w:val="none"/>
        </w:rPr>
        <w:t>已完全理解并接受磋商文件的各项规定和要求及资金支付规定，对磋商文件的合理性、合法性不再有异议。</w:t>
      </w:r>
    </w:p>
    <w:p w14:paraId="15B06DA5">
      <w:pPr>
        <w:adjustRightInd w:val="0"/>
        <w:spacing w:line="360" w:lineRule="auto"/>
        <w:ind w:firstLine="550" w:firstLineChars="25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我方已完全明白磋商文件的所有条款要求，并申明如下：</w:t>
      </w:r>
    </w:p>
    <w:p w14:paraId="05C4038C">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一、按磋商文件提供的全部货物与相关服务的响应总价详见《报价一览表》。</w:t>
      </w:r>
    </w:p>
    <w:p w14:paraId="0A88F3D5">
      <w:pPr>
        <w:adjustRightInd w:val="0"/>
        <w:spacing w:line="360" w:lineRule="auto"/>
        <w:ind w:firstLine="440" w:firstLineChars="200"/>
        <w:contextualSpacing/>
        <w:rPr>
          <w:rFonts w:hint="eastAsia" w:cs="Courier New" w:asciiTheme="minorEastAsia" w:hAnsiTheme="minorEastAsia"/>
          <w:color w:val="auto"/>
          <w:sz w:val="22"/>
          <w:highlight w:val="none"/>
        </w:rPr>
      </w:pPr>
      <w:r>
        <w:rPr>
          <w:rFonts w:hint="eastAsia" w:cs="Courier New" w:asciiTheme="minorEastAsia" w:hAnsiTheme="minorEastAsia"/>
          <w:color w:val="auto"/>
          <w:sz w:val="22"/>
          <w:highlight w:val="none"/>
        </w:rPr>
        <w:t>二、</w:t>
      </w:r>
      <w:r>
        <w:rPr>
          <w:rFonts w:hint="eastAsia" w:asciiTheme="minorEastAsia" w:hAnsiTheme="minorEastAsia"/>
          <w:color w:val="auto"/>
          <w:sz w:val="22"/>
          <w:highlight w:val="none"/>
        </w:rPr>
        <w:t>我方同意在本项目磋商文件中规定的开标日起90天内遵守本磋商文件中的承诺且在此期限期满之前均具有约束力。我方同意并遵守本磋商文件“供应商须知”中第十四条第三款关于延长投标有效期的规定。</w:t>
      </w:r>
      <w:r>
        <w:rPr>
          <w:rFonts w:hint="eastAsia" w:cs="Courier New" w:asciiTheme="minorEastAsia" w:hAnsiTheme="minorEastAsia"/>
          <w:color w:val="auto"/>
          <w:sz w:val="22"/>
          <w:highlight w:val="none"/>
        </w:rPr>
        <w:t>如成交，有效期将延至供货终止日为止。在此提交的资格证明文件均至响应截止日有效，如有在响应有效期内失效的，我方承诺在收到成交通知书后补齐一切手续，保证所有资格证明文件能在签订采购合同时直至采购合同终止日有效。</w:t>
      </w:r>
    </w:p>
    <w:p w14:paraId="4FB20B9A">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三、我方明白并同意，在规定的磋商响应时间截止之后，响应有效期之内撤销磋商响应的，则我方承担违背响应承诺的责任追究。</w:t>
      </w:r>
    </w:p>
    <w:p w14:paraId="22B99B8A">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四、我方同意按照贵方可能提出的要求而提供与磋商响应有关的任何其它数据、信息或资料。</w:t>
      </w:r>
    </w:p>
    <w:p w14:paraId="5FC26982">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五、我方理解贵方不一定接受最低响应报价。</w:t>
      </w:r>
    </w:p>
    <w:p w14:paraId="7243245B">
      <w:pPr>
        <w:pStyle w:val="12"/>
        <w:adjustRightInd w:val="0"/>
        <w:spacing w:line="360" w:lineRule="auto"/>
        <w:ind w:firstLine="440" w:firstLineChars="200"/>
        <w:contextualSpacing/>
        <w:rPr>
          <w:rFonts w:hint="eastAsia" w:cs="Courier New"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六、我方如果成交，将保证履行磋商文件及其澄清、修改文件（如果有）中的全部责任和义务，按质、按量、按期完成《采购需求》及《合同书》中的全部任务。</w:t>
      </w:r>
    </w:p>
    <w:p w14:paraId="7519439E">
      <w:pPr>
        <w:pStyle w:val="12"/>
        <w:adjustRightInd w:val="0"/>
        <w:spacing w:line="360" w:lineRule="auto"/>
        <w:ind w:firstLine="440" w:firstLineChars="200"/>
        <w:contextualSpacing/>
        <w:rPr>
          <w:rFonts w:hint="eastAsia" w:cs="宋体" w:asciiTheme="minorEastAsia" w:hAnsiTheme="minorEastAsia" w:eastAsiaTheme="minorEastAsia"/>
          <w:color w:val="auto"/>
          <w:sz w:val="22"/>
          <w:szCs w:val="22"/>
          <w:highlight w:val="none"/>
        </w:rPr>
      </w:pPr>
      <w:r>
        <w:rPr>
          <w:rFonts w:hint="eastAsia" w:cs="Courier New" w:asciiTheme="minorEastAsia" w:hAnsiTheme="minorEastAsia" w:eastAsiaTheme="minorEastAsia"/>
          <w:color w:val="auto"/>
          <w:sz w:val="22"/>
          <w:szCs w:val="22"/>
          <w:highlight w:val="none"/>
        </w:rPr>
        <w:t>七、我方在此保证所提交的所有文件和全部说明是真实的和正确的。</w:t>
      </w:r>
    </w:p>
    <w:p w14:paraId="4B1AED44">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 xml:space="preserve">八、我方响应报价已包含应向知识产权所有权人支付的所有相关税费，并保证采购人在中国使用我方提供的货物时，如有第三方提出侵犯其知识产权主张的，责任由我方承担。 </w:t>
      </w:r>
    </w:p>
    <w:p w14:paraId="5F473243">
      <w:pPr>
        <w:pStyle w:val="7"/>
        <w:adjustRightInd w:val="0"/>
        <w:spacing w:line="360" w:lineRule="auto"/>
        <w:ind w:firstLine="440" w:firstLineChars="200"/>
        <w:contextualSpacing/>
        <w:rPr>
          <w:rFonts w:hint="eastAsia"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九、我方具备《中华人民共和国政府采购法》第二十二条规定的条件；承诺如下：</w:t>
      </w:r>
    </w:p>
    <w:p w14:paraId="59DC8322">
      <w:pPr>
        <w:pStyle w:val="7"/>
        <w:adjustRightInd w:val="0"/>
        <w:spacing w:line="360" w:lineRule="auto"/>
        <w:ind w:firstLine="440" w:firstLineChars="200"/>
        <w:contextualSpacing/>
        <w:rPr>
          <w:rFonts w:hint="eastAsia" w:cs="Arial" w:asciiTheme="minorEastAsia" w:hAnsiTheme="minorEastAsia" w:eastAsiaTheme="minorEastAsia"/>
          <w:color w:val="auto"/>
          <w:sz w:val="22"/>
          <w:highlight w:val="none"/>
        </w:rPr>
      </w:pPr>
      <w:r>
        <w:rPr>
          <w:rFonts w:hint="eastAsia" w:cs="Arial" w:asciiTheme="minorEastAsia" w:hAnsiTheme="minorEastAsia" w:eastAsiaTheme="minorEastAsia"/>
          <w:color w:val="auto"/>
          <w:sz w:val="22"/>
          <w:highlight w:val="none"/>
        </w:rPr>
        <w:t>1. 具有独立承担民事责任能力的在中华人民共和国境内注册的法人或其他组织或自然人，有效的营业执照（或事业法人登记证或身份证等相关证明）。</w:t>
      </w:r>
    </w:p>
    <w:p w14:paraId="0EB7405F">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2. 我方已依法缴纳了各项税费及社会保险费用，如有需要，可随时向采购人提供近六个月内的相关缴费证明，以便核查。</w:t>
      </w:r>
    </w:p>
    <w:p w14:paraId="26BDA69D">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3. 我方已依法建立健全的财务会计制度，如有需要，可随时向采购人提供相关证明材料，以便核查。</w:t>
      </w:r>
    </w:p>
    <w:p w14:paraId="64687B2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4. 参加政府采购活动前三年内，在经营活动中没有重大违法记录。</w:t>
      </w:r>
    </w:p>
    <w:p w14:paraId="74BB38C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5. 符合法律、行政法规规定的其他条件。</w:t>
      </w:r>
    </w:p>
    <w:p w14:paraId="3B57BDA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rPr>
        <w:t>以上内容如有虚假或与事实不符的，磋商小组可将</w:t>
      </w:r>
      <w:r>
        <w:rPr>
          <w:rFonts w:hint="eastAsia" w:cs="Arial" w:asciiTheme="minorEastAsia" w:hAnsiTheme="minorEastAsia"/>
          <w:color w:val="auto"/>
          <w:sz w:val="22"/>
          <w:highlight w:val="none"/>
        </w:rPr>
        <w:t>我方作无效投标处理，我方愿意承担相应的法律责任。</w:t>
      </w:r>
    </w:p>
    <w:p w14:paraId="1625C6EB">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十、我方具备履行合同所必需的设备和专业技术能力。</w:t>
      </w:r>
    </w:p>
    <w:p w14:paraId="213A1BA9">
      <w:pPr>
        <w:pStyle w:val="7"/>
        <w:adjustRightInd w:val="0"/>
        <w:spacing w:line="360" w:lineRule="auto"/>
        <w:ind w:firstLine="440" w:firstLineChars="200"/>
        <w:contextualSpacing/>
        <w:rPr>
          <w:rFonts w:hint="eastAsia" w:asciiTheme="minorEastAsia" w:hAnsiTheme="minorEastAsia" w:eastAsiaTheme="minorEastAsia"/>
          <w:color w:val="auto"/>
          <w:sz w:val="22"/>
          <w:highlight w:val="none"/>
        </w:rPr>
      </w:pPr>
      <w:r>
        <w:rPr>
          <w:rFonts w:hint="eastAsia" w:asciiTheme="minorEastAsia" w:hAnsiTheme="minorEastAsia" w:eastAsiaTheme="minorEastAsia"/>
          <w:snapToGrid w:val="0"/>
          <w:color w:val="auto"/>
          <w:kern w:val="0"/>
          <w:sz w:val="22"/>
          <w:highlight w:val="none"/>
        </w:rPr>
        <w:t>十一、</w:t>
      </w:r>
      <w:r>
        <w:rPr>
          <w:rFonts w:hint="eastAsia" w:asciiTheme="minorEastAsia" w:hAnsiTheme="minorEastAsia" w:eastAsiaTheme="minorEastAsia"/>
          <w:color w:val="auto"/>
          <w:sz w:val="22"/>
          <w:highlight w:val="none"/>
        </w:rPr>
        <w:t>我方对在本函及响应文件中所作的所有承诺承担法律责任。</w:t>
      </w:r>
    </w:p>
    <w:p w14:paraId="60748E5B">
      <w:pPr>
        <w:pStyle w:val="7"/>
        <w:adjustRightIn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十二、若我方中标，愿意按磋商文件规定向代理机构支付招标代理服务费。</w:t>
      </w:r>
    </w:p>
    <w:p w14:paraId="28444E06">
      <w:pPr>
        <w:pStyle w:val="7"/>
        <w:adjustRightInd w:val="0"/>
        <w:snapToGrid w:val="0"/>
        <w:spacing w:line="360" w:lineRule="auto"/>
        <w:ind w:firstLine="440" w:firstLineChars="200"/>
        <w:rPr>
          <w:rFonts w:hint="eastAsia" w:asciiTheme="minorEastAsia" w:hAnsiTheme="minorEastAsia" w:eastAsiaTheme="minorEastAsia"/>
          <w:color w:val="auto"/>
          <w:sz w:val="22"/>
          <w:highlight w:val="none"/>
        </w:rPr>
      </w:pPr>
    </w:p>
    <w:p w14:paraId="089AD8AF">
      <w:pPr>
        <w:pStyle w:val="7"/>
        <w:adjustRightInd w:val="0"/>
        <w:snapToGrid w:val="0"/>
        <w:spacing w:line="360" w:lineRule="auto"/>
        <w:rPr>
          <w:rFonts w:hint="eastAsia" w:asciiTheme="minorEastAsia" w:hAnsiTheme="minorEastAsia" w:eastAsiaTheme="minorEastAsia"/>
          <w:color w:val="auto"/>
          <w:sz w:val="22"/>
          <w:highlight w:val="none"/>
        </w:rPr>
      </w:pPr>
    </w:p>
    <w:p w14:paraId="3DD21F03">
      <w:pPr>
        <w:pStyle w:val="7"/>
        <w:adjustRightInd w:val="0"/>
        <w:snapToGrid w:val="0"/>
        <w:spacing w:line="360" w:lineRule="auto"/>
        <w:rPr>
          <w:rFonts w:hint="eastAsia" w:asciiTheme="minorEastAsia" w:hAnsiTheme="minorEastAsia" w:eastAsiaTheme="minorEastAsia"/>
          <w:color w:val="auto"/>
          <w:sz w:val="22"/>
          <w:highlight w:val="none"/>
        </w:rPr>
      </w:pPr>
    </w:p>
    <w:p w14:paraId="3262CCEB">
      <w:pPr>
        <w:pStyle w:val="7"/>
        <w:adjustRightInd w:val="0"/>
        <w:snapToGrid w:val="0"/>
        <w:spacing w:line="360" w:lineRule="auto"/>
        <w:ind w:firstLine="440" w:firstLineChars="200"/>
        <w:rPr>
          <w:rFonts w:hint="eastAsia" w:asciiTheme="minorEastAsia" w:hAnsiTheme="minorEastAsia" w:eastAsiaTheme="minorEastAsia"/>
          <w:color w:val="auto"/>
          <w:sz w:val="22"/>
          <w:highlight w:val="none"/>
        </w:rPr>
      </w:pPr>
      <w:r>
        <w:rPr>
          <w:rFonts w:hint="eastAsia" w:asciiTheme="minorEastAsia" w:hAnsiTheme="minorEastAsia" w:eastAsiaTheme="minorEastAsia"/>
          <w:color w:val="auto"/>
          <w:sz w:val="22"/>
          <w:highlight w:val="none"/>
        </w:rPr>
        <w:t>所有与本项目磋商有关的一切正式往来请寄：</w:t>
      </w:r>
    </w:p>
    <w:p w14:paraId="47BE6261">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 xml:space="preserve">地    址：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邮政编码：</w:t>
      </w:r>
    </w:p>
    <w:p w14:paraId="0A1E3E83">
      <w:pPr>
        <w:adjustRightInd w:val="0"/>
        <w:snapToGrid w:val="0"/>
        <w:spacing w:line="360" w:lineRule="auto"/>
        <w:ind w:firstLine="440" w:firstLineChars="20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 xml:space="preserve">电    话：                 </w:t>
      </w:r>
      <w:r>
        <w:rPr>
          <w:rFonts w:hint="eastAsia" w:cs="宋体" w:asciiTheme="minorEastAsia" w:hAnsiTheme="minorEastAsia"/>
          <w:color w:val="auto"/>
          <w:sz w:val="22"/>
          <w:highlight w:val="none"/>
          <w:lang w:val="en-US" w:eastAsia="zh-CN"/>
        </w:rPr>
        <w:t xml:space="preserve"> </w:t>
      </w:r>
      <w:r>
        <w:rPr>
          <w:rFonts w:hint="eastAsia" w:cs="宋体" w:asciiTheme="minorEastAsia" w:hAnsiTheme="minorEastAsia"/>
          <w:color w:val="auto"/>
          <w:sz w:val="22"/>
          <w:highlight w:val="none"/>
        </w:rPr>
        <w:t>传    真：</w:t>
      </w:r>
    </w:p>
    <w:p w14:paraId="1F868B8E">
      <w:pPr>
        <w:adjustRightInd w:val="0"/>
        <w:snapToGrid w:val="0"/>
        <w:spacing w:line="360" w:lineRule="auto"/>
        <w:ind w:firstLine="440" w:firstLineChars="200"/>
        <w:rPr>
          <w:rFonts w:hint="eastAsia" w:cs="宋体" w:asciiTheme="minorEastAsia" w:hAnsiTheme="minorEastAsia"/>
          <w:color w:val="auto"/>
          <w:sz w:val="22"/>
          <w:highlight w:val="none"/>
          <w:u w:val="single"/>
        </w:rPr>
      </w:pPr>
      <w:r>
        <w:rPr>
          <w:rFonts w:hint="eastAsia" w:cs="宋体" w:asciiTheme="minorEastAsia" w:hAnsiTheme="minorEastAsia"/>
          <w:color w:val="auto"/>
          <w:sz w:val="22"/>
          <w:highlight w:val="none"/>
        </w:rPr>
        <w:t>供应商代表姓名：            职    务：</w:t>
      </w:r>
    </w:p>
    <w:p w14:paraId="5D8FA38A">
      <w:pPr>
        <w:adjustRightInd w:val="0"/>
        <w:snapToGrid w:val="0"/>
        <w:spacing w:line="360" w:lineRule="auto"/>
        <w:rPr>
          <w:rFonts w:hint="eastAsia" w:cs="宋体" w:asciiTheme="minorEastAsia" w:hAnsiTheme="minorEastAsia"/>
          <w:color w:val="auto"/>
          <w:sz w:val="22"/>
          <w:highlight w:val="none"/>
          <w:u w:val="single"/>
        </w:rPr>
      </w:pPr>
    </w:p>
    <w:p w14:paraId="4AB76F04">
      <w:pPr>
        <w:adjustRightInd w:val="0"/>
        <w:snapToGrid w:val="0"/>
        <w:spacing w:line="360" w:lineRule="auto"/>
        <w:rPr>
          <w:rFonts w:hint="eastAsia" w:cs="宋体" w:asciiTheme="minorEastAsia" w:hAnsiTheme="minorEastAsia"/>
          <w:color w:val="auto"/>
          <w:sz w:val="22"/>
          <w:highlight w:val="none"/>
          <w:u w:val="single"/>
        </w:rPr>
      </w:pPr>
    </w:p>
    <w:p w14:paraId="5348EF85">
      <w:pPr>
        <w:adjustRightInd w:val="0"/>
        <w:snapToGrid w:val="0"/>
        <w:spacing w:line="360" w:lineRule="auto"/>
        <w:rPr>
          <w:rFonts w:hint="eastAsia" w:cs="宋体" w:asciiTheme="minorEastAsia" w:hAnsiTheme="minorEastAsia"/>
          <w:color w:val="auto"/>
          <w:sz w:val="22"/>
          <w:highlight w:val="none"/>
          <w:u w:val="single"/>
        </w:rPr>
      </w:pPr>
    </w:p>
    <w:p w14:paraId="49DE26CD">
      <w:pPr>
        <w:adjustRightInd w:val="0"/>
        <w:snapToGrid w:val="0"/>
        <w:spacing w:line="360" w:lineRule="auto"/>
        <w:rPr>
          <w:rFonts w:hint="eastAsia" w:cs="宋体" w:asciiTheme="minorEastAsia" w:hAnsiTheme="minorEastAsia"/>
          <w:color w:val="auto"/>
          <w:sz w:val="22"/>
          <w:highlight w:val="none"/>
          <w:u w:val="single"/>
        </w:rPr>
      </w:pPr>
    </w:p>
    <w:p w14:paraId="60DFF0D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1A3EC36">
      <w:pPr>
        <w:adjustRightInd w:val="0"/>
        <w:snapToGrid w:val="0"/>
        <w:spacing w:line="360" w:lineRule="auto"/>
        <w:ind w:firstLine="4510" w:firstLineChars="2050"/>
        <w:rPr>
          <w:rFonts w:hint="eastAsia" w:cs="宋体" w:asciiTheme="minorEastAsia" w:hAnsiTheme="minorEastAsia"/>
          <w:color w:val="auto"/>
          <w:sz w:val="22"/>
          <w:highlight w:val="none"/>
        </w:rPr>
      </w:pPr>
    </w:p>
    <w:p w14:paraId="14D0A137">
      <w:pPr>
        <w:adjustRightInd w:val="0"/>
        <w:snapToGrid w:val="0"/>
        <w:spacing w:line="360" w:lineRule="auto"/>
        <w:ind w:firstLine="4510" w:firstLineChars="20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日期：    年   月   日</w:t>
      </w:r>
    </w:p>
    <w:p w14:paraId="532792E1">
      <w:pPr>
        <w:adjustRightInd w:val="0"/>
        <w:snapToGrid w:val="0"/>
        <w:spacing w:line="360" w:lineRule="auto"/>
        <w:ind w:firstLine="4510" w:firstLineChars="2050"/>
        <w:rPr>
          <w:rFonts w:hint="eastAsia" w:cs="宋体" w:asciiTheme="minorEastAsia" w:hAnsiTheme="minorEastAsia"/>
          <w:color w:val="auto"/>
          <w:sz w:val="22"/>
          <w:highlight w:val="none"/>
        </w:rPr>
      </w:pPr>
    </w:p>
    <w:p w14:paraId="3D507B5D">
      <w:pPr>
        <w:rPr>
          <w:rFonts w:hint="eastAsia" w:asciiTheme="minorEastAsia" w:hAnsiTheme="minorEastAsia"/>
          <w:b/>
          <w:bCs/>
          <w:color w:val="auto"/>
          <w:sz w:val="24"/>
          <w:szCs w:val="24"/>
          <w:highlight w:val="none"/>
        </w:rPr>
      </w:pPr>
    </w:p>
    <w:p w14:paraId="0F49B2A2">
      <w:pPr>
        <w:rPr>
          <w:rFonts w:hint="eastAsia" w:asciiTheme="minorEastAsia" w:hAnsiTheme="minorEastAsia"/>
          <w:b/>
          <w:bCs/>
          <w:color w:val="auto"/>
          <w:sz w:val="24"/>
          <w:szCs w:val="24"/>
          <w:highlight w:val="none"/>
        </w:rPr>
      </w:pPr>
    </w:p>
    <w:p w14:paraId="2F86F385">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3.2 法定代表人（单位负责人）</w:t>
      </w:r>
      <w:r>
        <w:rPr>
          <w:rFonts w:asciiTheme="minorEastAsia" w:hAnsiTheme="minorEastAsia"/>
          <w:b/>
          <w:bCs/>
          <w:color w:val="auto"/>
          <w:sz w:val="24"/>
          <w:szCs w:val="24"/>
          <w:highlight w:val="none"/>
        </w:rPr>
        <w:t>资</w:t>
      </w:r>
      <w:r>
        <w:rPr>
          <w:rFonts w:hint="eastAsia" w:asciiTheme="minorEastAsia" w:hAnsiTheme="minorEastAsia"/>
          <w:b/>
          <w:bCs/>
          <w:color w:val="auto"/>
          <w:sz w:val="24"/>
          <w:szCs w:val="24"/>
          <w:highlight w:val="none"/>
        </w:rPr>
        <w:t>格</w:t>
      </w:r>
      <w:r>
        <w:rPr>
          <w:rFonts w:asciiTheme="minorEastAsia" w:hAnsiTheme="minorEastAsia"/>
          <w:b/>
          <w:bCs/>
          <w:color w:val="auto"/>
          <w:sz w:val="24"/>
          <w:szCs w:val="24"/>
          <w:highlight w:val="none"/>
        </w:rPr>
        <w:t>证</w:t>
      </w:r>
      <w:r>
        <w:rPr>
          <w:rFonts w:hint="eastAsia" w:asciiTheme="minorEastAsia" w:hAnsiTheme="minorEastAsia"/>
          <w:b/>
          <w:bCs/>
          <w:color w:val="auto"/>
          <w:sz w:val="24"/>
          <w:szCs w:val="24"/>
          <w:highlight w:val="none"/>
        </w:rPr>
        <w:t>明</w:t>
      </w:r>
      <w:r>
        <w:rPr>
          <w:rFonts w:asciiTheme="minorEastAsia" w:hAnsiTheme="minorEastAsia"/>
          <w:b/>
          <w:bCs/>
          <w:color w:val="auto"/>
          <w:sz w:val="24"/>
          <w:szCs w:val="24"/>
          <w:highlight w:val="none"/>
        </w:rPr>
        <w:t>书</w:t>
      </w:r>
    </w:p>
    <w:p w14:paraId="45CB8507">
      <w:pPr>
        <w:pStyle w:val="35"/>
        <w:spacing w:line="480" w:lineRule="auto"/>
        <w:ind w:firstLine="0" w:firstLineChars="0"/>
        <w:jc w:val="left"/>
        <w:rPr>
          <w:rFonts w:hint="eastAsia" w:asciiTheme="minorEastAsia" w:hAnsiTheme="minorEastAsia"/>
          <w:color w:val="auto"/>
          <w:sz w:val="21"/>
          <w:szCs w:val="21"/>
          <w:highlight w:val="none"/>
        </w:rPr>
      </w:pPr>
    </w:p>
    <w:p w14:paraId="2FE01E66">
      <w:pPr>
        <w:pStyle w:val="35"/>
        <w:spacing w:line="480" w:lineRule="auto"/>
        <w:ind w:firstLine="495" w:firstLineChars="225"/>
        <w:jc w:val="left"/>
        <w:rPr>
          <w:rFonts w:hint="eastAsia" w:asciiTheme="minorEastAsia" w:hAnsiTheme="minorEastAsia"/>
          <w:color w:val="auto"/>
          <w:sz w:val="22"/>
          <w:highlight w:val="none"/>
        </w:rPr>
      </w:pPr>
      <w:r>
        <w:rPr>
          <w:rFonts w:asciiTheme="minorEastAsia" w:hAnsiTheme="minorEastAsia"/>
          <w:color w:val="auto"/>
          <w:sz w:val="22"/>
          <w:highlight w:val="none"/>
        </w:rPr>
        <w:t>单</w:t>
      </w:r>
      <w:r>
        <w:rPr>
          <w:rFonts w:hint="eastAsia" w:asciiTheme="minorEastAsia" w:hAnsiTheme="minorEastAsia"/>
          <w:color w:val="auto"/>
          <w:sz w:val="22"/>
          <w:highlight w:val="none"/>
        </w:rPr>
        <w:t>位名</w:t>
      </w:r>
      <w:r>
        <w:rPr>
          <w:rFonts w:asciiTheme="minorEastAsia" w:hAnsiTheme="minorEastAsia"/>
          <w:color w:val="auto"/>
          <w:sz w:val="22"/>
          <w:highlight w:val="none"/>
        </w:rPr>
        <w:t>称</w:t>
      </w:r>
      <w:r>
        <w:rPr>
          <w:rFonts w:hint="eastAsia" w:asciiTheme="minorEastAsia" w:hAnsiTheme="minorEastAsia"/>
          <w:color w:val="auto"/>
          <w:sz w:val="22"/>
          <w:highlight w:val="none"/>
        </w:rPr>
        <w:t>：</w:t>
      </w:r>
    </w:p>
    <w:p w14:paraId="01F89ACC">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地址：</w:t>
      </w:r>
    </w:p>
    <w:p w14:paraId="2028713F">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姓名：       性</w:t>
      </w:r>
      <w:r>
        <w:rPr>
          <w:rFonts w:asciiTheme="minorEastAsia" w:hAnsiTheme="minorEastAsia"/>
          <w:color w:val="auto"/>
          <w:sz w:val="22"/>
          <w:highlight w:val="none"/>
        </w:rPr>
        <w:t>别</w:t>
      </w:r>
      <w:r>
        <w:rPr>
          <w:rFonts w:hint="eastAsia" w:asciiTheme="minorEastAsia" w:hAnsiTheme="minorEastAsia"/>
          <w:color w:val="auto"/>
          <w:sz w:val="22"/>
          <w:highlight w:val="none"/>
        </w:rPr>
        <w:t>：     年</w:t>
      </w:r>
      <w:r>
        <w:rPr>
          <w:rFonts w:asciiTheme="minorEastAsia" w:hAnsiTheme="minorEastAsia"/>
          <w:color w:val="auto"/>
          <w:sz w:val="22"/>
          <w:highlight w:val="none"/>
        </w:rPr>
        <w:t>龄</w:t>
      </w:r>
      <w:r>
        <w:rPr>
          <w:rFonts w:hint="eastAsia" w:asciiTheme="minorEastAsia" w:hAnsiTheme="minorEastAsia"/>
          <w:color w:val="auto"/>
          <w:sz w:val="22"/>
          <w:highlight w:val="none"/>
        </w:rPr>
        <w:t>：</w:t>
      </w:r>
      <w:r>
        <w:rPr>
          <w:rFonts w:asciiTheme="minorEastAsia" w:hAnsiTheme="minorEastAsia"/>
          <w:color w:val="auto"/>
          <w:sz w:val="22"/>
          <w:highlight w:val="none"/>
        </w:rPr>
        <w:t xml:space="preserve">     职务</w:t>
      </w:r>
      <w:r>
        <w:rPr>
          <w:rFonts w:hint="eastAsia" w:asciiTheme="minorEastAsia" w:hAnsiTheme="minorEastAsia"/>
          <w:color w:val="auto"/>
          <w:sz w:val="22"/>
          <w:highlight w:val="none"/>
        </w:rPr>
        <w:t xml:space="preserve">：        </w:t>
      </w:r>
    </w:p>
    <w:p w14:paraId="25434808">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本人系</w:t>
      </w:r>
      <w:r>
        <w:rPr>
          <w:rFonts w:hint="eastAsia" w:asciiTheme="minorEastAsia" w:hAnsiTheme="minorEastAsia"/>
          <w:i/>
          <w:snapToGrid w:val="0"/>
          <w:color w:val="auto"/>
          <w:sz w:val="22"/>
          <w:highlight w:val="none"/>
          <w:u w:val="single"/>
        </w:rPr>
        <w:t>供应商名</w:t>
      </w:r>
      <w:r>
        <w:rPr>
          <w:rFonts w:asciiTheme="minorEastAsia" w:hAnsiTheme="minorEastAsia"/>
          <w:i/>
          <w:snapToGrid w:val="0"/>
          <w:color w:val="auto"/>
          <w:sz w:val="22"/>
          <w:highlight w:val="none"/>
          <w:u w:val="single"/>
        </w:rPr>
        <w:t>称</w:t>
      </w:r>
      <w:r>
        <w:rPr>
          <w:rFonts w:hint="eastAsia" w:asciiTheme="minorEastAsia" w:hAnsiTheme="minorEastAsia"/>
          <w:color w:val="auto"/>
          <w:sz w:val="22"/>
          <w:highlight w:val="none"/>
        </w:rPr>
        <w:t>的法定代表人（单位负责人）。就</w:t>
      </w:r>
      <w:r>
        <w:rPr>
          <w:rFonts w:asciiTheme="minorEastAsia" w:hAnsiTheme="minorEastAsia"/>
          <w:color w:val="auto"/>
          <w:sz w:val="22"/>
          <w:highlight w:val="none"/>
        </w:rPr>
        <w:t>参</w:t>
      </w:r>
      <w:r>
        <w:rPr>
          <w:rFonts w:hint="eastAsia" w:asciiTheme="minorEastAsia" w:hAnsiTheme="minorEastAsia"/>
          <w:color w:val="auto"/>
          <w:sz w:val="22"/>
          <w:highlight w:val="none"/>
        </w:rPr>
        <w:t>加贵方项目</w:t>
      </w:r>
      <w:r>
        <w:rPr>
          <w:rFonts w:asciiTheme="minorEastAsia" w:hAnsiTheme="minorEastAsia"/>
          <w:color w:val="auto"/>
          <w:sz w:val="22"/>
          <w:highlight w:val="none"/>
        </w:rPr>
        <w:t>编号为</w:t>
      </w:r>
      <w:r>
        <w:rPr>
          <w:rFonts w:asciiTheme="minorEastAsia" w:hAnsiTheme="minorEastAsia"/>
          <w:i/>
          <w:color w:val="auto"/>
          <w:sz w:val="22"/>
          <w:highlight w:val="none"/>
          <w:u w:val="single"/>
        </w:rPr>
        <w:t>项目编号</w:t>
      </w:r>
      <w:r>
        <w:rPr>
          <w:rFonts w:hint="eastAsia" w:asciiTheme="minorEastAsia" w:hAnsiTheme="minorEastAsia"/>
          <w:color w:val="auto"/>
          <w:sz w:val="22"/>
          <w:highlight w:val="none"/>
        </w:rPr>
        <w:t>的</w:t>
      </w:r>
      <w:r>
        <w:rPr>
          <w:rFonts w:asciiTheme="minorEastAsia" w:hAnsiTheme="minorEastAsia"/>
          <w:i/>
          <w:color w:val="auto"/>
          <w:sz w:val="22"/>
          <w:highlight w:val="none"/>
          <w:u w:val="single"/>
        </w:rPr>
        <w:t>项目</w:t>
      </w:r>
      <w:r>
        <w:rPr>
          <w:rFonts w:hint="eastAsia" w:asciiTheme="minorEastAsia" w:hAnsiTheme="minorEastAsia"/>
          <w:i/>
          <w:color w:val="auto"/>
          <w:sz w:val="22"/>
          <w:highlight w:val="none"/>
          <w:u w:val="single"/>
        </w:rPr>
        <w:t>名</w:t>
      </w:r>
      <w:r>
        <w:rPr>
          <w:rFonts w:asciiTheme="minorEastAsia" w:hAnsiTheme="minorEastAsia"/>
          <w:i/>
          <w:color w:val="auto"/>
          <w:sz w:val="22"/>
          <w:highlight w:val="none"/>
          <w:u w:val="single"/>
        </w:rPr>
        <w:t>称</w:t>
      </w:r>
      <w:r>
        <w:rPr>
          <w:rFonts w:hint="eastAsia" w:asciiTheme="minorEastAsia" w:hAnsiTheme="minorEastAsia"/>
          <w:color w:val="auto"/>
          <w:sz w:val="22"/>
          <w:highlight w:val="none"/>
        </w:rPr>
        <w:t>竞争性磋商</w:t>
      </w:r>
      <w:r>
        <w:rPr>
          <w:rFonts w:asciiTheme="minorEastAsia" w:hAnsiTheme="minorEastAsia"/>
          <w:color w:val="auto"/>
          <w:sz w:val="22"/>
          <w:highlight w:val="none"/>
        </w:rPr>
        <w:t>项目</w:t>
      </w:r>
      <w:r>
        <w:rPr>
          <w:rFonts w:hint="eastAsia" w:asciiTheme="minorEastAsia" w:hAnsiTheme="minorEastAsia"/>
          <w:color w:val="auto"/>
          <w:sz w:val="22"/>
          <w:highlight w:val="none"/>
        </w:rPr>
        <w:t>的响应</w:t>
      </w:r>
      <w:r>
        <w:rPr>
          <w:rFonts w:asciiTheme="minorEastAsia" w:hAnsiTheme="minorEastAsia"/>
          <w:color w:val="auto"/>
          <w:sz w:val="22"/>
          <w:highlight w:val="none"/>
        </w:rPr>
        <w:t>报价</w:t>
      </w:r>
      <w:r>
        <w:rPr>
          <w:rFonts w:hint="eastAsia" w:asciiTheme="minorEastAsia" w:hAnsiTheme="minorEastAsia"/>
          <w:color w:val="auto"/>
          <w:sz w:val="22"/>
          <w:highlight w:val="none"/>
        </w:rPr>
        <w:t>，</w:t>
      </w:r>
      <w:r>
        <w:rPr>
          <w:rFonts w:asciiTheme="minorEastAsia" w:hAnsiTheme="minorEastAsia"/>
          <w:color w:val="auto"/>
          <w:sz w:val="22"/>
          <w:highlight w:val="none"/>
        </w:rPr>
        <w:t>签</w:t>
      </w:r>
      <w:r>
        <w:rPr>
          <w:rFonts w:hint="eastAsia" w:asciiTheme="minorEastAsia" w:hAnsiTheme="minorEastAsia"/>
          <w:color w:val="auto"/>
          <w:sz w:val="22"/>
          <w:highlight w:val="none"/>
        </w:rPr>
        <w:t>署上</w:t>
      </w:r>
      <w:r>
        <w:rPr>
          <w:rFonts w:asciiTheme="minorEastAsia" w:hAnsiTheme="minorEastAsia"/>
          <w:color w:val="auto"/>
          <w:sz w:val="22"/>
          <w:highlight w:val="none"/>
        </w:rPr>
        <w:t>述项目</w:t>
      </w:r>
      <w:r>
        <w:rPr>
          <w:rFonts w:hint="eastAsia" w:asciiTheme="minorEastAsia" w:hAnsiTheme="minorEastAsia"/>
          <w:color w:val="auto"/>
          <w:sz w:val="22"/>
          <w:highlight w:val="none"/>
        </w:rPr>
        <w:t>的响应文件及合同的</w:t>
      </w:r>
      <w:r>
        <w:rPr>
          <w:rFonts w:asciiTheme="minorEastAsia" w:hAnsiTheme="minorEastAsia"/>
          <w:color w:val="auto"/>
          <w:sz w:val="22"/>
          <w:highlight w:val="none"/>
        </w:rPr>
        <w:t>执</w:t>
      </w:r>
      <w:r>
        <w:rPr>
          <w:rFonts w:hint="eastAsia" w:asciiTheme="minorEastAsia" w:hAnsiTheme="minorEastAsia"/>
          <w:color w:val="auto"/>
          <w:sz w:val="22"/>
          <w:highlight w:val="none"/>
        </w:rPr>
        <w:t>行、完成、服</w:t>
      </w:r>
      <w:r>
        <w:rPr>
          <w:rFonts w:asciiTheme="minorEastAsia" w:hAnsiTheme="minorEastAsia"/>
          <w:color w:val="auto"/>
          <w:sz w:val="22"/>
          <w:highlight w:val="none"/>
        </w:rPr>
        <w:t>务</w:t>
      </w:r>
      <w:r>
        <w:rPr>
          <w:rFonts w:hint="eastAsia" w:asciiTheme="minorEastAsia" w:hAnsiTheme="minorEastAsia"/>
          <w:color w:val="auto"/>
          <w:sz w:val="22"/>
          <w:highlight w:val="none"/>
        </w:rPr>
        <w:t>和保修，</w:t>
      </w:r>
      <w:r>
        <w:rPr>
          <w:rFonts w:asciiTheme="minorEastAsia" w:hAnsiTheme="minorEastAsia"/>
          <w:color w:val="auto"/>
          <w:sz w:val="22"/>
          <w:highlight w:val="none"/>
        </w:rPr>
        <w:t>签</w:t>
      </w:r>
      <w:r>
        <w:rPr>
          <w:rFonts w:hint="eastAsia" w:asciiTheme="minorEastAsia" w:hAnsiTheme="minorEastAsia"/>
          <w:color w:val="auto"/>
          <w:sz w:val="22"/>
          <w:highlight w:val="none"/>
        </w:rPr>
        <w:t>署合同和</w:t>
      </w:r>
      <w:r>
        <w:rPr>
          <w:rFonts w:asciiTheme="minorEastAsia" w:hAnsiTheme="minorEastAsia"/>
          <w:color w:val="auto"/>
          <w:sz w:val="22"/>
          <w:highlight w:val="none"/>
        </w:rPr>
        <w:t>处</w:t>
      </w:r>
      <w:r>
        <w:rPr>
          <w:rFonts w:hint="eastAsia" w:asciiTheme="minorEastAsia" w:hAnsiTheme="minorEastAsia"/>
          <w:color w:val="auto"/>
          <w:sz w:val="22"/>
          <w:highlight w:val="none"/>
        </w:rPr>
        <w:t>理与之有</w:t>
      </w:r>
      <w:r>
        <w:rPr>
          <w:rFonts w:asciiTheme="minorEastAsia" w:hAnsiTheme="minorEastAsia"/>
          <w:color w:val="auto"/>
          <w:sz w:val="22"/>
          <w:highlight w:val="none"/>
        </w:rPr>
        <w:t>关的</w:t>
      </w:r>
      <w:r>
        <w:rPr>
          <w:rFonts w:hint="eastAsia" w:asciiTheme="minorEastAsia" w:hAnsiTheme="minorEastAsia"/>
          <w:color w:val="auto"/>
          <w:sz w:val="22"/>
          <w:highlight w:val="none"/>
        </w:rPr>
        <w:t>一切事</w:t>
      </w:r>
      <w:r>
        <w:rPr>
          <w:rFonts w:asciiTheme="minorEastAsia" w:hAnsiTheme="minorEastAsia"/>
          <w:color w:val="auto"/>
          <w:sz w:val="22"/>
          <w:highlight w:val="none"/>
        </w:rPr>
        <w:t>务</w:t>
      </w:r>
      <w:r>
        <w:rPr>
          <w:rFonts w:hint="eastAsia" w:asciiTheme="minorEastAsia" w:hAnsiTheme="minorEastAsia"/>
          <w:color w:val="auto"/>
          <w:sz w:val="22"/>
          <w:highlight w:val="none"/>
        </w:rPr>
        <w:t>。</w:t>
      </w:r>
    </w:p>
    <w:p w14:paraId="3BBDB71D">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特此</w:t>
      </w:r>
      <w:r>
        <w:rPr>
          <w:rFonts w:asciiTheme="minorEastAsia" w:hAnsiTheme="minorEastAsia"/>
          <w:color w:val="auto"/>
          <w:sz w:val="22"/>
          <w:highlight w:val="none"/>
        </w:rPr>
        <w:t>证</w:t>
      </w:r>
      <w:r>
        <w:rPr>
          <w:rFonts w:hint="eastAsia" w:asciiTheme="minorEastAsia" w:hAnsiTheme="minorEastAsia"/>
          <w:color w:val="auto"/>
          <w:sz w:val="22"/>
          <w:highlight w:val="none"/>
        </w:rPr>
        <w:t>明。</w:t>
      </w:r>
    </w:p>
    <w:p w14:paraId="11C1EFA3">
      <w:pPr>
        <w:pStyle w:val="35"/>
        <w:spacing w:line="480" w:lineRule="auto"/>
        <w:ind w:firstLine="495" w:firstLineChars="225"/>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法定代表人（单位负责人）联系电话（手机）：</w:t>
      </w:r>
    </w:p>
    <w:p w14:paraId="7A50DE5D">
      <w:pPr>
        <w:pStyle w:val="35"/>
        <w:spacing w:line="480" w:lineRule="auto"/>
        <w:ind w:firstLine="495" w:firstLineChars="225"/>
        <w:jc w:val="left"/>
        <w:rPr>
          <w:rFonts w:hint="eastAsia" w:asciiTheme="minorEastAsia" w:hAnsiTheme="minorEastAsia"/>
          <w:color w:val="auto"/>
          <w:sz w:val="22"/>
          <w:highlight w:val="none"/>
        </w:rPr>
      </w:pPr>
    </w:p>
    <w:p w14:paraId="6B1F0132">
      <w:pPr>
        <w:pStyle w:val="35"/>
        <w:spacing w:line="480" w:lineRule="auto"/>
        <w:ind w:firstLine="495" w:firstLineChars="225"/>
        <w:jc w:val="left"/>
        <w:rPr>
          <w:rFonts w:hint="eastAsia" w:asciiTheme="minorEastAsia" w:hAnsiTheme="minorEastAsia"/>
          <w:color w:val="auto"/>
          <w:sz w:val="22"/>
          <w:highlight w:val="none"/>
        </w:rPr>
      </w:pPr>
    </w:p>
    <w:p w14:paraId="3D2A847C">
      <w:pPr>
        <w:pStyle w:val="35"/>
        <w:spacing w:line="480" w:lineRule="auto"/>
        <w:ind w:left="-538" w:leftChars="-256" w:firstLine="565" w:firstLineChars="257"/>
        <w:jc w:val="center"/>
        <w:rPr>
          <w:rFonts w:hint="eastAsia" w:asciiTheme="minorEastAsia" w:hAnsiTheme="minorEastAsia"/>
          <w:bCs/>
          <w:color w:val="auto"/>
          <w:sz w:val="22"/>
          <w:highlight w:val="none"/>
        </w:rPr>
      </w:pPr>
      <w:r>
        <w:rPr>
          <w:rFonts w:hint="eastAsia" w:asciiTheme="minorEastAsia" w:hAnsiTheme="minorEastAsia"/>
          <w:bCs/>
          <w:color w:val="auto"/>
          <w:sz w:val="22"/>
          <w:highlight w:val="none"/>
        </w:rPr>
        <w:t>【此</w:t>
      </w:r>
      <w:r>
        <w:rPr>
          <w:rFonts w:asciiTheme="minorEastAsia" w:hAnsiTheme="minorEastAsia"/>
          <w:bCs/>
          <w:color w:val="auto"/>
          <w:sz w:val="22"/>
          <w:highlight w:val="none"/>
        </w:rPr>
        <w:t>处请</w:t>
      </w:r>
      <w:r>
        <w:rPr>
          <w:rFonts w:hint="eastAsia" w:asciiTheme="minorEastAsia" w:hAnsiTheme="minorEastAsia"/>
          <w:bCs/>
          <w:color w:val="auto"/>
          <w:sz w:val="22"/>
          <w:highlight w:val="none"/>
        </w:rPr>
        <w:t>粘</w:t>
      </w:r>
      <w:r>
        <w:rPr>
          <w:rFonts w:asciiTheme="minorEastAsia" w:hAnsiTheme="minorEastAsia"/>
          <w:bCs/>
          <w:color w:val="auto"/>
          <w:sz w:val="22"/>
          <w:highlight w:val="none"/>
        </w:rPr>
        <w:t>贴</w:t>
      </w:r>
      <w:r>
        <w:rPr>
          <w:rFonts w:hint="eastAsia" w:asciiTheme="minorEastAsia" w:hAnsiTheme="minorEastAsia"/>
          <w:bCs/>
          <w:color w:val="auto"/>
          <w:sz w:val="22"/>
          <w:highlight w:val="none"/>
        </w:rPr>
        <w:t>法定代表人（单位负责人）身份</w:t>
      </w:r>
      <w:r>
        <w:rPr>
          <w:rFonts w:asciiTheme="minorEastAsia" w:hAnsiTheme="minorEastAsia"/>
          <w:bCs/>
          <w:color w:val="auto"/>
          <w:sz w:val="22"/>
          <w:highlight w:val="none"/>
        </w:rPr>
        <w:t>证复</w:t>
      </w:r>
      <w:r>
        <w:rPr>
          <w:rFonts w:hint="eastAsia" w:asciiTheme="minorEastAsia" w:hAnsiTheme="minorEastAsia"/>
          <w:bCs/>
          <w:color w:val="auto"/>
          <w:sz w:val="22"/>
          <w:highlight w:val="none"/>
        </w:rPr>
        <w:t>印件，需清晰反映身份证有效期限】</w:t>
      </w:r>
    </w:p>
    <w:p w14:paraId="53F002FB">
      <w:pPr>
        <w:pStyle w:val="35"/>
        <w:spacing w:line="480" w:lineRule="auto"/>
        <w:ind w:left="-538" w:leftChars="-256" w:firstLine="565" w:firstLineChars="257"/>
        <w:jc w:val="center"/>
        <w:rPr>
          <w:rFonts w:hint="eastAsia" w:asciiTheme="minorEastAsia" w:hAnsiTheme="minorEastAsia"/>
          <w:bCs/>
          <w:color w:val="auto"/>
          <w:sz w:val="22"/>
          <w:highlight w:val="none"/>
        </w:rPr>
      </w:pPr>
    </w:p>
    <w:p w14:paraId="5A84D969">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146B205">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F1726DB">
      <w:pPr>
        <w:autoSpaceDE w:val="0"/>
        <w:autoSpaceDN w:val="0"/>
        <w:adjustRightInd w:val="0"/>
        <w:spacing w:line="360" w:lineRule="auto"/>
        <w:ind w:right="-11"/>
        <w:rPr>
          <w:rFonts w:hint="eastAsia" w:cs="宋体" w:asciiTheme="minorEastAsia" w:hAnsiTheme="minorEastAsia"/>
          <w:color w:val="auto"/>
          <w:sz w:val="22"/>
          <w:highlight w:val="none"/>
          <w:lang w:val="zh-CN"/>
        </w:rPr>
      </w:pPr>
    </w:p>
    <w:p w14:paraId="36BBA1BD">
      <w:pPr>
        <w:adjustRightInd w:val="0"/>
        <w:snapToGrid w:val="0"/>
        <w:spacing w:line="360" w:lineRule="auto"/>
        <w:ind w:firstLine="4070" w:firstLineChars="1850"/>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rPr>
        <w:t>）：</w:t>
      </w:r>
    </w:p>
    <w:p w14:paraId="10DB5E8F">
      <w:pPr>
        <w:pStyle w:val="36"/>
        <w:spacing w:before="60" w:line="480" w:lineRule="auto"/>
        <w:ind w:firstLine="4125" w:firstLineChars="1875"/>
        <w:rPr>
          <w:rFonts w:hint="eastAsia" w:cs="Arial" w:asciiTheme="minorEastAsia" w:hAnsiTheme="minorEastAsia" w:eastAsiaTheme="minorEastAsia"/>
          <w:color w:val="auto"/>
          <w:sz w:val="22"/>
          <w:szCs w:val="22"/>
          <w:highlight w:val="none"/>
        </w:rPr>
      </w:pPr>
      <w:r>
        <w:rPr>
          <w:rFonts w:hint="eastAsia" w:cs="Arial" w:asciiTheme="minorEastAsia" w:hAnsiTheme="minorEastAsia" w:eastAsiaTheme="minorEastAsia"/>
          <w:color w:val="auto"/>
          <w:sz w:val="22"/>
          <w:szCs w:val="22"/>
          <w:highlight w:val="none"/>
        </w:rPr>
        <w:t>签署日期：   年   月  日</w:t>
      </w:r>
    </w:p>
    <w:p w14:paraId="32F00C9E">
      <w:pPr>
        <w:pStyle w:val="37"/>
        <w:spacing w:line="480" w:lineRule="auto"/>
        <w:rPr>
          <w:rFonts w:hint="eastAsia" w:cs="Arial" w:asciiTheme="minorEastAsia" w:hAnsiTheme="minorEastAsia"/>
          <w:color w:val="auto"/>
          <w:sz w:val="22"/>
          <w:highlight w:val="none"/>
        </w:rPr>
      </w:pPr>
    </w:p>
    <w:p w14:paraId="318DB445">
      <w:pPr>
        <w:rPr>
          <w:rFonts w:hint="eastAsia" w:asciiTheme="minorEastAsia" w:hAnsiTheme="minorEastAsia"/>
          <w:color w:val="auto"/>
          <w:szCs w:val="21"/>
          <w:highlight w:val="none"/>
        </w:rPr>
      </w:pPr>
    </w:p>
    <w:p w14:paraId="5BD1039C">
      <w:pPr>
        <w:spacing w:line="320" w:lineRule="exact"/>
        <w:ind w:firstLine="420" w:firstLineChars="200"/>
        <w:rPr>
          <w:rFonts w:hint="eastAsia" w:asciiTheme="minorEastAsia" w:hAnsiTheme="minorEastAsia"/>
          <w:bCs/>
          <w:color w:val="auto"/>
          <w:kern w:val="12"/>
          <w:szCs w:val="21"/>
          <w:highlight w:val="none"/>
        </w:rPr>
      </w:pPr>
      <w:r>
        <w:rPr>
          <w:rFonts w:hint="eastAsia" w:asciiTheme="minorEastAsia" w:hAnsiTheme="minorEastAsia"/>
          <w:bCs/>
          <w:color w:val="auto"/>
          <w:kern w:val="12"/>
          <w:szCs w:val="21"/>
          <w:highlight w:val="none"/>
        </w:rPr>
        <w:t>说明：法定代表人（单位负责人）</w:t>
      </w:r>
      <w:r>
        <w:rPr>
          <w:rFonts w:asciiTheme="minorEastAsia" w:hAnsiTheme="minorEastAsia"/>
          <w:bCs/>
          <w:color w:val="auto"/>
          <w:kern w:val="12"/>
          <w:szCs w:val="21"/>
          <w:highlight w:val="none"/>
        </w:rPr>
        <w:t>参</w:t>
      </w:r>
      <w:r>
        <w:rPr>
          <w:rFonts w:hint="eastAsia" w:asciiTheme="minorEastAsia" w:hAnsiTheme="minorEastAsia"/>
          <w:bCs/>
          <w:color w:val="auto"/>
          <w:kern w:val="12"/>
          <w:szCs w:val="21"/>
          <w:highlight w:val="none"/>
        </w:rPr>
        <w:t>加本竞争性磋商</w:t>
      </w:r>
      <w:r>
        <w:rPr>
          <w:rFonts w:asciiTheme="minorEastAsia" w:hAnsiTheme="minorEastAsia"/>
          <w:bCs/>
          <w:color w:val="auto"/>
          <w:kern w:val="12"/>
          <w:szCs w:val="21"/>
          <w:highlight w:val="none"/>
        </w:rPr>
        <w:t>项目</w:t>
      </w:r>
      <w:r>
        <w:rPr>
          <w:rFonts w:hint="eastAsia" w:asciiTheme="minorEastAsia" w:hAnsiTheme="minorEastAsia"/>
          <w:bCs/>
          <w:color w:val="auto"/>
          <w:kern w:val="12"/>
          <w:szCs w:val="21"/>
          <w:highlight w:val="none"/>
        </w:rPr>
        <w:t>响应的，</w:t>
      </w:r>
      <w:r>
        <w:rPr>
          <w:rFonts w:asciiTheme="minorEastAsia" w:hAnsiTheme="minorEastAsia"/>
          <w:bCs/>
          <w:color w:val="auto"/>
          <w:kern w:val="12"/>
          <w:szCs w:val="21"/>
          <w:highlight w:val="none"/>
        </w:rPr>
        <w:t>仅须</w:t>
      </w:r>
      <w:r>
        <w:rPr>
          <w:rFonts w:hint="eastAsia" w:asciiTheme="minorEastAsia" w:hAnsiTheme="minorEastAsia"/>
          <w:bCs/>
          <w:color w:val="auto"/>
          <w:kern w:val="12"/>
          <w:szCs w:val="21"/>
          <w:highlight w:val="none"/>
        </w:rPr>
        <w:t>出具此</w:t>
      </w:r>
      <w:r>
        <w:rPr>
          <w:rFonts w:asciiTheme="minorEastAsia" w:hAnsiTheme="minorEastAsia"/>
          <w:bCs/>
          <w:color w:val="auto"/>
          <w:kern w:val="12"/>
          <w:szCs w:val="21"/>
          <w:highlight w:val="none"/>
        </w:rPr>
        <w:t>证</w:t>
      </w:r>
      <w:r>
        <w:rPr>
          <w:rFonts w:hint="eastAsia" w:asciiTheme="minorEastAsia" w:hAnsiTheme="minorEastAsia"/>
          <w:bCs/>
          <w:color w:val="auto"/>
          <w:kern w:val="12"/>
          <w:szCs w:val="21"/>
          <w:highlight w:val="none"/>
        </w:rPr>
        <w:t>明</w:t>
      </w:r>
      <w:r>
        <w:rPr>
          <w:rFonts w:asciiTheme="minorEastAsia" w:hAnsiTheme="minorEastAsia"/>
          <w:bCs/>
          <w:color w:val="auto"/>
          <w:kern w:val="12"/>
          <w:szCs w:val="21"/>
          <w:highlight w:val="none"/>
        </w:rPr>
        <w:t>书</w:t>
      </w:r>
      <w:r>
        <w:rPr>
          <w:rFonts w:hint="eastAsia" w:asciiTheme="minorEastAsia" w:hAnsiTheme="minorEastAsia"/>
          <w:bCs/>
          <w:color w:val="auto"/>
          <w:kern w:val="12"/>
          <w:szCs w:val="21"/>
          <w:highlight w:val="none"/>
        </w:rPr>
        <w:t>。</w:t>
      </w:r>
    </w:p>
    <w:p w14:paraId="4098C8F3">
      <w:pP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br w:type="page"/>
      </w:r>
    </w:p>
    <w:p w14:paraId="54817BC4">
      <w:pPr>
        <w:spacing w:line="480" w:lineRule="exact"/>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3.3 法定代表人（单位负责人）授权书</w:t>
      </w:r>
    </w:p>
    <w:p w14:paraId="0AFAB4A1">
      <w:pPr>
        <w:spacing w:line="480" w:lineRule="exact"/>
        <w:jc w:val="center"/>
        <w:rPr>
          <w:rFonts w:hint="eastAsia" w:asciiTheme="minorEastAsia" w:hAnsiTheme="minorEastAsia"/>
          <w:b/>
          <w:bCs/>
          <w:color w:val="auto"/>
          <w:sz w:val="36"/>
          <w:szCs w:val="36"/>
          <w:highlight w:val="none"/>
        </w:rPr>
      </w:pPr>
    </w:p>
    <w:p w14:paraId="35303C82">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本人</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法人姓名</w:t>
      </w:r>
      <w:r>
        <w:rPr>
          <w:rFonts w:hint="eastAsia" w:cs="Arial" w:asciiTheme="minorEastAsia" w:hAnsiTheme="minorEastAsia"/>
          <w:color w:val="auto"/>
          <w:sz w:val="22"/>
          <w:highlight w:val="none"/>
        </w:rPr>
        <w:t>系</w:t>
      </w:r>
      <w:r>
        <w:rPr>
          <w:rFonts w:hint="eastAsia" w:cs="Arial" w:asciiTheme="minorEastAsia" w:hAnsiTheme="minorEastAsia"/>
          <w:color w:val="auto"/>
          <w:sz w:val="22"/>
          <w:highlight w:val="none"/>
          <w:u w:val="single"/>
        </w:rPr>
        <w:t>　</w:t>
      </w:r>
      <w:r>
        <w:rPr>
          <w:rFonts w:hint="eastAsia" w:asciiTheme="minorEastAsia" w:hAnsiTheme="minorEastAsia"/>
          <w:i/>
          <w:snapToGrid w:val="0"/>
          <w:color w:val="auto"/>
          <w:sz w:val="22"/>
          <w:highlight w:val="none"/>
          <w:u w:val="single"/>
        </w:rPr>
        <w:t xml:space="preserve">供应商名称  </w:t>
      </w:r>
      <w:r>
        <w:rPr>
          <w:rFonts w:hint="eastAsia" w:cs="Arial" w:asciiTheme="minorEastAsia" w:hAnsiTheme="minorEastAsia"/>
          <w:color w:val="auto"/>
          <w:sz w:val="22"/>
          <w:highlight w:val="none"/>
        </w:rPr>
        <w:t>的法定代表人（单位负责人），现委托</w:t>
      </w:r>
      <w:r>
        <w:rPr>
          <w:rFonts w:hint="eastAsia" w:cs="Arial" w:asciiTheme="minorEastAsia" w:hAnsiTheme="minorEastAsia"/>
          <w:color w:val="auto"/>
          <w:sz w:val="22"/>
          <w:highlight w:val="none"/>
          <w:u w:val="single"/>
        </w:rPr>
        <w:t xml:space="preserve">　 </w:t>
      </w:r>
      <w:r>
        <w:rPr>
          <w:rFonts w:hint="eastAsia" w:asciiTheme="minorEastAsia" w:hAnsiTheme="minorEastAsia"/>
          <w:i/>
          <w:snapToGrid w:val="0"/>
          <w:color w:val="auto"/>
          <w:sz w:val="22"/>
          <w:highlight w:val="none"/>
          <w:u w:val="single"/>
        </w:rPr>
        <w:t>姓名，职务</w:t>
      </w:r>
      <w:r>
        <w:rPr>
          <w:rFonts w:hint="eastAsia" w:cs="Arial" w:asciiTheme="minorEastAsia" w:hAnsiTheme="minorEastAsia"/>
          <w:color w:val="auto"/>
          <w:sz w:val="22"/>
          <w:highlight w:val="none"/>
        </w:rPr>
        <w:t>以我方的名义参加贵方______________________项目的磋商响应活动，并代表我方全权办理针对上述项目的磋商、响应文件澄清、签约等一切具体事务和签署相关文件。</w:t>
      </w:r>
    </w:p>
    <w:p w14:paraId="260C4986">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我方对被授权人的签名事项负全部责任。</w:t>
      </w:r>
    </w:p>
    <w:p w14:paraId="6655FBD4">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31B2ACF3">
      <w:pPr>
        <w:adjustRightInd w:val="0"/>
        <w:spacing w:line="360" w:lineRule="auto"/>
        <w:ind w:firstLine="462" w:firstLineChars="210"/>
        <w:contextualSpacing/>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被授权人无转委托权，特此委托。</w:t>
      </w:r>
    </w:p>
    <w:p w14:paraId="0204E249">
      <w:pPr>
        <w:spacing w:line="48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供应商名称： </w:t>
      </w:r>
      <w:r>
        <w:rPr>
          <w:rFonts w:hint="eastAsia" w:asciiTheme="minorEastAsia" w:hAnsiTheme="minorEastAsia"/>
          <w:color w:val="auto"/>
          <w:sz w:val="22"/>
          <w:highlight w:val="none"/>
          <w:u w:val="single"/>
        </w:rPr>
        <w:t xml:space="preserve">       （全称）       </w:t>
      </w:r>
      <w:r>
        <w:rPr>
          <w:rFonts w:hint="eastAsia" w:asciiTheme="minorEastAsia" w:hAnsiTheme="minorEastAsia"/>
          <w:color w:val="auto"/>
          <w:sz w:val="22"/>
          <w:highlight w:val="none"/>
        </w:rPr>
        <w:t xml:space="preserve"> （并加盖单位公章）</w:t>
      </w:r>
    </w:p>
    <w:p w14:paraId="0FE5052A">
      <w:pPr>
        <w:spacing w:line="480" w:lineRule="auto"/>
        <w:ind w:firstLine="440" w:firstLineChars="200"/>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法定代表人（单位负责人）：（签字或加盖名章）</w:t>
      </w:r>
    </w:p>
    <w:p w14:paraId="20E1CB7C">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授权代表：（签字或加盖名章）</w:t>
      </w:r>
    </w:p>
    <w:p w14:paraId="7FA5B5E5">
      <w:pPr>
        <w:spacing w:line="480" w:lineRule="auto"/>
        <w:ind w:firstLine="440" w:firstLineChars="200"/>
        <w:rPr>
          <w:rFonts w:hint="eastAsia" w:asciiTheme="minorEastAsia" w:hAnsiTheme="minorEastAsia"/>
          <w:color w:val="auto"/>
          <w:sz w:val="22"/>
          <w:highlight w:val="none"/>
        </w:rPr>
      </w:pPr>
      <w:r>
        <w:rPr>
          <w:rFonts w:hint="eastAsia" w:cs="Arial" w:asciiTheme="minorEastAsia" w:hAnsiTheme="minorEastAsia"/>
          <w:color w:val="auto"/>
          <w:sz w:val="22"/>
          <w:highlight w:val="none"/>
        </w:rPr>
        <w:t>法定代表人（单位负责人）</w:t>
      </w:r>
      <w:r>
        <w:rPr>
          <w:rFonts w:hint="eastAsia" w:asciiTheme="minorEastAsia" w:hAnsiTheme="minorEastAsia"/>
          <w:color w:val="auto"/>
          <w:sz w:val="22"/>
          <w:highlight w:val="none"/>
        </w:rPr>
        <w:t>授权代表联系电话（手机）：</w:t>
      </w:r>
    </w:p>
    <w:tbl>
      <w:tblPr>
        <w:tblStyle w:val="17"/>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62851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vAlign w:val="center"/>
          </w:tcPr>
          <w:p w14:paraId="4017823C">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法定代表人（单位负责人）身份证（正面）</w:t>
            </w:r>
          </w:p>
        </w:tc>
        <w:tc>
          <w:tcPr>
            <w:tcW w:w="4485" w:type="dxa"/>
            <w:gridSpan w:val="2"/>
            <w:vAlign w:val="center"/>
          </w:tcPr>
          <w:p w14:paraId="61092DE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法定代表人（单位负责人）身份证（反面）</w:t>
            </w:r>
          </w:p>
        </w:tc>
      </w:tr>
      <w:tr w14:paraId="191F59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vAlign w:val="center"/>
          </w:tcPr>
          <w:p w14:paraId="39A5736E">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7F88727A">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（正面）</w:t>
            </w:r>
          </w:p>
        </w:tc>
        <w:tc>
          <w:tcPr>
            <w:tcW w:w="4492" w:type="dxa"/>
            <w:gridSpan w:val="2"/>
            <w:vAlign w:val="center"/>
          </w:tcPr>
          <w:p w14:paraId="73E58F55">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法定代表人（单位负责人）授权代表身份证</w:t>
            </w:r>
          </w:p>
          <w:p w14:paraId="511847D9">
            <w:pPr>
              <w:jc w:val="center"/>
              <w:rPr>
                <w:rFonts w:hint="eastAsia" w:asciiTheme="minorEastAsia" w:hAnsiTheme="minorEastAsia"/>
                <w:color w:val="auto"/>
                <w:sz w:val="22"/>
                <w:highlight w:val="none"/>
              </w:rPr>
            </w:pPr>
            <w:r>
              <w:rPr>
                <w:rFonts w:hint="eastAsia" w:asciiTheme="minorEastAsia" w:hAnsiTheme="minorEastAsia"/>
                <w:color w:val="auto"/>
                <w:sz w:val="22"/>
                <w:highlight w:val="none"/>
              </w:rPr>
              <w:t>（反面）</w:t>
            </w:r>
          </w:p>
        </w:tc>
      </w:tr>
    </w:tbl>
    <w:p w14:paraId="10715809">
      <w:pPr>
        <w:widowControl/>
        <w:spacing w:before="100" w:beforeAutospacing="1" w:after="100" w:afterAutospacing="1" w:line="360" w:lineRule="auto"/>
        <w:jc w:val="center"/>
        <w:rPr>
          <w:rFonts w:hint="eastAsia" w:asciiTheme="minorEastAsia" w:hAnsiTheme="minorEastAsia"/>
          <w:b/>
          <w:bCs/>
          <w:color w:val="auto"/>
          <w:sz w:val="22"/>
          <w:highlight w:val="none"/>
        </w:rPr>
      </w:pPr>
    </w:p>
    <w:p w14:paraId="557C9B6D">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3.4  磋商承诺函</w:t>
      </w:r>
    </w:p>
    <w:p w14:paraId="43AD76FD">
      <w:pPr>
        <w:autoSpaceDE w:val="0"/>
        <w:autoSpaceDN w:val="0"/>
        <w:snapToGrid w:val="0"/>
        <w:spacing w:line="360" w:lineRule="auto"/>
        <w:jc w:val="center"/>
        <w:rPr>
          <w:rFonts w:hint="eastAsia" w:asciiTheme="minorEastAsia" w:hAnsiTheme="minorEastAsia"/>
          <w:b/>
          <w:bCs/>
          <w:color w:val="auto"/>
          <w:sz w:val="22"/>
          <w:highlight w:val="none"/>
        </w:rPr>
      </w:pPr>
    </w:p>
    <w:p w14:paraId="404997AB">
      <w:pPr>
        <w:spacing w:before="156" w:beforeLines="50" w:after="156" w:afterLines="50" w:line="360" w:lineRule="auto"/>
        <w:contextualSpacing/>
        <w:rPr>
          <w:rFonts w:hint="eastAsia" w:cs="宋体" w:asciiTheme="minorEastAsia" w:hAnsiTheme="minorEastAsia"/>
          <w:color w:val="auto"/>
          <w:sz w:val="22"/>
          <w:highlight w:val="none"/>
          <w:lang w:val="zh-CN"/>
        </w:rPr>
      </w:pPr>
      <w:r>
        <w:rPr>
          <w:rFonts w:hint="eastAsia" w:asciiTheme="minorEastAsia" w:hAnsiTheme="minorEastAsia"/>
          <w:snapToGrid w:val="0"/>
          <w:color w:val="auto"/>
          <w:kern w:val="0"/>
          <w:sz w:val="22"/>
          <w:highlight w:val="none"/>
          <w:u w:val="single"/>
        </w:rPr>
        <w:t>（采购人）</w:t>
      </w:r>
      <w:r>
        <w:rPr>
          <w:rFonts w:hint="eastAsia" w:asciiTheme="minorEastAsia" w:hAnsiTheme="minorEastAsia"/>
          <w:snapToGrid w:val="0"/>
          <w:color w:val="auto"/>
          <w:kern w:val="0"/>
          <w:sz w:val="22"/>
          <w:highlight w:val="none"/>
          <w:u w:val="single"/>
          <w:lang w:val="en-US" w:eastAsia="zh-CN"/>
        </w:rPr>
        <w:t xml:space="preserve">     </w:t>
      </w:r>
      <w:r>
        <w:rPr>
          <w:rFonts w:cs="宋体" w:asciiTheme="minorEastAsia" w:hAnsiTheme="minorEastAsia"/>
          <w:color w:val="auto"/>
          <w:sz w:val="22"/>
          <w:highlight w:val="none"/>
          <w:lang w:val="zh-CN"/>
        </w:rPr>
        <w:t>：</w:t>
      </w:r>
    </w:p>
    <w:p w14:paraId="5CEF2114">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经研究，我</w:t>
      </w:r>
      <w:r>
        <w:rPr>
          <w:rFonts w:hint="eastAsia" w:cs="宋体" w:asciiTheme="minorEastAsia" w:hAnsiTheme="minorEastAsia"/>
          <w:color w:val="auto"/>
          <w:sz w:val="22"/>
          <w:highlight w:val="none"/>
          <w:lang w:val="zh-CN"/>
        </w:rPr>
        <w:t>方自愿参与贵方</w:t>
      </w:r>
      <w:r>
        <w:rPr>
          <w:rFonts w:cs="宋体" w:asciiTheme="minorEastAsia" w:hAnsiTheme="minorEastAsia"/>
          <w:color w:val="auto"/>
          <w:sz w:val="22"/>
          <w:highlight w:val="none"/>
          <w:lang w:val="zh-CN"/>
        </w:rPr>
        <w:t>____年____月____日____</w:t>
      </w:r>
      <w:r>
        <w:rPr>
          <w:rFonts w:hint="eastAsia" w:cs="宋体" w:asciiTheme="minorEastAsia" w:hAnsiTheme="minorEastAsia"/>
          <w:color w:val="auto"/>
          <w:sz w:val="22"/>
          <w:highlight w:val="none"/>
          <w:lang w:val="zh-CN"/>
        </w:rPr>
        <w:t>（项目编号、项目名称）的</w:t>
      </w:r>
      <w:r>
        <w:rPr>
          <w:rFonts w:cs="宋体" w:asciiTheme="minorEastAsia" w:hAnsiTheme="minorEastAsia"/>
          <w:color w:val="auto"/>
          <w:sz w:val="22"/>
          <w:highlight w:val="none"/>
          <w:lang w:val="zh-CN"/>
        </w:rPr>
        <w:t>投标，</w:t>
      </w:r>
      <w:r>
        <w:rPr>
          <w:rFonts w:hint="eastAsia" w:cs="宋体" w:asciiTheme="minorEastAsia" w:hAnsiTheme="minorEastAsia"/>
          <w:color w:val="auto"/>
          <w:sz w:val="22"/>
          <w:highlight w:val="none"/>
          <w:lang w:val="zh-CN"/>
        </w:rPr>
        <w:t>将</w:t>
      </w:r>
      <w:r>
        <w:rPr>
          <w:rFonts w:cs="宋体" w:asciiTheme="minorEastAsia" w:hAnsiTheme="minorEastAsia"/>
          <w:color w:val="auto"/>
          <w:sz w:val="22"/>
          <w:highlight w:val="none"/>
          <w:lang w:val="zh-CN"/>
        </w:rPr>
        <w:t>严格</w:t>
      </w:r>
      <w:r>
        <w:rPr>
          <w:rFonts w:hint="eastAsia" w:cs="宋体" w:asciiTheme="minorEastAsia" w:hAnsiTheme="minorEastAsia"/>
          <w:color w:val="auto"/>
          <w:sz w:val="22"/>
          <w:highlight w:val="none"/>
          <w:lang w:val="zh-CN"/>
        </w:rPr>
        <w:t>遵守</w:t>
      </w:r>
      <w:r>
        <w:rPr>
          <w:rFonts w:cs="宋体" w:asciiTheme="minorEastAsia" w:hAnsiTheme="minorEastAsia"/>
          <w:color w:val="auto"/>
          <w:sz w:val="22"/>
          <w:highlight w:val="none"/>
          <w:lang w:val="zh-CN"/>
        </w:rPr>
        <w:t>《</w:t>
      </w:r>
      <w:r>
        <w:rPr>
          <w:rFonts w:hint="eastAsia" w:cs="宋体" w:asciiTheme="minorEastAsia" w:hAnsiTheme="minorEastAsia"/>
          <w:color w:val="auto"/>
          <w:sz w:val="22"/>
          <w:highlight w:val="none"/>
          <w:lang w:val="zh-CN"/>
        </w:rPr>
        <w:t>中华人民共和国政府采购</w:t>
      </w:r>
      <w:r>
        <w:rPr>
          <w:rFonts w:cs="宋体" w:asciiTheme="minorEastAsia" w:hAnsiTheme="minorEastAsia"/>
          <w:color w:val="auto"/>
          <w:sz w:val="22"/>
          <w:highlight w:val="none"/>
          <w:lang w:val="zh-CN"/>
        </w:rPr>
        <w:t>法》等</w:t>
      </w:r>
      <w:r>
        <w:rPr>
          <w:rFonts w:hint="eastAsia" w:cs="宋体" w:asciiTheme="minorEastAsia" w:hAnsiTheme="minorEastAsia"/>
          <w:color w:val="auto"/>
          <w:sz w:val="22"/>
          <w:highlight w:val="none"/>
          <w:lang w:val="zh-CN"/>
        </w:rPr>
        <w:t>相关</w:t>
      </w:r>
      <w:r>
        <w:rPr>
          <w:rFonts w:cs="宋体" w:asciiTheme="minorEastAsia" w:hAnsiTheme="minorEastAsia"/>
          <w:color w:val="auto"/>
          <w:sz w:val="22"/>
          <w:highlight w:val="none"/>
          <w:lang w:val="zh-CN"/>
        </w:rPr>
        <w:t>法律法规</w:t>
      </w:r>
      <w:r>
        <w:rPr>
          <w:rFonts w:hint="eastAsia" w:cs="宋体" w:asciiTheme="minorEastAsia" w:hAnsiTheme="minorEastAsia"/>
          <w:color w:val="auto"/>
          <w:sz w:val="22"/>
          <w:highlight w:val="none"/>
          <w:lang w:val="zh-CN"/>
        </w:rPr>
        <w:t>规定</w:t>
      </w:r>
      <w:r>
        <w:rPr>
          <w:rFonts w:cs="宋体" w:asciiTheme="minorEastAsia" w:hAnsiTheme="minorEastAsia"/>
          <w:color w:val="auto"/>
          <w:sz w:val="22"/>
          <w:highlight w:val="none"/>
          <w:lang w:val="zh-CN"/>
        </w:rPr>
        <w:t>，并无条件地遵守本次采购活动各项规定。我们郑重承诺：</w:t>
      </w:r>
      <w:r>
        <w:rPr>
          <w:rFonts w:hint="eastAsia" w:cs="宋体" w:asciiTheme="minorEastAsia" w:hAnsiTheme="minorEastAsia"/>
          <w:color w:val="auto"/>
          <w:sz w:val="22"/>
          <w:highlight w:val="none"/>
          <w:lang w:val="zh-CN"/>
        </w:rPr>
        <w:t>我方</w:t>
      </w:r>
      <w:r>
        <w:rPr>
          <w:rFonts w:cs="宋体" w:asciiTheme="minorEastAsia" w:hAnsiTheme="minorEastAsia"/>
          <w:color w:val="auto"/>
          <w:sz w:val="22"/>
          <w:highlight w:val="none"/>
          <w:lang w:val="zh-CN"/>
        </w:rPr>
        <w:t>如果在本次</w:t>
      </w:r>
      <w:r>
        <w:rPr>
          <w:rFonts w:hint="eastAsia" w:cs="宋体" w:asciiTheme="minorEastAsia" w:hAnsiTheme="minorEastAsia"/>
          <w:color w:val="auto"/>
          <w:sz w:val="22"/>
          <w:highlight w:val="none"/>
          <w:lang w:val="zh-CN"/>
        </w:rPr>
        <w:t>响应</w:t>
      </w:r>
      <w:r>
        <w:rPr>
          <w:rFonts w:cs="宋体" w:asciiTheme="minorEastAsia" w:hAnsiTheme="minorEastAsia"/>
          <w:color w:val="auto"/>
          <w:sz w:val="22"/>
          <w:highlight w:val="none"/>
          <w:lang w:val="zh-CN"/>
        </w:rPr>
        <w:t>活动中有</w:t>
      </w:r>
      <w:r>
        <w:rPr>
          <w:rFonts w:hint="eastAsia" w:cs="宋体" w:asciiTheme="minorEastAsia" w:hAnsiTheme="minorEastAsia"/>
          <w:color w:val="auto"/>
          <w:sz w:val="22"/>
          <w:highlight w:val="none"/>
          <w:lang w:val="zh-CN"/>
        </w:rPr>
        <w:t>下列</w:t>
      </w:r>
      <w:r>
        <w:rPr>
          <w:rFonts w:cs="宋体" w:asciiTheme="minorEastAsia" w:hAnsiTheme="minorEastAsia"/>
          <w:color w:val="auto"/>
          <w:sz w:val="22"/>
          <w:highlight w:val="none"/>
          <w:lang w:val="zh-CN"/>
        </w:rPr>
        <w:t>情形</w:t>
      </w:r>
      <w:r>
        <w:rPr>
          <w:rFonts w:hint="eastAsia" w:cs="宋体" w:asciiTheme="minorEastAsia" w:hAnsiTheme="minorEastAsia"/>
          <w:color w:val="auto"/>
          <w:sz w:val="22"/>
          <w:highlight w:val="none"/>
          <w:lang w:val="zh-CN"/>
        </w:rPr>
        <w:t>之一</w:t>
      </w:r>
      <w:r>
        <w:rPr>
          <w:rFonts w:cs="宋体" w:asciiTheme="minorEastAsia" w:hAnsiTheme="minorEastAsia"/>
          <w:color w:val="auto"/>
          <w:sz w:val="22"/>
          <w:highlight w:val="none"/>
          <w:lang w:val="zh-CN"/>
        </w:rPr>
        <w:t>的，愿接受政府采购</w:t>
      </w:r>
      <w:r>
        <w:rPr>
          <w:rFonts w:hint="eastAsia" w:cs="宋体" w:asciiTheme="minorEastAsia" w:hAnsiTheme="minorEastAsia"/>
          <w:color w:val="auto"/>
          <w:sz w:val="22"/>
          <w:highlight w:val="none"/>
          <w:lang w:val="zh-CN"/>
        </w:rPr>
        <w:t>监督管理</w:t>
      </w:r>
      <w:r>
        <w:rPr>
          <w:rFonts w:cs="宋体" w:asciiTheme="minorEastAsia" w:hAnsiTheme="minorEastAsia"/>
          <w:color w:val="auto"/>
          <w:sz w:val="22"/>
          <w:highlight w:val="none"/>
          <w:lang w:val="zh-CN"/>
        </w:rPr>
        <w:t>部门给予相关处罚并</w:t>
      </w:r>
      <w:r>
        <w:rPr>
          <w:rFonts w:hint="eastAsia" w:cs="宋体" w:asciiTheme="minorEastAsia" w:hAnsiTheme="minorEastAsia"/>
          <w:color w:val="auto"/>
          <w:sz w:val="22"/>
          <w:highlight w:val="none"/>
          <w:lang w:val="zh-CN"/>
        </w:rPr>
        <w:t>承诺依法</w:t>
      </w:r>
      <w:r>
        <w:rPr>
          <w:rFonts w:cs="宋体" w:asciiTheme="minorEastAsia" w:hAnsiTheme="minorEastAsia"/>
          <w:color w:val="auto"/>
          <w:sz w:val="22"/>
          <w:highlight w:val="none"/>
          <w:lang w:val="zh-CN"/>
        </w:rPr>
        <w:t>承担</w:t>
      </w:r>
      <w:r>
        <w:rPr>
          <w:rFonts w:hint="eastAsia" w:cs="宋体" w:asciiTheme="minorEastAsia" w:hAnsiTheme="minorEastAsia"/>
          <w:color w:val="auto"/>
          <w:sz w:val="22"/>
          <w:highlight w:val="none"/>
          <w:lang w:val="zh-CN"/>
        </w:rPr>
        <w:t>相关的经济赔偿责任和</w:t>
      </w:r>
      <w:r>
        <w:rPr>
          <w:rFonts w:cs="宋体" w:asciiTheme="minorEastAsia" w:hAnsiTheme="minorEastAsia"/>
          <w:color w:val="auto"/>
          <w:sz w:val="22"/>
          <w:highlight w:val="none"/>
          <w:lang w:val="zh-CN"/>
        </w:rPr>
        <w:t>法律责任。</w:t>
      </w:r>
    </w:p>
    <w:p w14:paraId="4ED8179C">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一、在响应有效期内撤销响应文件；</w:t>
      </w:r>
    </w:p>
    <w:p w14:paraId="29D90AAE">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二、在响应文件中提供虚假材料；</w:t>
      </w:r>
    </w:p>
    <w:p w14:paraId="5D6F9FFB">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三、除因不可抗力或磋商文件认可的情形以外，成交后不与采购人签订合同；</w:t>
      </w:r>
    </w:p>
    <w:p w14:paraId="6E39EC40">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四、与采购人、其他供应商或者采购代理机构恶意串通；</w:t>
      </w:r>
    </w:p>
    <w:p w14:paraId="4B8C52ED">
      <w:pPr>
        <w:spacing w:before="156" w:beforeLines="50" w:after="156" w:afterLines="50" w:line="360" w:lineRule="auto"/>
        <w:ind w:firstLine="440" w:firstLineChars="200"/>
        <w:contextualSpacing/>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五、法律法规及本磋商文件规定的其他严重违法行为。</w:t>
      </w:r>
    </w:p>
    <w:p w14:paraId="5B3ADE70">
      <w:pPr>
        <w:rPr>
          <w:rFonts w:hint="eastAsia" w:asciiTheme="minorEastAsia" w:hAnsiTheme="minorEastAsia"/>
          <w:color w:val="auto"/>
          <w:sz w:val="22"/>
          <w:highlight w:val="none"/>
          <w:u w:val="single"/>
        </w:rPr>
      </w:pPr>
    </w:p>
    <w:p w14:paraId="33A395A7">
      <w:pPr>
        <w:rPr>
          <w:rFonts w:hint="eastAsia" w:asciiTheme="minorEastAsia" w:hAnsiTheme="minorEastAsia"/>
          <w:color w:val="auto"/>
          <w:sz w:val="22"/>
          <w:highlight w:val="none"/>
          <w:u w:val="single"/>
        </w:rPr>
      </w:pPr>
    </w:p>
    <w:p w14:paraId="7D64E657">
      <w:pPr>
        <w:spacing w:line="480" w:lineRule="auto"/>
        <w:ind w:firstLine="4565" w:firstLineChars="2075"/>
        <w:rPr>
          <w:rFonts w:hint="eastAsia" w:cs="Arial" w:asciiTheme="minorEastAsia" w:hAnsiTheme="minorEastAsia"/>
          <w:color w:val="auto"/>
          <w:sz w:val="22"/>
          <w:highlight w:val="none"/>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r>
        <w:rPr>
          <w:rFonts w:hint="eastAsia" w:cs="Arial" w:asciiTheme="minorEastAsia" w:hAnsiTheme="minorEastAsia"/>
          <w:color w:val="auto"/>
          <w:sz w:val="22"/>
          <w:highlight w:val="none"/>
        </w:rPr>
        <w:t>　　　　　　　　　</w:t>
      </w:r>
    </w:p>
    <w:p w14:paraId="637B6A38">
      <w:pPr>
        <w:spacing w:line="480" w:lineRule="auto"/>
        <w:ind w:firstLine="4565" w:firstLineChars="2075"/>
        <w:rPr>
          <w:rFonts w:hint="eastAsia" w:cs="Arial" w:asciiTheme="minorEastAsia" w:hAnsiTheme="minorEastAsia"/>
          <w:color w:val="auto"/>
          <w:sz w:val="22"/>
          <w:highlight w:val="none"/>
        </w:rPr>
      </w:pPr>
      <w:r>
        <w:rPr>
          <w:rFonts w:hint="eastAsia" w:cs="Arial" w:asciiTheme="minorEastAsia" w:hAnsiTheme="minorEastAsia"/>
          <w:color w:val="auto"/>
          <w:sz w:val="22"/>
          <w:highlight w:val="none"/>
        </w:rPr>
        <w:t>日　  期：      年    月    日</w:t>
      </w:r>
    </w:p>
    <w:p w14:paraId="04859699">
      <w:pPr>
        <w:autoSpaceDE w:val="0"/>
        <w:autoSpaceDN w:val="0"/>
        <w:adjustRightInd w:val="0"/>
        <w:spacing w:line="360" w:lineRule="auto"/>
        <w:jc w:val="center"/>
        <w:rPr>
          <w:rFonts w:hint="eastAsia" w:cs="宋体" w:asciiTheme="minorEastAsia" w:hAnsiTheme="minorEastAsia"/>
          <w:color w:val="auto"/>
          <w:szCs w:val="21"/>
          <w:highlight w:val="none"/>
          <w:lang w:val="zh-CN"/>
        </w:rPr>
      </w:pPr>
    </w:p>
    <w:p w14:paraId="7EF3375D">
      <w:pPr>
        <w:autoSpaceDE w:val="0"/>
        <w:autoSpaceDN w:val="0"/>
        <w:adjustRightInd w:val="0"/>
        <w:spacing w:line="360" w:lineRule="auto"/>
        <w:ind w:right="-11"/>
        <w:rPr>
          <w:rFonts w:hint="eastAsia" w:cs="宋体" w:asciiTheme="minorEastAsia" w:hAnsiTheme="minorEastAsia"/>
          <w:color w:val="auto"/>
          <w:szCs w:val="21"/>
          <w:highlight w:val="none"/>
          <w:lang w:val="zh-CN"/>
        </w:rPr>
      </w:pPr>
    </w:p>
    <w:p w14:paraId="69793D0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571CD917">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1B3C7EE">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3136BD44">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3401413">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40D9D818">
      <w:pPr>
        <w:autoSpaceDE w:val="0"/>
        <w:autoSpaceDN w:val="0"/>
        <w:adjustRightInd w:val="0"/>
        <w:spacing w:line="360" w:lineRule="auto"/>
        <w:jc w:val="center"/>
        <w:rPr>
          <w:rFonts w:hint="eastAsia" w:cs="宋体" w:asciiTheme="minorEastAsia" w:hAnsiTheme="minorEastAsia"/>
          <w:color w:val="auto"/>
          <w:sz w:val="24"/>
          <w:szCs w:val="24"/>
          <w:highlight w:val="none"/>
          <w:lang w:val="zh-CN"/>
        </w:rPr>
      </w:pPr>
    </w:p>
    <w:p w14:paraId="2A4EFED1">
      <w:pPr>
        <w:pStyle w:val="4"/>
        <w:rPr>
          <w:rFonts w:hint="eastAsia" w:cs="宋体" w:asciiTheme="minorEastAsia" w:hAnsiTheme="minorEastAsia"/>
          <w:color w:val="auto"/>
          <w:sz w:val="24"/>
          <w:szCs w:val="24"/>
          <w:highlight w:val="none"/>
          <w:lang w:val="zh-CN"/>
        </w:rPr>
      </w:pPr>
    </w:p>
    <w:p w14:paraId="3D27DE34">
      <w:pPr>
        <w:pStyle w:val="11"/>
        <w:rPr>
          <w:color w:val="auto"/>
          <w:highlight w:val="none"/>
          <w:lang w:val="zh-CN"/>
        </w:rPr>
      </w:pPr>
    </w:p>
    <w:p w14:paraId="508967CF">
      <w:pPr>
        <w:spacing w:line="360" w:lineRule="auto"/>
        <w:jc w:val="both"/>
        <w:rPr>
          <w:rFonts w:hint="eastAsia" w:asciiTheme="minorEastAsia" w:hAnsiTheme="minorEastAsia"/>
          <w:b/>
          <w:bCs/>
          <w:color w:val="auto"/>
          <w:sz w:val="24"/>
          <w:szCs w:val="24"/>
          <w:highlight w:val="none"/>
        </w:rPr>
      </w:pPr>
    </w:p>
    <w:p w14:paraId="0F18019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3.5 禹州市政府采购供应商信用承诺函</w:t>
      </w:r>
    </w:p>
    <w:p w14:paraId="6250A7B5">
      <w:pPr>
        <w:rPr>
          <w:rFonts w:hint="eastAsia" w:cs="宋体" w:asciiTheme="minorEastAsia" w:hAnsiTheme="minorEastAsia"/>
          <w:color w:val="auto"/>
          <w:szCs w:val="21"/>
          <w:highlight w:val="none"/>
          <w:lang w:val="zh-CN"/>
        </w:rPr>
      </w:pPr>
    </w:p>
    <w:p w14:paraId="0AF90431">
      <w:pPr>
        <w:spacing w:line="600" w:lineRule="exact"/>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致（采购人或采购代理机构）：</w:t>
      </w:r>
    </w:p>
    <w:p w14:paraId="53231B4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单位名称（自然人姓名）</w:t>
      </w:r>
      <w:r>
        <w:rPr>
          <w:rFonts w:hint="eastAsia" w:cs="宋体" w:asciiTheme="minorEastAsia" w:hAnsiTheme="minorEastAsia"/>
          <w:color w:val="auto"/>
          <w:sz w:val="22"/>
          <w:highlight w:val="none"/>
          <w:lang w:val="zh-CN"/>
        </w:rPr>
        <w:t>：</w:t>
      </w:r>
    </w:p>
    <w:p w14:paraId="0A71950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统一社会信用代码（身份证号码）</w:t>
      </w:r>
      <w:r>
        <w:rPr>
          <w:rFonts w:hint="eastAsia" w:cs="宋体" w:asciiTheme="minorEastAsia" w:hAnsiTheme="minorEastAsia"/>
          <w:color w:val="auto"/>
          <w:sz w:val="22"/>
          <w:highlight w:val="none"/>
          <w:lang w:val="zh-CN"/>
        </w:rPr>
        <w:t>：</w:t>
      </w:r>
    </w:p>
    <w:p w14:paraId="5BDF0A6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w:t>
      </w:r>
      <w:r>
        <w:rPr>
          <w:rFonts w:hint="eastAsia" w:cs="宋体" w:asciiTheme="minorEastAsia" w:hAnsiTheme="minorEastAsia"/>
          <w:color w:val="auto"/>
          <w:sz w:val="22"/>
          <w:highlight w:val="none"/>
          <w:lang w:val="zh-CN"/>
        </w:rPr>
        <w:t>：</w:t>
      </w:r>
    </w:p>
    <w:p w14:paraId="11B2A8E4">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联系地址和电话：</w:t>
      </w:r>
    </w:p>
    <w:p w14:paraId="406EB2C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为维护公平、公正、公开的政府采购市场秩序，树立诚实守信的政府采购供应商形象，我单位（本人）自愿作出以下承诺：</w:t>
      </w:r>
    </w:p>
    <w:p w14:paraId="61D30156">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14:paraId="2E62A4A5">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（一）具有独立承担民事责任的能力；</w:t>
      </w:r>
    </w:p>
    <w:p w14:paraId="12A0675A">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（二）具有良好的商业信誉和健全的财务会计制度；</w:t>
      </w:r>
    </w:p>
    <w:p w14:paraId="34C41D4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（三）具有履行合同所必需的设备和专业技术能力；</w:t>
      </w:r>
    </w:p>
    <w:p w14:paraId="192A7D3D">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（四）有依法缴纳税收和社会保障资金的良好记录；</w:t>
      </w:r>
    </w:p>
    <w:p w14:paraId="53D96171">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（五）参加政府采购活动前三年内，在经营活动中没有重大违法记录；</w:t>
      </w:r>
    </w:p>
    <w:p w14:paraId="6BA7761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（六）未被列入经营异常名录或者严重违法失信名单、失信被执行人，重大税收违法案件当事人名单、政府采购严重违法失信行为记录名单；</w:t>
      </w:r>
    </w:p>
    <w:p w14:paraId="77F7A32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（七）未被相关监管部门作出行政处罚且尚在处罚有效期的；</w:t>
      </w:r>
    </w:p>
    <w:p w14:paraId="76C43FE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（八）未曾作出虚假采购承诺；</w:t>
      </w:r>
    </w:p>
    <w:p w14:paraId="7D95679B">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（九）符合法律、行政法规规定的其他条件。</w:t>
      </w:r>
    </w:p>
    <w:p w14:paraId="5847E78C">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二、我单位（本人）保证上述承诺事项的真实性。如有弄虚作假或其他违法违规行为，自愿按照规定将违背承诺行为作为失信行为记录到社会信用信息平台，并视同为“提供虚假材料谋取中标、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4396CAC0">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供应商（电子章）</w:t>
      </w:r>
      <w:r>
        <w:rPr>
          <w:rFonts w:hint="eastAsia" w:cs="宋体" w:asciiTheme="minorEastAsia" w:hAnsiTheme="minorEastAsia"/>
          <w:color w:val="auto"/>
          <w:sz w:val="22"/>
          <w:highlight w:val="none"/>
          <w:lang w:val="zh-CN"/>
        </w:rPr>
        <w:t>：</w:t>
      </w:r>
    </w:p>
    <w:p w14:paraId="45741449">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法定代表人、负责人、本人或授权代表（签字或电子印章）</w:t>
      </w:r>
      <w:r>
        <w:rPr>
          <w:rFonts w:hint="eastAsia" w:cs="宋体" w:asciiTheme="minorEastAsia" w:hAnsiTheme="minorEastAsia"/>
          <w:color w:val="auto"/>
          <w:sz w:val="22"/>
          <w:highlight w:val="none"/>
          <w:lang w:val="zh-CN"/>
        </w:rPr>
        <w:t>：</w:t>
      </w:r>
    </w:p>
    <w:p w14:paraId="1AA571E3">
      <w:pPr>
        <w:spacing w:line="600" w:lineRule="exact"/>
        <w:ind w:firstLine="440" w:firstLineChars="200"/>
        <w:rPr>
          <w:rFonts w:hint="eastAsia" w:cs="宋体" w:asciiTheme="minorEastAsia" w:hAnsiTheme="minorEastAsia"/>
          <w:color w:val="auto"/>
          <w:sz w:val="22"/>
          <w:highlight w:val="none"/>
          <w:lang w:val="zh-CN"/>
        </w:rPr>
      </w:pPr>
      <w:r>
        <w:rPr>
          <w:rFonts w:cs="宋体" w:asciiTheme="minorEastAsia" w:hAnsiTheme="minorEastAsia"/>
          <w:color w:val="auto"/>
          <w:sz w:val="22"/>
          <w:highlight w:val="none"/>
          <w:lang w:val="zh-CN"/>
        </w:rPr>
        <w:t>日期：年月日</w:t>
      </w:r>
    </w:p>
    <w:p w14:paraId="6B641D94">
      <w:pPr>
        <w:rPr>
          <w:rFonts w:hint="eastAsia" w:cs="宋体" w:asciiTheme="minorEastAsia" w:hAnsiTheme="minorEastAsia"/>
          <w:color w:val="auto"/>
          <w:sz w:val="22"/>
          <w:highlight w:val="none"/>
          <w:lang w:val="zh-CN"/>
        </w:rPr>
      </w:pPr>
    </w:p>
    <w:p w14:paraId="0543B7C9">
      <w:pPr>
        <w:rPr>
          <w:rFonts w:hint="eastAsia" w:cs="华文仿宋" w:asciiTheme="minorEastAsia" w:hAnsiTheme="minorEastAsia"/>
          <w:color w:val="auto"/>
          <w:sz w:val="22"/>
          <w:highlight w:val="none"/>
        </w:rPr>
      </w:pPr>
    </w:p>
    <w:p w14:paraId="578F4F73">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注：1.供应商须在</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文件中按此模板提供承诺函，未提供视为未实质性响应</w:t>
      </w:r>
      <w:r>
        <w:rPr>
          <w:rFonts w:hint="eastAsia" w:cs="华文仿宋" w:asciiTheme="minorEastAsia" w:hAnsiTheme="minorEastAsia"/>
          <w:color w:val="auto"/>
          <w:sz w:val="22"/>
          <w:highlight w:val="none"/>
        </w:rPr>
        <w:t>磋商</w:t>
      </w:r>
      <w:r>
        <w:rPr>
          <w:rFonts w:cs="华文仿宋" w:asciiTheme="minorEastAsia" w:hAnsiTheme="minorEastAsia"/>
          <w:color w:val="auto"/>
          <w:sz w:val="22"/>
          <w:highlight w:val="none"/>
        </w:rPr>
        <w:t>文件要求，按无效投标处理。</w:t>
      </w:r>
    </w:p>
    <w:p w14:paraId="7066F1B2">
      <w:pPr>
        <w:spacing w:line="360" w:lineRule="auto"/>
        <w:rPr>
          <w:rFonts w:hint="eastAsia" w:asciiTheme="minorEastAsia" w:hAnsiTheme="minorEastAsia"/>
          <w:color w:val="auto"/>
          <w:sz w:val="22"/>
          <w:highlight w:val="none"/>
        </w:rPr>
      </w:pPr>
      <w:r>
        <w:rPr>
          <w:rFonts w:cs="华文仿宋" w:asciiTheme="minorEastAsia" w:hAnsiTheme="minorEastAsia"/>
          <w:color w:val="auto"/>
          <w:sz w:val="22"/>
          <w:highlight w:val="none"/>
        </w:rPr>
        <w:t>2.供应商的法定代表人或者授权代表的签字或盖章应真实、有效，如由授权代表签字或盖章的，应提供“法定代表人授权书”。</w:t>
      </w:r>
    </w:p>
    <w:p w14:paraId="3421DB23">
      <w:pPr>
        <w:spacing w:line="360" w:lineRule="auto"/>
        <w:rPr>
          <w:rFonts w:hint="eastAsia" w:asciiTheme="minorEastAsia" w:hAnsiTheme="minorEastAsia"/>
          <w:color w:val="auto"/>
          <w:sz w:val="22"/>
          <w:highlight w:val="none"/>
        </w:rPr>
      </w:pPr>
    </w:p>
    <w:p w14:paraId="41870F25">
      <w:pPr>
        <w:rPr>
          <w:rFonts w:hint="eastAsia" w:asciiTheme="minorEastAsia" w:hAnsiTheme="minorEastAsia"/>
          <w:color w:val="auto"/>
          <w:sz w:val="32"/>
          <w:szCs w:val="32"/>
          <w:highlight w:val="none"/>
        </w:rPr>
      </w:pPr>
    </w:p>
    <w:p w14:paraId="5F7EA80B">
      <w:pPr>
        <w:rPr>
          <w:rFonts w:hint="eastAsia" w:asciiTheme="minorEastAsia" w:hAnsiTheme="minorEastAsia"/>
          <w:color w:val="auto"/>
          <w:sz w:val="32"/>
          <w:szCs w:val="32"/>
          <w:highlight w:val="none"/>
        </w:rPr>
      </w:pPr>
    </w:p>
    <w:p w14:paraId="56742CBD">
      <w:pPr>
        <w:rPr>
          <w:rFonts w:hint="eastAsia" w:asciiTheme="minorEastAsia" w:hAnsiTheme="minorEastAsia"/>
          <w:color w:val="auto"/>
          <w:sz w:val="32"/>
          <w:szCs w:val="32"/>
          <w:highlight w:val="none"/>
        </w:rPr>
      </w:pPr>
    </w:p>
    <w:p w14:paraId="578C4D13">
      <w:pPr>
        <w:rPr>
          <w:rFonts w:hint="eastAsia" w:asciiTheme="minorEastAsia" w:hAnsiTheme="minorEastAsia"/>
          <w:color w:val="auto"/>
          <w:sz w:val="32"/>
          <w:szCs w:val="32"/>
          <w:highlight w:val="none"/>
        </w:rPr>
      </w:pPr>
    </w:p>
    <w:p w14:paraId="3F8917C1">
      <w:pPr>
        <w:pStyle w:val="4"/>
        <w:rPr>
          <w:rFonts w:hint="eastAsia" w:cs="宋体" w:asciiTheme="minorEastAsia" w:hAnsiTheme="minorEastAsia"/>
          <w:color w:val="auto"/>
          <w:sz w:val="24"/>
          <w:highlight w:val="none"/>
          <w:lang w:val="zh-CN"/>
        </w:rPr>
      </w:pPr>
    </w:p>
    <w:p w14:paraId="093ACE1F">
      <w:pPr>
        <w:pStyle w:val="4"/>
        <w:rPr>
          <w:rFonts w:hint="eastAsia" w:cs="宋体" w:asciiTheme="minorEastAsia" w:hAnsiTheme="minorEastAsia"/>
          <w:color w:val="auto"/>
          <w:sz w:val="24"/>
          <w:highlight w:val="none"/>
          <w:lang w:val="zh-CN"/>
        </w:rPr>
      </w:pPr>
    </w:p>
    <w:p w14:paraId="356B734B">
      <w:pPr>
        <w:pStyle w:val="4"/>
        <w:rPr>
          <w:rFonts w:hint="eastAsia" w:cs="宋体" w:asciiTheme="minorEastAsia" w:hAnsiTheme="minorEastAsia"/>
          <w:color w:val="auto"/>
          <w:sz w:val="24"/>
          <w:highlight w:val="none"/>
          <w:lang w:val="zh-CN"/>
        </w:rPr>
      </w:pPr>
    </w:p>
    <w:p w14:paraId="01D47F78">
      <w:pPr>
        <w:autoSpaceDE w:val="0"/>
        <w:autoSpaceDN w:val="0"/>
        <w:adjustRightInd w:val="0"/>
        <w:spacing w:line="360" w:lineRule="auto"/>
        <w:outlineLvl w:val="0"/>
        <w:rPr>
          <w:rFonts w:hint="eastAsia" w:asciiTheme="minorEastAsia" w:hAnsiTheme="minorEastAsia"/>
          <w:b/>
          <w:bCs/>
          <w:color w:val="auto"/>
          <w:sz w:val="24"/>
          <w:szCs w:val="24"/>
          <w:highlight w:val="none"/>
        </w:rPr>
      </w:pPr>
    </w:p>
    <w:p w14:paraId="0EC7C3F0">
      <w:pPr>
        <w:pStyle w:val="4"/>
        <w:rPr>
          <w:rFonts w:hint="eastAsia"/>
          <w:color w:val="auto"/>
          <w:highlight w:val="none"/>
        </w:rPr>
      </w:pPr>
    </w:p>
    <w:p w14:paraId="7D31CDB8">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3.6  中小企业声明函</w:t>
      </w:r>
    </w:p>
    <w:p w14:paraId="1B3D4FEB">
      <w:pPr>
        <w:spacing w:before="65" w:line="402" w:lineRule="auto"/>
        <w:ind w:left="21" w:right="44" w:firstLine="481"/>
        <w:jc w:val="both"/>
        <w:rPr>
          <w:rFonts w:ascii="宋体" w:hAnsi="宋体" w:eastAsia="宋体" w:cs="宋体"/>
          <w:sz w:val="22"/>
          <w:szCs w:val="22"/>
          <w:highlight w:val="none"/>
        </w:rPr>
      </w:pPr>
      <w:r>
        <w:rPr>
          <w:rFonts w:ascii="宋体" w:hAnsi="宋体" w:eastAsia="宋体" w:cs="宋体"/>
          <w:spacing w:val="-4"/>
          <w:sz w:val="22"/>
          <w:szCs w:val="22"/>
          <w:highlight w:val="none"/>
        </w:rPr>
        <w:t>本公司（联合体）郑重声明，根据《政府采购促</w:t>
      </w:r>
      <w:r>
        <w:rPr>
          <w:rFonts w:ascii="宋体" w:hAnsi="宋体" w:eastAsia="宋体" w:cs="宋体"/>
          <w:spacing w:val="-5"/>
          <w:sz w:val="22"/>
          <w:szCs w:val="22"/>
          <w:highlight w:val="none"/>
        </w:rPr>
        <w:t>进中小企业发展管理办法》（财库﹝2020﹞</w:t>
      </w:r>
      <w:r>
        <w:rPr>
          <w:rFonts w:ascii="宋体" w:hAnsi="宋体" w:eastAsia="宋体" w:cs="宋体"/>
          <w:sz w:val="22"/>
          <w:szCs w:val="22"/>
          <w:highlight w:val="none"/>
        </w:rPr>
        <w:t xml:space="preserve"> </w:t>
      </w:r>
      <w:r>
        <w:rPr>
          <w:rFonts w:ascii="宋体" w:hAnsi="宋体" w:eastAsia="宋体" w:cs="宋体"/>
          <w:spacing w:val="7"/>
          <w:sz w:val="22"/>
          <w:szCs w:val="22"/>
          <w:highlight w:val="none"/>
        </w:rPr>
        <w:t>46号）的规定，本公司（联合体）参加</w:t>
      </w:r>
      <w:r>
        <w:rPr>
          <w:rFonts w:ascii="宋体" w:hAnsi="宋体" w:eastAsia="宋体" w:cs="宋体"/>
          <w:spacing w:val="7"/>
          <w:sz w:val="22"/>
          <w:szCs w:val="22"/>
          <w:highlight w:val="none"/>
          <w:u w:val="single" w:color="auto"/>
        </w:rPr>
        <w:t xml:space="preserve">        （单位名称）</w:t>
      </w:r>
      <w:r>
        <w:rPr>
          <w:rFonts w:ascii="宋体" w:hAnsi="宋体" w:eastAsia="宋体" w:cs="宋体"/>
          <w:spacing w:val="7"/>
          <w:sz w:val="22"/>
          <w:szCs w:val="22"/>
          <w:highlight w:val="none"/>
        </w:rPr>
        <w:t>的（项目名称）采购活动，</w:t>
      </w:r>
      <w:r>
        <w:rPr>
          <w:rFonts w:ascii="宋体" w:hAnsi="宋体" w:eastAsia="宋体" w:cs="宋体"/>
          <w:spacing w:val="16"/>
          <w:sz w:val="22"/>
          <w:szCs w:val="22"/>
          <w:highlight w:val="none"/>
        </w:rPr>
        <w:t xml:space="preserve"> </w:t>
      </w:r>
      <w:r>
        <w:rPr>
          <w:rFonts w:ascii="宋体" w:hAnsi="宋体" w:eastAsia="宋体" w:cs="宋体"/>
          <w:spacing w:val="7"/>
          <w:sz w:val="22"/>
          <w:szCs w:val="22"/>
          <w:highlight w:val="none"/>
        </w:rPr>
        <w:t>工程的施工单位全部为符合政策要求的中小企业（或者：服务全部由符合政策要求的中小企</w:t>
      </w:r>
      <w:r>
        <w:rPr>
          <w:rFonts w:ascii="宋体" w:hAnsi="宋体" w:eastAsia="宋体" w:cs="宋体"/>
          <w:spacing w:val="15"/>
          <w:sz w:val="22"/>
          <w:szCs w:val="22"/>
          <w:highlight w:val="none"/>
        </w:rPr>
        <w:t xml:space="preserve"> </w:t>
      </w:r>
      <w:r>
        <w:rPr>
          <w:rFonts w:ascii="宋体" w:hAnsi="宋体" w:eastAsia="宋体" w:cs="宋体"/>
          <w:spacing w:val="7"/>
          <w:sz w:val="22"/>
          <w:szCs w:val="22"/>
          <w:highlight w:val="none"/>
        </w:rPr>
        <w:t>业承接）。相关企业（含联合体中的中小企业、签订分包意向协议的中小企业）的具体情况</w:t>
      </w:r>
      <w:r>
        <w:rPr>
          <w:rFonts w:ascii="宋体" w:hAnsi="宋体" w:eastAsia="宋体" w:cs="宋体"/>
          <w:spacing w:val="15"/>
          <w:sz w:val="22"/>
          <w:szCs w:val="22"/>
          <w:highlight w:val="none"/>
        </w:rPr>
        <w:t xml:space="preserve"> </w:t>
      </w:r>
      <w:r>
        <w:rPr>
          <w:rFonts w:ascii="宋体" w:hAnsi="宋体" w:eastAsia="宋体" w:cs="宋体"/>
          <w:spacing w:val="3"/>
          <w:sz w:val="22"/>
          <w:szCs w:val="22"/>
          <w:highlight w:val="none"/>
        </w:rPr>
        <w:t>如下：</w:t>
      </w:r>
    </w:p>
    <w:p w14:paraId="69F9DC39">
      <w:pPr>
        <w:spacing w:before="277" w:line="343" w:lineRule="auto"/>
        <w:ind w:left="24" w:firstLine="492"/>
        <w:rPr>
          <w:rFonts w:ascii="宋体" w:hAnsi="宋体" w:eastAsia="宋体" w:cs="宋体"/>
          <w:sz w:val="22"/>
          <w:szCs w:val="22"/>
          <w:highlight w:val="none"/>
        </w:rPr>
      </w:pPr>
      <w:r>
        <w:rPr>
          <w:rFonts w:ascii="宋体" w:hAnsi="宋体" w:eastAsia="宋体" w:cs="宋体"/>
          <w:spacing w:val="6"/>
          <w:sz w:val="22"/>
          <w:szCs w:val="22"/>
          <w:highlight w:val="none"/>
          <w:u w:val="none" w:color="auto"/>
        </w:rPr>
        <w:t xml:space="preserve">1. </w:t>
      </w:r>
      <w:r>
        <w:rPr>
          <w:rFonts w:ascii="宋体" w:hAnsi="宋体" w:eastAsia="宋体" w:cs="宋体"/>
          <w:spacing w:val="6"/>
          <w:sz w:val="22"/>
          <w:szCs w:val="22"/>
          <w:highlight w:val="none"/>
          <w:u w:val="single" w:color="auto"/>
        </w:rPr>
        <w:t xml:space="preserve">     （标的名称</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r>
        <w:rPr>
          <w:rFonts w:ascii="宋体" w:hAnsi="宋体" w:eastAsia="宋体" w:cs="宋体"/>
          <w:spacing w:val="6"/>
          <w:sz w:val="22"/>
          <w:szCs w:val="22"/>
          <w:highlight w:val="none"/>
        </w:rPr>
        <w:t>属于</w:t>
      </w:r>
      <w:r>
        <w:rPr>
          <w:rFonts w:ascii="宋体" w:hAnsi="宋体" w:eastAsia="宋体" w:cs="宋体"/>
          <w:spacing w:val="6"/>
          <w:sz w:val="22"/>
          <w:szCs w:val="22"/>
          <w:highlight w:val="none"/>
          <w:u w:val="single" w:color="auto"/>
        </w:rPr>
        <w:t xml:space="preserve">        （采购文件中明确的所属行业</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r>
        <w:rPr>
          <w:rFonts w:ascii="宋体" w:hAnsi="宋体" w:eastAsia="宋体" w:cs="宋体"/>
          <w:spacing w:val="6"/>
          <w:sz w:val="22"/>
          <w:szCs w:val="22"/>
          <w:highlight w:val="none"/>
        </w:rPr>
        <w:t>承建（承接）</w:t>
      </w:r>
      <w:r>
        <w:rPr>
          <w:rFonts w:ascii="宋体" w:hAnsi="宋体" w:eastAsia="宋体" w:cs="宋体"/>
          <w:spacing w:val="2"/>
          <w:sz w:val="22"/>
          <w:szCs w:val="22"/>
          <w:highlight w:val="none"/>
        </w:rPr>
        <w:t xml:space="preserve"> </w:t>
      </w:r>
      <w:r>
        <w:rPr>
          <w:rFonts w:ascii="宋体" w:hAnsi="宋体" w:eastAsia="宋体" w:cs="宋体"/>
          <w:spacing w:val="6"/>
          <w:sz w:val="22"/>
          <w:szCs w:val="22"/>
          <w:highlight w:val="none"/>
        </w:rPr>
        <w:t>企业为</w:t>
      </w:r>
      <w:r>
        <w:rPr>
          <w:rFonts w:ascii="宋体" w:hAnsi="宋体" w:eastAsia="宋体" w:cs="宋体"/>
          <w:spacing w:val="6"/>
          <w:sz w:val="22"/>
          <w:szCs w:val="22"/>
          <w:highlight w:val="none"/>
          <w:u w:val="single" w:color="auto"/>
        </w:rPr>
        <w:t xml:space="preserve">        （企业名称</w:t>
      </w:r>
      <w:r>
        <w:rPr>
          <w:rFonts w:ascii="宋体" w:hAnsi="宋体" w:eastAsia="宋体" w:cs="宋体"/>
          <w:spacing w:val="-3"/>
          <w:sz w:val="22"/>
          <w:szCs w:val="22"/>
          <w:highlight w:val="none"/>
          <w:u w:val="single" w:color="auto"/>
        </w:rPr>
        <w:t>）</w:t>
      </w:r>
      <w:r>
        <w:rPr>
          <w:rFonts w:ascii="宋体" w:hAnsi="宋体" w:eastAsia="宋体" w:cs="宋体"/>
          <w:spacing w:val="-3"/>
          <w:sz w:val="22"/>
          <w:szCs w:val="22"/>
          <w:highlight w:val="none"/>
        </w:rPr>
        <w:t>，</w:t>
      </w:r>
      <w:r>
        <w:rPr>
          <w:rFonts w:ascii="宋体" w:hAnsi="宋体" w:eastAsia="宋体" w:cs="宋体"/>
          <w:spacing w:val="6"/>
          <w:sz w:val="22"/>
          <w:szCs w:val="22"/>
          <w:highlight w:val="none"/>
        </w:rPr>
        <w:t>从业人员</w:t>
      </w:r>
      <w:r>
        <w:rPr>
          <w:rFonts w:ascii="宋体" w:hAnsi="宋体" w:eastAsia="宋体" w:cs="宋体"/>
          <w:spacing w:val="-98"/>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89"/>
          <w:sz w:val="22"/>
          <w:szCs w:val="22"/>
          <w:highlight w:val="none"/>
        </w:rPr>
        <w:t xml:space="preserve"> </w:t>
      </w:r>
      <w:r>
        <w:rPr>
          <w:rFonts w:ascii="宋体" w:hAnsi="宋体" w:eastAsia="宋体" w:cs="宋体"/>
          <w:spacing w:val="5"/>
          <w:sz w:val="22"/>
          <w:szCs w:val="22"/>
          <w:highlight w:val="none"/>
        </w:rPr>
        <w:t>人，营业收入为</w:t>
      </w:r>
      <w:r>
        <w:rPr>
          <w:rFonts w:ascii="宋体" w:hAnsi="宋体" w:eastAsia="宋体" w:cs="宋体"/>
          <w:spacing w:val="-99"/>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5"/>
          <w:sz w:val="22"/>
          <w:szCs w:val="22"/>
          <w:highlight w:val="none"/>
        </w:rPr>
        <w:t>万元，资产总额</w:t>
      </w:r>
      <w:r>
        <w:rPr>
          <w:rFonts w:ascii="宋体" w:hAnsi="宋体" w:eastAsia="宋体" w:cs="宋体"/>
          <w:sz w:val="22"/>
          <w:szCs w:val="22"/>
          <w:highlight w:val="none"/>
        </w:rPr>
        <w:t xml:space="preserve">  </w:t>
      </w:r>
      <w:r>
        <w:rPr>
          <w:rFonts w:ascii="宋体" w:hAnsi="宋体" w:eastAsia="宋体" w:cs="宋体"/>
          <w:spacing w:val="7"/>
          <w:sz w:val="22"/>
          <w:szCs w:val="22"/>
          <w:highlight w:val="none"/>
        </w:rPr>
        <w:t>为</w:t>
      </w:r>
      <w:r>
        <w:rPr>
          <w:rFonts w:ascii="宋体" w:hAnsi="宋体" w:eastAsia="宋体" w:cs="宋体"/>
          <w:spacing w:val="7"/>
          <w:sz w:val="22"/>
          <w:szCs w:val="22"/>
          <w:highlight w:val="none"/>
          <w:u w:val="single" w:color="auto"/>
        </w:rPr>
        <w:t xml:space="preserve">        </w:t>
      </w:r>
      <w:r>
        <w:rPr>
          <w:rFonts w:ascii="宋体" w:hAnsi="宋体" w:eastAsia="宋体" w:cs="宋体"/>
          <w:spacing w:val="-87"/>
          <w:sz w:val="22"/>
          <w:szCs w:val="22"/>
          <w:highlight w:val="none"/>
        </w:rPr>
        <w:t xml:space="preserve"> </w:t>
      </w:r>
      <w:r>
        <w:rPr>
          <w:rFonts w:ascii="宋体" w:hAnsi="宋体" w:eastAsia="宋体" w:cs="宋体"/>
          <w:spacing w:val="7"/>
          <w:sz w:val="22"/>
          <w:szCs w:val="22"/>
          <w:highlight w:val="none"/>
        </w:rPr>
        <w:t>万元，属于</w:t>
      </w:r>
      <w:r>
        <w:rPr>
          <w:rFonts w:ascii="宋体" w:hAnsi="宋体" w:eastAsia="宋体" w:cs="宋体"/>
          <w:spacing w:val="7"/>
          <w:sz w:val="22"/>
          <w:szCs w:val="22"/>
          <w:highlight w:val="none"/>
          <w:u w:val="single" w:color="auto"/>
        </w:rPr>
        <w:t xml:space="preserve">          （中型企业、小型企业、微型企业</w:t>
      </w:r>
      <w:r>
        <w:rPr>
          <w:rFonts w:ascii="宋体" w:hAnsi="宋体" w:eastAsia="宋体" w:cs="宋体"/>
          <w:sz w:val="22"/>
          <w:szCs w:val="22"/>
          <w:highlight w:val="none"/>
          <w:u w:val="single" w:color="auto"/>
        </w:rPr>
        <w:t>）</w:t>
      </w:r>
      <w:r>
        <w:rPr>
          <w:rFonts w:ascii="宋体" w:hAnsi="宋体" w:eastAsia="宋体" w:cs="宋体"/>
          <w:sz w:val="22"/>
          <w:szCs w:val="22"/>
          <w:highlight w:val="none"/>
        </w:rPr>
        <w:t>；</w:t>
      </w:r>
    </w:p>
    <w:p w14:paraId="5317D39D">
      <w:pPr>
        <w:spacing w:before="65" w:line="344" w:lineRule="auto"/>
        <w:ind w:left="23" w:right="44" w:firstLine="481"/>
        <w:rPr>
          <w:rFonts w:ascii="宋体" w:hAnsi="宋体" w:eastAsia="宋体" w:cs="宋体"/>
          <w:sz w:val="22"/>
          <w:szCs w:val="22"/>
          <w:highlight w:val="none"/>
        </w:rPr>
      </w:pPr>
      <w:r>
        <w:rPr>
          <w:rFonts w:ascii="宋体" w:hAnsi="宋体" w:eastAsia="宋体" w:cs="宋体"/>
          <w:spacing w:val="7"/>
          <w:sz w:val="22"/>
          <w:szCs w:val="22"/>
          <w:highlight w:val="none"/>
        </w:rPr>
        <w:t>2.</w:t>
      </w:r>
      <w:r>
        <w:rPr>
          <w:rFonts w:ascii="宋体" w:hAnsi="宋体" w:eastAsia="宋体" w:cs="宋体"/>
          <w:spacing w:val="7"/>
          <w:sz w:val="22"/>
          <w:szCs w:val="22"/>
          <w:highlight w:val="none"/>
          <w:u w:val="single" w:color="auto"/>
        </w:rPr>
        <w:t xml:space="preserve">          （标的名称</w:t>
      </w:r>
      <w:r>
        <w:rPr>
          <w:rFonts w:ascii="宋体" w:hAnsi="宋体" w:eastAsia="宋体" w:cs="宋体"/>
          <w:spacing w:val="15"/>
          <w:sz w:val="22"/>
          <w:szCs w:val="22"/>
          <w:highlight w:val="none"/>
          <w:u w:val="single" w:color="auto"/>
        </w:rPr>
        <w:t>）</w:t>
      </w:r>
      <w:r>
        <w:rPr>
          <w:rFonts w:ascii="宋体" w:hAnsi="宋体" w:eastAsia="宋体" w:cs="宋体"/>
          <w:spacing w:val="15"/>
          <w:sz w:val="22"/>
          <w:szCs w:val="22"/>
          <w:highlight w:val="none"/>
        </w:rPr>
        <w:t>，</w:t>
      </w:r>
      <w:r>
        <w:rPr>
          <w:rFonts w:ascii="宋体" w:hAnsi="宋体" w:eastAsia="宋体" w:cs="宋体"/>
          <w:spacing w:val="7"/>
          <w:sz w:val="22"/>
          <w:szCs w:val="22"/>
          <w:highlight w:val="none"/>
        </w:rPr>
        <w:t>属于</w:t>
      </w:r>
      <w:r>
        <w:rPr>
          <w:rFonts w:ascii="宋体" w:hAnsi="宋体" w:eastAsia="宋体" w:cs="宋体"/>
          <w:spacing w:val="7"/>
          <w:sz w:val="22"/>
          <w:szCs w:val="22"/>
          <w:highlight w:val="none"/>
          <w:u w:val="single" w:color="auto"/>
        </w:rPr>
        <w:t xml:space="preserve">          （采购文件中明确的所属</w:t>
      </w:r>
      <w:r>
        <w:rPr>
          <w:rFonts w:ascii="宋体" w:hAnsi="宋体" w:eastAsia="宋体" w:cs="宋体"/>
          <w:spacing w:val="6"/>
          <w:sz w:val="22"/>
          <w:szCs w:val="22"/>
          <w:highlight w:val="none"/>
          <w:u w:val="single" w:color="auto"/>
        </w:rPr>
        <w:t>行业）</w:t>
      </w:r>
      <w:r>
        <w:rPr>
          <w:rFonts w:ascii="宋体" w:hAnsi="宋体" w:eastAsia="宋体" w:cs="宋体"/>
          <w:spacing w:val="6"/>
          <w:sz w:val="22"/>
          <w:szCs w:val="22"/>
          <w:highlight w:val="none"/>
        </w:rPr>
        <w:t>行业；</w:t>
      </w:r>
      <w:r>
        <w:rPr>
          <w:rFonts w:ascii="宋体" w:hAnsi="宋体" w:eastAsia="宋体" w:cs="宋体"/>
          <w:sz w:val="22"/>
          <w:szCs w:val="22"/>
          <w:highlight w:val="none"/>
        </w:rPr>
        <w:t xml:space="preserve">  </w:t>
      </w:r>
      <w:r>
        <w:rPr>
          <w:rFonts w:ascii="宋体" w:hAnsi="宋体" w:eastAsia="宋体" w:cs="宋体"/>
          <w:spacing w:val="5"/>
          <w:sz w:val="22"/>
          <w:szCs w:val="22"/>
          <w:highlight w:val="none"/>
        </w:rPr>
        <w:t>制造商为</w:t>
      </w:r>
      <w:r>
        <w:rPr>
          <w:rFonts w:ascii="宋体" w:hAnsi="宋体" w:eastAsia="宋体" w:cs="宋体"/>
          <w:spacing w:val="5"/>
          <w:sz w:val="22"/>
          <w:szCs w:val="22"/>
          <w:highlight w:val="none"/>
          <w:u w:val="single" w:color="auto"/>
        </w:rPr>
        <w:t xml:space="preserve">              （企业名称</w:t>
      </w:r>
      <w:r>
        <w:rPr>
          <w:rFonts w:ascii="宋体" w:hAnsi="宋体" w:eastAsia="宋体" w:cs="宋体"/>
          <w:spacing w:val="22"/>
          <w:sz w:val="22"/>
          <w:szCs w:val="22"/>
          <w:highlight w:val="none"/>
          <w:u w:val="single" w:color="auto"/>
        </w:rPr>
        <w:t>）</w:t>
      </w:r>
      <w:r>
        <w:rPr>
          <w:rFonts w:ascii="宋体" w:hAnsi="宋体" w:eastAsia="宋体" w:cs="宋体"/>
          <w:spacing w:val="22"/>
          <w:sz w:val="22"/>
          <w:szCs w:val="22"/>
          <w:highlight w:val="none"/>
        </w:rPr>
        <w:t>，</w:t>
      </w:r>
      <w:r>
        <w:rPr>
          <w:rFonts w:ascii="宋体" w:hAnsi="宋体" w:eastAsia="宋体" w:cs="宋体"/>
          <w:spacing w:val="5"/>
          <w:sz w:val="22"/>
          <w:szCs w:val="22"/>
          <w:highlight w:val="none"/>
        </w:rPr>
        <w:t>从业人员</w:t>
      </w:r>
      <w:r>
        <w:rPr>
          <w:rFonts w:ascii="宋体" w:hAnsi="宋体" w:eastAsia="宋体" w:cs="宋体"/>
          <w:spacing w:val="-97"/>
          <w:sz w:val="22"/>
          <w:szCs w:val="22"/>
          <w:highlight w:val="none"/>
        </w:rPr>
        <w:t xml:space="preserve"> </w:t>
      </w:r>
      <w:r>
        <w:rPr>
          <w:rFonts w:ascii="宋体" w:hAnsi="宋体" w:eastAsia="宋体" w:cs="宋体"/>
          <w:spacing w:val="5"/>
          <w:sz w:val="22"/>
          <w:szCs w:val="22"/>
          <w:highlight w:val="none"/>
          <w:u w:val="single" w:color="auto"/>
        </w:rPr>
        <w:t xml:space="preserve">        </w:t>
      </w:r>
      <w:r>
        <w:rPr>
          <w:rFonts w:ascii="宋体" w:hAnsi="宋体" w:eastAsia="宋体" w:cs="宋体"/>
          <w:spacing w:val="-90"/>
          <w:sz w:val="22"/>
          <w:szCs w:val="22"/>
          <w:highlight w:val="none"/>
        </w:rPr>
        <w:t xml:space="preserve"> </w:t>
      </w:r>
      <w:r>
        <w:rPr>
          <w:rFonts w:ascii="宋体" w:hAnsi="宋体" w:eastAsia="宋体" w:cs="宋体"/>
          <w:spacing w:val="5"/>
          <w:sz w:val="22"/>
          <w:szCs w:val="22"/>
          <w:highlight w:val="none"/>
        </w:rPr>
        <w:t>人，营业收入为</w:t>
      </w:r>
      <w:r>
        <w:rPr>
          <w:rFonts w:ascii="宋体" w:hAnsi="宋体" w:eastAsia="宋体" w:cs="宋体"/>
          <w:spacing w:val="5"/>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5"/>
          <w:sz w:val="22"/>
          <w:szCs w:val="22"/>
          <w:highlight w:val="none"/>
        </w:rPr>
        <w:t>万元，</w:t>
      </w:r>
      <w:r>
        <w:rPr>
          <w:rFonts w:ascii="宋体" w:hAnsi="宋体" w:eastAsia="宋体" w:cs="宋体"/>
          <w:sz w:val="22"/>
          <w:szCs w:val="22"/>
          <w:highlight w:val="none"/>
        </w:rPr>
        <w:t xml:space="preserve"> </w:t>
      </w:r>
      <w:r>
        <w:rPr>
          <w:rFonts w:ascii="宋体" w:hAnsi="宋体" w:eastAsia="宋体" w:cs="宋体"/>
          <w:spacing w:val="6"/>
          <w:sz w:val="22"/>
          <w:szCs w:val="22"/>
          <w:highlight w:val="none"/>
        </w:rPr>
        <w:t>资产总额为</w:t>
      </w:r>
      <w:r>
        <w:rPr>
          <w:rFonts w:ascii="宋体" w:hAnsi="宋体" w:eastAsia="宋体" w:cs="宋体"/>
          <w:spacing w:val="6"/>
          <w:sz w:val="22"/>
          <w:szCs w:val="22"/>
          <w:highlight w:val="none"/>
          <w:u w:val="single" w:color="auto"/>
        </w:rPr>
        <w:t xml:space="preserve">      </w:t>
      </w:r>
      <w:r>
        <w:rPr>
          <w:rFonts w:ascii="宋体" w:hAnsi="宋体" w:eastAsia="宋体" w:cs="宋体"/>
          <w:spacing w:val="-86"/>
          <w:sz w:val="22"/>
          <w:szCs w:val="22"/>
          <w:highlight w:val="none"/>
        </w:rPr>
        <w:t xml:space="preserve"> </w:t>
      </w:r>
      <w:r>
        <w:rPr>
          <w:rFonts w:ascii="宋体" w:hAnsi="宋体" w:eastAsia="宋体" w:cs="宋体"/>
          <w:spacing w:val="6"/>
          <w:sz w:val="22"/>
          <w:szCs w:val="22"/>
          <w:highlight w:val="none"/>
        </w:rPr>
        <w:t>万元</w:t>
      </w:r>
      <w:r>
        <w:rPr>
          <w:rFonts w:ascii="宋体" w:hAnsi="宋体" w:eastAsia="宋体" w:cs="宋体"/>
          <w:spacing w:val="-33"/>
          <w:sz w:val="22"/>
          <w:szCs w:val="22"/>
          <w:highlight w:val="none"/>
        </w:rPr>
        <w:t xml:space="preserve"> </w:t>
      </w:r>
      <w:r>
        <w:rPr>
          <w:rFonts w:ascii="宋体" w:hAnsi="宋体" w:eastAsia="宋体" w:cs="宋体"/>
          <w:spacing w:val="6"/>
          <w:position w:val="10"/>
          <w:sz w:val="22"/>
          <w:szCs w:val="22"/>
          <w:highlight w:val="none"/>
        </w:rPr>
        <w:t>1</w:t>
      </w:r>
      <w:r>
        <w:rPr>
          <w:rFonts w:ascii="宋体" w:hAnsi="宋体" w:eastAsia="宋体" w:cs="宋体"/>
          <w:spacing w:val="-25"/>
          <w:position w:val="10"/>
          <w:sz w:val="22"/>
          <w:szCs w:val="22"/>
          <w:highlight w:val="none"/>
        </w:rPr>
        <w:t xml:space="preserve"> </w:t>
      </w:r>
      <w:r>
        <w:rPr>
          <w:rFonts w:ascii="宋体" w:hAnsi="宋体" w:eastAsia="宋体" w:cs="宋体"/>
          <w:spacing w:val="6"/>
          <w:sz w:val="22"/>
          <w:szCs w:val="22"/>
          <w:highlight w:val="none"/>
        </w:rPr>
        <w:t>，属于</w:t>
      </w:r>
      <w:r>
        <w:rPr>
          <w:rFonts w:ascii="宋体" w:hAnsi="宋体" w:eastAsia="宋体" w:cs="宋体"/>
          <w:spacing w:val="6"/>
          <w:sz w:val="22"/>
          <w:szCs w:val="22"/>
          <w:highlight w:val="none"/>
          <w:u w:val="single" w:color="auto"/>
        </w:rPr>
        <w:t xml:space="preserve">          （中型企业、小型企业、微型企业</w:t>
      </w:r>
      <w:r>
        <w:rPr>
          <w:rFonts w:ascii="宋体" w:hAnsi="宋体" w:eastAsia="宋体" w:cs="宋体"/>
          <w:spacing w:val="8"/>
          <w:sz w:val="22"/>
          <w:szCs w:val="22"/>
          <w:highlight w:val="none"/>
          <w:u w:val="single" w:color="auto"/>
        </w:rPr>
        <w:t>）</w:t>
      </w:r>
      <w:r>
        <w:rPr>
          <w:rFonts w:ascii="宋体" w:hAnsi="宋体" w:eastAsia="宋体" w:cs="宋体"/>
          <w:spacing w:val="8"/>
          <w:sz w:val="22"/>
          <w:szCs w:val="22"/>
          <w:highlight w:val="none"/>
        </w:rPr>
        <w:t>；</w:t>
      </w:r>
    </w:p>
    <w:p w14:paraId="0B0917A8">
      <w:pPr>
        <w:spacing w:before="65" w:line="324" w:lineRule="exact"/>
        <w:ind w:left="515"/>
        <w:rPr>
          <w:rFonts w:ascii="宋体" w:hAnsi="宋体" w:eastAsia="宋体" w:cs="宋体"/>
          <w:sz w:val="22"/>
          <w:szCs w:val="22"/>
          <w:highlight w:val="none"/>
        </w:rPr>
      </w:pPr>
      <w:r>
        <w:rPr>
          <w:rFonts w:ascii="宋体" w:hAnsi="宋体" w:eastAsia="宋体" w:cs="宋体"/>
          <w:spacing w:val="-2"/>
          <w:position w:val="2"/>
          <w:sz w:val="22"/>
          <w:szCs w:val="22"/>
          <w:highlight w:val="none"/>
        </w:rPr>
        <w:t>……</w:t>
      </w:r>
    </w:p>
    <w:p w14:paraId="778F5FA3">
      <w:pPr>
        <w:spacing w:before="65" w:line="402" w:lineRule="auto"/>
        <w:ind w:left="24" w:right="142" w:firstLine="501"/>
        <w:rPr>
          <w:rFonts w:ascii="宋体" w:hAnsi="宋体" w:eastAsia="宋体" w:cs="宋体"/>
          <w:sz w:val="22"/>
          <w:szCs w:val="22"/>
          <w:highlight w:val="none"/>
        </w:rPr>
      </w:pPr>
      <w:r>
        <w:rPr>
          <w:rFonts w:ascii="宋体" w:hAnsi="宋体" w:eastAsia="宋体" w:cs="宋体"/>
          <w:spacing w:val="9"/>
          <w:sz w:val="22"/>
          <w:szCs w:val="22"/>
          <w:highlight w:val="none"/>
        </w:rPr>
        <w:t>以上企业，不属于大企业的分支机构，不存在控股股东为大企业的情形，也不存在与</w:t>
      </w:r>
      <w:r>
        <w:rPr>
          <w:rFonts w:ascii="宋体" w:hAnsi="宋体" w:eastAsia="宋体" w:cs="宋体"/>
          <w:spacing w:val="2"/>
          <w:sz w:val="22"/>
          <w:szCs w:val="22"/>
          <w:highlight w:val="none"/>
        </w:rPr>
        <w:t xml:space="preserve"> </w:t>
      </w:r>
      <w:r>
        <w:rPr>
          <w:rFonts w:ascii="宋体" w:hAnsi="宋体" w:eastAsia="宋体" w:cs="宋体"/>
          <w:spacing w:val="8"/>
          <w:sz w:val="22"/>
          <w:szCs w:val="22"/>
          <w:highlight w:val="none"/>
        </w:rPr>
        <w:t>大企业的负责人为同一人的情形。</w:t>
      </w:r>
    </w:p>
    <w:p w14:paraId="0872FD95">
      <w:pPr>
        <w:spacing w:before="278" w:line="227" w:lineRule="auto"/>
        <w:ind w:left="503"/>
        <w:rPr>
          <w:rFonts w:ascii="宋体" w:hAnsi="宋体" w:eastAsia="宋体" w:cs="宋体"/>
          <w:sz w:val="22"/>
          <w:szCs w:val="22"/>
          <w:highlight w:val="none"/>
        </w:rPr>
      </w:pPr>
      <w:r>
        <w:rPr>
          <w:rFonts w:ascii="宋体" w:hAnsi="宋体" w:eastAsia="宋体" w:cs="宋体"/>
          <w:spacing w:val="9"/>
          <w:sz w:val="22"/>
          <w:szCs w:val="22"/>
          <w:highlight w:val="none"/>
        </w:rPr>
        <w:t>本企业对上述声明内容的真实性负责。如有虚假，将依法承担相应责任。</w:t>
      </w:r>
    </w:p>
    <w:p w14:paraId="2D386F47">
      <w:pPr>
        <w:spacing w:before="65" w:line="227" w:lineRule="auto"/>
        <w:ind w:left="5305"/>
        <w:rPr>
          <w:rFonts w:ascii="宋体" w:hAnsi="宋体" w:eastAsia="宋体" w:cs="宋体"/>
          <w:sz w:val="22"/>
          <w:szCs w:val="22"/>
          <w:highlight w:val="none"/>
        </w:rPr>
      </w:pPr>
      <w:r>
        <w:rPr>
          <w:rFonts w:ascii="宋体" w:hAnsi="宋体" w:eastAsia="宋体" w:cs="宋体"/>
          <w:spacing w:val="8"/>
          <w:sz w:val="22"/>
          <w:szCs w:val="22"/>
          <w:highlight w:val="none"/>
        </w:rPr>
        <w:t>企业名称（盖章</w:t>
      </w:r>
      <w:r>
        <w:rPr>
          <w:rFonts w:ascii="宋体" w:hAnsi="宋体" w:eastAsia="宋体" w:cs="宋体"/>
          <w:sz w:val="22"/>
          <w:szCs w:val="22"/>
          <w:highlight w:val="none"/>
        </w:rPr>
        <w:t>）：</w:t>
      </w:r>
    </w:p>
    <w:p w14:paraId="46974E0B">
      <w:pPr>
        <w:spacing w:before="66" w:line="228" w:lineRule="auto"/>
        <w:ind w:left="5338"/>
        <w:rPr>
          <w:rFonts w:ascii="宋体" w:hAnsi="宋体" w:eastAsia="宋体" w:cs="宋体"/>
          <w:sz w:val="22"/>
          <w:szCs w:val="22"/>
          <w:highlight w:val="none"/>
        </w:rPr>
      </w:pPr>
      <w:r>
        <w:rPr>
          <w:rFonts w:ascii="宋体" w:hAnsi="宋体" w:eastAsia="宋体" w:cs="宋体"/>
          <w:spacing w:val="-13"/>
          <w:sz w:val="22"/>
          <w:szCs w:val="22"/>
          <w:highlight w:val="none"/>
        </w:rPr>
        <w:t>日</w:t>
      </w:r>
      <w:r>
        <w:rPr>
          <w:rFonts w:ascii="宋体" w:hAnsi="宋体" w:eastAsia="宋体" w:cs="宋体"/>
          <w:spacing w:val="17"/>
          <w:sz w:val="22"/>
          <w:szCs w:val="22"/>
          <w:highlight w:val="none"/>
        </w:rPr>
        <w:t xml:space="preserve"> </w:t>
      </w:r>
      <w:r>
        <w:rPr>
          <w:rFonts w:ascii="宋体" w:hAnsi="宋体" w:eastAsia="宋体" w:cs="宋体"/>
          <w:spacing w:val="-13"/>
          <w:sz w:val="22"/>
          <w:szCs w:val="22"/>
          <w:highlight w:val="none"/>
        </w:rPr>
        <w:t>期：</w:t>
      </w:r>
    </w:p>
    <w:p w14:paraId="11CD1138">
      <w:pPr>
        <w:pStyle w:val="4"/>
        <w:spacing w:line="335" w:lineRule="auto"/>
        <w:rPr>
          <w:sz w:val="22"/>
          <w:szCs w:val="22"/>
          <w:highlight w:val="none"/>
        </w:rPr>
      </w:pPr>
    </w:p>
    <w:p w14:paraId="2983F03A">
      <w:pPr>
        <w:spacing w:before="65" w:line="228" w:lineRule="auto"/>
        <w:ind w:left="24"/>
        <w:outlineLvl w:val="0"/>
        <w:rPr>
          <w:rFonts w:ascii="宋体" w:hAnsi="宋体" w:eastAsia="宋体" w:cs="宋体"/>
          <w:sz w:val="22"/>
          <w:szCs w:val="22"/>
          <w:highlight w:val="none"/>
        </w:rPr>
      </w:pPr>
      <w:r>
        <w:rPr>
          <w:rFonts w:ascii="宋体" w:hAnsi="宋体" w:eastAsia="宋体" w:cs="宋体"/>
          <w:spacing w:val="2"/>
          <w:sz w:val="22"/>
          <w:szCs w:val="22"/>
          <w:highlight w:val="none"/>
        </w:rPr>
        <w:t>说明：</w:t>
      </w:r>
    </w:p>
    <w:p w14:paraId="64D3D3A9">
      <w:pPr>
        <w:spacing w:before="221" w:line="330" w:lineRule="auto"/>
        <w:ind w:left="20" w:right="87" w:firstLine="17"/>
        <w:rPr>
          <w:rFonts w:ascii="宋体" w:hAnsi="宋体" w:eastAsia="宋体" w:cs="宋体"/>
          <w:sz w:val="22"/>
          <w:szCs w:val="22"/>
          <w:highlight w:val="none"/>
        </w:rPr>
      </w:pPr>
      <w:r>
        <w:rPr>
          <w:rFonts w:ascii="宋体" w:hAnsi="宋体" w:eastAsia="宋体" w:cs="宋体"/>
          <w:spacing w:val="7"/>
          <w:sz w:val="22"/>
          <w:szCs w:val="22"/>
          <w:highlight w:val="none"/>
        </w:rPr>
        <w:t>1.从业人员、营业收入、资产总额填报上一年度数据，无上一年度数据的</w:t>
      </w:r>
      <w:r>
        <w:rPr>
          <w:rFonts w:ascii="宋体" w:hAnsi="宋体" w:eastAsia="宋体" w:cs="宋体"/>
          <w:spacing w:val="6"/>
          <w:sz w:val="22"/>
          <w:szCs w:val="22"/>
          <w:highlight w:val="none"/>
        </w:rPr>
        <w:t>新成立企业可不填</w:t>
      </w:r>
      <w:r>
        <w:rPr>
          <w:rFonts w:ascii="宋体" w:hAnsi="宋体" w:eastAsia="宋体" w:cs="宋体"/>
          <w:sz w:val="22"/>
          <w:szCs w:val="22"/>
          <w:highlight w:val="none"/>
        </w:rPr>
        <w:t xml:space="preserve"> </w:t>
      </w:r>
      <w:r>
        <w:rPr>
          <w:rFonts w:ascii="宋体" w:hAnsi="宋体" w:eastAsia="宋体" w:cs="宋体"/>
          <w:spacing w:val="1"/>
          <w:sz w:val="22"/>
          <w:szCs w:val="22"/>
          <w:highlight w:val="none"/>
        </w:rPr>
        <w:t>报。</w:t>
      </w:r>
    </w:p>
    <w:p w14:paraId="36D4606B">
      <w:pPr>
        <w:spacing w:before="221" w:line="330" w:lineRule="auto"/>
        <w:ind w:left="20" w:right="87" w:firstLine="4"/>
        <w:rPr>
          <w:rFonts w:ascii="宋体" w:hAnsi="宋体" w:eastAsia="宋体" w:cs="宋体"/>
          <w:sz w:val="22"/>
          <w:szCs w:val="22"/>
          <w:highlight w:val="none"/>
        </w:rPr>
      </w:pPr>
      <w:r>
        <w:rPr>
          <w:rFonts w:ascii="宋体" w:hAnsi="宋体" w:eastAsia="宋体" w:cs="宋体"/>
          <w:spacing w:val="7"/>
          <w:sz w:val="22"/>
          <w:szCs w:val="22"/>
          <w:highlight w:val="none"/>
        </w:rPr>
        <w:t>2.中小企业参加政府采购活动，应当出具《中小企业声明函》，否则不得享受相关中小企业</w:t>
      </w:r>
      <w:r>
        <w:rPr>
          <w:rFonts w:ascii="宋体" w:hAnsi="宋体" w:eastAsia="宋体" w:cs="宋体"/>
          <w:spacing w:val="5"/>
          <w:sz w:val="22"/>
          <w:szCs w:val="22"/>
          <w:highlight w:val="none"/>
        </w:rPr>
        <w:t xml:space="preserve"> </w:t>
      </w:r>
      <w:r>
        <w:rPr>
          <w:rFonts w:ascii="宋体" w:hAnsi="宋体" w:eastAsia="宋体" w:cs="宋体"/>
          <w:spacing w:val="6"/>
          <w:sz w:val="22"/>
          <w:szCs w:val="22"/>
          <w:highlight w:val="none"/>
        </w:rPr>
        <w:t>扶持政策。</w:t>
      </w:r>
    </w:p>
    <w:p w14:paraId="3DE28108">
      <w:pPr>
        <w:spacing w:line="360" w:lineRule="auto"/>
        <w:jc w:val="center"/>
        <w:rPr>
          <w:rFonts w:hint="eastAsia" w:cs="Times New Roman" w:asciiTheme="minorEastAsia" w:hAnsiTheme="minorEastAsia"/>
          <w:b/>
          <w:bCs/>
          <w:color w:val="auto"/>
          <w:szCs w:val="21"/>
          <w:highlight w:val="none"/>
        </w:rPr>
      </w:pPr>
    </w:p>
    <w:p w14:paraId="5DDCD40A">
      <w:pPr>
        <w:widowControl/>
        <w:spacing w:before="100" w:beforeAutospacing="1" w:after="100" w:afterAutospacing="1" w:line="360" w:lineRule="auto"/>
        <w:jc w:val="center"/>
        <w:rPr>
          <w:rFonts w:hint="eastAsia" w:asciiTheme="minorEastAsia" w:hAnsiTheme="minorEastAsia"/>
          <w:b/>
          <w:bCs/>
          <w:color w:val="auto"/>
          <w:sz w:val="24"/>
          <w:szCs w:val="24"/>
          <w:highlight w:val="none"/>
        </w:rPr>
      </w:pPr>
    </w:p>
    <w:p w14:paraId="7100BFF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bookmarkStart w:id="4" w:name="OLE_LINK14"/>
      <w:bookmarkStart w:id="5" w:name="OLE_LINK13"/>
      <w:r>
        <w:rPr>
          <w:rFonts w:hint="eastAsia" w:asciiTheme="minorEastAsia" w:hAnsiTheme="minorEastAsia"/>
          <w:b/>
          <w:bCs/>
          <w:color w:val="auto"/>
          <w:sz w:val="24"/>
          <w:szCs w:val="24"/>
          <w:highlight w:val="none"/>
        </w:rPr>
        <w:t>3.7  残疾人福利性单位声明函</w:t>
      </w:r>
    </w:p>
    <w:bookmarkEnd w:id="4"/>
    <w:bookmarkEnd w:id="5"/>
    <w:p w14:paraId="48A9CA28">
      <w:pPr>
        <w:spacing w:line="360" w:lineRule="auto"/>
        <w:rPr>
          <w:rFonts w:hint="eastAsia" w:asciiTheme="minorEastAsia" w:hAnsiTheme="minorEastAsia"/>
          <w:color w:val="auto"/>
          <w:szCs w:val="21"/>
          <w:highlight w:val="none"/>
        </w:rPr>
      </w:pPr>
    </w:p>
    <w:p w14:paraId="035B7CA1">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本单位郑重声明，根据《财政部 民政部 中国残疾人联合会关于促进残疾人就业政府采购政策的通知》（财库〔2017〕141号）的规定，本单位为□符合□不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54794C0C">
      <w:pPr>
        <w:spacing w:line="360" w:lineRule="auto"/>
        <w:ind w:firstLine="440" w:firstLineChars="200"/>
        <w:rPr>
          <w:rFonts w:hint="eastAsia" w:asciiTheme="minorEastAsia" w:hAnsiTheme="minorEastAsia"/>
          <w:color w:val="auto"/>
          <w:sz w:val="22"/>
          <w:highlight w:val="none"/>
        </w:rPr>
      </w:pPr>
      <w:r>
        <w:rPr>
          <w:rFonts w:hint="eastAsia" w:asciiTheme="minorEastAsia" w:hAnsiTheme="minorEastAsia"/>
          <w:color w:val="auto"/>
          <w:sz w:val="22"/>
          <w:highlight w:val="none"/>
        </w:rPr>
        <w:t>本单位对上述声明的真实性负责。如有虚假，将依法承担相应责任。</w:t>
      </w:r>
    </w:p>
    <w:p w14:paraId="6AE6AA2D">
      <w:pPr>
        <w:spacing w:line="360" w:lineRule="auto"/>
        <w:rPr>
          <w:rFonts w:hint="eastAsia" w:asciiTheme="minorEastAsia" w:hAnsiTheme="minorEastAsia"/>
          <w:color w:val="auto"/>
          <w:sz w:val="22"/>
          <w:highlight w:val="none"/>
        </w:rPr>
      </w:pPr>
    </w:p>
    <w:p w14:paraId="392B8AF9">
      <w:pPr>
        <w:spacing w:line="360" w:lineRule="auto"/>
        <w:rPr>
          <w:rFonts w:hint="eastAsia" w:asciiTheme="minorEastAsia" w:hAnsiTheme="minorEastAsia"/>
          <w:color w:val="auto"/>
          <w:sz w:val="22"/>
          <w:highlight w:val="none"/>
        </w:rPr>
      </w:pPr>
    </w:p>
    <w:p w14:paraId="2BB29B0C">
      <w:pPr>
        <w:spacing w:line="360" w:lineRule="auto"/>
        <w:ind w:firstLine="3960" w:firstLineChars="1800"/>
        <w:rPr>
          <w:rFonts w:hint="eastAsia" w:asciiTheme="minorEastAsia" w:hAnsiTheme="minorEastAsia"/>
          <w:color w:val="auto"/>
          <w:sz w:val="22"/>
          <w:highlight w:val="none"/>
        </w:rPr>
      </w:pPr>
      <w:r>
        <w:rPr>
          <w:rFonts w:hint="eastAsia" w:cs="宋体" w:asciiTheme="minorEastAsia" w:hAnsiTheme="minorEastAsia"/>
          <w:color w:val="auto"/>
          <w:sz w:val="22"/>
          <w:highlight w:val="none"/>
          <w:lang w:val="zh-CN"/>
        </w:rPr>
        <w:t>单位名称（盖章）：</w:t>
      </w:r>
    </w:p>
    <w:p w14:paraId="30A57995">
      <w:pPr>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                                    日    期：      </w:t>
      </w:r>
      <w:r>
        <w:rPr>
          <w:rFonts w:hint="eastAsia" w:cs="宋体" w:asciiTheme="minorEastAsia" w:hAnsiTheme="minorEastAsia"/>
          <w:color w:val="auto"/>
          <w:sz w:val="22"/>
          <w:highlight w:val="none"/>
        </w:rPr>
        <w:t>年    月    日</w:t>
      </w:r>
    </w:p>
    <w:p w14:paraId="488E7F39">
      <w:pPr>
        <w:rPr>
          <w:rFonts w:hint="eastAsia" w:asciiTheme="minorEastAsia" w:hAnsiTheme="minorEastAsia"/>
          <w:color w:val="auto"/>
          <w:highlight w:val="none"/>
        </w:rPr>
      </w:pPr>
    </w:p>
    <w:p w14:paraId="58199996">
      <w:pPr>
        <w:pStyle w:val="4"/>
        <w:rPr>
          <w:rFonts w:hint="eastAsia"/>
          <w:color w:val="auto"/>
          <w:highlight w:val="none"/>
        </w:rPr>
      </w:pPr>
    </w:p>
    <w:p w14:paraId="19BEA240">
      <w:pPr>
        <w:spacing w:line="360" w:lineRule="auto"/>
        <w:jc w:val="center"/>
        <w:rPr>
          <w:rFonts w:hint="eastAsia" w:asciiTheme="minorEastAsia" w:hAnsiTheme="minorEastAsia"/>
          <w:b/>
          <w:bCs/>
          <w:color w:val="auto"/>
          <w:sz w:val="24"/>
          <w:szCs w:val="24"/>
          <w:highlight w:val="none"/>
        </w:rPr>
      </w:pPr>
    </w:p>
    <w:p w14:paraId="010B204E">
      <w:pPr>
        <w:spacing w:line="360" w:lineRule="auto"/>
        <w:jc w:val="center"/>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3.8供应商提供与参加本项目投标的其他供应商之间，单位负责人不为同一人并且不存在直接控股、管理关系承诺函</w:t>
      </w:r>
    </w:p>
    <w:p w14:paraId="7E0DBC4C">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6367A5D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2B56BB6">
      <w:pPr>
        <w:pStyle w:val="4"/>
        <w:rPr>
          <w:rFonts w:hint="eastAsia"/>
          <w:color w:val="auto"/>
          <w:highlight w:val="none"/>
        </w:rPr>
      </w:pPr>
    </w:p>
    <w:p w14:paraId="20226EC1">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6FD41DBE">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3.9供应商提供未为本项目提供整体设计、规范编制或者项目管理、监理、检测等服务的承诺函</w:t>
      </w:r>
    </w:p>
    <w:p w14:paraId="6F5858C4">
      <w:pPr>
        <w:spacing w:line="360" w:lineRule="auto"/>
        <w:jc w:val="center"/>
        <w:rPr>
          <w:rFonts w:hint="eastAsia" w:asciiTheme="minorEastAsia" w:hAnsiTheme="minorEastAsia"/>
          <w:bCs/>
          <w:color w:val="auto"/>
          <w:sz w:val="24"/>
          <w:szCs w:val="24"/>
          <w:highlight w:val="none"/>
        </w:rPr>
      </w:pPr>
      <w:r>
        <w:rPr>
          <w:rFonts w:hint="eastAsia" w:asciiTheme="minorEastAsia" w:hAnsiTheme="minorEastAsia"/>
          <w:bCs/>
          <w:color w:val="auto"/>
          <w:sz w:val="24"/>
          <w:szCs w:val="24"/>
          <w:highlight w:val="none"/>
        </w:rPr>
        <w:t>（承诺函格式自拟）</w:t>
      </w:r>
    </w:p>
    <w:p w14:paraId="3C079DA6">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3091F4DC">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FC8EE3C">
      <w:pPr>
        <w:widowControl/>
        <w:jc w:val="left"/>
        <w:rPr>
          <w:rFonts w:hint="eastAsia" w:asciiTheme="minorEastAsia" w:hAnsiTheme="minorEastAsia"/>
          <w:b/>
          <w:bCs/>
          <w:color w:val="auto"/>
          <w:sz w:val="24"/>
          <w:szCs w:val="24"/>
          <w:highlight w:val="none"/>
        </w:rPr>
      </w:pPr>
    </w:p>
    <w:p w14:paraId="17B9BF9E">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 xml:space="preserve">3.10   其他资格证书或材料 </w:t>
      </w:r>
    </w:p>
    <w:p w14:paraId="0CD4F8CB">
      <w:pPr>
        <w:autoSpaceDE w:val="0"/>
        <w:autoSpaceDN w:val="0"/>
        <w:adjustRightInd w:val="0"/>
        <w:spacing w:line="360" w:lineRule="auto"/>
        <w:outlineLvl w:val="0"/>
        <w:rPr>
          <w:rFonts w:hint="eastAsia" w:asciiTheme="minorEastAsia" w:hAnsiTheme="minorEastAsia"/>
          <w:b/>
          <w:snapToGrid w:val="0"/>
          <w:color w:val="auto"/>
          <w:kern w:val="0"/>
          <w:sz w:val="36"/>
          <w:szCs w:val="36"/>
          <w:highlight w:val="none"/>
        </w:rPr>
      </w:pPr>
    </w:p>
    <w:p w14:paraId="0C9F9B37">
      <w:pPr>
        <w:widowControl/>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四、响应文件审查相关材料</w:t>
      </w:r>
    </w:p>
    <w:p w14:paraId="51218B10">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63D8525">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4.1分项报价表（格式自拟）</w:t>
      </w:r>
    </w:p>
    <w:p w14:paraId="55996D0B">
      <w:pPr>
        <w:autoSpaceDE w:val="0"/>
        <w:autoSpaceDN w:val="0"/>
        <w:adjustRightInd w:val="0"/>
        <w:spacing w:line="360" w:lineRule="auto"/>
        <w:jc w:val="center"/>
        <w:outlineLvl w:val="0"/>
        <w:rPr>
          <w:rFonts w:ascii="宋体" w:hAnsi="宋体" w:eastAsia="宋体"/>
          <w:b/>
          <w:bCs/>
          <w:color w:val="auto"/>
          <w:sz w:val="20"/>
          <w:szCs w:val="20"/>
          <w:highlight w:val="none"/>
        </w:rPr>
      </w:pPr>
      <w:r>
        <w:rPr>
          <w:rFonts w:hint="eastAsia" w:ascii="宋体" w:hAnsi="宋体" w:eastAsia="宋体" w:cs="宋体"/>
          <w:color w:val="auto"/>
          <w:sz w:val="20"/>
          <w:szCs w:val="20"/>
          <w:highlight w:val="none"/>
          <w:lang w:val="zh-CN"/>
        </w:rPr>
        <w:t>（投标人根据招标文件要求自行编制）</w:t>
      </w:r>
    </w:p>
    <w:p w14:paraId="7415C546">
      <w:pPr>
        <w:rPr>
          <w:rFonts w:hint="eastAsia" w:asciiTheme="minorEastAsia" w:hAnsiTheme="minorEastAsia" w:cstheme="minorEastAsia"/>
          <w:color w:val="auto"/>
          <w:sz w:val="22"/>
          <w:highlight w:val="none"/>
        </w:rPr>
      </w:pPr>
    </w:p>
    <w:p w14:paraId="12EA6070">
      <w:pPr>
        <w:rPr>
          <w:rFonts w:hint="eastAsia" w:asciiTheme="minorEastAsia" w:hAnsiTheme="minorEastAsia"/>
          <w:color w:val="auto"/>
          <w:highlight w:val="none"/>
        </w:rPr>
      </w:pPr>
    </w:p>
    <w:p w14:paraId="4B662BF1">
      <w:pPr>
        <w:rPr>
          <w:rFonts w:hint="eastAsia" w:asciiTheme="minorEastAsia" w:hAnsiTheme="minorEastAsia"/>
          <w:color w:val="auto"/>
          <w:highlight w:val="none"/>
        </w:rPr>
      </w:pPr>
    </w:p>
    <w:p w14:paraId="236188E1">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4.2 技术规格偏离表</w:t>
      </w:r>
    </w:p>
    <w:p w14:paraId="59217FC4">
      <w:pPr>
        <w:snapToGrid w:val="0"/>
        <w:spacing w:line="360" w:lineRule="auto"/>
        <w:jc w:val="center"/>
        <w:rPr>
          <w:rFonts w:hint="eastAsia" w:asciiTheme="minorEastAsia" w:hAnsiTheme="minorEastAsia"/>
          <w:b/>
          <w:snapToGrid w:val="0"/>
          <w:color w:val="auto"/>
          <w:kern w:val="0"/>
          <w:sz w:val="36"/>
          <w:szCs w:val="36"/>
          <w:highlight w:val="none"/>
        </w:rPr>
      </w:pPr>
    </w:p>
    <w:p w14:paraId="6AF67F19">
      <w:pPr>
        <w:autoSpaceDE w:val="0"/>
        <w:autoSpaceDN w:val="0"/>
        <w:adjustRightInd w:val="0"/>
        <w:spacing w:line="480" w:lineRule="auto"/>
        <w:jc w:val="center"/>
        <w:rPr>
          <w:rFonts w:hint="eastAsia" w:cs="宋体" w:asciiTheme="minorEastAsia" w:hAnsiTheme="minorEastAsia"/>
          <w:color w:val="auto"/>
          <w:sz w:val="22"/>
          <w:highlight w:val="none"/>
        </w:rPr>
      </w:pPr>
      <w:r>
        <w:rPr>
          <w:rFonts w:hint="eastAsia" w:cs="宋体" w:asciiTheme="minorEastAsia" w:hAnsiTheme="minorEastAsia"/>
          <w:color w:val="auto"/>
          <w:sz w:val="22"/>
          <w:highlight w:val="none"/>
        </w:rPr>
        <w:t>（供应商根据磋商文件要求格式自拟）</w:t>
      </w:r>
    </w:p>
    <w:p w14:paraId="1B20ED39">
      <w:pPr>
        <w:ind w:firstLine="3132" w:firstLineChars="1300"/>
        <w:rPr>
          <w:rFonts w:hint="eastAsia" w:asciiTheme="minorEastAsia" w:hAnsiTheme="minorEastAsia"/>
          <w:b/>
          <w:bCs/>
          <w:color w:val="auto"/>
          <w:sz w:val="24"/>
          <w:szCs w:val="24"/>
          <w:highlight w:val="none"/>
        </w:rPr>
      </w:pPr>
    </w:p>
    <w:p w14:paraId="7428379D">
      <w:pPr>
        <w:ind w:firstLine="3132" w:firstLineChars="1300"/>
        <w:rPr>
          <w:rFonts w:hint="eastAsia" w:asciiTheme="minorEastAsia" w:hAnsiTheme="minorEastAsia"/>
          <w:b/>
          <w:bCs/>
          <w:color w:val="auto"/>
          <w:sz w:val="24"/>
          <w:szCs w:val="24"/>
          <w:highlight w:val="none"/>
        </w:rPr>
      </w:pPr>
    </w:p>
    <w:p w14:paraId="3CBBE09E">
      <w:pPr>
        <w:ind w:firstLine="3132" w:firstLineChars="1300"/>
        <w:rPr>
          <w:rFonts w:hint="eastAsia" w:asciiTheme="minorEastAsia" w:hAnsiTheme="minorEastAsia"/>
          <w:b/>
          <w:bCs/>
          <w:color w:val="auto"/>
          <w:sz w:val="24"/>
          <w:szCs w:val="24"/>
          <w:highlight w:val="none"/>
        </w:rPr>
      </w:pPr>
    </w:p>
    <w:p w14:paraId="16BC7A3E">
      <w:pPr>
        <w:ind w:firstLine="3132" w:firstLineChars="1300"/>
        <w:rPr>
          <w:rFonts w:hint="eastAsia" w:asciiTheme="minorEastAsia" w:hAnsiTheme="minorEastAsia"/>
          <w:b/>
          <w:bCs/>
          <w:color w:val="auto"/>
          <w:sz w:val="24"/>
          <w:szCs w:val="24"/>
          <w:highlight w:val="none"/>
        </w:rPr>
      </w:pPr>
    </w:p>
    <w:p w14:paraId="60994884">
      <w:pPr>
        <w:ind w:firstLine="3132" w:firstLineChars="1300"/>
        <w:rPr>
          <w:rFonts w:hint="eastAsia" w:asciiTheme="minorEastAsia" w:hAnsiTheme="minorEastAsia"/>
          <w:b/>
          <w:bCs/>
          <w:color w:val="auto"/>
          <w:sz w:val="24"/>
          <w:szCs w:val="24"/>
          <w:highlight w:val="none"/>
        </w:rPr>
      </w:pPr>
    </w:p>
    <w:p w14:paraId="0CA17844">
      <w:pPr>
        <w:ind w:firstLine="3132" w:firstLineChars="1300"/>
        <w:rPr>
          <w:rFonts w:hint="eastAsia" w:asciiTheme="minorEastAsia" w:hAnsiTheme="minorEastAsia"/>
          <w:b/>
          <w:bCs/>
          <w:color w:val="auto"/>
          <w:sz w:val="24"/>
          <w:szCs w:val="24"/>
          <w:highlight w:val="none"/>
        </w:rPr>
      </w:pPr>
    </w:p>
    <w:p w14:paraId="1AB84F55">
      <w:pPr>
        <w:ind w:firstLine="3132" w:firstLineChars="1300"/>
        <w:rPr>
          <w:rFonts w:hint="eastAsia" w:asciiTheme="minorEastAsia" w:hAnsiTheme="minorEastAsia"/>
          <w:b/>
          <w:bCs/>
          <w:color w:val="auto"/>
          <w:sz w:val="24"/>
          <w:szCs w:val="24"/>
          <w:highlight w:val="none"/>
        </w:rPr>
      </w:pPr>
    </w:p>
    <w:p w14:paraId="1C4324F7">
      <w:pPr>
        <w:ind w:firstLine="3132" w:firstLineChars="1300"/>
        <w:rPr>
          <w:rFonts w:hint="eastAsia" w:asciiTheme="minorEastAsia" w:hAnsiTheme="minorEastAsia"/>
          <w:b/>
          <w:bCs/>
          <w:color w:val="auto"/>
          <w:sz w:val="24"/>
          <w:szCs w:val="24"/>
          <w:highlight w:val="none"/>
        </w:rPr>
      </w:pPr>
    </w:p>
    <w:p w14:paraId="47835A7E">
      <w:pPr>
        <w:ind w:firstLine="3132" w:firstLineChars="1300"/>
        <w:rPr>
          <w:rFonts w:hint="eastAsia" w:asciiTheme="minorEastAsia" w:hAnsiTheme="minorEastAsia"/>
          <w:b/>
          <w:bCs/>
          <w:color w:val="auto"/>
          <w:sz w:val="24"/>
          <w:szCs w:val="24"/>
          <w:highlight w:val="none"/>
        </w:rPr>
      </w:pPr>
    </w:p>
    <w:p w14:paraId="0959A8E3">
      <w:pPr>
        <w:rPr>
          <w:rFonts w:hint="eastAsia" w:asciiTheme="minorEastAsia" w:hAnsiTheme="minorEastAsia"/>
          <w:b/>
          <w:bCs/>
          <w:color w:val="auto"/>
          <w:sz w:val="24"/>
          <w:szCs w:val="24"/>
          <w:highlight w:val="none"/>
        </w:rPr>
      </w:pPr>
    </w:p>
    <w:p w14:paraId="69ED80A0">
      <w:pPr>
        <w:ind w:firstLine="3132" w:firstLineChars="1300"/>
        <w:rPr>
          <w:rFonts w:hint="eastAsia" w:asciiTheme="minorEastAsia" w:hAnsiTheme="minorEastAsia"/>
          <w:b/>
          <w:bCs/>
          <w:color w:val="auto"/>
          <w:sz w:val="24"/>
          <w:szCs w:val="24"/>
          <w:highlight w:val="none"/>
        </w:rPr>
      </w:pPr>
    </w:p>
    <w:p w14:paraId="6900ABBB">
      <w:pPr>
        <w:ind w:firstLine="3132" w:firstLineChars="130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4.3 技术方案（实施方案）</w:t>
      </w:r>
    </w:p>
    <w:p w14:paraId="140BA99C">
      <w:pPr>
        <w:snapToGrid w:val="0"/>
        <w:spacing w:line="360" w:lineRule="auto"/>
        <w:jc w:val="center"/>
        <w:rPr>
          <w:rFonts w:hint="eastAsia" w:asciiTheme="minorEastAsia" w:hAnsiTheme="minorEastAsia"/>
          <w:b/>
          <w:snapToGrid w:val="0"/>
          <w:color w:val="auto"/>
          <w:kern w:val="0"/>
          <w:sz w:val="22"/>
          <w:highlight w:val="none"/>
        </w:rPr>
      </w:pPr>
    </w:p>
    <w:p w14:paraId="0C12AADF">
      <w:pPr>
        <w:autoSpaceDE w:val="0"/>
        <w:autoSpaceDN w:val="0"/>
        <w:adjustRightInd w:val="0"/>
        <w:spacing w:line="360" w:lineRule="auto"/>
        <w:jc w:val="center"/>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371BB507">
      <w:pPr>
        <w:snapToGrid w:val="0"/>
        <w:spacing w:line="360" w:lineRule="auto"/>
        <w:jc w:val="center"/>
        <w:rPr>
          <w:rFonts w:hint="eastAsia" w:asciiTheme="minorEastAsia" w:hAnsiTheme="minorEastAsia"/>
          <w:b/>
          <w:snapToGrid w:val="0"/>
          <w:color w:val="auto"/>
          <w:kern w:val="0"/>
          <w:sz w:val="36"/>
          <w:szCs w:val="36"/>
          <w:highlight w:val="none"/>
        </w:rPr>
      </w:pPr>
    </w:p>
    <w:p w14:paraId="1CD132A9">
      <w:pPr>
        <w:pStyle w:val="4"/>
        <w:rPr>
          <w:rFonts w:hint="eastAsia" w:asciiTheme="minorEastAsia" w:hAnsiTheme="minorEastAsia"/>
          <w:b/>
          <w:snapToGrid w:val="0"/>
          <w:color w:val="auto"/>
          <w:kern w:val="0"/>
          <w:sz w:val="36"/>
          <w:szCs w:val="36"/>
          <w:highlight w:val="none"/>
        </w:rPr>
      </w:pPr>
    </w:p>
    <w:p w14:paraId="6FD84C30">
      <w:pPr>
        <w:pStyle w:val="11"/>
        <w:rPr>
          <w:rFonts w:hint="eastAsia" w:asciiTheme="minorEastAsia" w:hAnsiTheme="minorEastAsia"/>
          <w:b/>
          <w:snapToGrid w:val="0"/>
          <w:color w:val="auto"/>
          <w:kern w:val="0"/>
          <w:sz w:val="36"/>
          <w:szCs w:val="36"/>
          <w:highlight w:val="none"/>
        </w:rPr>
      </w:pPr>
    </w:p>
    <w:p w14:paraId="3E9A6786">
      <w:pPr>
        <w:pStyle w:val="4"/>
        <w:rPr>
          <w:rFonts w:hint="eastAsia" w:asciiTheme="minorEastAsia" w:hAnsiTheme="minorEastAsia"/>
          <w:b/>
          <w:snapToGrid w:val="0"/>
          <w:color w:val="auto"/>
          <w:kern w:val="0"/>
          <w:sz w:val="36"/>
          <w:szCs w:val="36"/>
          <w:highlight w:val="none"/>
        </w:rPr>
      </w:pPr>
    </w:p>
    <w:p w14:paraId="3ECC424B">
      <w:pPr>
        <w:pStyle w:val="4"/>
        <w:rPr>
          <w:rFonts w:hint="eastAsia" w:asciiTheme="minorEastAsia" w:hAnsiTheme="minorEastAsia"/>
          <w:b/>
          <w:snapToGrid w:val="0"/>
          <w:color w:val="auto"/>
          <w:kern w:val="0"/>
          <w:sz w:val="36"/>
          <w:szCs w:val="36"/>
          <w:highlight w:val="none"/>
        </w:rPr>
      </w:pPr>
    </w:p>
    <w:p w14:paraId="6E07B5F9">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r>
        <w:rPr>
          <w:rFonts w:hint="eastAsia" w:asciiTheme="minorEastAsia" w:hAnsiTheme="minorEastAsia"/>
          <w:b/>
          <w:bCs/>
          <w:color w:val="auto"/>
          <w:sz w:val="24"/>
          <w:szCs w:val="24"/>
          <w:highlight w:val="none"/>
        </w:rPr>
        <w:t>4.4 业绩情况表</w:t>
      </w:r>
    </w:p>
    <w:p w14:paraId="0C10C740">
      <w:pPr>
        <w:autoSpaceDE w:val="0"/>
        <w:autoSpaceDN w:val="0"/>
        <w:adjustRightInd w:val="0"/>
        <w:spacing w:line="360" w:lineRule="auto"/>
        <w:jc w:val="center"/>
        <w:outlineLvl w:val="0"/>
        <w:rPr>
          <w:rFonts w:hint="eastAsia" w:asciiTheme="minorEastAsia" w:hAnsiTheme="minorEastAsia"/>
          <w:b/>
          <w:bCs/>
          <w:color w:val="auto"/>
          <w:sz w:val="28"/>
          <w:szCs w:val="28"/>
          <w:highlight w:val="none"/>
        </w:rPr>
      </w:pPr>
    </w:p>
    <w:p w14:paraId="24BF6033">
      <w:pPr>
        <w:spacing w:before="50" w:after="156" w:afterLines="50" w:line="360" w:lineRule="auto"/>
        <w:contextualSpacing/>
        <w:jc w:val="left"/>
        <w:rPr>
          <w:rFonts w:hint="eastAsia" w:asciiTheme="minorEastAsia" w:hAnsiTheme="minorEastAsia"/>
          <w:color w:val="auto"/>
          <w:sz w:val="22"/>
          <w:highlight w:val="none"/>
        </w:rPr>
      </w:pPr>
      <w:r>
        <w:rPr>
          <w:rFonts w:hint="eastAsia" w:asciiTheme="minorEastAsia" w:hAnsiTheme="minorEastAsia"/>
          <w:color w:val="auto"/>
          <w:sz w:val="22"/>
          <w:highlight w:val="none"/>
        </w:rPr>
        <w:t>采购编号：</w:t>
      </w:r>
    </w:p>
    <w:p w14:paraId="60FD1056">
      <w:pPr>
        <w:snapToGrid w:val="0"/>
        <w:spacing w:line="360" w:lineRule="auto"/>
        <w:rPr>
          <w:rFonts w:hint="eastAsia" w:asciiTheme="minorEastAsia" w:hAnsiTheme="minorEastAsia"/>
          <w:color w:val="auto"/>
          <w:sz w:val="22"/>
          <w:highlight w:val="none"/>
        </w:rPr>
      </w:pPr>
      <w:r>
        <w:rPr>
          <w:rFonts w:hint="eastAsia" w:asciiTheme="minorEastAsia" w:hAnsiTheme="minorEastAsia"/>
          <w:color w:val="auto"/>
          <w:sz w:val="22"/>
          <w:highlight w:val="none"/>
        </w:rPr>
        <w:t xml:space="preserve">项目名称：   </w:t>
      </w:r>
    </w:p>
    <w:p w14:paraId="6E01A3E7">
      <w:pPr>
        <w:snapToGrid w:val="0"/>
        <w:spacing w:line="360" w:lineRule="auto"/>
        <w:rPr>
          <w:rFonts w:hint="eastAsia" w:asciiTheme="minorEastAsia" w:hAnsiTheme="minorEastAsia"/>
          <w:b/>
          <w:snapToGrid w:val="0"/>
          <w:color w:val="auto"/>
          <w:kern w:val="0"/>
          <w:sz w:val="22"/>
          <w:highlight w:val="none"/>
        </w:rPr>
      </w:pPr>
    </w:p>
    <w:tbl>
      <w:tblPr>
        <w:tblStyle w:val="17"/>
        <w:tblW w:w="92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8"/>
        <w:gridCol w:w="3579"/>
        <w:gridCol w:w="1440"/>
        <w:gridCol w:w="1706"/>
      </w:tblGrid>
      <w:tr w14:paraId="50F90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shd w:val="clear" w:color="auto" w:fill="F3F3F3"/>
            <w:vAlign w:val="center"/>
          </w:tcPr>
          <w:p w14:paraId="544DE78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序号</w:t>
            </w:r>
          </w:p>
        </w:tc>
        <w:tc>
          <w:tcPr>
            <w:tcW w:w="1808" w:type="dxa"/>
            <w:shd w:val="clear" w:color="auto" w:fill="F3F3F3"/>
            <w:vAlign w:val="center"/>
          </w:tcPr>
          <w:p w14:paraId="3AA83FC5">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客户单位名称</w:t>
            </w:r>
          </w:p>
        </w:tc>
        <w:tc>
          <w:tcPr>
            <w:tcW w:w="3579" w:type="dxa"/>
            <w:shd w:val="clear" w:color="auto" w:fill="F3F3F3"/>
            <w:vAlign w:val="center"/>
          </w:tcPr>
          <w:p w14:paraId="6ADF1982">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项目名称及主要内容</w:t>
            </w:r>
          </w:p>
        </w:tc>
        <w:tc>
          <w:tcPr>
            <w:tcW w:w="1440" w:type="dxa"/>
            <w:shd w:val="clear" w:color="auto" w:fill="F3F3F3"/>
            <w:vAlign w:val="center"/>
          </w:tcPr>
          <w:p w14:paraId="2E9FA9E5">
            <w:pPr>
              <w:pStyle w:val="2"/>
              <w:jc w:val="center"/>
              <w:rPr>
                <w:rFonts w:hint="eastAsia" w:cs="宋体"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合同金额</w:t>
            </w:r>
          </w:p>
          <w:p w14:paraId="458400A1">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（万元）</w:t>
            </w:r>
          </w:p>
        </w:tc>
        <w:tc>
          <w:tcPr>
            <w:tcW w:w="1706" w:type="dxa"/>
            <w:shd w:val="clear" w:color="auto" w:fill="F3F3F3"/>
            <w:vAlign w:val="center"/>
          </w:tcPr>
          <w:p w14:paraId="0B384EAD">
            <w:pPr>
              <w:pStyle w:val="2"/>
              <w:jc w:val="center"/>
              <w:rPr>
                <w:rFonts w:hint="eastAsia" w:cs="Times New Roman" w:asciiTheme="minorEastAsia" w:hAnsiTheme="minorEastAsia" w:eastAsiaTheme="minorEastAsia"/>
                <w:b/>
                <w:bCs/>
                <w:color w:val="auto"/>
                <w:sz w:val="22"/>
                <w:szCs w:val="22"/>
                <w:highlight w:val="none"/>
              </w:rPr>
            </w:pPr>
            <w:r>
              <w:rPr>
                <w:rFonts w:hint="eastAsia" w:cs="宋体" w:asciiTheme="minorEastAsia" w:hAnsiTheme="minorEastAsia" w:eastAsiaTheme="minorEastAsia"/>
                <w:b/>
                <w:bCs/>
                <w:color w:val="auto"/>
                <w:sz w:val="22"/>
                <w:szCs w:val="22"/>
                <w:highlight w:val="none"/>
              </w:rPr>
              <w:t>联系人及电话</w:t>
            </w:r>
          </w:p>
        </w:tc>
      </w:tr>
      <w:tr w14:paraId="5D68F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396BC7B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1</w:t>
            </w:r>
          </w:p>
        </w:tc>
        <w:tc>
          <w:tcPr>
            <w:tcW w:w="1808" w:type="dxa"/>
            <w:vAlign w:val="center"/>
          </w:tcPr>
          <w:p w14:paraId="50D9A215">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37B07D45">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1CF98070">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47F677D2">
            <w:pPr>
              <w:pStyle w:val="2"/>
              <w:spacing w:line="360" w:lineRule="auto"/>
              <w:rPr>
                <w:rFonts w:hint="eastAsia" w:cs="Times New Roman" w:asciiTheme="minorEastAsia" w:hAnsiTheme="minorEastAsia" w:eastAsiaTheme="minorEastAsia"/>
                <w:color w:val="auto"/>
                <w:sz w:val="22"/>
                <w:szCs w:val="22"/>
                <w:highlight w:val="none"/>
              </w:rPr>
            </w:pPr>
          </w:p>
        </w:tc>
      </w:tr>
      <w:tr w14:paraId="218F3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686AA255">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2</w:t>
            </w:r>
          </w:p>
        </w:tc>
        <w:tc>
          <w:tcPr>
            <w:tcW w:w="1808" w:type="dxa"/>
            <w:vAlign w:val="center"/>
          </w:tcPr>
          <w:p w14:paraId="4D6DF7A0">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1FA2F17E">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075CDB1F">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31E2DDF0">
            <w:pPr>
              <w:pStyle w:val="2"/>
              <w:spacing w:line="360" w:lineRule="auto"/>
              <w:rPr>
                <w:rFonts w:hint="eastAsia" w:cs="Times New Roman" w:asciiTheme="minorEastAsia" w:hAnsiTheme="minorEastAsia" w:eastAsiaTheme="minorEastAsia"/>
                <w:color w:val="auto"/>
                <w:sz w:val="22"/>
                <w:szCs w:val="22"/>
                <w:highlight w:val="none"/>
              </w:rPr>
            </w:pPr>
          </w:p>
        </w:tc>
      </w:tr>
      <w:tr w14:paraId="401EA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7544CAD2">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3</w:t>
            </w:r>
          </w:p>
        </w:tc>
        <w:tc>
          <w:tcPr>
            <w:tcW w:w="1808" w:type="dxa"/>
            <w:vAlign w:val="center"/>
          </w:tcPr>
          <w:p w14:paraId="67835EBD">
            <w:pPr>
              <w:pStyle w:val="2"/>
              <w:spacing w:line="360" w:lineRule="auto"/>
              <w:rPr>
                <w:rFonts w:hint="eastAsia" w:cs="Times New Roman" w:asciiTheme="minorEastAsia" w:hAnsiTheme="minorEastAsia" w:eastAsiaTheme="minorEastAsia"/>
                <w:color w:val="auto"/>
                <w:sz w:val="22"/>
                <w:szCs w:val="22"/>
                <w:highlight w:val="none"/>
              </w:rPr>
            </w:pPr>
          </w:p>
        </w:tc>
        <w:tc>
          <w:tcPr>
            <w:tcW w:w="3579" w:type="dxa"/>
            <w:vAlign w:val="center"/>
          </w:tcPr>
          <w:p w14:paraId="40FA09AA">
            <w:pPr>
              <w:pStyle w:val="2"/>
              <w:spacing w:line="360" w:lineRule="auto"/>
              <w:rPr>
                <w:rFonts w:hint="eastAsia" w:cs="Times New Roman" w:asciiTheme="minorEastAsia" w:hAnsiTheme="minorEastAsia" w:eastAsiaTheme="minorEastAsia"/>
                <w:color w:val="auto"/>
                <w:sz w:val="22"/>
                <w:szCs w:val="22"/>
                <w:highlight w:val="none"/>
              </w:rPr>
            </w:pPr>
          </w:p>
        </w:tc>
        <w:tc>
          <w:tcPr>
            <w:tcW w:w="1440" w:type="dxa"/>
            <w:vAlign w:val="center"/>
          </w:tcPr>
          <w:p w14:paraId="29862915">
            <w:pPr>
              <w:pStyle w:val="2"/>
              <w:spacing w:line="360" w:lineRule="auto"/>
              <w:rPr>
                <w:rFonts w:hint="eastAsia" w:cs="Times New Roman" w:asciiTheme="minorEastAsia" w:hAnsiTheme="minorEastAsia" w:eastAsiaTheme="minorEastAsia"/>
                <w:color w:val="auto"/>
                <w:sz w:val="22"/>
                <w:szCs w:val="22"/>
                <w:highlight w:val="none"/>
              </w:rPr>
            </w:pPr>
          </w:p>
        </w:tc>
        <w:tc>
          <w:tcPr>
            <w:tcW w:w="1706" w:type="dxa"/>
            <w:vAlign w:val="center"/>
          </w:tcPr>
          <w:p w14:paraId="14E08836">
            <w:pPr>
              <w:pStyle w:val="2"/>
              <w:spacing w:line="360" w:lineRule="auto"/>
              <w:rPr>
                <w:rFonts w:hint="eastAsia" w:cs="Times New Roman" w:asciiTheme="minorEastAsia" w:hAnsiTheme="minorEastAsia" w:eastAsiaTheme="minorEastAsia"/>
                <w:color w:val="auto"/>
                <w:sz w:val="22"/>
                <w:szCs w:val="22"/>
                <w:highlight w:val="none"/>
              </w:rPr>
            </w:pPr>
          </w:p>
        </w:tc>
      </w:tr>
      <w:tr w14:paraId="7FB78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1ED04708">
            <w:pPr>
              <w:pStyle w:val="2"/>
              <w:spacing w:line="360" w:lineRule="auto"/>
              <w:jc w:val="center"/>
              <w:rPr>
                <w:rFonts w:hint="eastAsia" w:cs="宋体" w:asciiTheme="minorEastAsia" w:hAnsiTheme="minorEastAsia" w:eastAsiaTheme="minorEastAsia"/>
                <w:color w:val="auto"/>
                <w:sz w:val="22"/>
                <w:szCs w:val="22"/>
                <w:highlight w:val="none"/>
              </w:rPr>
            </w:pPr>
            <w:r>
              <w:rPr>
                <w:rFonts w:cs="宋体" w:asciiTheme="minorEastAsia" w:hAnsiTheme="minorEastAsia" w:eastAsiaTheme="minorEastAsia"/>
                <w:color w:val="auto"/>
                <w:sz w:val="22"/>
                <w:szCs w:val="22"/>
                <w:highlight w:val="none"/>
              </w:rPr>
              <w:t>4</w:t>
            </w:r>
          </w:p>
        </w:tc>
        <w:tc>
          <w:tcPr>
            <w:tcW w:w="1808" w:type="dxa"/>
            <w:vAlign w:val="center"/>
          </w:tcPr>
          <w:p w14:paraId="7517116F">
            <w:pPr>
              <w:rPr>
                <w:rFonts w:hint="eastAsia" w:asciiTheme="minorEastAsia" w:hAnsiTheme="minorEastAsia"/>
                <w:color w:val="auto"/>
                <w:sz w:val="22"/>
                <w:highlight w:val="none"/>
              </w:rPr>
            </w:pPr>
          </w:p>
        </w:tc>
        <w:tc>
          <w:tcPr>
            <w:tcW w:w="3579" w:type="dxa"/>
            <w:vAlign w:val="center"/>
          </w:tcPr>
          <w:p w14:paraId="29C7BCED">
            <w:pPr>
              <w:rPr>
                <w:rFonts w:hint="eastAsia" w:asciiTheme="minorEastAsia" w:hAnsiTheme="minorEastAsia"/>
                <w:color w:val="auto"/>
                <w:sz w:val="22"/>
                <w:highlight w:val="none"/>
              </w:rPr>
            </w:pPr>
          </w:p>
        </w:tc>
        <w:tc>
          <w:tcPr>
            <w:tcW w:w="1440" w:type="dxa"/>
            <w:vAlign w:val="center"/>
          </w:tcPr>
          <w:p w14:paraId="12D5726E">
            <w:pPr>
              <w:rPr>
                <w:rFonts w:hint="eastAsia" w:asciiTheme="minorEastAsia" w:hAnsiTheme="minorEastAsia"/>
                <w:color w:val="auto"/>
                <w:sz w:val="22"/>
                <w:highlight w:val="none"/>
              </w:rPr>
            </w:pPr>
          </w:p>
        </w:tc>
        <w:tc>
          <w:tcPr>
            <w:tcW w:w="1706" w:type="dxa"/>
            <w:vAlign w:val="center"/>
          </w:tcPr>
          <w:p w14:paraId="4CEA8797">
            <w:pPr>
              <w:rPr>
                <w:rFonts w:hint="eastAsia" w:asciiTheme="minorEastAsia" w:hAnsiTheme="minorEastAsia"/>
                <w:color w:val="auto"/>
                <w:sz w:val="22"/>
                <w:highlight w:val="none"/>
              </w:rPr>
            </w:pPr>
          </w:p>
        </w:tc>
      </w:tr>
      <w:tr w14:paraId="1B66B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vAlign w:val="center"/>
          </w:tcPr>
          <w:p w14:paraId="45F45A97">
            <w:pPr>
              <w:pStyle w:val="2"/>
              <w:spacing w:line="360" w:lineRule="auto"/>
              <w:jc w:val="center"/>
              <w:rPr>
                <w:rFonts w:hint="eastAsia" w:cs="Times New Roman" w:asciiTheme="minorEastAsia" w:hAnsiTheme="minorEastAsia" w:eastAsiaTheme="minorEastAsia"/>
                <w:color w:val="auto"/>
                <w:sz w:val="22"/>
                <w:szCs w:val="22"/>
                <w:highlight w:val="none"/>
              </w:rPr>
            </w:pPr>
            <w:r>
              <w:rPr>
                <w:rFonts w:hint="eastAsia" w:cs="宋体" w:asciiTheme="minorEastAsia" w:hAnsiTheme="minorEastAsia" w:eastAsiaTheme="minorEastAsia"/>
                <w:color w:val="auto"/>
                <w:sz w:val="22"/>
                <w:szCs w:val="22"/>
                <w:highlight w:val="none"/>
              </w:rPr>
              <w:t>……</w:t>
            </w:r>
          </w:p>
        </w:tc>
        <w:tc>
          <w:tcPr>
            <w:tcW w:w="1808" w:type="dxa"/>
            <w:vAlign w:val="center"/>
          </w:tcPr>
          <w:p w14:paraId="71B49C1A">
            <w:pPr>
              <w:rPr>
                <w:rFonts w:hint="eastAsia" w:asciiTheme="minorEastAsia" w:hAnsiTheme="minorEastAsia"/>
                <w:color w:val="auto"/>
                <w:sz w:val="22"/>
                <w:highlight w:val="none"/>
              </w:rPr>
            </w:pPr>
          </w:p>
        </w:tc>
        <w:tc>
          <w:tcPr>
            <w:tcW w:w="3579" w:type="dxa"/>
            <w:vAlign w:val="center"/>
          </w:tcPr>
          <w:p w14:paraId="61BCEADF">
            <w:pPr>
              <w:rPr>
                <w:rFonts w:hint="eastAsia" w:asciiTheme="minorEastAsia" w:hAnsiTheme="minorEastAsia"/>
                <w:color w:val="auto"/>
                <w:sz w:val="22"/>
                <w:highlight w:val="none"/>
              </w:rPr>
            </w:pPr>
          </w:p>
        </w:tc>
        <w:tc>
          <w:tcPr>
            <w:tcW w:w="1440" w:type="dxa"/>
            <w:vAlign w:val="center"/>
          </w:tcPr>
          <w:p w14:paraId="1563B24A">
            <w:pPr>
              <w:rPr>
                <w:rFonts w:hint="eastAsia" w:asciiTheme="minorEastAsia" w:hAnsiTheme="minorEastAsia"/>
                <w:color w:val="auto"/>
                <w:sz w:val="22"/>
                <w:highlight w:val="none"/>
              </w:rPr>
            </w:pPr>
          </w:p>
        </w:tc>
        <w:tc>
          <w:tcPr>
            <w:tcW w:w="1706" w:type="dxa"/>
            <w:vAlign w:val="center"/>
          </w:tcPr>
          <w:p w14:paraId="7ED24D07">
            <w:pPr>
              <w:rPr>
                <w:rFonts w:hint="eastAsia" w:asciiTheme="minorEastAsia" w:hAnsiTheme="minorEastAsia"/>
                <w:color w:val="auto"/>
                <w:sz w:val="22"/>
                <w:highlight w:val="none"/>
              </w:rPr>
            </w:pPr>
          </w:p>
        </w:tc>
      </w:tr>
    </w:tbl>
    <w:p w14:paraId="204F782C">
      <w:pPr>
        <w:autoSpaceDE w:val="0"/>
        <w:autoSpaceDN w:val="0"/>
        <w:adjustRightInd w:val="0"/>
        <w:spacing w:line="480" w:lineRule="auto"/>
        <w:rPr>
          <w:rFonts w:hint="eastAsia" w:cs="宋体" w:asciiTheme="minorEastAsia" w:hAnsiTheme="minorEastAsia"/>
          <w:color w:val="auto"/>
          <w:sz w:val="22"/>
          <w:highlight w:val="none"/>
          <w:lang w:val="zh-CN"/>
        </w:rPr>
      </w:pPr>
    </w:p>
    <w:p w14:paraId="7683DC3F">
      <w:pPr>
        <w:autoSpaceDE w:val="0"/>
        <w:autoSpaceDN w:val="0"/>
        <w:adjustRightInd w:val="0"/>
        <w:spacing w:line="480" w:lineRule="auto"/>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供应商名称（</w:t>
      </w:r>
      <w:r>
        <w:rPr>
          <w:rFonts w:hint="eastAsia" w:cs="Arial" w:asciiTheme="minorEastAsia" w:hAnsiTheme="minorEastAsia"/>
          <w:color w:val="auto"/>
          <w:sz w:val="22"/>
          <w:highlight w:val="none"/>
        </w:rPr>
        <w:t>并加盖公章</w:t>
      </w:r>
      <w:r>
        <w:rPr>
          <w:rFonts w:hint="eastAsia" w:cs="宋体" w:asciiTheme="minorEastAsia" w:hAnsiTheme="minorEastAsia"/>
          <w:color w:val="auto"/>
          <w:sz w:val="22"/>
          <w:highlight w:val="none"/>
          <w:lang w:val="zh-CN"/>
        </w:rPr>
        <w:t>）：</w:t>
      </w:r>
    </w:p>
    <w:p w14:paraId="787CA9DF">
      <w:pPr>
        <w:autoSpaceDE w:val="0"/>
        <w:autoSpaceDN w:val="0"/>
        <w:adjustRightInd w:val="0"/>
        <w:spacing w:line="360" w:lineRule="auto"/>
        <w:jc w:val="center"/>
        <w:outlineLvl w:val="0"/>
        <w:rPr>
          <w:rFonts w:hint="eastAsia" w:asciiTheme="minorEastAsia" w:hAnsiTheme="minorEastAsia"/>
          <w:b/>
          <w:bCs/>
          <w:color w:val="auto"/>
          <w:sz w:val="24"/>
          <w:szCs w:val="24"/>
          <w:highlight w:val="none"/>
        </w:rPr>
      </w:pPr>
    </w:p>
    <w:p w14:paraId="7877E016">
      <w:pPr>
        <w:pStyle w:val="4"/>
        <w:rPr>
          <w:rFonts w:hint="eastAsia" w:asciiTheme="minorEastAsia" w:hAnsiTheme="minorEastAsia"/>
          <w:b/>
          <w:bCs/>
          <w:color w:val="auto"/>
          <w:sz w:val="24"/>
          <w:szCs w:val="24"/>
          <w:highlight w:val="none"/>
        </w:rPr>
      </w:pPr>
    </w:p>
    <w:p w14:paraId="3C0395C8">
      <w:pPr>
        <w:pStyle w:val="14"/>
        <w:rPr>
          <w:rFonts w:hint="eastAsia" w:asciiTheme="minorEastAsia" w:hAnsiTheme="minorEastAsia"/>
          <w:b/>
          <w:bCs/>
          <w:color w:val="auto"/>
          <w:sz w:val="24"/>
          <w:szCs w:val="24"/>
          <w:highlight w:val="none"/>
        </w:rPr>
      </w:pPr>
    </w:p>
    <w:p w14:paraId="25FBD1D6">
      <w:pPr>
        <w:pStyle w:val="15"/>
        <w:rPr>
          <w:rFonts w:hint="eastAsia"/>
          <w:color w:val="auto"/>
          <w:highlight w:val="none"/>
        </w:rPr>
      </w:pPr>
    </w:p>
    <w:p w14:paraId="341450FE">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r>
        <w:rPr>
          <w:rFonts w:hint="eastAsia" w:asciiTheme="minorEastAsia" w:hAnsiTheme="minorEastAsia"/>
          <w:b/>
          <w:bCs/>
          <w:color w:val="auto"/>
          <w:sz w:val="24"/>
          <w:szCs w:val="24"/>
          <w:highlight w:val="none"/>
        </w:rPr>
        <w:t>4.5 售后服务方案</w:t>
      </w:r>
    </w:p>
    <w:p w14:paraId="6F37007B">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p>
    <w:p w14:paraId="301496A3">
      <w:pPr>
        <w:autoSpaceDE w:val="0"/>
        <w:autoSpaceDN w:val="0"/>
        <w:adjustRightInd w:val="0"/>
        <w:spacing w:line="360" w:lineRule="auto"/>
        <w:jc w:val="center"/>
        <w:rPr>
          <w:rFonts w:hint="eastAsia" w:cs="宋体" w:asciiTheme="minorEastAsia" w:hAnsiTheme="minorEastAsia"/>
          <w:color w:val="auto"/>
          <w:sz w:val="22"/>
          <w:highlight w:val="none"/>
          <w:lang w:val="zh-CN"/>
        </w:rPr>
      </w:pPr>
      <w:r>
        <w:rPr>
          <w:rFonts w:hint="eastAsia" w:cs="宋体" w:asciiTheme="minorEastAsia" w:hAnsiTheme="minorEastAsia"/>
          <w:color w:val="auto"/>
          <w:sz w:val="22"/>
          <w:highlight w:val="none"/>
          <w:lang w:val="zh-CN"/>
        </w:rPr>
        <w:t>（供应商根据磋商文件要求自行编制）</w:t>
      </w:r>
    </w:p>
    <w:p w14:paraId="3CF71A8F">
      <w:pPr>
        <w:autoSpaceDE w:val="0"/>
        <w:autoSpaceDN w:val="0"/>
        <w:adjustRightInd w:val="0"/>
        <w:spacing w:line="360" w:lineRule="auto"/>
        <w:jc w:val="center"/>
        <w:outlineLvl w:val="0"/>
        <w:rPr>
          <w:rFonts w:hint="eastAsia" w:asciiTheme="minorEastAsia" w:hAnsiTheme="minorEastAsia"/>
          <w:b/>
          <w:bCs/>
          <w:color w:val="auto"/>
          <w:sz w:val="36"/>
          <w:szCs w:val="36"/>
          <w:highlight w:val="none"/>
        </w:rPr>
      </w:pPr>
    </w:p>
    <w:p w14:paraId="2EBF1D78">
      <w:pPr>
        <w:autoSpaceDE w:val="0"/>
        <w:autoSpaceDN w:val="0"/>
        <w:adjustRightInd w:val="0"/>
        <w:spacing w:line="360" w:lineRule="auto"/>
        <w:outlineLvl w:val="0"/>
        <w:rPr>
          <w:rFonts w:hint="eastAsia" w:asciiTheme="minorEastAsia" w:hAnsiTheme="minorEastAsia"/>
          <w:b/>
          <w:bCs/>
          <w:color w:val="auto"/>
          <w:sz w:val="36"/>
          <w:szCs w:val="36"/>
          <w:highlight w:val="none"/>
        </w:rPr>
      </w:pPr>
    </w:p>
    <w:p w14:paraId="56077329">
      <w:pPr>
        <w:rPr>
          <w:rFonts w:hint="eastAsia" w:asciiTheme="minorEastAsia" w:hAnsiTheme="minorEastAsia"/>
          <w:b/>
          <w:bCs/>
          <w:color w:val="auto"/>
          <w:sz w:val="24"/>
          <w:szCs w:val="24"/>
          <w:highlight w:val="none"/>
        </w:rPr>
      </w:pPr>
    </w:p>
    <w:p w14:paraId="12008FF2">
      <w:pPr>
        <w:autoSpaceDE w:val="0"/>
        <w:autoSpaceDN w:val="0"/>
        <w:adjustRightInd w:val="0"/>
        <w:spacing w:line="360" w:lineRule="auto"/>
        <w:jc w:val="center"/>
        <w:rPr>
          <w:rFonts w:hint="eastAsia" w:cs="黑体" w:asciiTheme="minorEastAsia" w:hAnsiTheme="minorEastAsia"/>
          <w:b/>
          <w:bCs/>
          <w:color w:val="auto"/>
          <w:sz w:val="28"/>
          <w:szCs w:val="28"/>
          <w:highlight w:val="none"/>
          <w:lang w:val="zh-CN"/>
        </w:rPr>
      </w:pPr>
      <w:r>
        <w:rPr>
          <w:rFonts w:hint="eastAsia" w:cs="黑体" w:asciiTheme="minorEastAsia" w:hAnsiTheme="minorEastAsia"/>
          <w:b/>
          <w:bCs/>
          <w:color w:val="auto"/>
          <w:sz w:val="28"/>
          <w:szCs w:val="28"/>
          <w:highlight w:val="none"/>
          <w:lang w:val="zh-CN"/>
        </w:rPr>
        <w:t>五、</w:t>
      </w:r>
      <w:r>
        <w:rPr>
          <w:rFonts w:cs="黑体" w:asciiTheme="minorEastAsia" w:hAnsiTheme="minorEastAsia"/>
          <w:b/>
          <w:bCs/>
          <w:color w:val="auto"/>
          <w:sz w:val="28"/>
          <w:szCs w:val="28"/>
          <w:highlight w:val="none"/>
          <w:lang w:val="zh-CN"/>
        </w:rPr>
        <w:t>其他资料（若有）</w:t>
      </w:r>
    </w:p>
    <w:p w14:paraId="24E1AB27">
      <w:pPr>
        <w:rPr>
          <w:rFonts w:hint="eastAsia" w:asciiTheme="minorEastAsia" w:hAnsiTheme="minorEastAsia"/>
          <w:color w:val="auto"/>
          <w:highlight w:val="none"/>
        </w:rPr>
      </w:pPr>
    </w:p>
    <w:p w14:paraId="319FA35F">
      <w:pPr>
        <w:spacing w:line="480" w:lineRule="auto"/>
        <w:rPr>
          <w:rFonts w:hint="eastAsia" w:asciiTheme="minorEastAsia" w:hAnsiTheme="minorEastAsia"/>
          <w:color w:val="auto"/>
          <w:sz w:val="22"/>
          <w:highlight w:val="none"/>
        </w:rPr>
      </w:pPr>
    </w:p>
    <w:p w14:paraId="7D99C818">
      <w:pPr>
        <w:spacing w:line="480" w:lineRule="auto"/>
        <w:jc w:val="center"/>
        <w:rPr>
          <w:rFonts w:hint="eastAsia" w:asciiTheme="minorEastAsia" w:hAnsiTheme="minorEastAsia"/>
          <w:b/>
          <w:bCs/>
          <w:color w:val="auto"/>
          <w:sz w:val="22"/>
          <w:highlight w:val="none"/>
        </w:rPr>
      </w:pPr>
      <w:r>
        <w:rPr>
          <w:rFonts w:asciiTheme="minorEastAsia" w:hAnsiTheme="minorEastAsia"/>
          <w:b/>
          <w:bCs/>
          <w:color w:val="auto"/>
          <w:sz w:val="22"/>
          <w:highlight w:val="none"/>
        </w:rPr>
        <w:t>除</w:t>
      </w:r>
      <w:r>
        <w:rPr>
          <w:rFonts w:hint="eastAsia" w:asciiTheme="minorEastAsia" w:hAnsiTheme="minorEastAsia"/>
          <w:b/>
          <w:bCs/>
          <w:color w:val="auto"/>
          <w:sz w:val="22"/>
          <w:highlight w:val="none"/>
        </w:rPr>
        <w:t>磋商</w:t>
      </w:r>
      <w:r>
        <w:rPr>
          <w:rFonts w:asciiTheme="minorEastAsia" w:hAnsiTheme="minorEastAsia"/>
          <w:b/>
          <w:bCs/>
          <w:color w:val="auto"/>
          <w:sz w:val="22"/>
          <w:highlight w:val="none"/>
        </w:rPr>
        <w:t>文件另有规定外，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认为需要提交的其他证明材料或资料加盖</w:t>
      </w:r>
      <w:r>
        <w:rPr>
          <w:rFonts w:hint="eastAsia" w:asciiTheme="minorEastAsia" w:hAnsiTheme="minorEastAsia"/>
          <w:b/>
          <w:bCs/>
          <w:color w:val="auto"/>
          <w:sz w:val="22"/>
          <w:highlight w:val="none"/>
        </w:rPr>
        <w:t>供应商</w:t>
      </w:r>
      <w:r>
        <w:rPr>
          <w:rFonts w:asciiTheme="minorEastAsia" w:hAnsiTheme="minorEastAsia"/>
          <w:b/>
          <w:bCs/>
          <w:color w:val="auto"/>
          <w:sz w:val="22"/>
          <w:highlight w:val="none"/>
        </w:rPr>
        <w:t>单位公章后应在此项下提交。</w:t>
      </w:r>
    </w:p>
    <w:p w14:paraId="3CCF18DB">
      <w:pPr>
        <w:spacing w:line="480" w:lineRule="auto"/>
        <w:jc w:val="center"/>
        <w:rPr>
          <w:rFonts w:hint="eastAsia" w:asciiTheme="minorEastAsia" w:hAnsiTheme="minorEastAsia"/>
          <w:b/>
          <w:bCs/>
          <w:color w:val="auto"/>
          <w:sz w:val="28"/>
          <w:szCs w:val="28"/>
          <w:highlight w:val="none"/>
        </w:rPr>
      </w:pPr>
      <w:r>
        <w:rPr>
          <w:rFonts w:asciiTheme="minorEastAsia" w:hAnsiTheme="minorEastAsia"/>
          <w:b/>
          <w:bCs/>
          <w:color w:val="auto"/>
          <w:sz w:val="28"/>
          <w:szCs w:val="28"/>
          <w:highlight w:val="none"/>
        </w:rPr>
        <w:t> </w:t>
      </w:r>
    </w:p>
    <w:p w14:paraId="4F943A8F">
      <w:pPr>
        <w:rPr>
          <w:rFonts w:hint="eastAsia" w:asciiTheme="minorEastAsia" w:hAnsiTheme="minorEastAsia"/>
          <w:color w:val="auto"/>
          <w:highlight w:val="none"/>
        </w:rPr>
      </w:pPr>
    </w:p>
    <w:sectPr>
      <w:footerReference r:id="rId4" w:type="default"/>
      <w:pgSz w:w="11906" w:h="16838"/>
      <w:pgMar w:top="1701" w:right="1474" w:bottom="1701"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swiss"/>
    <w:pitch w:val="default"/>
    <w:sig w:usb0="80000287" w:usb1="2ACF3C50" w:usb2="00000016" w:usb3="00000000" w:csb0="0004001F"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Wingdings 2">
    <w:altName w:val="Wingdings"/>
    <w:panose1 w:val="05020102010507070707"/>
    <w:charset w:val="02"/>
    <w:family w:val="roman"/>
    <w:pitch w:val="default"/>
    <w:sig w:usb0="00000000" w:usb1="00000000" w:usb2="00000000" w:usb3="00000000" w:csb0="80000000" w:csb1="00000000"/>
  </w:font>
  <w:font w:name="华文仿宋">
    <w:altName w:val="仿宋"/>
    <w:panose1 w:val="02010600040101010101"/>
    <w:charset w:val="86"/>
    <w:family w:val="auto"/>
    <w:pitch w:val="default"/>
    <w:sig w:usb0="00000000" w:usb1="00000000" w:usb2="00000000" w:usb3="00000000" w:csb0="0004009F" w:csb1="DFD70000"/>
  </w:font>
  <w:font w:name="Kingsoft UE">
    <w:altName w:val="Segoe Print"/>
    <w:panose1 w:val="00000000000000000000"/>
    <w:charset w:val="00"/>
    <w:family w:val="auto"/>
    <w:pitch w:val="default"/>
    <w:sig w:usb0="00000000" w:usb1="00000000" w:usb2="00000000" w:usb3="00000000" w:csb0="00000000" w:csb1="00000000"/>
  </w:font>
  <w:font w:name="汉仪字酷堂长林体W">
    <w:panose1 w:val="00020600040101010101"/>
    <w:charset w:val="86"/>
    <w:family w:val="auto"/>
    <w:pitch w:val="default"/>
    <w:sig w:usb0="8000003F" w:usb1="1AC104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EF826D">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52E628">
                          <w:pPr>
                            <w:pStyle w:val="9"/>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WW+3o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dT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WW+3ozAgAAYwQAAA4AAAAAAAAAAQAgAAAAHwEAAGRycy9lMm9Eb2MueG1sUEsF&#10;BgAAAAAGAAYAWQEAAMQFAAAAAA==&#10;">
              <v:fill on="f" focussize="0,0"/>
              <v:stroke on="f" weight="0.5pt"/>
              <v:imagedata o:title=""/>
              <o:lock v:ext="edit" aspectratio="f"/>
              <v:textbox inset="0mm,0mm,0mm,0mm" style="mso-fit-shape-to-text:t;">
                <w:txbxContent>
                  <w:p w14:paraId="3352E628">
                    <w:pPr>
                      <w:pStyle w:val="9"/>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507750">
    <w:pPr>
      <w:pStyle w:val="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a:effectLst/>
                    </wps:spPr>
                    <wps:txbx>
                      <w:txbxContent>
                        <w:p w14:paraId="4A075743">
                          <w:pPr>
                            <w:pStyle w:val="9"/>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AYulhTQAAAAAwEAAA8AAAAAAAAAAQAgAAAAIgAAAGRy&#10;cy9kb3ducmV2LnhtbFBLAQIUABQAAAAIAIdO4kAxLHdRDQIAABAEAAAOAAAAAAAAAAEAIAAAAB8B&#10;AABkcnMvZTJvRG9jLnhtbFBLBQYAAAAABgAGAFkBAACeBQAAAAA=&#10;">
              <v:fill on="f" focussize="0,0"/>
              <v:stroke on="f"/>
              <v:imagedata o:title=""/>
              <o:lock v:ext="edit" aspectratio="f"/>
              <v:textbox inset="0mm,0mm,0mm,0mm" style="mso-fit-shape-to-text:t;">
                <w:txbxContent>
                  <w:p w14:paraId="4A07574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116B8"/>
    <w:multiLevelType w:val="singleLevel"/>
    <w:tmpl w:val="A52116B8"/>
    <w:lvl w:ilvl="0" w:tentative="0">
      <w:start w:val="2"/>
      <w:numFmt w:val="chineseCounting"/>
      <w:suff w:val="nothing"/>
      <w:lvlText w:val="%1、"/>
      <w:lvlJc w:val="left"/>
      <w:rPr>
        <w:rFonts w:hint="eastAsia"/>
      </w:rPr>
    </w:lvl>
  </w:abstractNum>
  <w:abstractNum w:abstractNumId="1">
    <w:nsid w:val="CC3E1E99"/>
    <w:multiLevelType w:val="singleLevel"/>
    <w:tmpl w:val="CC3E1E99"/>
    <w:lvl w:ilvl="0" w:tentative="0">
      <w:start w:val="8"/>
      <w:numFmt w:val="chineseCounting"/>
      <w:suff w:val="space"/>
      <w:lvlText w:val="第%1章"/>
      <w:lvlJc w:val="left"/>
      <w:rPr>
        <w:rFonts w:hint="eastAsia"/>
      </w:rPr>
    </w:lvl>
  </w:abstractNum>
  <w:abstractNum w:abstractNumId="2">
    <w:nsid w:val="CFD8F72A"/>
    <w:multiLevelType w:val="singleLevel"/>
    <w:tmpl w:val="CFD8F72A"/>
    <w:lvl w:ilvl="0" w:tentative="0">
      <w:start w:val="1"/>
      <w:numFmt w:val="chineseCounting"/>
      <w:suff w:val="space"/>
      <w:lvlText w:val="第%1章"/>
      <w:lvlJc w:val="left"/>
      <w:rPr>
        <w:rFonts w:hint="eastAsia"/>
      </w:rPr>
    </w:lvl>
  </w:abstractNum>
  <w:abstractNum w:abstractNumId="3">
    <w:nsid w:val="E1213179"/>
    <w:multiLevelType w:val="singleLevel"/>
    <w:tmpl w:val="E1213179"/>
    <w:lvl w:ilvl="0" w:tentative="0">
      <w:start w:val="1"/>
      <w:numFmt w:val="decimal"/>
      <w:suff w:val="nothing"/>
      <w:lvlText w:val="%1、"/>
      <w:lvlJc w:val="left"/>
    </w:lvl>
  </w:abstractNum>
  <w:abstractNum w:abstractNumId="4">
    <w:nsid w:val="01B830A2"/>
    <w:multiLevelType w:val="multilevel"/>
    <w:tmpl w:val="01B830A2"/>
    <w:lvl w:ilvl="0" w:tentative="0">
      <w:start w:val="23"/>
      <w:numFmt w:val="decimal"/>
      <w:lvlText w:val="%1."/>
      <w:lvlJc w:val="left"/>
      <w:pPr>
        <w:ind w:left="420" w:hanging="420"/>
      </w:pPr>
      <w:rPr>
        <w:rFonts w:hint="eastAsia"/>
      </w:rPr>
    </w:lvl>
    <w:lvl w:ilvl="1" w:tentative="0">
      <w:start w:val="4"/>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5">
    <w:nsid w:val="16C862CB"/>
    <w:multiLevelType w:val="singleLevel"/>
    <w:tmpl w:val="16C862CB"/>
    <w:lvl w:ilvl="0" w:tentative="0">
      <w:start w:val="1"/>
      <w:numFmt w:val="decimal"/>
      <w:suff w:val="nothing"/>
      <w:lvlText w:val="%1、"/>
      <w:lvlJc w:val="left"/>
    </w:lvl>
  </w:abstractNum>
  <w:abstractNum w:abstractNumId="6">
    <w:nsid w:val="436E25C3"/>
    <w:multiLevelType w:val="multilevel"/>
    <w:tmpl w:val="436E25C3"/>
    <w:lvl w:ilvl="0" w:tentative="0">
      <w:start w:val="1"/>
      <w:numFmt w:val="japaneseCounting"/>
      <w:lvlText w:val="第%1条"/>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59F817C2"/>
    <w:multiLevelType w:val="singleLevel"/>
    <w:tmpl w:val="59F817C2"/>
    <w:lvl w:ilvl="0" w:tentative="0">
      <w:start w:val="2"/>
      <w:numFmt w:val="chineseCounting"/>
      <w:suff w:val="space"/>
      <w:lvlText w:val="第%1章"/>
      <w:lvlJc w:val="left"/>
    </w:lvl>
  </w:abstractNum>
  <w:abstractNum w:abstractNumId="8">
    <w:nsid w:val="59F817E8"/>
    <w:multiLevelType w:val="singleLevel"/>
    <w:tmpl w:val="59F817E8"/>
    <w:lvl w:ilvl="0" w:tentative="0">
      <w:start w:val="1"/>
      <w:numFmt w:val="chineseCounting"/>
      <w:pStyle w:val="34"/>
      <w:suff w:val="nothing"/>
      <w:lvlText w:val="%1、"/>
      <w:lvlJc w:val="left"/>
    </w:lvl>
  </w:abstractNum>
  <w:abstractNum w:abstractNumId="9">
    <w:nsid w:val="5B638DDB"/>
    <w:multiLevelType w:val="singleLevel"/>
    <w:tmpl w:val="5B638DDB"/>
    <w:lvl w:ilvl="0" w:tentative="0">
      <w:start w:val="1"/>
      <w:numFmt w:val="chineseCounting"/>
      <w:suff w:val="nothing"/>
      <w:lvlText w:val="%1、"/>
      <w:lvlJc w:val="left"/>
      <w:rPr>
        <w:rFonts w:hint="eastAsia"/>
        <w:b/>
        <w:bCs/>
      </w:rPr>
    </w:lvl>
  </w:abstractNum>
  <w:abstractNum w:abstractNumId="10">
    <w:nsid w:val="5F4388DB"/>
    <w:multiLevelType w:val="singleLevel"/>
    <w:tmpl w:val="5F4388DB"/>
    <w:lvl w:ilvl="0" w:tentative="0">
      <w:start w:val="2"/>
      <w:numFmt w:val="decimal"/>
      <w:lvlText w:val="%1."/>
      <w:lvlJc w:val="left"/>
      <w:pPr>
        <w:tabs>
          <w:tab w:val="left" w:pos="312"/>
        </w:tabs>
      </w:pPr>
    </w:lvl>
  </w:abstractNum>
  <w:abstractNum w:abstractNumId="11">
    <w:nsid w:val="6AAE699A"/>
    <w:multiLevelType w:val="multilevel"/>
    <w:tmpl w:val="6AAE699A"/>
    <w:lvl w:ilvl="0" w:tentative="0">
      <w:start w:val="1"/>
      <w:numFmt w:val="decimal"/>
      <w:lvlText w:val="%1.1.1 "/>
      <w:lvlJc w:val="left"/>
      <w:pPr>
        <w:ind w:left="964" w:hanging="544"/>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739739AC"/>
    <w:multiLevelType w:val="multilevel"/>
    <w:tmpl w:val="739739AC"/>
    <w:lvl w:ilvl="0" w:tentative="0">
      <w:start w:val="23"/>
      <w:numFmt w:val="decimal"/>
      <w:lvlText w:val="%1."/>
      <w:lvlJc w:val="left"/>
      <w:pPr>
        <w:ind w:left="420" w:hanging="420"/>
      </w:pPr>
      <w:rPr>
        <w:rFonts w:hint="eastAsia"/>
      </w:rPr>
    </w:lvl>
    <w:lvl w:ilvl="1" w:tentative="0">
      <w:start w:val="1"/>
      <w:numFmt w:val="decimal"/>
      <w:lvlText w:val="22. %2 "/>
      <w:lvlJc w:val="left"/>
      <w:pPr>
        <w:ind w:left="964" w:hanging="544"/>
      </w:pPr>
      <w:rPr>
        <w:rFonts w:hint="eastAsia"/>
      </w:rPr>
    </w:lvl>
    <w:lvl w:ilvl="2" w:tentative="0">
      <w:start w:val="1"/>
      <w:numFmt w:val="decimal"/>
      <w:isLgl/>
      <w:lvlText w:val="%1.%2.%3"/>
      <w:lvlJc w:val="left"/>
      <w:pPr>
        <w:ind w:left="1560" w:hanging="720"/>
      </w:pPr>
      <w:rPr>
        <w:rFonts w:hint="default"/>
      </w:rPr>
    </w:lvl>
    <w:lvl w:ilvl="3" w:tentative="0">
      <w:start w:val="1"/>
      <w:numFmt w:val="decimal"/>
      <w:isLgl/>
      <w:lvlText w:val="%1.%2.%3.%4"/>
      <w:lvlJc w:val="left"/>
      <w:pPr>
        <w:ind w:left="2340" w:hanging="1080"/>
      </w:pPr>
      <w:rPr>
        <w:rFonts w:hint="default"/>
      </w:rPr>
    </w:lvl>
    <w:lvl w:ilvl="4" w:tentative="0">
      <w:start w:val="1"/>
      <w:numFmt w:val="decimal"/>
      <w:isLgl/>
      <w:lvlText w:val="%1.%2.%3.%4.%5"/>
      <w:lvlJc w:val="left"/>
      <w:pPr>
        <w:ind w:left="2760" w:hanging="1080"/>
      </w:pPr>
      <w:rPr>
        <w:rFonts w:hint="default"/>
      </w:rPr>
    </w:lvl>
    <w:lvl w:ilvl="5" w:tentative="0">
      <w:start w:val="1"/>
      <w:numFmt w:val="decimal"/>
      <w:isLgl/>
      <w:lvlText w:val="%1.%2.%3.%4.%5.%6"/>
      <w:lvlJc w:val="left"/>
      <w:pPr>
        <w:ind w:left="3540" w:hanging="1440"/>
      </w:pPr>
      <w:rPr>
        <w:rFonts w:hint="default"/>
      </w:rPr>
    </w:lvl>
    <w:lvl w:ilvl="6" w:tentative="0">
      <w:start w:val="1"/>
      <w:numFmt w:val="decimal"/>
      <w:isLgl/>
      <w:lvlText w:val="%1.%2.%3.%4.%5.%6.%7"/>
      <w:lvlJc w:val="left"/>
      <w:pPr>
        <w:ind w:left="3960" w:hanging="1440"/>
      </w:pPr>
      <w:rPr>
        <w:rFonts w:hint="default"/>
      </w:rPr>
    </w:lvl>
    <w:lvl w:ilvl="7" w:tentative="0">
      <w:start w:val="1"/>
      <w:numFmt w:val="decimal"/>
      <w:isLgl/>
      <w:lvlText w:val="%1.%2.%3.%4.%5.%6.%7.%8"/>
      <w:lvlJc w:val="left"/>
      <w:pPr>
        <w:ind w:left="4740" w:hanging="1800"/>
      </w:pPr>
      <w:rPr>
        <w:rFonts w:hint="default"/>
      </w:rPr>
    </w:lvl>
    <w:lvl w:ilvl="8" w:tentative="0">
      <w:start w:val="1"/>
      <w:numFmt w:val="decimal"/>
      <w:isLgl/>
      <w:lvlText w:val="%1.%2.%3.%4.%5.%6.%7.%8.%9"/>
      <w:lvlJc w:val="left"/>
      <w:pPr>
        <w:ind w:left="5160" w:hanging="1800"/>
      </w:pPr>
      <w:rPr>
        <w:rFonts w:hint="default"/>
      </w:rPr>
    </w:lvl>
  </w:abstractNum>
  <w:abstractNum w:abstractNumId="13">
    <w:nsid w:val="794C8743"/>
    <w:multiLevelType w:val="singleLevel"/>
    <w:tmpl w:val="794C8743"/>
    <w:lvl w:ilvl="0" w:tentative="0">
      <w:start w:val="1"/>
      <w:numFmt w:val="decimal"/>
      <w:suff w:val="nothing"/>
      <w:lvlText w:val="%1、"/>
      <w:lvlJc w:val="left"/>
    </w:lvl>
  </w:abstractNum>
  <w:num w:numId="1">
    <w:abstractNumId w:val="8"/>
  </w:num>
  <w:num w:numId="2">
    <w:abstractNumId w:val="2"/>
  </w:num>
  <w:num w:numId="3">
    <w:abstractNumId w:val="7"/>
  </w:num>
  <w:num w:numId="4">
    <w:abstractNumId w:val="0"/>
  </w:num>
  <w:num w:numId="5">
    <w:abstractNumId w:val="9"/>
  </w:num>
  <w:num w:numId="6">
    <w:abstractNumId w:val="5"/>
  </w:num>
  <w:num w:numId="7">
    <w:abstractNumId w:val="10"/>
  </w:num>
  <w:num w:numId="8">
    <w:abstractNumId w:val="13"/>
  </w:num>
  <w:num w:numId="9">
    <w:abstractNumId w:val="3"/>
  </w:num>
  <w:num w:numId="10">
    <w:abstractNumId w:val="12"/>
  </w:num>
  <w:num w:numId="11">
    <w:abstractNumId w:val="4"/>
  </w:num>
  <w:num w:numId="12">
    <w:abstractNumId w:val="11"/>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U3MzhhZTBlMzliYWI2YjA0MGI0ODg1OTJjNzMifQ=="/>
  </w:docVars>
  <w:rsids>
    <w:rsidRoot w:val="00E17F9C"/>
    <w:rsid w:val="00012A6E"/>
    <w:rsid w:val="00015C87"/>
    <w:rsid w:val="00022F5B"/>
    <w:rsid w:val="00024C6D"/>
    <w:rsid w:val="00025960"/>
    <w:rsid w:val="000475B9"/>
    <w:rsid w:val="00075B4C"/>
    <w:rsid w:val="00076585"/>
    <w:rsid w:val="0008062E"/>
    <w:rsid w:val="000A3E64"/>
    <w:rsid w:val="000A5492"/>
    <w:rsid w:val="000B0626"/>
    <w:rsid w:val="000B0EA9"/>
    <w:rsid w:val="000B4943"/>
    <w:rsid w:val="000B5D7E"/>
    <w:rsid w:val="000B7CC8"/>
    <w:rsid w:val="000C4721"/>
    <w:rsid w:val="000D0D46"/>
    <w:rsid w:val="000D58C8"/>
    <w:rsid w:val="000F09DA"/>
    <w:rsid w:val="000F644E"/>
    <w:rsid w:val="001005A6"/>
    <w:rsid w:val="0011370B"/>
    <w:rsid w:val="00114C4C"/>
    <w:rsid w:val="001175E5"/>
    <w:rsid w:val="00117698"/>
    <w:rsid w:val="0015642A"/>
    <w:rsid w:val="00182420"/>
    <w:rsid w:val="001B317F"/>
    <w:rsid w:val="001B382D"/>
    <w:rsid w:val="001B5D94"/>
    <w:rsid w:val="001D1589"/>
    <w:rsid w:val="001F25A4"/>
    <w:rsid w:val="0020139E"/>
    <w:rsid w:val="00231B2F"/>
    <w:rsid w:val="00241AAA"/>
    <w:rsid w:val="00261D7E"/>
    <w:rsid w:val="00291CC3"/>
    <w:rsid w:val="00297CF4"/>
    <w:rsid w:val="002A3708"/>
    <w:rsid w:val="002C5F18"/>
    <w:rsid w:val="002D49AE"/>
    <w:rsid w:val="002D74FE"/>
    <w:rsid w:val="003134E3"/>
    <w:rsid w:val="003224AE"/>
    <w:rsid w:val="003229F2"/>
    <w:rsid w:val="00337290"/>
    <w:rsid w:val="0035655B"/>
    <w:rsid w:val="00374AE1"/>
    <w:rsid w:val="00374BE4"/>
    <w:rsid w:val="00396726"/>
    <w:rsid w:val="003A0E8E"/>
    <w:rsid w:val="003A1F99"/>
    <w:rsid w:val="003B12A8"/>
    <w:rsid w:val="003B1EEA"/>
    <w:rsid w:val="003B3CD9"/>
    <w:rsid w:val="003D09EC"/>
    <w:rsid w:val="003F07D3"/>
    <w:rsid w:val="003F317F"/>
    <w:rsid w:val="003F4A1D"/>
    <w:rsid w:val="003F738D"/>
    <w:rsid w:val="00403FB9"/>
    <w:rsid w:val="00414627"/>
    <w:rsid w:val="00442245"/>
    <w:rsid w:val="00442B09"/>
    <w:rsid w:val="00445712"/>
    <w:rsid w:val="004540AB"/>
    <w:rsid w:val="0047797D"/>
    <w:rsid w:val="0048161C"/>
    <w:rsid w:val="00482CD3"/>
    <w:rsid w:val="00483512"/>
    <w:rsid w:val="004B46C7"/>
    <w:rsid w:val="004B6703"/>
    <w:rsid w:val="004B777F"/>
    <w:rsid w:val="004C2CE3"/>
    <w:rsid w:val="004F242B"/>
    <w:rsid w:val="00514E41"/>
    <w:rsid w:val="00516466"/>
    <w:rsid w:val="00517F5A"/>
    <w:rsid w:val="005227C0"/>
    <w:rsid w:val="00543B10"/>
    <w:rsid w:val="00546E4A"/>
    <w:rsid w:val="00554990"/>
    <w:rsid w:val="00557348"/>
    <w:rsid w:val="00557AC2"/>
    <w:rsid w:val="005663A9"/>
    <w:rsid w:val="00573866"/>
    <w:rsid w:val="00575025"/>
    <w:rsid w:val="005966DB"/>
    <w:rsid w:val="005A5FFD"/>
    <w:rsid w:val="005B3E08"/>
    <w:rsid w:val="0060553C"/>
    <w:rsid w:val="006175A6"/>
    <w:rsid w:val="006921E8"/>
    <w:rsid w:val="00695786"/>
    <w:rsid w:val="006A25EE"/>
    <w:rsid w:val="006A2C71"/>
    <w:rsid w:val="006B7C8B"/>
    <w:rsid w:val="006E3E63"/>
    <w:rsid w:val="006E6355"/>
    <w:rsid w:val="00700F6A"/>
    <w:rsid w:val="00701C3E"/>
    <w:rsid w:val="00707CC3"/>
    <w:rsid w:val="00711CB2"/>
    <w:rsid w:val="00733A2E"/>
    <w:rsid w:val="00735FB7"/>
    <w:rsid w:val="00761F6A"/>
    <w:rsid w:val="00777DBF"/>
    <w:rsid w:val="00782329"/>
    <w:rsid w:val="00784D21"/>
    <w:rsid w:val="00785D3C"/>
    <w:rsid w:val="00791222"/>
    <w:rsid w:val="00796AD7"/>
    <w:rsid w:val="007B1105"/>
    <w:rsid w:val="007B46D3"/>
    <w:rsid w:val="007B66F8"/>
    <w:rsid w:val="007C521A"/>
    <w:rsid w:val="007D0717"/>
    <w:rsid w:val="007D28F8"/>
    <w:rsid w:val="007E2A5F"/>
    <w:rsid w:val="0081295A"/>
    <w:rsid w:val="008235CC"/>
    <w:rsid w:val="008419D6"/>
    <w:rsid w:val="00860F8E"/>
    <w:rsid w:val="008629DB"/>
    <w:rsid w:val="0087520D"/>
    <w:rsid w:val="00875E11"/>
    <w:rsid w:val="00880E66"/>
    <w:rsid w:val="00886B49"/>
    <w:rsid w:val="008A5BBB"/>
    <w:rsid w:val="008B155D"/>
    <w:rsid w:val="008C6FAE"/>
    <w:rsid w:val="008F7F07"/>
    <w:rsid w:val="00942B75"/>
    <w:rsid w:val="00943EEA"/>
    <w:rsid w:val="00943FD1"/>
    <w:rsid w:val="00967795"/>
    <w:rsid w:val="0097111E"/>
    <w:rsid w:val="00991EA7"/>
    <w:rsid w:val="00997F3D"/>
    <w:rsid w:val="009A4FDB"/>
    <w:rsid w:val="009C337D"/>
    <w:rsid w:val="009E13E8"/>
    <w:rsid w:val="009E5313"/>
    <w:rsid w:val="009F2AF5"/>
    <w:rsid w:val="009F3D4D"/>
    <w:rsid w:val="00A15349"/>
    <w:rsid w:val="00A15E9C"/>
    <w:rsid w:val="00A54BD0"/>
    <w:rsid w:val="00A56141"/>
    <w:rsid w:val="00A574E8"/>
    <w:rsid w:val="00A902B3"/>
    <w:rsid w:val="00A94B4F"/>
    <w:rsid w:val="00A97411"/>
    <w:rsid w:val="00AA76B0"/>
    <w:rsid w:val="00AD31CE"/>
    <w:rsid w:val="00AE1572"/>
    <w:rsid w:val="00B11F68"/>
    <w:rsid w:val="00B3541F"/>
    <w:rsid w:val="00B6689F"/>
    <w:rsid w:val="00B87F25"/>
    <w:rsid w:val="00B955B6"/>
    <w:rsid w:val="00BC18A3"/>
    <w:rsid w:val="00BD3D19"/>
    <w:rsid w:val="00BE16B9"/>
    <w:rsid w:val="00BF3739"/>
    <w:rsid w:val="00C03C20"/>
    <w:rsid w:val="00C1058F"/>
    <w:rsid w:val="00C34F5A"/>
    <w:rsid w:val="00C42A86"/>
    <w:rsid w:val="00C508AC"/>
    <w:rsid w:val="00C62D93"/>
    <w:rsid w:val="00C647EC"/>
    <w:rsid w:val="00C8781B"/>
    <w:rsid w:val="00CA26A0"/>
    <w:rsid w:val="00CB2A89"/>
    <w:rsid w:val="00CB79F3"/>
    <w:rsid w:val="00CC5672"/>
    <w:rsid w:val="00CD2ED3"/>
    <w:rsid w:val="00CE75C7"/>
    <w:rsid w:val="00CF4D46"/>
    <w:rsid w:val="00D24648"/>
    <w:rsid w:val="00D36542"/>
    <w:rsid w:val="00D42AAC"/>
    <w:rsid w:val="00D61973"/>
    <w:rsid w:val="00D73ED2"/>
    <w:rsid w:val="00D966CF"/>
    <w:rsid w:val="00DA2F20"/>
    <w:rsid w:val="00DB1BF1"/>
    <w:rsid w:val="00DC5565"/>
    <w:rsid w:val="00DD5D0E"/>
    <w:rsid w:val="00DF1C67"/>
    <w:rsid w:val="00DF235A"/>
    <w:rsid w:val="00E17F9C"/>
    <w:rsid w:val="00E248B0"/>
    <w:rsid w:val="00E279A2"/>
    <w:rsid w:val="00E427E1"/>
    <w:rsid w:val="00E4600B"/>
    <w:rsid w:val="00E70300"/>
    <w:rsid w:val="00E812F6"/>
    <w:rsid w:val="00E83D8D"/>
    <w:rsid w:val="00E851DA"/>
    <w:rsid w:val="00EA49B9"/>
    <w:rsid w:val="00EB3422"/>
    <w:rsid w:val="00EB757D"/>
    <w:rsid w:val="00EC2FED"/>
    <w:rsid w:val="00ED0B58"/>
    <w:rsid w:val="00ED1B43"/>
    <w:rsid w:val="00F15848"/>
    <w:rsid w:val="00F24B65"/>
    <w:rsid w:val="00F43BDA"/>
    <w:rsid w:val="00F73D28"/>
    <w:rsid w:val="00F86530"/>
    <w:rsid w:val="00FC7952"/>
    <w:rsid w:val="00FD7CA0"/>
    <w:rsid w:val="00FE264A"/>
    <w:rsid w:val="019479F9"/>
    <w:rsid w:val="01D23C64"/>
    <w:rsid w:val="01F02EA2"/>
    <w:rsid w:val="03C73E24"/>
    <w:rsid w:val="03F86B1C"/>
    <w:rsid w:val="043A5387"/>
    <w:rsid w:val="044F0706"/>
    <w:rsid w:val="04A65428"/>
    <w:rsid w:val="04BA64C7"/>
    <w:rsid w:val="04F03C97"/>
    <w:rsid w:val="05094EA6"/>
    <w:rsid w:val="051D6022"/>
    <w:rsid w:val="05C704E5"/>
    <w:rsid w:val="06127C3D"/>
    <w:rsid w:val="06682271"/>
    <w:rsid w:val="067B02C1"/>
    <w:rsid w:val="073E6F3C"/>
    <w:rsid w:val="07561073"/>
    <w:rsid w:val="07A94CBE"/>
    <w:rsid w:val="07C379A1"/>
    <w:rsid w:val="07F4584C"/>
    <w:rsid w:val="080D690E"/>
    <w:rsid w:val="082D0D5E"/>
    <w:rsid w:val="0842038E"/>
    <w:rsid w:val="087D7F38"/>
    <w:rsid w:val="08DB6A0C"/>
    <w:rsid w:val="09866BF7"/>
    <w:rsid w:val="0A043290"/>
    <w:rsid w:val="0A595E3B"/>
    <w:rsid w:val="0A977CEC"/>
    <w:rsid w:val="0B60063A"/>
    <w:rsid w:val="0C2846DD"/>
    <w:rsid w:val="0C632FA1"/>
    <w:rsid w:val="0C776A4C"/>
    <w:rsid w:val="0CC961D7"/>
    <w:rsid w:val="0D132C19"/>
    <w:rsid w:val="0D584ACF"/>
    <w:rsid w:val="0D6966B0"/>
    <w:rsid w:val="0DCC2DBC"/>
    <w:rsid w:val="0E202C51"/>
    <w:rsid w:val="0E974993"/>
    <w:rsid w:val="0ED60DAA"/>
    <w:rsid w:val="0EEF25B4"/>
    <w:rsid w:val="0EF652A0"/>
    <w:rsid w:val="0F502387"/>
    <w:rsid w:val="107B4D5D"/>
    <w:rsid w:val="10EF74F9"/>
    <w:rsid w:val="11457119"/>
    <w:rsid w:val="117B0D8C"/>
    <w:rsid w:val="11CC3396"/>
    <w:rsid w:val="12582E7C"/>
    <w:rsid w:val="13263FC3"/>
    <w:rsid w:val="13545F18"/>
    <w:rsid w:val="1359297F"/>
    <w:rsid w:val="135C2A80"/>
    <w:rsid w:val="13876CCD"/>
    <w:rsid w:val="139E0E77"/>
    <w:rsid w:val="14321BD6"/>
    <w:rsid w:val="147E45B1"/>
    <w:rsid w:val="14932F43"/>
    <w:rsid w:val="1496453C"/>
    <w:rsid w:val="14DC5FE6"/>
    <w:rsid w:val="14FE7D0A"/>
    <w:rsid w:val="158E72E0"/>
    <w:rsid w:val="15B17473"/>
    <w:rsid w:val="16AD19E8"/>
    <w:rsid w:val="16AE1C29"/>
    <w:rsid w:val="17400AAE"/>
    <w:rsid w:val="17516470"/>
    <w:rsid w:val="17836BED"/>
    <w:rsid w:val="179130B8"/>
    <w:rsid w:val="17E05DED"/>
    <w:rsid w:val="1807337A"/>
    <w:rsid w:val="184D6525"/>
    <w:rsid w:val="18B54B84"/>
    <w:rsid w:val="197D18FD"/>
    <w:rsid w:val="198527A8"/>
    <w:rsid w:val="19A277FE"/>
    <w:rsid w:val="19AF3CC9"/>
    <w:rsid w:val="1A0323C0"/>
    <w:rsid w:val="1A3F3E57"/>
    <w:rsid w:val="1A9F4A18"/>
    <w:rsid w:val="1B707488"/>
    <w:rsid w:val="1BD6553D"/>
    <w:rsid w:val="1C1A5E6F"/>
    <w:rsid w:val="1C74216B"/>
    <w:rsid w:val="1C9325FA"/>
    <w:rsid w:val="1D4A1BE8"/>
    <w:rsid w:val="1D5801D4"/>
    <w:rsid w:val="1DFC54D6"/>
    <w:rsid w:val="1E702CF9"/>
    <w:rsid w:val="1ED460A1"/>
    <w:rsid w:val="1F11257D"/>
    <w:rsid w:val="1F8B2AE2"/>
    <w:rsid w:val="2001516D"/>
    <w:rsid w:val="20381B49"/>
    <w:rsid w:val="20573EAF"/>
    <w:rsid w:val="20E15355"/>
    <w:rsid w:val="20FD17BE"/>
    <w:rsid w:val="21302DCE"/>
    <w:rsid w:val="21AB12A8"/>
    <w:rsid w:val="223B434C"/>
    <w:rsid w:val="227A0B69"/>
    <w:rsid w:val="22BD0DA7"/>
    <w:rsid w:val="22C41BDF"/>
    <w:rsid w:val="22D73A08"/>
    <w:rsid w:val="22D80146"/>
    <w:rsid w:val="22EB3FC4"/>
    <w:rsid w:val="2349429B"/>
    <w:rsid w:val="23645B24"/>
    <w:rsid w:val="243F6497"/>
    <w:rsid w:val="245C3057"/>
    <w:rsid w:val="24C3687B"/>
    <w:rsid w:val="24D9609E"/>
    <w:rsid w:val="25902C01"/>
    <w:rsid w:val="25945131"/>
    <w:rsid w:val="26413497"/>
    <w:rsid w:val="26577ED7"/>
    <w:rsid w:val="269E1DC8"/>
    <w:rsid w:val="26C708A4"/>
    <w:rsid w:val="273D46C2"/>
    <w:rsid w:val="27477C65"/>
    <w:rsid w:val="27606603"/>
    <w:rsid w:val="27710810"/>
    <w:rsid w:val="27802801"/>
    <w:rsid w:val="27856069"/>
    <w:rsid w:val="27A22AA8"/>
    <w:rsid w:val="28461AA8"/>
    <w:rsid w:val="29283150"/>
    <w:rsid w:val="29705925"/>
    <w:rsid w:val="29B62CA8"/>
    <w:rsid w:val="29BD2909"/>
    <w:rsid w:val="29C412DF"/>
    <w:rsid w:val="2A005A17"/>
    <w:rsid w:val="2A007C29"/>
    <w:rsid w:val="2A1B418E"/>
    <w:rsid w:val="2A1D151D"/>
    <w:rsid w:val="2A7D1396"/>
    <w:rsid w:val="2B177920"/>
    <w:rsid w:val="2B4B5135"/>
    <w:rsid w:val="2B620B9B"/>
    <w:rsid w:val="2B6D70C3"/>
    <w:rsid w:val="2B813987"/>
    <w:rsid w:val="2BA56CDA"/>
    <w:rsid w:val="2BBE7D9C"/>
    <w:rsid w:val="2BC27F72"/>
    <w:rsid w:val="2BFF63EA"/>
    <w:rsid w:val="2C2A50C3"/>
    <w:rsid w:val="2C8D7B3B"/>
    <w:rsid w:val="2CC27843"/>
    <w:rsid w:val="2CD800EF"/>
    <w:rsid w:val="2CDF4B0F"/>
    <w:rsid w:val="2CEF46B1"/>
    <w:rsid w:val="2DBB0A37"/>
    <w:rsid w:val="2DD64B53"/>
    <w:rsid w:val="2E3F51C4"/>
    <w:rsid w:val="2E906AAD"/>
    <w:rsid w:val="2E954DE4"/>
    <w:rsid w:val="2F2909A6"/>
    <w:rsid w:val="2FC70717"/>
    <w:rsid w:val="2FF82436"/>
    <w:rsid w:val="301E0444"/>
    <w:rsid w:val="305606ED"/>
    <w:rsid w:val="306F224B"/>
    <w:rsid w:val="312B7C81"/>
    <w:rsid w:val="313C3C3D"/>
    <w:rsid w:val="31413001"/>
    <w:rsid w:val="31517B5E"/>
    <w:rsid w:val="319F5F79"/>
    <w:rsid w:val="31E3230A"/>
    <w:rsid w:val="321626E0"/>
    <w:rsid w:val="32222E32"/>
    <w:rsid w:val="32E620B2"/>
    <w:rsid w:val="32E8711D"/>
    <w:rsid w:val="32F36EA7"/>
    <w:rsid w:val="334C2DB1"/>
    <w:rsid w:val="33945FB2"/>
    <w:rsid w:val="33DC692C"/>
    <w:rsid w:val="344D7F0F"/>
    <w:rsid w:val="345E0CE6"/>
    <w:rsid w:val="34DC2C8E"/>
    <w:rsid w:val="353A4937"/>
    <w:rsid w:val="355157DD"/>
    <w:rsid w:val="357F2005"/>
    <w:rsid w:val="359A0EE0"/>
    <w:rsid w:val="35DE1766"/>
    <w:rsid w:val="35EF74CF"/>
    <w:rsid w:val="371B60A2"/>
    <w:rsid w:val="37353608"/>
    <w:rsid w:val="37E56DDC"/>
    <w:rsid w:val="3818525C"/>
    <w:rsid w:val="38537CB9"/>
    <w:rsid w:val="389F6233"/>
    <w:rsid w:val="392426EC"/>
    <w:rsid w:val="39276F80"/>
    <w:rsid w:val="39536EE9"/>
    <w:rsid w:val="397429C1"/>
    <w:rsid w:val="39DB7C2D"/>
    <w:rsid w:val="3A2410BB"/>
    <w:rsid w:val="3A8A5A19"/>
    <w:rsid w:val="3A9C399E"/>
    <w:rsid w:val="3B762441"/>
    <w:rsid w:val="3B954675"/>
    <w:rsid w:val="3BBE44AB"/>
    <w:rsid w:val="3BDC0FD0"/>
    <w:rsid w:val="3C985A1D"/>
    <w:rsid w:val="3CF950D8"/>
    <w:rsid w:val="3D6B6B23"/>
    <w:rsid w:val="3D9D4B8B"/>
    <w:rsid w:val="3DB97868"/>
    <w:rsid w:val="3DE6740A"/>
    <w:rsid w:val="3E5A7DF8"/>
    <w:rsid w:val="3E7964D0"/>
    <w:rsid w:val="3E854E75"/>
    <w:rsid w:val="3F0C6176"/>
    <w:rsid w:val="3F1B30E3"/>
    <w:rsid w:val="3F4A1C1A"/>
    <w:rsid w:val="3F6F1681"/>
    <w:rsid w:val="3F9F58C4"/>
    <w:rsid w:val="3FCE79EF"/>
    <w:rsid w:val="3FEF631E"/>
    <w:rsid w:val="401F1D35"/>
    <w:rsid w:val="40271248"/>
    <w:rsid w:val="40A9471F"/>
    <w:rsid w:val="410858E9"/>
    <w:rsid w:val="412D70FE"/>
    <w:rsid w:val="414D77A0"/>
    <w:rsid w:val="421F2EEA"/>
    <w:rsid w:val="426C6950"/>
    <w:rsid w:val="428611BC"/>
    <w:rsid w:val="4297700D"/>
    <w:rsid w:val="42C44AB7"/>
    <w:rsid w:val="43286F9D"/>
    <w:rsid w:val="434F15AD"/>
    <w:rsid w:val="43FC62FA"/>
    <w:rsid w:val="44533ED7"/>
    <w:rsid w:val="44E56550"/>
    <w:rsid w:val="4537679D"/>
    <w:rsid w:val="455F7AA2"/>
    <w:rsid w:val="459800D3"/>
    <w:rsid w:val="4642189D"/>
    <w:rsid w:val="46451DF0"/>
    <w:rsid w:val="467006FD"/>
    <w:rsid w:val="469C3BAB"/>
    <w:rsid w:val="46B741FE"/>
    <w:rsid w:val="46F271D1"/>
    <w:rsid w:val="47254FED"/>
    <w:rsid w:val="47321912"/>
    <w:rsid w:val="475F022D"/>
    <w:rsid w:val="47EF5587"/>
    <w:rsid w:val="484A1695"/>
    <w:rsid w:val="49511F35"/>
    <w:rsid w:val="49583186"/>
    <w:rsid w:val="497615F2"/>
    <w:rsid w:val="49CE20C3"/>
    <w:rsid w:val="4A325785"/>
    <w:rsid w:val="4A673A9B"/>
    <w:rsid w:val="4AFE4331"/>
    <w:rsid w:val="4B1E3227"/>
    <w:rsid w:val="4B5850F2"/>
    <w:rsid w:val="4BAB57EF"/>
    <w:rsid w:val="4BF058F8"/>
    <w:rsid w:val="4C06511B"/>
    <w:rsid w:val="4C827377"/>
    <w:rsid w:val="4CB02CCD"/>
    <w:rsid w:val="4CEF795D"/>
    <w:rsid w:val="4E065CB6"/>
    <w:rsid w:val="4EBC430A"/>
    <w:rsid w:val="4ED4754E"/>
    <w:rsid w:val="4EEC05F8"/>
    <w:rsid w:val="4EEC684A"/>
    <w:rsid w:val="4F293FC3"/>
    <w:rsid w:val="4FD221F9"/>
    <w:rsid w:val="502411D1"/>
    <w:rsid w:val="5086682B"/>
    <w:rsid w:val="517F5754"/>
    <w:rsid w:val="523F3135"/>
    <w:rsid w:val="5248023B"/>
    <w:rsid w:val="527E490B"/>
    <w:rsid w:val="52F537F4"/>
    <w:rsid w:val="5325057D"/>
    <w:rsid w:val="5382152B"/>
    <w:rsid w:val="53AB2312"/>
    <w:rsid w:val="53C2401E"/>
    <w:rsid w:val="53CC27A6"/>
    <w:rsid w:val="53D8114B"/>
    <w:rsid w:val="55005AE0"/>
    <w:rsid w:val="55574EC9"/>
    <w:rsid w:val="556B60AE"/>
    <w:rsid w:val="568D0913"/>
    <w:rsid w:val="56B934B6"/>
    <w:rsid w:val="56D57BC4"/>
    <w:rsid w:val="581B5AAA"/>
    <w:rsid w:val="58305B05"/>
    <w:rsid w:val="585A6F86"/>
    <w:rsid w:val="586821C0"/>
    <w:rsid w:val="58B25681"/>
    <w:rsid w:val="58BC728D"/>
    <w:rsid w:val="58EC33F9"/>
    <w:rsid w:val="58FC706B"/>
    <w:rsid w:val="58FF04C6"/>
    <w:rsid w:val="59154BEF"/>
    <w:rsid w:val="59414364"/>
    <w:rsid w:val="598B6C60"/>
    <w:rsid w:val="59A0270B"/>
    <w:rsid w:val="59AA358A"/>
    <w:rsid w:val="59C97EB4"/>
    <w:rsid w:val="5A236E98"/>
    <w:rsid w:val="5A70032F"/>
    <w:rsid w:val="5ADD34EB"/>
    <w:rsid w:val="5B286E5C"/>
    <w:rsid w:val="5BA5225B"/>
    <w:rsid w:val="5C231706"/>
    <w:rsid w:val="5C9051E0"/>
    <w:rsid w:val="5CBE327B"/>
    <w:rsid w:val="5CE17A86"/>
    <w:rsid w:val="5CF6124B"/>
    <w:rsid w:val="5D292A17"/>
    <w:rsid w:val="5DB26EB1"/>
    <w:rsid w:val="5E502559"/>
    <w:rsid w:val="5E652175"/>
    <w:rsid w:val="5E6920B2"/>
    <w:rsid w:val="5EE70DDC"/>
    <w:rsid w:val="603040BD"/>
    <w:rsid w:val="60F04706"/>
    <w:rsid w:val="60FD5546"/>
    <w:rsid w:val="61C84EF5"/>
    <w:rsid w:val="61ED04B8"/>
    <w:rsid w:val="620D46B6"/>
    <w:rsid w:val="624D71A8"/>
    <w:rsid w:val="62C0797A"/>
    <w:rsid w:val="62D82B5B"/>
    <w:rsid w:val="63100901"/>
    <w:rsid w:val="63304B00"/>
    <w:rsid w:val="6361513E"/>
    <w:rsid w:val="63620A31"/>
    <w:rsid w:val="63883EDB"/>
    <w:rsid w:val="63A71BF5"/>
    <w:rsid w:val="63E5466F"/>
    <w:rsid w:val="642F125B"/>
    <w:rsid w:val="645E4889"/>
    <w:rsid w:val="649642AC"/>
    <w:rsid w:val="64E83F00"/>
    <w:rsid w:val="65442AE4"/>
    <w:rsid w:val="654900FB"/>
    <w:rsid w:val="65F64D36"/>
    <w:rsid w:val="661E34BB"/>
    <w:rsid w:val="665A18F4"/>
    <w:rsid w:val="66CA79D3"/>
    <w:rsid w:val="66F648FE"/>
    <w:rsid w:val="674548F2"/>
    <w:rsid w:val="67633555"/>
    <w:rsid w:val="67656D42"/>
    <w:rsid w:val="678D429A"/>
    <w:rsid w:val="67CF6278"/>
    <w:rsid w:val="683C5CF5"/>
    <w:rsid w:val="688B21B5"/>
    <w:rsid w:val="68DE6DAC"/>
    <w:rsid w:val="6904039B"/>
    <w:rsid w:val="694C29D9"/>
    <w:rsid w:val="696D5534"/>
    <w:rsid w:val="6A442E78"/>
    <w:rsid w:val="6A462E5B"/>
    <w:rsid w:val="6A8E0AB1"/>
    <w:rsid w:val="6B4D325B"/>
    <w:rsid w:val="6B9B2D32"/>
    <w:rsid w:val="6BCE53EF"/>
    <w:rsid w:val="6BE8354D"/>
    <w:rsid w:val="6C4F5053"/>
    <w:rsid w:val="6C515AE7"/>
    <w:rsid w:val="6C9A748E"/>
    <w:rsid w:val="6CAD7B3B"/>
    <w:rsid w:val="6CB7492C"/>
    <w:rsid w:val="6CCD1611"/>
    <w:rsid w:val="6D486335"/>
    <w:rsid w:val="6D8D6FE2"/>
    <w:rsid w:val="6DBE71AC"/>
    <w:rsid w:val="6DF76589"/>
    <w:rsid w:val="6E696063"/>
    <w:rsid w:val="6E7156FD"/>
    <w:rsid w:val="6EC151A6"/>
    <w:rsid w:val="6EC8379C"/>
    <w:rsid w:val="6EED1AF7"/>
    <w:rsid w:val="6F394D3C"/>
    <w:rsid w:val="7075449A"/>
    <w:rsid w:val="707D334E"/>
    <w:rsid w:val="711A2FE2"/>
    <w:rsid w:val="711D324B"/>
    <w:rsid w:val="71956E6C"/>
    <w:rsid w:val="7196718A"/>
    <w:rsid w:val="71AC495F"/>
    <w:rsid w:val="71E74F23"/>
    <w:rsid w:val="726C367A"/>
    <w:rsid w:val="72DE6B74"/>
    <w:rsid w:val="73C35C58"/>
    <w:rsid w:val="746E5488"/>
    <w:rsid w:val="7474303F"/>
    <w:rsid w:val="749C0827"/>
    <w:rsid w:val="75063039"/>
    <w:rsid w:val="76063B69"/>
    <w:rsid w:val="765D3A06"/>
    <w:rsid w:val="76DD54BE"/>
    <w:rsid w:val="770B26C0"/>
    <w:rsid w:val="772A6134"/>
    <w:rsid w:val="77A2369A"/>
    <w:rsid w:val="77D0645A"/>
    <w:rsid w:val="77F2017E"/>
    <w:rsid w:val="77F75794"/>
    <w:rsid w:val="78370287"/>
    <w:rsid w:val="7860158C"/>
    <w:rsid w:val="792C2CE9"/>
    <w:rsid w:val="7A320A8C"/>
    <w:rsid w:val="7A765B64"/>
    <w:rsid w:val="7AD87AFF"/>
    <w:rsid w:val="7AF661D7"/>
    <w:rsid w:val="7B705F89"/>
    <w:rsid w:val="7BD6089C"/>
    <w:rsid w:val="7BF86A4E"/>
    <w:rsid w:val="7C0B0567"/>
    <w:rsid w:val="7C2A78EE"/>
    <w:rsid w:val="7C2E332B"/>
    <w:rsid w:val="7C5C3B84"/>
    <w:rsid w:val="7D012C11"/>
    <w:rsid w:val="7D4274B2"/>
    <w:rsid w:val="7D9341B1"/>
    <w:rsid w:val="7DAF266D"/>
    <w:rsid w:val="7E4A17B4"/>
    <w:rsid w:val="7E4D055C"/>
    <w:rsid w:val="7E7A2C7B"/>
    <w:rsid w:val="7EBB0200"/>
    <w:rsid w:val="7EE822DB"/>
    <w:rsid w:val="7EFC5D86"/>
    <w:rsid w:val="7F6C0DC3"/>
    <w:rsid w:val="7F714BE9"/>
    <w:rsid w:val="7F9A719E"/>
    <w:rsid w:val="7FEC1957"/>
    <w:rsid w:val="7FFE24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caption"/>
    <w:basedOn w:val="1"/>
    <w:next w:val="1"/>
    <w:qFormat/>
    <w:uiPriority w:val="0"/>
    <w:rPr>
      <w:rFonts w:ascii="Arial" w:hAnsi="Arial" w:eastAsia="黑体" w:cs="Arial"/>
      <w:sz w:val="20"/>
      <w:szCs w:val="20"/>
    </w:rPr>
  </w:style>
  <w:style w:type="paragraph" w:styleId="3">
    <w:name w:val="annotation text"/>
    <w:basedOn w:val="1"/>
    <w:link w:val="46"/>
    <w:qFormat/>
    <w:uiPriority w:val="0"/>
    <w:pPr>
      <w:jc w:val="left"/>
    </w:pPr>
  </w:style>
  <w:style w:type="paragraph" w:styleId="4">
    <w:name w:val="Body Text"/>
    <w:basedOn w:val="1"/>
    <w:unhideWhenUsed/>
    <w:qFormat/>
    <w:uiPriority w:val="99"/>
    <w:pPr>
      <w:spacing w:after="120"/>
    </w:pPr>
  </w:style>
  <w:style w:type="paragraph" w:styleId="5">
    <w:name w:val="Body Text Indent"/>
    <w:basedOn w:val="1"/>
    <w:next w:val="6"/>
    <w:qFormat/>
    <w:uiPriority w:val="0"/>
    <w:pPr>
      <w:adjustRightInd w:val="0"/>
      <w:spacing w:after="120" w:line="360" w:lineRule="atLeast"/>
      <w:ind w:left="420" w:leftChars="200"/>
      <w:jc w:val="left"/>
      <w:textAlignment w:val="baseline"/>
    </w:pPr>
    <w:rPr>
      <w:kern w:val="0"/>
      <w:sz w:val="24"/>
      <w:szCs w:val="20"/>
    </w:rPr>
  </w:style>
  <w:style w:type="paragraph" w:styleId="6">
    <w:name w:val="Date"/>
    <w:basedOn w:val="1"/>
    <w:next w:val="1"/>
    <w:link w:val="42"/>
    <w:unhideWhenUsed/>
    <w:qFormat/>
    <w:uiPriority w:val="99"/>
    <w:pPr>
      <w:ind w:left="100" w:leftChars="2500"/>
    </w:pPr>
  </w:style>
  <w:style w:type="paragraph" w:styleId="7">
    <w:name w:val="Plain Text"/>
    <w:basedOn w:val="1"/>
    <w:link w:val="41"/>
    <w:qFormat/>
    <w:uiPriority w:val="99"/>
    <w:rPr>
      <w:rFonts w:eastAsia="宋体"/>
      <w:sz w:val="24"/>
    </w:rPr>
  </w:style>
  <w:style w:type="paragraph" w:styleId="8">
    <w:name w:val="Balloon Text"/>
    <w:basedOn w:val="1"/>
    <w:link w:val="39"/>
    <w:qFormat/>
    <w:uiPriority w:val="0"/>
    <w:rPr>
      <w:sz w:val="18"/>
      <w:szCs w:val="18"/>
    </w:rPr>
  </w:style>
  <w:style w:type="paragraph" w:styleId="9">
    <w:name w:val="footer"/>
    <w:basedOn w:val="1"/>
    <w:unhideWhenUsed/>
    <w:qFormat/>
    <w:uiPriority w:val="99"/>
    <w:pPr>
      <w:tabs>
        <w:tab w:val="center" w:pos="4153"/>
        <w:tab w:val="right" w:pos="8306"/>
      </w:tabs>
      <w:snapToGrid w:val="0"/>
      <w:jc w:val="left"/>
    </w:pPr>
    <w:rPr>
      <w:sz w:val="18"/>
      <w:szCs w:val="18"/>
    </w:rPr>
  </w:style>
  <w:style w:type="paragraph" w:styleId="10">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1">
    <w:name w:val="Body Text 2"/>
    <w:basedOn w:val="1"/>
    <w:next w:val="4"/>
    <w:qFormat/>
    <w:uiPriority w:val="0"/>
    <w:pPr>
      <w:spacing w:after="120" w:line="480" w:lineRule="auto"/>
    </w:pPr>
  </w:style>
  <w:style w:type="paragraph" w:styleId="12">
    <w:name w:val="Normal (Web)"/>
    <w:basedOn w:val="1"/>
    <w:qFormat/>
    <w:uiPriority w:val="99"/>
    <w:rPr>
      <w:rFonts w:ascii="Calibri" w:hAnsi="Calibri" w:eastAsia="宋体" w:cs="Times New Roman"/>
      <w:sz w:val="24"/>
      <w:szCs w:val="24"/>
    </w:rPr>
  </w:style>
  <w:style w:type="paragraph" w:styleId="13">
    <w:name w:val="annotation subject"/>
    <w:basedOn w:val="3"/>
    <w:next w:val="3"/>
    <w:link w:val="47"/>
    <w:qFormat/>
    <w:uiPriority w:val="0"/>
    <w:rPr>
      <w:b/>
      <w:bCs/>
    </w:rPr>
  </w:style>
  <w:style w:type="paragraph" w:styleId="14">
    <w:name w:val="Body Text First Indent"/>
    <w:basedOn w:val="4"/>
    <w:next w:val="15"/>
    <w:qFormat/>
    <w:uiPriority w:val="0"/>
    <w:pPr>
      <w:ind w:firstLine="420" w:firstLineChars="100"/>
    </w:pPr>
    <w:rPr>
      <w:rFonts w:ascii="Times New Roman" w:eastAsia="宋体"/>
      <w:szCs w:val="24"/>
    </w:rPr>
  </w:style>
  <w:style w:type="paragraph" w:styleId="15">
    <w:name w:val="Body Text First Indent 2"/>
    <w:basedOn w:val="5"/>
    <w:next w:val="16"/>
    <w:qFormat/>
    <w:uiPriority w:val="0"/>
    <w:pPr>
      <w:snapToGrid w:val="0"/>
      <w:spacing w:beforeAutospacing="1" w:afterAutospacing="1" w:line="360" w:lineRule="auto"/>
      <w:ind w:left="480" w:firstLine="562" w:firstLineChars="200"/>
    </w:pPr>
    <w:rPr>
      <w:rFonts w:hint="eastAsia" w:ascii="仿宋_GB2312" w:hAnsi="仿宋_GB2312" w:cs="Times New Roman"/>
      <w:szCs w:val="30"/>
      <w:lang w:eastAsia="en-US"/>
    </w:rPr>
  </w:style>
  <w:style w:type="paragraph" w:customStyle="1" w:styleId="16">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8">
    <w:name w:val="Table Grid"/>
    <w:basedOn w:val="17"/>
    <w:qFormat/>
    <w:uiPriority w:val="0"/>
    <w:rPr>
      <w:kern w:val="2"/>
      <w:sz w:val="21"/>
      <w:szCs w:val="22"/>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0">
    <w:name w:val="Strong"/>
    <w:basedOn w:val="19"/>
    <w:qFormat/>
    <w:uiPriority w:val="0"/>
    <w:rPr>
      <w:b/>
    </w:rPr>
  </w:style>
  <w:style w:type="character" w:styleId="21">
    <w:name w:val="FollowedHyperlink"/>
    <w:basedOn w:val="19"/>
    <w:qFormat/>
    <w:uiPriority w:val="0"/>
    <w:rPr>
      <w:color w:val="800080"/>
      <w:u w:val="none"/>
    </w:rPr>
  </w:style>
  <w:style w:type="character" w:styleId="22">
    <w:name w:val="HTML Definition"/>
    <w:basedOn w:val="19"/>
    <w:qFormat/>
    <w:uiPriority w:val="0"/>
  </w:style>
  <w:style w:type="character" w:styleId="23">
    <w:name w:val="HTML Typewriter"/>
    <w:basedOn w:val="19"/>
    <w:qFormat/>
    <w:uiPriority w:val="0"/>
    <w:rPr>
      <w:rFonts w:hint="default" w:ascii="monospace" w:hAnsi="monospace" w:eastAsia="monospace" w:cs="monospace"/>
      <w:sz w:val="20"/>
    </w:rPr>
  </w:style>
  <w:style w:type="character" w:styleId="24">
    <w:name w:val="HTML Acronym"/>
    <w:basedOn w:val="19"/>
    <w:qFormat/>
    <w:uiPriority w:val="0"/>
  </w:style>
  <w:style w:type="character" w:styleId="25">
    <w:name w:val="HTML Variable"/>
    <w:basedOn w:val="19"/>
    <w:qFormat/>
    <w:uiPriority w:val="0"/>
  </w:style>
  <w:style w:type="character" w:styleId="26">
    <w:name w:val="Hyperlink"/>
    <w:basedOn w:val="19"/>
    <w:unhideWhenUsed/>
    <w:qFormat/>
    <w:uiPriority w:val="0"/>
    <w:rPr>
      <w:color w:val="0000FF"/>
      <w:u w:val="single"/>
    </w:rPr>
  </w:style>
  <w:style w:type="character" w:styleId="27">
    <w:name w:val="HTML Code"/>
    <w:basedOn w:val="19"/>
    <w:qFormat/>
    <w:uiPriority w:val="0"/>
    <w:rPr>
      <w:rFonts w:hint="default" w:ascii="monospace" w:hAnsi="monospace" w:eastAsia="monospace" w:cs="monospace"/>
      <w:sz w:val="20"/>
    </w:rPr>
  </w:style>
  <w:style w:type="character" w:styleId="28">
    <w:name w:val="annotation reference"/>
    <w:basedOn w:val="19"/>
    <w:qFormat/>
    <w:uiPriority w:val="0"/>
    <w:rPr>
      <w:sz w:val="21"/>
      <w:szCs w:val="21"/>
    </w:rPr>
  </w:style>
  <w:style w:type="character" w:styleId="29">
    <w:name w:val="HTML Cite"/>
    <w:basedOn w:val="19"/>
    <w:qFormat/>
    <w:uiPriority w:val="0"/>
  </w:style>
  <w:style w:type="character" w:styleId="30">
    <w:name w:val="HTML Keyboard"/>
    <w:basedOn w:val="19"/>
    <w:qFormat/>
    <w:uiPriority w:val="0"/>
    <w:rPr>
      <w:rFonts w:ascii="monospace" w:hAnsi="monospace" w:eastAsia="monospace" w:cs="monospace"/>
      <w:sz w:val="20"/>
    </w:rPr>
  </w:style>
  <w:style w:type="character" w:styleId="31">
    <w:name w:val="HTML Sample"/>
    <w:basedOn w:val="19"/>
    <w:uiPriority w:val="0"/>
    <w:rPr>
      <w:rFonts w:hint="default" w:ascii="monospace" w:hAnsi="monospace" w:eastAsia="monospace" w:cs="monospace"/>
    </w:rPr>
  </w:style>
  <w:style w:type="paragraph" w:customStyle="1" w:styleId="32">
    <w:name w:val="列出段落1"/>
    <w:basedOn w:val="1"/>
    <w:qFormat/>
    <w:uiPriority w:val="99"/>
    <w:pPr>
      <w:ind w:firstLine="420" w:firstLineChars="200"/>
    </w:pPr>
  </w:style>
  <w:style w:type="paragraph" w:styleId="33">
    <w:name w:val="List Paragraph"/>
    <w:basedOn w:val="1"/>
    <w:unhideWhenUsed/>
    <w:qFormat/>
    <w:uiPriority w:val="34"/>
    <w:pPr>
      <w:ind w:firstLine="420" w:firstLineChars="200"/>
    </w:pPr>
  </w:style>
  <w:style w:type="paragraph" w:customStyle="1" w:styleId="34">
    <w:name w:val="样式 样式 样式 样式 标题 2 + 宋体 五号 非加粗 黑色 + 段前: 6 磅 段后: 0 磅 行距: 单倍行距 + 段前:..."/>
    <w:basedOn w:val="1"/>
    <w:qFormat/>
    <w:uiPriority w:val="0"/>
    <w:pPr>
      <w:keepNext/>
      <w:keepLines/>
      <w:numPr>
        <w:ilvl w:val="0"/>
        <w:numId w:val="1"/>
      </w:numPr>
      <w:adjustRightInd w:val="0"/>
      <w:spacing w:before="240"/>
      <w:jc w:val="left"/>
      <w:textAlignment w:val="baseline"/>
      <w:outlineLvl w:val="1"/>
    </w:pPr>
    <w:rPr>
      <w:rFonts w:ascii="宋体" w:hAnsi="宋体" w:eastAsia="宋体" w:cs="宋体"/>
      <w:b/>
      <w:bCs/>
      <w:color w:val="000000"/>
      <w:kern w:val="0"/>
      <w:szCs w:val="20"/>
    </w:rPr>
  </w:style>
  <w:style w:type="paragraph" w:customStyle="1" w:styleId="35">
    <w:name w:val="正文文本缩进1"/>
    <w:basedOn w:val="1"/>
    <w:qFormat/>
    <w:uiPriority w:val="0"/>
    <w:pPr>
      <w:spacing w:line="360" w:lineRule="auto"/>
      <w:ind w:firstLine="480" w:firstLineChars="200"/>
    </w:pPr>
    <w:rPr>
      <w:rFonts w:ascii="宋体"/>
      <w:sz w:val="24"/>
    </w:rPr>
  </w:style>
  <w:style w:type="paragraph" w:customStyle="1" w:styleId="36">
    <w:name w:val="正文缩进1"/>
    <w:basedOn w:val="1"/>
    <w:qFormat/>
    <w:uiPriority w:val="0"/>
    <w:pPr>
      <w:adjustRightInd w:val="0"/>
      <w:spacing w:line="360" w:lineRule="atLeast"/>
      <w:ind w:firstLine="420" w:firstLineChars="200"/>
      <w:jc w:val="left"/>
      <w:textAlignment w:val="baseline"/>
    </w:pPr>
    <w:rPr>
      <w:rFonts w:ascii="Times New Roman" w:hAnsi="Times New Roman" w:eastAsia="宋体" w:cs="Times New Roman"/>
      <w:kern w:val="0"/>
      <w:sz w:val="24"/>
      <w:szCs w:val="20"/>
    </w:rPr>
  </w:style>
  <w:style w:type="paragraph" w:customStyle="1" w:styleId="37">
    <w:name w:val="日期1"/>
    <w:basedOn w:val="1"/>
    <w:next w:val="1"/>
    <w:qFormat/>
    <w:uiPriority w:val="0"/>
    <w:rPr>
      <w:sz w:val="24"/>
    </w:rPr>
  </w:style>
  <w:style w:type="character" w:customStyle="1" w:styleId="38">
    <w:name w:val="页眉 字符"/>
    <w:basedOn w:val="19"/>
    <w:link w:val="10"/>
    <w:qFormat/>
    <w:uiPriority w:val="0"/>
    <w:rPr>
      <w:rFonts w:asciiTheme="minorHAnsi" w:hAnsiTheme="minorHAnsi" w:eastAsiaTheme="minorEastAsia" w:cstheme="minorBidi"/>
      <w:kern w:val="2"/>
      <w:sz w:val="18"/>
      <w:szCs w:val="18"/>
    </w:rPr>
  </w:style>
  <w:style w:type="character" w:customStyle="1" w:styleId="39">
    <w:name w:val="批注框文本 字符"/>
    <w:basedOn w:val="19"/>
    <w:link w:val="8"/>
    <w:qFormat/>
    <w:uiPriority w:val="0"/>
    <w:rPr>
      <w:rFonts w:asciiTheme="minorHAnsi" w:hAnsiTheme="minorHAnsi" w:eastAsiaTheme="minorEastAsia" w:cstheme="minorBidi"/>
      <w:kern w:val="2"/>
      <w:sz w:val="18"/>
      <w:szCs w:val="18"/>
    </w:rPr>
  </w:style>
  <w:style w:type="character" w:customStyle="1" w:styleId="40">
    <w:name w:val="NormalCharacter"/>
    <w:qFormat/>
    <w:uiPriority w:val="0"/>
  </w:style>
  <w:style w:type="character" w:customStyle="1" w:styleId="41">
    <w:name w:val="纯文本 字符"/>
    <w:basedOn w:val="19"/>
    <w:link w:val="7"/>
    <w:qFormat/>
    <w:uiPriority w:val="99"/>
    <w:rPr>
      <w:rFonts w:asciiTheme="minorHAnsi" w:hAnsiTheme="minorHAnsi" w:cstheme="minorBidi"/>
      <w:kern w:val="2"/>
      <w:sz w:val="24"/>
      <w:szCs w:val="22"/>
    </w:rPr>
  </w:style>
  <w:style w:type="character" w:customStyle="1" w:styleId="42">
    <w:name w:val="日期 字符"/>
    <w:basedOn w:val="19"/>
    <w:link w:val="6"/>
    <w:qFormat/>
    <w:uiPriority w:val="99"/>
    <w:rPr>
      <w:rFonts w:asciiTheme="minorHAnsi" w:hAnsiTheme="minorHAnsi" w:eastAsiaTheme="minorEastAsia" w:cstheme="minorBidi"/>
      <w:kern w:val="2"/>
      <w:sz w:val="21"/>
      <w:szCs w:val="22"/>
    </w:rPr>
  </w:style>
  <w:style w:type="paragraph" w:customStyle="1" w:styleId="43">
    <w:name w:val="Table Text"/>
    <w:basedOn w:val="1"/>
    <w:semiHidden/>
    <w:qFormat/>
    <w:uiPriority w:val="0"/>
    <w:rPr>
      <w:rFonts w:ascii="宋体" w:hAnsi="宋体" w:eastAsia="宋体" w:cs="宋体"/>
      <w:szCs w:val="21"/>
      <w:lang w:eastAsia="en-US"/>
    </w:rPr>
  </w:style>
  <w:style w:type="paragraph" w:customStyle="1" w:styleId="44">
    <w:name w:val="Body text|1"/>
    <w:basedOn w:val="1"/>
    <w:qFormat/>
    <w:uiPriority w:val="0"/>
    <w:pPr>
      <w:spacing w:line="439" w:lineRule="auto"/>
      <w:ind w:firstLine="400"/>
    </w:pPr>
    <w:rPr>
      <w:rFonts w:ascii="宋体" w:hAnsi="宋体" w:cs="宋体"/>
      <w:sz w:val="30"/>
      <w:szCs w:val="30"/>
      <w:lang w:val="zh-TW" w:eastAsia="zh-TW" w:bidi="zh-TW"/>
    </w:rPr>
  </w:style>
  <w:style w:type="paragraph" w:customStyle="1" w:styleId="45">
    <w:name w:val="Table Paragraph"/>
    <w:basedOn w:val="1"/>
    <w:qFormat/>
    <w:uiPriority w:val="1"/>
  </w:style>
  <w:style w:type="character" w:customStyle="1" w:styleId="46">
    <w:name w:val="批注文字 字符"/>
    <w:basedOn w:val="19"/>
    <w:link w:val="3"/>
    <w:qFormat/>
    <w:uiPriority w:val="0"/>
    <w:rPr>
      <w:rFonts w:asciiTheme="minorHAnsi" w:hAnsiTheme="minorHAnsi" w:eastAsiaTheme="minorEastAsia" w:cstheme="minorBidi"/>
      <w:kern w:val="2"/>
      <w:sz w:val="21"/>
      <w:szCs w:val="22"/>
    </w:rPr>
  </w:style>
  <w:style w:type="character" w:customStyle="1" w:styleId="47">
    <w:name w:val="批注主题 字符"/>
    <w:basedOn w:val="46"/>
    <w:link w:val="13"/>
    <w:qFormat/>
    <w:uiPriority w:val="0"/>
    <w:rPr>
      <w:rFonts w:asciiTheme="minorHAnsi" w:hAnsiTheme="minorHAnsi" w:eastAsiaTheme="minorEastAsia" w:cstheme="minorBidi"/>
      <w:b/>
      <w:bCs/>
      <w:kern w:val="2"/>
      <w:sz w:val="21"/>
      <w:szCs w:val="22"/>
    </w:rPr>
  </w:style>
  <w:style w:type="character" w:customStyle="1" w:styleId="48">
    <w:name w:val="layui-this"/>
    <w:basedOn w:val="19"/>
    <w:qFormat/>
    <w:uiPriority w:val="0"/>
    <w:rPr>
      <w:bdr w:val="single" w:color="EEEEEE" w:sz="4" w:space="0"/>
      <w:shd w:val="clear" w:fill="FFFFFF"/>
    </w:rPr>
  </w:style>
  <w:style w:type="character" w:customStyle="1" w:styleId="49">
    <w:name w:val="hover5"/>
    <w:basedOn w:val="19"/>
    <w:qFormat/>
    <w:uiPriority w:val="0"/>
    <w:rPr>
      <w:color w:val="0282FF"/>
    </w:rPr>
  </w:style>
  <w:style w:type="character" w:customStyle="1" w:styleId="50">
    <w:name w:val="first-child"/>
    <w:basedOn w:val="19"/>
    <w:qFormat/>
    <w:uiPriority w:val="0"/>
  </w:style>
  <w:style w:type="character" w:customStyle="1" w:styleId="51">
    <w:name w:val="hover4"/>
    <w:basedOn w:val="19"/>
    <w:qFormat/>
    <w:uiPriority w:val="0"/>
    <w:rPr>
      <w:color w:val="0282FF"/>
    </w:rPr>
  </w:style>
  <w:style w:type="table" w:customStyle="1" w:styleId="52">
    <w:name w:val="Table Normal"/>
    <w:semiHidden/>
    <w:unhideWhenUsed/>
    <w:qFormat/>
    <w:uiPriority w:val="0"/>
    <w:tblPr>
      <w:tblCellMar>
        <w:top w:w="0" w:type="dxa"/>
        <w:left w:w="0" w:type="dxa"/>
        <w:bottom w:w="0" w:type="dxa"/>
        <w:right w:w="0" w:type="dxa"/>
      </w:tblCellMar>
    </w:tblPr>
  </w:style>
  <w:style w:type="paragraph" w:customStyle="1" w:styleId="53">
    <w:name w:val="*正文"/>
    <w:basedOn w:val="1"/>
    <w:qFormat/>
    <w:uiPriority w:val="0"/>
    <w:pPr>
      <w:keepNext/>
      <w:keepLines/>
      <w:spacing w:line="360" w:lineRule="auto"/>
      <w:ind w:firstLine="200" w:firstLineChars="200"/>
    </w:pPr>
    <w:rPr>
      <w:rFonts w:ascii="宋体" w:hAnsi="宋体" w:eastAsia="宋体" w:cs="Times New Roman"/>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24723</Words>
  <Characters>26754</Characters>
  <Lines>305</Lines>
  <Paragraphs>85</Paragraphs>
  <TotalTime>43</TotalTime>
  <ScaleCrop>false</ScaleCrop>
  <LinksUpToDate>false</LinksUpToDate>
  <CharactersWithSpaces>26952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2024-09-13T03:08:00Z</dcterms:created>
  <dc:creator>Administrator</dc:creator>
  <cp:lastModifiedBy>郭帅</cp:lastModifiedBy>
  <cp:lastPrinted>2025-12-17T05:42:12Z</cp:lastPrinted>
  <dcterms:modified xsi:type="dcterms:W3CDTF">2025-12-17T06:38:41Z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60EACFED63634E0099F6D4C3B9280D4E_13</vt:lpwstr>
  </property>
  <property fmtid="{D5CDD505-2E9C-101B-9397-08002B2CF9AE}" pid="4" name="KSOTemplateDocerSaveRecord">
    <vt:lpwstr>eyJoZGlkIjoiMmRiOTkwODVlMDkwMTk1MDNhNThiMjI0NWY2OTkzYzEiLCJ1c2VySWQiOiI5OTU3MDk0ODkifQ==</vt:lpwstr>
  </property>
</Properties>
</file>