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360" w:lineRule="auto"/>
        <w:rPr>
          <w:rFonts w:hint="eastAsia"/>
          <w:color w:val="000000" w:themeColor="text1"/>
          <w:sz w:val="48"/>
          <w:szCs w:val="48"/>
          <w14:textFill>
            <w14:solidFill>
              <w14:schemeClr w14:val="tx1"/>
            </w14:solidFill>
          </w14:textFill>
        </w:rPr>
      </w:pPr>
    </w:p>
    <w:p>
      <w:pPr>
        <w:pStyle w:val="17"/>
        <w:spacing w:line="360" w:lineRule="auto"/>
        <w:rPr>
          <w:rFonts w:hint="eastAsia" w:eastAsia="宋体"/>
          <w:color w:val="000000" w:themeColor="text1"/>
          <w:sz w:val="48"/>
          <w:szCs w:val="48"/>
          <w:lang w:val="en-US" w:eastAsia="zh-CN"/>
          <w14:textFill>
            <w14:solidFill>
              <w14:schemeClr w14:val="tx1"/>
            </w14:solidFill>
          </w14:textFill>
        </w:rPr>
      </w:pPr>
      <w:r>
        <w:rPr>
          <w:rFonts w:hint="eastAsia"/>
          <w:color w:val="000000" w:themeColor="text1"/>
          <w:sz w:val="48"/>
          <w:szCs w:val="48"/>
          <w14:textFill>
            <w14:solidFill>
              <w14:schemeClr w14:val="tx1"/>
            </w14:solidFill>
          </w14:textFill>
        </w:rPr>
        <w:t>宝丰县第一高级中学人行道、广场、围墙翻新工程</w:t>
      </w:r>
      <w:r>
        <w:rPr>
          <w:rFonts w:hint="eastAsia"/>
          <w:color w:val="000000" w:themeColor="text1"/>
          <w:sz w:val="48"/>
          <w:szCs w:val="48"/>
          <w:lang w:val="en-US" w:eastAsia="zh-CN"/>
          <w14:textFill>
            <w14:solidFill>
              <w14:schemeClr w14:val="tx1"/>
            </w14:solidFill>
          </w14:textFill>
        </w:rPr>
        <w:t>项目</w:t>
      </w:r>
    </w:p>
    <w:p>
      <w:pPr>
        <w:pStyle w:val="17"/>
        <w:spacing w:line="360" w:lineRule="auto"/>
        <w:rPr>
          <w:color w:val="000000" w:themeColor="text1"/>
          <w:sz w:val="48"/>
          <w:szCs w:val="48"/>
          <w14:textFill>
            <w14:solidFill>
              <w14:schemeClr w14:val="tx1"/>
            </w14:solidFill>
          </w14:textFill>
        </w:rPr>
      </w:pPr>
    </w:p>
    <w:p>
      <w:pPr>
        <w:pStyle w:val="17"/>
        <w:spacing w:line="360" w:lineRule="auto"/>
        <w:rPr>
          <w:color w:val="000000" w:themeColor="text1"/>
          <w:sz w:val="48"/>
          <w:szCs w:val="48"/>
          <w14:textFill>
            <w14:solidFill>
              <w14:schemeClr w14:val="tx1"/>
            </w14:solidFill>
          </w14:textFill>
        </w:rPr>
      </w:pPr>
    </w:p>
    <w:p>
      <w:pPr>
        <w:pStyle w:val="17"/>
        <w:spacing w:line="360" w:lineRule="auto"/>
        <w:rPr>
          <w:color w:val="000000" w:themeColor="text1"/>
          <w:sz w:val="48"/>
          <w:szCs w:val="48"/>
          <w14:textFill>
            <w14:solidFill>
              <w14:schemeClr w14:val="tx1"/>
            </w14:solidFill>
          </w14:textFill>
        </w:rPr>
      </w:pPr>
      <w:r>
        <w:rPr>
          <w:rFonts w:hint="eastAsia"/>
          <w:color w:val="000000" w:themeColor="text1"/>
          <w:sz w:val="48"/>
          <w:szCs w:val="48"/>
          <w14:textFill>
            <w14:solidFill>
              <w14:schemeClr w14:val="tx1"/>
            </w14:solidFill>
          </w14:textFill>
        </w:rPr>
        <w:t xml:space="preserve">  </w:t>
      </w:r>
    </w:p>
    <w:p>
      <w:pPr>
        <w:jc w:val="center"/>
        <w:rPr>
          <w:rFonts w:ascii="宋体" w:hAnsi="宋体"/>
          <w:b/>
          <w:color w:val="000000" w:themeColor="text1"/>
          <w:sz w:val="96"/>
          <w:szCs w:val="72"/>
          <w14:textFill>
            <w14:solidFill>
              <w14:schemeClr w14:val="tx1"/>
            </w14:solidFill>
          </w14:textFill>
        </w:rPr>
      </w:pPr>
      <w:r>
        <w:rPr>
          <w:color w:val="000000" w:themeColor="text1"/>
          <w:sz w:val="48"/>
          <w:szCs w:val="48"/>
          <w14:textFill>
            <w14:solidFill>
              <w14:schemeClr w14:val="tx1"/>
            </w14:solidFill>
          </w14:textFill>
        </w:rPr>
        <w:drawing>
          <wp:anchor distT="0" distB="0" distL="114300" distR="114300" simplePos="0" relativeHeight="251659264" behindDoc="0" locked="0" layoutInCell="1" allowOverlap="1">
            <wp:simplePos x="0" y="0"/>
            <wp:positionH relativeFrom="column">
              <wp:posOffset>1430655</wp:posOffset>
            </wp:positionH>
            <wp:positionV relativeFrom="paragraph">
              <wp:posOffset>779145</wp:posOffset>
            </wp:positionV>
            <wp:extent cx="3251200" cy="2701925"/>
            <wp:effectExtent l="0" t="0" r="6350" b="3175"/>
            <wp:wrapNone/>
            <wp:docPr id="1" name="图片 1" descr="C:\Users\ADMINI~1\AppData\Local\Temp\ksohtml\wpsFFB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wpsFFB2.tmp.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251200" cy="2701925"/>
                    </a:xfrm>
                    <a:prstGeom prst="rect">
                      <a:avLst/>
                    </a:prstGeom>
                    <a:noFill/>
                    <a:ln w="9525">
                      <a:noFill/>
                      <a:miter lim="800000"/>
                      <a:headEnd/>
                      <a:tailEnd/>
                    </a:ln>
                  </pic:spPr>
                </pic:pic>
              </a:graphicData>
            </a:graphic>
          </wp:anchor>
        </w:drawing>
      </w:r>
      <w:r>
        <w:rPr>
          <w:rFonts w:hint="eastAsia" w:ascii="宋体" w:hAnsi="宋体"/>
          <w:b/>
          <w:color w:val="000000" w:themeColor="text1"/>
          <w:sz w:val="96"/>
          <w:szCs w:val="72"/>
          <w14:textFill>
            <w14:solidFill>
              <w14:schemeClr w14:val="tx1"/>
            </w14:solidFill>
          </w14:textFill>
        </w:rPr>
        <w:t>招 标 文 件</w:t>
      </w:r>
    </w:p>
    <w:p>
      <w:pPr>
        <w:spacing w:line="360" w:lineRule="auto"/>
        <w:ind w:firstLine="894" w:firstLineChars="297"/>
        <w:jc w:val="left"/>
        <w:rPr>
          <w:rFonts w:ascii="宋体" w:hAnsi="宋体"/>
          <w:b/>
          <w:color w:val="000000" w:themeColor="text1"/>
          <w:sz w:val="30"/>
          <w:szCs w:val="30"/>
          <w14:textFill>
            <w14:solidFill>
              <w14:schemeClr w14:val="tx1"/>
            </w14:solidFill>
          </w14:textFill>
        </w:rPr>
      </w:pPr>
    </w:p>
    <w:p>
      <w:pPr>
        <w:spacing w:line="360" w:lineRule="auto"/>
        <w:ind w:firstLine="894" w:firstLineChars="297"/>
        <w:jc w:val="left"/>
        <w:rPr>
          <w:rFonts w:ascii="宋体" w:hAnsi="宋体"/>
          <w:b/>
          <w:color w:val="000000" w:themeColor="text1"/>
          <w:sz w:val="30"/>
          <w:szCs w:val="30"/>
          <w14:textFill>
            <w14:solidFill>
              <w14:schemeClr w14:val="tx1"/>
            </w14:solidFill>
          </w14:textFill>
        </w:rPr>
      </w:pPr>
    </w:p>
    <w:p>
      <w:pPr>
        <w:spacing w:line="360" w:lineRule="auto"/>
        <w:ind w:firstLine="894" w:firstLineChars="297"/>
        <w:jc w:val="left"/>
        <w:rPr>
          <w:rFonts w:ascii="宋体" w:hAnsi="宋体"/>
          <w:b/>
          <w:color w:val="000000" w:themeColor="text1"/>
          <w:sz w:val="30"/>
          <w:szCs w:val="30"/>
          <w14:textFill>
            <w14:solidFill>
              <w14:schemeClr w14:val="tx1"/>
            </w14:solidFill>
          </w14:textFill>
        </w:rPr>
      </w:pPr>
    </w:p>
    <w:p>
      <w:pPr>
        <w:spacing w:line="360" w:lineRule="auto"/>
        <w:ind w:firstLine="894" w:firstLineChars="297"/>
        <w:jc w:val="left"/>
        <w:rPr>
          <w:rFonts w:ascii="宋体" w:hAnsi="宋体"/>
          <w:b/>
          <w:color w:val="000000" w:themeColor="text1"/>
          <w:sz w:val="30"/>
          <w:szCs w:val="30"/>
          <w14:textFill>
            <w14:solidFill>
              <w14:schemeClr w14:val="tx1"/>
            </w14:solidFill>
          </w14:textFill>
        </w:rPr>
      </w:pPr>
    </w:p>
    <w:p>
      <w:pPr>
        <w:spacing w:line="360" w:lineRule="auto"/>
        <w:ind w:firstLine="894" w:firstLineChars="297"/>
        <w:jc w:val="left"/>
        <w:rPr>
          <w:rFonts w:ascii="宋体" w:hAnsi="宋体"/>
          <w:b/>
          <w:color w:val="000000" w:themeColor="text1"/>
          <w:sz w:val="30"/>
          <w:szCs w:val="30"/>
          <w14:textFill>
            <w14:solidFill>
              <w14:schemeClr w14:val="tx1"/>
            </w14:solidFill>
          </w14:textFill>
        </w:rPr>
      </w:pPr>
    </w:p>
    <w:p>
      <w:pPr>
        <w:spacing w:line="360" w:lineRule="auto"/>
        <w:ind w:firstLine="894" w:firstLineChars="297"/>
        <w:jc w:val="left"/>
        <w:rPr>
          <w:rFonts w:ascii="宋体" w:hAnsi="宋体"/>
          <w:b/>
          <w:color w:val="000000" w:themeColor="text1"/>
          <w:sz w:val="30"/>
          <w:szCs w:val="30"/>
          <w14:textFill>
            <w14:solidFill>
              <w14:schemeClr w14:val="tx1"/>
            </w14:solidFill>
          </w14:textFill>
        </w:rPr>
      </w:pPr>
    </w:p>
    <w:p>
      <w:pPr>
        <w:spacing w:line="360" w:lineRule="auto"/>
        <w:ind w:firstLine="894" w:firstLineChars="297"/>
        <w:jc w:val="left"/>
        <w:rPr>
          <w:rFonts w:ascii="宋体" w:hAnsi="宋体"/>
          <w:b/>
          <w:color w:val="000000" w:themeColor="text1"/>
          <w:sz w:val="30"/>
          <w:szCs w:val="30"/>
          <w14:textFill>
            <w14:solidFill>
              <w14:schemeClr w14:val="tx1"/>
            </w14:solidFill>
          </w14:textFill>
        </w:rPr>
      </w:pPr>
    </w:p>
    <w:p>
      <w:pPr>
        <w:spacing w:line="360" w:lineRule="auto"/>
        <w:ind w:firstLine="894" w:firstLineChars="297"/>
        <w:jc w:val="left"/>
        <w:rPr>
          <w:rFonts w:ascii="宋体" w:hAnsi="宋体"/>
          <w:b/>
          <w:color w:val="000000" w:themeColor="text1"/>
          <w:sz w:val="30"/>
          <w:szCs w:val="30"/>
          <w14:textFill>
            <w14:solidFill>
              <w14:schemeClr w14:val="tx1"/>
            </w14:solidFill>
          </w14:textFill>
        </w:rPr>
      </w:pPr>
    </w:p>
    <w:p>
      <w:pPr>
        <w:spacing w:line="360" w:lineRule="auto"/>
        <w:ind w:firstLine="1644" w:firstLineChars="546"/>
        <w:jc w:val="left"/>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项目编号：宝财招标-2023-36</w:t>
      </w:r>
    </w:p>
    <w:p>
      <w:pPr>
        <w:spacing w:line="360" w:lineRule="auto"/>
        <w:ind w:firstLine="1644" w:firstLineChars="546"/>
        <w:jc w:val="left"/>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招标单位：宝丰县住房和城乡建设局</w:t>
      </w:r>
    </w:p>
    <w:p>
      <w:pPr>
        <w:spacing w:line="360" w:lineRule="auto"/>
        <w:ind w:firstLine="1644" w:firstLineChars="546"/>
        <w:jc w:val="left"/>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代理机构：河南驰翔工程管理有限公司</w:t>
      </w:r>
    </w:p>
    <w:p>
      <w:pPr>
        <w:spacing w:line="360" w:lineRule="auto"/>
        <w:ind w:firstLine="1644" w:firstLineChars="546"/>
        <w:jc w:val="left"/>
        <w:rPr>
          <w:color w:val="000000" w:themeColor="text1"/>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 xml:space="preserve">日    期： 二 零 二 三 年 </w:t>
      </w:r>
      <w:r>
        <w:rPr>
          <w:rFonts w:hint="eastAsia" w:ascii="宋体" w:hAnsi="宋体"/>
          <w:b/>
          <w:color w:val="000000" w:themeColor="text1"/>
          <w:sz w:val="30"/>
          <w:szCs w:val="30"/>
          <w:lang w:val="en-US" w:eastAsia="zh-CN"/>
          <w14:textFill>
            <w14:solidFill>
              <w14:schemeClr w14:val="tx1"/>
            </w14:solidFill>
          </w14:textFill>
        </w:rPr>
        <w:t>十 一</w:t>
      </w:r>
      <w:r>
        <w:rPr>
          <w:rFonts w:hint="eastAsia" w:ascii="宋体" w:hAnsi="宋体"/>
          <w:b/>
          <w:color w:val="000000" w:themeColor="text1"/>
          <w:sz w:val="30"/>
          <w:szCs w:val="30"/>
          <w14:textFill>
            <w14:solidFill>
              <w14:schemeClr w14:val="tx1"/>
            </w14:solidFill>
          </w14:textFill>
        </w:rPr>
        <w:t xml:space="preserve"> 月</w:t>
      </w:r>
    </w:p>
    <w:p>
      <w:pPr>
        <w:widowControl/>
        <w:spacing w:line="360" w:lineRule="auto"/>
        <w:jc w:val="left"/>
        <w:rPr>
          <w:rFonts w:ascii="宋体" w:hAnsi="宋体"/>
          <w:b/>
          <w:bCs/>
          <w:color w:val="000000" w:themeColor="text1"/>
          <w:sz w:val="52"/>
          <w:szCs w:val="52"/>
          <w14:textFill>
            <w14:solidFill>
              <w14:schemeClr w14:val="tx1"/>
            </w14:solidFill>
          </w14:textFill>
        </w:rPr>
        <w:sectPr>
          <w:headerReference r:id="rId3" w:type="default"/>
          <w:footerReference r:id="rId4" w:type="default"/>
          <w:pgSz w:w="11906" w:h="16838"/>
          <w:pgMar w:top="1440" w:right="1080" w:bottom="1440" w:left="1080" w:header="720" w:footer="720" w:gutter="0"/>
          <w:cols w:space="720" w:num="1"/>
          <w:titlePg/>
          <w:docGrid w:type="lines" w:linePitch="312" w:charSpace="0"/>
        </w:sectPr>
      </w:pPr>
    </w:p>
    <w:p>
      <w:pPr>
        <w:kinsoku w:val="0"/>
        <w:overflowPunct w:val="0"/>
        <w:autoSpaceDE w:val="0"/>
        <w:autoSpaceDN w:val="0"/>
        <w:adjustRightInd w:val="0"/>
        <w:snapToGrid w:val="0"/>
        <w:spacing w:after="468" w:afterLines="150" w:line="360" w:lineRule="auto"/>
        <w:jc w:val="center"/>
        <w:rPr>
          <w:rFonts w:ascii="宋体" w:hAnsi="宋体"/>
          <w:b/>
          <w:bCs/>
          <w:color w:val="000000" w:themeColor="text1"/>
          <w:sz w:val="52"/>
          <w:szCs w:val="52"/>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目  录</w:t>
      </w:r>
    </w:p>
    <w:p>
      <w:pPr>
        <w:jc w:val="cente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pStyle w:val="32"/>
        <w:spacing w:line="480" w:lineRule="auto"/>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"_Toc21934" </w:instrText>
      </w:r>
      <w:r>
        <w:rPr>
          <w:color w:val="000000" w:themeColor="text1"/>
          <w14:textFill>
            <w14:solidFill>
              <w14:schemeClr w14:val="tx1"/>
            </w14:solidFill>
          </w14:textFill>
        </w:rPr>
        <w:fldChar w:fldCharType="separate"/>
      </w:r>
      <w:r>
        <w:rPr>
          <w:rStyle w:val="22"/>
          <w:rFonts w:hint="eastAsia" w:ascii="宋体" w:hAnsi="宋体"/>
          <w:bCs/>
          <w:color w:val="000000" w:themeColor="text1"/>
          <w:u w:val="none"/>
          <w14:textFill>
            <w14:solidFill>
              <w14:schemeClr w14:val="tx1"/>
            </w14:solidFill>
          </w14:textFill>
        </w:rPr>
        <w:t>第一章、招标公告</w:t>
      </w:r>
      <w:r>
        <w:rPr>
          <w:rStyle w:val="22"/>
          <w:rFonts w:hint="eastAsia" w:ascii="宋体" w:hAnsi="宋体"/>
          <w:bCs/>
          <w:color w:val="000000" w:themeColor="text1"/>
          <w:u w:val="none"/>
          <w14:textFill>
            <w14:solidFill>
              <w14:schemeClr w14:val="tx1"/>
            </w14:solidFill>
          </w14:textFill>
        </w:rPr>
        <w:fldChar w:fldCharType="end"/>
      </w:r>
    </w:p>
    <w:p>
      <w:pPr>
        <w:pStyle w:val="32"/>
        <w:spacing w:line="480" w:lineRule="auto"/>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"_Toc28350" </w:instrText>
      </w:r>
      <w:r>
        <w:rPr>
          <w:color w:val="000000" w:themeColor="text1"/>
          <w14:textFill>
            <w14:solidFill>
              <w14:schemeClr w14:val="tx1"/>
            </w14:solidFill>
          </w14:textFill>
        </w:rPr>
        <w:fldChar w:fldCharType="separate"/>
      </w:r>
      <w:r>
        <w:rPr>
          <w:rStyle w:val="22"/>
          <w:rFonts w:hint="eastAsia" w:ascii="宋体" w:hAnsi="宋体"/>
          <w:bCs/>
          <w:color w:val="000000" w:themeColor="text1"/>
          <w:u w:val="none"/>
          <w14:textFill>
            <w14:solidFill>
              <w14:schemeClr w14:val="tx1"/>
            </w14:solidFill>
          </w14:textFill>
        </w:rPr>
        <w:t>第二章  投标人须知</w:t>
      </w:r>
      <w:r>
        <w:rPr>
          <w:rStyle w:val="22"/>
          <w:rFonts w:hint="eastAsia" w:ascii="宋体" w:hAnsi="宋体"/>
          <w:bCs/>
          <w:color w:val="000000" w:themeColor="text1"/>
          <w:u w:val="none"/>
          <w14:textFill>
            <w14:solidFill>
              <w14:schemeClr w14:val="tx1"/>
            </w14:solidFill>
          </w14:textFill>
        </w:rPr>
        <w:fldChar w:fldCharType="end"/>
      </w:r>
    </w:p>
    <w:p>
      <w:pPr>
        <w:pStyle w:val="32"/>
        <w:spacing w:line="480" w:lineRule="auto"/>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"_Toc5838" </w:instrText>
      </w:r>
      <w:r>
        <w:rPr>
          <w:color w:val="000000" w:themeColor="text1"/>
          <w14:textFill>
            <w14:solidFill>
              <w14:schemeClr w14:val="tx1"/>
            </w14:solidFill>
          </w14:textFill>
        </w:rPr>
        <w:fldChar w:fldCharType="separate"/>
      </w:r>
      <w:r>
        <w:rPr>
          <w:rStyle w:val="22"/>
          <w:rFonts w:hint="eastAsia" w:ascii="宋体" w:hAnsi="宋体"/>
          <w:bCs/>
          <w:color w:val="000000" w:themeColor="text1"/>
          <w:u w:val="none"/>
          <w14:textFill>
            <w14:solidFill>
              <w14:schemeClr w14:val="tx1"/>
            </w14:solidFill>
          </w14:textFill>
        </w:rPr>
        <w:t>第三章  评标办法</w:t>
      </w:r>
      <w:r>
        <w:rPr>
          <w:rStyle w:val="22"/>
          <w:rFonts w:hint="eastAsia" w:ascii="宋体" w:hAnsi="宋体"/>
          <w:bCs/>
          <w:color w:val="000000" w:themeColor="text1"/>
          <w:u w:val="none"/>
          <w14:textFill>
            <w14:solidFill>
              <w14:schemeClr w14:val="tx1"/>
            </w14:solidFill>
          </w14:textFill>
        </w:rPr>
        <w:fldChar w:fldCharType="end"/>
      </w:r>
    </w:p>
    <w:p>
      <w:pPr>
        <w:pStyle w:val="32"/>
        <w:spacing w:line="480" w:lineRule="auto"/>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"_Toc2724" </w:instrText>
      </w:r>
      <w:r>
        <w:rPr>
          <w:color w:val="000000" w:themeColor="text1"/>
          <w14:textFill>
            <w14:solidFill>
              <w14:schemeClr w14:val="tx1"/>
            </w14:solidFill>
          </w14:textFill>
        </w:rPr>
        <w:fldChar w:fldCharType="separate"/>
      </w:r>
      <w:r>
        <w:rPr>
          <w:rStyle w:val="22"/>
          <w:rFonts w:hint="eastAsia" w:ascii="宋体" w:hAnsi="宋体"/>
          <w:color w:val="000000" w:themeColor="text1"/>
          <w:u w:val="none"/>
          <w14:textFill>
            <w14:solidFill>
              <w14:schemeClr w14:val="tx1"/>
            </w14:solidFill>
          </w14:textFill>
        </w:rPr>
        <w:t>第四章  合同条款及格式</w:t>
      </w:r>
      <w:r>
        <w:rPr>
          <w:rStyle w:val="22"/>
          <w:rFonts w:hint="eastAsia" w:ascii="宋体" w:hAnsi="宋体"/>
          <w:color w:val="000000" w:themeColor="text1"/>
          <w:u w:val="none"/>
          <w14:textFill>
            <w14:solidFill>
              <w14:schemeClr w14:val="tx1"/>
            </w14:solidFill>
          </w14:textFill>
        </w:rPr>
        <w:fldChar w:fldCharType="end"/>
      </w:r>
    </w:p>
    <w:p>
      <w:pPr>
        <w:pStyle w:val="32"/>
        <w:spacing w:line="480" w:lineRule="auto"/>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"_Toc28866" </w:instrText>
      </w:r>
      <w:r>
        <w:rPr>
          <w:color w:val="000000" w:themeColor="text1"/>
          <w14:textFill>
            <w14:solidFill>
              <w14:schemeClr w14:val="tx1"/>
            </w14:solidFill>
          </w14:textFill>
        </w:rPr>
        <w:fldChar w:fldCharType="separate"/>
      </w:r>
      <w:r>
        <w:rPr>
          <w:rStyle w:val="22"/>
          <w:rFonts w:hint="eastAsia" w:ascii="宋体" w:hAnsi="宋体"/>
          <w:color w:val="000000" w:themeColor="text1"/>
          <w:u w:val="none"/>
          <w14:textFill>
            <w14:solidFill>
              <w14:schemeClr w14:val="tx1"/>
            </w14:solidFill>
          </w14:textFill>
        </w:rPr>
        <w:t>第五章  工程量清单</w:t>
      </w:r>
      <w:r>
        <w:rPr>
          <w:rStyle w:val="22"/>
          <w:rFonts w:hint="eastAsia" w:ascii="宋体" w:hAnsi="宋体"/>
          <w:color w:val="000000" w:themeColor="text1"/>
          <w:u w:val="none"/>
          <w14:textFill>
            <w14:solidFill>
              <w14:schemeClr w14:val="tx1"/>
            </w14:solidFill>
          </w14:textFill>
        </w:rPr>
        <w:fldChar w:fldCharType="end"/>
      </w:r>
    </w:p>
    <w:p>
      <w:pPr>
        <w:pStyle w:val="32"/>
        <w:spacing w:line="480" w:lineRule="auto"/>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"_Toc10362" </w:instrText>
      </w:r>
      <w:r>
        <w:rPr>
          <w:color w:val="000000" w:themeColor="text1"/>
          <w14:textFill>
            <w14:solidFill>
              <w14:schemeClr w14:val="tx1"/>
            </w14:solidFill>
          </w14:textFill>
        </w:rPr>
        <w:fldChar w:fldCharType="separate"/>
      </w:r>
      <w:r>
        <w:rPr>
          <w:rStyle w:val="22"/>
          <w:rFonts w:hint="eastAsia" w:ascii="宋体" w:hAnsi="宋体"/>
          <w:color w:val="000000" w:themeColor="text1"/>
          <w:u w:val="none"/>
          <w14:textFill>
            <w14:solidFill>
              <w14:schemeClr w14:val="tx1"/>
            </w14:solidFill>
          </w14:textFill>
        </w:rPr>
        <w:t>第六章  技术标准和要求</w:t>
      </w:r>
      <w:r>
        <w:rPr>
          <w:rStyle w:val="22"/>
          <w:rFonts w:hint="eastAsia" w:ascii="宋体" w:hAnsi="宋体"/>
          <w:color w:val="000000" w:themeColor="text1"/>
          <w:u w:val="none"/>
          <w14:textFill>
            <w14:solidFill>
              <w14:schemeClr w14:val="tx1"/>
            </w14:solidFill>
          </w14:textFill>
        </w:rPr>
        <w:fldChar w:fldCharType="end"/>
      </w:r>
    </w:p>
    <w:p>
      <w:pPr>
        <w:pStyle w:val="32"/>
        <w:spacing w:line="480" w:lineRule="auto"/>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"_Toc30282" </w:instrText>
      </w:r>
      <w:r>
        <w:rPr>
          <w:color w:val="000000" w:themeColor="text1"/>
          <w14:textFill>
            <w14:solidFill>
              <w14:schemeClr w14:val="tx1"/>
            </w14:solidFill>
          </w14:textFill>
        </w:rPr>
        <w:fldChar w:fldCharType="separate"/>
      </w:r>
      <w:r>
        <w:rPr>
          <w:rStyle w:val="22"/>
          <w:rFonts w:hint="eastAsia" w:ascii="宋体" w:hAnsi="宋体"/>
          <w:color w:val="000000" w:themeColor="text1"/>
          <w:u w:val="none"/>
          <w14:textFill>
            <w14:solidFill>
              <w14:schemeClr w14:val="tx1"/>
            </w14:solidFill>
          </w14:textFill>
        </w:rPr>
        <w:t>第七章  投标文件格式</w:t>
      </w:r>
      <w:r>
        <w:rPr>
          <w:rStyle w:val="22"/>
          <w:rFonts w:hint="eastAsia" w:ascii="宋体" w:hAnsi="宋体"/>
          <w:color w:val="000000" w:themeColor="text1"/>
          <w:u w:val="none"/>
          <w14:textFill>
            <w14:solidFill>
              <w14:schemeClr w14:val="tx1"/>
            </w14:solidFill>
          </w14:textFill>
        </w:rPr>
        <w:fldChar w:fldCharType="end"/>
      </w:r>
    </w:p>
    <w:p>
      <w:pPr>
        <w:pStyle w:val="32"/>
        <w:spacing w:line="480" w:lineRule="auto"/>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"_Toc21606" </w:instrText>
      </w:r>
      <w:r>
        <w:rPr>
          <w:color w:val="000000" w:themeColor="text1"/>
          <w14:textFill>
            <w14:solidFill>
              <w14:schemeClr w14:val="tx1"/>
            </w14:solidFill>
          </w14:textFill>
        </w:rPr>
        <w:fldChar w:fldCharType="separate"/>
      </w:r>
      <w:r>
        <w:rPr>
          <w:rStyle w:val="22"/>
          <w:rFonts w:hint="eastAsia" w:ascii="宋体" w:hAnsi="宋体"/>
          <w:bCs/>
          <w:color w:val="000000" w:themeColor="text1"/>
          <w:u w:val="none"/>
          <w14:textFill>
            <w14:solidFill>
              <w14:schemeClr w14:val="tx1"/>
            </w14:solidFill>
          </w14:textFill>
        </w:rPr>
        <w:t>第八章  其他资料</w:t>
      </w:r>
      <w:r>
        <w:rPr>
          <w:rStyle w:val="22"/>
          <w:rFonts w:hint="eastAsia" w:ascii="宋体" w:hAnsi="宋体"/>
          <w:bCs/>
          <w:color w:val="000000" w:themeColor="text1"/>
          <w:u w:val="none"/>
          <w14:textFill>
            <w14:solidFill>
              <w14:schemeClr w14:val="tx1"/>
            </w14:solidFill>
          </w14:textFill>
        </w:rPr>
        <w:fldChar w:fldCharType="end"/>
      </w:r>
    </w:p>
    <w:p>
      <w:pPr>
        <w:kinsoku w:val="0"/>
        <w:overflowPunct w:val="0"/>
        <w:autoSpaceDE w:val="0"/>
        <w:autoSpaceDN w:val="0"/>
        <w:adjustRightInd w:val="0"/>
        <w:snapToGrid w:val="0"/>
        <w:spacing w:line="360" w:lineRule="auto"/>
        <w:outlineLvl w:val="0"/>
        <w:rPr>
          <w:rFonts w:ascii="宋体" w:hAnsi="宋体"/>
          <w:b/>
          <w:bCs/>
          <w:color w:val="000000" w:themeColor="text1"/>
          <w:sz w:val="36"/>
          <w:szCs w:val="36"/>
          <w14:textFill>
            <w14:solidFill>
              <w14:schemeClr w14:val="tx1"/>
            </w14:solidFill>
          </w14:textFill>
        </w:rPr>
      </w:pPr>
    </w:p>
    <w:p>
      <w:pPr>
        <w:widowControl/>
        <w:jc w:val="left"/>
        <w:rPr>
          <w:rFonts w:ascii="宋体" w:hAnsi="宋体"/>
          <w:b/>
          <w:bCs/>
          <w:color w:val="000000" w:themeColor="text1"/>
          <w:sz w:val="36"/>
          <w:szCs w:val="36"/>
          <w14:textFill>
            <w14:solidFill>
              <w14:schemeClr w14:val="tx1"/>
            </w14:solidFill>
          </w14:textFill>
        </w:rPr>
      </w:pPr>
      <w:r>
        <w:rPr>
          <w:rFonts w:ascii="宋体" w:hAnsi="宋体"/>
          <w:b/>
          <w:bCs/>
          <w:color w:val="000000" w:themeColor="text1"/>
          <w:sz w:val="36"/>
          <w:szCs w:val="36"/>
          <w14:textFill>
            <w14:solidFill>
              <w14:schemeClr w14:val="tx1"/>
            </w14:solidFill>
          </w14:textFill>
        </w:rPr>
        <w:br w:type="page"/>
      </w:r>
    </w:p>
    <w:p>
      <w:pPr>
        <w:kinsoku w:val="0"/>
        <w:overflowPunct w:val="0"/>
        <w:autoSpaceDE w:val="0"/>
        <w:autoSpaceDN w:val="0"/>
        <w:adjustRightInd w:val="0"/>
        <w:snapToGrid w:val="0"/>
        <w:spacing w:line="360" w:lineRule="auto"/>
        <w:jc w:val="center"/>
        <w:outlineLvl w:val="0"/>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第一章、招标公告</w:t>
      </w:r>
    </w:p>
    <w:p>
      <w:pPr>
        <w:kinsoku w:val="0"/>
        <w:overflowPunct w:val="0"/>
        <w:autoSpaceDE w:val="0"/>
        <w:autoSpaceDN w:val="0"/>
        <w:adjustRightInd w:val="0"/>
        <w:snapToGrid w:val="0"/>
        <w:spacing w:line="360" w:lineRule="auto"/>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宝丰县住房和城乡建设局关于宝丰县第一高级中学人行道、广场、围墙翻新工程</w:t>
      </w:r>
      <w:r>
        <w:rPr>
          <w:rFonts w:hint="eastAsia" w:ascii="宋体" w:hAnsi="宋体"/>
          <w:b/>
          <w:bCs/>
          <w:color w:val="000000" w:themeColor="text1"/>
          <w:sz w:val="30"/>
          <w:szCs w:val="30"/>
          <w:lang w:val="en-US" w:eastAsia="zh-CN"/>
          <w14:textFill>
            <w14:solidFill>
              <w14:schemeClr w14:val="tx1"/>
            </w14:solidFill>
          </w14:textFill>
        </w:rPr>
        <w:t>项目</w:t>
      </w:r>
      <w:r>
        <w:rPr>
          <w:rFonts w:hint="eastAsia" w:ascii="宋体" w:hAnsi="宋体"/>
          <w:b/>
          <w:bCs/>
          <w:color w:val="000000" w:themeColor="text1"/>
          <w:sz w:val="30"/>
          <w:szCs w:val="30"/>
          <w14:textFill>
            <w14:solidFill>
              <w14:schemeClr w14:val="tx1"/>
            </w14:solidFill>
          </w14:textFill>
        </w:rPr>
        <w:t>公开招标公告</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一、项目基本情况：</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1、项目编号：宝财招标-2023-36</w:t>
      </w:r>
    </w:p>
    <w:p>
      <w:pPr>
        <w:kinsoku w:val="0"/>
        <w:overflowPunct w:val="0"/>
        <w:autoSpaceDE w:val="0"/>
        <w:autoSpaceDN w:val="0"/>
        <w:adjustRightInd w:val="0"/>
        <w:snapToGrid w:val="0"/>
        <w:spacing w:line="360" w:lineRule="auto"/>
        <w:ind w:firstLine="420" w:firstLineChars="200"/>
        <w:jc w:val="left"/>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2、项目名称：宝丰县第一高级中学人行道、广场、围墙翻新工程</w:t>
      </w:r>
      <w:r>
        <w:rPr>
          <w:rFonts w:hint="eastAsia" w:ascii="宋体" w:hAnsi="宋体"/>
          <w:color w:val="000000" w:themeColor="text1"/>
          <w:lang w:val="en-US" w:eastAsia="zh-CN"/>
          <w14:textFill>
            <w14:solidFill>
              <w14:schemeClr w14:val="tx1"/>
            </w14:solidFill>
          </w14:textFill>
        </w:rPr>
        <w:t>项目</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3、采购方式：公开招标</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4、预算金额：6563523.15 元，最高限价：6563523.15 元</w:t>
      </w:r>
    </w:p>
    <w:tbl>
      <w:tblPr>
        <w:tblStyle w:val="18"/>
        <w:tblW w:w="4731" w:type="pct"/>
        <w:tblInd w:w="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autofit"/>
        <w:tblCellMar>
          <w:top w:w="0" w:type="dxa"/>
          <w:left w:w="0" w:type="dxa"/>
          <w:bottom w:w="0" w:type="dxa"/>
          <w:right w:w="0" w:type="dxa"/>
        </w:tblCellMar>
      </w:tblPr>
      <w:tblGrid>
        <w:gridCol w:w="524"/>
        <w:gridCol w:w="1375"/>
        <w:gridCol w:w="3614"/>
        <w:gridCol w:w="1887"/>
        <w:gridCol w:w="1837"/>
      </w:tblGrid>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537" w:hRule="atLeast"/>
        </w:trPr>
        <w:tc>
          <w:tcPr>
            <w:tcW w:w="284" w:type="pct"/>
            <w:tcBorders>
              <w:top w:val="outset" w:color="auto" w:sz="6" w:space="0"/>
              <w:left w:val="outset" w:color="auto" w:sz="6" w:space="0"/>
              <w:bottom w:val="outset" w:color="auto" w:sz="6" w:space="0"/>
              <w:right w:val="outset" w:color="auto" w:sz="6" w:space="0"/>
            </w:tcBorders>
            <w:tcMar>
              <w:top w:w="120" w:type="dxa"/>
              <w:left w:w="0" w:type="dxa"/>
              <w:bottom w:w="0" w:type="dxa"/>
              <w:right w:w="0"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744" w:type="pct"/>
            <w:tcBorders>
              <w:top w:val="outset" w:color="auto" w:sz="6" w:space="0"/>
              <w:left w:val="nil"/>
              <w:bottom w:val="outset" w:color="auto" w:sz="6" w:space="0"/>
              <w:right w:val="outset" w:color="auto" w:sz="6" w:space="0"/>
            </w:tcBorders>
            <w:tcMar>
              <w:top w:w="120" w:type="dxa"/>
              <w:left w:w="0" w:type="dxa"/>
              <w:bottom w:w="0" w:type="dxa"/>
              <w:right w:w="0"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包号</w:t>
            </w:r>
          </w:p>
        </w:tc>
        <w:tc>
          <w:tcPr>
            <w:tcW w:w="1956" w:type="pct"/>
            <w:tcBorders>
              <w:top w:val="outset" w:color="auto" w:sz="6" w:space="0"/>
              <w:left w:val="nil"/>
              <w:bottom w:val="outset" w:color="auto" w:sz="6" w:space="0"/>
              <w:right w:val="outset" w:color="auto" w:sz="6" w:space="0"/>
            </w:tcBorders>
            <w:tcMar>
              <w:top w:w="120" w:type="dxa"/>
              <w:left w:w="0" w:type="dxa"/>
              <w:bottom w:w="0" w:type="dxa"/>
              <w:right w:w="0"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包名称</w:t>
            </w:r>
          </w:p>
        </w:tc>
        <w:tc>
          <w:tcPr>
            <w:tcW w:w="1021" w:type="pct"/>
            <w:tcBorders>
              <w:top w:val="outset" w:color="auto" w:sz="6" w:space="0"/>
              <w:left w:val="nil"/>
              <w:bottom w:val="outset" w:color="auto" w:sz="6" w:space="0"/>
              <w:right w:val="outset" w:color="auto" w:sz="6" w:space="0"/>
            </w:tcBorders>
            <w:tcMar>
              <w:top w:w="120" w:type="dxa"/>
              <w:left w:w="0" w:type="dxa"/>
              <w:bottom w:w="0" w:type="dxa"/>
              <w:right w:w="0"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包预算（元）</w:t>
            </w:r>
          </w:p>
        </w:tc>
        <w:tc>
          <w:tcPr>
            <w:tcW w:w="994" w:type="pct"/>
            <w:tcBorders>
              <w:top w:val="outset" w:color="auto" w:sz="6" w:space="0"/>
              <w:left w:val="nil"/>
              <w:bottom w:val="outset" w:color="auto" w:sz="6" w:space="0"/>
              <w:right w:val="outset" w:color="auto" w:sz="6" w:space="0"/>
            </w:tcBorders>
            <w:tcMar>
              <w:top w:w="120" w:type="dxa"/>
              <w:left w:w="0" w:type="dxa"/>
              <w:bottom w:w="0" w:type="dxa"/>
              <w:right w:w="0"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包最高限价（元）</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537" w:hRule="atLeast"/>
        </w:trPr>
        <w:tc>
          <w:tcPr>
            <w:tcW w:w="284" w:type="pct"/>
            <w:tcBorders>
              <w:top w:val="outset" w:color="auto" w:sz="6" w:space="0"/>
              <w:left w:val="outset" w:color="auto" w:sz="6" w:space="0"/>
              <w:bottom w:val="outset" w:color="auto" w:sz="6" w:space="0"/>
              <w:right w:val="outset" w:color="auto" w:sz="6" w:space="0"/>
            </w:tcBorders>
            <w:tcMar>
              <w:top w:w="120" w:type="dxa"/>
              <w:left w:w="0" w:type="dxa"/>
              <w:bottom w:w="0" w:type="dxa"/>
              <w:right w:w="0"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744" w:type="pct"/>
            <w:tcBorders>
              <w:top w:val="outset" w:color="auto" w:sz="6" w:space="0"/>
              <w:left w:val="nil"/>
              <w:bottom w:val="outset" w:color="auto" w:sz="6" w:space="0"/>
              <w:right w:val="outset" w:color="auto" w:sz="6" w:space="0"/>
            </w:tcBorders>
            <w:tcMar>
              <w:top w:w="120" w:type="dxa"/>
              <w:left w:w="0" w:type="dxa"/>
              <w:bottom w:w="0" w:type="dxa"/>
              <w:right w:w="0"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p>
        </w:tc>
        <w:tc>
          <w:tcPr>
            <w:tcW w:w="1956" w:type="pct"/>
            <w:tcBorders>
              <w:top w:val="outset" w:color="auto" w:sz="6" w:space="0"/>
              <w:left w:val="nil"/>
              <w:bottom w:val="outset" w:color="auto" w:sz="6" w:space="0"/>
              <w:right w:val="outset" w:color="auto" w:sz="6" w:space="0"/>
            </w:tcBorders>
            <w:tcMar>
              <w:top w:w="120" w:type="dxa"/>
              <w:left w:w="0" w:type="dxa"/>
              <w:bottom w:w="0" w:type="dxa"/>
              <w:right w:w="0"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宝丰县第一高级中学人行道、广场、围墙翻新工程</w:t>
            </w:r>
            <w:r>
              <w:rPr>
                <w:rFonts w:hint="eastAsia" w:ascii="宋体" w:hAnsi="宋体"/>
                <w:color w:val="000000" w:themeColor="text1"/>
                <w:lang w:val="en-US" w:eastAsia="zh-CN"/>
                <w14:textFill>
                  <w14:solidFill>
                    <w14:schemeClr w14:val="tx1"/>
                  </w14:solidFill>
                </w14:textFill>
              </w:rPr>
              <w:t>项目</w:t>
            </w:r>
          </w:p>
        </w:tc>
        <w:tc>
          <w:tcPr>
            <w:tcW w:w="1021" w:type="pct"/>
            <w:tcBorders>
              <w:top w:val="outset" w:color="auto" w:sz="6" w:space="0"/>
              <w:left w:val="nil"/>
              <w:bottom w:val="outset" w:color="auto" w:sz="6" w:space="0"/>
              <w:right w:val="outset" w:color="auto" w:sz="6" w:space="0"/>
            </w:tcBorders>
            <w:tcMar>
              <w:top w:w="120" w:type="dxa"/>
              <w:left w:w="0" w:type="dxa"/>
              <w:bottom w:w="0" w:type="dxa"/>
              <w:right w:w="0"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6563523.15</w:t>
            </w:r>
          </w:p>
        </w:tc>
        <w:tc>
          <w:tcPr>
            <w:tcW w:w="994" w:type="pct"/>
            <w:tcBorders>
              <w:top w:val="outset" w:color="auto" w:sz="6" w:space="0"/>
              <w:left w:val="nil"/>
              <w:bottom w:val="outset" w:color="auto" w:sz="6" w:space="0"/>
              <w:right w:val="outset" w:color="auto" w:sz="6" w:space="0"/>
            </w:tcBorders>
            <w:tcMar>
              <w:top w:w="120" w:type="dxa"/>
              <w:left w:w="0" w:type="dxa"/>
              <w:bottom w:w="0" w:type="dxa"/>
              <w:right w:w="0"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6563523.15</w:t>
            </w:r>
          </w:p>
        </w:tc>
      </w:tr>
    </w:tbl>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5、采购需求（包括但不限于标的的名称、数量、简要技术需求或服务要求等）</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5.1、建设内容：本项目位于宝丰县第一高级中学，项目为人行道、东广场、西广场铺装翻新、原铺装地基面层有淤泥的地方砂石换填后铺装、围墙和树池的翻新、污水管道抽污、雨水井、污水井、水表井的修整改造、路灯检查井的砌筑、原有建筑物拆除后的铺装等。</w:t>
      </w:r>
    </w:p>
    <w:p>
      <w:pPr>
        <w:kinsoku w:val="0"/>
        <w:overflowPunct w:val="0"/>
        <w:autoSpaceDE w:val="0"/>
        <w:autoSpaceDN w:val="0"/>
        <w:adjustRightInd w:val="0"/>
        <w:snapToGrid w:val="0"/>
        <w:spacing w:line="360" w:lineRule="auto"/>
        <w:ind w:left="420" w:left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5.2、资金来源：财政资金，已落实。</w:t>
      </w: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14:textFill>
            <w14:solidFill>
              <w14:schemeClr w14:val="tx1"/>
            </w14:solidFill>
          </w14:textFill>
        </w:rPr>
        <w:t>5.3、标段划分：本项目共分为一个标段：</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5.4、招标范围：宝丰县第一高级中学人行道、广场、围墙翻新等，具体各单项工程范围以工程量清单及图纸为准。</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5.5、质量要求：合格，符合国家、行业现行的各项相关标准和规范；</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5.6、计划工期： 45日历天；</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6、合同履行期限： 45日历天；</w:t>
      </w:r>
      <w:bookmarkStart w:id="331" w:name="_GoBack"/>
      <w:bookmarkEnd w:id="331"/>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7、本项目是否接受联合体投标：否。</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8、是否接受进口产品：否。</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二、申请人资格要求：</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1、满足《中华人民共和国政府采购法》第二十二条规定。 </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落实政府采购政策满足的资格要求：根据《政府采购促进中小企业发展管理办法》财库【2020】46号规定本项目专门面向中小企业采购，符合条件的供应商应按文件要求提供相应声明函。（监狱企业、残疾人福利性单位视同小微企业；残疾人福利性单位属于小型、微型企业的，不重复享受政策）。</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3、本项目的特定资格要求： </w:t>
      </w:r>
    </w:p>
    <w:p>
      <w:pPr>
        <w:kinsoku w:val="0"/>
        <w:overflowPunct w:val="0"/>
        <w:autoSpaceDE w:val="0"/>
        <w:autoSpaceDN w:val="0"/>
        <w:adjustRightInd w:val="0"/>
        <w:snapToGrid w:val="0"/>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3.1、投标人</w:t>
      </w:r>
      <w:r>
        <w:rPr>
          <w:rFonts w:hint="eastAsia"/>
          <w:color w:val="000000" w:themeColor="text1"/>
          <w:sz w:val="22"/>
          <w:szCs w:val="28"/>
          <w14:textFill>
            <w14:solidFill>
              <w14:schemeClr w14:val="tx1"/>
            </w14:solidFill>
          </w14:textFill>
        </w:rPr>
        <w:t>具有独立承担民事责任的能力，</w:t>
      </w:r>
      <w:r>
        <w:rPr>
          <w:rFonts w:hint="eastAsia" w:ascii="宋体" w:hAnsi="宋体"/>
          <w:color w:val="000000" w:themeColor="text1"/>
          <w14:textFill>
            <w14:solidFill>
              <w14:schemeClr w14:val="tx1"/>
            </w14:solidFill>
          </w14:textFill>
        </w:rPr>
        <w:t>须持有有效的企业法人营业执照、税务登记证、组织机构代码证（或三证合一营业执照扫描件或复印件，也可提供电子营业执照），</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w:t>
      </w:r>
      <w:r>
        <w:rPr>
          <w:rFonts w:hint="eastAsia" w:ascii="宋体" w:hAnsi="宋体" w:cs="宋体"/>
          <w:bCs/>
          <w:color w:val="000000" w:themeColor="text1"/>
          <w14:textFill>
            <w14:solidFill>
              <w14:schemeClr w14:val="tx1"/>
            </w14:solidFill>
          </w14:textFill>
        </w:rPr>
        <w:t>投标人</w:t>
      </w:r>
      <w:r>
        <w:rPr>
          <w:rFonts w:hint="eastAsia" w:ascii="宋体" w:hAnsi="宋体"/>
          <w:color w:val="000000" w:themeColor="text1"/>
          <w14:textFill>
            <w14:solidFill>
              <w14:schemeClr w14:val="tx1"/>
            </w14:solidFill>
          </w14:textFill>
        </w:rPr>
        <w:t>具备建筑工程施工总承包三级及以上资质，</w:t>
      </w:r>
      <w:r>
        <w:rPr>
          <w:rFonts w:hint="eastAsia" w:ascii="宋体" w:hAnsi="宋体" w:cs="宋体"/>
          <w:bCs/>
          <w:color w:val="000000" w:themeColor="text1"/>
          <w14:textFill>
            <w14:solidFill>
              <w14:schemeClr w14:val="tx1"/>
            </w14:solidFill>
          </w14:textFill>
        </w:rPr>
        <w:t>持有有效的企业</w:t>
      </w:r>
      <w:r>
        <w:rPr>
          <w:rFonts w:hint="eastAsia" w:ascii="宋体" w:hAnsi="宋体"/>
          <w:color w:val="000000" w:themeColor="text1"/>
          <w14:textFill>
            <w14:solidFill>
              <w14:schemeClr w14:val="tx1"/>
            </w14:solidFill>
          </w14:textFill>
        </w:rPr>
        <w:t>安全生产许可证。</w:t>
      </w:r>
    </w:p>
    <w:p>
      <w:pPr>
        <w:kinsoku w:val="0"/>
        <w:overflowPunct w:val="0"/>
        <w:autoSpaceDE w:val="0"/>
        <w:autoSpaceDN w:val="0"/>
        <w:adjustRightInd w:val="0"/>
        <w:snapToGrid w:val="0"/>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3.3、投标人拟派项目经理须具备建筑工程专业二级及以上注册建造师执业资格和有效的安全生产考核合格证书，且现阶段未担任其他在建工程的项目经理；</w:t>
      </w:r>
    </w:p>
    <w:p>
      <w:pPr>
        <w:kinsoku w:val="0"/>
        <w:overflowPunct w:val="0"/>
        <w:autoSpaceDE w:val="0"/>
        <w:autoSpaceDN w:val="0"/>
        <w:adjustRightInd w:val="0"/>
        <w:snapToGrid w:val="0"/>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3.4、技术负责人具有相关专业工程师或以上职称</w:t>
      </w:r>
      <w:r>
        <w:rPr>
          <w:rFonts w:hint="eastAsia" w:ascii="宋体" w:hAnsi="宋体" w:cs="宋体"/>
          <w:bCs/>
          <w:color w:val="000000" w:themeColor="text1"/>
          <w14:textFill>
            <w14:solidFill>
              <w14:schemeClr w14:val="tx1"/>
            </w14:solidFill>
          </w14:textFill>
        </w:rPr>
        <w:t>，具有有效的职称证书</w:t>
      </w:r>
      <w:r>
        <w:rPr>
          <w:rFonts w:hint="eastAsia" w:ascii="宋体" w:hAnsi="宋体"/>
          <w:color w:val="000000" w:themeColor="text1"/>
          <w14:textFill>
            <w14:solidFill>
              <w14:schemeClr w14:val="tx1"/>
            </w14:solidFill>
          </w14:textFill>
        </w:rPr>
        <w:t>；</w:t>
      </w:r>
    </w:p>
    <w:p>
      <w:pPr>
        <w:kinsoku w:val="0"/>
        <w:overflowPunct w:val="0"/>
        <w:autoSpaceDE w:val="0"/>
        <w:autoSpaceDN w:val="0"/>
        <w:adjustRightInd w:val="0"/>
        <w:snapToGrid w:val="0"/>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3.5、拟派其他主要人员（五大员）：质量员（质检员）、施工员、资料员、安全员（或专职安全员）、材料员相关资格证书或职业培训合格证书；</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3.6、投标人拟派项目经理、技术负责人及委托代理人</w:t>
      </w:r>
      <w:r>
        <w:rPr>
          <w:rFonts w:hint="eastAsia" w:ascii="宋体" w:hAnsi="宋体"/>
          <w:color w:val="000000" w:themeColor="text1"/>
          <w14:textFill>
            <w14:solidFill>
              <w14:schemeClr w14:val="tx1"/>
            </w14:solidFill>
          </w14:textFill>
        </w:rPr>
        <w:t>提供</w:t>
      </w:r>
      <w:r>
        <w:rPr>
          <w:rFonts w:hint="eastAsia" w:ascii="宋体" w:hAnsi="宋体" w:cs="宋体"/>
          <w:bCs/>
          <w:color w:val="000000" w:themeColor="text1"/>
          <w14:textFill>
            <w14:solidFill>
              <w14:schemeClr w14:val="tx1"/>
            </w14:solidFill>
          </w14:textFill>
        </w:rPr>
        <w:t>为其缴纳的</w:t>
      </w:r>
      <w:r>
        <w:rPr>
          <w:rFonts w:hint="eastAsia" w:ascii="宋体" w:hAnsi="宋体" w:cs="宋体"/>
          <w:color w:val="000000" w:themeColor="text1"/>
          <w14:textFill>
            <w14:solidFill>
              <w14:schemeClr w14:val="tx1"/>
            </w14:solidFill>
          </w14:textFill>
        </w:rPr>
        <w:t>2023年1月1日以来至少6个月</w:t>
      </w:r>
      <w:r>
        <w:rPr>
          <w:rFonts w:hint="eastAsia" w:ascii="宋体" w:hAnsi="宋体" w:cs="宋体"/>
          <w:bCs/>
          <w:color w:val="000000" w:themeColor="text1"/>
          <w14:textFill>
            <w14:solidFill>
              <w14:schemeClr w14:val="tx1"/>
            </w14:solidFill>
          </w14:textFill>
        </w:rPr>
        <w:t>的养老保险证明。（新聘用的人员从聘用之日算起）</w:t>
      </w:r>
      <w:r>
        <w:rPr>
          <w:rFonts w:hint="eastAsia" w:ascii="宋体" w:hAnsi="宋体"/>
          <w:color w:val="000000" w:themeColor="text1"/>
          <w14:textFill>
            <w14:solidFill>
              <w14:schemeClr w14:val="tx1"/>
            </w14:solidFill>
          </w14:textFill>
        </w:rPr>
        <w:t>。</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3.7、投标人</w:t>
      </w:r>
      <w:r>
        <w:rPr>
          <w:rFonts w:hint="eastAsia" w:ascii="宋体" w:hAnsi="宋体" w:cs="宋体"/>
          <w:bCs/>
          <w:color w:val="000000" w:themeColor="text1"/>
          <w14:textFill>
            <w14:solidFill>
              <w14:schemeClr w14:val="tx1"/>
            </w14:solidFill>
          </w14:textFill>
        </w:rPr>
        <w:t>需具</w:t>
      </w:r>
      <w:r>
        <w:rPr>
          <w:rFonts w:hint="eastAsia" w:ascii="宋体" w:hAnsi="宋体"/>
          <w:color w:val="000000" w:themeColor="text1"/>
          <w14:textFill>
            <w14:solidFill>
              <w14:schemeClr w14:val="tx1"/>
            </w14:solidFill>
          </w14:textFill>
        </w:rPr>
        <w:t>有良好的商业信誉和健全的财务会计制度。（投标人无需提供证明材料，只需在投标文件格式中填写宝丰县政府采购供应商信用承诺函)</w:t>
      </w:r>
    </w:p>
    <w:p>
      <w:pPr>
        <w:kinsoku w:val="0"/>
        <w:overflowPunct w:val="0"/>
        <w:autoSpaceDE w:val="0"/>
        <w:autoSpaceDN w:val="0"/>
        <w:adjustRightInd w:val="0"/>
        <w:snapToGrid w:val="0"/>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w:t>
      </w:r>
      <w:r>
        <w:rPr>
          <w:rFonts w:hint="eastAsia" w:ascii="宋体" w:hAnsi="宋体" w:cs="宋体"/>
          <w:bCs/>
          <w:color w:val="000000" w:themeColor="text1"/>
          <w14:textFill>
            <w14:solidFill>
              <w14:schemeClr w14:val="tx1"/>
            </w14:solidFill>
          </w14:textFill>
        </w:rPr>
        <w:t>投标人需具有履行合同所必需的设备和专业技术能力。（投标人无需提供证明材料，只需在投标文件格式中填写宝丰县政府采购供应商信用承诺函)</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3.9、投标人</w:t>
      </w:r>
      <w:r>
        <w:rPr>
          <w:rFonts w:hint="eastAsia" w:ascii="宋体" w:hAnsi="宋体" w:cs="宋体"/>
          <w:bCs/>
          <w:color w:val="000000" w:themeColor="text1"/>
          <w14:textFill>
            <w14:solidFill>
              <w14:schemeClr w14:val="tx1"/>
            </w14:solidFill>
          </w14:textFill>
        </w:rPr>
        <w:t>需具</w:t>
      </w:r>
      <w:r>
        <w:rPr>
          <w:rFonts w:hint="eastAsia" w:ascii="宋体" w:hAnsi="宋体"/>
          <w:color w:val="000000" w:themeColor="text1"/>
          <w14:textFill>
            <w14:solidFill>
              <w14:schemeClr w14:val="tx1"/>
            </w14:solidFill>
          </w14:textFill>
        </w:rPr>
        <w:t>有依法缴纳税收和社会保障资金的良好记录。（投标人无需提供证明材料，只需在投标文件格式中填写宝丰县政府采购供应商信用承诺函)</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3.10、投标人参加政府采购活动近三年内，在经营活动中没有重大违法记录。</w:t>
      </w:r>
      <w:r>
        <w:rPr>
          <w:rFonts w:hint="eastAsia"/>
          <w:color w:val="000000" w:themeColor="text1"/>
          <w:shd w:val="clear" w:color="auto" w:fill="FFFFFF"/>
          <w14:textFill>
            <w14:solidFill>
              <w14:schemeClr w14:val="tx1"/>
            </w14:solidFill>
          </w14:textFill>
        </w:rPr>
        <w:t>（投标人无需提供证明材料，只需在投标文件格式中填写宝丰县政府采购供应商信用承诺函)</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3.11、其他要求：（投标人出具书面声明，格式自拟）：（1）企业没有处于被责令停业、投标资格被取消，财产没有被接管、冻结、破产状态；（2）近三年来在经营活动中没有骗取中标和严重违约及重大质量问题；（3）未存在被有关部门暂停投标资格并在暂停期内；（4）投标人未被列入失信被执行人、重大税收违法失信主体、政府采购严重违法失信行为记录名单；（5）单位负责人为同一人或者存在直接控股、管理关系的不同投标人，不得参加同一合同项下的政府采购活动（以“国家企业信用信息公示系统”查询为准，需包含公司基本信息、股东信息及股权变更信息等内容）</w:t>
      </w:r>
    </w:p>
    <w:p>
      <w:pPr>
        <w:kinsoku w:val="0"/>
        <w:overflowPunct w:val="0"/>
        <w:autoSpaceDE w:val="0"/>
        <w:autoSpaceDN w:val="0"/>
        <w:adjustRightInd w:val="0"/>
        <w:snapToGrid w:val="0"/>
        <w:spacing w:line="360" w:lineRule="auto"/>
        <w:ind w:firstLine="420" w:firstLineChars="200"/>
        <w:jc w:val="left"/>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3.8、投标企业提供的所有资料经核查后出现任何虚假资料的，直接取消其投标资格。（提供书面承诺）</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3.9、本项目资格审查方式：资格后审。</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注：如投标单位为新成立企业，可提供注册后的相关证明材料。</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三、获取招标文件：</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1、时间：2023年</w:t>
      </w:r>
      <w:r>
        <w:rPr>
          <w:rFonts w:hint="eastAsia" w:ascii="宋体" w:hAnsi="宋体"/>
          <w:color w:val="000000" w:themeColor="text1"/>
          <w:lang w:val="en-US" w:eastAsia="zh-CN"/>
          <w14:textFill>
            <w14:solidFill>
              <w14:schemeClr w14:val="tx1"/>
            </w14:solidFill>
          </w14:textFill>
        </w:rPr>
        <w:t>11</w:t>
      </w:r>
      <w:r>
        <w:rPr>
          <w:rFonts w:hint="eastAsia" w:ascii="宋体" w:hAnsi="宋体"/>
          <w:color w:val="000000" w:themeColor="text1"/>
          <w14:textFill>
            <w14:solidFill>
              <w14:schemeClr w14:val="tx1"/>
            </w14:solidFill>
          </w14:textFill>
        </w:rPr>
        <w:t>月</w:t>
      </w:r>
      <w:r>
        <w:rPr>
          <w:rFonts w:hint="eastAsia" w:ascii="宋体" w:hAnsi="宋体"/>
          <w:color w:val="000000" w:themeColor="text1"/>
          <w:lang w:val="en-US" w:eastAsia="zh-CN"/>
          <w14:textFill>
            <w14:solidFill>
              <w14:schemeClr w14:val="tx1"/>
            </w14:solidFill>
          </w14:textFill>
        </w:rPr>
        <w:t>14</w:t>
      </w:r>
      <w:r>
        <w:rPr>
          <w:rFonts w:hint="eastAsia" w:ascii="宋体" w:hAnsi="宋体"/>
          <w:color w:val="000000" w:themeColor="text1"/>
          <w14:textFill>
            <w14:solidFill>
              <w14:schemeClr w14:val="tx1"/>
            </w14:solidFill>
          </w14:textFill>
        </w:rPr>
        <w:t>日 至 2023年</w:t>
      </w:r>
      <w:r>
        <w:rPr>
          <w:rFonts w:hint="eastAsia" w:ascii="宋体" w:hAnsi="宋体"/>
          <w:color w:val="000000" w:themeColor="text1"/>
          <w:lang w:val="en-US" w:eastAsia="zh-CN"/>
          <w14:textFill>
            <w14:solidFill>
              <w14:schemeClr w14:val="tx1"/>
            </w14:solidFill>
          </w14:textFill>
        </w:rPr>
        <w:t>11</w:t>
      </w:r>
      <w:r>
        <w:rPr>
          <w:rFonts w:hint="eastAsia" w:ascii="宋体" w:hAnsi="宋体"/>
          <w:color w:val="000000" w:themeColor="text1"/>
          <w14:textFill>
            <w14:solidFill>
              <w14:schemeClr w14:val="tx1"/>
            </w14:solidFill>
          </w14:textFill>
        </w:rPr>
        <w:t>月</w:t>
      </w:r>
      <w:r>
        <w:rPr>
          <w:rFonts w:hint="eastAsia" w:ascii="宋体" w:hAnsi="宋体"/>
          <w:color w:val="000000" w:themeColor="text1"/>
          <w:lang w:val="en-US" w:eastAsia="zh-CN"/>
          <w14:textFill>
            <w14:solidFill>
              <w14:schemeClr w14:val="tx1"/>
            </w14:solidFill>
          </w14:textFill>
        </w:rPr>
        <w:t>20</w:t>
      </w:r>
      <w:r>
        <w:rPr>
          <w:rFonts w:hint="eastAsia" w:ascii="宋体" w:hAnsi="宋体"/>
          <w:color w:val="000000" w:themeColor="text1"/>
          <w14:textFill>
            <w14:solidFill>
              <w14:schemeClr w14:val="tx1"/>
            </w14:solidFill>
          </w14:textFill>
        </w:rPr>
        <w:t>日，每天上午00:00至11:59，下午12:00至23:59（北京时间）</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2、地点：宝丰县公共资源交易中心电子交易系统。</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3、方式：该项目实施网上下载竞争性谈判文件，潜在供应商下载文件需凭CA数字证书通过全国公共资源交易平台（河南省•宝丰县）（网址：http://www.bfggzy.com/）“登录业务系统”入口进入电子交易系统下载 竞争性谈判文件，具体操作操作请查看以下链接：</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链接地址：http://www.bfggzy.com/ggtz/19072.jhtml；</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办理 CA 证书：http://www.pdsgg</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zy.com/tzgg/10814.jhtml</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4、招标文件售价：0元。</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四、投标截止时间及地点：</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1、时间：2023年</w:t>
      </w:r>
      <w:r>
        <w:rPr>
          <w:rFonts w:hint="eastAsia" w:ascii="宋体" w:hAnsi="宋体"/>
          <w:color w:val="000000" w:themeColor="text1"/>
          <w:lang w:val="en-US" w:eastAsia="zh-CN"/>
          <w14:textFill>
            <w14:solidFill>
              <w14:schemeClr w14:val="tx1"/>
            </w14:solidFill>
          </w14:textFill>
        </w:rPr>
        <w:t>12</w:t>
      </w:r>
      <w:r>
        <w:rPr>
          <w:rFonts w:hint="eastAsia" w:ascii="宋体" w:hAnsi="宋体"/>
          <w:color w:val="000000" w:themeColor="text1"/>
          <w14:textFill>
            <w14:solidFill>
              <w14:schemeClr w14:val="tx1"/>
            </w14:solidFill>
          </w14:textFill>
        </w:rPr>
        <w:t>月</w:t>
      </w:r>
      <w:r>
        <w:rPr>
          <w:rFonts w:hint="eastAsia" w:ascii="宋体" w:hAnsi="宋体"/>
          <w:color w:val="000000" w:themeColor="text1"/>
          <w:lang w:val="en-US" w:eastAsia="zh-CN"/>
          <w14:textFill>
            <w14:solidFill>
              <w14:schemeClr w14:val="tx1"/>
            </w14:solidFill>
          </w14:textFill>
        </w:rPr>
        <w:t>07</w:t>
      </w:r>
      <w:r>
        <w:rPr>
          <w:rFonts w:hint="eastAsia" w:ascii="宋体" w:hAnsi="宋体"/>
          <w:color w:val="000000" w:themeColor="text1"/>
          <w14:textFill>
            <w14:solidFill>
              <w14:schemeClr w14:val="tx1"/>
            </w14:solidFill>
          </w14:textFill>
        </w:rPr>
        <w:t>日</w:t>
      </w:r>
      <w:r>
        <w:rPr>
          <w:rFonts w:hint="eastAsia" w:ascii="宋体" w:hAnsi="宋体"/>
          <w:color w:val="000000" w:themeColor="text1"/>
          <w:lang w:val="en-US" w:eastAsia="zh-CN"/>
          <w14:textFill>
            <w14:solidFill>
              <w14:schemeClr w14:val="tx1"/>
            </w14:solidFill>
          </w14:textFill>
        </w:rPr>
        <w:t>09</w:t>
      </w:r>
      <w:r>
        <w:rPr>
          <w:rFonts w:hint="eastAsia" w:ascii="宋体" w:hAnsi="宋体"/>
          <w:color w:val="000000" w:themeColor="text1"/>
          <w14:textFill>
            <w14:solidFill>
              <w14:schemeClr w14:val="tx1"/>
            </w14:solidFill>
          </w14:textFill>
        </w:rPr>
        <w:t>时</w:t>
      </w:r>
      <w:r>
        <w:rPr>
          <w:rFonts w:hint="eastAsia" w:ascii="宋体" w:hAnsi="宋体"/>
          <w:color w:val="000000" w:themeColor="text1"/>
          <w:lang w:val="en-US" w:eastAsia="zh-CN"/>
          <w14:textFill>
            <w14:solidFill>
              <w14:schemeClr w14:val="tx1"/>
            </w14:solidFill>
          </w14:textFill>
        </w:rPr>
        <w:t>30</w:t>
      </w:r>
      <w:r>
        <w:rPr>
          <w:rFonts w:hint="eastAsia" w:ascii="宋体" w:hAnsi="宋体"/>
          <w:color w:val="000000" w:themeColor="text1"/>
          <w14:textFill>
            <w14:solidFill>
              <w14:schemeClr w14:val="tx1"/>
            </w14:solidFill>
          </w14:textFill>
        </w:rPr>
        <w:t>分（北京时间）。</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2、地点：宝丰县公共资源交易中心网上开标大厅。</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五、开标时间及地点：</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1、时间：2023年</w:t>
      </w:r>
      <w:r>
        <w:rPr>
          <w:rFonts w:hint="eastAsia" w:ascii="宋体" w:hAnsi="宋体"/>
          <w:color w:val="000000" w:themeColor="text1"/>
          <w:lang w:val="en-US" w:eastAsia="zh-CN"/>
          <w14:textFill>
            <w14:solidFill>
              <w14:schemeClr w14:val="tx1"/>
            </w14:solidFill>
          </w14:textFill>
        </w:rPr>
        <w:t>12</w:t>
      </w:r>
      <w:r>
        <w:rPr>
          <w:rFonts w:hint="eastAsia" w:ascii="宋体" w:hAnsi="宋体"/>
          <w:color w:val="000000" w:themeColor="text1"/>
          <w14:textFill>
            <w14:solidFill>
              <w14:schemeClr w14:val="tx1"/>
            </w14:solidFill>
          </w14:textFill>
        </w:rPr>
        <w:t>月</w:t>
      </w:r>
      <w:r>
        <w:rPr>
          <w:rFonts w:hint="eastAsia" w:ascii="宋体" w:hAnsi="宋体"/>
          <w:color w:val="000000" w:themeColor="text1"/>
          <w:lang w:val="en-US" w:eastAsia="zh-CN"/>
          <w14:textFill>
            <w14:solidFill>
              <w14:schemeClr w14:val="tx1"/>
            </w14:solidFill>
          </w14:textFill>
        </w:rPr>
        <w:t>07</w:t>
      </w:r>
      <w:r>
        <w:rPr>
          <w:rFonts w:hint="eastAsia" w:ascii="宋体" w:hAnsi="宋体"/>
          <w:color w:val="000000" w:themeColor="text1"/>
          <w14:textFill>
            <w14:solidFill>
              <w14:schemeClr w14:val="tx1"/>
            </w14:solidFill>
          </w14:textFill>
        </w:rPr>
        <w:t>日</w:t>
      </w:r>
      <w:r>
        <w:rPr>
          <w:rFonts w:hint="eastAsia" w:ascii="宋体" w:hAnsi="宋体"/>
          <w:color w:val="000000" w:themeColor="text1"/>
          <w:lang w:val="en-US" w:eastAsia="zh-CN"/>
          <w14:textFill>
            <w14:solidFill>
              <w14:schemeClr w14:val="tx1"/>
            </w14:solidFill>
          </w14:textFill>
        </w:rPr>
        <w:t>09</w:t>
      </w:r>
      <w:r>
        <w:rPr>
          <w:rFonts w:hint="eastAsia" w:ascii="宋体" w:hAnsi="宋体"/>
          <w:color w:val="000000" w:themeColor="text1"/>
          <w14:textFill>
            <w14:solidFill>
              <w14:schemeClr w14:val="tx1"/>
            </w14:solidFill>
          </w14:textFill>
        </w:rPr>
        <w:t>时</w:t>
      </w:r>
      <w:r>
        <w:rPr>
          <w:rFonts w:hint="eastAsia" w:ascii="宋体" w:hAnsi="宋体"/>
          <w:color w:val="000000" w:themeColor="text1"/>
          <w:lang w:val="en-US" w:eastAsia="zh-CN"/>
          <w14:textFill>
            <w14:solidFill>
              <w14:schemeClr w14:val="tx1"/>
            </w14:solidFill>
          </w14:textFill>
        </w:rPr>
        <w:t>30</w:t>
      </w:r>
      <w:r>
        <w:rPr>
          <w:rFonts w:hint="eastAsia" w:ascii="宋体" w:hAnsi="宋体"/>
          <w:color w:val="000000" w:themeColor="text1"/>
          <w14:textFill>
            <w14:solidFill>
              <w14:schemeClr w14:val="tx1"/>
            </w14:solidFill>
          </w14:textFill>
        </w:rPr>
        <w:t>分（北京时间）。</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2、地点：宝丰县公共资源交易中心网上开标大厅，全面实行在线“不见面”开标，投标人远程在线解密投标文件，不再到开标现场，投标前应仔细阅读网站“紧急通告”等。</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六、发布公告的媒介及招标公告期限</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本次公告同时在</w:t>
      </w:r>
      <w:r>
        <w:rPr>
          <w:rFonts w:hint="eastAsia" w:ascii="宋体" w:hAnsi="宋体"/>
          <w:color w:val="000000" w:themeColor="text1"/>
          <w:shd w:val="clear" w:color="auto" w:fill="FFFFFF"/>
          <w14:textFill>
            <w14:solidFill>
              <w14:schemeClr w14:val="tx1"/>
            </w14:solidFill>
          </w14:textFill>
        </w:rPr>
        <w:t>《河南省政府采购网》、《平顶山市政府采购网》、《宝丰县政府采购网》、《全国公共资源交易平台》、《全国公共资源交易平台（河南省）》、《全国公共资源交易平台（河南省·平顶山）》、《全国公共资源交易平台（河南省·宝丰县）》</w:t>
      </w:r>
      <w:r>
        <w:rPr>
          <w:rFonts w:hint="eastAsia" w:ascii="宋体" w:hAnsi="宋体"/>
          <w:color w:val="000000" w:themeColor="text1"/>
          <w14:textFill>
            <w14:solidFill>
              <w14:schemeClr w14:val="tx1"/>
            </w14:solidFill>
          </w14:textFill>
        </w:rPr>
        <w:t>上发布。</w:t>
      </w:r>
    </w:p>
    <w:p>
      <w:pPr>
        <w:numPr>
          <w:ilvl w:val="0"/>
          <w:numId w:val="1"/>
        </w:num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其他补充事宜</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监督单位：宝丰县建设工程招标办公室</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联系人：刘女士</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联系电话：0375-6570620</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统一社会信用代码：12410421317552137R</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八、凡对本次招标提出询问，请按照以下方式联系</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 招标人信息</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名称：宝丰县住房和城乡建设局</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地址：宝丰县迎宾大道西段</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联系人：</w:t>
      </w:r>
      <w:r>
        <w:rPr>
          <w:rFonts w:hint="eastAsia" w:ascii="宋体" w:hAnsi="宋体" w:cs="宋体"/>
          <w:color w:val="000000" w:themeColor="text1"/>
          <w14:textFill>
            <w14:solidFill>
              <w14:schemeClr w14:val="tx1"/>
            </w14:solidFill>
          </w14:textFill>
        </w:rPr>
        <w:t>陈女士</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电话： 0375-</w:t>
      </w:r>
      <w:r>
        <w:rPr>
          <w:rFonts w:hint="eastAsia" w:ascii="宋体" w:hAnsi="宋体" w:cs="宋体"/>
          <w:color w:val="000000" w:themeColor="text1"/>
          <w14:textFill>
            <w14:solidFill>
              <w14:schemeClr w14:val="tx1"/>
            </w14:solidFill>
          </w14:textFill>
        </w:rPr>
        <w:t>6570661</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2.采购代理机构信息（如有）</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名称：河南驰翔工程管理有限公司</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地址：平顶山市新城区长安大道与育英路交叉口蓝湾国际公寓东一单元七楼</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联系人：顾洪沛</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联系方式：0375-7036550   15660596300</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3.项目联系方式</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联系人：顾洪沛</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联系方式：0375-7036550   15660596300</w:t>
      </w:r>
    </w:p>
    <w:p>
      <w:pPr>
        <w:kinsoku w:val="0"/>
        <w:overflowPunct w:val="0"/>
        <w:autoSpaceDE w:val="0"/>
        <w:autoSpaceDN w:val="0"/>
        <w:adjustRightInd w:val="0"/>
        <w:snapToGrid w:val="0"/>
        <w:spacing w:line="360" w:lineRule="auto"/>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2023年</w:t>
      </w:r>
      <w:r>
        <w:rPr>
          <w:rFonts w:hint="eastAsia" w:ascii="宋体" w:hAnsi="宋体"/>
          <w:color w:val="000000" w:themeColor="text1"/>
          <w:lang w:val="en-US" w:eastAsia="zh-CN"/>
          <w14:textFill>
            <w14:solidFill>
              <w14:schemeClr w14:val="tx1"/>
            </w14:solidFill>
          </w14:textFill>
        </w:rPr>
        <w:t>11</w:t>
      </w:r>
      <w:r>
        <w:rPr>
          <w:rFonts w:hint="eastAsia" w:ascii="宋体" w:hAnsi="宋体"/>
          <w:color w:val="000000" w:themeColor="text1"/>
          <w14:textFill>
            <w14:solidFill>
              <w14:schemeClr w14:val="tx1"/>
            </w14:solidFill>
          </w14:textFill>
        </w:rPr>
        <w:t>月</w:t>
      </w:r>
      <w:r>
        <w:rPr>
          <w:rFonts w:hint="eastAsia" w:ascii="宋体" w:hAnsi="宋体"/>
          <w:color w:val="000000" w:themeColor="text1"/>
          <w:lang w:val="en-US" w:eastAsia="zh-CN"/>
          <w14:textFill>
            <w14:solidFill>
              <w14:schemeClr w14:val="tx1"/>
            </w14:solidFill>
          </w14:textFill>
        </w:rPr>
        <w:t>13</w:t>
      </w:r>
      <w:r>
        <w:rPr>
          <w:rFonts w:hint="eastAsia" w:ascii="宋体" w:hAnsi="宋体"/>
          <w:color w:val="000000" w:themeColor="text1"/>
          <w14:textFill>
            <w14:solidFill>
              <w14:schemeClr w14:val="tx1"/>
            </w14:solidFill>
          </w14:textFill>
        </w:rPr>
        <w:t>日</w:t>
      </w:r>
      <w:r>
        <w:rPr>
          <w:rFonts w:ascii="宋体" w:hAnsi="宋体"/>
          <w:color w:val="000000" w:themeColor="text1"/>
          <w14:textFill>
            <w14:solidFill>
              <w14:schemeClr w14:val="tx1"/>
            </w14:solidFill>
          </w14:textFill>
        </w:rPr>
        <w:br w:type="page"/>
      </w:r>
    </w:p>
    <w:p>
      <w:pPr>
        <w:kinsoku w:val="0"/>
        <w:overflowPunct w:val="0"/>
        <w:autoSpaceDE w:val="0"/>
        <w:autoSpaceDN w:val="0"/>
        <w:adjustRightInd w:val="0"/>
        <w:snapToGrid w:val="0"/>
        <w:spacing w:line="360" w:lineRule="auto"/>
        <w:ind w:firstLine="422"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温馨提示</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本项目为全流程电子化交易项目，请认真阅读采购文件，并注意以下事项。</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1.投标人应按采购文件规定编制、提交电子投标文件。</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2.电子文件下载、制作、提交期间和开标（电子投标文件的解密）环节，投标人须使用CA数字证书（证书须在有效期内）。</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3.电子投标文件的制作</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 投标人登录《全国公共资源交易平台(河南省?宝丰县)》登录业务系统（www.bfggzy.com:8080/ggzy/）下载“宝丰县公共资源交易中心投标文件制作系统”，按采购文件要求制作电子投标文件。</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电子投标文件的制作，参考《全国公共资源交易平台(河南省?宝丰县)》登录业务系统（www.bfggzy.com:8080/ggzy/）——组件下载——交易系统操作手册（投标人、投标人）。</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 投标人须将采购文件要求的资质、业绩、荣誉及相关人员证明材料等资料原件扫描件（或图片）制作到所提交的电子投标文件中。</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3.3投标人对同一项目多个标段进行投标的，应分别下载所投标段的采购文件，按标段制作电子投标文件，并按采购文件要求在相应位置加盖投标人电子印章和法人电子印章。</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一个标段对应生成一个文件夹（xxxx项目xx标段）, 其中包含2个文件和1个文件夹。后缀名为“.file”的文件用于电子投标使用，名称为“备份”的文件夹使用电子介质存储，供开标现场备用。</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4.加密电子投标文件的提交</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4.1加密电子投标文件应在采购文件规定的投标截止时间（开标时间）之前成功提交至《全国公共资源交易平台(河南省?宝丰县)》登录业务系统（www.bfggzy.com:8080/ggzy/）。</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投标人应充分考虑并预留技术处理和上传数据所需时间。</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4.2 投标人对同一项目多个标段进行投标的，加密电子投标文件应按标段分别提交。</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pPr>
        <w:kinsoku w:val="0"/>
        <w:overflowPunct w:val="0"/>
        <w:autoSpaceDE w:val="0"/>
        <w:autoSpaceDN w:val="0"/>
        <w:adjustRightInd w:val="0"/>
        <w:snapToGrid w:val="0"/>
        <w:spacing w:line="360" w:lineRule="auto"/>
        <w:jc w:val="center"/>
        <w:outlineLvl w:val="0"/>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第二章  投标人须知</w:t>
      </w:r>
    </w:p>
    <w:p>
      <w:pPr>
        <w:kinsoku w:val="0"/>
        <w:overflowPunct w:val="0"/>
        <w:autoSpaceDE w:val="0"/>
        <w:autoSpaceDN w:val="0"/>
        <w:adjustRightInd w:val="0"/>
        <w:snapToGrid w:val="0"/>
        <w:spacing w:line="360" w:lineRule="auto"/>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投标人须知前附表</w:t>
      </w:r>
    </w:p>
    <w:tbl>
      <w:tblPr>
        <w:tblStyle w:val="18"/>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3"/>
        <w:gridCol w:w="1620"/>
        <w:gridCol w:w="767"/>
        <w:gridCol w:w="6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条款号</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条  款  名  称</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1.1.2</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招标人</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名称：宝丰县住房和城乡建设局</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地址：宝丰县迎宾大道西段</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联系人：陈女士</w:t>
            </w:r>
          </w:p>
          <w:p>
            <w:pPr>
              <w:kinsoku w:val="0"/>
              <w:overflowPunct w:val="0"/>
              <w:autoSpaceDE w:val="0"/>
              <w:autoSpaceDN w:val="0"/>
              <w:adjustRightInd w:val="0"/>
              <w:snapToGrid w:val="0"/>
              <w:spacing w:line="360" w:lineRule="auto"/>
              <w:jc w:val="left"/>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电话： 0375-6570661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1.1.3</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招标代理机构</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名称：河南驰翔工程管理有限公司</w:t>
            </w:r>
          </w:p>
          <w:p>
            <w:pPr>
              <w:kinsoku w:val="0"/>
              <w:overflowPunct w:val="0"/>
              <w:autoSpaceDE w:val="0"/>
              <w:autoSpaceDN w:val="0"/>
              <w:adjustRightInd w:val="0"/>
              <w:snapToGrid w:val="0"/>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地址：平顶山市新城区长安大道与育英路交叉口蓝湾国际公寓东一单元七楼</w:t>
            </w:r>
          </w:p>
          <w:p>
            <w:pPr>
              <w:kinsoku w:val="0"/>
              <w:overflowPunct w:val="0"/>
              <w:autoSpaceDE w:val="0"/>
              <w:autoSpaceDN w:val="0"/>
              <w:adjustRightInd w:val="0"/>
              <w:snapToGrid w:val="0"/>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联系人：顾洪沛</w:t>
            </w:r>
          </w:p>
          <w:p>
            <w:pPr>
              <w:kinsoku w:val="0"/>
              <w:overflowPunct w:val="0"/>
              <w:autoSpaceDE w:val="0"/>
              <w:autoSpaceDN w:val="0"/>
              <w:adjustRightInd w:val="0"/>
              <w:snapToGrid w:val="0"/>
              <w:spacing w:line="360" w:lineRule="auto"/>
              <w:jc w:val="left"/>
              <w:rPr>
                <w:rFonts w:cs="Times New Roman"/>
                <w:color w:val="000000" w:themeColor="text1"/>
                <w:shd w:val="clear" w:color="auto" w:fill="FFFFFF"/>
                <w14:textFill>
                  <w14:solidFill>
                    <w14:schemeClr w14:val="tx1"/>
                  </w14:solidFill>
                </w14:textFill>
              </w:rPr>
            </w:pPr>
            <w:r>
              <w:rPr>
                <w:rFonts w:hint="eastAsia" w:ascii="宋体" w:hAnsi="宋体" w:cs="宋体"/>
                <w:color w:val="000000" w:themeColor="text1"/>
                <w14:textFill>
                  <w14:solidFill>
                    <w14:schemeClr w14:val="tx1"/>
                  </w14:solidFill>
                </w14:textFill>
              </w:rPr>
              <w:t>联系方式：0375-7036550   15660596300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1.1.4</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项目名称</w:t>
            </w:r>
          </w:p>
        </w:tc>
        <w:tc>
          <w:tcPr>
            <w:tcW w:w="6177" w:type="dxa"/>
            <w:tcBorders>
              <w:top w:val="single" w:color="auto" w:sz="4" w:space="0"/>
              <w:left w:val="nil"/>
              <w:bottom w:val="single" w:color="auto" w:sz="4" w:space="0"/>
              <w:right w:val="single" w:color="auto" w:sz="4" w:space="0"/>
            </w:tcBorders>
            <w:vAlign w:val="center"/>
          </w:tcPr>
          <w:p>
            <w:pP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宝丰县第一高级中学人行道、广场、围墙翻新工程</w:t>
            </w:r>
            <w:r>
              <w:rPr>
                <w:rFonts w:hint="eastAsia" w:ascii="宋体" w:hAnsi="宋体"/>
                <w:color w:val="000000" w:themeColor="text1"/>
                <w:lang w:val="en-US" w:eastAsia="zh-CN"/>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1.1.5</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建设地点及规模</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设内容：本项目位于宝丰县第一高级中学，项目为人行道、东广场、西广场铺装翻新、原铺装地基面层有淤泥的地方砂石换填后铺装、围墙和树池的翻新、污水管道抽污、雨水井、污水井、水表井的修整改造、路灯检查井的砌筑、原有建筑物拆除后的铺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1.2.1</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资金来源</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1.2.2</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出资比例</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1.2.3</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资金落实情况</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1.3.1</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招标范围</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宝丰县第一高级中学人行道、广场、围墙翻新等，具体各单项工程范围以工程量清单及图纸为准。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1.3.2</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计划工期</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计划工期：45日历天。</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计划开工日期：签订合同时约定。</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计划竣工日期：签订合同时约定。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1.3.3</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质量要求</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合格，符合国家、行业现行的各项相关标准和规范。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1.3.4</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采购标的所属行业</w:t>
            </w:r>
          </w:p>
        </w:tc>
        <w:tc>
          <w:tcPr>
            <w:tcW w:w="6177" w:type="dxa"/>
            <w:tcBorders>
              <w:top w:val="single" w:color="auto" w:sz="4" w:space="0"/>
              <w:left w:val="nil"/>
              <w:bottom w:val="single" w:color="auto" w:sz="4" w:space="0"/>
              <w:right w:val="single" w:color="auto" w:sz="4" w:space="0"/>
            </w:tcBorders>
            <w:vAlign w:val="center"/>
          </w:tcPr>
          <w:p>
            <w:pPr>
              <w:pStyle w:val="40"/>
              <w:kinsoku w:val="0"/>
              <w:overflowPunct w:val="0"/>
              <w:snapToGrid w:val="0"/>
              <w:spacing w:line="360" w:lineRule="auto"/>
              <w:jc w:val="both"/>
              <w:rPr>
                <w:rFonts w:hAnsi="宋体" w:cs="Calibri"/>
                <w:color w:val="000000" w:themeColor="text1"/>
                <w:kern w:val="2"/>
                <w:sz w:val="21"/>
                <w:szCs w:val="21"/>
                <w14:textFill>
                  <w14:solidFill>
                    <w14:schemeClr w14:val="tx1"/>
                  </w14:solidFill>
                </w14:textFill>
              </w:rPr>
            </w:pPr>
            <w:r>
              <w:rPr>
                <w:rFonts w:hint="eastAsia" w:hAnsi="宋体" w:cs="Calibri"/>
                <w:color w:val="000000" w:themeColor="text1"/>
                <w:kern w:val="2"/>
                <w:sz w:val="21"/>
                <w:szCs w:val="21"/>
                <w14:textFill>
                  <w14:solidFill>
                    <w14:schemeClr w14:val="tx1"/>
                  </w14:solidFill>
                </w14:textFill>
              </w:rPr>
              <w:t>所属行业为：建筑业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1.4.1</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投标人资质条件、能力和信誉</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1、满足《中华人民共和国政府采购法》第二十二条规定。 </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落实政府采购政策满足的资格要求：根据《政府采购促进中小企业发展管理办法》财库【2020】46号规定本项目专门面向中小企业采购，符合条件的供应商应按文件要求提供相应声明函。（监狱企业、残疾人福利性单位视同小微企业；残疾人福利性单位属于小型、微型企业的，不重复享受政策）。</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3、本项目的特定资格要求： </w:t>
            </w:r>
          </w:p>
          <w:p>
            <w:pPr>
              <w:kinsoku w:val="0"/>
              <w:overflowPunct w:val="0"/>
              <w:autoSpaceDE w:val="0"/>
              <w:autoSpaceDN w:val="0"/>
              <w:adjustRightInd w:val="0"/>
              <w:snapToGrid w:val="0"/>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3.1、投标人</w:t>
            </w:r>
            <w:r>
              <w:rPr>
                <w:rFonts w:hint="eastAsia"/>
                <w:color w:val="000000" w:themeColor="text1"/>
                <w:sz w:val="22"/>
                <w:szCs w:val="28"/>
                <w14:textFill>
                  <w14:solidFill>
                    <w14:schemeClr w14:val="tx1"/>
                  </w14:solidFill>
                </w14:textFill>
              </w:rPr>
              <w:t>具有独立承担民事责任的能力，</w:t>
            </w:r>
            <w:r>
              <w:rPr>
                <w:rFonts w:hint="eastAsia" w:ascii="宋体" w:hAnsi="宋体"/>
                <w:color w:val="000000" w:themeColor="text1"/>
                <w14:textFill>
                  <w14:solidFill>
                    <w14:schemeClr w14:val="tx1"/>
                  </w14:solidFill>
                </w14:textFill>
              </w:rPr>
              <w:t>须持有有效的企业法人营业执照、税务登记证、组织机构代码证（或三证合一营业执照扫描件或复印件，也可提供电子营业执照），</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w:t>
            </w:r>
            <w:r>
              <w:rPr>
                <w:rFonts w:hint="eastAsia" w:ascii="宋体" w:hAnsi="宋体" w:cs="宋体"/>
                <w:bCs/>
                <w:color w:val="000000" w:themeColor="text1"/>
                <w14:textFill>
                  <w14:solidFill>
                    <w14:schemeClr w14:val="tx1"/>
                  </w14:solidFill>
                </w14:textFill>
              </w:rPr>
              <w:t>投标人</w:t>
            </w:r>
            <w:r>
              <w:rPr>
                <w:rFonts w:hint="eastAsia" w:ascii="宋体" w:hAnsi="宋体"/>
                <w:color w:val="000000" w:themeColor="text1"/>
                <w14:textFill>
                  <w14:solidFill>
                    <w14:schemeClr w14:val="tx1"/>
                  </w14:solidFill>
                </w14:textFill>
              </w:rPr>
              <w:t>具备建筑工程施工总承包三级及以上资质，</w:t>
            </w:r>
            <w:r>
              <w:rPr>
                <w:rFonts w:hint="eastAsia" w:ascii="宋体" w:hAnsi="宋体" w:cs="宋体"/>
                <w:bCs/>
                <w:color w:val="000000" w:themeColor="text1"/>
                <w14:textFill>
                  <w14:solidFill>
                    <w14:schemeClr w14:val="tx1"/>
                  </w14:solidFill>
                </w14:textFill>
              </w:rPr>
              <w:t>持有有效的企业</w:t>
            </w:r>
            <w:r>
              <w:rPr>
                <w:rFonts w:hint="eastAsia" w:ascii="宋体" w:hAnsi="宋体"/>
                <w:color w:val="000000" w:themeColor="text1"/>
                <w14:textFill>
                  <w14:solidFill>
                    <w14:schemeClr w14:val="tx1"/>
                  </w14:solidFill>
                </w14:textFill>
              </w:rPr>
              <w:t>安全生产许可证。</w:t>
            </w:r>
          </w:p>
          <w:p>
            <w:pPr>
              <w:kinsoku w:val="0"/>
              <w:overflowPunct w:val="0"/>
              <w:autoSpaceDE w:val="0"/>
              <w:autoSpaceDN w:val="0"/>
              <w:adjustRightInd w:val="0"/>
              <w:snapToGrid w:val="0"/>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3.3、投标人拟派项目经理须具备建筑工程专业二级及以上注册建造师执业资格和有效的安全生产考核合格证书，且现阶段未担任其他在建工程的项目经理；</w:t>
            </w:r>
          </w:p>
          <w:p>
            <w:pPr>
              <w:kinsoku w:val="0"/>
              <w:overflowPunct w:val="0"/>
              <w:autoSpaceDE w:val="0"/>
              <w:autoSpaceDN w:val="0"/>
              <w:adjustRightInd w:val="0"/>
              <w:snapToGrid w:val="0"/>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3.4、技术负责人具有相关专业工程师或以上职称</w:t>
            </w:r>
            <w:r>
              <w:rPr>
                <w:rFonts w:hint="eastAsia" w:ascii="宋体" w:hAnsi="宋体" w:cs="宋体"/>
                <w:bCs/>
                <w:color w:val="000000" w:themeColor="text1"/>
                <w14:textFill>
                  <w14:solidFill>
                    <w14:schemeClr w14:val="tx1"/>
                  </w14:solidFill>
                </w14:textFill>
              </w:rPr>
              <w:t>，具有有效的职称证书</w:t>
            </w:r>
            <w:r>
              <w:rPr>
                <w:rFonts w:hint="eastAsia" w:ascii="宋体" w:hAnsi="宋体"/>
                <w:color w:val="000000" w:themeColor="text1"/>
                <w14:textFill>
                  <w14:solidFill>
                    <w14:schemeClr w14:val="tx1"/>
                  </w14:solidFill>
                </w14:textFill>
              </w:rPr>
              <w:t>；</w:t>
            </w:r>
          </w:p>
          <w:p>
            <w:pPr>
              <w:kinsoku w:val="0"/>
              <w:overflowPunct w:val="0"/>
              <w:autoSpaceDE w:val="0"/>
              <w:autoSpaceDN w:val="0"/>
              <w:adjustRightInd w:val="0"/>
              <w:snapToGrid w:val="0"/>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3.5、拟派其他主要人员（五大员）：质量员（质检员）、施工员、资料员、安全员（或专职安全员）、材料员相关资格证书或职业培训合格证书；</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3.6、投标人拟派项目经理、技术负责人及委托代理人</w:t>
            </w:r>
            <w:r>
              <w:rPr>
                <w:rFonts w:hint="eastAsia" w:ascii="宋体" w:hAnsi="宋体"/>
                <w:color w:val="000000" w:themeColor="text1"/>
                <w14:textFill>
                  <w14:solidFill>
                    <w14:schemeClr w14:val="tx1"/>
                  </w14:solidFill>
                </w14:textFill>
              </w:rPr>
              <w:t>提供</w:t>
            </w:r>
            <w:r>
              <w:rPr>
                <w:rFonts w:hint="eastAsia" w:ascii="宋体" w:hAnsi="宋体" w:cs="宋体"/>
                <w:bCs/>
                <w:color w:val="000000" w:themeColor="text1"/>
                <w14:textFill>
                  <w14:solidFill>
                    <w14:schemeClr w14:val="tx1"/>
                  </w14:solidFill>
                </w14:textFill>
              </w:rPr>
              <w:t>为其缴纳的</w:t>
            </w:r>
            <w:r>
              <w:rPr>
                <w:rFonts w:hint="eastAsia" w:ascii="宋体" w:hAnsi="宋体" w:cs="宋体"/>
                <w:color w:val="000000" w:themeColor="text1"/>
                <w14:textFill>
                  <w14:solidFill>
                    <w14:schemeClr w14:val="tx1"/>
                  </w14:solidFill>
                </w14:textFill>
              </w:rPr>
              <w:t>2023年1月1日以来至少6个月</w:t>
            </w:r>
            <w:r>
              <w:rPr>
                <w:rFonts w:hint="eastAsia" w:ascii="宋体" w:hAnsi="宋体" w:cs="宋体"/>
                <w:bCs/>
                <w:color w:val="000000" w:themeColor="text1"/>
                <w14:textFill>
                  <w14:solidFill>
                    <w14:schemeClr w14:val="tx1"/>
                  </w14:solidFill>
                </w14:textFill>
              </w:rPr>
              <w:t>的养老保险证明。（新聘用的人员从聘用之日算起）</w:t>
            </w:r>
            <w:r>
              <w:rPr>
                <w:rFonts w:hint="eastAsia" w:ascii="宋体" w:hAnsi="宋体"/>
                <w:color w:val="000000" w:themeColor="text1"/>
                <w14:textFill>
                  <w14:solidFill>
                    <w14:schemeClr w14:val="tx1"/>
                  </w14:solidFill>
                </w14:textFill>
              </w:rPr>
              <w:t>。</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3.7、投标人</w:t>
            </w:r>
            <w:r>
              <w:rPr>
                <w:rFonts w:hint="eastAsia" w:ascii="宋体" w:hAnsi="宋体" w:cs="宋体"/>
                <w:bCs/>
                <w:color w:val="000000" w:themeColor="text1"/>
                <w14:textFill>
                  <w14:solidFill>
                    <w14:schemeClr w14:val="tx1"/>
                  </w14:solidFill>
                </w14:textFill>
              </w:rPr>
              <w:t>需具</w:t>
            </w:r>
            <w:r>
              <w:rPr>
                <w:rFonts w:hint="eastAsia" w:ascii="宋体" w:hAnsi="宋体"/>
                <w:color w:val="000000" w:themeColor="text1"/>
                <w14:textFill>
                  <w14:solidFill>
                    <w14:schemeClr w14:val="tx1"/>
                  </w14:solidFill>
                </w14:textFill>
              </w:rPr>
              <w:t>有良好的商业信誉和健全的财务会计制度。（投标人无需提供证明材料，只需在投标文件格式中填写宝丰县政府采购供应商信用承诺函)</w:t>
            </w:r>
          </w:p>
          <w:p>
            <w:pPr>
              <w:kinsoku w:val="0"/>
              <w:overflowPunct w:val="0"/>
              <w:autoSpaceDE w:val="0"/>
              <w:autoSpaceDN w:val="0"/>
              <w:adjustRightInd w:val="0"/>
              <w:snapToGrid w:val="0"/>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w:t>
            </w:r>
            <w:r>
              <w:rPr>
                <w:rFonts w:hint="eastAsia" w:ascii="宋体" w:hAnsi="宋体" w:cs="宋体"/>
                <w:bCs/>
                <w:color w:val="000000" w:themeColor="text1"/>
                <w14:textFill>
                  <w14:solidFill>
                    <w14:schemeClr w14:val="tx1"/>
                  </w14:solidFill>
                </w14:textFill>
              </w:rPr>
              <w:t>投标人需具有履行合同所必需的设备和专业技术能力。（投标人无需提供证明材料，只需在投标文件格式中填写宝丰县政府采购供应商信用承诺函)</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3.9、投标人</w:t>
            </w:r>
            <w:r>
              <w:rPr>
                <w:rFonts w:hint="eastAsia" w:ascii="宋体" w:hAnsi="宋体" w:cs="宋体"/>
                <w:bCs/>
                <w:color w:val="000000" w:themeColor="text1"/>
                <w14:textFill>
                  <w14:solidFill>
                    <w14:schemeClr w14:val="tx1"/>
                  </w14:solidFill>
                </w14:textFill>
              </w:rPr>
              <w:t>需具</w:t>
            </w:r>
            <w:r>
              <w:rPr>
                <w:rFonts w:hint="eastAsia" w:ascii="宋体" w:hAnsi="宋体"/>
                <w:color w:val="000000" w:themeColor="text1"/>
                <w14:textFill>
                  <w14:solidFill>
                    <w14:schemeClr w14:val="tx1"/>
                  </w14:solidFill>
                </w14:textFill>
              </w:rPr>
              <w:t>有依法缴纳税收和社会保障资金的良好记录。（投标人无需提供证明材料，只需在投标文件格式中填写宝丰县政府采购供应商信用承诺函)</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3.10、投标人参加政府采购活动近三年内，在经营活动中没有重大违法记录。</w:t>
            </w:r>
            <w:r>
              <w:rPr>
                <w:rFonts w:hint="eastAsia"/>
                <w:color w:val="000000" w:themeColor="text1"/>
                <w:shd w:val="clear" w:color="auto" w:fill="FFFFFF"/>
                <w14:textFill>
                  <w14:solidFill>
                    <w14:schemeClr w14:val="tx1"/>
                  </w14:solidFill>
                </w14:textFill>
              </w:rPr>
              <w:t>（投标人无需提供证明材料，只需在投标文件格式中填写宝丰县政府采购供应商信用承诺函)</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3.11、其他要求：（投标人出具书面声明，格式自拟）：（1）企业没有处于被责令停业、投标资格被取消，财产没有被接管、冻结、破产状态；（2）近三年来在经营活动中没有骗取中标和严重违约及重大质量问题；（3）未存在被有关部门暂停投标资格并在暂停期内；（4）投标人未被列入失信被执行人、重大税收违法失信主体、政府采购严重违法失信行为记录名单；（5）单位负责人为同一人或者存在直接控股、管理关系的不同投标人，不得参加同一合同项下的政府采购活动（以“国家企业信用信息公示系统”查询为准，需包含公司基本信息、股东信息及股权变更信息等内容）</w:t>
            </w:r>
          </w:p>
          <w:p>
            <w:pPr>
              <w:kinsoku w:val="0"/>
              <w:overflowPunct w:val="0"/>
              <w:autoSpaceDE w:val="0"/>
              <w:autoSpaceDN w:val="0"/>
              <w:adjustRightInd w:val="0"/>
              <w:snapToGrid w:val="0"/>
              <w:spacing w:line="360" w:lineRule="auto"/>
              <w:ind w:firstLine="420" w:firstLineChars="200"/>
              <w:jc w:val="left"/>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3.8、投标企业提供的所有资料经核查后出现任何虚假资料的，直接取消其投标资格。（提供书面承诺）</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3.9、本项目资格审查方式：资格后审。</w:t>
            </w:r>
          </w:p>
          <w:p>
            <w:pPr>
              <w:kinsoku w:val="0"/>
              <w:overflowPunct w:val="0"/>
              <w:autoSpaceDE w:val="0"/>
              <w:autoSpaceDN w:val="0"/>
              <w:adjustRightInd w:val="0"/>
              <w:snapToGrid w:val="0"/>
              <w:spacing w:line="360" w:lineRule="auto"/>
              <w:jc w:val="left"/>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注：如投标单位为新成立企业，可提供注册后的相关证明材料。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1.4.2</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是否接受联合体投标</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1.9.1</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踏勘现场</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1.10.1</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投标预备会</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1.10.2</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投标人提出问题的截止时间</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投标截止日期10日前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1.10.3</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招标人澄清的时间</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投标截止日期15日前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1.11</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分  包</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1.12</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偏  离</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构成招标文件的其他材料</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答疑、招标文件补充材料等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2.2.1</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投标人要求澄清招标文件的截止时间</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投标截止日期10日前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2.2.2</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投标截止时间</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2023年</w:t>
            </w:r>
            <w:r>
              <w:rPr>
                <w:rFonts w:hint="eastAsia" w:ascii="宋体" w:hAnsi="宋体"/>
                <w:color w:val="000000" w:themeColor="text1"/>
                <w:lang w:val="en-US" w:eastAsia="zh-CN"/>
                <w14:textFill>
                  <w14:solidFill>
                    <w14:schemeClr w14:val="tx1"/>
                  </w14:solidFill>
                </w14:textFill>
              </w:rPr>
              <w:t>12</w:t>
            </w:r>
            <w:r>
              <w:rPr>
                <w:rFonts w:hint="eastAsia" w:ascii="宋体" w:hAnsi="宋体"/>
                <w:color w:val="000000" w:themeColor="text1"/>
                <w14:textFill>
                  <w14:solidFill>
                    <w14:schemeClr w14:val="tx1"/>
                  </w14:solidFill>
                </w14:textFill>
              </w:rPr>
              <w:t>月</w:t>
            </w:r>
            <w:r>
              <w:rPr>
                <w:rFonts w:hint="eastAsia" w:ascii="宋体" w:hAnsi="宋体"/>
                <w:color w:val="000000" w:themeColor="text1"/>
                <w:lang w:val="en-US" w:eastAsia="zh-CN"/>
                <w14:textFill>
                  <w14:solidFill>
                    <w14:schemeClr w14:val="tx1"/>
                  </w14:solidFill>
                </w14:textFill>
              </w:rPr>
              <w:t>07</w:t>
            </w:r>
            <w:r>
              <w:rPr>
                <w:rFonts w:hint="eastAsia" w:ascii="宋体" w:hAnsi="宋体"/>
                <w:color w:val="000000" w:themeColor="text1"/>
                <w14:textFill>
                  <w14:solidFill>
                    <w14:schemeClr w14:val="tx1"/>
                  </w14:solidFill>
                </w14:textFill>
              </w:rPr>
              <w:t>日</w:t>
            </w:r>
            <w:r>
              <w:rPr>
                <w:rFonts w:hint="eastAsia" w:ascii="宋体" w:hAnsi="宋体"/>
                <w:color w:val="000000" w:themeColor="text1"/>
                <w:lang w:val="en-US" w:eastAsia="zh-CN"/>
                <w14:textFill>
                  <w14:solidFill>
                    <w14:schemeClr w14:val="tx1"/>
                  </w14:solidFill>
                </w14:textFill>
              </w:rPr>
              <w:t>09</w:t>
            </w:r>
            <w:r>
              <w:rPr>
                <w:rFonts w:hint="eastAsia" w:ascii="宋体" w:hAnsi="宋体"/>
                <w:color w:val="000000" w:themeColor="text1"/>
                <w14:textFill>
                  <w14:solidFill>
                    <w14:schemeClr w14:val="tx1"/>
                  </w14:solidFill>
                </w14:textFill>
              </w:rPr>
              <w:t>时</w:t>
            </w:r>
            <w:r>
              <w:rPr>
                <w:rFonts w:hint="eastAsia" w:ascii="宋体" w:hAnsi="宋体"/>
                <w:color w:val="000000" w:themeColor="text1"/>
                <w:lang w:val="en-US" w:eastAsia="zh-CN"/>
                <w14:textFill>
                  <w14:solidFill>
                    <w14:schemeClr w14:val="tx1"/>
                  </w14:solidFill>
                </w14:textFill>
              </w:rPr>
              <w:t>30</w:t>
            </w:r>
            <w:r>
              <w:rPr>
                <w:rFonts w:hint="eastAsia" w:ascii="宋体" w:hAnsi="宋体"/>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3.1.1</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构成投标文件的其他材料</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招标文件要求提供其它资料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3.3.1</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投标有效期</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90  </w:t>
            </w:r>
            <w:r>
              <w:rPr>
                <w:rFonts w:hint="eastAsia" w:ascii="宋体" w:hAnsi="宋体"/>
                <w:color w:val="000000" w:themeColor="text1"/>
                <w14:textFill>
                  <w14:solidFill>
                    <w14:schemeClr w14:val="tx1"/>
                  </w14:solidFill>
                </w14:textFill>
              </w:rPr>
              <w:t>日历天（投标截止之日起）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3.4.1</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投标保证金</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一、投标保证金的金额：陆万元整（￥60000.00） </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二、本项目的投标保证金可以采用投标保函或现金缴纳投标保证金的方式；现金缴纳投标保证金分为：银行汇款的方式。 </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1、银行汇款：投标保证金必须从投标人基本账户转入下 列保证金专用账户 </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收款单位：宝丰县公共资源交易中心 </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账号：2624 2927 7977 </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开户行：中国银行宝丰支行 </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1.1 投标人的投标保证金必须通过投标人基本账户以转 账或电汇的形式缴纳。账户必须是已加入平顶山市公共 资源交易投标人或投标人库中录入的账户(不支持结算 卡支付)。 </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 投标人缴纳保证金后，应在规定的缴纳截止时间前 通过宝丰县公共资源交易中心交易系统将保证金成功绑定至本投标项目。具体操作请查看以下链接。 链接地址：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"http://www.bfggzy.com/ggtz/19710.jhtml"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http://www.bfggzy.com/ggtz/19710.jhtml</w:t>
            </w:r>
            <w:r>
              <w:rPr>
                <w:rFonts w:hint="eastAsia"/>
                <w:color w:val="000000" w:themeColor="text1"/>
                <w14:textFill>
                  <w14:solidFill>
                    <w14:schemeClr w14:val="tx1"/>
                  </w14:solidFill>
                </w14:textFill>
              </w:rPr>
              <w:fldChar w:fldCharType="end"/>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1.3.其他事项： </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1.3.1 投标人应仔细阅读操作手册，在要求的截止时间 前完成投标保证金的缴纳和绑定工作，并充分考虑人为 操作和银行异地跨行转账到账的时间等因素，因投标人 操作不当或银行到账时间等问题造成的无法投标等一切 后果，由投标人自行承担。 </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1.3.2 投标人少交错交保证金属无效缴纳。 </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1.3.3 </w:t>
            </w:r>
            <w:r>
              <w:rPr>
                <w:rFonts w:hint="eastAsia" w:ascii="宋体" w:hAnsi="宋体"/>
                <w:b/>
                <w:color w:val="000000" w:themeColor="text1"/>
                <w14:textFill>
                  <w14:solidFill>
                    <w14:schemeClr w14:val="tx1"/>
                  </w14:solidFill>
                </w14:textFill>
              </w:rPr>
              <w:t>规定投标保证金到账截止时间为开标前一日 24 时。 (超时到账视为未交保证金，取消报名资格)</w:t>
            </w:r>
            <w:r>
              <w:rPr>
                <w:rFonts w:hint="eastAsia" w:ascii="宋体" w:hAnsi="宋体"/>
                <w:color w:val="000000" w:themeColor="text1"/>
                <w14:textFill>
                  <w14:solidFill>
                    <w14:schemeClr w14:val="tx1"/>
                  </w14:solidFill>
                </w14:textFill>
              </w:rPr>
              <w:t>。</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1.3.4 废标项目重新招标时，必须按修改后的招标文件 重新缴纳保证金，原缴纳保证金及时退还。 </w:t>
            </w:r>
          </w:p>
          <w:p>
            <w:pPr>
              <w:kinsoku w:val="0"/>
              <w:overflowPunct w:val="0"/>
              <w:autoSpaceDE w:val="0"/>
              <w:autoSpaceDN w:val="0"/>
              <w:adjustRightInd w:val="0"/>
              <w:snapToGrid w:val="0"/>
              <w:spacing w:line="360" w:lineRule="auto"/>
              <w:jc w:val="left"/>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 xml:space="preserve">2、采用投标保函 </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3、2.1.投标保函开具时间及方式： </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（1）开具截至时间：开标前一日24点前，（超时到账视为未交保证金，取消投标资格）。</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（2） 开 具 方 式 ： 在 宝 丰 县 公 共 资 源 交 易 中 心 （http://www.bfggzy.com/）对应项目公告下点击“我 要投标”进入投标管理页面，选择“开具投标保函”。 </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2.2.银行汇款缴纳时间及方式：</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（1）交纳及到账时间：开标前一日24点前，（超时到账视为未交保证金，取消投标资格）。 </w:t>
            </w:r>
          </w:p>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 获 取 方 式 ： 在 宝 丰 县 公 共 资 源 交 易 中 心 （http://www.bfggzy.com/）对应项目公告下点击“我 要投标”进入投标管理页面，选择“保证金账号”。（保 证金账户由银行账号池提供，且每个标段每个投标人获 取的账号均不会相同，保证金递交须由投标人的基本账 户汇出，若出现多个投标人保证金交至同一账号或多个 保证金由同已基本账号转出均按无效处理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3.5.2</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近年财务状况的年份要求</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202</w:t>
            </w:r>
            <w:r>
              <w:rPr>
                <w:rFonts w:hint="eastAsia" w:cs="Times New Roman"/>
                <w:color w:val="000000" w:themeColor="text1"/>
                <w:lang w:val="en-US" w:eastAsia="zh-CN"/>
                <w14:textFill>
                  <w14:solidFill>
                    <w14:schemeClr w14:val="tx1"/>
                  </w14:solidFill>
                </w14:textFill>
              </w:rPr>
              <w:t>1</w:t>
            </w:r>
            <w:r>
              <w:rPr>
                <w:rFonts w:hint="eastAsia" w:cs="Times New Roman"/>
                <w:color w:val="000000" w:themeColor="text1"/>
                <w14:textFill>
                  <w14:solidFill>
                    <w14:schemeClr w14:val="tx1"/>
                  </w14:solidFill>
                </w14:textFill>
              </w:rPr>
              <w:t>年度（如投标单位为新成立企业，提供自注册后的企业财务报表）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3.5.3</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近年发生的诉讼及仲裁情况的年份要求</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3.6</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是否允许递交备选投标方案</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3.7.3</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签字和（或）盖章要求</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（1）电子投标文件：所有要求投标人加盖公章的地方都 应用投标人单位的 CA 密匙盖电子印章；所有要求法定 代表人签字或盖章的地方都应用法定代表人的CA密匙盖 电子签字印章。</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（2）已标价工程量清单逐页加盖单位 CA 密匙盖电子印章。</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（3）电子化投标文件具体制作教材请投标人通过CA证书登录平顶山市公共资源电子化交易系统在右上角“组建下载”中查看。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4.1.1</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电子投标文件的上传</w:t>
            </w:r>
          </w:p>
        </w:tc>
        <w:tc>
          <w:tcPr>
            <w:tcW w:w="6177" w:type="dxa"/>
            <w:tcBorders>
              <w:top w:val="single" w:color="auto" w:sz="4" w:space="0"/>
              <w:left w:val="nil"/>
              <w:bottom w:val="single" w:color="auto" w:sz="4" w:space="0"/>
              <w:right w:val="single" w:color="auto" w:sz="4" w:space="0"/>
            </w:tcBorders>
            <w:vAlign w:val="center"/>
          </w:tcPr>
          <w:p>
            <w:pPr>
              <w:pStyle w:val="33"/>
              <w:widowControl w:val="0"/>
              <w:kinsoku w:val="0"/>
              <w:overflowPunct w:val="0"/>
              <w:autoSpaceDE w:val="0"/>
              <w:autoSpaceDN w:val="0"/>
              <w:adjustRightInd w:val="0"/>
              <w:snapToGrid w:val="0"/>
              <w:spacing w:before="0" w:beforeAutospacing="0" w:after="0" w:afterAutospacing="0" w:line="360" w:lineRule="auto"/>
              <w:rPr>
                <w:rFonts w:cs="Times New Roman"/>
                <w:b/>
                <w:bCs/>
                <w:color w:val="000000" w:themeColor="text1"/>
                <w:sz w:val="21"/>
                <w:szCs w:val="21"/>
                <w14:textFill>
                  <w14:solidFill>
                    <w14:schemeClr w14:val="tx1"/>
                  </w14:solidFill>
                </w14:textFill>
              </w:rPr>
            </w:pPr>
            <w:r>
              <w:rPr>
                <w:rFonts w:hint="eastAsia" w:cs="Times New Roman"/>
                <w:b/>
                <w:bCs/>
                <w:color w:val="000000" w:themeColor="text1"/>
                <w:sz w:val="21"/>
                <w:szCs w:val="21"/>
                <w14:textFill>
                  <w14:solidFill>
                    <w14:schemeClr w14:val="tx1"/>
                  </w14:solidFill>
                </w14:textFill>
              </w:rPr>
              <w:t>加密电子投标文件应在招标文件规定的投标截止时间（开标时间）之前成功提交至《全国公共资源交易平台（河南省•宝丰县）》。逾期到达交易系统的电子投标文件视为放弃本次投标。投标人应充分考虑并预留技术处理和上传数据所需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5.1</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开标时间和地点</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left"/>
              <w:rPr>
                <w:rFonts w:ascii="宋体" w:hAnsi="宋体"/>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时间</w:t>
            </w:r>
            <w:r>
              <w:rPr>
                <w:rFonts w:hint="eastAsia"/>
                <w:color w:val="000000" w:themeColor="text1"/>
                <w14:textFill>
                  <w14:solidFill>
                    <w14:schemeClr w14:val="tx1"/>
                  </w14:solidFill>
                </w14:textFill>
              </w:rPr>
              <w:t>：2023年</w:t>
            </w:r>
            <w:r>
              <w:rPr>
                <w:rFonts w:hint="eastAsia"/>
                <w:color w:val="000000" w:themeColor="text1"/>
                <w:lang w:val="en-US" w:eastAsia="zh-CN"/>
                <w14:textFill>
                  <w14:solidFill>
                    <w14:schemeClr w14:val="tx1"/>
                  </w14:solidFill>
                </w14:textFill>
              </w:rPr>
              <w:t>12</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07</w:t>
            </w:r>
            <w:r>
              <w:rPr>
                <w:rFonts w:hint="eastAsia"/>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09</w:t>
            </w:r>
            <w:r>
              <w:rPr>
                <w:rFonts w:hint="eastAsia"/>
                <w:color w:val="000000" w:themeColor="text1"/>
                <w14:textFill>
                  <w14:solidFill>
                    <w14:schemeClr w14:val="tx1"/>
                  </w14:solidFill>
                </w14:textFill>
              </w:rPr>
              <w:t>时</w:t>
            </w:r>
            <w:r>
              <w:rPr>
                <w:rFonts w:hint="eastAsia"/>
                <w:color w:val="000000" w:themeColor="text1"/>
                <w:lang w:val="en-US" w:eastAsia="zh-CN"/>
                <w14:textFill>
                  <w14:solidFill>
                    <w14:schemeClr w14:val="tx1"/>
                  </w14:solidFill>
                </w14:textFill>
              </w:rPr>
              <w:t>30</w:t>
            </w:r>
            <w:r>
              <w:rPr>
                <w:rFonts w:hint="eastAsia"/>
                <w:color w:val="000000" w:themeColor="text1"/>
                <w14:textFill>
                  <w14:solidFill>
                    <w14:schemeClr w14:val="tx1"/>
                  </w14:solidFill>
                </w14:textFill>
              </w:rPr>
              <w:t>分</w:t>
            </w:r>
          </w:p>
          <w:p>
            <w:pPr>
              <w:kinsoku w:val="0"/>
              <w:overflowPunct w:val="0"/>
              <w:autoSpaceDE w:val="0"/>
              <w:autoSpaceDN w:val="0"/>
              <w:adjustRightInd w:val="0"/>
              <w:snapToGrid w:val="0"/>
              <w:spacing w:line="360" w:lineRule="auto"/>
              <w:jc w:val="left"/>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开标地点</w:t>
            </w:r>
            <w:r>
              <w:rPr>
                <w:rFonts w:hint="eastAsia" w:ascii="宋体" w:hAnsi="宋体"/>
                <w:color w:val="000000" w:themeColor="text1"/>
                <w14:textFill>
                  <w14:solidFill>
                    <w14:schemeClr w14:val="tx1"/>
                  </w14:solidFill>
                </w14:textFill>
              </w:rPr>
              <w:t>：</w:t>
            </w:r>
            <w:r>
              <w:rPr>
                <w:rFonts w:hint="eastAsia" w:ascii="宋体" w:hAnsi="宋体"/>
                <w:b/>
                <w:bCs/>
                <w:color w:val="000000" w:themeColor="text1"/>
                <w14:textFill>
                  <w14:solidFill>
                    <w14:schemeClr w14:val="tx1"/>
                  </w14:solidFill>
                </w14:textFill>
              </w:rPr>
              <w:t>宝丰县公共资源交易中心网上开标大厅。</w:t>
            </w:r>
          </w:p>
          <w:p>
            <w:pPr>
              <w:kinsoku w:val="0"/>
              <w:overflowPunct w:val="0"/>
              <w:autoSpaceDE w:val="0"/>
              <w:autoSpaceDN w:val="0"/>
              <w:adjustRightInd w:val="0"/>
              <w:snapToGrid w:val="0"/>
              <w:spacing w:line="360" w:lineRule="auto"/>
              <w:jc w:val="left"/>
              <w:rPr>
                <w:rFonts w:cs="Times New Roman"/>
                <w:color w:val="000000" w:themeColor="text1"/>
                <w14:textFill>
                  <w14:solidFill>
                    <w14:schemeClr w14:val="tx1"/>
                  </w14:solidFill>
                </w14:textFill>
              </w:rPr>
            </w:pPr>
            <w:r>
              <w:rPr>
                <w:rFonts w:hint="eastAsia" w:ascii="宋体" w:hAnsi="宋体"/>
                <w:b/>
                <w:color w:val="000000" w:themeColor="text1"/>
                <w:kern w:val="0"/>
                <w14:textFill>
                  <w14:solidFill>
                    <w14:schemeClr w14:val="tx1"/>
                  </w14:solidFill>
                </w14:textFill>
              </w:rPr>
              <w:t>全面实行在线“不见面”开标，投标人远程在线解密投标文件，不再到开标现场，投标人开标前应仔细阅读《“不见面”开标注意事项及操作流程》。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5.2</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开标程序</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 xml:space="preserve">（1）投标人使用本单位 CA 数字证书远程进行解密。 </w:t>
            </w:r>
          </w:p>
          <w:p>
            <w:pPr>
              <w:kinsoku w:val="0"/>
              <w:overflowPunct w:val="0"/>
              <w:autoSpaceDE w:val="0"/>
              <w:autoSpaceDN w:val="0"/>
              <w:adjustRightInd w:val="0"/>
              <w:snapToGrid w:val="0"/>
              <w:spacing w:line="360" w:lineRule="auto"/>
              <w:rPr>
                <w:rFonts w:ascii="宋体" w:hAns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 xml:space="preserve">（2）由宝丰县电子招投标系统电子唱标并向所有投标人公示。 </w:t>
            </w:r>
          </w:p>
          <w:p>
            <w:pPr>
              <w:kinsoku w:val="0"/>
              <w:overflowPunct w:val="0"/>
              <w:autoSpaceDE w:val="0"/>
              <w:autoSpaceDN w:val="0"/>
              <w:adjustRightInd w:val="0"/>
              <w:snapToGrid w:val="0"/>
              <w:spacing w:line="360" w:lineRule="auto"/>
              <w:rPr>
                <w:rFonts w:ascii="宋体" w:hAns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（3）在宝丰县电子招投标系统公开抽取 K 值。</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b/>
                <w:color w:val="000000" w:themeColor="text1"/>
                <w:kern w:val="0"/>
                <w14:textFill>
                  <w14:solidFill>
                    <w14:schemeClr w14:val="tx1"/>
                  </w14:solidFill>
                </w14:textFill>
              </w:rPr>
              <w:t>全面实行在线“不见面”开标，投标人远程在线解密投标文件，不再到开标现场，投标人开标前应仔细阅读《“不见面”开标注意事项及操作流程》。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6.1.1</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评标委员会的组建</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评标委员会构成：5，其中招标人代表 1 人，技术、经济 类专家 4 人，其中技术、经济等方面的专家不得少于成员总数的三分之二，经济专家不得少于成员总数的五分之二。 </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技术经济专家确定方式：开标前由招标人在宝丰县公共资源交易中心从河南省综合评标专家库中随机抽取。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7.1</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是否授权评标委员会确定中标人</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否，推荐的中标候选人数：1-3 名(如果有特殊情况，按实际情况推荐)。 </w:t>
            </w:r>
          </w:p>
          <w:p>
            <w:pPr>
              <w:kinsoku w:val="0"/>
              <w:overflowPunct w:val="0"/>
              <w:autoSpaceDE w:val="0"/>
              <w:autoSpaceDN w:val="0"/>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依法必须进行招标的项目，招标人应当确定排名第一的中标候选人为中标人。排名第一的中标候选人放弃中标、 因不可抗力不能履行合同、不按照招标文件要求提交履 约保证金，或者被查实存在影响中标结果的违法行为等情形，不符合中标条件的，招标人可以按照评标委员会提出的中标候选人名单排序依次确定其他中标候选人为中标人，也可以重新招标。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7.3.1</w:t>
            </w:r>
          </w:p>
        </w:tc>
        <w:tc>
          <w:tcPr>
            <w:tcW w:w="2387"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履约担保及招标人工程款支付担保</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履约担保及招标人工程款支付担保的形式：保函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履约担保及招标人工程款支付担保的金额：中标合同价款的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516" w:type="dxa"/>
            <w:gridSpan w:val="5"/>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516" w:type="dxa"/>
            <w:gridSpan w:val="5"/>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 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29"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10.1.1</w:t>
            </w:r>
          </w:p>
        </w:tc>
        <w:tc>
          <w:tcPr>
            <w:tcW w:w="2410" w:type="dxa"/>
            <w:gridSpan w:val="3"/>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不良行为记录</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516" w:type="dxa"/>
            <w:gridSpan w:val="5"/>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10.2  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2410" w:type="dxa"/>
            <w:gridSpan w:val="3"/>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招标控制价</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详见投标人须知正文第 10.11.4 项； </w:t>
            </w:r>
          </w:p>
          <w:p>
            <w:pPr>
              <w:kinsoku w:val="0"/>
              <w:overflowPunct w:val="0"/>
              <w:autoSpaceDE w:val="0"/>
              <w:autoSpaceDN w:val="0"/>
              <w:adjustRightInd w:val="0"/>
              <w:snapToGrid w:val="0"/>
              <w:spacing w:line="360" w:lineRule="auto"/>
              <w:ind w:firstLine="411" w:firstLineChars="196"/>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注：以上相关的不可竞争费用如有未列明的或不准的，请以 宝丰县公共资源招投标系统中上传的控制价及工程量清单为准。 </w:t>
            </w:r>
          </w:p>
          <w:p>
            <w:pPr>
              <w:kinsoku w:val="0"/>
              <w:overflowPunct w:val="0"/>
              <w:autoSpaceDE w:val="0"/>
              <w:autoSpaceDN w:val="0"/>
              <w:adjustRightInd w:val="0"/>
              <w:snapToGrid w:val="0"/>
              <w:spacing w:line="360" w:lineRule="auto"/>
              <w:ind w:firstLine="411" w:firstLineChars="196"/>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招标控制价是招标人控制招标工程造价的最高限价，投 标人的投标总报价高于招标控制价总价的视为无效报价，其 投标予以拒绝。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516" w:type="dxa"/>
            <w:gridSpan w:val="5"/>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10.3  “暗标”评审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2410" w:type="dxa"/>
            <w:gridSpan w:val="3"/>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施工组织设计是否采用“暗标”评审方式</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不采用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516" w:type="dxa"/>
            <w:gridSpan w:val="5"/>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10.4  计算机辅助评标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2410" w:type="dxa"/>
            <w:gridSpan w:val="3"/>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是否实行计算机辅助评标</w:t>
            </w:r>
          </w:p>
        </w:tc>
        <w:tc>
          <w:tcPr>
            <w:tcW w:w="61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是，投标人需按照招标文件及宝丰县电子招投标系统编制、制作、上传投标文件。计算机辅助评标方法见第三章“评标办法”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9516" w:type="dxa"/>
            <w:gridSpan w:val="5"/>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10.5中标公示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p>
        </w:tc>
        <w:tc>
          <w:tcPr>
            <w:tcW w:w="8587" w:type="dxa"/>
            <w:gridSpan w:val="4"/>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（1）在中标通知书发出前，招标人将中标候选人的情况在本招标项目招标公告发布的同一媒介和有形建筑市场／交易中心予以公示，公示期不少于3日历天。</w:t>
            </w:r>
          </w:p>
          <w:p>
            <w:pPr>
              <w:kinsoku w:val="0"/>
              <w:overflowPunct w:val="0"/>
              <w:autoSpaceDE w:val="0"/>
              <w:autoSpaceDN w:val="0"/>
              <w:adjustRightInd w:val="0"/>
              <w:snapToGrid w:val="0"/>
              <w:spacing w:line="360" w:lineRule="auto"/>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hint="eastAsia" w:ascii="宋体" w:hAnsi="宋体"/>
                <w:b/>
                <w:color w:val="000000" w:themeColor="text1"/>
                <w14:textFill>
                  <w14:solidFill>
                    <w14:schemeClr w14:val="tx1"/>
                  </w14:solidFill>
                </w14:textFill>
              </w:rPr>
              <w:t>评标结果公示结束后，中标人应按照招标文件要求足额缴纳履约保证金并提供相关证明。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516" w:type="dxa"/>
            <w:gridSpan w:val="5"/>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ind w:left="210" w:hanging="210" w:hanging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10.6知识产权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p>
        </w:tc>
        <w:tc>
          <w:tcPr>
            <w:tcW w:w="8587" w:type="dxa"/>
            <w:gridSpan w:val="4"/>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516" w:type="dxa"/>
            <w:gridSpan w:val="5"/>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10.7重新招标的其他情形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p>
        </w:tc>
        <w:tc>
          <w:tcPr>
            <w:tcW w:w="8587" w:type="dxa"/>
            <w:gridSpan w:val="4"/>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除投标人须知正文第8条规定的情形外，除非已经产生中标候选人，在投标有效期内同意延长投标有效期的投标人少于三个的，招标人应当依法重新招标。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516" w:type="dxa"/>
            <w:gridSpan w:val="5"/>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ind w:left="210" w:hanging="210" w:hanging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10.8同义词语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p>
        </w:tc>
        <w:tc>
          <w:tcPr>
            <w:tcW w:w="8587" w:type="dxa"/>
            <w:gridSpan w:val="4"/>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构成招标文件组成部分的“通用合同条款”、“专用合同条款”、“技术标准和要求”和“工程量清单”等章节中出现的措辞“发包人”和“承包人”，在招标投标阶段</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9516" w:type="dxa"/>
            <w:gridSpan w:val="5"/>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ind w:left="210" w:hanging="210" w:hanging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10.9监  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p>
        </w:tc>
        <w:tc>
          <w:tcPr>
            <w:tcW w:w="8587" w:type="dxa"/>
            <w:gridSpan w:val="4"/>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本项目的招标投标活动及其相关当事人应当接受有管辖权的建设工程招标投标行政监督部门依法实施的监督。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16" w:type="dxa"/>
            <w:gridSpan w:val="5"/>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ind w:left="210" w:hanging="210" w:hanging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10.10解释权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p>
        </w:tc>
        <w:tc>
          <w:tcPr>
            <w:tcW w:w="8587" w:type="dxa"/>
            <w:gridSpan w:val="4"/>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516" w:type="dxa"/>
            <w:gridSpan w:val="5"/>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10.11  合同实质性条款承诺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p>
        </w:tc>
        <w:tc>
          <w:tcPr>
            <w:tcW w:w="8587" w:type="dxa"/>
            <w:gridSpan w:val="4"/>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10.11合同实质性条款承诺</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10.11.1 投标报价及招标控制价编制依据</w:t>
            </w:r>
          </w:p>
          <w:p>
            <w:pPr>
              <w:kinsoku w:val="0"/>
              <w:overflowPunct w:val="0"/>
              <w:autoSpaceDE w:val="0"/>
              <w:autoSpaceDN w:val="0"/>
              <w:adjustRightInd w:val="0"/>
              <w:snapToGrid w:val="0"/>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（1）本工程施工图设计及施工图纸所选定的有关图集；</w:t>
            </w:r>
          </w:p>
          <w:p>
            <w:pPr>
              <w:kinsoku w:val="0"/>
              <w:overflowPunct w:val="0"/>
              <w:autoSpaceDE w:val="0"/>
              <w:autoSpaceDN w:val="0"/>
              <w:adjustRightInd w:val="0"/>
              <w:snapToGrid w:val="0"/>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（2）招标人提供的招标文件的“修改”、“补充”、“答疑”；</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10.11.2 定额选用和费用计取：</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1）．建设单位提供的图纸和设计变更单；</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清单执行《建设工程工程量清单计价规范》（GB50500-2013）、《房屋建筑与装饰工程工程量计算规范》（GB50854-2013）；《通用安装工程工程量计算规范》（GB50856-2013）；《市政工程工程量计算规范》GB50857-2013；</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3）．定额执行《河南省房屋建筑与装饰工程预算定额》（HA01-31-2016）、《河南省通用安装工程预算定额》（HA02-31-2016）；《河南省市政工程预算定额》(HAA1-31-2016)及相关的配套文件等计价标准；</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4）．相关费用动态调整执行豫建标定【2021】36号文第10期（2021年7-12月）价格指数；</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5）．增值税采用一般计税方法，税率9%计取；</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6）．安全文明施工费、规费、其他措施项目费（夜间施工增加费、二次搬运费、冬雨季施工增加费）按规定足额计取；</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7）．主要材料价格：参照《平顶山工程造价》2022年第3期计入，不足部分参考市场价。（不含增值税的“裸价”）</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10.11.3 本招标文件中未规定的项目，由招标人与中标人在签订施工承包合同时进行约定或按发生时的实际情况由招标人代表和监理工程师共同签字认可。</w:t>
            </w:r>
          </w:p>
          <w:p>
            <w:pPr>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10.11.4</w:t>
            </w:r>
            <w:r>
              <w:rPr>
                <w:rFonts w:hint="eastAsia" w:ascii="宋体" w:hAnsi="宋体"/>
                <w:b/>
                <w:bCs/>
                <w:color w:val="000000" w:themeColor="text1"/>
                <w:kern w:val="0"/>
                <w14:textFill>
                  <w14:solidFill>
                    <w14:schemeClr w14:val="tx1"/>
                  </w14:solidFill>
                </w14:textFill>
              </w:rPr>
              <w:t>、</w:t>
            </w:r>
            <w:r>
              <w:rPr>
                <w:rFonts w:hint="eastAsia" w:ascii="宋体" w:hAnsi="宋体"/>
                <w:b/>
                <w:bCs/>
                <w:color w:val="000000" w:themeColor="text1"/>
                <w14:textFill>
                  <w14:solidFill>
                    <w14:schemeClr w14:val="tx1"/>
                  </w14:solidFill>
                </w14:textFill>
              </w:rPr>
              <w:t>本项目招标控制价为：</w:t>
            </w:r>
          </w:p>
          <w:tbl>
            <w:tblPr>
              <w:tblStyle w:val="18"/>
              <w:tblW w:w="7612" w:type="dxa"/>
              <w:jc w:val="center"/>
              <w:tblLayout w:type="fixed"/>
              <w:tblCellMar>
                <w:top w:w="0" w:type="dxa"/>
                <w:left w:w="108" w:type="dxa"/>
                <w:bottom w:w="0" w:type="dxa"/>
                <w:right w:w="108" w:type="dxa"/>
              </w:tblCellMar>
            </w:tblPr>
            <w:tblGrid>
              <w:gridCol w:w="366"/>
              <w:gridCol w:w="513"/>
              <w:gridCol w:w="1276"/>
              <w:gridCol w:w="1276"/>
              <w:gridCol w:w="1531"/>
              <w:gridCol w:w="994"/>
              <w:gridCol w:w="870"/>
              <w:gridCol w:w="786"/>
            </w:tblGrid>
            <w:tr>
              <w:tblPrEx>
                <w:tblCellMar>
                  <w:top w:w="0" w:type="dxa"/>
                  <w:left w:w="108" w:type="dxa"/>
                  <w:bottom w:w="0" w:type="dxa"/>
                  <w:right w:w="108" w:type="dxa"/>
                </w:tblCellMar>
              </w:tblPrEx>
              <w:trPr>
                <w:trHeight w:val="264" w:hRule="atLeast"/>
                <w:jc w:val="center"/>
              </w:trPr>
              <w:tc>
                <w:tcPr>
                  <w:tcW w:w="366"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序号</w:t>
                  </w:r>
                </w:p>
              </w:tc>
              <w:tc>
                <w:tcPr>
                  <w:tcW w:w="513" w:type="dxa"/>
                  <w:vMerge w:val="restart"/>
                  <w:tcBorders>
                    <w:top w:val="single" w:color="auto" w:sz="4" w:space="0"/>
                    <w:left w:val="nil"/>
                    <w:right w:val="single" w:color="auto" w:sz="4" w:space="0"/>
                  </w:tcBorders>
                  <w:shd w:val="clear" w:color="auto" w:fill="FFFFFF"/>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标段</w:t>
                  </w:r>
                </w:p>
              </w:tc>
              <w:tc>
                <w:tcPr>
                  <w:tcW w:w="1276" w:type="dxa"/>
                  <w:vMerge w:val="restart"/>
                  <w:tcBorders>
                    <w:top w:val="single" w:color="auto" w:sz="4" w:space="0"/>
                    <w:left w:val="nil"/>
                    <w:right w:val="single" w:color="auto" w:sz="4" w:space="0"/>
                  </w:tcBorders>
                  <w:shd w:val="clear" w:color="auto" w:fill="FFFFFF"/>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招标控制价（元）</w:t>
                  </w:r>
                </w:p>
              </w:tc>
              <w:tc>
                <w:tcPr>
                  <w:tcW w:w="545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其中</w:t>
                  </w:r>
                </w:p>
              </w:tc>
            </w:tr>
            <w:tr>
              <w:tblPrEx>
                <w:tblCellMar>
                  <w:top w:w="0" w:type="dxa"/>
                  <w:left w:w="108" w:type="dxa"/>
                  <w:bottom w:w="0" w:type="dxa"/>
                  <w:right w:w="108" w:type="dxa"/>
                </w:tblCellMar>
              </w:tblPrEx>
              <w:trPr>
                <w:trHeight w:val="1323" w:hRule="atLeast"/>
                <w:jc w:val="center"/>
              </w:trPr>
              <w:tc>
                <w:tcPr>
                  <w:tcW w:w="366"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宋体" w:hAnsi="宋体"/>
                      <w:color w:val="000000" w:themeColor="text1"/>
                      <w:kern w:val="0"/>
                      <w14:textFill>
                        <w14:solidFill>
                          <w14:schemeClr w14:val="tx1"/>
                        </w14:solidFill>
                      </w14:textFill>
                    </w:rPr>
                  </w:pPr>
                </w:p>
              </w:tc>
              <w:tc>
                <w:tcPr>
                  <w:tcW w:w="513" w:type="dxa"/>
                  <w:vMerge w:val="continue"/>
                  <w:tcBorders>
                    <w:left w:val="nil"/>
                    <w:bottom w:val="single" w:color="auto" w:sz="4" w:space="0"/>
                    <w:right w:val="single" w:color="auto" w:sz="4" w:space="0"/>
                  </w:tcBorders>
                  <w:shd w:val="clear" w:color="auto" w:fill="FFFFFF"/>
                  <w:vAlign w:val="center"/>
                </w:tcPr>
                <w:p>
                  <w:pPr>
                    <w:jc w:val="center"/>
                    <w:rPr>
                      <w:rFonts w:ascii="宋体" w:hAnsi="宋体"/>
                      <w:color w:val="000000" w:themeColor="text1"/>
                      <w:kern w:val="0"/>
                      <w14:textFill>
                        <w14:solidFill>
                          <w14:schemeClr w14:val="tx1"/>
                        </w14:solidFill>
                      </w14:textFill>
                    </w:rPr>
                  </w:pPr>
                </w:p>
              </w:tc>
              <w:tc>
                <w:tcPr>
                  <w:tcW w:w="1276" w:type="dxa"/>
                  <w:vMerge w:val="continue"/>
                  <w:tcBorders>
                    <w:left w:val="nil"/>
                    <w:bottom w:val="single" w:color="auto" w:sz="4" w:space="0"/>
                    <w:right w:val="single" w:color="auto" w:sz="4" w:space="0"/>
                  </w:tcBorders>
                  <w:shd w:val="clear" w:color="auto" w:fill="FFFFFF"/>
                  <w:vAlign w:val="center"/>
                </w:tcPr>
                <w:p>
                  <w:pPr>
                    <w:jc w:val="center"/>
                    <w:rPr>
                      <w:rFonts w:ascii="宋体" w:hAnsi="宋体"/>
                      <w:color w:val="000000" w:themeColor="text1"/>
                      <w:kern w:val="0"/>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安全文明施工措施费（不含税）（元）</w:t>
                  </w:r>
                </w:p>
              </w:tc>
              <w:tc>
                <w:tcPr>
                  <w:tcW w:w="153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措施项目费</w:t>
                  </w:r>
                </w:p>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（不含安全文明施工措施费）（不含税）（元）</w:t>
                  </w: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暂列金额（不含税）（元）</w:t>
                  </w:r>
                </w:p>
              </w:tc>
              <w:tc>
                <w:tcPr>
                  <w:tcW w:w="8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规费（不含税）（元）</w:t>
                  </w:r>
                </w:p>
              </w:tc>
              <w:tc>
                <w:tcPr>
                  <w:tcW w:w="786"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增值税（元）</w:t>
                  </w:r>
                </w:p>
              </w:tc>
            </w:tr>
            <w:tr>
              <w:tblPrEx>
                <w:tblCellMar>
                  <w:top w:w="0" w:type="dxa"/>
                  <w:left w:w="108" w:type="dxa"/>
                  <w:bottom w:w="0" w:type="dxa"/>
                  <w:right w:w="108" w:type="dxa"/>
                </w:tblCellMar>
              </w:tblPrEx>
              <w:trPr>
                <w:trHeight w:val="361" w:hRule="atLeast"/>
                <w:jc w:val="center"/>
              </w:trPr>
              <w:tc>
                <w:tcPr>
                  <w:tcW w:w="36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w:t>
                  </w:r>
                </w:p>
              </w:tc>
              <w:tc>
                <w:tcPr>
                  <w:tcW w:w="513" w:type="dxa"/>
                  <w:tcBorders>
                    <w:top w:val="nil"/>
                    <w:left w:val="nil"/>
                    <w:bottom w:val="single" w:color="auto" w:sz="4" w:space="0"/>
                    <w:right w:val="single" w:color="auto" w:sz="4" w:space="0"/>
                  </w:tcBorders>
                  <w:shd w:val="clear" w:color="auto" w:fill="FFFFFF"/>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第一标段</w:t>
                  </w:r>
                </w:p>
              </w:tc>
              <w:tc>
                <w:tcPr>
                  <w:tcW w:w="1276" w:type="dxa"/>
                  <w:tcBorders>
                    <w:top w:val="nil"/>
                    <w:left w:val="nil"/>
                    <w:bottom w:val="single" w:color="auto" w:sz="4" w:space="0"/>
                    <w:right w:val="single" w:color="auto" w:sz="4" w:space="0"/>
                  </w:tcBorders>
                  <w:shd w:val="clear" w:color="auto" w:fill="FFFFFF"/>
                  <w:vAlign w:val="center"/>
                </w:tcPr>
                <w:p>
                  <w:pPr>
                    <w:jc w:val="center"/>
                    <w:rPr>
                      <w:rFonts w:ascii="仿宋" w:hAnsi="仿宋" w:eastAsia="仿宋" w:cs="宋体"/>
                      <w:color w:val="000000" w:themeColor="text1"/>
                      <w:sz w:val="22"/>
                      <w:szCs w:val="22"/>
                      <w14:textFill>
                        <w14:solidFill>
                          <w14:schemeClr w14:val="tx1"/>
                        </w14:solidFill>
                      </w14:textFill>
                    </w:rPr>
                  </w:pPr>
                  <w:r>
                    <w:rPr>
                      <w:rFonts w:hint="eastAsia" w:ascii="宋体" w:hAnsi="宋体"/>
                      <w:color w:val="000000" w:themeColor="text1"/>
                      <w:kern w:val="0"/>
                      <w14:textFill>
                        <w14:solidFill>
                          <w14:schemeClr w14:val="tx1"/>
                        </w14:solidFill>
                      </w14:textFill>
                    </w:rPr>
                    <w:t>6563523.15</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131477.54</w:t>
                  </w:r>
                </w:p>
              </w:tc>
              <w:tc>
                <w:tcPr>
                  <w:tcW w:w="153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44453.37</w:t>
                  </w: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0</w:t>
                  </w:r>
                </w:p>
              </w:tc>
              <w:tc>
                <w:tcPr>
                  <w:tcW w:w="870" w:type="dxa"/>
                  <w:tcBorders>
                    <w:top w:val="nil"/>
                    <w:left w:val="nil"/>
                    <w:bottom w:val="single" w:color="auto" w:sz="4" w:space="0"/>
                    <w:right w:val="single" w:color="auto" w:sz="4" w:space="0"/>
                  </w:tcBorders>
                  <w:shd w:val="clear" w:color="auto" w:fill="FFFFFF"/>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119797.43</w:t>
                  </w:r>
                </w:p>
              </w:tc>
              <w:tc>
                <w:tcPr>
                  <w:tcW w:w="786" w:type="dxa"/>
                  <w:tcBorders>
                    <w:top w:val="nil"/>
                    <w:left w:val="nil"/>
                    <w:bottom w:val="single" w:color="auto" w:sz="4" w:space="0"/>
                    <w:right w:val="single" w:color="auto" w:sz="4" w:space="0"/>
                  </w:tcBorders>
                  <w:shd w:val="clear" w:color="auto" w:fill="FFFFFF"/>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541942.28</w:t>
                  </w:r>
                </w:p>
              </w:tc>
            </w:tr>
          </w:tbl>
          <w:p>
            <w:pPr>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投标人投报的以上内容高于招标控制价中相应费用的其投标将被否决（本条款不需投标人承诺）。</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10.11.5  </w:t>
            </w:r>
            <w:r>
              <w:rPr>
                <w:rFonts w:hint="eastAsia" w:ascii="宋体" w:hAnsi="宋体"/>
                <w:color w:val="000000" w:themeColor="text1"/>
                <w14:textFill>
                  <w14:solidFill>
                    <w14:schemeClr w14:val="tx1"/>
                  </w14:solidFill>
                </w14:textFill>
              </w:rPr>
              <w:t>工期：45个日历天。</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10.11.6  </w:t>
            </w:r>
            <w:r>
              <w:rPr>
                <w:rFonts w:hint="eastAsia" w:ascii="宋体" w:hAnsi="宋体"/>
                <w:color w:val="000000" w:themeColor="text1"/>
                <w14:textFill>
                  <w14:solidFill>
                    <w14:schemeClr w14:val="tx1"/>
                  </w14:solidFill>
                </w14:textFill>
              </w:rPr>
              <w:t>工程质量：合格，符合国家、行业现行的各项相关标准和规范。若因质量达不到合格标准，中标人应无条件返修并承担由此给招标人造成的一切损失。</w:t>
            </w:r>
          </w:p>
          <w:p>
            <w:pPr>
              <w:kinsoku w:val="0"/>
              <w:overflowPunct w:val="0"/>
              <w:autoSpaceDE w:val="0"/>
              <w:autoSpaceDN w:val="0"/>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10.11.7</w:t>
            </w:r>
            <w:r>
              <w:rPr>
                <w:rFonts w:hint="eastAsia" w:ascii="宋体" w:hAnsi="宋体"/>
                <w:color w:val="000000" w:themeColor="text1"/>
                <w14:textFill>
                  <w14:solidFill>
                    <w14:schemeClr w14:val="tx1"/>
                  </w14:solidFill>
                </w14:textFill>
              </w:rPr>
              <w:t>工程竣工结算价：</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⑴本工程竣工结算价采用合同价+签证变更价合同形式；</w:t>
            </w:r>
          </w:p>
          <w:p>
            <w:pPr>
              <w:kinsoku w:val="0"/>
              <w:overflowPunct w:val="0"/>
              <w:autoSpaceDE w:val="0"/>
              <w:autoSpaceDN w:val="0"/>
              <w:adjustRightInd w:val="0"/>
              <w:snapToGrid w:val="0"/>
              <w:spacing w:line="360" w:lineRule="auto"/>
              <w:ind w:right="22"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⑵中标后发生的政策性变化根据相关定额及配套综合解释等规定调整。人工费、管理费、机械费调整采用施工同期价格指数。</w:t>
            </w:r>
          </w:p>
          <w:p>
            <w:pPr>
              <w:kinsoku w:val="0"/>
              <w:overflowPunct w:val="0"/>
              <w:autoSpaceDE w:val="0"/>
              <w:autoSpaceDN w:val="0"/>
              <w:adjustRightInd w:val="0"/>
              <w:snapToGrid w:val="0"/>
              <w:spacing w:line="360" w:lineRule="auto"/>
              <w:ind w:right="22"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⑶施工过程中按设计单位出具的经招标人、监理单位认可的设计变更通知单增减工程量，当工程量清单项目工程量的变化幅度在15%以内时，其综合单价不做调整，执行原有综合单价；当工程量清单项目工程量的变化幅度在15%以外时，其综合单价以及对应的措施费（如有）均应作调整。调整的办法是由承包人对增加的工程量或减少后剩余的工程量提出的综合单价，经发包人确认后调整。本项目实施过程中若有变更，变更部分按投标价总优惠率执行。</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10.11.8</w:t>
            </w:r>
            <w:r>
              <w:rPr>
                <w:rFonts w:hint="eastAsia" w:ascii="宋体" w:hAnsi="宋体"/>
                <w:color w:val="000000" w:themeColor="text1"/>
                <w14:textFill>
                  <w14:solidFill>
                    <w14:schemeClr w14:val="tx1"/>
                  </w14:solidFill>
                </w14:textFill>
              </w:rPr>
              <w:t>工程款支付办法：</w:t>
            </w:r>
          </w:p>
          <w:p>
            <w:pPr>
              <w:kinsoku w:val="0"/>
              <w:overflowPunct w:val="0"/>
              <w:autoSpaceDE w:val="0"/>
              <w:autoSpaceDN w:val="0"/>
              <w:adjustRightInd w:val="0"/>
              <w:snapToGrid w:val="0"/>
              <w:spacing w:line="360" w:lineRule="auto"/>
              <w:ind w:right="22"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10.11.8.1项目进场开工后，发包人向承包人支付合同金额的30％的预付款。</w:t>
            </w:r>
          </w:p>
          <w:p>
            <w:pPr>
              <w:kinsoku w:val="0"/>
              <w:overflowPunct w:val="0"/>
              <w:autoSpaceDE w:val="0"/>
              <w:autoSpaceDN w:val="0"/>
              <w:adjustRightInd w:val="0"/>
              <w:snapToGrid w:val="0"/>
              <w:spacing w:line="360" w:lineRule="auto"/>
              <w:ind w:right="22"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10.11.8.2进度款：根据实际工程进度付款，承包方向发包方报送工程进度报表，经监理工程师、项目业主验收合格并签字认可后，按已完成工程价款的80%付款。</w:t>
            </w:r>
          </w:p>
          <w:p>
            <w:pPr>
              <w:kinsoku w:val="0"/>
              <w:overflowPunct w:val="0"/>
              <w:autoSpaceDE w:val="0"/>
              <w:autoSpaceDN w:val="0"/>
              <w:adjustRightInd w:val="0"/>
              <w:snapToGrid w:val="0"/>
              <w:spacing w:line="360" w:lineRule="auto"/>
              <w:ind w:right="22"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10.11.8.3项目全部竣工，相关部门验收合格后，支付至工程决算的97%。余3%作为质量保证金，待工程竣工验收合格一年后无息付清。工程竣工后，施工单位应向业主提供竣工归档资料，并整理成册，竣工图纸一式三份。并确保竣工资料真实、准确、齐全、完整。工程款支付以甲乙双方签订的合同为准。</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10.11.9</w:t>
            </w:r>
            <w:r>
              <w:rPr>
                <w:rFonts w:hint="eastAsia" w:ascii="宋体" w:hAnsi="宋体"/>
                <w:color w:val="000000" w:themeColor="text1"/>
                <w14:textFill>
                  <w14:solidFill>
                    <w14:schemeClr w14:val="tx1"/>
                  </w14:solidFill>
                </w14:textFill>
              </w:rPr>
              <w:t>材料供应办法</w:t>
            </w:r>
          </w:p>
          <w:p>
            <w:pPr>
              <w:kinsoku w:val="0"/>
              <w:overflowPunct w:val="0"/>
              <w:autoSpaceDE w:val="0"/>
              <w:autoSpaceDN w:val="0"/>
              <w:adjustRightInd w:val="0"/>
              <w:snapToGrid w:val="0"/>
              <w:spacing w:line="360" w:lineRule="auto"/>
              <w:ind w:right="22"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⑴本次招标工程施工过程中所需材料均由中标人自行采购、运输、保管，材料采购前其质量、价格必须经招标人认可，结算时以招标人批准日的价格办理工程结算，中标人并按有关法律法规、规范、标准等有关规定向工程监理单位提供产品合格证明、检验报告等并对材料质量负责。</w:t>
            </w:r>
          </w:p>
          <w:p>
            <w:pPr>
              <w:kinsoku w:val="0"/>
              <w:overflowPunct w:val="0"/>
              <w:autoSpaceDE w:val="0"/>
              <w:autoSpaceDN w:val="0"/>
              <w:adjustRightInd w:val="0"/>
              <w:snapToGrid w:val="0"/>
              <w:spacing w:line="360" w:lineRule="auto"/>
              <w:ind w:right="22"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⑵材料在使用前，应按要求进行检验或试验，试验合格,并经招标人和监理单位认可后用于本工程。不合格的不得使用，由此发生的费用由中标人承担。</w:t>
            </w:r>
          </w:p>
          <w:p>
            <w:pPr>
              <w:kinsoku w:val="0"/>
              <w:overflowPunct w:val="0"/>
              <w:autoSpaceDE w:val="0"/>
              <w:autoSpaceDN w:val="0"/>
              <w:adjustRightInd w:val="0"/>
              <w:snapToGrid w:val="0"/>
              <w:spacing w:line="360" w:lineRule="auto"/>
              <w:ind w:right="22"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⑶中标人使用的材料不符合设计或有关标准要求时，中标人应负责修复、拆除或重新采购，并承担由此发生的费用，由此延误的工期不予顺延。</w:t>
            </w:r>
          </w:p>
          <w:p>
            <w:pPr>
              <w:kinsoku w:val="0"/>
              <w:overflowPunct w:val="0"/>
              <w:autoSpaceDE w:val="0"/>
              <w:autoSpaceDN w:val="0"/>
              <w:adjustRightInd w:val="0"/>
              <w:snapToGrid w:val="0"/>
              <w:spacing w:line="360" w:lineRule="auto"/>
              <w:ind w:right="22"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⑷中标人采购的材料与设计或标准不符时，中标人应按监理方和招标人要求的时间运出施工现场，重新采购符合要求的产品，并承担由此发生的费用，由此延误的工期不予顺延。</w:t>
            </w:r>
          </w:p>
          <w:p>
            <w:pPr>
              <w:kinsoku w:val="0"/>
              <w:overflowPunct w:val="0"/>
              <w:autoSpaceDE w:val="0"/>
              <w:autoSpaceDN w:val="0"/>
              <w:adjustRightInd w:val="0"/>
              <w:snapToGrid w:val="0"/>
              <w:spacing w:line="360" w:lineRule="auto"/>
              <w:ind w:right="22" w:firstLine="420" w:firstLineChars="200"/>
              <w:rPr>
                <w:rFonts w:ascii="宋体" w:hAnsi="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⑸中标人采购的材料均应</w:t>
            </w:r>
            <w:r>
              <w:rPr>
                <w:rFonts w:hint="eastAsia" w:ascii="宋体" w:hAnsi="宋体"/>
                <w:color w:val="000000" w:themeColor="text1"/>
                <w:kern w:val="0"/>
                <w14:textFill>
                  <w14:solidFill>
                    <w14:schemeClr w14:val="tx1"/>
                  </w14:solidFill>
                </w14:textFill>
              </w:rPr>
              <w:t>为国家正规大型生产厂家的合格产品。</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10.11.10</w:t>
            </w:r>
            <w:r>
              <w:rPr>
                <w:rFonts w:hint="eastAsia" w:ascii="宋体" w:hAnsi="宋体"/>
                <w:color w:val="000000" w:themeColor="text1"/>
                <w14:textFill>
                  <w14:solidFill>
                    <w14:schemeClr w14:val="tx1"/>
                  </w14:solidFill>
                </w14:textFill>
              </w:rPr>
              <w:t>其它：</w:t>
            </w:r>
          </w:p>
          <w:p>
            <w:pPr>
              <w:kinsoku w:val="0"/>
              <w:overflowPunct w:val="0"/>
              <w:autoSpaceDE w:val="0"/>
              <w:autoSpaceDN w:val="0"/>
              <w:adjustRightInd w:val="0"/>
              <w:snapToGrid w:val="0"/>
              <w:spacing w:line="360" w:lineRule="auto"/>
              <w:ind w:right="22"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⑴ 投标人一旦中标，应保证按招标人的要求，迅速进场组织施工，且必须服从招标人的统一指挥与协调管理，相互配合做到文明施工。</w:t>
            </w:r>
          </w:p>
          <w:p>
            <w:pPr>
              <w:kinsoku w:val="0"/>
              <w:overflowPunct w:val="0"/>
              <w:autoSpaceDE w:val="0"/>
              <w:autoSpaceDN w:val="0"/>
              <w:adjustRightInd w:val="0"/>
              <w:snapToGrid w:val="0"/>
              <w:spacing w:line="360" w:lineRule="auto"/>
              <w:ind w:right="22"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⑵ 施工单位对进场的所有工人应进行全面教育,对施工现场内的成品必须爱护,若有损坏,照价赔偿。</w:t>
            </w:r>
          </w:p>
          <w:p>
            <w:pPr>
              <w:kinsoku w:val="0"/>
              <w:overflowPunct w:val="0"/>
              <w:autoSpaceDE w:val="0"/>
              <w:autoSpaceDN w:val="0"/>
              <w:adjustRightInd w:val="0"/>
              <w:snapToGrid w:val="0"/>
              <w:spacing w:line="360" w:lineRule="auto"/>
              <w:ind w:right="22"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⑶ 对投入本工程使用的材料必须满足消防要求和环保要求。</w:t>
            </w:r>
          </w:p>
          <w:p>
            <w:pPr>
              <w:kinsoku w:val="0"/>
              <w:overflowPunct w:val="0"/>
              <w:autoSpaceDE w:val="0"/>
              <w:autoSpaceDN w:val="0"/>
              <w:adjustRightInd w:val="0"/>
              <w:snapToGrid w:val="0"/>
              <w:spacing w:line="360" w:lineRule="auto"/>
              <w:ind w:right="22"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⑷ 中标人必须自行承担施工责任，不得转包或非法分包；否则应承担违约责任。若违约,招标人有权要求中标人无条件撤出,不支付已完工程款,并承担工程总价5%的违约金。</w:t>
            </w:r>
          </w:p>
          <w:p>
            <w:pPr>
              <w:kinsoku w:val="0"/>
              <w:overflowPunct w:val="0"/>
              <w:autoSpaceDE w:val="0"/>
              <w:autoSpaceDN w:val="0"/>
              <w:adjustRightInd w:val="0"/>
              <w:snapToGrid w:val="0"/>
              <w:spacing w:line="360" w:lineRule="auto"/>
              <w:ind w:right="22"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⑸ 施工时项目经理应与投标时的项目经理保持一致，若不一致招标人有权取消其中标资格。项目经理在工程施工过程中不得随意更换，项目经理每周至少在施工现场办公5天，每少在场一天扣500元，在竣工结算时扣除。对不称职者，招标人有权要求更换，投标人应承担由此造成的后果。</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10.11.11农民工工资保障金（以下内容应在投标文件中逐条承诺，否则评标委员会将否决其投标）</w:t>
            </w:r>
          </w:p>
          <w:p>
            <w:pPr>
              <w:kinsoku w:val="0"/>
              <w:overflowPunct w:val="0"/>
              <w:autoSpaceDE w:val="0"/>
              <w:autoSpaceDN w:val="0"/>
              <w:adjustRightInd w:val="0"/>
              <w:snapToGrid w:val="0"/>
              <w:spacing w:line="360" w:lineRule="auto"/>
              <w:ind w:right="22"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根据平顶山市劳动和社会保障局、平顶山市建设委员会平劳社监察(2004)1号文件规定，在投标文件中必须对农民工工资保障金做出以下承诺，否则在评标时将实行“一票否决”，视为无效标。</w:t>
            </w:r>
          </w:p>
          <w:p>
            <w:pPr>
              <w:kinsoku w:val="0"/>
              <w:overflowPunct w:val="0"/>
              <w:autoSpaceDE w:val="0"/>
              <w:autoSpaceDN w:val="0"/>
              <w:adjustRightInd w:val="0"/>
              <w:snapToGrid w:val="0"/>
              <w:spacing w:line="360" w:lineRule="auto"/>
              <w:ind w:right="22"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在中标后，中标人应按中标价的2％向有关部门足额缴纳农民工工资保障金。以担保方式办理，统一存放在有关部门。</w:t>
            </w:r>
          </w:p>
          <w:p>
            <w:pPr>
              <w:kinsoku w:val="0"/>
              <w:overflowPunct w:val="0"/>
              <w:autoSpaceDE w:val="0"/>
              <w:autoSpaceDN w:val="0"/>
              <w:adjustRightInd w:val="0"/>
              <w:snapToGrid w:val="0"/>
              <w:spacing w:line="360" w:lineRule="auto"/>
              <w:ind w:right="22"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一旦承包的工程项目中出现拖欠农民工工资的情况，可由有关部门从该工资保障金中先予以划支。若此保障金以保函的形式办理的，在办理中标通知书前交于有关部门集中统一保管。</w:t>
            </w:r>
            <w:bookmarkStart w:id="0" w:name="_Toc5838"/>
            <w:bookmarkEnd w:id="0"/>
          </w:p>
          <w:p>
            <w:pPr>
              <w:kinsoku w:val="0"/>
              <w:overflowPunct w:val="0"/>
              <w:autoSpaceDE w:val="0"/>
              <w:autoSpaceDN w:val="0"/>
              <w:adjustRightInd w:val="0"/>
              <w:snapToGrid w:val="0"/>
              <w:spacing w:line="360" w:lineRule="auto"/>
              <w:ind w:right="22"/>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10.11.12 建筑劳务实名制管理（</w:t>
            </w:r>
            <w:r>
              <w:rPr>
                <w:rFonts w:hint="eastAsia" w:ascii="宋体" w:hAnsi="宋体"/>
                <w:b/>
                <w:bCs/>
                <w:color w:val="000000" w:themeColor="text1"/>
                <w14:textFill>
                  <w14:solidFill>
                    <w14:schemeClr w14:val="tx1"/>
                  </w14:solidFill>
                </w14:textFill>
              </w:rPr>
              <w:t>以下内容应在投标文件中逐条承诺，否则评标委员会将否决其投标</w:t>
            </w:r>
            <w:r>
              <w:rPr>
                <w:rFonts w:hint="eastAsia" w:ascii="宋体" w:hAnsi="宋体"/>
                <w:b/>
                <w:color w:val="000000" w:themeColor="text1"/>
                <w14:textFill>
                  <w14:solidFill>
                    <w14:schemeClr w14:val="tx1"/>
                  </w14:solidFill>
                </w14:textFill>
              </w:rPr>
              <w:t>）</w:t>
            </w:r>
          </w:p>
          <w:p>
            <w:pPr>
              <w:kinsoku w:val="0"/>
              <w:overflowPunct w:val="0"/>
              <w:autoSpaceDE w:val="0"/>
              <w:autoSpaceDN w:val="0"/>
              <w:adjustRightInd w:val="0"/>
              <w:snapToGrid w:val="0"/>
              <w:spacing w:line="360" w:lineRule="auto"/>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依据豫建建【2018】16号文件及平建办【2018】12号《关于加强房屋建筑和市政基础设施工程建设领域劳务用工实名制管理的通知》规定，实行劳务用工实名制和人工费用与其工程款分账管理制度。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9516" w:type="dxa"/>
            <w:gridSpan w:val="5"/>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10.12农民工工资保障金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p>
        </w:tc>
        <w:tc>
          <w:tcPr>
            <w:tcW w:w="8587" w:type="dxa"/>
            <w:gridSpan w:val="4"/>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依据《建设领域农民工工资支付管理暂行办法》、《工资支付管理暂行规定》和河南省劳动和社会保障厅联合豫劳社监察[2003]19号文规定，参投企业在投标文件中必须对农民工工资保障金做出承诺：在中标后，按中标价的2%在中标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结果公示期结束后2个工作日内以支票、汇票、本票、基本户转账、现金等形式缴纳至有关部分；一旦承包的工程项目中出现拖欠农民工工资情况，可由行政主管部门从该保障金中预先划支。注：投标人需单独承诺此项内容，格式自拟，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否则其投标予以拒绝。</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中标人不能按要求足额缴纳农民工工资保障金的，视为放弃中标，其投标保证金不予退还，给招标人造成的损失超过投标保证金数额的，中标人还应当对超过部分予以赔偿。招标人可按中标候选人顺序确定第二名（以此类推）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9516" w:type="dxa"/>
            <w:gridSpan w:val="5"/>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10.13建筑劳务实名制管理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p>
        </w:tc>
        <w:tc>
          <w:tcPr>
            <w:tcW w:w="8587" w:type="dxa"/>
            <w:gridSpan w:val="4"/>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依据豫建建【2018】16号文件及平建办【2018】12号《关于加强房屋建筑和市政基础设施工程建设领域劳务用工实名制管理的通知》规定，实行劳务用工实名制和人工费用与其工程款分账管理制度。</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注：投标人需单独承诺此项内容，格式自拟，否则其投标予以拒绝。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6" w:type="dxa"/>
            <w:gridSpan w:val="5"/>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10.14招标代理服务费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16" w:type="dxa"/>
            <w:gridSpan w:val="5"/>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依据《河南省招标代理服务收费指导意见》豫招协【2023】002号文件的标准计取，由中标人在领取中标通知书同时以现金或转账方式支付。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黑体"/>
                <w:color w:val="000000" w:themeColor="text1"/>
                <w:sz w:val="24"/>
                <w14:textFill>
                  <w14:solidFill>
                    <w14:schemeClr w14:val="tx1"/>
                  </w14:solidFill>
                </w14:textFill>
              </w:rPr>
            </w:pPr>
            <w:r>
              <w:rPr>
                <w:rFonts w:hint="eastAsia" w:ascii="宋体" w:hAnsi="宋体" w:cs="黑体"/>
                <w:color w:val="000000" w:themeColor="text1"/>
                <w:sz w:val="24"/>
                <w14:textFill>
                  <w14:solidFill>
                    <w14:schemeClr w14:val="tx1"/>
                  </w14:solidFill>
                </w14:textFill>
              </w:rPr>
              <w:t>10.15</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河南省政府采购合同融资政策告知函</w:t>
            </w:r>
          </w:p>
        </w:tc>
        <w:tc>
          <w:tcPr>
            <w:tcW w:w="694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河南省政府采购合同融资政策告知函</w:t>
            </w:r>
          </w:p>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各供应商：</w:t>
            </w:r>
          </w:p>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欢迎贵公司参与河南省政府采购活动！</w:t>
            </w:r>
          </w:p>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autoSpaceDE w:val="0"/>
              <w:autoSpaceDN w:val="0"/>
              <w:adjustRightInd w:val="0"/>
              <w:spacing w:line="360" w:lineRule="auto"/>
              <w:rPr>
                <w:rFonts w:ascii="宋体" w:hAnsi="宋体" w:cs="黑体"/>
                <w:color w:val="000000" w:themeColor="text1"/>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贷款渠道和提供贷款的金融机构，可在河南省政府采购网“河南省政府采购合同融资平台”查询联系。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黑体"/>
                <w:color w:val="000000" w:themeColor="text1"/>
                <w:sz w:val="24"/>
                <w14:textFill>
                  <w14:solidFill>
                    <w14:schemeClr w14:val="tx1"/>
                  </w14:solidFill>
                </w14:textFill>
              </w:rPr>
            </w:pPr>
            <w:r>
              <w:rPr>
                <w:rFonts w:hint="eastAsia" w:ascii="宋体" w:hAnsi="宋体" w:cs="黑体"/>
                <w:color w:val="000000" w:themeColor="text1"/>
                <w:sz w:val="24"/>
                <w14:textFill>
                  <w14:solidFill>
                    <w14:schemeClr w14:val="tx1"/>
                  </w14:solidFill>
                </w14:textFill>
              </w:rPr>
              <w:t>10.16</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宝丰县政府采购合同融资政策告知书</w:t>
            </w:r>
          </w:p>
        </w:tc>
        <w:tc>
          <w:tcPr>
            <w:tcW w:w="694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尊敬的政府采购供应商：您好！</w:t>
            </w:r>
          </w:p>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欢迎您参与宝丰县政府采购业务！感谢您对我县经济社会发展做出贡献！</w:t>
            </w:r>
          </w:p>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为进一步优化我县营商环境，切实缓解中小微企业融资难、融资贵的问题，2018年平顶山市财政局与平顶山银行签署战略合作协议，帮助在政府采购项目中中标的供应商解决融资问题，平顶山银行推出了用于借款人履行政府采购合同的“银政易贷”贷款业务，开通了政府采购合同融资绿色通道，配备专业人员定向服务，提高融资服务效率。同时，依靠政府采购合同资金支付的保障，提供免评估、免抵押、免担保、低利率、授信额度在3000元-500万元的贷款业务，在融资审查、审批流程、利率优惠等方面切实给予中小微企业快捷高效融资支持。</w:t>
            </w:r>
          </w:p>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目前，平顶山银行在我县政府采购合同融资工作已全面开展，如有意向享受我县政府采购合同融资政策，请拨打平顶山银行联系电话18603759553或到人民路中段鑫都财富广场平顶山银行人民路支行咨询办理。</w:t>
            </w:r>
          </w:p>
          <w:p>
            <w:pPr>
              <w:autoSpaceDE w:val="0"/>
              <w:autoSpaceDN w:val="0"/>
              <w:adjustRightInd w:val="0"/>
              <w:spacing w:line="360" w:lineRule="auto"/>
              <w:rPr>
                <w:rFonts w:ascii="宋体" w:hAnsi="宋体" w:cs="黑体"/>
                <w:color w:val="000000" w:themeColor="text1"/>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期待您一如既往支持我县政府采购工作！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5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黑体"/>
                <w:color w:val="000000" w:themeColor="text1"/>
                <w:sz w:val="24"/>
                <w14:textFill>
                  <w14:solidFill>
                    <w14:schemeClr w14:val="tx1"/>
                  </w14:solidFill>
                </w14:textFill>
              </w:rPr>
            </w:pPr>
            <w:r>
              <w:rPr>
                <w:rFonts w:hint="eastAsia" w:ascii="宋体" w:hAnsi="宋体" w:cs="黑体"/>
                <w:color w:val="000000" w:themeColor="text1"/>
                <w:sz w:val="24"/>
                <w14:textFill>
                  <w14:solidFill>
                    <w14:schemeClr w14:val="tx1"/>
                  </w14:solidFill>
                </w14:textFill>
              </w:rPr>
              <w:t>10.17</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农行宝丰县支行“政采e贷”信贷产品</w:t>
            </w:r>
          </w:p>
        </w:tc>
        <w:tc>
          <w:tcPr>
            <w:tcW w:w="694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一、供应商准入标准</w:t>
            </w:r>
          </w:p>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1.公司成立1年（含）以上；</w:t>
            </w:r>
          </w:p>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2.近两年有政府采购中标记录且在河南省政府采购网备案。</w:t>
            </w:r>
          </w:p>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二、采购标的准入标准</w:t>
            </w:r>
          </w:p>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1.采购标的必须由县级（市、区）（含）以上政府负责采购；</w:t>
            </w:r>
          </w:p>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2.采购标的仅限于货物类和服务类采购合同，不包括工程类合同。</w:t>
            </w:r>
          </w:p>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三、融资要素</w:t>
            </w:r>
          </w:p>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1.授信依据。以近两年在河南省政府采购网备案的合同为授信依据，授信额度为年均合同金额的70%，最高额度不超过500万元。</w:t>
            </w:r>
          </w:p>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2.融资依据。以在河南省政府采购网备案的合同为融资依据，融资金额不超过备案合同总金额的90%。</w:t>
            </w:r>
          </w:p>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3.融资期限。最长不超过1年。</w:t>
            </w:r>
          </w:p>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4.贷款利率。采用固定利率，目前利率为3.85%。</w:t>
            </w:r>
          </w:p>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5.担保方式。信用放款，追加应收账款质押。以融资的采购合同未来可形成的应收账款，由经营行在人民银行动产融资统一登记公示系统进行应收账款质押登记。</w:t>
            </w:r>
          </w:p>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6.还款方式。一次性还本付息。</w:t>
            </w:r>
          </w:p>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联系电话：王行长15836974469 张经理15290758588</w:t>
            </w:r>
          </w:p>
          <w:p>
            <w:pPr>
              <w:autoSpaceDE w:val="0"/>
              <w:autoSpaceDN w:val="0"/>
              <w:adjustRightInd w:val="0"/>
              <w:spacing w:line="360" w:lineRule="auto"/>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曹经理15617360109</w:t>
            </w:r>
          </w:p>
        </w:tc>
      </w:tr>
    </w:tbl>
    <w:p>
      <w:pPr>
        <w:pStyle w:val="34"/>
        <w:keepLines w:val="0"/>
        <w:kinsoku w:val="0"/>
        <w:overflowPunct w:val="0"/>
        <w:autoSpaceDE w:val="0"/>
        <w:autoSpaceDN w:val="0"/>
        <w:adjustRightInd w:val="0"/>
        <w:snapToGrid w:val="0"/>
        <w:spacing w:line="360" w:lineRule="auto"/>
        <w:rPr>
          <w:rFonts w:ascii="宋体" w:hAnsi="宋体" w:eastAsia="宋体"/>
          <w:color w:val="000000" w:themeColor="text1"/>
          <w:sz w:val="21"/>
          <w:szCs w:val="21"/>
          <w:u w:val="none"/>
          <w14:textFill>
            <w14:solidFill>
              <w14:schemeClr w14:val="tx1"/>
            </w14:solidFill>
          </w14:textFill>
        </w:rPr>
      </w:pPr>
      <w:bookmarkStart w:id="1" w:name="_Toc28551"/>
      <w:bookmarkEnd w:id="1"/>
      <w:r>
        <w:rPr>
          <w:rFonts w:hint="eastAsia" w:ascii="宋体" w:hAnsi="宋体" w:eastAsia="宋体"/>
          <w:color w:val="000000" w:themeColor="text1"/>
          <w:sz w:val="21"/>
          <w:szCs w:val="21"/>
          <w:u w:val="none"/>
          <w14:textFill>
            <w14:solidFill>
              <w14:schemeClr w14:val="tx1"/>
            </w14:solidFill>
          </w14:textFill>
        </w:rPr>
        <w:t>1. 总则</w:t>
      </w:r>
    </w:p>
    <w:p>
      <w:pPr>
        <w:pStyle w:val="35"/>
        <w:keepLines w:val="0"/>
        <w:kinsoku w:val="0"/>
        <w:overflowPunct w:val="0"/>
        <w:autoSpaceDE w:val="0"/>
        <w:autoSpaceDN w:val="0"/>
        <w:adjustRightInd w:val="0"/>
        <w:snapToGrid w:val="0"/>
        <w:spacing w:line="360" w:lineRule="auto"/>
        <w:ind w:firstLine="315" w:firstLineChars="150"/>
        <w:rPr>
          <w:rFonts w:ascii="宋体" w:hAnsi="宋体" w:eastAsia="宋体"/>
          <w:color w:val="000000" w:themeColor="text1"/>
          <w:sz w:val="21"/>
          <w:szCs w:val="21"/>
          <w:u w:val="none"/>
          <w14:textFill>
            <w14:solidFill>
              <w14:schemeClr w14:val="tx1"/>
            </w14:solidFill>
          </w14:textFill>
        </w:rPr>
      </w:pPr>
      <w:bookmarkStart w:id="2" w:name="_Toc179632547"/>
      <w:bookmarkEnd w:id="2"/>
      <w:bookmarkStart w:id="3" w:name="_Toc144974498"/>
      <w:bookmarkEnd w:id="3"/>
      <w:bookmarkStart w:id="4" w:name="_Toc152045530"/>
      <w:bookmarkEnd w:id="4"/>
      <w:bookmarkStart w:id="5" w:name="_Toc152042306"/>
      <w:bookmarkEnd w:id="5"/>
      <w:bookmarkStart w:id="6" w:name="_Toc1544"/>
      <w:r>
        <w:rPr>
          <w:rFonts w:hint="eastAsia" w:ascii="宋体" w:hAnsi="宋体" w:eastAsia="宋体"/>
          <w:color w:val="000000" w:themeColor="text1"/>
          <w:sz w:val="21"/>
          <w:szCs w:val="21"/>
          <w:u w:val="none"/>
          <w14:textFill>
            <w14:solidFill>
              <w14:schemeClr w14:val="tx1"/>
            </w14:solidFill>
          </w14:textFill>
        </w:rPr>
        <w:t xml:space="preserve">1.1 </w:t>
      </w:r>
      <w:bookmarkEnd w:id="6"/>
      <w:r>
        <w:rPr>
          <w:rFonts w:hint="eastAsia" w:ascii="宋体" w:hAnsi="宋体" w:eastAsia="宋体"/>
          <w:color w:val="000000" w:themeColor="text1"/>
          <w:sz w:val="21"/>
          <w:szCs w:val="21"/>
          <w:u w:val="none"/>
          <w14:textFill>
            <w14:solidFill>
              <w14:schemeClr w14:val="tx1"/>
            </w14:solidFill>
          </w14:textFill>
        </w:rPr>
        <w:t>项目概况</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1.1.1根据《中华人民共和国招标投标法》等有关法律、法规和规章的规定，本招标项目已具备招标条件，现对本项目施工进行招标。</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1.1.2 本招标项目招标人：见投标人须知前附表。</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1.1.3 本项目招标代理机构：见投标人须知前附表。</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1.1.4 本招标项目名称：见投标人须知前附表。</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1.1.5 建设地点及规模：见投标人须知前附表。</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bookmarkStart w:id="7" w:name="_Toc179632548"/>
      <w:bookmarkEnd w:id="7"/>
      <w:bookmarkStart w:id="8" w:name="_Toc152042307"/>
      <w:bookmarkEnd w:id="8"/>
      <w:bookmarkStart w:id="9" w:name="_Toc152045531"/>
      <w:bookmarkEnd w:id="9"/>
      <w:bookmarkStart w:id="10" w:name="_Toc144974499"/>
      <w:bookmarkEnd w:id="10"/>
      <w:bookmarkStart w:id="11" w:name="_Toc27770"/>
      <w:r>
        <w:rPr>
          <w:rFonts w:hint="eastAsia" w:ascii="宋体" w:hAnsi="宋体"/>
          <w:color w:val="000000" w:themeColor="text1"/>
          <w14:textFill>
            <w14:solidFill>
              <w14:schemeClr w14:val="tx1"/>
            </w14:solidFill>
          </w14:textFill>
        </w:rPr>
        <w:t xml:space="preserve">1.2 </w:t>
      </w:r>
      <w:bookmarkEnd w:id="11"/>
      <w:r>
        <w:rPr>
          <w:rFonts w:hint="eastAsia" w:ascii="宋体" w:hAnsi="宋体"/>
          <w:color w:val="000000" w:themeColor="text1"/>
          <w14:textFill>
            <w14:solidFill>
              <w14:schemeClr w14:val="tx1"/>
            </w14:solidFill>
          </w14:textFill>
        </w:rPr>
        <w:t>资金来源和落实情况</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1.2.1 本招标项目的资金来源：见投标人须知前附表。</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1.2.2 本招标项目的出资比例：见投标人须知前附表。</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1.2.3 本招标项目的资金落实情况：见投标人须知前附表。</w:t>
      </w:r>
    </w:p>
    <w:p>
      <w:pPr>
        <w:pStyle w:val="35"/>
        <w:keepLines w:val="0"/>
        <w:kinsoku w:val="0"/>
        <w:overflowPunct w:val="0"/>
        <w:autoSpaceDE w:val="0"/>
        <w:autoSpaceDN w:val="0"/>
        <w:adjustRightInd w:val="0"/>
        <w:snapToGrid w:val="0"/>
        <w:spacing w:line="360" w:lineRule="auto"/>
        <w:ind w:firstLine="315" w:firstLineChars="150"/>
        <w:rPr>
          <w:rFonts w:ascii="宋体" w:hAnsi="宋体" w:eastAsia="宋体"/>
          <w:color w:val="000000" w:themeColor="text1"/>
          <w:sz w:val="21"/>
          <w:szCs w:val="21"/>
          <w:u w:val="none"/>
          <w14:textFill>
            <w14:solidFill>
              <w14:schemeClr w14:val="tx1"/>
            </w14:solidFill>
          </w14:textFill>
        </w:rPr>
      </w:pPr>
      <w:bookmarkStart w:id="12" w:name="_Toc179632549"/>
      <w:bookmarkEnd w:id="12"/>
      <w:bookmarkStart w:id="13" w:name="_Toc152042308"/>
      <w:bookmarkEnd w:id="13"/>
      <w:bookmarkStart w:id="14" w:name="_Toc144974500"/>
      <w:bookmarkEnd w:id="14"/>
      <w:bookmarkStart w:id="15" w:name="_Toc152045532"/>
      <w:bookmarkEnd w:id="15"/>
      <w:bookmarkStart w:id="16" w:name="_Toc12277"/>
      <w:r>
        <w:rPr>
          <w:rFonts w:hint="eastAsia" w:ascii="宋体" w:hAnsi="宋体" w:eastAsia="宋体"/>
          <w:color w:val="000000" w:themeColor="text1"/>
          <w:sz w:val="21"/>
          <w:szCs w:val="21"/>
          <w:u w:val="none"/>
          <w14:textFill>
            <w14:solidFill>
              <w14:schemeClr w14:val="tx1"/>
            </w14:solidFill>
          </w14:textFill>
        </w:rPr>
        <w:t xml:space="preserve">1.3 </w:t>
      </w:r>
      <w:bookmarkEnd w:id="16"/>
      <w:r>
        <w:rPr>
          <w:rFonts w:hint="eastAsia" w:ascii="宋体" w:hAnsi="宋体" w:eastAsia="宋体"/>
          <w:color w:val="000000" w:themeColor="text1"/>
          <w:sz w:val="21"/>
          <w:szCs w:val="21"/>
          <w:u w:val="none"/>
          <w14:textFill>
            <w14:solidFill>
              <w14:schemeClr w14:val="tx1"/>
            </w14:solidFill>
          </w14:textFill>
        </w:rPr>
        <w:t>招标范围、计划工期和质量要求</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1.3.1 本次招标范围：见投标人须知前附表。</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1.3.2 本招标项目的计划工期：见投标人须知前附表。</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1.3.3 本招标项目的质量要求：见投标人须知前附表。</w:t>
      </w:r>
    </w:p>
    <w:p>
      <w:pPr>
        <w:pStyle w:val="35"/>
        <w:keepLines w:val="0"/>
        <w:kinsoku w:val="0"/>
        <w:overflowPunct w:val="0"/>
        <w:autoSpaceDE w:val="0"/>
        <w:autoSpaceDN w:val="0"/>
        <w:adjustRightInd w:val="0"/>
        <w:snapToGrid w:val="0"/>
        <w:spacing w:line="360" w:lineRule="auto"/>
        <w:ind w:firstLine="315" w:firstLineChars="150"/>
        <w:rPr>
          <w:rFonts w:ascii="宋体" w:hAnsi="宋体" w:eastAsia="宋体"/>
          <w:color w:val="000000" w:themeColor="text1"/>
          <w:sz w:val="21"/>
          <w:szCs w:val="21"/>
          <w:u w:val="none"/>
          <w14:textFill>
            <w14:solidFill>
              <w14:schemeClr w14:val="tx1"/>
            </w14:solidFill>
          </w14:textFill>
        </w:rPr>
      </w:pPr>
      <w:bookmarkStart w:id="17" w:name="_Toc152045533"/>
      <w:bookmarkEnd w:id="17"/>
      <w:bookmarkStart w:id="18" w:name="_Toc179632550"/>
      <w:bookmarkEnd w:id="18"/>
      <w:bookmarkStart w:id="19" w:name="_Toc152042309"/>
      <w:bookmarkEnd w:id="19"/>
      <w:bookmarkStart w:id="20" w:name="_Toc144974501"/>
      <w:bookmarkEnd w:id="20"/>
      <w:bookmarkStart w:id="21" w:name="_Toc25349"/>
      <w:r>
        <w:rPr>
          <w:rFonts w:hint="eastAsia" w:ascii="宋体" w:hAnsi="宋体" w:eastAsia="宋体"/>
          <w:color w:val="000000" w:themeColor="text1"/>
          <w:sz w:val="21"/>
          <w:szCs w:val="21"/>
          <w:u w:val="none"/>
          <w14:textFill>
            <w14:solidFill>
              <w14:schemeClr w14:val="tx1"/>
            </w14:solidFill>
          </w14:textFill>
        </w:rPr>
        <w:t xml:space="preserve">1.4 </w:t>
      </w:r>
      <w:bookmarkEnd w:id="21"/>
      <w:r>
        <w:rPr>
          <w:rFonts w:hint="eastAsia" w:ascii="宋体" w:hAnsi="宋体" w:eastAsia="宋体"/>
          <w:color w:val="000000" w:themeColor="text1"/>
          <w:sz w:val="21"/>
          <w:szCs w:val="21"/>
          <w:u w:val="none"/>
          <w14:textFill>
            <w14:solidFill>
              <w14:schemeClr w14:val="tx1"/>
            </w14:solidFill>
          </w14:textFill>
        </w:rPr>
        <w:t xml:space="preserve">投标人资格要求 </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1.4.1投标人应具备承担本标段施工的资质条件、能力和信誉。</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(l）资质条件：见投标人须知前附表；</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(2）财务要求：见投标人须知前附表；</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(3）业绩要求：见投标人须知前附表；</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(4）信誉要求：见投标人须知前附表；</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(5）项目经理资格：见投标人须知前附表；</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(6）其他要求：见投标人须知前附表。</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1.4.2 投标人须知前附表规定接受联合体投标的，除应符合本章第1.4.1项和投标人须知前附表的要求外，还应遵守以下规定：</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(1）联合体各方应按招标文件提供的格式签订联合体协议书，明确联合体牵头人和各方权利义务；</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(2）由同一专业的单位组成的联合体，按照资质等级较低的单位确定资质等级；</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(3）联合体各方不得再以自己名义单独或参加其他联合体在同一标段中投标。</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1.4.3 投标人不得存在下列情形之一</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(l）为招标人不具有独立法人资格的附属机构（单位）。 </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(2）为本工程前期准备提供设计或咨询服务的，但设计施工总承包的除外。</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(3）为本工程的监理人。</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(4）为本工程的代建人。</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(5）为本工程提供招标代理服务的。</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(6）与本工程的监理人或代建人或招标代理机构同为一个法定代表人的。</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(7）与本工程的监理人或代建人或招标代理机构相互控股或参股的。</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(8）与本工程的监理人或代建人或招标代理机构相互任职或工作的。</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(9）被责令停业的。</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(10）被暂停或取消投标资格的。</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(11）财产被接管或冻结的。</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(12）在最近三年内有骗取中标或严重违约或重大工程质量问题的。</w:t>
      </w:r>
    </w:p>
    <w:p>
      <w:pPr>
        <w:pStyle w:val="35"/>
        <w:keepLines w:val="0"/>
        <w:kinsoku w:val="0"/>
        <w:overflowPunct w:val="0"/>
        <w:autoSpaceDE w:val="0"/>
        <w:autoSpaceDN w:val="0"/>
        <w:adjustRightInd w:val="0"/>
        <w:snapToGrid w:val="0"/>
        <w:spacing w:line="360" w:lineRule="auto"/>
        <w:ind w:firstLine="315" w:firstLineChars="150"/>
        <w:rPr>
          <w:rFonts w:ascii="宋体" w:hAnsi="宋体" w:eastAsia="宋体"/>
          <w:color w:val="000000" w:themeColor="text1"/>
          <w:sz w:val="21"/>
          <w:szCs w:val="21"/>
          <w:u w:val="none"/>
          <w14:textFill>
            <w14:solidFill>
              <w14:schemeClr w14:val="tx1"/>
            </w14:solidFill>
          </w14:textFill>
        </w:rPr>
      </w:pPr>
      <w:bookmarkStart w:id="22" w:name="_Toc179632552"/>
      <w:bookmarkEnd w:id="22"/>
      <w:bookmarkStart w:id="23" w:name="_Toc144974503"/>
      <w:bookmarkEnd w:id="23"/>
      <w:bookmarkStart w:id="24" w:name="_Toc152042311"/>
      <w:bookmarkEnd w:id="24"/>
      <w:bookmarkStart w:id="25" w:name="_Toc152045535"/>
      <w:bookmarkEnd w:id="25"/>
      <w:bookmarkStart w:id="26" w:name="_Toc27522"/>
      <w:r>
        <w:rPr>
          <w:rFonts w:hint="eastAsia" w:ascii="宋体" w:hAnsi="宋体" w:eastAsia="宋体"/>
          <w:color w:val="000000" w:themeColor="text1"/>
          <w:sz w:val="21"/>
          <w:szCs w:val="21"/>
          <w:u w:val="none"/>
          <w14:textFill>
            <w14:solidFill>
              <w14:schemeClr w14:val="tx1"/>
            </w14:solidFill>
          </w14:textFill>
        </w:rPr>
        <w:t xml:space="preserve">1.5 </w:t>
      </w:r>
      <w:bookmarkEnd w:id="26"/>
      <w:r>
        <w:rPr>
          <w:rFonts w:hint="eastAsia" w:ascii="宋体" w:hAnsi="宋体" w:eastAsia="宋体"/>
          <w:color w:val="000000" w:themeColor="text1"/>
          <w:sz w:val="21"/>
          <w:szCs w:val="21"/>
          <w:u w:val="none"/>
          <w14:textFill>
            <w14:solidFill>
              <w14:schemeClr w14:val="tx1"/>
            </w14:solidFill>
          </w14:textFill>
        </w:rPr>
        <w:t>费用承担</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投标人准备和参加投标活动发生的费用自理。</w:t>
      </w:r>
    </w:p>
    <w:p>
      <w:pPr>
        <w:pStyle w:val="35"/>
        <w:keepLines w:val="0"/>
        <w:kinsoku w:val="0"/>
        <w:overflowPunct w:val="0"/>
        <w:autoSpaceDE w:val="0"/>
        <w:autoSpaceDN w:val="0"/>
        <w:adjustRightInd w:val="0"/>
        <w:snapToGrid w:val="0"/>
        <w:spacing w:line="360" w:lineRule="auto"/>
        <w:ind w:firstLine="315" w:firstLineChars="150"/>
        <w:rPr>
          <w:rFonts w:ascii="宋体" w:hAnsi="宋体" w:eastAsia="宋体"/>
          <w:color w:val="000000" w:themeColor="text1"/>
          <w:sz w:val="21"/>
          <w:szCs w:val="21"/>
          <w:u w:val="none"/>
          <w14:textFill>
            <w14:solidFill>
              <w14:schemeClr w14:val="tx1"/>
            </w14:solidFill>
          </w14:textFill>
        </w:rPr>
      </w:pPr>
      <w:bookmarkStart w:id="27" w:name="_Toc152042312"/>
      <w:bookmarkEnd w:id="27"/>
      <w:bookmarkStart w:id="28" w:name="_Toc179632553"/>
      <w:bookmarkEnd w:id="28"/>
      <w:bookmarkStart w:id="29" w:name="_Toc152045536"/>
      <w:bookmarkEnd w:id="29"/>
      <w:bookmarkStart w:id="30" w:name="_Toc144974504"/>
      <w:bookmarkEnd w:id="30"/>
      <w:bookmarkStart w:id="31" w:name="_Toc24176"/>
      <w:r>
        <w:rPr>
          <w:rFonts w:hint="eastAsia" w:ascii="宋体" w:hAnsi="宋体" w:eastAsia="宋体"/>
          <w:color w:val="000000" w:themeColor="text1"/>
          <w:sz w:val="21"/>
          <w:szCs w:val="21"/>
          <w:u w:val="none"/>
          <w14:textFill>
            <w14:solidFill>
              <w14:schemeClr w14:val="tx1"/>
            </w14:solidFill>
          </w14:textFill>
        </w:rPr>
        <w:t xml:space="preserve">1.6 </w:t>
      </w:r>
      <w:bookmarkEnd w:id="31"/>
      <w:r>
        <w:rPr>
          <w:rFonts w:hint="eastAsia" w:ascii="宋体" w:hAnsi="宋体" w:eastAsia="宋体"/>
          <w:color w:val="000000" w:themeColor="text1"/>
          <w:sz w:val="21"/>
          <w:szCs w:val="21"/>
          <w:u w:val="none"/>
          <w14:textFill>
            <w14:solidFill>
              <w14:schemeClr w14:val="tx1"/>
            </w14:solidFill>
          </w14:textFill>
        </w:rPr>
        <w:t>保密</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参与招标投标活动的各方应对招标文件和投标文件中的商业和技术等秘密保密，违者应对由此造成的后果承担法律责任。 </w:t>
      </w:r>
    </w:p>
    <w:p>
      <w:pPr>
        <w:pStyle w:val="35"/>
        <w:keepLines w:val="0"/>
        <w:kinsoku w:val="0"/>
        <w:overflowPunct w:val="0"/>
        <w:autoSpaceDE w:val="0"/>
        <w:autoSpaceDN w:val="0"/>
        <w:adjustRightInd w:val="0"/>
        <w:snapToGrid w:val="0"/>
        <w:spacing w:line="360" w:lineRule="auto"/>
        <w:ind w:firstLine="315" w:firstLineChars="150"/>
        <w:rPr>
          <w:rFonts w:ascii="宋体" w:hAnsi="宋体" w:eastAsia="宋体"/>
          <w:color w:val="000000" w:themeColor="text1"/>
          <w:sz w:val="21"/>
          <w:szCs w:val="21"/>
          <w:u w:val="none"/>
          <w14:textFill>
            <w14:solidFill>
              <w14:schemeClr w14:val="tx1"/>
            </w14:solidFill>
          </w14:textFill>
        </w:rPr>
      </w:pPr>
      <w:bookmarkStart w:id="32" w:name="_Toc152042313"/>
      <w:bookmarkEnd w:id="32"/>
      <w:bookmarkStart w:id="33" w:name="_Toc144974505"/>
      <w:bookmarkEnd w:id="33"/>
      <w:bookmarkStart w:id="34" w:name="_Toc152045537"/>
      <w:bookmarkEnd w:id="34"/>
      <w:bookmarkStart w:id="35" w:name="_Toc179632554"/>
      <w:bookmarkEnd w:id="35"/>
      <w:bookmarkStart w:id="36" w:name="_Toc19489"/>
      <w:r>
        <w:rPr>
          <w:rFonts w:hint="eastAsia" w:ascii="宋体" w:hAnsi="宋体" w:eastAsia="宋体"/>
          <w:color w:val="000000" w:themeColor="text1"/>
          <w:sz w:val="21"/>
          <w:szCs w:val="21"/>
          <w:u w:val="none"/>
          <w14:textFill>
            <w14:solidFill>
              <w14:schemeClr w14:val="tx1"/>
            </w14:solidFill>
          </w14:textFill>
        </w:rPr>
        <w:t xml:space="preserve">1.7 </w:t>
      </w:r>
      <w:bookmarkEnd w:id="36"/>
      <w:r>
        <w:rPr>
          <w:rFonts w:hint="eastAsia" w:ascii="宋体" w:hAnsi="宋体" w:eastAsia="宋体"/>
          <w:color w:val="000000" w:themeColor="text1"/>
          <w:sz w:val="21"/>
          <w:szCs w:val="21"/>
          <w:u w:val="none"/>
          <w14:textFill>
            <w14:solidFill>
              <w14:schemeClr w14:val="tx1"/>
            </w14:solidFill>
          </w14:textFill>
        </w:rPr>
        <w:t>语言文字</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除专用术语外，与招标投标有关的语言均使用中文。必要时专用术语应附有中文注释。</w:t>
      </w:r>
    </w:p>
    <w:p>
      <w:pPr>
        <w:pStyle w:val="35"/>
        <w:keepLines w:val="0"/>
        <w:kinsoku w:val="0"/>
        <w:overflowPunct w:val="0"/>
        <w:autoSpaceDE w:val="0"/>
        <w:autoSpaceDN w:val="0"/>
        <w:adjustRightInd w:val="0"/>
        <w:snapToGrid w:val="0"/>
        <w:spacing w:line="360" w:lineRule="auto"/>
        <w:ind w:firstLine="315" w:firstLineChars="150"/>
        <w:rPr>
          <w:rFonts w:ascii="宋体" w:hAnsi="宋体" w:eastAsia="宋体"/>
          <w:color w:val="000000" w:themeColor="text1"/>
          <w:sz w:val="21"/>
          <w:szCs w:val="21"/>
          <w:u w:val="none"/>
          <w14:textFill>
            <w14:solidFill>
              <w14:schemeClr w14:val="tx1"/>
            </w14:solidFill>
          </w14:textFill>
        </w:rPr>
      </w:pPr>
      <w:bookmarkStart w:id="37" w:name="_Toc144974506"/>
      <w:bookmarkEnd w:id="37"/>
      <w:bookmarkStart w:id="38" w:name="_Toc152045538"/>
      <w:bookmarkEnd w:id="38"/>
      <w:bookmarkStart w:id="39" w:name="_Toc179632555"/>
      <w:bookmarkEnd w:id="39"/>
      <w:bookmarkStart w:id="40" w:name="_Toc152042314"/>
      <w:bookmarkEnd w:id="40"/>
      <w:bookmarkStart w:id="41" w:name="_Toc11408"/>
      <w:r>
        <w:rPr>
          <w:rFonts w:hint="eastAsia" w:ascii="宋体" w:hAnsi="宋体" w:eastAsia="宋体"/>
          <w:color w:val="000000" w:themeColor="text1"/>
          <w:sz w:val="21"/>
          <w:szCs w:val="21"/>
          <w:u w:val="none"/>
          <w14:textFill>
            <w14:solidFill>
              <w14:schemeClr w14:val="tx1"/>
            </w14:solidFill>
          </w14:textFill>
        </w:rPr>
        <w:t xml:space="preserve">1.8 </w:t>
      </w:r>
      <w:bookmarkEnd w:id="41"/>
      <w:r>
        <w:rPr>
          <w:rFonts w:hint="eastAsia" w:ascii="宋体" w:hAnsi="宋体" w:eastAsia="宋体"/>
          <w:color w:val="000000" w:themeColor="text1"/>
          <w:sz w:val="21"/>
          <w:szCs w:val="21"/>
          <w:u w:val="none"/>
          <w14:textFill>
            <w14:solidFill>
              <w14:schemeClr w14:val="tx1"/>
            </w14:solidFill>
          </w14:textFill>
        </w:rPr>
        <w:t>计量单位</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所有计量均采用中华人民共和国法定计量单位。</w:t>
      </w:r>
    </w:p>
    <w:p>
      <w:pPr>
        <w:pStyle w:val="35"/>
        <w:keepLines w:val="0"/>
        <w:kinsoku w:val="0"/>
        <w:overflowPunct w:val="0"/>
        <w:autoSpaceDE w:val="0"/>
        <w:autoSpaceDN w:val="0"/>
        <w:adjustRightInd w:val="0"/>
        <w:snapToGrid w:val="0"/>
        <w:spacing w:line="360" w:lineRule="auto"/>
        <w:ind w:firstLine="315" w:firstLineChars="150"/>
        <w:rPr>
          <w:rFonts w:ascii="宋体" w:hAnsi="宋体" w:eastAsia="宋体"/>
          <w:color w:val="000000" w:themeColor="text1"/>
          <w:sz w:val="21"/>
          <w:szCs w:val="21"/>
          <w:u w:val="none"/>
          <w14:textFill>
            <w14:solidFill>
              <w14:schemeClr w14:val="tx1"/>
            </w14:solidFill>
          </w14:textFill>
        </w:rPr>
      </w:pPr>
      <w:bookmarkStart w:id="42" w:name="_Toc152045539"/>
      <w:bookmarkEnd w:id="42"/>
      <w:bookmarkStart w:id="43" w:name="_Toc179632556"/>
      <w:bookmarkEnd w:id="43"/>
      <w:bookmarkStart w:id="44" w:name="_Toc144974507"/>
      <w:bookmarkEnd w:id="44"/>
      <w:bookmarkStart w:id="45" w:name="_Toc152042315"/>
      <w:bookmarkEnd w:id="45"/>
      <w:bookmarkStart w:id="46" w:name="_Toc22513"/>
      <w:r>
        <w:rPr>
          <w:rFonts w:hint="eastAsia" w:ascii="宋体" w:hAnsi="宋体" w:eastAsia="宋体"/>
          <w:color w:val="000000" w:themeColor="text1"/>
          <w:sz w:val="21"/>
          <w:szCs w:val="21"/>
          <w:u w:val="none"/>
          <w14:textFill>
            <w14:solidFill>
              <w14:schemeClr w14:val="tx1"/>
            </w14:solidFill>
          </w14:textFill>
        </w:rPr>
        <w:t xml:space="preserve">1.9 </w:t>
      </w:r>
      <w:bookmarkEnd w:id="46"/>
      <w:r>
        <w:rPr>
          <w:rFonts w:hint="eastAsia" w:ascii="宋体" w:hAnsi="宋体" w:eastAsia="宋体"/>
          <w:color w:val="000000" w:themeColor="text1"/>
          <w:sz w:val="21"/>
          <w:szCs w:val="21"/>
          <w:u w:val="none"/>
          <w14:textFill>
            <w14:solidFill>
              <w14:schemeClr w14:val="tx1"/>
            </w14:solidFill>
          </w14:textFill>
        </w:rPr>
        <w:t>踏勘现场</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1.9.1 投标人须知前附表规定组织踏勘现场的，招标人按投标人须知前附表规定的时间、地点组织投标人踏勘项目现场。</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1.9.2 投标人踏勘现场发生的费用自理。</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1.9.3 除招标人的原因外，投标人自行负责在踏勘现场中所发生的人员伤亡和财产损失。</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1.9.4 招标人在踏勘现场中介绍的工程场地和相关的周边环境情况，供投标人在编制投标文件时参考，招标人不对投标人据此作出的判断和决策负责。</w:t>
      </w:r>
    </w:p>
    <w:p>
      <w:pPr>
        <w:pStyle w:val="35"/>
        <w:keepLines w:val="0"/>
        <w:kinsoku w:val="0"/>
        <w:overflowPunct w:val="0"/>
        <w:autoSpaceDE w:val="0"/>
        <w:autoSpaceDN w:val="0"/>
        <w:adjustRightInd w:val="0"/>
        <w:snapToGrid w:val="0"/>
        <w:spacing w:line="360" w:lineRule="auto"/>
        <w:ind w:firstLine="315" w:firstLineChars="150"/>
        <w:rPr>
          <w:rFonts w:ascii="宋体" w:hAnsi="宋体" w:eastAsia="宋体"/>
          <w:color w:val="000000" w:themeColor="text1"/>
          <w:sz w:val="21"/>
          <w:szCs w:val="21"/>
          <w:u w:val="none"/>
          <w14:textFill>
            <w14:solidFill>
              <w14:schemeClr w14:val="tx1"/>
            </w14:solidFill>
          </w14:textFill>
        </w:rPr>
      </w:pPr>
      <w:bookmarkStart w:id="47" w:name="_Toc152045540"/>
      <w:bookmarkEnd w:id="47"/>
      <w:bookmarkStart w:id="48" w:name="_Toc144974508"/>
      <w:bookmarkEnd w:id="48"/>
      <w:bookmarkStart w:id="49" w:name="_Toc179632557"/>
      <w:bookmarkEnd w:id="49"/>
      <w:bookmarkStart w:id="50" w:name="_Toc152042316"/>
      <w:bookmarkEnd w:id="50"/>
      <w:bookmarkStart w:id="51" w:name="_Toc21556"/>
      <w:r>
        <w:rPr>
          <w:rFonts w:hint="eastAsia" w:ascii="宋体" w:hAnsi="宋体" w:eastAsia="宋体"/>
          <w:color w:val="000000" w:themeColor="text1"/>
          <w:sz w:val="21"/>
          <w:szCs w:val="21"/>
          <w:u w:val="none"/>
          <w14:textFill>
            <w14:solidFill>
              <w14:schemeClr w14:val="tx1"/>
            </w14:solidFill>
          </w14:textFill>
        </w:rPr>
        <w:t xml:space="preserve">1.10 </w:t>
      </w:r>
      <w:bookmarkEnd w:id="51"/>
      <w:r>
        <w:rPr>
          <w:rFonts w:hint="eastAsia" w:ascii="宋体" w:hAnsi="宋体" w:eastAsia="宋体"/>
          <w:color w:val="000000" w:themeColor="text1"/>
          <w:sz w:val="21"/>
          <w:szCs w:val="21"/>
          <w:u w:val="none"/>
          <w14:textFill>
            <w14:solidFill>
              <w14:schemeClr w14:val="tx1"/>
            </w14:solidFill>
          </w14:textFill>
        </w:rPr>
        <w:t>投标预备会</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bookmarkStart w:id="52" w:name="_Toc179632558"/>
      <w:bookmarkEnd w:id="52"/>
      <w:bookmarkStart w:id="53" w:name="_Toc152042317"/>
      <w:bookmarkEnd w:id="53"/>
      <w:bookmarkStart w:id="54" w:name="_Toc144974509"/>
      <w:bookmarkEnd w:id="54"/>
      <w:bookmarkStart w:id="55" w:name="_Toc152045541"/>
      <w:r>
        <w:rPr>
          <w:rFonts w:hint="eastAsia" w:ascii="宋体" w:hAnsi="宋体"/>
          <w:color w:val="000000" w:themeColor="text1"/>
          <w14:textFill>
            <w14:solidFill>
              <w14:schemeClr w14:val="tx1"/>
            </w14:solidFill>
          </w14:textFill>
        </w:rPr>
        <w:t xml:space="preserve">1.10.1 </w:t>
      </w:r>
      <w:bookmarkEnd w:id="55"/>
      <w:r>
        <w:rPr>
          <w:rFonts w:hint="eastAsia" w:ascii="宋体" w:hAnsi="宋体"/>
          <w:color w:val="000000" w:themeColor="text1"/>
          <w14:textFill>
            <w14:solidFill>
              <w14:schemeClr w14:val="tx1"/>
            </w14:solidFill>
          </w14:textFill>
        </w:rPr>
        <w:t>投标人须知前附表规定召开投标预备会的，招标人按投标人须知前附表规定的时间和地点召开投标预备会，澄清投标人提出的问题。</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1.10.2 投标人应在投标人须知前附表规定的时间前，</w:t>
      </w:r>
      <w:r>
        <w:rPr>
          <w:rFonts w:hint="eastAsia" w:ascii="宋体" w:hAnsi="宋体"/>
          <w:color w:val="000000" w:themeColor="text1"/>
          <w:kern w:val="0"/>
          <w14:textFill>
            <w14:solidFill>
              <w14:schemeClr w14:val="tx1"/>
            </w14:solidFill>
          </w14:textFill>
        </w:rPr>
        <w:t>在电子交易信息系统中</w:t>
      </w:r>
      <w:r>
        <w:rPr>
          <w:rFonts w:hint="eastAsia" w:ascii="宋体" w:hAnsi="宋体"/>
          <w:color w:val="000000" w:themeColor="text1"/>
          <w14:textFill>
            <w14:solidFill>
              <w14:schemeClr w14:val="tx1"/>
            </w14:solidFill>
          </w14:textFill>
        </w:rPr>
        <w:t>提出。</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1.10.3 投标预备会后，招标人在投标人须知前附表规定的时间内，</w:t>
      </w:r>
      <w:r>
        <w:rPr>
          <w:rFonts w:hint="eastAsia" w:ascii="宋体" w:hAnsi="宋体"/>
          <w:color w:val="000000" w:themeColor="text1"/>
          <w:kern w:val="0"/>
          <w14:textFill>
            <w14:solidFill>
              <w14:schemeClr w14:val="tx1"/>
            </w14:solidFill>
          </w14:textFill>
        </w:rPr>
        <w:t>在电子交易信息系统中</w:t>
      </w:r>
      <w:r>
        <w:rPr>
          <w:rFonts w:hint="eastAsia" w:ascii="宋体" w:hAnsi="宋体"/>
          <w:color w:val="000000" w:themeColor="text1"/>
          <w14:textFill>
            <w14:solidFill>
              <w14:schemeClr w14:val="tx1"/>
            </w14:solidFill>
          </w14:textFill>
        </w:rPr>
        <w:t>进行对投标人所提问颗的澄清。该澄清内容为招标文件的组成部分。</w:t>
      </w:r>
    </w:p>
    <w:p>
      <w:pPr>
        <w:pStyle w:val="35"/>
        <w:keepLines w:val="0"/>
        <w:kinsoku w:val="0"/>
        <w:overflowPunct w:val="0"/>
        <w:autoSpaceDE w:val="0"/>
        <w:autoSpaceDN w:val="0"/>
        <w:adjustRightInd w:val="0"/>
        <w:snapToGrid w:val="0"/>
        <w:spacing w:line="360" w:lineRule="auto"/>
        <w:ind w:firstLine="315" w:firstLineChars="150"/>
        <w:rPr>
          <w:rFonts w:ascii="宋体" w:hAnsi="宋体" w:eastAsia="宋体"/>
          <w:color w:val="000000" w:themeColor="text1"/>
          <w:sz w:val="21"/>
          <w:szCs w:val="21"/>
          <w:u w:val="none"/>
          <w14:textFill>
            <w14:solidFill>
              <w14:schemeClr w14:val="tx1"/>
            </w14:solidFill>
          </w14:textFill>
        </w:rPr>
      </w:pPr>
      <w:bookmarkStart w:id="56" w:name="_Toc30444"/>
      <w:bookmarkEnd w:id="56"/>
      <w:r>
        <w:rPr>
          <w:rFonts w:hint="eastAsia" w:ascii="宋体" w:hAnsi="宋体" w:eastAsia="宋体"/>
          <w:color w:val="000000" w:themeColor="text1"/>
          <w:sz w:val="21"/>
          <w:szCs w:val="21"/>
          <w:u w:val="none"/>
          <w14:textFill>
            <w14:solidFill>
              <w14:schemeClr w14:val="tx1"/>
            </w14:solidFill>
          </w14:textFill>
        </w:rPr>
        <w:t>1.11 分包</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bookmarkStart w:id="57" w:name="_Toc179632559"/>
      <w:bookmarkEnd w:id="57"/>
      <w:r>
        <w:rPr>
          <w:rFonts w:hint="eastAsia" w:ascii="宋体" w:hAnsi="宋体"/>
          <w:color w:val="000000" w:themeColor="text1"/>
          <w14:textFill>
            <w14:solidFill>
              <w14:schemeClr w14:val="tx1"/>
            </w14:solidFill>
          </w14:textFill>
        </w:rPr>
        <w:t>投标人拟在中标后将中标项目的部分非主体、非关键性工作进行分包的，应符合投标人须知前附表规定的分包内容、分包金额和接受分包的第三人资质要求等限制性条件。</w:t>
      </w:r>
    </w:p>
    <w:p>
      <w:pPr>
        <w:pStyle w:val="35"/>
        <w:keepLines w:val="0"/>
        <w:kinsoku w:val="0"/>
        <w:overflowPunct w:val="0"/>
        <w:autoSpaceDE w:val="0"/>
        <w:autoSpaceDN w:val="0"/>
        <w:adjustRightInd w:val="0"/>
        <w:snapToGrid w:val="0"/>
        <w:spacing w:line="360" w:lineRule="auto"/>
        <w:ind w:firstLine="315" w:firstLineChars="150"/>
        <w:rPr>
          <w:rFonts w:ascii="宋体" w:hAnsi="宋体" w:eastAsia="宋体"/>
          <w:color w:val="000000" w:themeColor="text1"/>
          <w:sz w:val="21"/>
          <w:szCs w:val="21"/>
          <w:u w:val="none"/>
          <w14:textFill>
            <w14:solidFill>
              <w14:schemeClr w14:val="tx1"/>
            </w14:solidFill>
          </w14:textFill>
        </w:rPr>
      </w:pPr>
      <w:bookmarkStart w:id="58" w:name="_Toc20528"/>
      <w:bookmarkEnd w:id="58"/>
      <w:r>
        <w:rPr>
          <w:rFonts w:hint="eastAsia" w:ascii="宋体" w:hAnsi="宋体" w:eastAsia="宋体"/>
          <w:color w:val="000000" w:themeColor="text1"/>
          <w:sz w:val="21"/>
          <w:szCs w:val="21"/>
          <w:u w:val="none"/>
          <w14:textFill>
            <w14:solidFill>
              <w14:schemeClr w14:val="tx1"/>
            </w14:solidFill>
          </w14:textFill>
        </w:rPr>
        <w:t>1.12 偏离</w:t>
      </w:r>
    </w:p>
    <w:p>
      <w:pPr>
        <w:kinsoku w:val="0"/>
        <w:overflowPunct w:val="0"/>
        <w:autoSpaceDE w:val="0"/>
        <w:autoSpaceDN w:val="0"/>
        <w:adjustRightInd w:val="0"/>
        <w:snapToGrid w:val="0"/>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投标人须知前附表允许投标文件偏离招标文件某些要求的，偏离应当符合招标文件规定的偏离范围和幅度。</w:t>
      </w:r>
    </w:p>
    <w:p>
      <w:pPr>
        <w:pStyle w:val="34"/>
        <w:keepLines w:val="0"/>
        <w:kinsoku w:val="0"/>
        <w:overflowPunct w:val="0"/>
        <w:autoSpaceDE w:val="0"/>
        <w:autoSpaceDN w:val="0"/>
        <w:adjustRightInd w:val="0"/>
        <w:snapToGrid w:val="0"/>
        <w:spacing w:line="360" w:lineRule="auto"/>
        <w:ind w:firstLine="315" w:firstLineChars="150"/>
        <w:rPr>
          <w:rFonts w:ascii="宋体" w:hAnsi="宋体" w:eastAsia="宋体"/>
          <w:color w:val="000000" w:themeColor="text1"/>
          <w:sz w:val="21"/>
          <w:szCs w:val="21"/>
          <w:u w:val="none"/>
          <w14:textFill>
            <w14:solidFill>
              <w14:schemeClr w14:val="tx1"/>
            </w14:solidFill>
          </w14:textFill>
        </w:rPr>
      </w:pPr>
      <w:bookmarkStart w:id="59" w:name="_Toc144974510"/>
      <w:bookmarkEnd w:id="59"/>
      <w:bookmarkStart w:id="60" w:name="_Toc152045542"/>
      <w:bookmarkEnd w:id="60"/>
      <w:bookmarkStart w:id="61" w:name="_Toc179632560"/>
      <w:bookmarkEnd w:id="61"/>
      <w:bookmarkStart w:id="62" w:name="_Toc152042318"/>
      <w:bookmarkEnd w:id="62"/>
      <w:bookmarkStart w:id="63" w:name="_Toc10318"/>
      <w:r>
        <w:rPr>
          <w:rFonts w:hint="eastAsia" w:ascii="宋体" w:hAnsi="宋体" w:eastAsia="宋体"/>
          <w:color w:val="000000" w:themeColor="text1"/>
          <w:sz w:val="21"/>
          <w:szCs w:val="21"/>
          <w:u w:val="none"/>
          <w14:textFill>
            <w14:solidFill>
              <w14:schemeClr w14:val="tx1"/>
            </w14:solidFill>
          </w14:textFill>
        </w:rPr>
        <w:t xml:space="preserve">2. </w:t>
      </w:r>
      <w:bookmarkEnd w:id="63"/>
      <w:r>
        <w:rPr>
          <w:rFonts w:hint="eastAsia" w:ascii="宋体" w:hAnsi="宋体" w:eastAsia="宋体"/>
          <w:color w:val="000000" w:themeColor="text1"/>
          <w:sz w:val="21"/>
          <w:szCs w:val="21"/>
          <w:u w:val="none"/>
          <w14:textFill>
            <w14:solidFill>
              <w14:schemeClr w14:val="tx1"/>
            </w14:solidFill>
          </w14:textFill>
        </w:rPr>
        <w:t>招标文件</w:t>
      </w:r>
    </w:p>
    <w:p>
      <w:pPr>
        <w:pStyle w:val="35"/>
        <w:keepLines w:val="0"/>
        <w:kinsoku w:val="0"/>
        <w:overflowPunct w:val="0"/>
        <w:autoSpaceDE w:val="0"/>
        <w:autoSpaceDN w:val="0"/>
        <w:adjustRightInd w:val="0"/>
        <w:snapToGrid w:val="0"/>
        <w:spacing w:line="360" w:lineRule="auto"/>
        <w:ind w:firstLine="315" w:firstLineChars="150"/>
        <w:rPr>
          <w:rFonts w:ascii="宋体" w:hAnsi="宋体" w:eastAsia="宋体"/>
          <w:color w:val="000000" w:themeColor="text1"/>
          <w:sz w:val="21"/>
          <w:szCs w:val="21"/>
          <w:u w:val="none"/>
          <w14:textFill>
            <w14:solidFill>
              <w14:schemeClr w14:val="tx1"/>
            </w14:solidFill>
          </w14:textFill>
        </w:rPr>
      </w:pPr>
      <w:bookmarkStart w:id="64" w:name="_Toc179632561"/>
      <w:bookmarkEnd w:id="64"/>
      <w:bookmarkStart w:id="65" w:name="_Toc152042319"/>
      <w:bookmarkEnd w:id="65"/>
      <w:bookmarkStart w:id="66" w:name="_Toc144974511"/>
      <w:bookmarkEnd w:id="66"/>
      <w:bookmarkStart w:id="67" w:name="_Toc152045543"/>
      <w:bookmarkEnd w:id="67"/>
      <w:bookmarkStart w:id="68" w:name="_Toc15267"/>
      <w:r>
        <w:rPr>
          <w:rFonts w:hint="eastAsia" w:ascii="宋体" w:hAnsi="宋体" w:eastAsia="宋体"/>
          <w:color w:val="000000" w:themeColor="text1"/>
          <w:sz w:val="21"/>
          <w:szCs w:val="21"/>
          <w:u w:val="none"/>
          <w14:textFill>
            <w14:solidFill>
              <w14:schemeClr w14:val="tx1"/>
            </w14:solidFill>
          </w14:textFill>
        </w:rPr>
        <w:t xml:space="preserve">2.1 </w:t>
      </w:r>
      <w:bookmarkEnd w:id="68"/>
      <w:r>
        <w:rPr>
          <w:rFonts w:hint="eastAsia" w:ascii="宋体" w:hAnsi="宋体" w:eastAsia="宋体"/>
          <w:color w:val="000000" w:themeColor="text1"/>
          <w:sz w:val="21"/>
          <w:szCs w:val="21"/>
          <w:u w:val="none"/>
          <w14:textFill>
            <w14:solidFill>
              <w14:schemeClr w14:val="tx1"/>
            </w14:solidFill>
          </w14:textFill>
        </w:rPr>
        <w:t>招标文件的组成</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本招标文件包括：</w:t>
      </w:r>
    </w:p>
    <w:p>
      <w:pPr>
        <w:kinsoku w:val="0"/>
        <w:overflowPunct w:val="0"/>
        <w:autoSpaceDE w:val="0"/>
        <w:autoSpaceDN w:val="0"/>
        <w:adjustRightInd w:val="0"/>
        <w:snapToGrid w:val="0"/>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（1）招标公告</w:t>
      </w:r>
    </w:p>
    <w:p>
      <w:pPr>
        <w:kinsoku w:val="0"/>
        <w:overflowPunct w:val="0"/>
        <w:autoSpaceDE w:val="0"/>
        <w:autoSpaceDN w:val="0"/>
        <w:adjustRightInd w:val="0"/>
        <w:snapToGrid w:val="0"/>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（2）投标人须知</w:t>
      </w:r>
    </w:p>
    <w:p>
      <w:pPr>
        <w:kinsoku w:val="0"/>
        <w:overflowPunct w:val="0"/>
        <w:autoSpaceDE w:val="0"/>
        <w:autoSpaceDN w:val="0"/>
        <w:adjustRightInd w:val="0"/>
        <w:snapToGrid w:val="0"/>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（3）评标办法</w:t>
      </w:r>
    </w:p>
    <w:p>
      <w:pPr>
        <w:kinsoku w:val="0"/>
        <w:overflowPunct w:val="0"/>
        <w:autoSpaceDE w:val="0"/>
        <w:autoSpaceDN w:val="0"/>
        <w:adjustRightInd w:val="0"/>
        <w:snapToGrid w:val="0"/>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（4）合同条款及格式</w:t>
      </w:r>
    </w:p>
    <w:p>
      <w:pPr>
        <w:kinsoku w:val="0"/>
        <w:overflowPunct w:val="0"/>
        <w:autoSpaceDE w:val="0"/>
        <w:autoSpaceDN w:val="0"/>
        <w:adjustRightInd w:val="0"/>
        <w:snapToGrid w:val="0"/>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（5）工程量清单</w:t>
      </w:r>
    </w:p>
    <w:p>
      <w:pPr>
        <w:kinsoku w:val="0"/>
        <w:overflowPunct w:val="0"/>
        <w:autoSpaceDE w:val="0"/>
        <w:autoSpaceDN w:val="0"/>
        <w:adjustRightInd w:val="0"/>
        <w:snapToGrid w:val="0"/>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（6）技术标准和要求</w:t>
      </w:r>
    </w:p>
    <w:p>
      <w:pPr>
        <w:kinsoku w:val="0"/>
        <w:overflowPunct w:val="0"/>
        <w:autoSpaceDE w:val="0"/>
        <w:autoSpaceDN w:val="0"/>
        <w:adjustRightInd w:val="0"/>
        <w:snapToGrid w:val="0"/>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（7）投标文件格式</w:t>
      </w:r>
    </w:p>
    <w:p>
      <w:pPr>
        <w:kinsoku w:val="0"/>
        <w:overflowPunct w:val="0"/>
        <w:autoSpaceDE w:val="0"/>
        <w:autoSpaceDN w:val="0"/>
        <w:adjustRightInd w:val="0"/>
        <w:snapToGrid w:val="0"/>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（8）其他资料</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根据本章第1.10款、2.2款和第2.3款对招标文件所作的澄清、修改，到招标监督机构和造价管理机构备案后，构成招标文件的组成部分。</w:t>
      </w:r>
    </w:p>
    <w:p>
      <w:pPr>
        <w:pStyle w:val="35"/>
        <w:keepLines w:val="0"/>
        <w:kinsoku w:val="0"/>
        <w:overflowPunct w:val="0"/>
        <w:autoSpaceDE w:val="0"/>
        <w:autoSpaceDN w:val="0"/>
        <w:adjustRightInd w:val="0"/>
        <w:snapToGrid w:val="0"/>
        <w:spacing w:line="360" w:lineRule="auto"/>
        <w:ind w:firstLine="315" w:firstLineChars="150"/>
        <w:rPr>
          <w:rFonts w:ascii="宋体" w:hAnsi="宋体" w:eastAsia="宋体"/>
          <w:color w:val="000000" w:themeColor="text1"/>
          <w:sz w:val="21"/>
          <w:szCs w:val="21"/>
          <w:u w:val="none"/>
          <w14:textFill>
            <w14:solidFill>
              <w14:schemeClr w14:val="tx1"/>
            </w14:solidFill>
          </w14:textFill>
        </w:rPr>
      </w:pPr>
      <w:bookmarkStart w:id="69" w:name="_Toc179632562"/>
      <w:bookmarkEnd w:id="69"/>
      <w:bookmarkStart w:id="70" w:name="_Toc152045544"/>
      <w:bookmarkEnd w:id="70"/>
      <w:bookmarkStart w:id="71" w:name="_Toc152042320"/>
      <w:bookmarkEnd w:id="71"/>
      <w:bookmarkStart w:id="72" w:name="_Toc144974512"/>
      <w:bookmarkEnd w:id="72"/>
      <w:bookmarkStart w:id="73" w:name="_Toc6216"/>
      <w:r>
        <w:rPr>
          <w:rFonts w:hint="eastAsia" w:ascii="宋体" w:hAnsi="宋体" w:eastAsia="宋体"/>
          <w:color w:val="000000" w:themeColor="text1"/>
          <w:sz w:val="21"/>
          <w:szCs w:val="21"/>
          <w:u w:val="none"/>
          <w14:textFill>
            <w14:solidFill>
              <w14:schemeClr w14:val="tx1"/>
            </w14:solidFill>
          </w14:textFill>
        </w:rPr>
        <w:t xml:space="preserve">2.2 </w:t>
      </w:r>
      <w:bookmarkEnd w:id="73"/>
      <w:r>
        <w:rPr>
          <w:rFonts w:hint="eastAsia" w:ascii="宋体" w:hAnsi="宋体" w:eastAsia="宋体"/>
          <w:color w:val="000000" w:themeColor="text1"/>
          <w:sz w:val="21"/>
          <w:szCs w:val="21"/>
          <w:u w:val="none"/>
          <w14:textFill>
            <w14:solidFill>
              <w14:schemeClr w14:val="tx1"/>
            </w14:solidFill>
          </w14:textFill>
        </w:rPr>
        <w:t>招标文件的澄清</w:t>
      </w:r>
    </w:p>
    <w:p>
      <w:pPr>
        <w:kinsoku w:val="0"/>
        <w:overflowPunct w:val="0"/>
        <w:autoSpaceDE w:val="0"/>
        <w:autoSpaceDN w:val="0"/>
        <w:adjustRightInd w:val="0"/>
        <w:snapToGrid w:val="0"/>
        <w:spacing w:line="360" w:lineRule="auto"/>
        <w:ind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2.2.1投标人应仔细阅读和检查招标文件的全部内容。如发现缺页或附件不全，应</w:t>
      </w:r>
      <w:r>
        <w:rPr>
          <w:rFonts w:hint="eastAsia" w:ascii="宋体" w:hAnsi="宋体"/>
          <w:color w:val="000000" w:themeColor="text1"/>
          <w:kern w:val="0"/>
          <w14:textFill>
            <w14:solidFill>
              <w14:schemeClr w14:val="tx1"/>
            </w14:solidFill>
          </w14:textFill>
        </w:rPr>
        <w:t>在电子交易信息系统中</w:t>
      </w:r>
      <w:r>
        <w:rPr>
          <w:rFonts w:hint="eastAsia" w:ascii="宋体" w:hAnsi="宋体"/>
          <w:color w:val="000000" w:themeColor="text1"/>
          <w14:textFill>
            <w14:solidFill>
              <w14:schemeClr w14:val="tx1"/>
            </w14:solidFill>
          </w14:textFill>
        </w:rPr>
        <w:t>及时向招标人提出，以便补齐。如有疑问，应在投标人须知前附表规定的时间前凭 CA 数字证书通过全国公共资源交易平台（河南省·宝丰县）（网址：http://www.bfggzy.com/）“登录业务系统”入口进入电子交易系统以不署名的形式提出。如未提出异议，视为全面接受招标文件的实质性条款并对招标文件无任何异议。</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2.2.2 招标文件的澄清（答疑）、纪要、修改补充通知在招标监督机构和造价管理机构备案后，在投标人须知前附表规定的投标截止时间15天前在电子交易信息系统中发给所有购买招标文件的投标人，但不指明澄清问题的来源。如果澄清发出的时间距投标截止时间不足15天，相应延长投标截止时间。</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2.2.3 投标人在收到澄清后，应在投标人须知前附表规定的时间内在电子交易信息系统中通知招标人，确认已收到该澄清。</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2.2.4 投标人应及时全国公共资源交易平台（河南省·宝丰县）系统后台，因投标人不及时关注相关信息造成的后果，投标人自行负责。</w:t>
      </w:r>
    </w:p>
    <w:p>
      <w:pPr>
        <w:pStyle w:val="35"/>
        <w:keepLines w:val="0"/>
        <w:kinsoku w:val="0"/>
        <w:overflowPunct w:val="0"/>
        <w:autoSpaceDE w:val="0"/>
        <w:autoSpaceDN w:val="0"/>
        <w:adjustRightInd w:val="0"/>
        <w:snapToGrid w:val="0"/>
        <w:spacing w:line="360" w:lineRule="auto"/>
        <w:ind w:firstLine="315" w:firstLineChars="150"/>
        <w:rPr>
          <w:rFonts w:ascii="宋体" w:hAnsi="宋体" w:eastAsia="宋体"/>
          <w:color w:val="000000" w:themeColor="text1"/>
          <w:sz w:val="21"/>
          <w:szCs w:val="21"/>
          <w:u w:val="none"/>
          <w14:textFill>
            <w14:solidFill>
              <w14:schemeClr w14:val="tx1"/>
            </w14:solidFill>
          </w14:textFill>
        </w:rPr>
      </w:pPr>
      <w:bookmarkStart w:id="74" w:name="_Toc152045545"/>
      <w:bookmarkEnd w:id="74"/>
      <w:bookmarkStart w:id="75" w:name="_Toc152042321"/>
      <w:bookmarkEnd w:id="75"/>
      <w:bookmarkStart w:id="76" w:name="_Toc179632563"/>
      <w:bookmarkEnd w:id="76"/>
      <w:bookmarkStart w:id="77" w:name="_Toc144974513"/>
      <w:bookmarkEnd w:id="77"/>
      <w:bookmarkStart w:id="78" w:name="_Toc16733"/>
      <w:r>
        <w:rPr>
          <w:rFonts w:hint="eastAsia" w:ascii="宋体" w:hAnsi="宋体" w:eastAsia="宋体"/>
          <w:color w:val="000000" w:themeColor="text1"/>
          <w:sz w:val="21"/>
          <w:szCs w:val="21"/>
          <w:u w:val="none"/>
          <w14:textFill>
            <w14:solidFill>
              <w14:schemeClr w14:val="tx1"/>
            </w14:solidFill>
          </w14:textFill>
        </w:rPr>
        <w:t xml:space="preserve">2.3 </w:t>
      </w:r>
      <w:bookmarkEnd w:id="78"/>
      <w:r>
        <w:rPr>
          <w:rFonts w:hint="eastAsia" w:ascii="宋体" w:hAnsi="宋体" w:eastAsia="宋体"/>
          <w:color w:val="000000" w:themeColor="text1"/>
          <w:sz w:val="21"/>
          <w:szCs w:val="21"/>
          <w:u w:val="none"/>
          <w14:textFill>
            <w14:solidFill>
              <w14:schemeClr w14:val="tx1"/>
            </w14:solidFill>
          </w14:textFill>
        </w:rPr>
        <w:t>招标文件的修改</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2.3.1在投标截止时间 15 天前，招标人可主动或在解答投标人提出的澄清答疑时对招标文件进行修改，招标文件的澄清、修改、变更等内容在相关媒体发布前须报招标投标监督部门备案，招标文件的修改在全国公共资源交易平台（河南省·宝丰县）及其它招标公告发布媒体发布。如果修改招标文件的时间距投标截止时间不足 15 天，相应延长投标截止时间。 </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2.3.2投标人在投标截止时间前，应通过《全国公共资源交易平台（河南省·宝丰县）》（网 址：http://www.bfggzy.com/）“补充公告”栏或“登录业务系统”入口进入电子交易系统随时查看有关该工程招标文件的澄清、修改(招标答疑、补遗文件)公示等内容。投标人应注意及时浏览网上发布的澄清和修改通知并下载，因投标人原因未及时获知澄清答疑、修改内容而导致的任何后果，其风险概由投标人自行承担。</w:t>
      </w:r>
      <w:bookmarkStart w:id="79" w:name="_Toc144974514"/>
      <w:bookmarkEnd w:id="79"/>
      <w:bookmarkStart w:id="80" w:name="_Toc152042322"/>
      <w:bookmarkEnd w:id="80"/>
      <w:bookmarkStart w:id="81" w:name="_Toc179632564"/>
      <w:bookmarkEnd w:id="81"/>
      <w:bookmarkStart w:id="82" w:name="_Toc152045546"/>
      <w:bookmarkEnd w:id="82"/>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3.投标文件</w:t>
      </w:r>
    </w:p>
    <w:p>
      <w:pPr>
        <w:pStyle w:val="35"/>
        <w:keepLines w:val="0"/>
        <w:kinsoku w:val="0"/>
        <w:overflowPunct w:val="0"/>
        <w:autoSpaceDE w:val="0"/>
        <w:autoSpaceDN w:val="0"/>
        <w:adjustRightInd w:val="0"/>
        <w:snapToGrid w:val="0"/>
        <w:spacing w:line="360" w:lineRule="auto"/>
        <w:ind w:firstLine="315" w:firstLineChars="150"/>
        <w:rPr>
          <w:rFonts w:ascii="宋体" w:hAnsi="宋体" w:eastAsia="宋体"/>
          <w:color w:val="000000" w:themeColor="text1"/>
          <w:sz w:val="21"/>
          <w:szCs w:val="21"/>
          <w:u w:val="none"/>
          <w14:textFill>
            <w14:solidFill>
              <w14:schemeClr w14:val="tx1"/>
            </w14:solidFill>
          </w14:textFill>
        </w:rPr>
      </w:pPr>
      <w:bookmarkStart w:id="83" w:name="_Toc144974515"/>
      <w:bookmarkEnd w:id="83"/>
      <w:bookmarkStart w:id="84" w:name="_Toc152042323"/>
      <w:bookmarkEnd w:id="84"/>
      <w:bookmarkStart w:id="85" w:name="_Toc152045547"/>
      <w:bookmarkEnd w:id="85"/>
      <w:bookmarkStart w:id="86" w:name="_Toc179632565"/>
      <w:bookmarkEnd w:id="86"/>
      <w:bookmarkStart w:id="87" w:name="_Toc16450"/>
      <w:r>
        <w:rPr>
          <w:rFonts w:hint="eastAsia" w:ascii="宋体" w:hAnsi="宋体" w:eastAsia="宋体"/>
          <w:color w:val="000000" w:themeColor="text1"/>
          <w:sz w:val="21"/>
          <w:szCs w:val="21"/>
          <w:u w:val="none"/>
          <w14:textFill>
            <w14:solidFill>
              <w14:schemeClr w14:val="tx1"/>
            </w14:solidFill>
          </w14:textFill>
        </w:rPr>
        <w:t xml:space="preserve">3.1 </w:t>
      </w:r>
      <w:bookmarkEnd w:id="87"/>
      <w:r>
        <w:rPr>
          <w:rFonts w:hint="eastAsia" w:ascii="宋体" w:hAnsi="宋体" w:eastAsia="宋体"/>
          <w:color w:val="000000" w:themeColor="text1"/>
          <w:sz w:val="21"/>
          <w:szCs w:val="21"/>
          <w:u w:val="none"/>
          <w14:textFill>
            <w14:solidFill>
              <w14:schemeClr w14:val="tx1"/>
            </w14:solidFill>
          </w14:textFill>
        </w:rPr>
        <w:t>投标文件的组成</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3.1.1 投标文件应包括下列内容：</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详见第八章：投标文件格式。</w:t>
      </w:r>
    </w:p>
    <w:p>
      <w:pPr>
        <w:kinsoku w:val="0"/>
        <w:overflowPunct w:val="0"/>
        <w:autoSpaceDE w:val="0"/>
        <w:autoSpaceDN w:val="0"/>
        <w:adjustRightInd w:val="0"/>
        <w:snapToGrid w:val="0"/>
        <w:spacing w:line="360" w:lineRule="auto"/>
        <w:ind w:firstLine="422" w:firstLineChars="200"/>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投标文件格式以《全国公共资源交易平台</w:t>
      </w:r>
      <w:r>
        <w:rPr>
          <w:rFonts w:ascii="宋体" w:hAnsi="宋体"/>
          <w:b/>
          <w:color w:val="000000" w:themeColor="text1"/>
          <w14:textFill>
            <w14:solidFill>
              <w14:schemeClr w14:val="tx1"/>
            </w14:solidFill>
          </w14:textFill>
        </w:rPr>
        <w:t>(</w:t>
      </w:r>
      <w:r>
        <w:rPr>
          <w:rFonts w:hint="eastAsia" w:ascii="宋体" w:hAnsi="宋体"/>
          <w:b/>
          <w:color w:val="000000" w:themeColor="text1"/>
          <w14:textFill>
            <w14:solidFill>
              <w14:schemeClr w14:val="tx1"/>
            </w14:solidFill>
          </w14:textFill>
        </w:rPr>
        <w:t>河南省</w:t>
      </w:r>
      <w:r>
        <w:rPr>
          <w:rFonts w:hint="eastAsia" w:ascii="MS Mincho" w:hAnsi="MS Mincho" w:eastAsia="MS Mincho" w:cs="MS Mincho"/>
          <w:b/>
          <w:color w:val="000000" w:themeColor="text1"/>
          <w14:textFill>
            <w14:solidFill>
              <w14:schemeClr w14:val="tx1"/>
            </w14:solidFill>
          </w14:textFill>
        </w:rPr>
        <w:t>▪</w:t>
      </w:r>
      <w:r>
        <w:rPr>
          <w:rFonts w:hint="eastAsia" w:ascii="宋体" w:hAnsi="宋体"/>
          <w:b/>
          <w:color w:val="000000" w:themeColor="text1"/>
          <w14:textFill>
            <w14:solidFill>
              <w14:schemeClr w14:val="tx1"/>
            </w14:solidFill>
          </w14:textFill>
        </w:rPr>
        <w:t>宝丰县</w:t>
      </w:r>
      <w:r>
        <w:rPr>
          <w:rFonts w:ascii="宋体" w:hAnsi="宋体"/>
          <w:b/>
          <w:color w:val="000000" w:themeColor="text1"/>
          <w14:textFill>
            <w14:solidFill>
              <w14:schemeClr w14:val="tx1"/>
            </w14:solidFill>
          </w14:textFill>
        </w:rPr>
        <w:t>)</w:t>
      </w:r>
      <w:r>
        <w:rPr>
          <w:rFonts w:hint="eastAsia" w:ascii="宋体" w:hAnsi="宋体"/>
          <w:b/>
          <w:color w:val="000000" w:themeColor="text1"/>
          <w14:textFill>
            <w14:solidFill>
              <w14:schemeClr w14:val="tx1"/>
            </w14:solidFill>
          </w14:textFill>
        </w:rPr>
        <w:t>》公共资源交易系统最终生成的为准</w:t>
      </w:r>
      <w:r>
        <w:rPr>
          <w:rFonts w:hint="eastAsia" w:ascii="宋体" w:hAnsi="宋体"/>
          <w:color w:val="000000" w:themeColor="text1"/>
          <w14:textFill>
            <w14:solidFill>
              <w14:schemeClr w14:val="tx1"/>
            </w14:solidFill>
          </w14:textFill>
        </w:rPr>
        <w:t>。</w:t>
      </w:r>
    </w:p>
    <w:p>
      <w:pPr>
        <w:pStyle w:val="35"/>
        <w:keepLines w:val="0"/>
        <w:kinsoku w:val="0"/>
        <w:overflowPunct w:val="0"/>
        <w:autoSpaceDE w:val="0"/>
        <w:autoSpaceDN w:val="0"/>
        <w:adjustRightInd w:val="0"/>
        <w:snapToGrid w:val="0"/>
        <w:spacing w:line="360" w:lineRule="auto"/>
        <w:ind w:firstLine="315" w:firstLineChars="150"/>
        <w:rPr>
          <w:rFonts w:ascii="宋体" w:hAnsi="宋体" w:eastAsia="宋体"/>
          <w:color w:val="000000" w:themeColor="text1"/>
          <w:sz w:val="21"/>
          <w:szCs w:val="21"/>
          <w:u w:val="none"/>
          <w14:textFill>
            <w14:solidFill>
              <w14:schemeClr w14:val="tx1"/>
            </w14:solidFill>
          </w14:textFill>
        </w:rPr>
      </w:pPr>
      <w:bookmarkStart w:id="88" w:name="_Toc144974516"/>
      <w:bookmarkEnd w:id="88"/>
      <w:bookmarkStart w:id="89" w:name="_Toc152045548"/>
      <w:bookmarkEnd w:id="89"/>
      <w:bookmarkStart w:id="90" w:name="_Toc179632566"/>
      <w:bookmarkEnd w:id="90"/>
      <w:bookmarkStart w:id="91" w:name="_Toc152042324"/>
      <w:bookmarkEnd w:id="91"/>
      <w:bookmarkStart w:id="92" w:name="_Toc28568"/>
      <w:r>
        <w:rPr>
          <w:rFonts w:hint="eastAsia" w:ascii="宋体" w:hAnsi="宋体" w:eastAsia="宋体"/>
          <w:color w:val="000000" w:themeColor="text1"/>
          <w:sz w:val="21"/>
          <w:szCs w:val="21"/>
          <w:u w:val="none"/>
          <w14:textFill>
            <w14:solidFill>
              <w14:schemeClr w14:val="tx1"/>
            </w14:solidFill>
          </w14:textFill>
        </w:rPr>
        <w:t xml:space="preserve">3.2 </w:t>
      </w:r>
      <w:bookmarkEnd w:id="92"/>
      <w:r>
        <w:rPr>
          <w:rFonts w:hint="eastAsia" w:ascii="宋体" w:hAnsi="宋体" w:eastAsia="宋体"/>
          <w:color w:val="000000" w:themeColor="text1"/>
          <w:sz w:val="21"/>
          <w:szCs w:val="21"/>
          <w:u w:val="none"/>
          <w14:textFill>
            <w14:solidFill>
              <w14:schemeClr w14:val="tx1"/>
            </w14:solidFill>
          </w14:textFill>
        </w:rPr>
        <w:t>投标报价</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bookmarkStart w:id="93" w:name="_Toc152042325"/>
      <w:bookmarkEnd w:id="93"/>
      <w:bookmarkStart w:id="94" w:name="_Toc179632567"/>
      <w:bookmarkEnd w:id="94"/>
      <w:bookmarkStart w:id="95" w:name="_Toc152045549"/>
      <w:bookmarkEnd w:id="95"/>
      <w:bookmarkStart w:id="96" w:name="_Toc144974517"/>
      <w:r>
        <w:rPr>
          <w:rFonts w:hint="eastAsia" w:ascii="宋体" w:hAnsi="宋体"/>
          <w:color w:val="000000" w:themeColor="text1"/>
          <w14:textFill>
            <w14:solidFill>
              <w14:schemeClr w14:val="tx1"/>
            </w14:solidFill>
          </w14:textFill>
        </w:rPr>
        <w:t xml:space="preserve">3.2.1 </w:t>
      </w:r>
      <w:bookmarkEnd w:id="96"/>
      <w:r>
        <w:rPr>
          <w:rFonts w:hint="eastAsia" w:ascii="宋体" w:hAnsi="宋体"/>
          <w:color w:val="000000" w:themeColor="text1"/>
          <w14:textFill>
            <w14:solidFill>
              <w14:schemeClr w14:val="tx1"/>
            </w14:solidFill>
          </w14:textFill>
        </w:rPr>
        <w:t>投标人应按第五章“工程量清单”的要求填写相应表格。投标总报价为所有人工费、材料费，安全措施费，规费，质量检测费，税金及其他所有费用的总和。</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3.2.2 投标人在投标截止时间前修改投标函中的投标总报价，应同时修改“已标价工程量清单”中的相应报价。此修改须符合本章第4.3 款的有关要求。</w:t>
      </w:r>
    </w:p>
    <w:p>
      <w:pPr>
        <w:pStyle w:val="35"/>
        <w:keepLines w:val="0"/>
        <w:kinsoku w:val="0"/>
        <w:overflowPunct w:val="0"/>
        <w:autoSpaceDE w:val="0"/>
        <w:autoSpaceDN w:val="0"/>
        <w:adjustRightInd w:val="0"/>
        <w:snapToGrid w:val="0"/>
        <w:spacing w:line="360" w:lineRule="auto"/>
        <w:ind w:firstLine="315" w:firstLineChars="150"/>
        <w:rPr>
          <w:rFonts w:ascii="宋体" w:hAnsi="宋体" w:eastAsia="宋体"/>
          <w:color w:val="000000" w:themeColor="text1"/>
          <w:sz w:val="21"/>
          <w:szCs w:val="21"/>
          <w:u w:val="none"/>
          <w14:textFill>
            <w14:solidFill>
              <w14:schemeClr w14:val="tx1"/>
            </w14:solidFill>
          </w14:textFill>
        </w:rPr>
      </w:pPr>
      <w:bookmarkStart w:id="97" w:name="_Toc20022"/>
      <w:bookmarkEnd w:id="97"/>
      <w:r>
        <w:rPr>
          <w:rFonts w:hint="eastAsia" w:ascii="宋体" w:hAnsi="宋体" w:eastAsia="宋体"/>
          <w:color w:val="000000" w:themeColor="text1"/>
          <w:sz w:val="21"/>
          <w:szCs w:val="21"/>
          <w:u w:val="none"/>
          <w14:textFill>
            <w14:solidFill>
              <w14:schemeClr w14:val="tx1"/>
            </w14:solidFill>
          </w14:textFill>
        </w:rPr>
        <w:t>3.3 投标有效期</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3.3.1 在投标人须知前附表规定的投标有效期内，投标人不得要求撤销或修改其投标文件。</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3.3.2出现特殊情况需要延长投标有效期的，招标人</w:t>
      </w:r>
      <w:r>
        <w:rPr>
          <w:rFonts w:hint="eastAsia" w:ascii="宋体" w:hAnsi="宋体"/>
          <w:color w:val="000000" w:themeColor="text1"/>
          <w:kern w:val="0"/>
          <w14:textFill>
            <w14:solidFill>
              <w14:schemeClr w14:val="tx1"/>
            </w14:solidFill>
          </w14:textFill>
        </w:rPr>
        <w:t>在电子交易信息系统中</w:t>
      </w:r>
      <w:r>
        <w:rPr>
          <w:rFonts w:hint="eastAsia" w:ascii="宋体" w:hAnsi="宋体"/>
          <w:color w:val="000000" w:themeColor="text1"/>
          <w14:textFill>
            <w14:solidFill>
              <w14:schemeClr w14:val="tx1"/>
            </w14:solidFill>
          </w14:textFill>
        </w:rPr>
        <w:t xml:space="preserve">通知所有投标人延长投标有效期。投标人同意延长的，应相应延长其投标保证金的有效期，但不得要求或被允许修改或撤销其投标文件；投标人拒绝延长的，其投标失效，但投标人有权收回其投标保证金。 </w:t>
      </w:r>
    </w:p>
    <w:p>
      <w:pPr>
        <w:pStyle w:val="8"/>
        <w:keepLines w:val="0"/>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w:t>
      </w:r>
      <w:r>
        <w:rPr>
          <w:rFonts w:hint="eastAsia" w:ascii="宋体" w:hAnsi="宋体"/>
          <w:b w:val="0"/>
          <w:bCs w:val="0"/>
          <w:color w:val="000000" w:themeColor="text1"/>
          <w14:textFill>
            <w14:solidFill>
              <w14:schemeClr w14:val="tx1"/>
            </w14:solidFill>
          </w14:textFill>
        </w:rPr>
        <w:t xml:space="preserve"> 投标保证金</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3.4.1 投标人在递交投标文件的同时，应按投标人须知前附表规定的金额、形式和“投标文件格式”规定的投标保证金格式递交投标保证金，并作为其投标文件的组成部分。联合体投标的，其投标保证金由牵头人递交，并应符合投标人须知前附表的规定。</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3.4.2 投标人不按本章第3.4.1 项要求提交投标保证金的，否决其投标。</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3.4.3 招标人与中标人签订合同后5日内，向未中标的投标人和中标人退还投标保证金。</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3.4.4 有下列情形之一的，投标保证金将不予退还：</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(1）投标人在规定的投标有效期内撤销或修改其投标文件；</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(2）中标人在收到中标通知书后，无正当理由拒签合同协议书或未按招标文件规定提交履约担保。</w:t>
      </w:r>
    </w:p>
    <w:p>
      <w:pPr>
        <w:pStyle w:val="8"/>
        <w:keepLines w:val="0"/>
        <w:kinsoku w:val="0"/>
        <w:overflowPunct w:val="0"/>
        <w:autoSpaceDE w:val="0"/>
        <w:autoSpaceDN w:val="0"/>
        <w:adjustRightInd w:val="0"/>
        <w:snapToGrid w:val="0"/>
        <w:rPr>
          <w:rFonts w:ascii="宋体" w:hAnsi="宋体"/>
          <w:b w:val="0"/>
          <w:bCs w:val="0"/>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3.5</w:t>
      </w:r>
      <w:r>
        <w:rPr>
          <w:rFonts w:hint="eastAsia" w:ascii="宋体" w:hAnsi="宋体"/>
          <w:b w:val="0"/>
          <w:bCs w:val="0"/>
          <w:color w:val="000000" w:themeColor="text1"/>
          <w14:textFill>
            <w14:solidFill>
              <w14:schemeClr w14:val="tx1"/>
            </w14:solidFill>
          </w14:textFill>
        </w:rPr>
        <w:t xml:space="preserve"> 资格审查资料（适用于未进行资格预审的）</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符合投标人须知前附表“1.4.1投标人资质条件、能力和信誉”要求。</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bookmarkStart w:id="98" w:name="_Toc152042330"/>
      <w:bookmarkEnd w:id="98"/>
      <w:bookmarkStart w:id="99" w:name="_Toc179632572"/>
      <w:bookmarkEnd w:id="99"/>
      <w:bookmarkStart w:id="100" w:name="_Toc144974522"/>
      <w:bookmarkEnd w:id="100"/>
      <w:bookmarkStart w:id="101" w:name="_Toc152045554"/>
      <w:r>
        <w:rPr>
          <w:rFonts w:hint="eastAsia" w:ascii="宋体" w:hAnsi="宋体"/>
          <w:color w:val="000000" w:themeColor="text1"/>
          <w14:textFill>
            <w14:solidFill>
              <w14:schemeClr w14:val="tx1"/>
            </w14:solidFill>
          </w14:textFill>
        </w:rPr>
        <w:t>除投标人须知前附表另有规定外，投标人不得递交备选投标方案。允许投标人递交备选投标方案的，只有中标人所递交的备选投标方案方可予以考虑。评标委员会认为中标人的各选投标方案优于其按照招标文件要求编制的投标方案的，招标人可以接受该备选投标方案。</w:t>
      </w:r>
      <w:bookmarkEnd w:id="101"/>
    </w:p>
    <w:p>
      <w:pPr>
        <w:pStyle w:val="35"/>
        <w:keepLines w:val="0"/>
        <w:kinsoku w:val="0"/>
        <w:overflowPunct w:val="0"/>
        <w:autoSpaceDE w:val="0"/>
        <w:autoSpaceDN w:val="0"/>
        <w:adjustRightInd w:val="0"/>
        <w:snapToGrid w:val="0"/>
        <w:spacing w:line="360" w:lineRule="auto"/>
        <w:rPr>
          <w:rFonts w:ascii="宋体" w:hAnsi="宋体" w:eastAsia="宋体"/>
          <w:color w:val="000000" w:themeColor="text1"/>
          <w:sz w:val="21"/>
          <w:szCs w:val="21"/>
          <w:u w:val="none"/>
          <w14:textFill>
            <w14:solidFill>
              <w14:schemeClr w14:val="tx1"/>
            </w14:solidFill>
          </w14:textFill>
        </w:rPr>
      </w:pPr>
      <w:bookmarkStart w:id="102" w:name="_Toc23140"/>
      <w:bookmarkEnd w:id="102"/>
      <w:r>
        <w:rPr>
          <w:rFonts w:hint="eastAsia" w:ascii="宋体" w:hAnsi="宋体" w:eastAsia="宋体"/>
          <w:color w:val="000000" w:themeColor="text1"/>
          <w:sz w:val="21"/>
          <w:szCs w:val="21"/>
          <w:u w:val="none"/>
          <w14:textFill>
            <w14:solidFill>
              <w14:schemeClr w14:val="tx1"/>
            </w14:solidFill>
          </w14:textFill>
        </w:rPr>
        <w:t>3.7 投标文件的编制</w:t>
      </w:r>
    </w:p>
    <w:p>
      <w:pPr>
        <w:pStyle w:val="33"/>
        <w:widowControl w:val="0"/>
        <w:shd w:val="clear" w:color="auto" w:fill="FFFFFF"/>
        <w:kinsoku w:val="0"/>
        <w:overflowPunct w:val="0"/>
        <w:autoSpaceDE w:val="0"/>
        <w:autoSpaceDN w:val="0"/>
        <w:adjustRightInd w:val="0"/>
        <w:snapToGrid w:val="0"/>
        <w:spacing w:before="0" w:beforeAutospacing="0" w:after="0" w:afterAutospacing="0" w:line="360" w:lineRule="auto"/>
        <w:ind w:firstLine="525" w:firstLineChars="250"/>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3.7.1 投标文件应按第八章“投标文件格式”进行编写（注：投标文件格式以《全国公共资源交易平台(河南省</w:t>
      </w:r>
      <w:r>
        <w:rPr>
          <w:color w:val="000000" w:themeColor="text1"/>
          <w:kern w:val="2"/>
          <w:sz w:val="21"/>
          <w:szCs w:val="21"/>
          <w14:textFill>
            <w14:solidFill>
              <w14:schemeClr w14:val="tx1"/>
            </w14:solidFill>
          </w14:textFill>
        </w:rPr>
        <w:t>▪</w:t>
      </w:r>
      <w:r>
        <w:rPr>
          <w:rFonts w:hint="eastAsia"/>
          <w:color w:val="000000" w:themeColor="text1"/>
          <w:kern w:val="2"/>
          <w:sz w:val="21"/>
          <w:szCs w:val="21"/>
          <w14:textFill>
            <w14:solidFill>
              <w14:schemeClr w14:val="tx1"/>
            </w14:solidFill>
          </w14:textFill>
        </w:rPr>
        <w:t xml:space="preserve">宝丰县)》公共资源交易系统最终生成的为准），如有必要，可以增加附页，作为投标文件的组成部分。其中，投标函附录在满足招标文件实质性要求的基础上，可以提出比招标文件要求更有利于招标人的承诺。 </w:t>
      </w:r>
    </w:p>
    <w:p>
      <w:pPr>
        <w:pStyle w:val="33"/>
        <w:widowControl w:val="0"/>
        <w:shd w:val="clear" w:color="auto" w:fill="FFFFFF"/>
        <w:kinsoku w:val="0"/>
        <w:overflowPunct w:val="0"/>
        <w:autoSpaceDE w:val="0"/>
        <w:autoSpaceDN w:val="0"/>
        <w:adjustRightInd w:val="0"/>
        <w:snapToGrid w:val="0"/>
        <w:spacing w:before="0" w:beforeAutospacing="0" w:after="0" w:afterAutospacing="0" w:line="360" w:lineRule="auto"/>
        <w:ind w:firstLine="525" w:firstLineChars="250"/>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 xml:space="preserve">3.7.2 投标文件应当对招标文件有关工期、投标有效期、质量要求、招标范围等实质性内容作出响应。 </w:t>
      </w:r>
    </w:p>
    <w:p>
      <w:pPr>
        <w:pStyle w:val="33"/>
        <w:widowControl w:val="0"/>
        <w:shd w:val="clear" w:color="auto" w:fill="FFFFFF"/>
        <w:kinsoku w:val="0"/>
        <w:overflowPunct w:val="0"/>
        <w:autoSpaceDE w:val="0"/>
        <w:autoSpaceDN w:val="0"/>
        <w:adjustRightInd w:val="0"/>
        <w:snapToGrid w:val="0"/>
        <w:spacing w:before="0" w:beforeAutospacing="0" w:after="0" w:afterAutospacing="0" w:line="360" w:lineRule="auto"/>
        <w:ind w:firstLine="525" w:firstLineChars="250"/>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pStyle w:val="33"/>
        <w:widowControl w:val="0"/>
        <w:shd w:val="clear" w:color="auto" w:fill="FFFFFF"/>
        <w:kinsoku w:val="0"/>
        <w:overflowPunct w:val="0"/>
        <w:autoSpaceDE w:val="0"/>
        <w:autoSpaceDN w:val="0"/>
        <w:adjustRightInd w:val="0"/>
        <w:snapToGrid w:val="0"/>
        <w:spacing w:before="0" w:beforeAutospacing="0" w:after="0" w:afterAutospacing="0" w:line="360" w:lineRule="auto"/>
        <w:ind w:firstLine="525" w:firstLineChars="250"/>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3.7.4 投标文件份数见投标人须知前附表。</w:t>
      </w:r>
    </w:p>
    <w:p>
      <w:pPr>
        <w:pStyle w:val="33"/>
        <w:widowControl w:val="0"/>
        <w:shd w:val="clear" w:color="auto" w:fill="FFFFFF"/>
        <w:kinsoku w:val="0"/>
        <w:overflowPunct w:val="0"/>
        <w:autoSpaceDE w:val="0"/>
        <w:autoSpaceDN w:val="0"/>
        <w:adjustRightInd w:val="0"/>
        <w:snapToGrid w:val="0"/>
        <w:spacing w:before="0" w:beforeAutospacing="0" w:after="0" w:afterAutospacing="0" w:line="360" w:lineRule="auto"/>
        <w:ind w:firstLine="525" w:firstLineChars="250"/>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3.7.5 投标文件编制目录，具体装订要求见投标人须知前附表规定。</w:t>
      </w:r>
    </w:p>
    <w:p>
      <w:pPr>
        <w:pStyle w:val="34"/>
        <w:keepLines w:val="0"/>
        <w:kinsoku w:val="0"/>
        <w:overflowPunct w:val="0"/>
        <w:autoSpaceDE w:val="0"/>
        <w:autoSpaceDN w:val="0"/>
        <w:adjustRightInd w:val="0"/>
        <w:snapToGrid w:val="0"/>
        <w:spacing w:line="360" w:lineRule="auto"/>
        <w:rPr>
          <w:rFonts w:ascii="宋体" w:hAnsi="宋体" w:eastAsia="宋体"/>
          <w:b/>
          <w:bCs/>
          <w:color w:val="000000" w:themeColor="text1"/>
          <w:sz w:val="21"/>
          <w:szCs w:val="21"/>
          <w:u w:val="none"/>
          <w14:textFill>
            <w14:solidFill>
              <w14:schemeClr w14:val="tx1"/>
            </w14:solidFill>
          </w14:textFill>
        </w:rPr>
      </w:pPr>
      <w:bookmarkStart w:id="103" w:name="_Toc152045555"/>
      <w:bookmarkEnd w:id="103"/>
      <w:bookmarkStart w:id="104" w:name="_Toc144974523"/>
      <w:bookmarkEnd w:id="104"/>
      <w:bookmarkStart w:id="105" w:name="_Toc152042331"/>
      <w:bookmarkEnd w:id="105"/>
      <w:bookmarkStart w:id="106" w:name="_Toc179632573"/>
      <w:bookmarkEnd w:id="106"/>
      <w:bookmarkStart w:id="107" w:name="_Toc13299"/>
      <w:r>
        <w:rPr>
          <w:rFonts w:hint="eastAsia" w:ascii="宋体" w:hAnsi="宋体" w:eastAsia="宋体"/>
          <w:b/>
          <w:bCs/>
          <w:color w:val="000000" w:themeColor="text1"/>
          <w:sz w:val="21"/>
          <w:szCs w:val="21"/>
          <w:u w:val="none"/>
          <w14:textFill>
            <w14:solidFill>
              <w14:schemeClr w14:val="tx1"/>
            </w14:solidFill>
          </w14:textFill>
        </w:rPr>
        <w:t xml:space="preserve">4. </w:t>
      </w:r>
      <w:bookmarkEnd w:id="107"/>
      <w:r>
        <w:rPr>
          <w:rFonts w:hint="eastAsia" w:ascii="宋体" w:hAnsi="宋体" w:eastAsia="宋体"/>
          <w:b/>
          <w:bCs/>
          <w:color w:val="000000" w:themeColor="text1"/>
          <w:sz w:val="21"/>
          <w:szCs w:val="21"/>
          <w:u w:val="none"/>
          <w14:textFill>
            <w14:solidFill>
              <w14:schemeClr w14:val="tx1"/>
            </w14:solidFill>
          </w14:textFill>
        </w:rPr>
        <w:t>投标</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bookmarkStart w:id="108" w:name="_Toc144974525"/>
      <w:bookmarkEnd w:id="108"/>
      <w:bookmarkStart w:id="109" w:name="_Toc152042335"/>
      <w:bookmarkEnd w:id="109"/>
      <w:bookmarkStart w:id="110" w:name="_Toc144974527"/>
      <w:bookmarkEnd w:id="110"/>
      <w:bookmarkStart w:id="111" w:name="_Toc152042333"/>
      <w:bookmarkEnd w:id="111"/>
      <w:bookmarkStart w:id="112" w:name="_Toc179632575"/>
      <w:bookmarkEnd w:id="112"/>
      <w:bookmarkStart w:id="113" w:name="_Toc179632577"/>
      <w:bookmarkEnd w:id="113"/>
      <w:bookmarkStart w:id="114" w:name="_Toc152045557"/>
      <w:bookmarkEnd w:id="114"/>
      <w:bookmarkStart w:id="115" w:name="_Toc152045559"/>
      <w:bookmarkEnd w:id="115"/>
      <w:bookmarkStart w:id="116" w:name="_Toc1338"/>
      <w:r>
        <w:rPr>
          <w:rFonts w:hint="eastAsia" w:ascii="宋体" w:hAnsi="宋体" w:eastAsia="宋体"/>
          <w:color w:val="000000" w:themeColor="text1"/>
          <w:sz w:val="21"/>
          <w:szCs w:val="21"/>
          <w:u w:val="none"/>
          <w14:textFill>
            <w14:solidFill>
              <w14:schemeClr w14:val="tx1"/>
            </w14:solidFill>
          </w14:textFill>
        </w:rPr>
        <w:t>4.1 投标文件的密封和标记</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r>
        <w:rPr>
          <w:rFonts w:hint="eastAsia" w:ascii="宋体" w:hAnsi="宋体" w:eastAsia="宋体"/>
          <w:color w:val="000000" w:themeColor="text1"/>
          <w:sz w:val="21"/>
          <w:szCs w:val="21"/>
          <w:u w:val="none"/>
          <w14:textFill>
            <w14:solidFill>
              <w14:schemeClr w14:val="tx1"/>
            </w14:solidFill>
          </w14:textFill>
        </w:rPr>
        <w:t>4.1.1 加密电子投标文件应在采购文件规定的投标截止时间（开标时间）之前成功提交至</w:t>
      </w:r>
      <w:bookmarkEnd w:id="116"/>
      <w:r>
        <w:rPr>
          <w:rFonts w:hint="eastAsia" w:ascii="宋体" w:hAnsi="宋体" w:eastAsia="宋体"/>
          <w:color w:val="000000" w:themeColor="text1"/>
          <w:sz w:val="21"/>
          <w:szCs w:val="21"/>
          <w:u w:val="none"/>
          <w14:textFill>
            <w14:solidFill>
              <w14:schemeClr w14:val="tx1"/>
            </w14:solidFill>
          </w14:textFill>
        </w:rPr>
        <w:t>《全国公共资源交易平台（河南省•宝丰县）》公共资源交易系统。逾期到达交易系统的电子投标文件视为放弃本次投标。投标人应充分考虑并预留技术处理和上传数据所需时间。</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r>
        <w:rPr>
          <w:rFonts w:hint="eastAsia" w:ascii="宋体" w:hAnsi="宋体" w:eastAsia="宋体"/>
          <w:color w:val="000000" w:themeColor="text1"/>
          <w:sz w:val="21"/>
          <w:szCs w:val="21"/>
          <w:u w:val="none"/>
          <w14:textFill>
            <w14:solidFill>
              <w14:schemeClr w14:val="tx1"/>
            </w14:solidFill>
          </w14:textFill>
        </w:rPr>
        <w:t>4.1.2. 投标人对同一项目多个标段进行投标的，加密电子投标文件应按标段分别提交。</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r>
        <w:rPr>
          <w:rFonts w:hint="eastAsia" w:ascii="宋体" w:hAnsi="宋体" w:eastAsia="宋体"/>
          <w:color w:val="000000" w:themeColor="text1"/>
          <w:sz w:val="21"/>
          <w:szCs w:val="21"/>
          <w:u w:val="none"/>
          <w14:textFill>
            <w14:solidFill>
              <w14:schemeClr w14:val="tx1"/>
            </w14:solidFill>
          </w14:textFill>
        </w:rPr>
        <w:t>4.2 投标文件的递交</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r>
        <w:rPr>
          <w:rFonts w:hint="eastAsia" w:ascii="宋体" w:hAnsi="宋体" w:eastAsia="宋体"/>
          <w:color w:val="000000" w:themeColor="text1"/>
          <w:sz w:val="21"/>
          <w:szCs w:val="21"/>
          <w:u w:val="none"/>
          <w14:textFill>
            <w14:solidFill>
              <w14:schemeClr w14:val="tx1"/>
            </w14:solidFill>
          </w14:textFill>
        </w:rPr>
        <w:t xml:space="preserve"> 投标人应在投标人须知前附表第2.2.2项规定的投标截止时间前递交投标文件电子版。</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bookmarkStart w:id="117" w:name="_Toc152045558"/>
      <w:bookmarkEnd w:id="117"/>
      <w:bookmarkStart w:id="118" w:name="_Toc152042334"/>
      <w:bookmarkEnd w:id="118"/>
      <w:bookmarkStart w:id="119" w:name="_Toc179632576"/>
      <w:bookmarkEnd w:id="119"/>
      <w:bookmarkStart w:id="120" w:name="_Toc144974526"/>
      <w:r>
        <w:rPr>
          <w:rFonts w:hint="eastAsia" w:ascii="宋体" w:hAnsi="宋体" w:eastAsia="宋体"/>
          <w:color w:val="000000" w:themeColor="text1"/>
          <w:sz w:val="21"/>
          <w:szCs w:val="21"/>
          <w:u w:val="none"/>
          <w14:textFill>
            <w14:solidFill>
              <w14:schemeClr w14:val="tx1"/>
            </w14:solidFill>
          </w14:textFill>
        </w:rPr>
        <w:t xml:space="preserve">4.3 </w:t>
      </w:r>
      <w:bookmarkEnd w:id="120"/>
      <w:r>
        <w:rPr>
          <w:rFonts w:hint="eastAsia" w:ascii="宋体" w:hAnsi="宋体" w:eastAsia="宋体"/>
          <w:color w:val="000000" w:themeColor="text1"/>
          <w:sz w:val="21"/>
          <w:szCs w:val="21"/>
          <w:u w:val="none"/>
          <w14:textFill>
            <w14:solidFill>
              <w14:schemeClr w14:val="tx1"/>
            </w14:solidFill>
          </w14:textFill>
        </w:rPr>
        <w:t>投标文件的修改与撤回</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r>
        <w:rPr>
          <w:rFonts w:hint="eastAsia" w:ascii="宋体" w:hAnsi="宋体" w:eastAsia="宋体"/>
          <w:color w:val="000000" w:themeColor="text1"/>
          <w:sz w:val="21"/>
          <w:szCs w:val="21"/>
          <w:u w:val="none"/>
          <w14:textFill>
            <w14:solidFill>
              <w14:schemeClr w14:val="tx1"/>
            </w14:solidFill>
          </w14:textFill>
        </w:rPr>
        <w:t xml:space="preserve"> 在本章投标人须知前附表第2.2.2项规定的投标截止时间前，投标人可以修改或撤回已递交的投标文件。</w:t>
      </w:r>
    </w:p>
    <w:p>
      <w:pPr>
        <w:pStyle w:val="34"/>
        <w:keepLines w:val="0"/>
        <w:kinsoku w:val="0"/>
        <w:overflowPunct w:val="0"/>
        <w:autoSpaceDE w:val="0"/>
        <w:autoSpaceDN w:val="0"/>
        <w:adjustRightInd w:val="0"/>
        <w:snapToGrid w:val="0"/>
        <w:spacing w:line="360" w:lineRule="auto"/>
        <w:rPr>
          <w:rFonts w:ascii="宋体" w:hAnsi="宋体" w:eastAsia="宋体"/>
          <w:color w:val="000000" w:themeColor="text1"/>
          <w:sz w:val="21"/>
          <w:szCs w:val="21"/>
          <w:u w:val="none"/>
          <w14:textFill>
            <w14:solidFill>
              <w14:schemeClr w14:val="tx1"/>
            </w14:solidFill>
          </w14:textFill>
        </w:rPr>
      </w:pPr>
      <w:r>
        <w:rPr>
          <w:rFonts w:hint="eastAsia" w:ascii="宋体" w:hAnsi="宋体" w:eastAsia="宋体"/>
          <w:color w:val="000000" w:themeColor="text1"/>
          <w:sz w:val="21"/>
          <w:szCs w:val="21"/>
          <w:u w:val="none"/>
          <w14:textFill>
            <w14:solidFill>
              <w14:schemeClr w14:val="tx1"/>
            </w14:solidFill>
          </w14:textFill>
        </w:rPr>
        <w:t>5. 开标</w:t>
      </w:r>
    </w:p>
    <w:p>
      <w:pPr>
        <w:kinsoku w:val="0"/>
        <w:overflowPunct w:val="0"/>
        <w:autoSpaceDE w:val="0"/>
        <w:autoSpaceDN w:val="0"/>
        <w:adjustRightInd w:val="0"/>
        <w:snapToGrid w:val="0"/>
        <w:spacing w:line="360" w:lineRule="auto"/>
        <w:ind w:firstLine="420" w:firstLineChars="200"/>
        <w:rPr>
          <w:rFonts w:ascii="宋体" w:hAnsi="宋体"/>
          <w:b/>
          <w:color w:val="000000" w:themeColor="text1"/>
          <w:kern w:val="0"/>
          <w14:textFill>
            <w14:solidFill>
              <w14:schemeClr w14:val="tx1"/>
            </w14:solidFill>
          </w14:textFill>
        </w:rPr>
      </w:pPr>
      <w:bookmarkStart w:id="121" w:name="_Toc144974530"/>
      <w:bookmarkEnd w:id="121"/>
      <w:bookmarkStart w:id="122" w:name="_Toc152045560"/>
      <w:bookmarkEnd w:id="122"/>
      <w:bookmarkStart w:id="123" w:name="_Toc144974529"/>
      <w:bookmarkEnd w:id="123"/>
      <w:bookmarkStart w:id="124" w:name="_Toc152042338"/>
      <w:bookmarkEnd w:id="124"/>
      <w:bookmarkStart w:id="125" w:name="_Toc152042337"/>
      <w:bookmarkEnd w:id="125"/>
      <w:bookmarkStart w:id="126" w:name="_Toc144974528"/>
      <w:bookmarkEnd w:id="126"/>
      <w:bookmarkStart w:id="127" w:name="_Toc179632579"/>
      <w:bookmarkEnd w:id="127"/>
      <w:bookmarkStart w:id="128" w:name="_Toc179632578"/>
      <w:bookmarkEnd w:id="128"/>
      <w:bookmarkStart w:id="129" w:name="_Toc179632580"/>
      <w:bookmarkEnd w:id="129"/>
      <w:bookmarkStart w:id="130" w:name="_Toc152045561"/>
      <w:bookmarkEnd w:id="130"/>
      <w:bookmarkStart w:id="131" w:name="_Toc152042336"/>
      <w:bookmarkEnd w:id="131"/>
      <w:bookmarkStart w:id="132" w:name="_Toc152045562"/>
      <w:bookmarkEnd w:id="132"/>
      <w:bookmarkStart w:id="133" w:name="_Toc17438"/>
      <w:r>
        <w:rPr>
          <w:rFonts w:hint="eastAsia" w:ascii="宋体" w:hAnsi="宋体"/>
          <w:color w:val="000000" w:themeColor="text1"/>
          <w14:textFill>
            <w14:solidFill>
              <w14:schemeClr w14:val="tx1"/>
            </w14:solidFill>
          </w14:textFill>
        </w:rPr>
        <w:t xml:space="preserve"> </w:t>
      </w:r>
      <w:bookmarkEnd w:id="133"/>
      <w:r>
        <w:rPr>
          <w:rFonts w:hint="eastAsia" w:ascii="宋体" w:hAnsi="宋体"/>
          <w:b/>
          <w:color w:val="000000" w:themeColor="text1"/>
          <w:kern w:val="0"/>
          <w14:textFill>
            <w14:solidFill>
              <w14:schemeClr w14:val="tx1"/>
            </w14:solidFill>
          </w14:textFill>
        </w:rPr>
        <w:t>全面实行在线“不见面”开标，投标人远程在线解密投标文件，不再到开标现场，投标人开标前应仔细阅读《“不见面”开标注意事项及操作流程》。</w:t>
      </w:r>
    </w:p>
    <w:p>
      <w:pPr>
        <w:pStyle w:val="34"/>
        <w:keepLines w:val="0"/>
        <w:kinsoku w:val="0"/>
        <w:overflowPunct w:val="0"/>
        <w:autoSpaceDE w:val="0"/>
        <w:autoSpaceDN w:val="0"/>
        <w:adjustRightInd w:val="0"/>
        <w:snapToGrid w:val="0"/>
        <w:spacing w:line="360" w:lineRule="auto"/>
        <w:rPr>
          <w:rFonts w:ascii="宋体" w:hAnsi="宋体" w:eastAsia="宋体"/>
          <w:color w:val="000000" w:themeColor="text1"/>
          <w:sz w:val="21"/>
          <w:szCs w:val="21"/>
          <w:u w:val="none"/>
          <w14:textFill>
            <w14:solidFill>
              <w14:schemeClr w14:val="tx1"/>
            </w14:solidFill>
          </w14:textFill>
        </w:rPr>
      </w:pPr>
      <w:r>
        <w:rPr>
          <w:rFonts w:hint="eastAsia" w:ascii="宋体" w:hAnsi="宋体" w:eastAsia="宋体"/>
          <w:color w:val="000000" w:themeColor="text1"/>
          <w:sz w:val="21"/>
          <w:szCs w:val="21"/>
          <w:u w:val="none"/>
          <w14:textFill>
            <w14:solidFill>
              <w14:schemeClr w14:val="tx1"/>
            </w14:solidFill>
          </w14:textFill>
        </w:rPr>
        <w:t>6. 评标</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bookmarkStart w:id="134" w:name="_Toc152045563"/>
      <w:bookmarkEnd w:id="134"/>
      <w:bookmarkStart w:id="135" w:name="_Toc144974531"/>
      <w:bookmarkEnd w:id="135"/>
      <w:bookmarkStart w:id="136" w:name="_Toc152042339"/>
      <w:bookmarkEnd w:id="136"/>
      <w:bookmarkStart w:id="137" w:name="_Toc179632581"/>
      <w:bookmarkEnd w:id="137"/>
      <w:bookmarkStart w:id="138" w:name="_Toc16832"/>
      <w:r>
        <w:rPr>
          <w:rFonts w:hint="eastAsia" w:ascii="宋体" w:hAnsi="宋体" w:eastAsia="宋体"/>
          <w:color w:val="000000" w:themeColor="text1"/>
          <w:sz w:val="21"/>
          <w:szCs w:val="21"/>
          <w:u w:val="none"/>
          <w14:textFill>
            <w14:solidFill>
              <w14:schemeClr w14:val="tx1"/>
            </w14:solidFill>
          </w14:textFill>
        </w:rPr>
        <w:t xml:space="preserve">6.1 </w:t>
      </w:r>
      <w:bookmarkEnd w:id="138"/>
      <w:r>
        <w:rPr>
          <w:rFonts w:hint="eastAsia" w:ascii="宋体" w:hAnsi="宋体" w:eastAsia="宋体"/>
          <w:color w:val="000000" w:themeColor="text1"/>
          <w:sz w:val="21"/>
          <w:szCs w:val="21"/>
          <w:u w:val="none"/>
          <w14:textFill>
            <w14:solidFill>
              <w14:schemeClr w14:val="tx1"/>
            </w14:solidFill>
          </w14:textFill>
        </w:rPr>
        <w:t>评标委员会</w:t>
      </w:r>
    </w:p>
    <w:p>
      <w:pPr>
        <w:kinsoku w:val="0"/>
        <w:overflowPunct w:val="0"/>
        <w:autoSpaceDE w:val="0"/>
        <w:autoSpaceDN w:val="0"/>
        <w:adjustRightInd w:val="0"/>
        <w:snapToGrid w:val="0"/>
        <w:spacing w:line="360" w:lineRule="auto"/>
        <w:ind w:firstLine="420" w:firstLineChars="200"/>
        <w:rPr>
          <w:rFonts w:ascii="宋体" w:hAnsi="宋体"/>
          <w:b/>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6.1.1评标由招标人依法组建的评标委员会负责。评标委员会由招标人或其委托的招标代理机构熟悉相关业务的代表，以及有关技术、经济等方面的专家组成。评标委员会成员人 数以及技术、经济等方面专家的确定方式见投标人须知前附表。</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6.1.2 评标委员会成员有下列情形之一的，应当回避。</w:t>
      </w:r>
    </w:p>
    <w:p>
      <w:pPr>
        <w:kinsoku w:val="0"/>
        <w:overflowPunct w:val="0"/>
        <w:autoSpaceDE w:val="0"/>
        <w:autoSpaceDN w:val="0"/>
        <w:adjustRightInd w:val="0"/>
        <w:snapToGrid w:val="0"/>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（1）招标人或投标人的主要负责人的近亲属。</w:t>
      </w:r>
    </w:p>
    <w:p>
      <w:pPr>
        <w:kinsoku w:val="0"/>
        <w:overflowPunct w:val="0"/>
        <w:autoSpaceDE w:val="0"/>
        <w:autoSpaceDN w:val="0"/>
        <w:adjustRightInd w:val="0"/>
        <w:snapToGrid w:val="0"/>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（2）项目主管部门或者行政监督部门的人员。</w:t>
      </w:r>
    </w:p>
    <w:p>
      <w:pPr>
        <w:kinsoku w:val="0"/>
        <w:overflowPunct w:val="0"/>
        <w:autoSpaceDE w:val="0"/>
        <w:autoSpaceDN w:val="0"/>
        <w:adjustRightInd w:val="0"/>
        <w:snapToGrid w:val="0"/>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（3）与投标人有经济利益关系，可能影响对投标公正评审。</w:t>
      </w:r>
    </w:p>
    <w:p>
      <w:pPr>
        <w:kinsoku w:val="0"/>
        <w:overflowPunct w:val="0"/>
        <w:autoSpaceDE w:val="0"/>
        <w:autoSpaceDN w:val="0"/>
        <w:adjustRightInd w:val="0"/>
        <w:snapToGrid w:val="0"/>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（4）曾因在招标、评标以及其他与招标投标有关活动中从事违法行为而受过行政处罚或刑事处罚的。</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bookmarkStart w:id="139" w:name="_Toc152045564"/>
      <w:bookmarkEnd w:id="139"/>
      <w:bookmarkStart w:id="140" w:name="_Toc152042340"/>
      <w:bookmarkEnd w:id="140"/>
      <w:bookmarkStart w:id="141" w:name="_Toc179632582"/>
      <w:bookmarkEnd w:id="141"/>
      <w:bookmarkStart w:id="142" w:name="_Toc144974532"/>
      <w:bookmarkEnd w:id="142"/>
      <w:bookmarkStart w:id="143" w:name="_Toc29964"/>
      <w:r>
        <w:rPr>
          <w:rFonts w:hint="eastAsia" w:ascii="宋体" w:hAnsi="宋体" w:eastAsia="宋体"/>
          <w:color w:val="000000" w:themeColor="text1"/>
          <w:sz w:val="21"/>
          <w:szCs w:val="21"/>
          <w:u w:val="none"/>
          <w14:textFill>
            <w14:solidFill>
              <w14:schemeClr w14:val="tx1"/>
            </w14:solidFill>
          </w14:textFill>
        </w:rPr>
        <w:t xml:space="preserve">6.2 </w:t>
      </w:r>
      <w:bookmarkEnd w:id="143"/>
      <w:r>
        <w:rPr>
          <w:rFonts w:hint="eastAsia" w:ascii="宋体" w:hAnsi="宋体" w:eastAsia="宋体"/>
          <w:color w:val="000000" w:themeColor="text1"/>
          <w:sz w:val="21"/>
          <w:szCs w:val="21"/>
          <w:u w:val="none"/>
          <w14:textFill>
            <w14:solidFill>
              <w14:schemeClr w14:val="tx1"/>
            </w14:solidFill>
          </w14:textFill>
        </w:rPr>
        <w:t>评标原则</w:t>
      </w:r>
      <w:r>
        <w:rPr>
          <w:rFonts w:hint="eastAsia" w:ascii="宋体" w:hAnsi="宋体" w:eastAsia="宋体"/>
          <w:color w:val="000000" w:themeColor="text1"/>
          <w:sz w:val="21"/>
          <w:szCs w:val="21"/>
          <w:u w:val="none"/>
          <w14:textFill>
            <w14:solidFill>
              <w14:schemeClr w14:val="tx1"/>
            </w14:solidFill>
          </w14:textFill>
        </w:rPr>
        <w:tab/>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评标活动遵循公平、公正、科学和择优的原则。</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bookmarkStart w:id="144" w:name="_Toc179632583"/>
      <w:bookmarkEnd w:id="144"/>
      <w:bookmarkStart w:id="145" w:name="_Toc152042341"/>
      <w:bookmarkEnd w:id="145"/>
      <w:bookmarkStart w:id="146" w:name="_Toc152045565"/>
      <w:bookmarkEnd w:id="146"/>
      <w:bookmarkStart w:id="147" w:name="_Toc144974533"/>
      <w:bookmarkEnd w:id="147"/>
      <w:bookmarkStart w:id="148" w:name="_Toc27259"/>
      <w:r>
        <w:rPr>
          <w:rFonts w:hint="eastAsia" w:ascii="宋体" w:hAnsi="宋体" w:eastAsia="宋体"/>
          <w:color w:val="000000" w:themeColor="text1"/>
          <w:sz w:val="21"/>
          <w:szCs w:val="21"/>
          <w:u w:val="none"/>
          <w14:textFill>
            <w14:solidFill>
              <w14:schemeClr w14:val="tx1"/>
            </w14:solidFill>
          </w14:textFill>
        </w:rPr>
        <w:t xml:space="preserve">6.3 </w:t>
      </w:r>
      <w:bookmarkEnd w:id="148"/>
      <w:r>
        <w:rPr>
          <w:rFonts w:hint="eastAsia" w:ascii="宋体" w:hAnsi="宋体" w:eastAsia="宋体"/>
          <w:color w:val="000000" w:themeColor="text1"/>
          <w:sz w:val="21"/>
          <w:szCs w:val="21"/>
          <w:u w:val="none"/>
          <w14:textFill>
            <w14:solidFill>
              <w14:schemeClr w14:val="tx1"/>
            </w14:solidFill>
          </w14:textFill>
        </w:rPr>
        <w:t>评标</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评标委员会按照第三章“评标办法”规定的方法、评审因素、标准和程序对投标文件进行评审。第三章“评标办法”没有规定的方法、评审因素和标准，不作为评标依据。</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如评标委员会对需要回复的投标人回复内容有异议的，经过几次回复仍不清楚的，需在监督下进行免提电话进行质疑。</w:t>
      </w:r>
    </w:p>
    <w:p>
      <w:pPr>
        <w:kinsoku w:val="0"/>
        <w:overflowPunct w:val="0"/>
        <w:autoSpaceDE w:val="0"/>
        <w:autoSpaceDN w:val="0"/>
        <w:adjustRightInd w:val="0"/>
        <w:snapToGrid w:val="0"/>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评标时如因系统异常、停电、电脑病毒、网络堵塞等原因无法正常进行的，由技术人员排查解决，短时间无法解决的，经监督部门同意后，暂停评标活动，待问题解决后继续评标。</w:t>
      </w:r>
    </w:p>
    <w:p>
      <w:pPr>
        <w:pStyle w:val="34"/>
        <w:keepLines w:val="0"/>
        <w:kinsoku w:val="0"/>
        <w:overflowPunct w:val="0"/>
        <w:autoSpaceDE w:val="0"/>
        <w:autoSpaceDN w:val="0"/>
        <w:adjustRightInd w:val="0"/>
        <w:snapToGrid w:val="0"/>
        <w:spacing w:line="360" w:lineRule="auto"/>
        <w:rPr>
          <w:rFonts w:ascii="宋体" w:hAnsi="宋体" w:eastAsia="宋体"/>
          <w:color w:val="000000" w:themeColor="text1"/>
          <w:sz w:val="21"/>
          <w:szCs w:val="21"/>
          <w:u w:val="none"/>
          <w14:textFill>
            <w14:solidFill>
              <w14:schemeClr w14:val="tx1"/>
            </w14:solidFill>
          </w14:textFill>
        </w:rPr>
      </w:pPr>
      <w:bookmarkStart w:id="149" w:name="_Toc144974534"/>
      <w:bookmarkEnd w:id="149"/>
      <w:bookmarkStart w:id="150" w:name="_Toc152042342"/>
      <w:bookmarkEnd w:id="150"/>
      <w:bookmarkStart w:id="151" w:name="_Toc179632584"/>
      <w:bookmarkEnd w:id="151"/>
      <w:bookmarkStart w:id="152" w:name="_Toc152045566"/>
      <w:bookmarkEnd w:id="152"/>
      <w:bookmarkStart w:id="153" w:name="_Toc24678"/>
      <w:r>
        <w:rPr>
          <w:rFonts w:hint="eastAsia" w:ascii="宋体" w:hAnsi="宋体" w:eastAsia="宋体"/>
          <w:color w:val="000000" w:themeColor="text1"/>
          <w:sz w:val="21"/>
          <w:szCs w:val="21"/>
          <w:u w:val="none"/>
          <w14:textFill>
            <w14:solidFill>
              <w14:schemeClr w14:val="tx1"/>
            </w14:solidFill>
          </w14:textFill>
        </w:rPr>
        <w:t xml:space="preserve">7. </w:t>
      </w:r>
      <w:bookmarkEnd w:id="153"/>
      <w:r>
        <w:rPr>
          <w:rFonts w:hint="eastAsia" w:ascii="宋体" w:hAnsi="宋体" w:eastAsia="宋体"/>
          <w:color w:val="000000" w:themeColor="text1"/>
          <w:sz w:val="21"/>
          <w:szCs w:val="21"/>
          <w:u w:val="none"/>
          <w14:textFill>
            <w14:solidFill>
              <w14:schemeClr w14:val="tx1"/>
            </w14:solidFill>
          </w14:textFill>
        </w:rPr>
        <w:t>合同授予</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bookmarkStart w:id="154" w:name="_Toc152042343"/>
      <w:bookmarkEnd w:id="154"/>
      <w:bookmarkStart w:id="155" w:name="_Toc152045567"/>
      <w:bookmarkEnd w:id="155"/>
      <w:bookmarkStart w:id="156" w:name="_Toc144974535"/>
      <w:bookmarkEnd w:id="156"/>
      <w:bookmarkStart w:id="157" w:name="_Toc179632585"/>
      <w:bookmarkEnd w:id="157"/>
      <w:bookmarkStart w:id="158" w:name="_Toc12147"/>
      <w:r>
        <w:rPr>
          <w:rFonts w:hint="eastAsia" w:ascii="宋体" w:hAnsi="宋体" w:eastAsia="宋体"/>
          <w:color w:val="000000" w:themeColor="text1"/>
          <w:sz w:val="21"/>
          <w:szCs w:val="21"/>
          <w:u w:val="none"/>
          <w14:textFill>
            <w14:solidFill>
              <w14:schemeClr w14:val="tx1"/>
            </w14:solidFill>
          </w14:textFill>
        </w:rPr>
        <w:t xml:space="preserve">7 .1 </w:t>
      </w:r>
      <w:bookmarkEnd w:id="158"/>
      <w:r>
        <w:rPr>
          <w:rFonts w:hint="eastAsia" w:ascii="宋体" w:hAnsi="宋体" w:eastAsia="宋体"/>
          <w:color w:val="000000" w:themeColor="text1"/>
          <w:sz w:val="21"/>
          <w:szCs w:val="21"/>
          <w:u w:val="none"/>
          <w14:textFill>
            <w14:solidFill>
              <w14:schemeClr w14:val="tx1"/>
            </w14:solidFill>
          </w14:textFill>
        </w:rPr>
        <w:t>定标方式</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除投标人须知前附表规定评标委员会直接确定中标人外，招标人依据评标委员会推荐的中标候选人确定中标人，评标委员会推荐中标候选人的人数见投标人须知前附表。</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bookmarkStart w:id="159" w:name="_Toc152042344"/>
      <w:bookmarkEnd w:id="159"/>
      <w:bookmarkStart w:id="160" w:name="_Toc179632586"/>
      <w:bookmarkEnd w:id="160"/>
      <w:bookmarkStart w:id="161" w:name="_Toc152045568"/>
      <w:bookmarkEnd w:id="161"/>
      <w:bookmarkStart w:id="162" w:name="_Toc144974536"/>
      <w:bookmarkEnd w:id="162"/>
      <w:bookmarkStart w:id="163" w:name="_Toc21905"/>
      <w:r>
        <w:rPr>
          <w:rFonts w:hint="eastAsia" w:ascii="宋体" w:hAnsi="宋体" w:eastAsia="宋体"/>
          <w:color w:val="000000" w:themeColor="text1"/>
          <w:sz w:val="21"/>
          <w:szCs w:val="21"/>
          <w:u w:val="none"/>
          <w14:textFill>
            <w14:solidFill>
              <w14:schemeClr w14:val="tx1"/>
            </w14:solidFill>
          </w14:textFill>
        </w:rPr>
        <w:t xml:space="preserve">7.2 </w:t>
      </w:r>
      <w:bookmarkEnd w:id="163"/>
      <w:r>
        <w:rPr>
          <w:rFonts w:hint="eastAsia" w:ascii="宋体" w:hAnsi="宋体" w:eastAsia="宋体"/>
          <w:color w:val="000000" w:themeColor="text1"/>
          <w:sz w:val="21"/>
          <w:szCs w:val="21"/>
          <w:u w:val="none"/>
          <w14:textFill>
            <w14:solidFill>
              <w14:schemeClr w14:val="tx1"/>
            </w14:solidFill>
          </w14:textFill>
        </w:rPr>
        <w:t>中标通知</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在本章第3.3款规定的投标有效期内，招标人以书面形式向中标人发出中标通知书，同时将中标结果通知未中标的投标人。</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bookmarkStart w:id="164" w:name="_Toc179632587"/>
      <w:bookmarkEnd w:id="164"/>
      <w:bookmarkStart w:id="165" w:name="_Toc144974537"/>
      <w:bookmarkEnd w:id="165"/>
      <w:bookmarkStart w:id="166" w:name="_Toc152042345"/>
      <w:bookmarkEnd w:id="166"/>
      <w:bookmarkStart w:id="167" w:name="_Toc152045569"/>
      <w:bookmarkEnd w:id="167"/>
      <w:bookmarkStart w:id="168" w:name="_Toc30803"/>
      <w:r>
        <w:rPr>
          <w:rFonts w:hint="eastAsia" w:ascii="宋体" w:hAnsi="宋体" w:eastAsia="宋体"/>
          <w:color w:val="000000" w:themeColor="text1"/>
          <w:sz w:val="21"/>
          <w:szCs w:val="21"/>
          <w:u w:val="none"/>
          <w14:textFill>
            <w14:solidFill>
              <w14:schemeClr w14:val="tx1"/>
            </w14:solidFill>
          </w14:textFill>
        </w:rPr>
        <w:t>7.3</w:t>
      </w:r>
      <w:bookmarkEnd w:id="168"/>
      <w:r>
        <w:rPr>
          <w:rFonts w:hint="eastAsia" w:ascii="宋体" w:hAnsi="宋体" w:eastAsia="宋体"/>
          <w:color w:val="000000" w:themeColor="text1"/>
          <w:sz w:val="21"/>
          <w:szCs w:val="21"/>
          <w:u w:val="none"/>
          <w14:textFill>
            <w14:solidFill>
              <w14:schemeClr w14:val="tx1"/>
            </w14:solidFill>
          </w14:textFill>
        </w:rPr>
        <w:t>履约担保</w:t>
      </w:r>
    </w:p>
    <w:p>
      <w:pPr>
        <w:kinsoku w:val="0"/>
        <w:overflowPunct w:val="0"/>
        <w:autoSpaceDE w:val="0"/>
        <w:autoSpaceDN w:val="0"/>
        <w:adjustRightInd w:val="0"/>
        <w:snapToGrid w:val="0"/>
        <w:spacing w:line="360" w:lineRule="auto"/>
        <w:ind w:firstLine="420" w:firstLineChars="200"/>
        <w:textAlignment w:val="top"/>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7.3.1 在签订合同前，中标人应按投标人须知前附表规定的金额、担保形式和招标文件第四章“合同条款及格式”规定的履约担保格式向招标人提交履约担保。</w:t>
      </w:r>
    </w:p>
    <w:p>
      <w:pPr>
        <w:kinsoku w:val="0"/>
        <w:overflowPunct w:val="0"/>
        <w:autoSpaceDE w:val="0"/>
        <w:autoSpaceDN w:val="0"/>
        <w:adjustRightInd w:val="0"/>
        <w:snapToGrid w:val="0"/>
        <w:spacing w:line="360" w:lineRule="auto"/>
        <w:ind w:firstLine="420" w:firstLineChars="200"/>
        <w:textAlignment w:val="top"/>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7.3.2 中标人不能按本章第7.3.1 项要求提交履约担保的，视为放弃中标，其投标保证金不予退还，给招标人造成的损失超过投标保证金数额的，中标人还应当对超过部分予以赔偿。</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bookmarkStart w:id="169" w:name="_Toc152045570"/>
      <w:bookmarkEnd w:id="169"/>
      <w:bookmarkStart w:id="170" w:name="_Toc152042346"/>
      <w:bookmarkEnd w:id="170"/>
      <w:bookmarkStart w:id="171" w:name="_Toc144974538"/>
      <w:bookmarkEnd w:id="171"/>
      <w:bookmarkStart w:id="172" w:name="_Toc179632588"/>
      <w:bookmarkEnd w:id="172"/>
      <w:bookmarkStart w:id="173" w:name="_Toc9195"/>
      <w:r>
        <w:rPr>
          <w:rFonts w:hint="eastAsia" w:ascii="宋体" w:hAnsi="宋体" w:eastAsia="宋体"/>
          <w:color w:val="000000" w:themeColor="text1"/>
          <w:sz w:val="21"/>
          <w:szCs w:val="21"/>
          <w:u w:val="none"/>
          <w14:textFill>
            <w14:solidFill>
              <w14:schemeClr w14:val="tx1"/>
            </w14:solidFill>
          </w14:textFill>
        </w:rPr>
        <w:t xml:space="preserve">7.4 </w:t>
      </w:r>
      <w:bookmarkEnd w:id="173"/>
      <w:r>
        <w:rPr>
          <w:rFonts w:hint="eastAsia" w:ascii="宋体" w:hAnsi="宋体" w:eastAsia="宋体"/>
          <w:color w:val="000000" w:themeColor="text1"/>
          <w:sz w:val="21"/>
          <w:szCs w:val="21"/>
          <w:u w:val="none"/>
          <w14:textFill>
            <w14:solidFill>
              <w14:schemeClr w14:val="tx1"/>
            </w14:solidFill>
          </w14:textFill>
        </w:rPr>
        <w:t>签订合同</w:t>
      </w:r>
    </w:p>
    <w:p>
      <w:pPr>
        <w:kinsoku w:val="0"/>
        <w:overflowPunct w:val="0"/>
        <w:autoSpaceDE w:val="0"/>
        <w:autoSpaceDN w:val="0"/>
        <w:adjustRightInd w:val="0"/>
        <w:snapToGrid w:val="0"/>
        <w:spacing w:line="360" w:lineRule="auto"/>
        <w:ind w:firstLine="420" w:firstLineChars="200"/>
        <w:textAlignment w:val="top"/>
        <w:rPr>
          <w:rFonts w:ascii="宋体" w:hAnsi="宋体"/>
          <w:b/>
          <w:bCs/>
          <w:color w:val="000000" w:themeColor="text1"/>
          <w:kern w:val="0"/>
          <w14:textFill>
            <w14:solidFill>
              <w14:schemeClr w14:val="tx1"/>
            </w14:solidFill>
          </w14:textFill>
        </w:rPr>
      </w:pPr>
      <w:bookmarkStart w:id="174" w:name="_Toc144974539"/>
      <w:bookmarkEnd w:id="174"/>
      <w:bookmarkStart w:id="175" w:name="_Toc179632589"/>
      <w:bookmarkEnd w:id="175"/>
      <w:bookmarkStart w:id="176" w:name="_Toc152045571"/>
      <w:bookmarkEnd w:id="176"/>
      <w:bookmarkStart w:id="177" w:name="_Toc152042347"/>
      <w:r>
        <w:rPr>
          <w:rFonts w:hint="eastAsia" w:ascii="宋体" w:hAnsi="宋体"/>
          <w:color w:val="000000" w:themeColor="text1"/>
          <w:kern w:val="0"/>
          <w14:textFill>
            <w14:solidFill>
              <w14:schemeClr w14:val="tx1"/>
            </w14:solidFill>
          </w14:textFill>
        </w:rPr>
        <w:t>7.4.1</w:t>
      </w:r>
      <w:bookmarkEnd w:id="177"/>
      <w:r>
        <w:rPr>
          <w:rFonts w:hint="eastAsia" w:ascii="宋体" w:hAnsi="宋体"/>
          <w:color w:val="000000" w:themeColor="text1"/>
          <w14:textFill>
            <w14:solidFill>
              <w14:schemeClr w14:val="tx1"/>
            </w14:solidFill>
          </w14:textFill>
        </w:rPr>
        <w:t>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r>
        <w:rPr>
          <w:rFonts w:hint="eastAsia" w:ascii="宋体" w:hAnsi="宋体"/>
          <w:color w:val="000000" w:themeColor="text1"/>
          <w:kern w:val="0"/>
          <w14:textFill>
            <w14:solidFill>
              <w14:schemeClr w14:val="tx1"/>
            </w14:solidFill>
          </w14:textFill>
        </w:rPr>
        <w:t xml:space="preserve"> </w:t>
      </w:r>
    </w:p>
    <w:p>
      <w:pPr>
        <w:kinsoku w:val="0"/>
        <w:overflowPunct w:val="0"/>
        <w:autoSpaceDE w:val="0"/>
        <w:autoSpaceDN w:val="0"/>
        <w:adjustRightInd w:val="0"/>
        <w:snapToGrid w:val="0"/>
        <w:spacing w:line="360" w:lineRule="auto"/>
        <w:ind w:firstLine="420" w:firstLineChars="200"/>
        <w:textAlignment w:val="top"/>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xml:space="preserve">7.4.2 发出中标通知书后，招标人无正当理由拒签合同的，招标人向中标人退还投标保证金；给中标人造成损失的，还应当赔偿损失。 </w:t>
      </w:r>
    </w:p>
    <w:p>
      <w:pPr>
        <w:kinsoku w:val="0"/>
        <w:overflowPunct w:val="0"/>
        <w:autoSpaceDE w:val="0"/>
        <w:autoSpaceDN w:val="0"/>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8. 重新招标和不再招标</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bookmarkStart w:id="178" w:name="_Toc152045572"/>
      <w:bookmarkEnd w:id="178"/>
      <w:bookmarkStart w:id="179" w:name="_Toc152042348"/>
      <w:bookmarkEnd w:id="179"/>
      <w:bookmarkStart w:id="180" w:name="_Toc144974540"/>
      <w:bookmarkEnd w:id="180"/>
      <w:bookmarkStart w:id="181" w:name="_Toc179632590"/>
      <w:bookmarkEnd w:id="181"/>
      <w:bookmarkStart w:id="182" w:name="_Toc11255"/>
      <w:r>
        <w:rPr>
          <w:rFonts w:hint="eastAsia" w:ascii="宋体" w:hAnsi="宋体" w:eastAsia="宋体"/>
          <w:color w:val="000000" w:themeColor="text1"/>
          <w:sz w:val="21"/>
          <w:szCs w:val="21"/>
          <w:u w:val="none"/>
          <w14:textFill>
            <w14:solidFill>
              <w14:schemeClr w14:val="tx1"/>
            </w14:solidFill>
          </w14:textFill>
        </w:rPr>
        <w:t xml:space="preserve">8.1 </w:t>
      </w:r>
      <w:bookmarkEnd w:id="182"/>
      <w:r>
        <w:rPr>
          <w:rFonts w:hint="eastAsia" w:ascii="宋体" w:hAnsi="宋体" w:eastAsia="宋体"/>
          <w:color w:val="000000" w:themeColor="text1"/>
          <w:sz w:val="21"/>
          <w:szCs w:val="21"/>
          <w:u w:val="none"/>
          <w14:textFill>
            <w14:solidFill>
              <w14:schemeClr w14:val="tx1"/>
            </w14:solidFill>
          </w14:textFill>
        </w:rPr>
        <w:t>重新招标</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有下列情形之一的，招标人将重新招标：</w:t>
      </w:r>
    </w:p>
    <w:p>
      <w:pPr>
        <w:kinsoku w:val="0"/>
        <w:overflowPunct w:val="0"/>
        <w:autoSpaceDE w:val="0"/>
        <w:autoSpaceDN w:val="0"/>
        <w:adjustRightInd w:val="0"/>
        <w:snapToGrid w:val="0"/>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（1）投标截止时间止，投标人少于3个的；</w:t>
      </w:r>
    </w:p>
    <w:p>
      <w:pPr>
        <w:kinsoku w:val="0"/>
        <w:overflowPunct w:val="0"/>
        <w:autoSpaceDE w:val="0"/>
        <w:autoSpaceDN w:val="0"/>
        <w:adjustRightInd w:val="0"/>
        <w:snapToGrid w:val="0"/>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（2）经评标委员会评审后否决所有投标的。</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bookmarkStart w:id="183" w:name="_Toc144974541"/>
      <w:bookmarkEnd w:id="183"/>
      <w:bookmarkStart w:id="184" w:name="_Toc179632591"/>
      <w:bookmarkEnd w:id="184"/>
      <w:bookmarkStart w:id="185" w:name="_Toc152045573"/>
      <w:bookmarkEnd w:id="185"/>
      <w:bookmarkStart w:id="186" w:name="_Toc152042349"/>
      <w:bookmarkEnd w:id="186"/>
      <w:bookmarkStart w:id="187" w:name="_Toc24585"/>
      <w:r>
        <w:rPr>
          <w:rFonts w:hint="eastAsia" w:ascii="宋体" w:hAnsi="宋体" w:eastAsia="宋体"/>
          <w:color w:val="000000" w:themeColor="text1"/>
          <w:sz w:val="21"/>
          <w:szCs w:val="21"/>
          <w:u w:val="none"/>
          <w14:textFill>
            <w14:solidFill>
              <w14:schemeClr w14:val="tx1"/>
            </w14:solidFill>
          </w14:textFill>
        </w:rPr>
        <w:t xml:space="preserve">8.2 </w:t>
      </w:r>
      <w:bookmarkEnd w:id="187"/>
      <w:r>
        <w:rPr>
          <w:rFonts w:hint="eastAsia" w:ascii="宋体" w:hAnsi="宋体" w:eastAsia="宋体"/>
          <w:color w:val="000000" w:themeColor="text1"/>
          <w:sz w:val="21"/>
          <w:szCs w:val="21"/>
          <w:u w:val="none"/>
          <w14:textFill>
            <w14:solidFill>
              <w14:schemeClr w14:val="tx1"/>
            </w14:solidFill>
          </w14:textFill>
        </w:rPr>
        <w:t>不再招标</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重新招标后投标人仍少于3个或者所有投标被否决的，属于必须审批或核准的工程建设项目，经原审批或核准部门批准后不再进行招标。</w:t>
      </w:r>
    </w:p>
    <w:p>
      <w:pPr>
        <w:pStyle w:val="34"/>
        <w:keepLines w:val="0"/>
        <w:kinsoku w:val="0"/>
        <w:overflowPunct w:val="0"/>
        <w:autoSpaceDE w:val="0"/>
        <w:autoSpaceDN w:val="0"/>
        <w:adjustRightInd w:val="0"/>
        <w:snapToGrid w:val="0"/>
        <w:spacing w:line="360" w:lineRule="auto"/>
        <w:rPr>
          <w:rFonts w:ascii="宋体" w:hAnsi="宋体" w:eastAsia="宋体"/>
          <w:color w:val="000000" w:themeColor="text1"/>
          <w:sz w:val="21"/>
          <w:szCs w:val="21"/>
          <w:u w:val="none"/>
          <w14:textFill>
            <w14:solidFill>
              <w14:schemeClr w14:val="tx1"/>
            </w14:solidFill>
          </w14:textFill>
        </w:rPr>
      </w:pPr>
      <w:bookmarkStart w:id="188" w:name="_Toc144974542"/>
      <w:bookmarkEnd w:id="188"/>
      <w:bookmarkStart w:id="189" w:name="_Toc152042350"/>
      <w:bookmarkEnd w:id="189"/>
      <w:bookmarkStart w:id="190" w:name="_Toc179632592"/>
      <w:bookmarkEnd w:id="190"/>
      <w:bookmarkStart w:id="191" w:name="_Toc152045574"/>
      <w:bookmarkEnd w:id="191"/>
      <w:bookmarkStart w:id="192" w:name="_Toc22817"/>
      <w:r>
        <w:rPr>
          <w:rFonts w:hint="eastAsia" w:ascii="宋体" w:hAnsi="宋体" w:eastAsia="宋体"/>
          <w:color w:val="000000" w:themeColor="text1"/>
          <w:sz w:val="21"/>
          <w:szCs w:val="21"/>
          <w:u w:val="none"/>
          <w14:textFill>
            <w14:solidFill>
              <w14:schemeClr w14:val="tx1"/>
            </w14:solidFill>
          </w14:textFill>
        </w:rPr>
        <w:t xml:space="preserve">9. </w:t>
      </w:r>
      <w:bookmarkEnd w:id="192"/>
      <w:r>
        <w:rPr>
          <w:rFonts w:hint="eastAsia" w:ascii="宋体" w:hAnsi="宋体" w:eastAsia="宋体"/>
          <w:color w:val="000000" w:themeColor="text1"/>
          <w:sz w:val="21"/>
          <w:szCs w:val="21"/>
          <w:u w:val="none"/>
          <w14:textFill>
            <w14:solidFill>
              <w14:schemeClr w14:val="tx1"/>
            </w14:solidFill>
          </w14:textFill>
        </w:rPr>
        <w:t>纪律和监督</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bookmarkStart w:id="193" w:name="_Toc152045575"/>
      <w:bookmarkEnd w:id="193"/>
      <w:bookmarkStart w:id="194" w:name="_Toc179632593"/>
      <w:bookmarkEnd w:id="194"/>
      <w:bookmarkStart w:id="195" w:name="_Toc144974543"/>
      <w:bookmarkEnd w:id="195"/>
      <w:bookmarkStart w:id="196" w:name="_Toc152042351"/>
      <w:bookmarkEnd w:id="196"/>
      <w:bookmarkStart w:id="197" w:name="_Toc31"/>
      <w:r>
        <w:rPr>
          <w:rFonts w:hint="eastAsia" w:ascii="宋体" w:hAnsi="宋体" w:eastAsia="宋体"/>
          <w:color w:val="000000" w:themeColor="text1"/>
          <w:sz w:val="21"/>
          <w:szCs w:val="21"/>
          <w:u w:val="none"/>
          <w14:textFill>
            <w14:solidFill>
              <w14:schemeClr w14:val="tx1"/>
            </w14:solidFill>
          </w14:textFill>
        </w:rPr>
        <w:t xml:space="preserve">9.1 </w:t>
      </w:r>
      <w:bookmarkEnd w:id="197"/>
      <w:r>
        <w:rPr>
          <w:rFonts w:hint="eastAsia" w:ascii="宋体" w:hAnsi="宋体" w:eastAsia="宋体"/>
          <w:color w:val="000000" w:themeColor="text1"/>
          <w:sz w:val="21"/>
          <w:szCs w:val="21"/>
          <w:u w:val="none"/>
          <w14:textFill>
            <w14:solidFill>
              <w14:schemeClr w14:val="tx1"/>
            </w14:solidFill>
          </w14:textFill>
        </w:rPr>
        <w:t>对招标人的纪律要求</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招标人不得泄漏招标投标活动中应当保密的情况和资料，不得与投标人串通损害国家利益、社会公共利益或者他人合法权益。</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bookmarkStart w:id="198" w:name="_Toc179632594"/>
      <w:bookmarkEnd w:id="198"/>
      <w:bookmarkStart w:id="199" w:name="_Toc152042352"/>
      <w:bookmarkEnd w:id="199"/>
      <w:bookmarkStart w:id="200" w:name="_Toc152045576"/>
      <w:bookmarkEnd w:id="200"/>
      <w:bookmarkStart w:id="201" w:name="_Toc144974544"/>
      <w:bookmarkEnd w:id="201"/>
      <w:bookmarkStart w:id="202" w:name="_Toc7625"/>
      <w:r>
        <w:rPr>
          <w:rFonts w:hint="eastAsia" w:ascii="宋体" w:hAnsi="宋体" w:eastAsia="宋体"/>
          <w:color w:val="000000" w:themeColor="text1"/>
          <w:sz w:val="21"/>
          <w:szCs w:val="21"/>
          <w:u w:val="none"/>
          <w14:textFill>
            <w14:solidFill>
              <w14:schemeClr w14:val="tx1"/>
            </w14:solidFill>
          </w14:textFill>
        </w:rPr>
        <w:t xml:space="preserve">9.2 </w:t>
      </w:r>
      <w:bookmarkEnd w:id="202"/>
      <w:r>
        <w:rPr>
          <w:rFonts w:hint="eastAsia" w:ascii="宋体" w:hAnsi="宋体" w:eastAsia="宋体"/>
          <w:color w:val="000000" w:themeColor="text1"/>
          <w:sz w:val="21"/>
          <w:szCs w:val="21"/>
          <w:u w:val="none"/>
          <w14:textFill>
            <w14:solidFill>
              <w14:schemeClr w14:val="tx1"/>
            </w14:solidFill>
          </w14:textFill>
        </w:rPr>
        <w:t>对投标人的纪律要求</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bookmarkStart w:id="203" w:name="_Toc144974545"/>
      <w:bookmarkEnd w:id="203"/>
      <w:bookmarkStart w:id="204" w:name="_Toc152042353"/>
      <w:bookmarkEnd w:id="204"/>
      <w:bookmarkStart w:id="205" w:name="_Toc179632595"/>
      <w:bookmarkEnd w:id="205"/>
      <w:bookmarkStart w:id="206" w:name="_Toc152045577"/>
      <w:bookmarkEnd w:id="206"/>
      <w:bookmarkStart w:id="207" w:name="_Toc28810"/>
      <w:r>
        <w:rPr>
          <w:rFonts w:hint="eastAsia" w:ascii="宋体" w:hAnsi="宋体" w:eastAsia="宋体"/>
          <w:color w:val="000000" w:themeColor="text1"/>
          <w:sz w:val="21"/>
          <w:szCs w:val="21"/>
          <w:u w:val="none"/>
          <w14:textFill>
            <w14:solidFill>
              <w14:schemeClr w14:val="tx1"/>
            </w14:solidFill>
          </w14:textFill>
        </w:rPr>
        <w:t xml:space="preserve">9.3 </w:t>
      </w:r>
      <w:bookmarkEnd w:id="207"/>
      <w:r>
        <w:rPr>
          <w:rFonts w:hint="eastAsia" w:ascii="宋体" w:hAnsi="宋体" w:eastAsia="宋体"/>
          <w:color w:val="000000" w:themeColor="text1"/>
          <w:sz w:val="21"/>
          <w:szCs w:val="21"/>
          <w:u w:val="none"/>
          <w14:textFill>
            <w14:solidFill>
              <w14:schemeClr w14:val="tx1"/>
            </w14:solidFill>
          </w14:textFill>
        </w:rPr>
        <w:t>对评标委员会成员的纪律要求</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bookmarkStart w:id="208" w:name="_Toc179632596"/>
      <w:bookmarkEnd w:id="208"/>
      <w:bookmarkStart w:id="209" w:name="_Toc152045578"/>
      <w:bookmarkEnd w:id="209"/>
      <w:bookmarkStart w:id="210" w:name="_Toc2551"/>
      <w:bookmarkEnd w:id="210"/>
      <w:bookmarkStart w:id="211" w:name="_Toc152042354"/>
      <w:bookmarkEnd w:id="211"/>
      <w:bookmarkStart w:id="212" w:name="_Toc144974546"/>
      <w:r>
        <w:rPr>
          <w:rFonts w:hint="eastAsia" w:ascii="宋体" w:hAnsi="宋体" w:eastAsia="宋体"/>
          <w:color w:val="000000" w:themeColor="text1"/>
          <w:sz w:val="21"/>
          <w:szCs w:val="21"/>
          <w:u w:val="none"/>
          <w14:textFill>
            <w14:solidFill>
              <w14:schemeClr w14:val="tx1"/>
            </w14:solidFill>
          </w14:textFill>
        </w:rPr>
        <w:t xml:space="preserve">9.4 </w:t>
      </w:r>
      <w:bookmarkEnd w:id="212"/>
      <w:r>
        <w:rPr>
          <w:rFonts w:hint="eastAsia" w:ascii="宋体" w:hAnsi="宋体" w:eastAsia="宋体"/>
          <w:color w:val="000000" w:themeColor="text1"/>
          <w:sz w:val="21"/>
          <w:szCs w:val="21"/>
          <w:u w:val="none"/>
          <w14:textFill>
            <w14:solidFill>
              <w14:schemeClr w14:val="tx1"/>
            </w14:solidFill>
          </w14:textFill>
        </w:rPr>
        <w:t>对与评标活动有关的工作人员的纪律要求</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bookmarkStart w:id="213" w:name="_Toc152042355"/>
      <w:bookmarkEnd w:id="213"/>
      <w:r>
        <w:rPr>
          <w:rFonts w:hint="eastAsia" w:ascii="宋体" w:hAnsi="宋体"/>
          <w:color w:val="000000" w:themeColor="text1"/>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35"/>
        <w:keepLines w:val="0"/>
        <w:kinsoku w:val="0"/>
        <w:overflowPunct w:val="0"/>
        <w:autoSpaceDE w:val="0"/>
        <w:autoSpaceDN w:val="0"/>
        <w:adjustRightInd w:val="0"/>
        <w:snapToGrid w:val="0"/>
        <w:spacing w:line="360" w:lineRule="auto"/>
        <w:ind w:firstLine="420" w:firstLineChars="200"/>
        <w:rPr>
          <w:rFonts w:ascii="宋体" w:hAnsi="宋体" w:eastAsia="宋体"/>
          <w:color w:val="000000" w:themeColor="text1"/>
          <w:sz w:val="21"/>
          <w:szCs w:val="21"/>
          <w:u w:val="none"/>
          <w14:textFill>
            <w14:solidFill>
              <w14:schemeClr w14:val="tx1"/>
            </w14:solidFill>
          </w14:textFill>
        </w:rPr>
      </w:pPr>
      <w:bookmarkStart w:id="214" w:name="_Toc152045579"/>
      <w:bookmarkEnd w:id="214"/>
      <w:bookmarkStart w:id="215" w:name="_Toc152042356"/>
      <w:bookmarkEnd w:id="215"/>
      <w:bookmarkStart w:id="216" w:name="_Toc179632597"/>
      <w:bookmarkEnd w:id="216"/>
      <w:bookmarkStart w:id="217" w:name="_Toc2517"/>
      <w:r>
        <w:rPr>
          <w:rFonts w:hint="eastAsia" w:ascii="宋体" w:hAnsi="宋体" w:eastAsia="宋体"/>
          <w:color w:val="000000" w:themeColor="text1"/>
          <w:sz w:val="21"/>
          <w:szCs w:val="21"/>
          <w:u w:val="none"/>
          <w14:textFill>
            <w14:solidFill>
              <w14:schemeClr w14:val="tx1"/>
            </w14:solidFill>
          </w14:textFill>
        </w:rPr>
        <w:t xml:space="preserve">9.5 </w:t>
      </w:r>
      <w:bookmarkEnd w:id="217"/>
      <w:r>
        <w:rPr>
          <w:rFonts w:hint="eastAsia" w:ascii="宋体" w:hAnsi="宋体" w:eastAsia="宋体"/>
          <w:color w:val="000000" w:themeColor="text1"/>
          <w:sz w:val="21"/>
          <w:szCs w:val="21"/>
          <w:u w:val="none"/>
          <w14:textFill>
            <w14:solidFill>
              <w14:schemeClr w14:val="tx1"/>
            </w14:solidFill>
          </w14:textFill>
        </w:rPr>
        <w:t>投诉</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投标人和其他利害关系人认为本次招标活动违反法律、法规和规章规定的，有权向有关行政监督部门投诉。</w:t>
      </w:r>
    </w:p>
    <w:p>
      <w:pPr>
        <w:pStyle w:val="7"/>
        <w:keepLines w:val="0"/>
        <w:kinsoku w:val="0"/>
        <w:overflowPunct w:val="0"/>
        <w:autoSpaceDE w:val="0"/>
        <w:autoSpaceDN w:val="0"/>
        <w:adjustRightInd w:val="0"/>
        <w:snapToGrid w:val="0"/>
        <w:rPr>
          <w:rFonts w:ascii="宋体" w:hAnsi="宋体"/>
          <w:color w:val="000000" w:themeColor="text1"/>
          <w:sz w:val="21"/>
          <w:szCs w:val="21"/>
          <w14:textFill>
            <w14:solidFill>
              <w14:schemeClr w14:val="tx1"/>
            </w14:solidFill>
          </w14:textFill>
        </w:rPr>
      </w:pPr>
      <w:bookmarkStart w:id="218" w:name="_Toc232470823"/>
      <w:bookmarkEnd w:id="218"/>
      <w:bookmarkStart w:id="219" w:name="_Toc144974547"/>
      <w:bookmarkEnd w:id="219"/>
      <w:bookmarkStart w:id="220" w:name="_Toc152042357"/>
      <w:bookmarkEnd w:id="220"/>
      <w:bookmarkStart w:id="221" w:name="_Toc179632598"/>
      <w:bookmarkEnd w:id="221"/>
      <w:bookmarkStart w:id="222" w:name="_Toc152045580"/>
      <w:bookmarkEnd w:id="222"/>
      <w:bookmarkStart w:id="223" w:name="_Toc25149"/>
      <w:r>
        <w:rPr>
          <w:rFonts w:hint="eastAsia" w:ascii="宋体" w:hAnsi="宋体"/>
          <w:color w:val="000000" w:themeColor="text1"/>
          <w:sz w:val="21"/>
          <w:szCs w:val="21"/>
          <w14:textFill>
            <w14:solidFill>
              <w14:schemeClr w14:val="tx1"/>
            </w14:solidFill>
          </w14:textFill>
        </w:rPr>
        <w:t xml:space="preserve">10. </w:t>
      </w:r>
      <w:bookmarkEnd w:id="223"/>
      <w:r>
        <w:rPr>
          <w:rFonts w:hint="eastAsia" w:ascii="宋体" w:hAnsi="宋体"/>
          <w:color w:val="000000" w:themeColor="text1"/>
          <w:sz w:val="21"/>
          <w:szCs w:val="21"/>
          <w14:textFill>
            <w14:solidFill>
              <w14:schemeClr w14:val="tx1"/>
            </w14:solidFill>
          </w14:textFill>
        </w:rPr>
        <w:t>需要补充的其他内容</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见投标人须知前附表</w:t>
      </w:r>
    </w:p>
    <w:p>
      <w:pPr>
        <w:kinsoku w:val="0"/>
        <w:overflowPunct w:val="0"/>
        <w:autoSpaceDE w:val="0"/>
        <w:autoSpaceDN w:val="0"/>
        <w:adjustRightInd w:val="0"/>
        <w:snapToGrid w:val="0"/>
        <w:spacing w:line="360" w:lineRule="auto"/>
        <w:ind w:right="22" w:firstLine="420" w:firstLineChars="200"/>
        <w:rPr>
          <w:rFonts w:ascii="宋体" w:hAnsi="宋体"/>
          <w:color w:val="000000" w:themeColor="text1"/>
          <w14:textFill>
            <w14:solidFill>
              <w14:schemeClr w14:val="tx1"/>
            </w14:solidFill>
          </w14:textFill>
        </w:rPr>
      </w:pPr>
    </w:p>
    <w:p>
      <w:pPr>
        <w:kinsoku w:val="0"/>
        <w:overflowPunct w:val="0"/>
        <w:autoSpaceDE w:val="0"/>
        <w:autoSpaceDN w:val="0"/>
        <w:adjustRightInd w:val="0"/>
        <w:snapToGrid w:val="0"/>
        <w:spacing w:line="360" w:lineRule="auto"/>
        <w:ind w:right="22" w:firstLine="723" w:firstLineChars="200"/>
        <w:rPr>
          <w:rFonts w:ascii="宋体" w:hAnsi="宋体"/>
          <w:b/>
          <w:bCs/>
          <w:color w:val="000000" w:themeColor="text1"/>
          <w:sz w:val="36"/>
          <w:szCs w:val="36"/>
          <w14:textFill>
            <w14:solidFill>
              <w14:schemeClr w14:val="tx1"/>
            </w14:solidFill>
          </w14:textFill>
        </w:rPr>
      </w:pPr>
      <w:r>
        <w:rPr>
          <w:rFonts w:ascii="宋体" w:hAnsi="宋体"/>
          <w:b/>
          <w:bCs/>
          <w:color w:val="000000" w:themeColor="text1"/>
          <w:sz w:val="36"/>
          <w:szCs w:val="36"/>
          <w14:textFill>
            <w14:solidFill>
              <w14:schemeClr w14:val="tx1"/>
            </w14:solidFill>
          </w14:textFill>
        </w:rPr>
        <w:br w:type="page"/>
      </w:r>
    </w:p>
    <w:p>
      <w:pPr>
        <w:kinsoku w:val="0"/>
        <w:overflowPunct w:val="0"/>
        <w:autoSpaceDE w:val="0"/>
        <w:autoSpaceDN w:val="0"/>
        <w:adjustRightInd w:val="0"/>
        <w:snapToGrid w:val="0"/>
        <w:spacing w:line="360" w:lineRule="auto"/>
        <w:jc w:val="center"/>
        <w:outlineLvl w:val="0"/>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第三章  评标办法</w:t>
      </w:r>
    </w:p>
    <w:p>
      <w:pPr>
        <w:kinsoku w:val="0"/>
        <w:overflowPunct w:val="0"/>
        <w:autoSpaceDE w:val="0"/>
        <w:autoSpaceDN w:val="0"/>
        <w:adjustRightInd w:val="0"/>
        <w:snapToGrid w:val="0"/>
        <w:spacing w:line="360" w:lineRule="auto"/>
        <w:jc w:val="center"/>
        <w:outlineLvl w:val="0"/>
        <w:rPr>
          <w:rFonts w:ascii="宋体" w:hAnsi="宋体"/>
          <w:bCs/>
          <w:color w:val="000000" w:themeColor="text1"/>
          <w:sz w:val="28"/>
          <w:szCs w:val="36"/>
          <w14:textFill>
            <w14:solidFill>
              <w14:schemeClr w14:val="tx1"/>
            </w14:solidFill>
          </w14:textFill>
        </w:rPr>
      </w:pPr>
      <w:r>
        <w:rPr>
          <w:rFonts w:hint="eastAsia" w:ascii="宋体" w:hAnsi="宋体"/>
          <w:color w:val="000000" w:themeColor="text1"/>
          <w:sz w:val="24"/>
          <w:szCs w:val="32"/>
          <w14:textFill>
            <w14:solidFill>
              <w14:schemeClr w14:val="tx1"/>
            </w14:solidFill>
          </w14:textFill>
        </w:rPr>
        <w:t>（综合评估法）</w:t>
      </w:r>
    </w:p>
    <w:p>
      <w:pPr>
        <w:kinsoku w:val="0"/>
        <w:overflowPunct w:val="0"/>
        <w:autoSpaceDE w:val="0"/>
        <w:autoSpaceDN w:val="0"/>
        <w:adjustRightInd w:val="0"/>
        <w:snapToGrid w:val="0"/>
        <w:spacing w:after="312" w:afterLines="100" w:line="360" w:lineRule="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评标办法前附表</w:t>
      </w:r>
    </w:p>
    <w:tbl>
      <w:tblPr>
        <w:tblStyle w:val="18"/>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19"/>
        <w:gridCol w:w="1949"/>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853"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条款号</w:t>
            </w:r>
          </w:p>
        </w:tc>
        <w:tc>
          <w:tcPr>
            <w:tcW w:w="194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评审因素</w:t>
            </w:r>
          </w:p>
        </w:tc>
        <w:tc>
          <w:tcPr>
            <w:tcW w:w="5277"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34" w:type="dxa"/>
            <w:vMerge w:val="restart"/>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2.1.1</w:t>
            </w:r>
          </w:p>
        </w:tc>
        <w:tc>
          <w:tcPr>
            <w:tcW w:w="1119" w:type="dxa"/>
            <w:vMerge w:val="restart"/>
            <w:tcBorders>
              <w:top w:val="nil"/>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形式评审投标人名称</w:t>
            </w:r>
          </w:p>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标    准</w:t>
            </w:r>
          </w:p>
        </w:tc>
        <w:tc>
          <w:tcPr>
            <w:tcW w:w="194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投标人名称</w:t>
            </w:r>
          </w:p>
        </w:tc>
        <w:tc>
          <w:tcPr>
            <w:tcW w:w="5277"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94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投标函签字盖章</w:t>
            </w:r>
          </w:p>
        </w:tc>
        <w:tc>
          <w:tcPr>
            <w:tcW w:w="5277"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符合“投标文件格式”的要求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94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投标文件格式</w:t>
            </w:r>
          </w:p>
        </w:tc>
        <w:tc>
          <w:tcPr>
            <w:tcW w:w="5277"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符合“投标文件格式”的要求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94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联合体投标人</w:t>
            </w:r>
          </w:p>
        </w:tc>
        <w:tc>
          <w:tcPr>
            <w:tcW w:w="5277"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94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报价唯一</w:t>
            </w:r>
          </w:p>
        </w:tc>
        <w:tc>
          <w:tcPr>
            <w:tcW w:w="5277"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34" w:type="dxa"/>
            <w:vMerge w:val="restart"/>
            <w:tcBorders>
              <w:top w:val="nil"/>
              <w:left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2.1.2</w:t>
            </w:r>
          </w:p>
        </w:tc>
        <w:tc>
          <w:tcPr>
            <w:tcW w:w="1119" w:type="dxa"/>
            <w:vMerge w:val="restart"/>
            <w:tcBorders>
              <w:top w:val="nil"/>
              <w:left w:val="nil"/>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资格评审</w:t>
            </w:r>
          </w:p>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标    准</w:t>
            </w:r>
          </w:p>
        </w:tc>
        <w:tc>
          <w:tcPr>
            <w:tcW w:w="194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spacing w:line="440" w:lineRule="exact"/>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落实政府采购政策满足的资格要求</w:t>
            </w:r>
          </w:p>
        </w:tc>
        <w:tc>
          <w:tcPr>
            <w:tcW w:w="5277" w:type="dxa"/>
            <w:tcBorders>
              <w:top w:val="single" w:color="auto" w:sz="4" w:space="0"/>
              <w:left w:val="nil"/>
              <w:bottom w:val="single" w:color="auto" w:sz="4" w:space="0"/>
              <w:right w:val="single" w:color="auto" w:sz="4" w:space="0"/>
            </w:tcBorders>
            <w:vAlign w:val="center"/>
          </w:tcPr>
          <w:p>
            <w:pPr>
              <w:spacing w:line="273"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根据《政府采购促进中小企业发展管理办法》财库【2020】46号规定本项目专门面向中小企业采购，符合条件的供应商应按文件要求提供相应声明函。（监狱企业、残疾人福利性单位视同小微企业；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34" w:type="dxa"/>
            <w:vMerge w:val="continue"/>
            <w:tcBorders>
              <w:top w:val="nil"/>
              <w:left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19" w:type="dxa"/>
            <w:vMerge w:val="continue"/>
            <w:tcBorders>
              <w:top w:val="nil"/>
              <w:left w:val="nil"/>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94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spacing w:line="440" w:lineRule="exact"/>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营业执照</w:t>
            </w:r>
          </w:p>
        </w:tc>
        <w:tc>
          <w:tcPr>
            <w:tcW w:w="5277" w:type="dxa"/>
            <w:tcBorders>
              <w:top w:val="single" w:color="auto" w:sz="4" w:space="0"/>
              <w:left w:val="nil"/>
              <w:bottom w:val="single" w:color="auto" w:sz="4" w:space="0"/>
              <w:right w:val="single" w:color="auto" w:sz="4" w:space="0"/>
            </w:tcBorders>
            <w:vAlign w:val="center"/>
          </w:tcPr>
          <w:p>
            <w:pPr>
              <w:spacing w:line="273"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w:t>
            </w:r>
            <w:r>
              <w:rPr>
                <w:rFonts w:hint="eastAsia"/>
                <w:color w:val="000000" w:themeColor="text1"/>
                <w:sz w:val="22"/>
                <w:szCs w:val="28"/>
                <w14:textFill>
                  <w14:solidFill>
                    <w14:schemeClr w14:val="tx1"/>
                  </w14:solidFill>
                </w14:textFill>
              </w:rPr>
              <w:t>具有独立承担民事责任的能力，</w:t>
            </w:r>
            <w:r>
              <w:rPr>
                <w:rFonts w:hint="eastAsia" w:ascii="宋体" w:hAnsi="宋体"/>
                <w:color w:val="000000" w:themeColor="text1"/>
                <w14:textFill>
                  <w14:solidFill>
                    <w14:schemeClr w14:val="tx1"/>
                  </w14:solidFill>
                </w14:textFill>
              </w:rPr>
              <w:t>须持有有效的企业法人营业执照、税务登记证、组织机构代码证（或三证合一营业执照扫描件或复印件，也可提供电子营业执照）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4" w:type="dxa"/>
            <w:vMerge w:val="continue"/>
            <w:tcBorders>
              <w:top w:val="nil"/>
              <w:left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19" w:type="dxa"/>
            <w:vMerge w:val="continue"/>
            <w:tcBorders>
              <w:top w:val="nil"/>
              <w:left w:val="nil"/>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94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spacing w:line="440" w:lineRule="exact"/>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资质等级、安全生产许可证</w:t>
            </w:r>
          </w:p>
        </w:tc>
        <w:tc>
          <w:tcPr>
            <w:tcW w:w="5277" w:type="dxa"/>
            <w:tcBorders>
              <w:top w:val="single" w:color="auto" w:sz="4" w:space="0"/>
              <w:left w:val="nil"/>
              <w:bottom w:val="single" w:color="auto" w:sz="4" w:space="0"/>
              <w:right w:val="single" w:color="auto" w:sz="4" w:space="0"/>
            </w:tcBorders>
            <w:vAlign w:val="center"/>
          </w:tcPr>
          <w:p>
            <w:pPr>
              <w:spacing w:line="273" w:lineRule="auto"/>
              <w:jc w:val="left"/>
              <w:rPr>
                <w:rFonts w:ascii="宋体" w:hAnsi="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w:t>
            </w:r>
            <w:r>
              <w:rPr>
                <w:rFonts w:hint="eastAsia" w:ascii="宋体" w:hAnsi="宋体"/>
                <w:color w:val="000000" w:themeColor="text1"/>
                <w14:textFill>
                  <w14:solidFill>
                    <w14:schemeClr w14:val="tx1"/>
                  </w14:solidFill>
                </w14:textFill>
              </w:rPr>
              <w:t>具备建筑工程施工总承包三级及以上资质，</w:t>
            </w:r>
            <w:r>
              <w:rPr>
                <w:rFonts w:hint="eastAsia" w:ascii="宋体" w:hAnsi="宋体" w:cs="宋体"/>
                <w:bCs/>
                <w:color w:val="000000" w:themeColor="text1"/>
                <w14:textFill>
                  <w14:solidFill>
                    <w14:schemeClr w14:val="tx1"/>
                  </w14:solidFill>
                </w14:textFill>
              </w:rPr>
              <w:t>持有有效的企业</w:t>
            </w:r>
            <w:r>
              <w:rPr>
                <w:rFonts w:hint="eastAsia" w:ascii="宋体" w:hAnsi="宋体"/>
                <w:color w:val="000000" w:themeColor="text1"/>
                <w14:textFill>
                  <w14:solidFill>
                    <w14:schemeClr w14:val="tx1"/>
                  </w14:solidFill>
                </w14:textFill>
              </w:rPr>
              <w:t>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34" w:type="dxa"/>
            <w:vMerge w:val="continue"/>
            <w:tcBorders>
              <w:left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119" w:type="dxa"/>
            <w:vMerge w:val="continue"/>
            <w:tcBorders>
              <w:left w:val="nil"/>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94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spacing w:line="273"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项目经理</w:t>
            </w:r>
          </w:p>
        </w:tc>
        <w:tc>
          <w:tcPr>
            <w:tcW w:w="5277" w:type="dxa"/>
            <w:tcBorders>
              <w:top w:val="single" w:color="auto" w:sz="4" w:space="0"/>
              <w:left w:val="nil"/>
              <w:bottom w:val="single" w:color="auto" w:sz="4" w:space="0"/>
              <w:right w:val="single" w:color="auto" w:sz="4" w:space="0"/>
            </w:tcBorders>
            <w:vAlign w:val="center"/>
          </w:tcPr>
          <w:p>
            <w:pPr>
              <w:spacing w:line="273"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投标人拟派项目经理须具备建筑工程专业二级及以上注册建造师执业资格和有效的安全生产考核合格证书，且现阶段未担任其他在建工程的项目经理；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34" w:type="dxa"/>
            <w:vMerge w:val="continue"/>
            <w:tcBorders>
              <w:left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119" w:type="dxa"/>
            <w:vMerge w:val="continue"/>
            <w:tcBorders>
              <w:left w:val="nil"/>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94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spacing w:line="273"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技术负责人</w:t>
            </w:r>
          </w:p>
        </w:tc>
        <w:tc>
          <w:tcPr>
            <w:tcW w:w="5277" w:type="dxa"/>
            <w:tcBorders>
              <w:top w:val="single" w:color="auto" w:sz="4" w:space="0"/>
              <w:left w:val="nil"/>
              <w:bottom w:val="single" w:color="auto" w:sz="4" w:space="0"/>
              <w:right w:val="single" w:color="auto" w:sz="4" w:space="0"/>
            </w:tcBorders>
            <w:vAlign w:val="center"/>
          </w:tcPr>
          <w:p>
            <w:pPr>
              <w:spacing w:line="273"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技术负责人具有相关专业工程师或以上职称</w:t>
            </w:r>
            <w:r>
              <w:rPr>
                <w:rFonts w:hint="eastAsia" w:ascii="宋体" w:hAnsi="宋体" w:cs="宋体"/>
                <w:bCs/>
                <w:color w:val="000000" w:themeColor="text1"/>
                <w14:textFill>
                  <w14:solidFill>
                    <w14:schemeClr w14:val="tx1"/>
                  </w14:solidFill>
                </w14:textFill>
              </w:rPr>
              <w:t>，具有有效的职称证书</w:t>
            </w:r>
            <w:r>
              <w:rPr>
                <w:rFonts w:hint="eastAsia" w:ascii="宋体" w:hAnsi="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34" w:type="dxa"/>
            <w:vMerge w:val="continue"/>
            <w:tcBorders>
              <w:left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119" w:type="dxa"/>
            <w:vMerge w:val="continue"/>
            <w:tcBorders>
              <w:left w:val="nil"/>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94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spacing w:line="273" w:lineRule="auto"/>
              <w:jc w:val="left"/>
              <w:rPr>
                <w:rFonts w:hint="eastAsia" w:ascii="宋体" w:hAnsi="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拟派其他主要人员（五大员）</w:t>
            </w:r>
          </w:p>
        </w:tc>
        <w:tc>
          <w:tcPr>
            <w:tcW w:w="5277" w:type="dxa"/>
            <w:tcBorders>
              <w:top w:val="single" w:color="auto" w:sz="4" w:space="0"/>
              <w:left w:val="nil"/>
              <w:bottom w:val="single" w:color="auto" w:sz="4" w:space="0"/>
              <w:right w:val="single" w:color="auto" w:sz="4" w:space="0"/>
            </w:tcBorders>
            <w:vAlign w:val="center"/>
          </w:tcPr>
          <w:p>
            <w:pPr>
              <w:spacing w:line="273" w:lineRule="auto"/>
              <w:jc w:val="left"/>
              <w:rPr>
                <w:rFonts w:hint="eastAsia" w:ascii="宋体" w:hAnsi="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拟派其他主要人员（五大员）：质量员（质检员）、施工员、资料员、安全员（或专职安全员）、材料员相关资格证书或职业培训合格证书；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734" w:type="dxa"/>
            <w:vMerge w:val="continue"/>
            <w:tcBorders>
              <w:left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119" w:type="dxa"/>
            <w:vMerge w:val="continue"/>
            <w:tcBorders>
              <w:left w:val="nil"/>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94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spacing w:line="273" w:lineRule="auto"/>
              <w:jc w:val="left"/>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投标人拟派项目经理、技术负责人及委托代理人</w:t>
            </w:r>
          </w:p>
        </w:tc>
        <w:tc>
          <w:tcPr>
            <w:tcW w:w="5277" w:type="dxa"/>
            <w:tcBorders>
              <w:top w:val="single" w:color="auto" w:sz="4" w:space="0"/>
              <w:left w:val="nil"/>
              <w:bottom w:val="single" w:color="auto" w:sz="4" w:space="0"/>
              <w:right w:val="single" w:color="auto" w:sz="4" w:space="0"/>
            </w:tcBorders>
            <w:vAlign w:val="center"/>
          </w:tcPr>
          <w:p>
            <w:pPr>
              <w:spacing w:line="273" w:lineRule="auto"/>
              <w:jc w:val="left"/>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投标人拟派项目经理、技术负责人及委托代理人</w:t>
            </w:r>
            <w:r>
              <w:rPr>
                <w:rFonts w:hint="eastAsia" w:ascii="宋体" w:hAnsi="宋体"/>
                <w:color w:val="000000" w:themeColor="text1"/>
                <w14:textFill>
                  <w14:solidFill>
                    <w14:schemeClr w14:val="tx1"/>
                  </w14:solidFill>
                </w14:textFill>
              </w:rPr>
              <w:t>提供</w:t>
            </w:r>
            <w:r>
              <w:rPr>
                <w:rFonts w:hint="eastAsia" w:ascii="宋体" w:hAnsi="宋体" w:cs="宋体"/>
                <w:bCs/>
                <w:color w:val="000000" w:themeColor="text1"/>
                <w14:textFill>
                  <w14:solidFill>
                    <w14:schemeClr w14:val="tx1"/>
                  </w14:solidFill>
                </w14:textFill>
              </w:rPr>
              <w:t>为其缴纳的</w:t>
            </w:r>
            <w:r>
              <w:rPr>
                <w:rFonts w:hint="eastAsia" w:ascii="宋体" w:hAnsi="宋体" w:cs="宋体"/>
                <w:color w:val="000000" w:themeColor="text1"/>
                <w14:textFill>
                  <w14:solidFill>
                    <w14:schemeClr w14:val="tx1"/>
                  </w14:solidFill>
                </w14:textFill>
              </w:rPr>
              <w:t>2023年1月1日以来至少6个月</w:t>
            </w:r>
            <w:r>
              <w:rPr>
                <w:rFonts w:hint="eastAsia" w:ascii="宋体" w:hAnsi="宋体" w:cs="宋体"/>
                <w:bCs/>
                <w:color w:val="000000" w:themeColor="text1"/>
                <w14:textFill>
                  <w14:solidFill>
                    <w14:schemeClr w14:val="tx1"/>
                  </w14:solidFill>
                </w14:textFill>
              </w:rPr>
              <w:t>的养老保险证明。（新聘用的人员从聘用之日算起）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2" w:hRule="atLeast"/>
          <w:jc w:val="center"/>
        </w:trPr>
        <w:tc>
          <w:tcPr>
            <w:tcW w:w="734" w:type="dxa"/>
            <w:vMerge w:val="continue"/>
            <w:tcBorders>
              <w:left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119" w:type="dxa"/>
            <w:vMerge w:val="continue"/>
            <w:tcBorders>
              <w:left w:val="nil"/>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949" w:type="dxa"/>
            <w:tcBorders>
              <w:top w:val="single" w:color="auto" w:sz="4" w:space="0"/>
              <w:left w:val="nil"/>
              <w:right w:val="single" w:color="auto" w:sz="4" w:space="0"/>
            </w:tcBorders>
            <w:tcMar>
              <w:top w:w="0" w:type="dxa"/>
              <w:left w:w="57" w:type="dxa"/>
              <w:bottom w:w="0" w:type="dxa"/>
              <w:right w:w="57" w:type="dxa"/>
            </w:tcMar>
            <w:vAlign w:val="center"/>
          </w:tcPr>
          <w:p>
            <w:pPr>
              <w:spacing w:line="273" w:lineRule="auto"/>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宝丰县政府采购供应商信用承诺函</w:t>
            </w:r>
          </w:p>
        </w:tc>
        <w:tc>
          <w:tcPr>
            <w:tcW w:w="5277" w:type="dxa"/>
            <w:tcBorders>
              <w:top w:val="single" w:color="auto" w:sz="4" w:space="0"/>
              <w:left w:val="nil"/>
              <w:right w:val="single" w:color="auto" w:sz="4" w:space="0"/>
            </w:tcBorders>
            <w:vAlign w:val="center"/>
          </w:tcPr>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w:t>
            </w:r>
            <w:r>
              <w:rPr>
                <w:rFonts w:hint="eastAsia" w:ascii="宋体" w:hAnsi="宋体" w:cs="宋体"/>
                <w:bCs/>
                <w:color w:val="000000" w:themeColor="text1"/>
                <w14:textFill>
                  <w14:solidFill>
                    <w14:schemeClr w14:val="tx1"/>
                  </w14:solidFill>
                </w14:textFill>
              </w:rPr>
              <w:t>需具</w:t>
            </w:r>
            <w:r>
              <w:rPr>
                <w:rFonts w:hint="eastAsia" w:ascii="宋体" w:hAnsi="宋体"/>
                <w:color w:val="000000" w:themeColor="text1"/>
                <w14:textFill>
                  <w14:solidFill>
                    <w14:schemeClr w14:val="tx1"/>
                  </w14:solidFill>
                </w14:textFill>
              </w:rPr>
              <w:t>有良好的商业信誉和健全的财务会计制度。（投标人无需提供证明材料，只需在投标文件格式中填写宝丰县政府采购供应商信用承诺函)</w:t>
            </w:r>
          </w:p>
          <w:p>
            <w:pPr>
              <w:kinsoku w:val="0"/>
              <w:overflowPunct w:val="0"/>
              <w:autoSpaceDE w:val="0"/>
              <w:autoSpaceDN w:val="0"/>
              <w:adjustRightInd w:val="0"/>
              <w:snapToGrid w:val="0"/>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投标人需具有履行合同所必需的设备和专业技术能力。（投标人无需提供证明材料，只需在投标文件格式中填写宝丰县政府采购供应商信用承诺函)</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w:t>
            </w:r>
            <w:r>
              <w:rPr>
                <w:rFonts w:hint="eastAsia" w:ascii="宋体" w:hAnsi="宋体" w:cs="宋体"/>
                <w:bCs/>
                <w:color w:val="000000" w:themeColor="text1"/>
                <w14:textFill>
                  <w14:solidFill>
                    <w14:schemeClr w14:val="tx1"/>
                  </w14:solidFill>
                </w14:textFill>
              </w:rPr>
              <w:t>需具</w:t>
            </w:r>
            <w:r>
              <w:rPr>
                <w:rFonts w:hint="eastAsia" w:ascii="宋体" w:hAnsi="宋体"/>
                <w:color w:val="000000" w:themeColor="text1"/>
                <w14:textFill>
                  <w14:solidFill>
                    <w14:schemeClr w14:val="tx1"/>
                  </w14:solidFill>
                </w14:textFill>
              </w:rPr>
              <w:t>有依法缴纳税收和社会保障资金的良好记录。（投标人无需提供证明材料，只需在投标文件格式中填写宝丰县政府采购供应商信用承诺函)</w:t>
            </w:r>
          </w:p>
          <w:p>
            <w:pPr>
              <w:kinsoku w:val="0"/>
              <w:overflowPunct w:val="0"/>
              <w:autoSpaceDE w:val="0"/>
              <w:autoSpaceDN w:val="0"/>
              <w:adjustRightInd w:val="0"/>
              <w:snapToGrid w:val="0"/>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投标人参加政府采购活动近三年内，在经营活动中没有重大违法记录。</w:t>
            </w:r>
            <w:r>
              <w:rPr>
                <w:rFonts w:hint="eastAsia"/>
                <w:color w:val="000000" w:themeColor="text1"/>
                <w:shd w:val="clear" w:color="auto" w:fill="FFFFFF"/>
                <w14:textFill>
                  <w14:solidFill>
                    <w14:schemeClr w14:val="tx1"/>
                  </w14:solidFill>
                </w14:textFill>
              </w:rPr>
              <w:t>（投标人无需提供证明材料，只需在投标文件格式中填写宝丰县政府采购供应商信用承诺函)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34" w:type="dxa"/>
            <w:vMerge w:val="continue"/>
            <w:tcBorders>
              <w:left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119" w:type="dxa"/>
            <w:vMerge w:val="continue"/>
            <w:tcBorders>
              <w:left w:val="nil"/>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94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spacing w:line="440" w:lineRule="exact"/>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其他要求</w:t>
            </w:r>
          </w:p>
        </w:tc>
        <w:tc>
          <w:tcPr>
            <w:tcW w:w="5277" w:type="dxa"/>
            <w:tcBorders>
              <w:top w:val="single" w:color="auto" w:sz="4" w:space="0"/>
              <w:left w:val="nil"/>
              <w:bottom w:val="single" w:color="auto" w:sz="4" w:space="0"/>
              <w:right w:val="single" w:color="auto" w:sz="4" w:space="0"/>
            </w:tcBorders>
          </w:tcPr>
          <w:p>
            <w:pPr>
              <w:spacing w:line="273"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他要求：（投标人出具书面声明，格式自拟）：（1）企业没有处于被责令停业、投标资格被取消，财产没有被接管、冻结、破产状态；（2）近三年来在经营活动中没有骗取中标和严重违约及重大质量问题；（3）未存在被有关部门暂停投标资格并在暂停期内；（4）投标人未被列入失信被执行人、重大税收违法失信主体、政府采购严重违法失信行为记录名单；（5）单位负责人为同一人或者存在直接控股、管理关系的不同投标人，不得参加同一合同项下的政府采购活动（以“国家企业信用信息公示系统”查询为准，需包含公司基本信息、股东信息及股权变更信息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3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119" w:type="dxa"/>
            <w:vMerge w:val="continue"/>
            <w:tcBorders>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94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spacing w:line="440" w:lineRule="exact"/>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资料真实性承诺</w:t>
            </w:r>
          </w:p>
        </w:tc>
        <w:tc>
          <w:tcPr>
            <w:tcW w:w="5277" w:type="dxa"/>
            <w:tcBorders>
              <w:top w:val="single" w:color="auto" w:sz="4" w:space="0"/>
              <w:left w:val="nil"/>
              <w:bottom w:val="single" w:color="auto" w:sz="4" w:space="0"/>
              <w:right w:val="single" w:color="auto" w:sz="4" w:space="0"/>
            </w:tcBorders>
          </w:tcPr>
          <w:p>
            <w:pPr>
              <w:spacing w:line="273"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投标企业提供的所有资料经核查后出现任何虚假资料的，直接取消其投标资格。（提供书面承诺）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34" w:type="dxa"/>
            <w:vMerge w:val="restart"/>
            <w:tcBorders>
              <w:top w:val="nil"/>
              <w:left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2.1.3</w:t>
            </w:r>
          </w:p>
        </w:tc>
        <w:tc>
          <w:tcPr>
            <w:tcW w:w="1119" w:type="dxa"/>
            <w:vMerge w:val="restart"/>
            <w:tcBorders>
              <w:top w:val="nil"/>
              <w:left w:val="nil"/>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响 应 性</w:t>
            </w:r>
          </w:p>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评审标准</w:t>
            </w:r>
          </w:p>
        </w:tc>
        <w:tc>
          <w:tcPr>
            <w:tcW w:w="194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投标内容</w:t>
            </w:r>
          </w:p>
        </w:tc>
        <w:tc>
          <w:tcPr>
            <w:tcW w:w="52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符合第二章“投标人须知前附表”第1.3.1项规定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34" w:type="dxa"/>
            <w:vMerge w:val="continue"/>
            <w:tcBorders>
              <w:left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119" w:type="dxa"/>
            <w:vMerge w:val="continue"/>
            <w:tcBorders>
              <w:left w:val="nil"/>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94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工期</w:t>
            </w:r>
          </w:p>
        </w:tc>
        <w:tc>
          <w:tcPr>
            <w:tcW w:w="52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符合或优于第二章“投标人须知前附表”第1.3.2项规定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34" w:type="dxa"/>
            <w:vMerge w:val="continue"/>
            <w:tcBorders>
              <w:left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119" w:type="dxa"/>
            <w:vMerge w:val="continue"/>
            <w:tcBorders>
              <w:left w:val="nil"/>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94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工程质量</w:t>
            </w:r>
          </w:p>
        </w:tc>
        <w:tc>
          <w:tcPr>
            <w:tcW w:w="52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符合或优于第二章“投标人须知前附表”第1.3.3项规定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4" w:type="dxa"/>
            <w:vMerge w:val="continue"/>
            <w:tcBorders>
              <w:left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119" w:type="dxa"/>
            <w:vMerge w:val="continue"/>
            <w:tcBorders>
              <w:left w:val="nil"/>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94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投标保证金</w:t>
            </w:r>
          </w:p>
        </w:tc>
        <w:tc>
          <w:tcPr>
            <w:tcW w:w="52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符合第二章“投标人须知前附表”第</w:t>
            </w:r>
            <w:r>
              <w:rPr>
                <w:rFonts w:ascii="宋体" w:hAnsi="宋体"/>
                <w:color w:val="000000" w:themeColor="text1"/>
                <w14:textFill>
                  <w14:solidFill>
                    <w14:schemeClr w14:val="tx1"/>
                  </w14:solidFill>
                </w14:textFill>
              </w:rPr>
              <w:t>3.4.1</w:t>
            </w:r>
            <w:r>
              <w:rPr>
                <w:rFonts w:hint="eastAsia" w:ascii="宋体" w:hAnsi="宋体"/>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3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119" w:type="dxa"/>
            <w:vMerge w:val="continue"/>
            <w:tcBorders>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94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投标有效期</w:t>
            </w:r>
          </w:p>
        </w:tc>
        <w:tc>
          <w:tcPr>
            <w:tcW w:w="527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符合第二章“投标人须知前附表”第3.3.1项规定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73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2.2.1</w:t>
            </w:r>
          </w:p>
        </w:tc>
        <w:tc>
          <w:tcPr>
            <w:tcW w:w="111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分值构成</w:t>
            </w:r>
          </w:p>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（总分100分）</w:t>
            </w:r>
          </w:p>
        </w:tc>
        <w:tc>
          <w:tcPr>
            <w:tcW w:w="7226"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技术部分：</w:t>
            </w:r>
            <w:r>
              <w:rPr>
                <w:rFonts w:hint="eastAsia" w:ascii="宋体" w:hAnsi="宋体"/>
                <w:color w:val="000000" w:themeColor="text1"/>
                <w:u w:val="single"/>
                <w14:textFill>
                  <w14:solidFill>
                    <w14:schemeClr w14:val="tx1"/>
                  </w14:solidFill>
                </w14:textFill>
              </w:rPr>
              <w:t xml:space="preserve"> 25 </w:t>
            </w:r>
            <w:r>
              <w:rPr>
                <w:rFonts w:hint="eastAsia" w:ascii="宋体" w:hAnsi="宋体"/>
                <w:color w:val="000000" w:themeColor="text1"/>
                <w14:textFill>
                  <w14:solidFill>
                    <w14:schemeClr w14:val="tx1"/>
                  </w14:solidFill>
                </w14:textFill>
              </w:rPr>
              <w:t>分</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商务部分：</w:t>
            </w:r>
            <w:r>
              <w:rPr>
                <w:rFonts w:hint="eastAsia" w:ascii="宋体" w:hAnsi="宋体"/>
                <w:color w:val="000000" w:themeColor="text1"/>
                <w:u w:val="single"/>
                <w14:textFill>
                  <w14:solidFill>
                    <w14:schemeClr w14:val="tx1"/>
                  </w14:solidFill>
                </w14:textFill>
              </w:rPr>
              <w:t xml:space="preserve"> 50 </w:t>
            </w:r>
            <w:r>
              <w:rPr>
                <w:rFonts w:hint="eastAsia" w:ascii="宋体" w:hAnsi="宋体"/>
                <w:color w:val="000000" w:themeColor="text1"/>
                <w14:textFill>
                  <w14:solidFill>
                    <w14:schemeClr w14:val="tx1"/>
                  </w14:solidFill>
                </w14:textFill>
              </w:rPr>
              <w:t>分</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其他因素评分：</w:t>
            </w:r>
            <w:r>
              <w:rPr>
                <w:rFonts w:hint="eastAsia" w:ascii="宋体" w:hAnsi="宋体"/>
                <w:color w:val="000000" w:themeColor="text1"/>
                <w:u w:val="single"/>
                <w14:textFill>
                  <w14:solidFill>
                    <w14:schemeClr w14:val="tx1"/>
                  </w14:solidFill>
                </w14:textFill>
              </w:rPr>
              <w:t xml:space="preserve"> 25 </w:t>
            </w:r>
            <w:r>
              <w:rPr>
                <w:rFonts w:hint="eastAsia" w:ascii="宋体" w:hAnsi="宋体"/>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3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2.2.2</w:t>
            </w:r>
          </w:p>
        </w:tc>
        <w:tc>
          <w:tcPr>
            <w:tcW w:w="111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b/>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评标基准价计算方法</w:t>
            </w:r>
          </w:p>
        </w:tc>
        <w:tc>
          <w:tcPr>
            <w:tcW w:w="7226"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ind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投报的工程量清单总报价【含安全文明施工措施费（不含税）、规费（不含税）、税金】及安全文明施工措施费（不含税）、规费（不含税）、税金高于招标控制价的，其投标被否决且其投报的工程量清单报价不参与评标基准价的计算】</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工程量清单报价评标基准价的按下列公式确定：</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评标基准价=招标控制价【不含安全文明施工措施费（不含税）、规费（不含税）、税金】×K+工程量清单报价【不含安全文明施工措施费（不含税）、规费（不含税）、税金】×（1-K）</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中：当有效投标人大于5家（不含5家）时，工程量清单报价为各有效投标人工程量清单报价，去掉一个最高和一个最低报价后的算术平均值；当有效投标人少于5家时（含5家），工程量清单报价则以所有有效投标人工程量清单报价直接作算术平均值。</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K为招标控制价权重系数，分别为0.3≦K≦0.5（0.3、0.4、0.5），在开标现场随机抽取。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73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2.2.3</w:t>
            </w:r>
          </w:p>
        </w:tc>
        <w:tc>
          <w:tcPr>
            <w:tcW w:w="111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投标报价的偏差率</w:t>
            </w:r>
          </w:p>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计算公式</w:t>
            </w:r>
          </w:p>
        </w:tc>
        <w:tc>
          <w:tcPr>
            <w:tcW w:w="7226"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偏差率=100% ×（投标人投报工程量清单报价-评标基准值）/评标基准值</w:t>
            </w:r>
          </w:p>
        </w:tc>
      </w:tr>
    </w:tbl>
    <w:p>
      <w:pPr>
        <w:pStyle w:val="7"/>
        <w:keepLines w:val="0"/>
        <w:kinsoku w:val="0"/>
        <w:overflowPunct w:val="0"/>
        <w:autoSpaceDE w:val="0"/>
        <w:autoSpaceDN w:val="0"/>
        <w:adjustRightInd w:val="0"/>
        <w:snapToGrid w:val="0"/>
        <w:spacing w:line="380" w:lineRule="exact"/>
        <w:rPr>
          <w:rFonts w:ascii="宋体" w:hAnsi="宋体"/>
          <w:color w:val="000000" w:themeColor="text1"/>
          <w14:textFill>
            <w14:solidFill>
              <w14:schemeClr w14:val="tx1"/>
            </w14:solidFill>
          </w14:textFill>
        </w:rPr>
      </w:pPr>
      <w:bookmarkStart w:id="224" w:name="_Toc23469"/>
      <w:bookmarkEnd w:id="224"/>
      <w:bookmarkStart w:id="225" w:name="_Toc184635093"/>
      <w:bookmarkEnd w:id="225"/>
    </w:p>
    <w:tbl>
      <w:tblPr>
        <w:tblStyle w:val="18"/>
        <w:tblpPr w:leftFromText="180" w:rightFromText="180" w:vertAnchor="text" w:tblpXSpec="center" w:tblpY="1"/>
        <w:tblOverlap w:val="never"/>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287"/>
        <w:gridCol w:w="916"/>
        <w:gridCol w:w="5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547" w:type="dxa"/>
            <w:tcBorders>
              <w:top w:val="single" w:color="auto" w:sz="4" w:space="0"/>
            </w:tcBorders>
            <w:vAlign w:val="center"/>
          </w:tcPr>
          <w:p>
            <w:pPr>
              <w:spacing w:line="360" w:lineRule="auto"/>
              <w:jc w:val="center"/>
              <w:rPr>
                <w:rFonts w:ascii="宋体" w:hAnsi="宋体" w:cs="宋体"/>
                <w:b/>
                <w:color w:val="000000" w:themeColor="text1"/>
                <w:sz w:val="22"/>
                <w14:textFill>
                  <w14:solidFill>
                    <w14:schemeClr w14:val="tx1"/>
                  </w14:solidFill>
                </w14:textFill>
              </w:rPr>
            </w:pPr>
            <w:r>
              <w:rPr>
                <w:rFonts w:hint="eastAsia" w:ascii="宋体" w:hAnsi="宋体"/>
                <w:b/>
                <w:color w:val="000000" w:themeColor="text1"/>
                <w:sz w:val="22"/>
                <w:szCs w:val="32"/>
                <w14:textFill>
                  <w14:solidFill>
                    <w14:schemeClr w14:val="tx1"/>
                  </w14:solidFill>
                </w14:textFill>
              </w:rPr>
              <w:t>评标项目</w:t>
            </w:r>
          </w:p>
        </w:tc>
        <w:tc>
          <w:tcPr>
            <w:tcW w:w="2203" w:type="dxa"/>
            <w:gridSpan w:val="2"/>
            <w:vAlign w:val="center"/>
          </w:tcPr>
          <w:p>
            <w:pPr>
              <w:spacing w:line="360" w:lineRule="auto"/>
              <w:jc w:val="center"/>
              <w:rPr>
                <w:rFonts w:ascii="宋体" w:hAnsi="宋体" w:cs="宋体"/>
                <w:b/>
                <w:color w:val="000000" w:themeColor="text1"/>
                <w:sz w:val="22"/>
                <w14:textFill>
                  <w14:solidFill>
                    <w14:schemeClr w14:val="tx1"/>
                  </w14:solidFill>
                </w14:textFill>
              </w:rPr>
            </w:pPr>
            <w:r>
              <w:rPr>
                <w:rFonts w:hint="eastAsia" w:ascii="宋体" w:hAnsi="宋体"/>
                <w:b/>
                <w:color w:val="000000" w:themeColor="text1"/>
                <w:sz w:val="22"/>
                <w:szCs w:val="32"/>
                <w14:textFill>
                  <w14:solidFill>
                    <w14:schemeClr w14:val="tx1"/>
                  </w14:solidFill>
                </w14:textFill>
              </w:rPr>
              <w:t>评标分值</w:t>
            </w:r>
          </w:p>
        </w:tc>
        <w:tc>
          <w:tcPr>
            <w:tcW w:w="5154" w:type="dxa"/>
            <w:vAlign w:val="center"/>
          </w:tcPr>
          <w:p>
            <w:pPr>
              <w:spacing w:line="360" w:lineRule="auto"/>
              <w:jc w:val="center"/>
              <w:rPr>
                <w:rFonts w:ascii="宋体" w:hAnsi="宋体" w:cs="宋体"/>
                <w:b/>
                <w:color w:val="000000" w:themeColor="text1"/>
                <w:sz w:val="22"/>
                <w14:textFill>
                  <w14:solidFill>
                    <w14:schemeClr w14:val="tx1"/>
                  </w14:solidFill>
                </w14:textFill>
              </w:rPr>
            </w:pPr>
            <w:r>
              <w:rPr>
                <w:rFonts w:hint="eastAsia" w:ascii="宋体" w:hAnsi="宋体"/>
                <w:b/>
                <w:color w:val="000000" w:themeColor="text1"/>
                <w:sz w:val="22"/>
                <w:szCs w:val="32"/>
                <w14:textFill>
                  <w14:solidFill>
                    <w14:schemeClr w14:val="tx1"/>
                  </w14:solidFill>
                </w14:textFill>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47" w:type="dxa"/>
            <w:vMerge w:val="restart"/>
            <w:tcBorders>
              <w:top w:val="single" w:color="auto" w:sz="4" w:space="0"/>
            </w:tcBorders>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施工组织设计评分标准</w:t>
            </w:r>
          </w:p>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25分</w:t>
            </w:r>
          </w:p>
        </w:tc>
        <w:tc>
          <w:tcPr>
            <w:tcW w:w="1287"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内容完整性</w:t>
            </w:r>
          </w:p>
        </w:tc>
        <w:tc>
          <w:tcPr>
            <w:tcW w:w="916"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0-0.5分</w:t>
            </w:r>
          </w:p>
        </w:tc>
        <w:tc>
          <w:tcPr>
            <w:tcW w:w="5154"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技术标的主要内容具有完整性，符合招标文件的要求。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47" w:type="dxa"/>
            <w:vMerge w:val="continue"/>
            <w:vAlign w:val="center"/>
          </w:tcPr>
          <w:p>
            <w:pPr>
              <w:spacing w:line="360" w:lineRule="auto"/>
              <w:jc w:val="left"/>
              <w:rPr>
                <w:rFonts w:ascii="宋体" w:hAnsi="宋体" w:cs="宋体"/>
                <w:color w:val="000000" w:themeColor="text1"/>
                <w14:textFill>
                  <w14:solidFill>
                    <w14:schemeClr w14:val="tx1"/>
                  </w14:solidFill>
                </w14:textFill>
              </w:rPr>
            </w:pPr>
          </w:p>
        </w:tc>
        <w:tc>
          <w:tcPr>
            <w:tcW w:w="1287"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主要施工方案与技术措施</w:t>
            </w:r>
          </w:p>
        </w:tc>
        <w:tc>
          <w:tcPr>
            <w:tcW w:w="916"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1-3分</w:t>
            </w:r>
          </w:p>
        </w:tc>
        <w:tc>
          <w:tcPr>
            <w:tcW w:w="5154"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施工方案（含工程特点、施工重点与难点及绿色施工）总体安排合理，运用先进、合理的施工工艺、施工机械；对施工难点有先进和合理的建议。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47" w:type="dxa"/>
            <w:vMerge w:val="continue"/>
            <w:vAlign w:val="center"/>
          </w:tcPr>
          <w:p>
            <w:pPr>
              <w:spacing w:line="360" w:lineRule="auto"/>
              <w:jc w:val="left"/>
              <w:rPr>
                <w:rFonts w:ascii="宋体" w:hAnsi="宋体" w:cs="宋体"/>
                <w:color w:val="000000" w:themeColor="text1"/>
                <w14:textFill>
                  <w14:solidFill>
                    <w14:schemeClr w14:val="tx1"/>
                  </w14:solidFill>
                </w14:textFill>
              </w:rPr>
            </w:pPr>
          </w:p>
        </w:tc>
        <w:tc>
          <w:tcPr>
            <w:tcW w:w="1287"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质量管理体系与措施</w:t>
            </w:r>
          </w:p>
        </w:tc>
        <w:tc>
          <w:tcPr>
            <w:tcW w:w="916"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1-2分</w:t>
            </w:r>
          </w:p>
        </w:tc>
        <w:tc>
          <w:tcPr>
            <w:tcW w:w="5154"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组织机构形式合理，有完善的指挥系统、质量监控系统、联络协调系统，对项目提出先进、可行、具体的保证措施。主体结构质量保证措施完整得力、经济、安全、切实可行。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47" w:type="dxa"/>
            <w:vMerge w:val="continue"/>
            <w:vAlign w:val="center"/>
          </w:tcPr>
          <w:p>
            <w:pPr>
              <w:spacing w:line="360" w:lineRule="auto"/>
              <w:jc w:val="left"/>
              <w:rPr>
                <w:rFonts w:ascii="宋体" w:hAnsi="宋体" w:cs="宋体"/>
                <w:color w:val="000000" w:themeColor="text1"/>
                <w14:textFill>
                  <w14:solidFill>
                    <w14:schemeClr w14:val="tx1"/>
                  </w14:solidFill>
                </w14:textFill>
              </w:rPr>
            </w:pPr>
          </w:p>
        </w:tc>
        <w:tc>
          <w:tcPr>
            <w:tcW w:w="1287"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安全管理体系与措施</w:t>
            </w:r>
          </w:p>
        </w:tc>
        <w:tc>
          <w:tcPr>
            <w:tcW w:w="916"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1-2分</w:t>
            </w:r>
          </w:p>
        </w:tc>
        <w:tc>
          <w:tcPr>
            <w:tcW w:w="5154"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547" w:type="dxa"/>
            <w:vMerge w:val="continue"/>
            <w:vAlign w:val="center"/>
          </w:tcPr>
          <w:p>
            <w:pPr>
              <w:spacing w:line="360" w:lineRule="auto"/>
              <w:jc w:val="left"/>
              <w:rPr>
                <w:rFonts w:ascii="宋体" w:hAnsi="宋体" w:cs="宋体"/>
                <w:color w:val="000000" w:themeColor="text1"/>
                <w14:textFill>
                  <w14:solidFill>
                    <w14:schemeClr w14:val="tx1"/>
                  </w14:solidFill>
                </w14:textFill>
              </w:rPr>
            </w:pPr>
          </w:p>
        </w:tc>
        <w:tc>
          <w:tcPr>
            <w:tcW w:w="1287"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文明施工、环境保护管理体系及施工现场扬尘治理措施</w:t>
            </w:r>
          </w:p>
        </w:tc>
        <w:tc>
          <w:tcPr>
            <w:tcW w:w="916"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1-3分</w:t>
            </w:r>
          </w:p>
        </w:tc>
        <w:tc>
          <w:tcPr>
            <w:tcW w:w="5154"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创安全文明标准化工地目标明确，有针对项目实际情况，科学可行的创建计划和符合相关标准、规范、规程的创建保证措施和安全文明措施费用投入使用计划，符合有关文明施工、健康卫生的规定。施工现场扬尘治理措施符合河南省《城市房屋建筑和市政基础设施工程及道路扬尘污染防治标准》（DBJ41/174）的规定，防治方案科学、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47" w:type="dxa"/>
            <w:vMerge w:val="continue"/>
            <w:vAlign w:val="center"/>
          </w:tcPr>
          <w:p>
            <w:pPr>
              <w:spacing w:line="360" w:lineRule="auto"/>
              <w:jc w:val="left"/>
              <w:rPr>
                <w:rFonts w:ascii="宋体" w:hAnsi="宋体" w:cs="宋体"/>
                <w:color w:val="000000" w:themeColor="text1"/>
                <w14:textFill>
                  <w14:solidFill>
                    <w14:schemeClr w14:val="tx1"/>
                  </w14:solidFill>
                </w14:textFill>
              </w:rPr>
            </w:pPr>
          </w:p>
        </w:tc>
        <w:tc>
          <w:tcPr>
            <w:tcW w:w="1287"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工期保证措施</w:t>
            </w:r>
          </w:p>
        </w:tc>
        <w:tc>
          <w:tcPr>
            <w:tcW w:w="916"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1-2分</w:t>
            </w:r>
          </w:p>
        </w:tc>
        <w:tc>
          <w:tcPr>
            <w:tcW w:w="5154"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工期承诺满足招标文件要求，工期保证措施合理且有针对性，有具体的违约责任承诺。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547" w:type="dxa"/>
            <w:vMerge w:val="continue"/>
            <w:vAlign w:val="center"/>
          </w:tcPr>
          <w:p>
            <w:pPr>
              <w:spacing w:line="360" w:lineRule="auto"/>
              <w:jc w:val="left"/>
              <w:rPr>
                <w:rFonts w:ascii="宋体" w:hAnsi="宋体" w:cs="宋体"/>
                <w:color w:val="000000" w:themeColor="text1"/>
                <w14:textFill>
                  <w14:solidFill>
                    <w14:schemeClr w14:val="tx1"/>
                  </w14:solidFill>
                </w14:textFill>
              </w:rPr>
            </w:pPr>
          </w:p>
        </w:tc>
        <w:tc>
          <w:tcPr>
            <w:tcW w:w="1287"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拟投入资源配备计划</w:t>
            </w:r>
          </w:p>
        </w:tc>
        <w:tc>
          <w:tcPr>
            <w:tcW w:w="916"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0.5-2分</w:t>
            </w:r>
          </w:p>
        </w:tc>
        <w:tc>
          <w:tcPr>
            <w:tcW w:w="5154"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1.机械：投入计划与进度计划呼应，采用先进机械设备且配置合理、先进，满足安全技术规范和施工进度需要；PC构件运输、安装设备满足施工要求；</w:t>
            </w:r>
          </w:p>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2.劳动力：投入计划与进度计划呼应，较好满足施工需要，调配投入计划合理、准确；</w:t>
            </w:r>
          </w:p>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3.主要物资计划：主要物资（含PC构件的供应需求）投入计划与进度计划呼应，较好满足施工需要，调配投入计划合理、准确。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7" w:type="dxa"/>
            <w:vMerge w:val="continue"/>
            <w:vAlign w:val="center"/>
          </w:tcPr>
          <w:p>
            <w:pPr>
              <w:spacing w:line="360" w:lineRule="auto"/>
              <w:jc w:val="left"/>
              <w:rPr>
                <w:rFonts w:ascii="宋体" w:hAnsi="宋体" w:cs="宋体"/>
                <w:color w:val="000000" w:themeColor="text1"/>
                <w14:textFill>
                  <w14:solidFill>
                    <w14:schemeClr w14:val="tx1"/>
                  </w14:solidFill>
                </w14:textFill>
              </w:rPr>
            </w:pPr>
          </w:p>
        </w:tc>
        <w:tc>
          <w:tcPr>
            <w:tcW w:w="1287" w:type="dxa"/>
            <w:tcBorders>
              <w:bottom w:val="single" w:color="auto" w:sz="4" w:space="0"/>
            </w:tcBorders>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施工进度表与网络计划图</w:t>
            </w:r>
          </w:p>
        </w:tc>
        <w:tc>
          <w:tcPr>
            <w:tcW w:w="916" w:type="dxa"/>
            <w:tcBorders>
              <w:bottom w:val="single" w:color="auto" w:sz="4" w:space="0"/>
            </w:tcBorders>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0.5-2分</w:t>
            </w:r>
          </w:p>
        </w:tc>
        <w:tc>
          <w:tcPr>
            <w:tcW w:w="5154"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关键线路清晰、准确、完整、计划编制合理、可行、满足招标文件对工期的要求。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547" w:type="dxa"/>
            <w:vMerge w:val="continue"/>
            <w:vAlign w:val="center"/>
          </w:tcPr>
          <w:p>
            <w:pPr>
              <w:spacing w:line="360" w:lineRule="auto"/>
              <w:jc w:val="left"/>
              <w:rPr>
                <w:rFonts w:ascii="宋体" w:hAnsi="宋体" w:cs="宋体"/>
                <w:color w:val="000000" w:themeColor="text1"/>
                <w14:textFill>
                  <w14:solidFill>
                    <w14:schemeClr w14:val="tx1"/>
                  </w14:solidFill>
                </w14:textFill>
              </w:rPr>
            </w:pPr>
          </w:p>
        </w:tc>
        <w:tc>
          <w:tcPr>
            <w:tcW w:w="1287" w:type="dxa"/>
            <w:tcBorders>
              <w:top w:val="single" w:color="auto" w:sz="4" w:space="0"/>
            </w:tcBorders>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施工总平面图布置</w:t>
            </w:r>
          </w:p>
        </w:tc>
        <w:tc>
          <w:tcPr>
            <w:tcW w:w="916" w:type="dxa"/>
            <w:tcBorders>
              <w:top w:val="single" w:color="auto" w:sz="4" w:space="0"/>
            </w:tcBorders>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0.5-1分</w:t>
            </w:r>
          </w:p>
        </w:tc>
        <w:tc>
          <w:tcPr>
            <w:tcW w:w="5154"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总体布置基本合理、基本满足施工需要。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547" w:type="dxa"/>
            <w:vMerge w:val="continue"/>
            <w:vAlign w:val="center"/>
          </w:tcPr>
          <w:p>
            <w:pPr>
              <w:spacing w:line="360" w:lineRule="auto"/>
              <w:jc w:val="left"/>
              <w:rPr>
                <w:rFonts w:ascii="宋体" w:hAnsi="宋体" w:cs="宋体"/>
                <w:color w:val="000000" w:themeColor="text1"/>
                <w14:textFill>
                  <w14:solidFill>
                    <w14:schemeClr w14:val="tx1"/>
                  </w14:solidFill>
                </w14:textFill>
              </w:rPr>
            </w:pPr>
          </w:p>
        </w:tc>
        <w:tc>
          <w:tcPr>
            <w:tcW w:w="1287"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技术创新的应用实施措施</w:t>
            </w:r>
          </w:p>
        </w:tc>
        <w:tc>
          <w:tcPr>
            <w:tcW w:w="916"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1-2分</w:t>
            </w:r>
          </w:p>
        </w:tc>
        <w:tc>
          <w:tcPr>
            <w:tcW w:w="5154"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（1）节能减排、（2）绿色施工、（3）工艺创新、（4）装配式建筑等技术创新的应用实施措施符合工程情况，具有针对性、可行性、经济适用性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547" w:type="dxa"/>
            <w:vMerge w:val="continue"/>
            <w:vAlign w:val="center"/>
          </w:tcPr>
          <w:p>
            <w:pPr>
              <w:spacing w:line="360" w:lineRule="auto"/>
              <w:jc w:val="left"/>
              <w:rPr>
                <w:rFonts w:ascii="宋体" w:hAnsi="宋体" w:cs="宋体"/>
                <w:color w:val="000000" w:themeColor="text1"/>
                <w14:textFill>
                  <w14:solidFill>
                    <w14:schemeClr w14:val="tx1"/>
                  </w14:solidFill>
                </w14:textFill>
              </w:rPr>
            </w:pPr>
          </w:p>
        </w:tc>
        <w:tc>
          <w:tcPr>
            <w:tcW w:w="1287"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采用新工艺、新技术、新设备、新材料、BIM等的程度</w:t>
            </w:r>
          </w:p>
        </w:tc>
        <w:tc>
          <w:tcPr>
            <w:tcW w:w="916"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1-2分</w:t>
            </w:r>
          </w:p>
        </w:tc>
        <w:tc>
          <w:tcPr>
            <w:tcW w:w="5154"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采用新工艺、新技术、新设备、新材料、BIM等的程度满足设计要求，符合施工需要和相应技术标准等规定，经济适用。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547" w:type="dxa"/>
            <w:vMerge w:val="continue"/>
            <w:vAlign w:val="center"/>
          </w:tcPr>
          <w:p>
            <w:pPr>
              <w:spacing w:line="360" w:lineRule="auto"/>
              <w:jc w:val="left"/>
              <w:rPr>
                <w:rFonts w:ascii="宋体" w:hAnsi="宋体" w:cs="宋体"/>
                <w:color w:val="000000" w:themeColor="text1"/>
                <w14:textFill>
                  <w14:solidFill>
                    <w14:schemeClr w14:val="tx1"/>
                  </w14:solidFill>
                </w14:textFill>
              </w:rPr>
            </w:pPr>
          </w:p>
        </w:tc>
        <w:tc>
          <w:tcPr>
            <w:tcW w:w="1287"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施工现场实施信息化监控和数据处理</w:t>
            </w:r>
          </w:p>
        </w:tc>
        <w:tc>
          <w:tcPr>
            <w:tcW w:w="916"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0.5-1.5分</w:t>
            </w:r>
          </w:p>
        </w:tc>
        <w:tc>
          <w:tcPr>
            <w:tcW w:w="5154"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施工现场实施信息化监控和数据处理系统布置合理，满足需要。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547" w:type="dxa"/>
            <w:vMerge w:val="continue"/>
            <w:tcBorders>
              <w:bottom w:val="single" w:color="auto" w:sz="4" w:space="0"/>
            </w:tcBorders>
            <w:vAlign w:val="center"/>
          </w:tcPr>
          <w:p>
            <w:pPr>
              <w:spacing w:line="360" w:lineRule="auto"/>
              <w:jc w:val="left"/>
              <w:rPr>
                <w:rFonts w:ascii="宋体" w:hAnsi="宋体" w:cs="宋体"/>
                <w:color w:val="000000" w:themeColor="text1"/>
                <w14:textFill>
                  <w14:solidFill>
                    <w14:schemeClr w14:val="tx1"/>
                  </w14:solidFill>
                </w14:textFill>
              </w:rPr>
            </w:pPr>
          </w:p>
        </w:tc>
        <w:tc>
          <w:tcPr>
            <w:tcW w:w="1287"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风险管理措施</w:t>
            </w:r>
          </w:p>
        </w:tc>
        <w:tc>
          <w:tcPr>
            <w:tcW w:w="916"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1-2分</w:t>
            </w:r>
          </w:p>
        </w:tc>
        <w:tc>
          <w:tcPr>
            <w:tcW w:w="5154"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风险防控管理措施齐全，风险预控符合规范要求，风险控制要点定位准确，各阶段风险控制及应急措施得力。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1547" w:type="dxa"/>
            <w:vMerge w:val="restart"/>
            <w:tcBorders>
              <w:top w:val="single" w:color="auto" w:sz="4" w:space="0"/>
            </w:tcBorders>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综合标评分</w:t>
            </w:r>
          </w:p>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标   准</w:t>
            </w:r>
          </w:p>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25分</w:t>
            </w:r>
          </w:p>
        </w:tc>
        <w:tc>
          <w:tcPr>
            <w:tcW w:w="1287"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企业业绩</w:t>
            </w:r>
          </w:p>
        </w:tc>
        <w:tc>
          <w:tcPr>
            <w:tcW w:w="916"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6分</w:t>
            </w:r>
          </w:p>
        </w:tc>
        <w:tc>
          <w:tcPr>
            <w:tcW w:w="5154"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投标人2020年1月1日以来承担过类似工程业绩，每提供一份得3分，需要提供施工合同，以合同签订日期为准，本项最高得6分。</w:t>
            </w:r>
          </w:p>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注：提供合同原件扫描件或复印件加盖公章。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547" w:type="dxa"/>
            <w:vMerge w:val="continue"/>
            <w:vAlign w:val="center"/>
          </w:tcPr>
          <w:p>
            <w:pPr>
              <w:spacing w:line="360" w:lineRule="auto"/>
              <w:jc w:val="left"/>
              <w:rPr>
                <w:rFonts w:ascii="宋体" w:hAnsi="宋体" w:cs="宋体"/>
                <w:color w:val="000000" w:themeColor="text1"/>
                <w14:textFill>
                  <w14:solidFill>
                    <w14:schemeClr w14:val="tx1"/>
                  </w14:solidFill>
                </w14:textFill>
              </w:rPr>
            </w:pPr>
          </w:p>
        </w:tc>
        <w:tc>
          <w:tcPr>
            <w:tcW w:w="1287"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履职尽责承诺</w:t>
            </w:r>
          </w:p>
        </w:tc>
        <w:tc>
          <w:tcPr>
            <w:tcW w:w="916"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10分</w:t>
            </w:r>
          </w:p>
        </w:tc>
        <w:tc>
          <w:tcPr>
            <w:tcW w:w="5154"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有全面、详实、可行、合法有效的书面保证技术措施落实到位的承诺和落实不到位的处理承诺，其中包括各关键岗位人员（项目经理、技术负责人及相关技术人员、质量员、安全员、材料员、施工员等）的在岗、更换等履职尽责承诺，提供承包商履约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547" w:type="dxa"/>
            <w:vMerge w:val="continue"/>
            <w:vAlign w:val="center"/>
          </w:tcPr>
          <w:p>
            <w:pPr>
              <w:spacing w:line="360" w:lineRule="auto"/>
              <w:jc w:val="left"/>
              <w:rPr>
                <w:rFonts w:ascii="宋体" w:hAnsi="宋体" w:cs="宋体"/>
                <w:color w:val="000000" w:themeColor="text1"/>
                <w14:textFill>
                  <w14:solidFill>
                    <w14:schemeClr w14:val="tx1"/>
                  </w14:solidFill>
                </w14:textFill>
              </w:rPr>
            </w:pPr>
          </w:p>
        </w:tc>
        <w:tc>
          <w:tcPr>
            <w:tcW w:w="1287"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优惠承诺</w:t>
            </w:r>
          </w:p>
        </w:tc>
        <w:tc>
          <w:tcPr>
            <w:tcW w:w="916"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6分</w:t>
            </w:r>
          </w:p>
        </w:tc>
        <w:tc>
          <w:tcPr>
            <w:tcW w:w="5154"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优惠承诺符合工程实际情况，确保依法依规，优惠基本合理，基本详实可行。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547" w:type="dxa"/>
            <w:vMerge w:val="continue"/>
            <w:vAlign w:val="center"/>
          </w:tcPr>
          <w:p>
            <w:pPr>
              <w:spacing w:line="360" w:lineRule="auto"/>
              <w:jc w:val="left"/>
              <w:rPr>
                <w:rFonts w:ascii="宋体" w:hAnsi="宋体" w:cs="宋体"/>
                <w:color w:val="000000" w:themeColor="text1"/>
                <w14:textFill>
                  <w14:solidFill>
                    <w14:schemeClr w14:val="tx1"/>
                  </w14:solidFill>
                </w14:textFill>
              </w:rPr>
            </w:pPr>
          </w:p>
        </w:tc>
        <w:tc>
          <w:tcPr>
            <w:tcW w:w="1287"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招标人意见</w:t>
            </w:r>
          </w:p>
        </w:tc>
        <w:tc>
          <w:tcPr>
            <w:tcW w:w="916"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3分</w:t>
            </w:r>
          </w:p>
        </w:tc>
        <w:tc>
          <w:tcPr>
            <w:tcW w:w="5154"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招标人可根据公司整体实力及相关服务承诺进行打分。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47" w:type="dxa"/>
            <w:vMerge w:val="restart"/>
            <w:tcBorders>
              <w:top w:val="single" w:color="auto" w:sz="4" w:space="0"/>
              <w:bottom w:val="single" w:color="auto" w:sz="4" w:space="0"/>
            </w:tcBorders>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商务评分标准</w:t>
            </w:r>
          </w:p>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50分</w:t>
            </w:r>
          </w:p>
        </w:tc>
        <w:tc>
          <w:tcPr>
            <w:tcW w:w="1287"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916"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30分</w:t>
            </w:r>
          </w:p>
        </w:tc>
        <w:tc>
          <w:tcPr>
            <w:tcW w:w="5154" w:type="dxa"/>
            <w:vAlign w:val="center"/>
          </w:tcPr>
          <w:p>
            <w:pPr>
              <w:spacing w:line="360" w:lineRule="auto"/>
              <w:jc w:val="left"/>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当投标报价与评标基准价相等时，得基本分20分。当投标报价低于评标基准价时，每低1%范围内在基本分20分的基础上加2分，最多加10分；当投标报价低于评标基准价5%以上（不含5%）时，每再低1%范围内在满分30分的基础上扣3分，扣完为止；当投标报价高于评标基准价时，每高1%范围内在基本分20分的基础上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47" w:type="dxa"/>
            <w:vMerge w:val="continue"/>
            <w:tcBorders>
              <w:top w:val="single" w:color="auto" w:sz="4" w:space="0"/>
              <w:bottom w:val="single" w:color="auto" w:sz="4" w:space="0"/>
            </w:tcBorders>
            <w:vAlign w:val="center"/>
          </w:tcPr>
          <w:p>
            <w:pPr>
              <w:spacing w:line="360" w:lineRule="auto"/>
              <w:jc w:val="center"/>
              <w:rPr>
                <w:rFonts w:ascii="宋体" w:hAnsi="宋体" w:cs="宋体"/>
                <w:color w:val="000000" w:themeColor="text1"/>
                <w14:textFill>
                  <w14:solidFill>
                    <w14:schemeClr w14:val="tx1"/>
                  </w14:solidFill>
                </w14:textFill>
              </w:rPr>
            </w:pPr>
          </w:p>
        </w:tc>
        <w:tc>
          <w:tcPr>
            <w:tcW w:w="1287"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分部分项工程项目清单单价评审</w:t>
            </w:r>
          </w:p>
        </w:tc>
        <w:tc>
          <w:tcPr>
            <w:tcW w:w="916"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10分</w:t>
            </w:r>
          </w:p>
        </w:tc>
        <w:tc>
          <w:tcPr>
            <w:tcW w:w="5154"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从最高投标限价中分部分项工程项目权重最大的前10-30项清单项目中抽取15项，在剩余的分部分项工程项目清单项目中抽取5项。</w:t>
            </w:r>
          </w:p>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综合单价基准值是以各有效投标报价中（当有效投标人5名及以上时，去掉1个最高、1个最低值）对应抽取清单项目综合单价的算术平均值。</w:t>
            </w:r>
          </w:p>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投标人报价在综合单价基准值95%–103%范围内（不含95%和103%）的，每项得0.5分；在综合单价基准值90%–95%范围内（含90%和95%）每项得0.25分。满分共计10分。超出该范围的不得分。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47" w:type="dxa"/>
            <w:vMerge w:val="continue"/>
            <w:tcBorders>
              <w:top w:val="single" w:color="auto" w:sz="4" w:space="0"/>
              <w:bottom w:val="single" w:color="auto" w:sz="4" w:space="0"/>
            </w:tcBorders>
            <w:vAlign w:val="center"/>
          </w:tcPr>
          <w:p>
            <w:pPr>
              <w:spacing w:line="360" w:lineRule="auto"/>
              <w:jc w:val="center"/>
              <w:rPr>
                <w:rFonts w:ascii="宋体" w:hAnsi="宋体" w:cs="宋体"/>
                <w:color w:val="000000" w:themeColor="text1"/>
                <w14:textFill>
                  <w14:solidFill>
                    <w14:schemeClr w14:val="tx1"/>
                  </w14:solidFill>
                </w14:textFill>
              </w:rPr>
            </w:pPr>
          </w:p>
        </w:tc>
        <w:tc>
          <w:tcPr>
            <w:tcW w:w="1287"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措施项目费的评审（不含安全文明措施费）</w:t>
            </w:r>
          </w:p>
        </w:tc>
        <w:tc>
          <w:tcPr>
            <w:tcW w:w="916"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5分</w:t>
            </w:r>
          </w:p>
        </w:tc>
        <w:tc>
          <w:tcPr>
            <w:tcW w:w="5154" w:type="dxa"/>
            <w:vAlign w:val="center"/>
          </w:tcPr>
          <w:p>
            <w:pPr>
              <w:spacing w:line="360" w:lineRule="auto"/>
              <w:jc w:val="left"/>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措施项目费基准值是在最高投标限价中措施项目费用80%-110%范围之间的有效投标人所报措施项目费的算术平均值。投标所报措施费与措施项目基准值相等得基本分3分。当投标报价低于措施项目基准值时，每低1%在基本分3分的基础上加0.1分，最多加至5分为止；当高于措施项目基准值时，每高于1%时，在基本分3分的基础上扣0.2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47" w:type="dxa"/>
            <w:vMerge w:val="continue"/>
            <w:tcBorders>
              <w:top w:val="single" w:color="auto" w:sz="4" w:space="0"/>
              <w:bottom w:val="single" w:color="auto" w:sz="4" w:space="0"/>
            </w:tcBorders>
            <w:vAlign w:val="center"/>
          </w:tcPr>
          <w:p>
            <w:pPr>
              <w:spacing w:line="360" w:lineRule="auto"/>
              <w:jc w:val="center"/>
              <w:rPr>
                <w:rFonts w:ascii="宋体" w:hAnsi="宋体" w:cs="宋体"/>
                <w:color w:val="000000" w:themeColor="text1"/>
                <w14:textFill>
                  <w14:solidFill>
                    <w14:schemeClr w14:val="tx1"/>
                  </w14:solidFill>
                </w14:textFill>
              </w:rPr>
            </w:pPr>
          </w:p>
        </w:tc>
        <w:tc>
          <w:tcPr>
            <w:tcW w:w="1287"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 主要材料单价的评审</w:t>
            </w:r>
          </w:p>
        </w:tc>
        <w:tc>
          <w:tcPr>
            <w:tcW w:w="916"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5分</w:t>
            </w:r>
          </w:p>
        </w:tc>
        <w:tc>
          <w:tcPr>
            <w:tcW w:w="5154" w:type="dxa"/>
            <w:vAlign w:val="center"/>
          </w:tcPr>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从最高投标限价中材料总价权重最大的前10-20项材料中抽取6项，在剩余材料中抽取4项。</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主要材料单价基准值是以各有效投标报价中（当有效投标人5名及以上时，去掉1个最高、1个最低值）对应抽取材料单价的算术平均值。</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当投标人报价在材料单价基准值95%–103%范围内（不含95%和103%）每项得0.5分，在材料单价基准值90%–95%范围内（含90%和95%）每项得0.25分。超出该范围的不得分。材料单价与综合单价组成中价格不一致时该项为0分。</w:t>
            </w:r>
          </w:p>
        </w:tc>
      </w:tr>
    </w:tbl>
    <w:tbl>
      <w:tblPr>
        <w:tblStyle w:val="18"/>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8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3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insoku w:val="0"/>
              <w:overflowPunct w:val="0"/>
              <w:autoSpaceDE w:val="0"/>
              <w:autoSpaceDN w:val="0"/>
              <w:adjustRightInd w:val="0"/>
              <w:snapToGrid w:val="0"/>
              <w:spacing w:line="360" w:lineRule="auto"/>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备注</w:t>
            </w:r>
          </w:p>
        </w:tc>
        <w:tc>
          <w:tcPr>
            <w:tcW w:w="834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ind w:firstLine="211" w:firstLineChars="100"/>
              <w:jc w:val="left"/>
              <w:rPr>
                <w:rFonts w:ascii="宋体" w:hAnsi="宋体"/>
                <w:b/>
                <w:bCs/>
                <w:color w:val="000000" w:themeColor="text1"/>
                <w:kern w:val="0"/>
                <w14:textFill>
                  <w14:solidFill>
                    <w14:schemeClr w14:val="tx1"/>
                  </w14:solidFill>
                </w14:textFill>
              </w:rPr>
            </w:pPr>
            <w:r>
              <w:rPr>
                <w:rFonts w:hint="eastAsia" w:ascii="宋体" w:hAnsi="宋体"/>
                <w:b/>
                <w:bCs/>
                <w:color w:val="000000" w:themeColor="text1"/>
                <w:kern w:val="0"/>
                <w14:textFill>
                  <w14:solidFill>
                    <w14:schemeClr w14:val="tx1"/>
                  </w14:solidFill>
                </w14:textFill>
              </w:rPr>
              <w:t>上述评标过程</w:t>
            </w:r>
            <w:r>
              <w:rPr>
                <w:rFonts w:hint="eastAsia" w:ascii="宋体" w:hAnsi="宋体"/>
                <w:b/>
                <w:bCs/>
                <w:color w:val="000000" w:themeColor="text1"/>
                <w14:textFill>
                  <w14:solidFill>
                    <w14:schemeClr w14:val="tx1"/>
                  </w14:solidFill>
                </w14:textFill>
              </w:rPr>
              <w:t>涉及的证件以投标文件中的</w:t>
            </w:r>
            <w:r>
              <w:rPr>
                <w:rFonts w:hint="eastAsia" w:ascii="宋体" w:hAnsi="宋体"/>
                <w:b/>
                <w:color w:val="000000" w:themeColor="text1"/>
                <w14:textFill>
                  <w14:solidFill>
                    <w14:schemeClr w14:val="tx1"/>
                  </w14:solidFill>
                </w14:textFill>
              </w:rPr>
              <w:t>扫描件（或图片）为准，投标文件</w:t>
            </w:r>
            <w:r>
              <w:rPr>
                <w:rFonts w:hint="eastAsia" w:ascii="宋体" w:hAnsi="宋体"/>
                <w:b/>
                <w:bCs/>
                <w:color w:val="000000" w:themeColor="text1"/>
                <w:kern w:val="0"/>
                <w14:textFill>
                  <w14:solidFill>
                    <w14:schemeClr w14:val="tx1"/>
                  </w14:solidFill>
                </w14:textFill>
              </w:rPr>
              <w:t>中提供上述资料的</w:t>
            </w:r>
            <w:r>
              <w:rPr>
                <w:rFonts w:hint="eastAsia" w:ascii="宋体" w:hAnsi="宋体"/>
                <w:b/>
                <w:color w:val="000000" w:themeColor="text1"/>
                <w14:textFill>
                  <w14:solidFill>
                    <w14:schemeClr w14:val="tx1"/>
                  </w14:solidFill>
                </w14:textFill>
              </w:rPr>
              <w:t>扫描件（或图片）</w:t>
            </w:r>
            <w:r>
              <w:rPr>
                <w:rFonts w:hint="eastAsia" w:ascii="宋体" w:hAnsi="宋体"/>
                <w:b/>
                <w:bCs/>
                <w:color w:val="000000" w:themeColor="text1"/>
                <w:kern w:val="0"/>
                <w14:textFill>
                  <w14:solidFill>
                    <w14:schemeClr w14:val="tx1"/>
                  </w14:solidFill>
                </w14:textFill>
              </w:rPr>
              <w:t>必须真实有效（上述资料需提供能清晰识别其中内容的扫面件或图片，否则将不予认可），若发现提供虚假材料，招标人有权取消其中标资格，并上报相关行政监督部门，给予相应处罚或处分。</w:t>
            </w:r>
          </w:p>
        </w:tc>
      </w:tr>
    </w:tbl>
    <w:p>
      <w:pPr>
        <w:rPr>
          <w:color w:val="000000" w:themeColor="text1"/>
          <w14:textFill>
            <w14:solidFill>
              <w14:schemeClr w14:val="tx1"/>
            </w14:solidFill>
          </w14:textFill>
        </w:rPr>
      </w:pPr>
    </w:p>
    <w:p>
      <w:pPr>
        <w:pStyle w:val="7"/>
        <w:keepLines w:val="0"/>
        <w:kinsoku w:val="0"/>
        <w:overflowPunct w:val="0"/>
        <w:autoSpaceDE w:val="0"/>
        <w:autoSpaceDN w:val="0"/>
        <w:adjustRightInd w:val="0"/>
        <w:snapToGrid w:val="0"/>
        <w:spacing w:line="38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1、评标方法</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7"/>
        <w:keepLines w:val="0"/>
        <w:kinsoku w:val="0"/>
        <w:overflowPunct w:val="0"/>
        <w:autoSpaceDE w:val="0"/>
        <w:autoSpaceDN w:val="0"/>
        <w:adjustRightInd w:val="0"/>
        <w:snapToGrid w:val="0"/>
        <w:spacing w:line="380" w:lineRule="exact"/>
        <w:rPr>
          <w:rFonts w:ascii="宋体" w:hAnsi="宋体"/>
          <w:color w:val="000000" w:themeColor="text1"/>
          <w14:textFill>
            <w14:solidFill>
              <w14:schemeClr w14:val="tx1"/>
            </w14:solidFill>
          </w14:textFill>
        </w:rPr>
      </w:pPr>
      <w:bookmarkStart w:id="226" w:name="_Toc184635094"/>
      <w:bookmarkEnd w:id="226"/>
      <w:bookmarkStart w:id="227" w:name="_Toc1879"/>
      <w:r>
        <w:rPr>
          <w:rFonts w:hint="eastAsia" w:ascii="宋体" w:hAnsi="宋体"/>
          <w:color w:val="000000" w:themeColor="text1"/>
          <w14:textFill>
            <w14:solidFill>
              <w14:schemeClr w14:val="tx1"/>
            </w14:solidFill>
          </w14:textFill>
        </w:rPr>
        <w:t>2</w:t>
      </w:r>
      <w:bookmarkEnd w:id="227"/>
      <w:r>
        <w:rPr>
          <w:rFonts w:hint="eastAsia" w:ascii="宋体" w:hAnsi="宋体"/>
          <w:color w:val="000000" w:themeColor="text1"/>
          <w14:textFill>
            <w14:solidFill>
              <w14:schemeClr w14:val="tx1"/>
            </w14:solidFill>
          </w14:textFill>
        </w:rPr>
        <w:t>、评审标准</w:t>
      </w:r>
    </w:p>
    <w:p>
      <w:pPr>
        <w:pStyle w:val="8"/>
        <w:keepLines w:val="0"/>
        <w:kinsoku w:val="0"/>
        <w:overflowPunct w:val="0"/>
        <w:autoSpaceDE w:val="0"/>
        <w:autoSpaceDN w:val="0"/>
        <w:adjustRightInd w:val="0"/>
        <w:snapToGrid w:val="0"/>
        <w:spacing w:line="38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 初步评审标准</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2.1.1 形式评审标准：见评标办法前附表。</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2.1.2 资格评审标准：见评标办法前附表（适用于未进行资格预审的）。</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2.1.2 资格评审标准：见资格预审文件第三章“资格审查办法”详细审查标准（适用于已进行资格预审的）。</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2.1.3 响应性评审标准：见评标办法前附表。</w:t>
      </w:r>
    </w:p>
    <w:p>
      <w:pPr>
        <w:pStyle w:val="8"/>
        <w:keepLines w:val="0"/>
        <w:kinsoku w:val="0"/>
        <w:overflowPunct w:val="0"/>
        <w:autoSpaceDE w:val="0"/>
        <w:autoSpaceDN w:val="0"/>
        <w:adjustRightInd w:val="0"/>
        <w:snapToGrid w:val="0"/>
        <w:spacing w:line="38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 分值构成与评分标准</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2.2.1 分值构成</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(l）技术部分：见评标办法前附表；</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(2）商务部分：见评标办法前附表；</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(3）其他评分因素：见评标办法前附表。</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2.2.2 评标基准价计算</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评标基准价计算方法：见评标办法前附表。</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2.2.3 投标报价的偏差率计算</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投标报价的偏差率计算公式：见评标办法前附表。</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2.2.4 评分标准</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(1）技术部分评分标准：见评标办法前附表；</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(2）商务部分评分标准：见评标办法前附表；</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(3）其他因素评分标准：见评标办法前附表。</w:t>
      </w:r>
    </w:p>
    <w:p>
      <w:pPr>
        <w:pStyle w:val="7"/>
        <w:keepLines w:val="0"/>
        <w:kinsoku w:val="0"/>
        <w:overflowPunct w:val="0"/>
        <w:autoSpaceDE w:val="0"/>
        <w:autoSpaceDN w:val="0"/>
        <w:adjustRightInd w:val="0"/>
        <w:snapToGrid w:val="0"/>
        <w:spacing w:line="380" w:lineRule="exact"/>
        <w:rPr>
          <w:rFonts w:ascii="宋体" w:hAnsi="宋体"/>
          <w:color w:val="000000" w:themeColor="text1"/>
          <w14:textFill>
            <w14:solidFill>
              <w14:schemeClr w14:val="tx1"/>
            </w14:solidFill>
          </w14:textFill>
        </w:rPr>
      </w:pPr>
      <w:bookmarkStart w:id="228" w:name="_Toc184635095"/>
      <w:bookmarkEnd w:id="228"/>
      <w:bookmarkStart w:id="229" w:name="_Toc7323"/>
      <w:r>
        <w:rPr>
          <w:rFonts w:hint="eastAsia" w:ascii="宋体" w:hAnsi="宋体"/>
          <w:color w:val="000000" w:themeColor="text1"/>
          <w14:textFill>
            <w14:solidFill>
              <w14:schemeClr w14:val="tx1"/>
            </w14:solidFill>
          </w14:textFill>
        </w:rPr>
        <w:t>3</w:t>
      </w:r>
      <w:bookmarkEnd w:id="229"/>
      <w:r>
        <w:rPr>
          <w:rFonts w:hint="eastAsia" w:ascii="宋体" w:hAnsi="宋体"/>
          <w:color w:val="000000" w:themeColor="text1"/>
          <w14:textFill>
            <w14:solidFill>
              <w14:schemeClr w14:val="tx1"/>
            </w14:solidFill>
          </w14:textFill>
        </w:rPr>
        <w:t>、评标程序</w:t>
      </w:r>
    </w:p>
    <w:p>
      <w:pPr>
        <w:pStyle w:val="8"/>
        <w:keepLines w:val="0"/>
        <w:kinsoku w:val="0"/>
        <w:overflowPunct w:val="0"/>
        <w:autoSpaceDE w:val="0"/>
        <w:autoSpaceDN w:val="0"/>
        <w:adjustRightInd w:val="0"/>
        <w:snapToGrid w:val="0"/>
        <w:spacing w:line="38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 初步评审</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3.1.1评标委员会依据本章第2.1 款规定的标准对投标文件进行初步评审。有一项不符合评审标准的，否决其投标。（适用于未进行资格预审的）</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3.1.1 评标委员会依据本章第2.1.1 项、第2.1.3 项规定的评审标准对投标文件进行初步评审。有一项不符合评审标准的，否决其投标。当投标人资格预审申请文件的内容发生重大变化时，评标委员会依据本章第2.1.2 项规定的标准对其更新资料进行评审。（适用于已进行资格预审的）</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3.1.2 投标人有以下情形之一的，评标委员会将否决其投标：</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(l）第二章“投标人须知”第1.4.3 项规定的任何一种情形的：</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(2）串通投标或弄虚作假或有其他违法行为的；</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(3）不按评标委员会要求澄清、说明或补正的。</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3.1.3 投标报价有算术错误的，评标委员会按以下原则对投标报价进行修正，修正的价格经投标人书面确认后具有约束力。投标人不接受修正价格的，否决其投标。</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(1）投标文件中的大写金额与小写金额不一致的，以大写金额为准；</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(2）总价金额与依据单价计算出的结果不一致的，以单价金额为准修正总价，但单价金额小数点有明显错误的除外。</w:t>
      </w:r>
    </w:p>
    <w:p>
      <w:pPr>
        <w:pStyle w:val="8"/>
        <w:keepLines w:val="0"/>
        <w:kinsoku w:val="0"/>
        <w:overflowPunct w:val="0"/>
        <w:autoSpaceDE w:val="0"/>
        <w:autoSpaceDN w:val="0"/>
        <w:adjustRightInd w:val="0"/>
        <w:snapToGrid w:val="0"/>
        <w:spacing w:line="38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 详细评审</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3.2.1 评标委员会按本章第2.2 款规定的量化因素和分值进行打分，并计算出综合评估得分。</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(1）按本章第2.2.4(1）目规定的评审因素和分值对技术部分计算出得分A；</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(2）按本章第2.2.4(2）目规定的评审因素和分值对商务部分计算出得分B；</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(3）按本章第2.2.4(3）目规定的评审因素和分值对其他部分计算出得分C。</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3.2.2 评分分值计算保留小数点后两位，小数点后第三位“四舍五入”。</w:t>
      </w:r>
    </w:p>
    <w:p>
      <w:pPr>
        <w:kinsoku w:val="0"/>
        <w:overflowPunct w:val="0"/>
        <w:autoSpaceDE w:val="0"/>
        <w:autoSpaceDN w:val="0"/>
        <w:adjustRightInd w:val="0"/>
        <w:snapToGrid w:val="0"/>
        <w:spacing w:line="380" w:lineRule="exact"/>
        <w:ind w:firstLine="420" w:firstLineChars="200"/>
        <w:rPr>
          <w:rFonts w:ascii="宋体" w:hAnsi="宋体"/>
          <w:b/>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3.2.3 每个评标委员会成员计算的投标人得分=A 十B 十C ；投标人的最终得分=评标委员会所有成员得分的算术平均值。</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3.2.4 评标委员会发现投标人的报价明显低于其他投标报价，或者在设有标底时明显低于标底，使得其投标报价可能低于其个别成本的，应当要求该投标人作出说明并提供相应的证明材料。投标人不能合理说明或者不能提供相应证明材料的，由评标委员会认定该投标人以低于成本报价竞标，否决其投标。</w:t>
      </w:r>
    </w:p>
    <w:p>
      <w:pPr>
        <w:pStyle w:val="8"/>
        <w:keepLines w:val="0"/>
        <w:kinsoku w:val="0"/>
        <w:overflowPunct w:val="0"/>
        <w:autoSpaceDE w:val="0"/>
        <w:autoSpaceDN w:val="0"/>
        <w:adjustRightInd w:val="0"/>
        <w:snapToGrid w:val="0"/>
        <w:spacing w:line="38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 投标文件的澄清和补正</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3.3.1 在评标过程中，评标委员会可以要求投标人对所提交投标文件中不明确的内容进行书面澄清或说明，或者对细微偏差进行补正。评标委员会不接受投标人主动提出的澄清、说明或补正。</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3.3.2 澄清、说明和补正不得改变投标文件的实质性内容（算术性错误修正的除外）。投标人的澄清、说明和补正属于投标文件的组成部分。</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3.3.3 评标委员会对投标人提交的澄清、说明或补正有疑问的，可以要求投标人进一步澄清、说明或补正，直至满足评标委员会的要求。</w:t>
      </w:r>
    </w:p>
    <w:p>
      <w:pPr>
        <w:pStyle w:val="8"/>
        <w:keepLines w:val="0"/>
        <w:kinsoku w:val="0"/>
        <w:overflowPunct w:val="0"/>
        <w:autoSpaceDE w:val="0"/>
        <w:autoSpaceDN w:val="0"/>
        <w:adjustRightInd w:val="0"/>
        <w:snapToGrid w:val="0"/>
        <w:spacing w:line="38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 评标结果</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3.4.1 除第二章“投标人须知”前附表授权直接确定中标人外，评标委员会按照得分高到低的顺序推荐中标候选人。</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3.4.2 评标委员会完成评标后，由应当向招标人提交评标报告。</w:t>
      </w:r>
    </w:p>
    <w:p>
      <w:pPr>
        <w:kinsoku w:val="0"/>
        <w:overflowPunct w:val="0"/>
        <w:autoSpaceDE w:val="0"/>
        <w:autoSpaceDN w:val="0"/>
        <w:adjustRightInd w:val="0"/>
        <w:snapToGrid w:val="0"/>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3.4.3根据《中华人民共和国招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依次确定其他中标候选人为中标人，也可以重新招标。</w:t>
      </w:r>
    </w:p>
    <w:p>
      <w:pPr>
        <w:kinsoku w:val="0"/>
        <w:overflowPunct w:val="0"/>
        <w:autoSpaceDE w:val="0"/>
        <w:autoSpaceDN w:val="0"/>
        <w:adjustRightInd w:val="0"/>
        <w:snapToGrid w:val="0"/>
        <w:spacing w:line="38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14:textFill>
            <w14:solidFill>
              <w14:schemeClr w14:val="tx1"/>
            </w14:solidFill>
          </w14:textFill>
        </w:rPr>
        <w:t>附件：否决投标条件</w:t>
      </w:r>
    </w:p>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否决投标条件</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B0.总  则</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本附件所集中列示的否决投标条件，是本章“评标办法”的组成部分，是对第二章“投标人须知”和本章正文部分所规定的否决投标条件的总结和补充，如果出现相互矛盾的情况，以本章正文部分的规定为准。</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B1.否决投标条件</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投标人或其投标文件有下列情形之一的，其投标将被否决：</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B1.1  有第二章“投标人须知”第1.4.3项规定的任何一种情形的。</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B1.2  有串通投标或弄虚作假或有其他违法行为的。</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B1.3  不按评标委员会要求澄清、说明或补正的。</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B1.4  在形式评审、资格评审（适用于未进行资格预审的）、响应性评审中，评标委员会认定投标人的投标文件不符合评标办法前附表中规定的任何一项评审标准的。</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B1.5  当投标人资格预审申请文件的内容发生重大变化时，其在投标文件中更新的资料，未能通过资格评审的（适用于已进行资格预审的）。</w:t>
      </w:r>
    </w:p>
    <w:p>
      <w:pPr>
        <w:kinsoku w:val="0"/>
        <w:overflowPunct w:val="0"/>
        <w:autoSpaceDE w:val="0"/>
        <w:autoSpaceDN w:val="0"/>
        <w:adjustRightInd w:val="0"/>
        <w:snapToGrid w:val="0"/>
        <w:spacing w:line="360" w:lineRule="auto"/>
        <w:ind w:firstLine="420" w:firstLineChars="200"/>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B1.6  </w:t>
      </w:r>
      <w:r>
        <w:rPr>
          <w:rFonts w:hint="eastAsia" w:ascii="宋体" w:hAnsi="宋体"/>
          <w:color w:val="000000" w:themeColor="text1"/>
          <w14:textFill>
            <w14:solidFill>
              <w14:schemeClr w14:val="tx1"/>
            </w14:solidFill>
          </w14:textFill>
        </w:rPr>
        <w:t>投标报价文件首页（投标函及投标函附录除外）未经工程造价专业人员（造价工程师或造价员）加盖执业专用章的。</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B1.7 在施工组织设计和项目管理机构评审中，评标委员会认定投标人的投标未能通过此项评审的。</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B1.8  评标委员会认定投标人以低于成本报价竞标的。</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B1.9  投标人投报的工程量清单总报价高于招标控制价的其投标被否决。 </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B1.10 符合第三章第3.1.2项中的任何一项规定的。</w:t>
      </w:r>
    </w:p>
    <w:p>
      <w:pPr>
        <w:widowControl/>
        <w:spacing w:line="360" w:lineRule="auto"/>
        <w:jc w:val="left"/>
        <w:rPr>
          <w:rFonts w:ascii="宋体" w:hAnsi="宋体"/>
          <w:color w:val="000000" w:themeColor="text1"/>
          <w:sz w:val="32"/>
          <w:szCs w:val="32"/>
          <w14:textFill>
            <w14:solidFill>
              <w14:schemeClr w14:val="tx1"/>
            </w14:solidFill>
          </w14:textFill>
        </w:rPr>
        <w:sectPr>
          <w:footerReference r:id="rId5" w:type="default"/>
          <w:pgSz w:w="11906" w:h="16838"/>
          <w:pgMar w:top="1440" w:right="1080" w:bottom="1440" w:left="1080" w:header="720" w:footer="720" w:gutter="0"/>
          <w:cols w:space="720" w:num="1"/>
          <w:docGrid w:type="lines" w:linePitch="312" w:charSpace="0"/>
        </w:sectPr>
      </w:pPr>
    </w:p>
    <w:p>
      <w:pPr>
        <w:kinsoku w:val="0"/>
        <w:overflowPunct w:val="0"/>
        <w:autoSpaceDE w:val="0"/>
        <w:autoSpaceDN w:val="0"/>
        <w:adjustRightInd w:val="0"/>
        <w:snapToGrid w:val="0"/>
        <w:spacing w:line="360" w:lineRule="auto"/>
        <w:jc w:val="center"/>
        <w:outlineLvl w:val="0"/>
        <w:rPr>
          <w:rFonts w:ascii="宋体" w:hAnsi="宋体"/>
          <w:b/>
          <w:bCs/>
          <w:color w:val="000000" w:themeColor="text1"/>
          <w:sz w:val="36"/>
          <w:szCs w:val="36"/>
          <w14:textFill>
            <w14:solidFill>
              <w14:schemeClr w14:val="tx1"/>
            </w14:solidFill>
          </w14:textFill>
        </w:rPr>
      </w:pPr>
      <w:bookmarkStart w:id="230" w:name="_Toc2724"/>
      <w:bookmarkEnd w:id="230"/>
      <w:r>
        <w:rPr>
          <w:rFonts w:hint="eastAsia" w:ascii="宋体" w:hAnsi="宋体"/>
          <w:b/>
          <w:bCs/>
          <w:color w:val="000000" w:themeColor="text1"/>
          <w:sz w:val="36"/>
          <w:szCs w:val="36"/>
          <w14:textFill>
            <w14:solidFill>
              <w14:schemeClr w14:val="tx1"/>
            </w14:solidFill>
          </w14:textFill>
        </w:rPr>
        <w:t>第四章  合同条款及格式</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参照国家建设部、工商行政管理局制定的《建设工程施工合同》（GF-2017-0201）。具体内容合同签订时约定。</w:t>
      </w:r>
    </w:p>
    <w:p>
      <w:pPr>
        <w:kinsoku w:val="0"/>
        <w:overflowPunct w:val="0"/>
        <w:autoSpaceDE w:val="0"/>
        <w:autoSpaceDN w:val="0"/>
        <w:adjustRightInd w:val="0"/>
        <w:snapToGrid w:val="0"/>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合同协议书</w:t>
      </w:r>
    </w:p>
    <w:p>
      <w:pPr>
        <w:kinsoku w:val="0"/>
        <w:overflowPunct w:val="0"/>
        <w:autoSpaceDE w:val="0"/>
        <w:autoSpaceDN w:val="0"/>
        <w:adjustRightInd w:val="0"/>
        <w:snapToGrid w:val="0"/>
        <w:spacing w:line="360" w:lineRule="auto"/>
        <w:rPr>
          <w:rFonts w:ascii="宋体" w:hAnsi="宋体"/>
          <w:b/>
          <w:color w:val="000000" w:themeColor="text1"/>
          <w:u w:val="single"/>
          <w14:textFill>
            <w14:solidFill>
              <w14:schemeClr w14:val="tx1"/>
            </w14:solidFill>
          </w14:textFill>
        </w:rPr>
      </w:pPr>
      <w:r>
        <w:rPr>
          <w:rFonts w:hint="eastAsia" w:ascii="宋体" w:hAnsi="宋体"/>
          <w:b/>
          <w:color w:val="000000" w:themeColor="text1"/>
          <w14:textFill>
            <w14:solidFill>
              <w14:schemeClr w14:val="tx1"/>
            </w14:solidFill>
          </w14:textFill>
        </w:rPr>
        <w:t>发包人（全称）：</w:t>
      </w:r>
      <w:r>
        <w:rPr>
          <w:rFonts w:hint="eastAsia" w:ascii="宋体" w:hAnsi="宋体"/>
          <w:b/>
          <w:color w:val="000000" w:themeColor="text1"/>
          <w:u w:val="single"/>
          <w14:textFill>
            <w14:solidFill>
              <w14:schemeClr w14:val="tx1"/>
            </w14:solidFill>
          </w14:textFill>
        </w:rPr>
        <w:t>                       </w:t>
      </w:r>
    </w:p>
    <w:p>
      <w:pPr>
        <w:kinsoku w:val="0"/>
        <w:overflowPunct w:val="0"/>
        <w:autoSpaceDE w:val="0"/>
        <w:autoSpaceDN w:val="0"/>
        <w:adjustRightInd w:val="0"/>
        <w:snapToGrid w:val="0"/>
        <w:spacing w:line="360" w:lineRule="auto"/>
        <w:rPr>
          <w:rFonts w:ascii="宋体" w:hAnsi="宋体"/>
          <w:b/>
          <w:color w:val="000000" w:themeColor="text1"/>
          <w:u w:val="single"/>
          <w14:textFill>
            <w14:solidFill>
              <w14:schemeClr w14:val="tx1"/>
            </w14:solidFill>
          </w14:textFill>
        </w:rPr>
      </w:pPr>
      <w:r>
        <w:rPr>
          <w:rFonts w:hint="eastAsia" w:ascii="宋体" w:hAnsi="宋体"/>
          <w:b/>
          <w:color w:val="000000" w:themeColor="text1"/>
          <w14:textFill>
            <w14:solidFill>
              <w14:schemeClr w14:val="tx1"/>
            </w14:solidFill>
          </w14:textFill>
        </w:rPr>
        <w:t>承包人（全称）：</w:t>
      </w:r>
      <w:r>
        <w:rPr>
          <w:rFonts w:hint="eastAsia" w:ascii="宋体" w:hAnsi="宋体"/>
          <w:b/>
          <w:color w:val="000000" w:themeColor="text1"/>
          <w:u w:val="single"/>
          <w14:textFill>
            <w14:solidFill>
              <w14:schemeClr w14:val="tx1"/>
            </w14:solidFill>
          </w14:textFill>
        </w:rPr>
        <w:t>                      </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根据《中华人民共和国民法典》、《中华人民共和国建筑法》及有关法律规定，遵循平等、自愿、公平和诚实信用的原则，双方就</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工程施工及有关事项协商一致，共同达成如下协议：</w:t>
      </w:r>
    </w:p>
    <w:p>
      <w:pPr>
        <w:pStyle w:val="8"/>
        <w:keepLines w:val="0"/>
        <w:kinsoku w:val="0"/>
        <w:overflowPunct w:val="0"/>
        <w:autoSpaceDE w:val="0"/>
        <w:autoSpaceDN w:val="0"/>
        <w:adjustRightInd w:val="0"/>
        <w:snapToGrid w:val="0"/>
        <w:spacing w:before="120" w:after="1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b w:val="0"/>
          <w:color w:val="000000" w:themeColor="text1"/>
          <w14:textFill>
            <w14:solidFill>
              <w14:schemeClr w14:val="tx1"/>
            </w14:solidFill>
          </w14:textFill>
        </w:rPr>
        <w:t xml:space="preserve"> </w:t>
      </w:r>
      <w:bookmarkStart w:id="231" w:name="_Toc351203481"/>
      <w:r>
        <w:rPr>
          <w:rFonts w:hint="eastAsia" w:ascii="宋体" w:hAnsi="宋体"/>
          <w:b w:val="0"/>
          <w:color w:val="000000" w:themeColor="text1"/>
          <w14:textFill>
            <w14:solidFill>
              <w14:schemeClr w14:val="tx1"/>
            </w14:solidFill>
          </w14:textFill>
        </w:rPr>
        <w:t>一、工程概况</w:t>
      </w:r>
      <w:bookmarkEnd w:id="231"/>
    </w:p>
    <w:p>
      <w:pPr>
        <w:kinsoku w:val="0"/>
        <w:overflowPunct w:val="0"/>
        <w:autoSpaceDE w:val="0"/>
        <w:autoSpaceDN w:val="0"/>
        <w:adjustRightInd w:val="0"/>
        <w:snapToGrid w:val="0"/>
        <w:spacing w:line="360" w:lineRule="auto"/>
        <w:ind w:firstLine="411" w:firstLineChars="196"/>
        <w:rPr>
          <w:rFonts w:ascii="宋体" w:hAnsi="宋体"/>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1.工程名称</w:t>
      </w:r>
      <w:r>
        <w:rPr>
          <w:rFonts w:hint="eastAsia" w:ascii="宋体" w:hAnsi="宋体"/>
          <w:color w:val="000000" w:themeColor="text1"/>
          <w14:textFill>
            <w14:solidFill>
              <w14:schemeClr w14:val="tx1"/>
            </w14:solidFill>
          </w14:textFill>
        </w:rPr>
        <w:t>：</w:t>
      </w:r>
      <w:r>
        <w:rPr>
          <w:rFonts w:hint="eastAsia" w:ascii="宋体" w:hAnsi="宋体"/>
          <w:color w:val="000000" w:themeColor="text1"/>
          <w:u w:val="single"/>
          <w14:textFill>
            <w14:solidFill>
              <w14:schemeClr w14:val="tx1"/>
            </w14:solidFill>
          </w14:textFill>
        </w:rPr>
        <w:t xml:space="preserve">       </w:t>
      </w:r>
      <w:r>
        <w:rPr>
          <w:rFonts w:hint="eastAsia" w:ascii="宋体" w:hAnsi="宋体"/>
          <w:color w:val="000000" w:themeColor="text1"/>
          <w14:textFill>
            <w14:solidFill>
              <w14:schemeClr w14:val="tx1"/>
            </w14:solidFill>
          </w14:textFill>
        </w:rPr>
        <w:t>。</w:t>
      </w:r>
    </w:p>
    <w:p>
      <w:pPr>
        <w:kinsoku w:val="0"/>
        <w:overflowPunct w:val="0"/>
        <w:autoSpaceDE w:val="0"/>
        <w:autoSpaceDN w:val="0"/>
        <w:adjustRightInd w:val="0"/>
        <w:snapToGrid w:val="0"/>
        <w:spacing w:line="360" w:lineRule="auto"/>
        <w:ind w:firstLine="411" w:firstLineChars="196"/>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2.工程地点：</w:t>
      </w:r>
      <w:r>
        <w:rPr>
          <w:rFonts w:hint="eastAsia" w:ascii="宋体" w:hAnsi="宋体"/>
          <w:color w:val="000000" w:themeColor="text1"/>
          <w:u w:val="single"/>
          <w14:textFill>
            <w14:solidFill>
              <w14:schemeClr w14:val="tx1"/>
            </w14:solidFill>
          </w14:textFill>
        </w:rPr>
        <w:t xml:space="preserve">       </w:t>
      </w:r>
      <w:r>
        <w:rPr>
          <w:rFonts w:hint="eastAsia" w:ascii="宋体" w:hAnsi="宋体"/>
          <w:color w:val="000000" w:themeColor="text1"/>
          <w14:textFill>
            <w14:solidFill>
              <w14:schemeClr w14:val="tx1"/>
            </w14:solidFill>
          </w14:textFill>
        </w:rPr>
        <w:t>。</w:t>
      </w:r>
    </w:p>
    <w:p>
      <w:pPr>
        <w:kinsoku w:val="0"/>
        <w:overflowPunct w:val="0"/>
        <w:autoSpaceDE w:val="0"/>
        <w:autoSpaceDN w:val="0"/>
        <w:adjustRightInd w:val="0"/>
        <w:snapToGrid w:val="0"/>
        <w:spacing w:line="360" w:lineRule="auto"/>
        <w:ind w:firstLine="411" w:firstLineChars="196"/>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3.工程立项批准文号：</w:t>
      </w:r>
      <w:r>
        <w:rPr>
          <w:rFonts w:hint="eastAsia" w:ascii="宋体" w:hAnsi="宋体"/>
          <w:color w:val="000000" w:themeColor="text1"/>
          <w:u w:val="single"/>
          <w14:textFill>
            <w14:solidFill>
              <w14:schemeClr w14:val="tx1"/>
            </w14:solidFill>
          </w14:textFill>
        </w:rPr>
        <w:t xml:space="preserve">       </w:t>
      </w:r>
      <w:r>
        <w:rPr>
          <w:rFonts w:hint="eastAsia" w:ascii="宋体" w:hAnsi="宋体"/>
          <w:bCs/>
          <w:color w:val="000000" w:themeColor="text1"/>
          <w14:textFill>
            <w14:solidFill>
              <w14:schemeClr w14:val="tx1"/>
            </w14:solidFill>
          </w14:textFill>
        </w:rPr>
        <w:t>。</w:t>
      </w:r>
    </w:p>
    <w:p>
      <w:pPr>
        <w:kinsoku w:val="0"/>
        <w:overflowPunct w:val="0"/>
        <w:autoSpaceDE w:val="0"/>
        <w:autoSpaceDN w:val="0"/>
        <w:adjustRightInd w:val="0"/>
        <w:snapToGrid w:val="0"/>
        <w:spacing w:line="360" w:lineRule="auto"/>
        <w:ind w:firstLine="411" w:firstLineChars="196"/>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4.资金来源：</w:t>
      </w:r>
      <w:r>
        <w:rPr>
          <w:rFonts w:hint="eastAsia" w:ascii="宋体" w:hAnsi="宋体"/>
          <w:color w:val="000000" w:themeColor="text1"/>
          <w:u w:val="single"/>
          <w14:textFill>
            <w14:solidFill>
              <w14:schemeClr w14:val="tx1"/>
            </w14:solidFill>
          </w14:textFill>
        </w:rPr>
        <w:t xml:space="preserve">       </w:t>
      </w:r>
      <w:r>
        <w:rPr>
          <w:rFonts w:hint="eastAsia" w:ascii="宋体" w:hAnsi="宋体"/>
          <w:bCs/>
          <w:color w:val="000000" w:themeColor="text1"/>
          <w14:textFill>
            <w14:solidFill>
              <w14:schemeClr w14:val="tx1"/>
            </w14:solidFill>
          </w14:textFill>
        </w:rPr>
        <w:t>。</w:t>
      </w:r>
    </w:p>
    <w:p>
      <w:pPr>
        <w:kinsoku w:val="0"/>
        <w:overflowPunct w:val="0"/>
        <w:autoSpaceDE w:val="0"/>
        <w:autoSpaceDN w:val="0"/>
        <w:adjustRightInd w:val="0"/>
        <w:snapToGrid w:val="0"/>
        <w:spacing w:line="360" w:lineRule="auto"/>
        <w:ind w:firstLine="411" w:firstLineChars="196"/>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5.工程内容：</w:t>
      </w:r>
      <w:r>
        <w:rPr>
          <w:rFonts w:hint="eastAsia" w:ascii="宋体" w:hAnsi="宋体"/>
          <w:color w:val="000000" w:themeColor="text1"/>
          <w:u w:val="single"/>
          <w14:textFill>
            <w14:solidFill>
              <w14:schemeClr w14:val="tx1"/>
            </w14:solidFill>
          </w14:textFill>
        </w:rPr>
        <w:t xml:space="preserve">       </w:t>
      </w:r>
      <w:r>
        <w:rPr>
          <w:rFonts w:hint="eastAsia" w:ascii="宋体" w:hAnsi="宋体"/>
          <w:bCs/>
          <w:color w:val="000000" w:themeColor="text1"/>
          <w14:textFill>
            <w14:solidFill>
              <w14:schemeClr w14:val="tx1"/>
            </w14:solidFill>
          </w14:textFill>
        </w:rPr>
        <w:t>。</w:t>
      </w:r>
    </w:p>
    <w:p>
      <w:pPr>
        <w:kinsoku w:val="0"/>
        <w:overflowPunct w:val="0"/>
        <w:autoSpaceDE w:val="0"/>
        <w:autoSpaceDN w:val="0"/>
        <w:adjustRightInd w:val="0"/>
        <w:snapToGrid w:val="0"/>
        <w:spacing w:line="360" w:lineRule="auto"/>
        <w:ind w:firstLine="411" w:firstLineChars="196"/>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群体工程应附《承包人承揽工程项目一览表》（附件1）。</w:t>
      </w:r>
    </w:p>
    <w:p>
      <w:pPr>
        <w:kinsoku w:val="0"/>
        <w:overflowPunct w:val="0"/>
        <w:autoSpaceDE w:val="0"/>
        <w:autoSpaceDN w:val="0"/>
        <w:adjustRightInd w:val="0"/>
        <w:snapToGrid w:val="0"/>
        <w:spacing w:line="360" w:lineRule="auto"/>
        <w:ind w:firstLine="411" w:firstLineChars="196"/>
        <w:rPr>
          <w:rFonts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6.工程承包范围：</w:t>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w:t>
      </w:r>
    </w:p>
    <w:p>
      <w:pPr>
        <w:pStyle w:val="8"/>
        <w:keepLines w:val="0"/>
        <w:kinsoku w:val="0"/>
        <w:overflowPunct w:val="0"/>
        <w:autoSpaceDE w:val="0"/>
        <w:autoSpaceDN w:val="0"/>
        <w:adjustRightInd w:val="0"/>
        <w:snapToGrid w:val="0"/>
        <w:spacing w:before="120" w:after="120"/>
        <w:rPr>
          <w:rFonts w:ascii="宋体" w:hAnsi="宋体"/>
          <w:b w:val="0"/>
          <w:color w:val="000000" w:themeColor="text1"/>
          <w14:textFill>
            <w14:solidFill>
              <w14:schemeClr w14:val="tx1"/>
            </w14:solidFill>
          </w14:textFill>
        </w:rPr>
      </w:pPr>
      <w:r>
        <w:rPr>
          <w:rFonts w:hint="eastAsia" w:ascii="宋体" w:hAnsi="宋体"/>
          <w:b w:val="0"/>
          <w:color w:val="000000" w:themeColor="text1"/>
          <w14:textFill>
            <w14:solidFill>
              <w14:schemeClr w14:val="tx1"/>
            </w14:solidFill>
          </w14:textFill>
        </w:rPr>
        <w:t xml:space="preserve">   </w:t>
      </w:r>
      <w:bookmarkStart w:id="232" w:name="_Toc351203482"/>
      <w:r>
        <w:rPr>
          <w:rFonts w:hint="eastAsia" w:ascii="宋体" w:hAnsi="宋体"/>
          <w:b w:val="0"/>
          <w:color w:val="000000" w:themeColor="text1"/>
          <w14:textFill>
            <w14:solidFill>
              <w14:schemeClr w14:val="tx1"/>
            </w14:solidFill>
          </w14:textFill>
        </w:rPr>
        <w:t>二、合同工期</w:t>
      </w:r>
      <w:bookmarkEnd w:id="232"/>
    </w:p>
    <w:p>
      <w:pPr>
        <w:kinsoku w:val="0"/>
        <w:overflowPunct w:val="0"/>
        <w:autoSpaceDE w:val="0"/>
        <w:autoSpaceDN w:val="0"/>
        <w:adjustRightInd w:val="0"/>
        <w:snapToGrid w:val="0"/>
        <w:spacing w:line="360" w:lineRule="auto"/>
        <w:ind w:firstLine="45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计划开工日期：</w:t>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日。</w:t>
      </w:r>
    </w:p>
    <w:p>
      <w:pPr>
        <w:kinsoku w:val="0"/>
        <w:overflowPunct w:val="0"/>
        <w:autoSpaceDE w:val="0"/>
        <w:autoSpaceDN w:val="0"/>
        <w:adjustRightInd w:val="0"/>
        <w:snapToGrid w:val="0"/>
        <w:spacing w:line="360" w:lineRule="auto"/>
        <w:ind w:firstLine="45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计划竣工日期：</w:t>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日。</w:t>
      </w:r>
    </w:p>
    <w:p>
      <w:pPr>
        <w:kinsoku w:val="0"/>
        <w:overflowPunct w:val="0"/>
        <w:autoSpaceDE w:val="0"/>
        <w:autoSpaceDN w:val="0"/>
        <w:adjustRightInd w:val="0"/>
        <w:snapToGrid w:val="0"/>
        <w:spacing w:line="360" w:lineRule="auto"/>
        <w:ind w:firstLine="45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工期总日历天数：</w:t>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天。工期总日历天数与根据前述计划开竣工日期计算的工期天数不一致的，以工期总日历天数为准。</w:t>
      </w:r>
    </w:p>
    <w:p>
      <w:pPr>
        <w:pStyle w:val="8"/>
        <w:keepLines w:val="0"/>
        <w:kinsoku w:val="0"/>
        <w:overflowPunct w:val="0"/>
        <w:autoSpaceDE w:val="0"/>
        <w:autoSpaceDN w:val="0"/>
        <w:adjustRightInd w:val="0"/>
        <w:snapToGrid w:val="0"/>
        <w:spacing w:before="120" w:after="1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bookmarkStart w:id="233" w:name="_Toc351203483"/>
      <w:bookmarkEnd w:id="233"/>
      <w:r>
        <w:rPr>
          <w:rFonts w:hint="eastAsia" w:ascii="宋体" w:hAnsi="宋体"/>
          <w:b w:val="0"/>
          <w:color w:val="000000" w:themeColor="text1"/>
          <w14:textFill>
            <w14:solidFill>
              <w14:schemeClr w14:val="tx1"/>
            </w14:solidFill>
          </w14:textFill>
        </w:rPr>
        <w:t>三、质量标准</w:t>
      </w:r>
    </w:p>
    <w:p>
      <w:pPr>
        <w:kinsoku w:val="0"/>
        <w:overflowPunct w:val="0"/>
        <w:autoSpaceDE w:val="0"/>
        <w:autoSpaceDN w:val="0"/>
        <w:adjustRightInd w:val="0"/>
        <w:snapToGrid w:val="0"/>
        <w:spacing w:line="360" w:lineRule="auto"/>
        <w:ind w:firstLine="45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工程质量符合</w:t>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标准。</w:t>
      </w:r>
    </w:p>
    <w:p>
      <w:pPr>
        <w:pStyle w:val="8"/>
        <w:keepLines w:val="0"/>
        <w:kinsoku w:val="0"/>
        <w:overflowPunct w:val="0"/>
        <w:autoSpaceDE w:val="0"/>
        <w:autoSpaceDN w:val="0"/>
        <w:adjustRightInd w:val="0"/>
        <w:snapToGrid w:val="0"/>
        <w:spacing w:before="120" w:after="1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b w:val="0"/>
          <w:color w:val="000000" w:themeColor="text1"/>
          <w14:textFill>
            <w14:solidFill>
              <w14:schemeClr w14:val="tx1"/>
            </w14:solidFill>
          </w14:textFill>
        </w:rPr>
        <w:t xml:space="preserve"> </w:t>
      </w:r>
      <w:bookmarkStart w:id="234" w:name="_Toc351203484"/>
      <w:r>
        <w:rPr>
          <w:rFonts w:hint="eastAsia" w:ascii="宋体" w:hAnsi="宋体"/>
          <w:b w:val="0"/>
          <w:color w:val="000000" w:themeColor="text1"/>
          <w14:textFill>
            <w14:solidFill>
              <w14:schemeClr w14:val="tx1"/>
            </w14:solidFill>
          </w14:textFill>
        </w:rPr>
        <w:t>四、签约合同价与合同价格形式</w:t>
      </w:r>
      <w:bookmarkEnd w:id="234"/>
      <w:r>
        <w:rPr>
          <w:rFonts w:hint="eastAsia" w:ascii="宋体" w:hAnsi="宋体"/>
          <w:b w:val="0"/>
          <w:color w:val="000000" w:themeColor="text1"/>
          <w14:textFill>
            <w14:solidFill>
              <w14:schemeClr w14:val="tx1"/>
            </w14:solidFill>
          </w14:textFill>
        </w:rPr>
        <w:tab/>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1.签约合同价为：</w:t>
      </w:r>
    </w:p>
    <w:p>
      <w:pPr>
        <w:kinsoku w:val="0"/>
        <w:overflowPunct w:val="0"/>
        <w:autoSpaceDE w:val="0"/>
        <w:autoSpaceDN w:val="0"/>
        <w:adjustRightInd w:val="0"/>
        <w:snapToGrid w:val="0"/>
        <w:spacing w:line="360" w:lineRule="auto"/>
        <w:ind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人民币（大写）</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元)；</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其中：</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（1）安全文明施工费：</w:t>
      </w:r>
    </w:p>
    <w:p>
      <w:pPr>
        <w:kinsoku w:val="0"/>
        <w:overflowPunct w:val="0"/>
        <w:autoSpaceDE w:val="0"/>
        <w:autoSpaceDN w:val="0"/>
        <w:adjustRightInd w:val="0"/>
        <w:snapToGrid w:val="0"/>
        <w:spacing w:line="360" w:lineRule="auto"/>
        <w:ind w:firstLine="945" w:firstLineChars="4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人民币（大写）</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元)；</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（2）材料和工程设备暂估价金额：</w:t>
      </w:r>
    </w:p>
    <w:p>
      <w:pPr>
        <w:kinsoku w:val="0"/>
        <w:overflowPunct w:val="0"/>
        <w:autoSpaceDE w:val="0"/>
        <w:autoSpaceDN w:val="0"/>
        <w:adjustRightInd w:val="0"/>
        <w:snapToGrid w:val="0"/>
        <w:spacing w:line="360" w:lineRule="auto"/>
        <w:ind w:firstLine="945" w:firstLineChars="4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人民币（大写）</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元)；</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（3）专业工程暂估价金额：</w:t>
      </w:r>
    </w:p>
    <w:p>
      <w:pPr>
        <w:kinsoku w:val="0"/>
        <w:overflowPunct w:val="0"/>
        <w:autoSpaceDE w:val="0"/>
        <w:autoSpaceDN w:val="0"/>
        <w:adjustRightInd w:val="0"/>
        <w:snapToGrid w:val="0"/>
        <w:spacing w:line="360" w:lineRule="auto"/>
        <w:ind w:firstLine="945" w:firstLineChars="4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人民币（大写）</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元)；</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（4）暂列金额：</w:t>
      </w:r>
    </w:p>
    <w:p>
      <w:pPr>
        <w:kinsoku w:val="0"/>
        <w:overflowPunct w:val="0"/>
        <w:autoSpaceDE w:val="0"/>
        <w:autoSpaceDN w:val="0"/>
        <w:adjustRightInd w:val="0"/>
        <w:snapToGrid w:val="0"/>
        <w:spacing w:line="360" w:lineRule="auto"/>
        <w:ind w:firstLine="945" w:firstLineChars="4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人民币（大写）</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元)。</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2.合同价格形式：</w:t>
      </w:r>
      <w:r>
        <w:rPr>
          <w:rFonts w:hint="eastAsia" w:ascii="宋体" w:hAnsi="宋体"/>
          <w:color w:val="000000" w:themeColor="text1"/>
          <w:u w:val="single"/>
          <w14:textFill>
            <w14:solidFill>
              <w14:schemeClr w14:val="tx1"/>
            </w14:solidFill>
          </w14:textFill>
        </w:rPr>
        <w:t>                      </w:t>
      </w:r>
      <w:r>
        <w:rPr>
          <w:rFonts w:hint="eastAsia" w:ascii="宋体" w:hAnsi="宋体"/>
          <w:color w:val="000000" w:themeColor="text1"/>
          <w14:textFill>
            <w14:solidFill>
              <w14:schemeClr w14:val="tx1"/>
            </w14:solidFill>
          </w14:textFill>
        </w:rPr>
        <w:t>。</w:t>
      </w:r>
    </w:p>
    <w:p>
      <w:pPr>
        <w:pStyle w:val="8"/>
        <w:keepLines w:val="0"/>
        <w:kinsoku w:val="0"/>
        <w:overflowPunct w:val="0"/>
        <w:autoSpaceDE w:val="0"/>
        <w:autoSpaceDN w:val="0"/>
        <w:adjustRightInd w:val="0"/>
        <w:snapToGrid w:val="0"/>
        <w:spacing w:before="120" w:after="120"/>
        <w:rPr>
          <w:rFonts w:ascii="宋体" w:hAnsi="宋体"/>
          <w:b w:val="0"/>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b w:val="0"/>
          <w:color w:val="000000" w:themeColor="text1"/>
          <w14:textFill>
            <w14:solidFill>
              <w14:schemeClr w14:val="tx1"/>
            </w14:solidFill>
          </w14:textFill>
        </w:rPr>
        <w:t xml:space="preserve"> </w:t>
      </w:r>
      <w:bookmarkStart w:id="235" w:name="_Toc351203485"/>
      <w:r>
        <w:rPr>
          <w:rFonts w:hint="eastAsia" w:ascii="宋体" w:hAnsi="宋体"/>
          <w:b w:val="0"/>
          <w:color w:val="000000" w:themeColor="text1"/>
          <w14:textFill>
            <w14:solidFill>
              <w14:schemeClr w14:val="tx1"/>
            </w14:solidFill>
          </w14:textFill>
        </w:rPr>
        <w:t>五、</w:t>
      </w:r>
      <w:bookmarkEnd w:id="235"/>
      <w:r>
        <w:rPr>
          <w:rFonts w:hint="eastAsia" w:ascii="宋体" w:hAnsi="宋体"/>
          <w:b w:val="0"/>
          <w:color w:val="000000" w:themeColor="text1"/>
          <w14:textFill>
            <w14:solidFill>
              <w14:schemeClr w14:val="tx1"/>
            </w14:solidFill>
          </w14:textFill>
        </w:rPr>
        <w:t>项目经理</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承包人项目经理：</w:t>
      </w:r>
      <w:r>
        <w:rPr>
          <w:rFonts w:hint="eastAsia" w:ascii="宋体" w:hAnsi="宋体"/>
          <w:color w:val="000000" w:themeColor="text1"/>
          <w:u w:val="single"/>
          <w14:textFill>
            <w14:solidFill>
              <w14:schemeClr w14:val="tx1"/>
            </w14:solidFill>
          </w14:textFill>
        </w:rPr>
        <w:t>                     </w:t>
      </w:r>
      <w:r>
        <w:rPr>
          <w:rFonts w:hint="eastAsia" w:ascii="宋体" w:hAnsi="宋体"/>
          <w:color w:val="000000" w:themeColor="text1"/>
          <w14:textFill>
            <w14:solidFill>
              <w14:schemeClr w14:val="tx1"/>
            </w14:solidFill>
          </w14:textFill>
        </w:rPr>
        <w:t>。</w:t>
      </w:r>
    </w:p>
    <w:p>
      <w:pPr>
        <w:pStyle w:val="8"/>
        <w:keepLines w:val="0"/>
        <w:kinsoku w:val="0"/>
        <w:overflowPunct w:val="0"/>
        <w:autoSpaceDE w:val="0"/>
        <w:autoSpaceDN w:val="0"/>
        <w:adjustRightInd w:val="0"/>
        <w:snapToGrid w:val="0"/>
        <w:spacing w:before="120" w:after="1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b w:val="0"/>
          <w:color w:val="000000" w:themeColor="text1"/>
          <w14:textFill>
            <w14:solidFill>
              <w14:schemeClr w14:val="tx1"/>
            </w14:solidFill>
          </w14:textFill>
        </w:rPr>
        <w:t xml:space="preserve"> </w:t>
      </w:r>
      <w:bookmarkStart w:id="236" w:name="_Toc351203486"/>
      <w:r>
        <w:rPr>
          <w:rFonts w:hint="eastAsia" w:ascii="宋体" w:hAnsi="宋体"/>
          <w:b w:val="0"/>
          <w:color w:val="000000" w:themeColor="text1"/>
          <w14:textFill>
            <w14:solidFill>
              <w14:schemeClr w14:val="tx1"/>
            </w14:solidFill>
          </w14:textFill>
        </w:rPr>
        <w:t>六、合同文件构成</w:t>
      </w:r>
      <w:bookmarkEnd w:id="236"/>
    </w:p>
    <w:p>
      <w:pPr>
        <w:kinsoku w:val="0"/>
        <w:overflowPunct w:val="0"/>
        <w:autoSpaceDE w:val="0"/>
        <w:autoSpaceDN w:val="0"/>
        <w:adjustRightInd w:val="0"/>
        <w:snapToGrid w:val="0"/>
        <w:spacing w:line="360" w:lineRule="auto"/>
        <w:ind w:firstLine="420" w:firstLineChars="2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本协议书与下列文件一起构成合同文件：</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（1）中标通知书（如果有）；</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（2）投标函及其附录（如果有）； </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（3）专用合同条款及其附件；</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（4）通用合同条款；</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（5）技术标准和要求；</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（6）图纸；</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（7）已标价工程量清单或预算书；</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（8）其他合同文件。</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在合同订立及履行过程中形成的与合同有关的文件均构成合同文件组成部分。</w:t>
      </w:r>
    </w:p>
    <w:p>
      <w:pPr>
        <w:kinsoku w:val="0"/>
        <w:overflowPunct w:val="0"/>
        <w:autoSpaceDE w:val="0"/>
        <w:autoSpaceDN w:val="0"/>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pPr>
        <w:pStyle w:val="8"/>
        <w:keepLines w:val="0"/>
        <w:kinsoku w:val="0"/>
        <w:overflowPunct w:val="0"/>
        <w:autoSpaceDE w:val="0"/>
        <w:autoSpaceDN w:val="0"/>
        <w:adjustRightInd w:val="0"/>
        <w:snapToGrid w:val="0"/>
        <w:spacing w:before="120" w:after="120"/>
        <w:rPr>
          <w:rFonts w:ascii="宋体" w:hAnsi="宋体"/>
          <w:b w:val="0"/>
          <w:color w:val="000000" w:themeColor="text1"/>
          <w14:textFill>
            <w14:solidFill>
              <w14:schemeClr w14:val="tx1"/>
            </w14:solidFill>
          </w14:textFill>
        </w:rPr>
      </w:pPr>
      <w:r>
        <w:rPr>
          <w:rFonts w:hint="eastAsia" w:ascii="宋体" w:hAnsi="宋体"/>
          <w:b w:val="0"/>
          <w:color w:val="000000" w:themeColor="text1"/>
          <w14:textFill>
            <w14:solidFill>
              <w14:schemeClr w14:val="tx1"/>
            </w14:solidFill>
          </w14:textFill>
        </w:rPr>
        <w:t xml:space="preserve">    </w:t>
      </w:r>
      <w:bookmarkStart w:id="237" w:name="_Toc351203487"/>
      <w:r>
        <w:rPr>
          <w:rFonts w:hint="eastAsia" w:ascii="宋体" w:hAnsi="宋体"/>
          <w:b w:val="0"/>
          <w:color w:val="000000" w:themeColor="text1"/>
          <w14:textFill>
            <w14:solidFill>
              <w14:schemeClr w14:val="tx1"/>
            </w14:solidFill>
          </w14:textFill>
        </w:rPr>
        <w:t>七、承诺</w:t>
      </w:r>
      <w:bookmarkEnd w:id="237"/>
    </w:p>
    <w:p>
      <w:pPr>
        <w:kinsoku w:val="0"/>
        <w:overflowPunct w:val="0"/>
        <w:autoSpaceDE w:val="0"/>
        <w:autoSpaceDN w:val="0"/>
        <w:adjustRightInd w:val="0"/>
        <w:snapToGrid w:val="0"/>
        <w:spacing w:line="360" w:lineRule="auto"/>
        <w:ind w:firstLine="420" w:firstLineChars="2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1.发包人承诺按照法律规定履行项目审批手续、筹集工程建设资金并按照合同约定的期限和方式支付合同价款。</w:t>
      </w:r>
    </w:p>
    <w:p>
      <w:pPr>
        <w:kinsoku w:val="0"/>
        <w:overflowPunct w:val="0"/>
        <w:autoSpaceDE w:val="0"/>
        <w:autoSpaceDN w:val="0"/>
        <w:adjustRightInd w:val="0"/>
        <w:snapToGrid w:val="0"/>
        <w:spacing w:line="360" w:lineRule="auto"/>
        <w:ind w:firstLine="420" w:firstLineChars="2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pPr>
        <w:kinsoku w:val="0"/>
        <w:overflowPunct w:val="0"/>
        <w:autoSpaceDE w:val="0"/>
        <w:autoSpaceDN w:val="0"/>
        <w:adjustRightInd w:val="0"/>
        <w:snapToGrid w:val="0"/>
        <w:spacing w:line="360" w:lineRule="auto"/>
        <w:ind w:firstLine="420" w:firstLineChars="2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3.发包人和承包人通过招投标形式签订合同的，双方理解并承诺不再就同一工程另行签订与合同实质性内容相背离的协议。</w:t>
      </w:r>
    </w:p>
    <w:p>
      <w:pPr>
        <w:kinsoku w:val="0"/>
        <w:overflowPunct w:val="0"/>
        <w:autoSpaceDE w:val="0"/>
        <w:autoSpaceDN w:val="0"/>
        <w:adjustRightInd w:val="0"/>
        <w:snapToGrid w:val="0"/>
        <w:spacing w:line="360" w:lineRule="auto"/>
        <w:rPr>
          <w:rFonts w:ascii="宋体" w:hAnsi="宋体"/>
          <w:bCs/>
          <w:color w:val="000000" w:themeColor="text1"/>
          <w14:textFill>
            <w14:solidFill>
              <w14:schemeClr w14:val="tx1"/>
            </w14:solidFill>
          </w14:textFill>
        </w:rPr>
      </w:pPr>
      <w:bookmarkStart w:id="238" w:name="_Toc351203488"/>
      <w:bookmarkEnd w:id="238"/>
      <w:r>
        <w:rPr>
          <w:rFonts w:hint="eastAsia" w:ascii="宋体" w:hAnsi="宋体"/>
          <w:b/>
          <w:color w:val="000000" w:themeColor="text1"/>
          <w14:textFill>
            <w14:solidFill>
              <w14:schemeClr w14:val="tx1"/>
            </w14:solidFill>
          </w14:textFill>
        </w:rPr>
        <w:t xml:space="preserve">    八、词语含义</w:t>
      </w:r>
    </w:p>
    <w:p>
      <w:pPr>
        <w:kinsoku w:val="0"/>
        <w:overflowPunct w:val="0"/>
        <w:autoSpaceDE w:val="0"/>
        <w:autoSpaceDN w:val="0"/>
        <w:adjustRightInd w:val="0"/>
        <w:snapToGrid w:val="0"/>
        <w:spacing w:line="360" w:lineRule="auto"/>
        <w:ind w:firstLine="420" w:firstLineChars="2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本协议书中词语含义与第二部分通用合同条款中赋予的含义相同。</w:t>
      </w:r>
    </w:p>
    <w:p>
      <w:pPr>
        <w:pStyle w:val="8"/>
        <w:keepLines w:val="0"/>
        <w:kinsoku w:val="0"/>
        <w:overflowPunct w:val="0"/>
        <w:autoSpaceDE w:val="0"/>
        <w:autoSpaceDN w:val="0"/>
        <w:adjustRightInd w:val="0"/>
        <w:snapToGrid w:val="0"/>
        <w:spacing w:before="120" w:after="1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b w:val="0"/>
          <w:color w:val="000000" w:themeColor="text1"/>
          <w14:textFill>
            <w14:solidFill>
              <w14:schemeClr w14:val="tx1"/>
            </w14:solidFill>
          </w14:textFill>
        </w:rPr>
        <w:t xml:space="preserve">  </w:t>
      </w:r>
      <w:bookmarkStart w:id="239" w:name="_Toc351203489"/>
      <w:r>
        <w:rPr>
          <w:rFonts w:hint="eastAsia" w:ascii="宋体" w:hAnsi="宋体"/>
          <w:b w:val="0"/>
          <w:color w:val="000000" w:themeColor="text1"/>
          <w14:textFill>
            <w14:solidFill>
              <w14:schemeClr w14:val="tx1"/>
            </w14:solidFill>
          </w14:textFill>
        </w:rPr>
        <w:t>九、签订时间</w:t>
      </w:r>
      <w:bookmarkEnd w:id="239"/>
    </w:p>
    <w:p>
      <w:pPr>
        <w:kinsoku w:val="0"/>
        <w:overflowPunct w:val="0"/>
        <w:autoSpaceDE w:val="0"/>
        <w:autoSpaceDN w:val="0"/>
        <w:adjustRightInd w:val="0"/>
        <w:snapToGrid w:val="0"/>
        <w:spacing w:line="360" w:lineRule="auto"/>
        <w:ind w:firstLine="420" w:firstLineChars="2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本合同于</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年</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月</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日签订。</w:t>
      </w:r>
    </w:p>
    <w:p>
      <w:pPr>
        <w:pStyle w:val="8"/>
        <w:keepLines w:val="0"/>
        <w:kinsoku w:val="0"/>
        <w:overflowPunct w:val="0"/>
        <w:autoSpaceDE w:val="0"/>
        <w:autoSpaceDN w:val="0"/>
        <w:adjustRightInd w:val="0"/>
        <w:snapToGrid w:val="0"/>
        <w:spacing w:before="120" w:after="1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bookmarkStart w:id="240" w:name="_Toc351203490"/>
      <w:bookmarkEnd w:id="240"/>
      <w:r>
        <w:rPr>
          <w:rFonts w:hint="eastAsia" w:ascii="宋体" w:hAnsi="宋体"/>
          <w:b w:val="0"/>
          <w:color w:val="000000" w:themeColor="text1"/>
          <w14:textFill>
            <w14:solidFill>
              <w14:schemeClr w14:val="tx1"/>
            </w14:solidFill>
          </w14:textFill>
        </w:rPr>
        <w:t>十、签订地点</w:t>
      </w:r>
    </w:p>
    <w:p>
      <w:pPr>
        <w:kinsoku w:val="0"/>
        <w:overflowPunct w:val="0"/>
        <w:autoSpaceDE w:val="0"/>
        <w:autoSpaceDN w:val="0"/>
        <w:adjustRightInd w:val="0"/>
        <w:snapToGrid w:val="0"/>
        <w:spacing w:line="360" w:lineRule="auto"/>
        <w:ind w:firstLine="420" w:firstLineChars="2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本合同在</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签订。</w:t>
      </w:r>
    </w:p>
    <w:p>
      <w:pPr>
        <w:pStyle w:val="8"/>
        <w:keepLines w:val="0"/>
        <w:kinsoku w:val="0"/>
        <w:overflowPunct w:val="0"/>
        <w:autoSpaceDE w:val="0"/>
        <w:autoSpaceDN w:val="0"/>
        <w:adjustRightInd w:val="0"/>
        <w:snapToGrid w:val="0"/>
        <w:spacing w:before="120" w:after="1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bookmarkStart w:id="241" w:name="_Toc351203491"/>
      <w:bookmarkEnd w:id="241"/>
      <w:r>
        <w:rPr>
          <w:rFonts w:hint="eastAsia" w:ascii="宋体" w:hAnsi="宋体"/>
          <w:b w:val="0"/>
          <w:color w:val="000000" w:themeColor="text1"/>
          <w14:textFill>
            <w14:solidFill>
              <w14:schemeClr w14:val="tx1"/>
            </w14:solidFill>
          </w14:textFill>
        </w:rPr>
        <w:t>十一、补充协议</w:t>
      </w:r>
    </w:p>
    <w:p>
      <w:pPr>
        <w:kinsoku w:val="0"/>
        <w:overflowPunct w:val="0"/>
        <w:autoSpaceDE w:val="0"/>
        <w:autoSpaceDN w:val="0"/>
        <w:adjustRightInd w:val="0"/>
        <w:snapToGrid w:val="0"/>
        <w:spacing w:line="360" w:lineRule="auto"/>
        <w:ind w:firstLine="420" w:firstLineChars="200"/>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合同未尽事宜，合同当事人另行签订补充协议，补充协议是合同的组成部分。</w:t>
      </w:r>
    </w:p>
    <w:p>
      <w:pPr>
        <w:pStyle w:val="8"/>
        <w:keepLines w:val="0"/>
        <w:kinsoku w:val="0"/>
        <w:overflowPunct w:val="0"/>
        <w:autoSpaceDE w:val="0"/>
        <w:autoSpaceDN w:val="0"/>
        <w:adjustRightInd w:val="0"/>
        <w:snapToGrid w:val="0"/>
        <w:spacing w:before="120" w:after="1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bookmarkStart w:id="242" w:name="_Toc351203492"/>
      <w:bookmarkEnd w:id="242"/>
      <w:r>
        <w:rPr>
          <w:rFonts w:hint="eastAsia" w:ascii="宋体" w:hAnsi="宋体"/>
          <w:b w:val="0"/>
          <w:color w:val="000000" w:themeColor="text1"/>
          <w14:textFill>
            <w14:solidFill>
              <w14:schemeClr w14:val="tx1"/>
            </w14:solidFill>
          </w14:textFill>
        </w:rPr>
        <w:t>十二、合同生效</w:t>
      </w:r>
    </w:p>
    <w:p>
      <w:pPr>
        <w:kinsoku w:val="0"/>
        <w:overflowPunct w:val="0"/>
        <w:autoSpaceDE w:val="0"/>
        <w:autoSpaceDN w:val="0"/>
        <w:adjustRightInd w:val="0"/>
        <w:snapToGrid w:val="0"/>
        <w:spacing w:line="360" w:lineRule="auto"/>
        <w:ind w:firstLine="420" w:firstLineChars="2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本合同自</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生效。</w:t>
      </w:r>
    </w:p>
    <w:p>
      <w:pPr>
        <w:pStyle w:val="8"/>
        <w:keepLines w:val="0"/>
        <w:kinsoku w:val="0"/>
        <w:overflowPunct w:val="0"/>
        <w:autoSpaceDE w:val="0"/>
        <w:autoSpaceDN w:val="0"/>
        <w:adjustRightInd w:val="0"/>
        <w:snapToGrid w:val="0"/>
        <w:spacing w:before="120" w:after="1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bookmarkStart w:id="243" w:name="_Toc351203493"/>
      <w:bookmarkEnd w:id="243"/>
      <w:r>
        <w:rPr>
          <w:rFonts w:hint="eastAsia" w:ascii="宋体" w:hAnsi="宋体"/>
          <w:b w:val="0"/>
          <w:color w:val="000000" w:themeColor="text1"/>
          <w14:textFill>
            <w14:solidFill>
              <w14:schemeClr w14:val="tx1"/>
            </w14:solidFill>
          </w14:textFill>
        </w:rPr>
        <w:t>十三、合同份数</w:t>
      </w:r>
    </w:p>
    <w:p>
      <w:pPr>
        <w:kinsoku w:val="0"/>
        <w:overflowPunct w:val="0"/>
        <w:autoSpaceDE w:val="0"/>
        <w:autoSpaceDN w:val="0"/>
        <w:adjustRightInd w:val="0"/>
        <w:snapToGrid w:val="0"/>
        <w:spacing w:line="360" w:lineRule="auto"/>
        <w:ind w:firstLine="420" w:firstLineChars="2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本合同一式</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份，均具有同等法律效力，发包人执</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份，承包人执</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份。</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发包人：  (公章)                               承包人：  (公章)</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法定代表人或其委托代理人：                     法定代表人或其委托代理人：</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（签字）                                      （签字）</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组织机构代码：</w:t>
      </w:r>
      <w:r>
        <w:rPr>
          <w:rFonts w:hint="eastAsia" w:ascii="宋体" w:hAnsi="宋体"/>
          <w:color w:val="000000" w:themeColor="text1"/>
          <w:u w:val="single"/>
          <w14:textFill>
            <w14:solidFill>
              <w14:schemeClr w14:val="tx1"/>
            </w14:solidFill>
          </w14:textFill>
        </w:rPr>
        <w:t xml:space="preserve">       </w:t>
      </w:r>
      <w:r>
        <w:rPr>
          <w:rFonts w:hint="eastAsia" w:ascii="宋体" w:hAnsi="宋体"/>
          <w:color w:val="000000" w:themeColor="text1"/>
          <w14:textFill>
            <w14:solidFill>
              <w14:schemeClr w14:val="tx1"/>
            </w14:solidFill>
          </w14:textFill>
        </w:rPr>
        <w:t xml:space="preserve">                    组织机构代码：</w:t>
      </w:r>
      <w:r>
        <w:rPr>
          <w:rFonts w:hint="eastAsia" w:ascii="宋体" w:hAnsi="宋体"/>
          <w:color w:val="000000" w:themeColor="text1"/>
          <w:u w:val="single"/>
          <w14:textFill>
            <w14:solidFill>
              <w14:schemeClr w14:val="tx1"/>
            </w14:solidFill>
          </w14:textFill>
        </w:rPr>
        <w:t xml:space="preserve">          </w:t>
      </w: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  址：</w:t>
      </w:r>
      <w:r>
        <w:rPr>
          <w:rFonts w:hint="eastAsia" w:ascii="宋体" w:hAnsi="宋体"/>
          <w:color w:val="000000" w:themeColor="text1"/>
          <w:u w:val="single"/>
          <w14:textFill>
            <w14:solidFill>
              <w14:schemeClr w14:val="tx1"/>
            </w14:solidFill>
          </w14:textFill>
        </w:rPr>
        <w:t xml:space="preserve">     </w:t>
      </w:r>
      <w:r>
        <w:rPr>
          <w:rFonts w:hint="eastAsia" w:ascii="宋体" w:hAnsi="宋体"/>
          <w:color w:val="000000" w:themeColor="text1"/>
          <w14:textFill>
            <w14:solidFill>
              <w14:schemeClr w14:val="tx1"/>
            </w14:solidFill>
          </w14:textFill>
        </w:rPr>
        <w:t xml:space="preserve">                    地  址：</w:t>
      </w:r>
      <w:r>
        <w:rPr>
          <w:rFonts w:hint="eastAsia" w:ascii="宋体" w:hAnsi="宋体"/>
          <w:color w:val="000000" w:themeColor="text1"/>
          <w:u w:val="single"/>
          <w14:textFill>
            <w14:solidFill>
              <w14:schemeClr w14:val="tx1"/>
            </w14:solidFill>
          </w14:textFill>
        </w:rPr>
        <w:t xml:space="preserve">  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邮政编码：</w:t>
      </w:r>
      <w:r>
        <w:rPr>
          <w:rFonts w:hint="eastAsia" w:ascii="宋体" w:hAnsi="宋体"/>
          <w:color w:val="000000" w:themeColor="text1"/>
          <w:u w:val="single"/>
          <w14:textFill>
            <w14:solidFill>
              <w14:schemeClr w14:val="tx1"/>
            </w14:solidFill>
          </w14:textFill>
        </w:rPr>
        <w:t xml:space="preserve">      </w:t>
      </w:r>
      <w:r>
        <w:rPr>
          <w:rFonts w:hint="eastAsia" w:ascii="宋体" w:hAnsi="宋体"/>
          <w:color w:val="000000" w:themeColor="text1"/>
          <w14:textFill>
            <w14:solidFill>
              <w14:schemeClr w14:val="tx1"/>
            </w14:solidFill>
          </w14:textFill>
        </w:rPr>
        <w:t xml:space="preserve">                    邮政编码：</w:t>
      </w:r>
      <w:r>
        <w:rPr>
          <w:rFonts w:hint="eastAsia" w:ascii="宋体" w:hAnsi="宋体"/>
          <w:color w:val="000000" w:themeColor="text1"/>
          <w:u w:val="single"/>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r>
        <w:rPr>
          <w:rFonts w:hint="eastAsia" w:ascii="宋体" w:hAnsi="宋体"/>
          <w:color w:val="000000" w:themeColor="text1"/>
          <w:u w:val="single"/>
          <w14:textFill>
            <w14:solidFill>
              <w14:schemeClr w14:val="tx1"/>
            </w14:solidFill>
          </w14:textFill>
        </w:rPr>
        <w:t xml:space="preserve">           </w:t>
      </w:r>
      <w:r>
        <w:rPr>
          <w:rFonts w:hint="eastAsia" w:ascii="宋体" w:hAnsi="宋体"/>
          <w:color w:val="000000" w:themeColor="text1"/>
          <w14:textFill>
            <w14:solidFill>
              <w14:schemeClr w14:val="tx1"/>
            </w14:solidFill>
          </w14:textFill>
        </w:rPr>
        <w:t xml:space="preserve">                    法定代表人：</w:t>
      </w:r>
      <w:r>
        <w:rPr>
          <w:rFonts w:hint="eastAsia" w:ascii="宋体" w:hAnsi="宋体"/>
          <w:color w:val="000000" w:themeColor="text1"/>
          <w:u w:val="single"/>
          <w14:textFill>
            <w14:solidFill>
              <w14:schemeClr w14:val="tx1"/>
            </w14:solidFill>
          </w14:textFill>
        </w:rPr>
        <w:t xml:space="preserve">      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委托代理人：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委托代理人：</w:t>
      </w:r>
      <w:r>
        <w:rPr>
          <w:rFonts w:hint="eastAsia" w:ascii="宋体" w:hAnsi="宋体"/>
          <w:color w:val="000000" w:themeColor="text1"/>
          <w:u w:val="single"/>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  话：</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电  话：</w:t>
      </w:r>
      <w:r>
        <w:rPr>
          <w:rFonts w:hint="eastAsia" w:ascii="宋体" w:hAnsi="宋体"/>
          <w:color w:val="000000" w:themeColor="text1"/>
          <w:u w:val="single"/>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传  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传  真：</w:t>
      </w:r>
      <w:r>
        <w:rPr>
          <w:rFonts w:hint="eastAsia" w:ascii="宋体" w:hAnsi="宋体"/>
          <w:color w:val="000000" w:themeColor="text1"/>
          <w:u w:val="single"/>
          <w14:textFill>
            <w14:solidFill>
              <w14:schemeClr w14:val="tx1"/>
            </w14:solidFill>
          </w14:textFill>
        </w:rPr>
        <w:t xml:space="preserve">  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电子信箱：</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电子信箱：</w:t>
      </w:r>
      <w:r>
        <w:rPr>
          <w:rFonts w:hint="eastAsia" w:ascii="宋体" w:hAnsi="宋体"/>
          <w:color w:val="000000" w:themeColor="text1"/>
          <w:u w:val="single"/>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开户银行：</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开户银行：</w:t>
      </w:r>
      <w:r>
        <w:rPr>
          <w:rFonts w:hint="eastAsia" w:ascii="宋体" w:hAnsi="宋体"/>
          <w:color w:val="000000" w:themeColor="text1"/>
          <w:u w:val="single"/>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账  号：</w:t>
      </w:r>
      <w:r>
        <w:rPr>
          <w:rFonts w:hint="eastAsia" w:ascii="宋体" w:hAnsi="宋体"/>
          <w:color w:val="000000" w:themeColor="text1"/>
          <w:u w:val="single"/>
          <w14:textFill>
            <w14:solidFill>
              <w14:schemeClr w14:val="tx1"/>
            </w14:solidFill>
          </w14:textFill>
        </w:rPr>
        <w:t xml:space="preserve">       </w:t>
      </w:r>
      <w:r>
        <w:rPr>
          <w:rFonts w:hint="eastAsia" w:ascii="宋体" w:hAnsi="宋体"/>
          <w:color w:val="000000" w:themeColor="text1"/>
          <w14:textFill>
            <w14:solidFill>
              <w14:schemeClr w14:val="tx1"/>
            </w14:solidFill>
          </w14:textFill>
        </w:rPr>
        <w:t xml:space="preserve">                     账  号：</w:t>
      </w:r>
      <w:r>
        <w:rPr>
          <w:rFonts w:hint="eastAsia" w:ascii="宋体" w:hAnsi="宋体"/>
          <w:color w:val="000000" w:themeColor="text1"/>
          <w:u w:val="single"/>
          <w14:textFill>
            <w14:solidFill>
              <w14:schemeClr w14:val="tx1"/>
            </w14:solidFill>
          </w14:textFill>
        </w:rPr>
        <w:t xml:space="preserve">     </w:t>
      </w:r>
    </w:p>
    <w:p>
      <w:pPr>
        <w:kinsoku w:val="0"/>
        <w:overflowPunct w:val="0"/>
        <w:autoSpaceDE w:val="0"/>
        <w:autoSpaceDN w:val="0"/>
        <w:adjustRightInd w:val="0"/>
        <w:snapToGrid w:val="0"/>
        <w:spacing w:line="360" w:lineRule="auto"/>
        <w:jc w:val="center"/>
        <w:outlineLvl w:val="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0"/>
          <w:szCs w:val="30"/>
          <w14:textFill>
            <w14:solidFill>
              <w14:schemeClr w14:val="tx1"/>
            </w14:solidFill>
          </w14:textFill>
        </w:rPr>
        <w:br w:type="page"/>
      </w:r>
      <w:bookmarkStart w:id="244" w:name="_Toc28866"/>
      <w:bookmarkEnd w:id="244"/>
      <w:r>
        <w:rPr>
          <w:rFonts w:hint="eastAsia" w:ascii="宋体" w:hAnsi="宋体"/>
          <w:b/>
          <w:bCs/>
          <w:color w:val="000000" w:themeColor="text1"/>
          <w:sz w:val="36"/>
          <w:szCs w:val="36"/>
          <w14:textFill>
            <w14:solidFill>
              <w14:schemeClr w14:val="tx1"/>
            </w14:solidFill>
          </w14:textFill>
        </w:rPr>
        <w:t>第五章 工程量清单</w:t>
      </w:r>
    </w:p>
    <w:p>
      <w:pPr>
        <w:kinsoku w:val="0"/>
        <w:overflowPunct w:val="0"/>
        <w:autoSpaceDE w:val="0"/>
        <w:autoSpaceDN w:val="0"/>
        <w:adjustRightInd w:val="0"/>
        <w:snapToGrid w:val="0"/>
        <w:spacing w:line="360" w:lineRule="auto"/>
        <w:jc w:val="center"/>
        <w:outlineLvl w:val="0"/>
        <w:rPr>
          <w:rFonts w:ascii="宋体" w:hAnsi="宋体"/>
          <w:color w:val="000000" w:themeColor="text1"/>
          <w:sz w:val="24"/>
          <w:szCs w:val="32"/>
          <w14:textFill>
            <w14:solidFill>
              <w14:schemeClr w14:val="tx1"/>
            </w14:solidFill>
          </w14:textFill>
        </w:rPr>
      </w:pPr>
      <w:r>
        <w:rPr>
          <w:rFonts w:hint="eastAsia" w:ascii="宋体" w:hAnsi="宋体"/>
          <w:color w:val="000000" w:themeColor="text1"/>
          <w:sz w:val="24"/>
          <w:szCs w:val="32"/>
          <w14:textFill>
            <w14:solidFill>
              <w14:schemeClr w14:val="tx1"/>
            </w14:solidFill>
          </w14:textFill>
        </w:rPr>
        <w:t>（另册提供）</w:t>
      </w:r>
    </w:p>
    <w:p>
      <w:pPr>
        <w:pStyle w:val="8"/>
        <w:keepLines w:val="0"/>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widowControl/>
        <w:jc w:val="left"/>
        <w:rPr>
          <w:rFonts w:ascii="宋体" w:hAnsi="宋体"/>
          <w:color w:val="000000" w:themeColor="text1"/>
          <w:sz w:val="28"/>
          <w:szCs w:val="28"/>
          <w14:textFill>
            <w14:solidFill>
              <w14:schemeClr w14:val="tx1"/>
            </w14:solidFill>
          </w14:textFill>
        </w:rPr>
        <w:sectPr>
          <w:pgSz w:w="11906" w:h="16838"/>
          <w:pgMar w:top="1440" w:right="1080" w:bottom="1440" w:left="1080" w:header="720" w:footer="720" w:gutter="0"/>
          <w:cols w:space="720" w:num="1"/>
          <w:docGrid w:type="lines" w:linePitch="312" w:charSpace="0"/>
        </w:sectPr>
      </w:pPr>
    </w:p>
    <w:p>
      <w:pPr>
        <w:kinsoku w:val="0"/>
        <w:overflowPunct w:val="0"/>
        <w:autoSpaceDE w:val="0"/>
        <w:autoSpaceDN w:val="0"/>
        <w:adjustRightInd w:val="0"/>
        <w:snapToGrid w:val="0"/>
        <w:spacing w:line="360" w:lineRule="auto"/>
        <w:jc w:val="center"/>
        <w:outlineLvl w:val="0"/>
        <w:rPr>
          <w:rFonts w:ascii="宋体" w:hAnsi="宋体"/>
          <w:b/>
          <w:bCs/>
          <w:color w:val="000000" w:themeColor="text1"/>
          <w:sz w:val="36"/>
          <w:szCs w:val="36"/>
          <w14:textFill>
            <w14:solidFill>
              <w14:schemeClr w14:val="tx1"/>
            </w14:solidFill>
          </w14:textFill>
        </w:rPr>
      </w:pPr>
      <w:bookmarkStart w:id="245" w:name="_Toc10362"/>
      <w:bookmarkEnd w:id="245"/>
      <w:r>
        <w:rPr>
          <w:rFonts w:hint="eastAsia" w:ascii="宋体" w:hAnsi="宋体"/>
          <w:b/>
          <w:bCs/>
          <w:color w:val="000000" w:themeColor="text1"/>
          <w:sz w:val="36"/>
          <w:szCs w:val="36"/>
          <w14:textFill>
            <w14:solidFill>
              <w14:schemeClr w14:val="tx1"/>
            </w14:solidFill>
          </w14:textFill>
        </w:rPr>
        <w:t>第六章  技术标准和要求</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一、施工图纸、技术交底等的有关技术说明文件</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二、实施的有关标准与法规</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国家、地方现行的工程建设施工及验收规范、施工技术标准、工程建设施工操作规程、《建设工程质量管理条例》、《建设工程安全生产管理条例》等；规范中指定的标准或法规为工程实施中实际采用的标准和法规，中标人提出采用的其他标准及规范，如能保证其达到与本规范所规定的标准及规范相同的质量或更高的质量。经项目总监事先审阅和书面批准即可采用。本规范与图纸中明显地未提到的任何细节，或在涉及任何条款的细节说明中有明显的遗漏，都应被认为指的是采用令人满意的建筑建设工程及其他相关工程的习惯作法。</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本工程实施中所采用的材料、设备和工艺应在各个方面符合引用的标准规范。</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本工程实施中采用图纸中指定的和以下列出的有关技术规范和标准。所采用的规范和标准如出现标准不一致的情况，以标准高的为准。</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其它现行的有关工程技术、施工验收标准及规范。</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技术规范和标准不全或与现行规范标准不一致时，以现行规范标准为准。</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三、工程验收</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工程验收按照国家目前有关规定执行。</w:t>
      </w:r>
    </w:p>
    <w:p>
      <w:pPr>
        <w:widowControl/>
        <w:spacing w:line="360" w:lineRule="auto"/>
        <w:jc w:val="left"/>
        <w:rPr>
          <w:rFonts w:ascii="宋体" w:hAnsi="宋体"/>
          <w:color w:val="000000" w:themeColor="text1"/>
          <w:sz w:val="32"/>
          <w:szCs w:val="32"/>
          <w14:textFill>
            <w14:solidFill>
              <w14:schemeClr w14:val="tx1"/>
            </w14:solidFill>
          </w14:textFill>
        </w:rPr>
        <w:sectPr>
          <w:pgSz w:w="11906" w:h="16838"/>
          <w:pgMar w:top="1440" w:right="1080" w:bottom="1440" w:left="1080" w:header="720" w:footer="720" w:gutter="0"/>
          <w:cols w:space="720" w:num="1"/>
          <w:docGrid w:type="lines" w:linePitch="312" w:charSpace="0"/>
        </w:sectPr>
      </w:pPr>
    </w:p>
    <w:p>
      <w:pPr>
        <w:kinsoku w:val="0"/>
        <w:overflowPunct w:val="0"/>
        <w:autoSpaceDE w:val="0"/>
        <w:autoSpaceDN w:val="0"/>
        <w:adjustRightInd w:val="0"/>
        <w:snapToGrid w:val="0"/>
        <w:spacing w:line="360" w:lineRule="auto"/>
        <w:jc w:val="center"/>
        <w:outlineLvl w:val="0"/>
        <w:rPr>
          <w:rFonts w:ascii="宋体" w:hAnsi="宋体"/>
          <w:b/>
          <w:bCs/>
          <w:color w:val="000000" w:themeColor="text1"/>
          <w:sz w:val="36"/>
          <w:szCs w:val="36"/>
          <w14:textFill>
            <w14:solidFill>
              <w14:schemeClr w14:val="tx1"/>
            </w14:solidFill>
          </w14:textFill>
        </w:rPr>
      </w:pPr>
      <w:bookmarkStart w:id="246" w:name="_Toc30282"/>
      <w:bookmarkEnd w:id="246"/>
      <w:r>
        <w:rPr>
          <w:rFonts w:hint="eastAsia" w:ascii="宋体" w:hAnsi="宋体"/>
          <w:b/>
          <w:bCs/>
          <w:color w:val="000000" w:themeColor="text1"/>
          <w:sz w:val="36"/>
          <w:szCs w:val="36"/>
          <w14:textFill>
            <w14:solidFill>
              <w14:schemeClr w14:val="tx1"/>
            </w14:solidFill>
          </w14:textFill>
        </w:rPr>
        <w:t>第七章  投标文件格式</w:t>
      </w:r>
    </w:p>
    <w:p>
      <w:pPr>
        <w:kinsoku w:val="0"/>
        <w:overflowPunct w:val="0"/>
        <w:autoSpaceDE w:val="0"/>
        <w:autoSpaceDN w:val="0"/>
        <w:adjustRightInd w:val="0"/>
        <w:snapToGrid w:val="0"/>
        <w:spacing w:before="312" w:beforeLines="100" w:line="36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一、投标函及投标函附录</w:t>
      </w:r>
    </w:p>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（一）投标函</w:t>
      </w:r>
    </w:p>
    <w:p>
      <w:pPr>
        <w:widowControl/>
        <w:spacing w:before="75" w:after="75" w:line="360" w:lineRule="auto"/>
        <w:ind w:firstLine="480" w:firstLineChars="200"/>
        <w:jc w:val="left"/>
        <w:rPr>
          <w:rFonts w:ascii="Arial" w:hAnsi="Arial"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u w:val="single"/>
          <w14:textFill>
            <w14:solidFill>
              <w14:schemeClr w14:val="tx1"/>
            </w14:solidFill>
          </w14:textFill>
        </w:rPr>
        <w:t xml:space="preserve">                      </w:t>
      </w:r>
      <w:r>
        <w:rPr>
          <w:rFonts w:hint="eastAsia" w:ascii="宋体" w:hAnsi="宋体" w:cs="Arial"/>
          <w:color w:val="000000" w:themeColor="text1"/>
          <w:kern w:val="0"/>
          <w:sz w:val="24"/>
          <w:szCs w:val="24"/>
          <w14:textFill>
            <w14:solidFill>
              <w14:schemeClr w14:val="tx1"/>
            </w14:solidFill>
          </w14:textFill>
        </w:rPr>
        <w:t>（招标人名称）：</w:t>
      </w:r>
    </w:p>
    <w:p>
      <w:pPr>
        <w:widowControl/>
        <w:spacing w:before="75" w:after="75" w:line="360" w:lineRule="auto"/>
        <w:jc w:val="left"/>
        <w:rPr>
          <w:rFonts w:ascii="Arial" w:hAnsi="Arial" w:cs="Arial"/>
          <w:color w:val="000000" w:themeColor="text1"/>
          <w:kern w:val="0"/>
          <w:sz w:val="24"/>
          <w:szCs w:val="24"/>
          <w14:textFill>
            <w14:solidFill>
              <w14:schemeClr w14:val="tx1"/>
            </w14:solidFill>
          </w14:textFill>
        </w:rPr>
      </w:pPr>
      <w:r>
        <w:rPr>
          <w:rFonts w:cs="Times New Roman"/>
          <w:color w:val="000000" w:themeColor="text1"/>
          <w:kern w:val="0"/>
          <w:sz w:val="24"/>
          <w:szCs w:val="24"/>
          <w14:textFill>
            <w14:solidFill>
              <w14:schemeClr w14:val="tx1"/>
            </w14:solidFill>
          </w14:textFill>
        </w:rPr>
        <w:t xml:space="preserve">    1</w:t>
      </w:r>
      <w:r>
        <w:rPr>
          <w:rFonts w:hint="eastAsia" w:ascii="宋体" w:hAnsi="宋体" w:cs="Arial"/>
          <w:color w:val="000000" w:themeColor="text1"/>
          <w:kern w:val="0"/>
          <w:sz w:val="24"/>
          <w:szCs w:val="24"/>
          <w14:textFill>
            <w14:solidFill>
              <w14:schemeClr w14:val="tx1"/>
            </w14:solidFill>
          </w14:textFill>
        </w:rPr>
        <w:t>．我方已仔细研究了</w:t>
      </w:r>
      <w:r>
        <w:rPr>
          <w:rFonts w:hint="eastAsia" w:ascii="宋体" w:hAnsi="宋体" w:cs="Arial"/>
          <w:color w:val="000000" w:themeColor="text1"/>
          <w:kern w:val="0"/>
          <w:sz w:val="24"/>
          <w:szCs w:val="24"/>
          <w:u w:val="single"/>
          <w14:textFill>
            <w14:solidFill>
              <w14:schemeClr w14:val="tx1"/>
            </w14:solidFill>
          </w14:textFill>
        </w:rPr>
        <w:t xml:space="preserve">          </w:t>
      </w:r>
      <w:r>
        <w:rPr>
          <w:rFonts w:hint="eastAsia" w:ascii="宋体" w:hAnsi="宋体" w:cs="Arial"/>
          <w:color w:val="000000" w:themeColor="text1"/>
          <w:kern w:val="0"/>
          <w:sz w:val="24"/>
          <w:szCs w:val="24"/>
          <w14:textFill>
            <w14:solidFill>
              <w14:schemeClr w14:val="tx1"/>
            </w14:solidFill>
          </w14:textFill>
        </w:rPr>
        <w:t>（项目名称）招标文件的全部内容，愿意以人民币（大写）</w:t>
      </w:r>
      <w:r>
        <w:rPr>
          <w:rFonts w:hint="eastAsia" w:ascii="宋体" w:hAnsi="宋体" w:cs="Arial"/>
          <w:color w:val="000000" w:themeColor="text1"/>
          <w:kern w:val="0"/>
          <w:sz w:val="24"/>
          <w:szCs w:val="24"/>
          <w:u w:val="single"/>
          <w14:textFill>
            <w14:solidFill>
              <w14:schemeClr w14:val="tx1"/>
            </w14:solidFill>
          </w14:textFill>
        </w:rPr>
        <w:t xml:space="preserve">        </w:t>
      </w:r>
      <w:r>
        <w:rPr>
          <w:rFonts w:hint="eastAsia" w:ascii="宋体" w:hAnsi="宋体" w:cs="Arial"/>
          <w:color w:val="000000" w:themeColor="text1"/>
          <w:kern w:val="0"/>
          <w:sz w:val="24"/>
          <w:szCs w:val="24"/>
          <w14:textFill>
            <w14:solidFill>
              <w14:schemeClr w14:val="tx1"/>
            </w14:solidFill>
          </w14:textFill>
        </w:rPr>
        <w:t xml:space="preserve"> （小写</w:t>
      </w:r>
      <w:r>
        <w:rPr>
          <w:rFonts w:cs="Times New Roman"/>
          <w:color w:val="000000" w:themeColor="text1"/>
          <w:kern w:val="0"/>
          <w:sz w:val="24"/>
          <w:szCs w:val="24"/>
          <w:u w:val="single"/>
          <w14:textFill>
            <w14:solidFill>
              <w14:schemeClr w14:val="tx1"/>
            </w14:solidFill>
          </w14:textFill>
        </w:rPr>
        <w:t xml:space="preserve"> </w:t>
      </w:r>
      <w:r>
        <w:rPr>
          <w:rFonts w:hint="eastAsia" w:ascii="宋体" w:hAnsi="宋体" w:cs="Times New Roman"/>
          <w:color w:val="000000" w:themeColor="text1"/>
          <w:kern w:val="0"/>
          <w:sz w:val="24"/>
          <w:szCs w:val="24"/>
          <w:u w:val="single"/>
          <w14:textFill>
            <w14:solidFill>
              <w14:schemeClr w14:val="tx1"/>
            </w14:solidFill>
          </w14:textFill>
        </w:rPr>
        <w:t xml:space="preserve">        </w:t>
      </w:r>
      <w:r>
        <w:rPr>
          <w:rFonts w:hint="eastAsia" w:ascii="宋体" w:hAnsi="宋体" w:cs="Times New Roman"/>
          <w:color w:val="000000" w:themeColor="text1"/>
          <w:kern w:val="0"/>
          <w:sz w:val="24"/>
          <w:szCs w:val="24"/>
          <w14:textFill>
            <w14:solidFill>
              <w14:schemeClr w14:val="tx1"/>
            </w14:solidFill>
          </w14:textFill>
        </w:rPr>
        <w:t>元</w:t>
      </w:r>
      <w:r>
        <w:rPr>
          <w:rFonts w:hint="eastAsia" w:ascii="宋体" w:hAnsi="宋体" w:cs="Arial"/>
          <w:color w:val="000000" w:themeColor="text1"/>
          <w:kern w:val="0"/>
          <w:sz w:val="24"/>
          <w:szCs w:val="24"/>
          <w14:textFill>
            <w14:solidFill>
              <w14:schemeClr w14:val="tx1"/>
            </w14:solidFill>
          </w14:textFill>
        </w:rPr>
        <w:t>）的投标总报价，工期：</w:t>
      </w:r>
      <w:r>
        <w:rPr>
          <w:rFonts w:hint="eastAsia" w:ascii="宋体" w:hAnsi="宋体" w:cs="Arial"/>
          <w:color w:val="000000" w:themeColor="text1"/>
          <w:kern w:val="0"/>
          <w:sz w:val="24"/>
          <w:szCs w:val="24"/>
          <w:u w:val="single"/>
          <w14:textFill>
            <w14:solidFill>
              <w14:schemeClr w14:val="tx1"/>
            </w14:solidFill>
          </w14:textFill>
        </w:rPr>
        <w:t xml:space="preserve">     </w:t>
      </w:r>
      <w:r>
        <w:rPr>
          <w:rFonts w:hint="eastAsia" w:ascii="宋体" w:hAnsi="宋体" w:cs="Arial"/>
          <w:color w:val="000000" w:themeColor="text1"/>
          <w:kern w:val="0"/>
          <w:sz w:val="24"/>
          <w:szCs w:val="24"/>
          <w14:textFill>
            <w14:solidFill>
              <w14:schemeClr w14:val="tx1"/>
            </w14:solidFill>
          </w14:textFill>
        </w:rPr>
        <w:t>日历天，按合同约定实施和完成承包工程，修补工程中的任何缺陷，工程质量达到</w:t>
      </w:r>
      <w:r>
        <w:rPr>
          <w:rFonts w:hint="eastAsia" w:ascii="宋体" w:hAnsi="宋体" w:cs="Arial"/>
          <w:color w:val="000000" w:themeColor="text1"/>
          <w:kern w:val="0"/>
          <w:sz w:val="24"/>
          <w:szCs w:val="24"/>
          <w:u w:val="single"/>
          <w14:textFill>
            <w14:solidFill>
              <w14:schemeClr w14:val="tx1"/>
            </w14:solidFill>
          </w14:textFill>
        </w:rPr>
        <w:t xml:space="preserve">       </w:t>
      </w:r>
      <w:r>
        <w:rPr>
          <w:rFonts w:hint="eastAsia" w:ascii="宋体" w:hAnsi="宋体" w:cs="Arial"/>
          <w:color w:val="000000" w:themeColor="text1"/>
          <w:kern w:val="0"/>
          <w:sz w:val="24"/>
          <w:szCs w:val="24"/>
          <w14:textFill>
            <w14:solidFill>
              <w14:schemeClr w14:val="tx1"/>
            </w14:solidFill>
          </w14:textFill>
        </w:rPr>
        <w:t>。</w:t>
      </w:r>
    </w:p>
    <w:p>
      <w:pPr>
        <w:widowControl/>
        <w:spacing w:before="75" w:after="75" w:line="360" w:lineRule="auto"/>
        <w:ind w:firstLine="420"/>
        <w:jc w:val="left"/>
        <w:rPr>
          <w:rFonts w:ascii="Arial" w:hAnsi="Arial" w:cs="Arial"/>
          <w:color w:val="000000" w:themeColor="text1"/>
          <w:kern w:val="0"/>
          <w:sz w:val="24"/>
          <w:szCs w:val="24"/>
          <w14:textFill>
            <w14:solidFill>
              <w14:schemeClr w14:val="tx1"/>
            </w14:solidFill>
          </w14:textFill>
        </w:rPr>
      </w:pPr>
      <w:r>
        <w:rPr>
          <w:rFonts w:cs="Times New Roman"/>
          <w:color w:val="000000" w:themeColor="text1"/>
          <w:kern w:val="0"/>
          <w:sz w:val="24"/>
          <w:szCs w:val="24"/>
          <w14:textFill>
            <w14:solidFill>
              <w14:schemeClr w14:val="tx1"/>
            </w14:solidFill>
          </w14:textFill>
        </w:rPr>
        <w:t>2</w:t>
      </w:r>
      <w:r>
        <w:rPr>
          <w:rFonts w:hint="eastAsia" w:ascii="宋体" w:hAnsi="宋体" w:cs="Arial"/>
          <w:color w:val="000000" w:themeColor="text1"/>
          <w:kern w:val="0"/>
          <w:sz w:val="24"/>
          <w:szCs w:val="24"/>
          <w14:textFill>
            <w14:solidFill>
              <w14:schemeClr w14:val="tx1"/>
            </w14:solidFill>
          </w14:textFill>
        </w:rPr>
        <w:t>．我方承诺在投标有效期内不修改、撤销投标文件。</w:t>
      </w:r>
    </w:p>
    <w:p>
      <w:pPr>
        <w:widowControl/>
        <w:spacing w:before="75" w:after="75" w:line="360" w:lineRule="auto"/>
        <w:ind w:firstLine="420"/>
        <w:jc w:val="left"/>
        <w:rPr>
          <w:rFonts w:ascii="Arial" w:hAnsi="Arial" w:cs="Arial"/>
          <w:color w:val="000000" w:themeColor="text1"/>
          <w:kern w:val="0"/>
          <w:sz w:val="24"/>
          <w:szCs w:val="24"/>
          <w14:textFill>
            <w14:solidFill>
              <w14:schemeClr w14:val="tx1"/>
            </w14:solidFill>
          </w14:textFill>
        </w:rPr>
      </w:pPr>
      <w:r>
        <w:rPr>
          <w:rFonts w:cs="Times New Roman"/>
          <w:color w:val="000000" w:themeColor="text1"/>
          <w:kern w:val="0"/>
          <w:sz w:val="24"/>
          <w:szCs w:val="24"/>
          <w14:textFill>
            <w14:solidFill>
              <w14:schemeClr w14:val="tx1"/>
            </w14:solidFill>
          </w14:textFill>
        </w:rPr>
        <w:t>3</w:t>
      </w:r>
      <w:r>
        <w:rPr>
          <w:rFonts w:hint="eastAsia" w:ascii="宋体" w:hAnsi="宋体" w:cs="Arial"/>
          <w:color w:val="000000" w:themeColor="text1"/>
          <w:kern w:val="0"/>
          <w:sz w:val="24"/>
          <w:szCs w:val="24"/>
          <w14:textFill>
            <w14:solidFill>
              <w14:schemeClr w14:val="tx1"/>
            </w14:solidFill>
          </w14:textFill>
        </w:rPr>
        <w:t>．随同本投标函提交投标保证金一份，金额为人民币（大写）</w:t>
      </w:r>
      <w:r>
        <w:rPr>
          <w:rFonts w:hint="eastAsia" w:ascii="宋体" w:hAnsi="宋体" w:cs="Arial"/>
          <w:color w:val="000000" w:themeColor="text1"/>
          <w:kern w:val="0"/>
          <w:sz w:val="24"/>
          <w:szCs w:val="24"/>
          <w:u w:val="single"/>
          <w14:textFill>
            <w14:solidFill>
              <w14:schemeClr w14:val="tx1"/>
            </w14:solidFill>
          </w14:textFill>
        </w:rPr>
        <w:t xml:space="preserve">     </w:t>
      </w:r>
      <w:r>
        <w:rPr>
          <w:rFonts w:hint="eastAsia" w:ascii="宋体" w:hAnsi="宋体" w:cs="Arial"/>
          <w:color w:val="000000" w:themeColor="text1"/>
          <w:kern w:val="0"/>
          <w:sz w:val="24"/>
          <w:szCs w:val="24"/>
          <w14:textFill>
            <w14:solidFill>
              <w14:schemeClr w14:val="tx1"/>
            </w14:solidFill>
          </w14:textFill>
        </w:rPr>
        <w:t>（小写</w:t>
      </w:r>
      <w:r>
        <w:rPr>
          <w:rFonts w:hint="eastAsia" w:ascii="宋体" w:hAnsi="宋体" w:cs="Arial"/>
          <w:color w:val="000000" w:themeColor="text1"/>
          <w:kern w:val="0"/>
          <w:sz w:val="24"/>
          <w:szCs w:val="24"/>
          <w:u w:val="single"/>
          <w14:textFill>
            <w14:solidFill>
              <w14:schemeClr w14:val="tx1"/>
            </w14:solidFill>
          </w14:textFill>
        </w:rPr>
        <w:t xml:space="preserve">     </w:t>
      </w:r>
      <w:r>
        <w:rPr>
          <w:rFonts w:hint="eastAsia" w:ascii="宋体" w:hAnsi="宋体" w:cs="Arial"/>
          <w:color w:val="000000" w:themeColor="text1"/>
          <w:kern w:val="0"/>
          <w:sz w:val="24"/>
          <w:szCs w:val="24"/>
          <w14:textFill>
            <w14:solidFill>
              <w14:schemeClr w14:val="tx1"/>
            </w14:solidFill>
          </w14:textFill>
        </w:rPr>
        <w:t>元</w:t>
      </w:r>
      <w:r>
        <w:rPr>
          <w:rFonts w:hint="eastAsia" w:ascii="宋体" w:hAnsi="宋体"/>
          <w:color w:val="000000" w:themeColor="text1"/>
          <w:kern w:val="0"/>
          <w:sz w:val="24"/>
          <w:szCs w:val="24"/>
          <w14:textFill>
            <w14:solidFill>
              <w14:schemeClr w14:val="tx1"/>
            </w14:solidFill>
          </w14:textFill>
        </w:rPr>
        <w:t>）。</w:t>
      </w:r>
    </w:p>
    <w:p>
      <w:pPr>
        <w:widowControl/>
        <w:spacing w:before="75" w:after="75" w:line="360" w:lineRule="auto"/>
        <w:ind w:firstLine="420"/>
        <w:jc w:val="left"/>
        <w:rPr>
          <w:rFonts w:ascii="Arial" w:hAnsi="Arial" w:cs="Arial"/>
          <w:color w:val="000000" w:themeColor="text1"/>
          <w:kern w:val="0"/>
          <w:sz w:val="24"/>
          <w:szCs w:val="24"/>
          <w14:textFill>
            <w14:solidFill>
              <w14:schemeClr w14:val="tx1"/>
            </w14:solidFill>
          </w14:textFill>
        </w:rPr>
      </w:pPr>
      <w:r>
        <w:rPr>
          <w:rFonts w:cs="Times New Roman"/>
          <w:color w:val="000000" w:themeColor="text1"/>
          <w:kern w:val="0"/>
          <w:sz w:val="24"/>
          <w:szCs w:val="24"/>
          <w14:textFill>
            <w14:solidFill>
              <w14:schemeClr w14:val="tx1"/>
            </w14:solidFill>
          </w14:textFill>
        </w:rPr>
        <w:t>4</w:t>
      </w:r>
      <w:r>
        <w:rPr>
          <w:rFonts w:hint="eastAsia" w:ascii="宋体" w:hAnsi="宋体" w:cs="Arial"/>
          <w:color w:val="000000" w:themeColor="text1"/>
          <w:kern w:val="0"/>
          <w:sz w:val="24"/>
          <w:szCs w:val="24"/>
          <w14:textFill>
            <w14:solidFill>
              <w14:schemeClr w14:val="tx1"/>
            </w14:solidFill>
          </w14:textFill>
        </w:rPr>
        <w:t>．如我方中标：</w:t>
      </w:r>
    </w:p>
    <w:p>
      <w:pPr>
        <w:widowControl/>
        <w:spacing w:before="75" w:after="75" w:line="360" w:lineRule="auto"/>
        <w:ind w:firstLine="720"/>
        <w:jc w:val="left"/>
        <w:rPr>
          <w:rFonts w:ascii="Arial" w:hAnsi="Arial"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w:t>
      </w:r>
      <w:r>
        <w:rPr>
          <w:rFonts w:cs="Times New Roman"/>
          <w:color w:val="000000" w:themeColor="text1"/>
          <w:kern w:val="0"/>
          <w:sz w:val="24"/>
          <w:szCs w:val="24"/>
          <w14:textFill>
            <w14:solidFill>
              <w14:schemeClr w14:val="tx1"/>
            </w14:solidFill>
          </w14:textFill>
        </w:rPr>
        <w:t>1</w:t>
      </w:r>
      <w:r>
        <w:rPr>
          <w:rFonts w:hint="eastAsia" w:ascii="宋体" w:hAnsi="宋体" w:cs="Arial"/>
          <w:color w:val="000000" w:themeColor="text1"/>
          <w:kern w:val="0"/>
          <w:sz w:val="24"/>
          <w:szCs w:val="24"/>
          <w14:textFill>
            <w14:solidFill>
              <w14:schemeClr w14:val="tx1"/>
            </w14:solidFill>
          </w14:textFill>
        </w:rPr>
        <w:t>）我方承诺在收到中标通知书后，在中标通知书规定的期限内与你方签订合同。</w:t>
      </w:r>
    </w:p>
    <w:p>
      <w:pPr>
        <w:widowControl/>
        <w:spacing w:before="75" w:after="75" w:line="360" w:lineRule="auto"/>
        <w:ind w:firstLine="720"/>
        <w:jc w:val="left"/>
        <w:rPr>
          <w:rFonts w:ascii="Arial" w:hAnsi="Arial"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w:t>
      </w:r>
      <w:r>
        <w:rPr>
          <w:rFonts w:cs="Times New Roman"/>
          <w:color w:val="000000" w:themeColor="text1"/>
          <w:kern w:val="0"/>
          <w:sz w:val="24"/>
          <w:szCs w:val="24"/>
          <w14:textFill>
            <w14:solidFill>
              <w14:schemeClr w14:val="tx1"/>
            </w14:solidFill>
          </w14:textFill>
        </w:rPr>
        <w:t>2</w:t>
      </w:r>
      <w:r>
        <w:rPr>
          <w:rFonts w:hint="eastAsia" w:ascii="宋体" w:hAnsi="宋体" w:cs="Arial"/>
          <w:color w:val="000000" w:themeColor="text1"/>
          <w:kern w:val="0"/>
          <w:sz w:val="24"/>
          <w:szCs w:val="24"/>
          <w14:textFill>
            <w14:solidFill>
              <w14:schemeClr w14:val="tx1"/>
            </w14:solidFill>
          </w14:textFill>
        </w:rPr>
        <w:t>）随同本投标函递交的投标函附录属于合同文件的组成部分。</w:t>
      </w:r>
    </w:p>
    <w:p>
      <w:pPr>
        <w:widowControl/>
        <w:spacing w:before="75" w:after="75" w:line="360" w:lineRule="auto"/>
        <w:ind w:firstLine="720"/>
        <w:jc w:val="left"/>
        <w:rPr>
          <w:rFonts w:ascii="Arial" w:hAnsi="Arial"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w:t>
      </w:r>
      <w:r>
        <w:rPr>
          <w:rFonts w:cs="Times New Roman"/>
          <w:color w:val="000000" w:themeColor="text1"/>
          <w:kern w:val="0"/>
          <w:sz w:val="24"/>
          <w:szCs w:val="24"/>
          <w14:textFill>
            <w14:solidFill>
              <w14:schemeClr w14:val="tx1"/>
            </w14:solidFill>
          </w14:textFill>
        </w:rPr>
        <w:t>3</w:t>
      </w:r>
      <w:r>
        <w:rPr>
          <w:rFonts w:hint="eastAsia" w:ascii="宋体" w:hAnsi="宋体" w:cs="Arial"/>
          <w:color w:val="000000" w:themeColor="text1"/>
          <w:kern w:val="0"/>
          <w:sz w:val="24"/>
          <w:szCs w:val="24"/>
          <w14:textFill>
            <w14:solidFill>
              <w14:schemeClr w14:val="tx1"/>
            </w14:solidFill>
          </w14:textFill>
        </w:rPr>
        <w:t>）我方承诺在合同约定的期限内完成并移交全部合同工程。</w:t>
      </w:r>
    </w:p>
    <w:p>
      <w:pPr>
        <w:widowControl/>
        <w:spacing w:before="75" w:after="75" w:line="360" w:lineRule="auto"/>
        <w:ind w:firstLine="420"/>
        <w:jc w:val="left"/>
        <w:rPr>
          <w:rFonts w:ascii="Arial" w:hAnsi="Arial" w:cs="Arial"/>
          <w:color w:val="000000" w:themeColor="text1"/>
          <w:kern w:val="0"/>
          <w:sz w:val="24"/>
          <w:szCs w:val="24"/>
          <w14:textFill>
            <w14:solidFill>
              <w14:schemeClr w14:val="tx1"/>
            </w14:solidFill>
          </w14:textFill>
        </w:rPr>
      </w:pPr>
      <w:r>
        <w:rPr>
          <w:rFonts w:cs="Times New Roman"/>
          <w:color w:val="000000" w:themeColor="text1"/>
          <w:kern w:val="0"/>
          <w:sz w:val="24"/>
          <w:szCs w:val="24"/>
          <w14:textFill>
            <w14:solidFill>
              <w14:schemeClr w14:val="tx1"/>
            </w14:solidFill>
          </w14:textFill>
        </w:rPr>
        <w:t>5</w:t>
      </w:r>
      <w:r>
        <w:rPr>
          <w:rFonts w:hint="eastAsia" w:ascii="宋体" w:hAnsi="宋体" w:cs="Arial"/>
          <w:color w:val="000000" w:themeColor="text1"/>
          <w:kern w:val="0"/>
          <w:sz w:val="24"/>
          <w:szCs w:val="24"/>
          <w14:textFill>
            <w14:solidFill>
              <w14:schemeClr w14:val="tx1"/>
            </w14:solidFill>
          </w14:textFill>
        </w:rPr>
        <w:t>．我方在此声明，所递交的投标文件及有关资料内容完整、真实和准确，且不存在第二章“投标人须知”第</w:t>
      </w:r>
      <w:r>
        <w:rPr>
          <w:rFonts w:cs="Times New Roman"/>
          <w:color w:val="000000" w:themeColor="text1"/>
          <w:kern w:val="0"/>
          <w:sz w:val="24"/>
          <w:szCs w:val="24"/>
          <w14:textFill>
            <w14:solidFill>
              <w14:schemeClr w14:val="tx1"/>
            </w14:solidFill>
          </w14:textFill>
        </w:rPr>
        <w:t>1.4.3</w:t>
      </w:r>
      <w:r>
        <w:rPr>
          <w:rFonts w:hint="eastAsia" w:ascii="宋体" w:hAnsi="宋体" w:cs="Arial"/>
          <w:color w:val="000000" w:themeColor="text1"/>
          <w:kern w:val="0"/>
          <w:sz w:val="24"/>
          <w:szCs w:val="24"/>
          <w14:textFill>
            <w14:solidFill>
              <w14:schemeClr w14:val="tx1"/>
            </w14:solidFill>
          </w14:textFill>
        </w:rPr>
        <w:t>项规定的任何一种情形。</w:t>
      </w:r>
    </w:p>
    <w:p>
      <w:pPr>
        <w:widowControl/>
        <w:spacing w:before="75" w:after="75" w:line="360" w:lineRule="auto"/>
        <w:ind w:firstLine="420"/>
        <w:jc w:val="left"/>
        <w:rPr>
          <w:rFonts w:ascii="Arial" w:hAnsi="Arial" w:cs="Arial"/>
          <w:color w:val="000000" w:themeColor="text1"/>
          <w:kern w:val="0"/>
          <w:sz w:val="24"/>
          <w:szCs w:val="24"/>
          <w14:textFill>
            <w14:solidFill>
              <w14:schemeClr w14:val="tx1"/>
            </w14:solidFill>
          </w14:textFill>
        </w:rPr>
      </w:pPr>
      <w:r>
        <w:rPr>
          <w:rFonts w:cs="Times New Roman"/>
          <w:color w:val="000000" w:themeColor="text1"/>
          <w:kern w:val="0"/>
          <w:sz w:val="24"/>
          <w:szCs w:val="24"/>
          <w14:textFill>
            <w14:solidFill>
              <w14:schemeClr w14:val="tx1"/>
            </w14:solidFill>
          </w14:textFill>
        </w:rPr>
        <w:t>6</w:t>
      </w:r>
      <w:r>
        <w:rPr>
          <w:rFonts w:hint="eastAsia" w:ascii="宋体" w:hAnsi="宋体" w:cs="Arial"/>
          <w:color w:val="000000" w:themeColor="text1"/>
          <w:kern w:val="0"/>
          <w:sz w:val="24"/>
          <w:szCs w:val="24"/>
          <w14:textFill>
            <w14:solidFill>
              <w14:schemeClr w14:val="tx1"/>
            </w14:solidFill>
          </w14:textFill>
        </w:rPr>
        <w:t>．其他补充说明在“其他材料”中列明。</w:t>
      </w:r>
      <w:r>
        <w:rPr>
          <w:rFonts w:ascii="Arial" w:hAnsi="Arial" w:cs="Arial"/>
          <w:color w:val="000000" w:themeColor="text1"/>
          <w:kern w:val="0"/>
          <w:sz w:val="24"/>
          <w:szCs w:val="24"/>
          <w14:textFill>
            <w14:solidFill>
              <w14:schemeClr w14:val="tx1"/>
            </w14:solidFill>
          </w14:textFill>
        </w:rPr>
        <w:t xml:space="preserve"> </w:t>
      </w:r>
    </w:p>
    <w:p>
      <w:pPr>
        <w:widowControl/>
        <w:spacing w:before="75" w:after="75" w:line="360" w:lineRule="auto"/>
        <w:jc w:val="left"/>
        <w:rPr>
          <w:rFonts w:ascii="Arial" w:hAnsi="Arial" w:cs="Arial"/>
          <w:color w:val="000000" w:themeColor="text1"/>
          <w:kern w:val="0"/>
          <w:sz w:val="24"/>
          <w:szCs w:val="24"/>
          <w14:textFill>
            <w14:solidFill>
              <w14:schemeClr w14:val="tx1"/>
            </w14:solidFill>
          </w14:textFill>
        </w:rPr>
      </w:pPr>
      <w:r>
        <w:rPr>
          <w:rFonts w:ascii="Arial" w:hAnsi="Arial" w:cs="Arial"/>
          <w:color w:val="000000" w:themeColor="text1"/>
          <w:kern w:val="0"/>
          <w:sz w:val="24"/>
          <w:szCs w:val="24"/>
          <w14:textFill>
            <w14:solidFill>
              <w14:schemeClr w14:val="tx1"/>
            </w14:solidFill>
          </w14:textFill>
        </w:rPr>
        <w:t xml:space="preserve"> </w:t>
      </w:r>
    </w:p>
    <w:p>
      <w:pPr>
        <w:widowControl/>
        <w:spacing w:before="75" w:after="75" w:line="360" w:lineRule="auto"/>
        <w:ind w:firstLine="3675"/>
        <w:jc w:val="left"/>
        <w:rPr>
          <w:rFonts w:ascii="Arial" w:hAnsi="Arial" w:cs="Arial"/>
          <w:color w:val="000000" w:themeColor="text1"/>
          <w:kern w:val="0"/>
          <w:sz w:val="24"/>
          <w:szCs w:val="24"/>
          <w14:textFill>
            <w14:solidFill>
              <w14:schemeClr w14:val="tx1"/>
            </w14:solidFill>
          </w14:textFill>
        </w:rPr>
      </w:pPr>
      <w:r>
        <w:rPr>
          <w:rFonts w:cs="Times New Roman"/>
          <w:color w:val="000000" w:themeColor="text1"/>
          <w:kern w:val="0"/>
          <w:sz w:val="24"/>
          <w:szCs w:val="24"/>
          <w14:textFill>
            <w14:solidFill>
              <w14:schemeClr w14:val="tx1"/>
            </w14:solidFill>
          </w14:textFill>
        </w:rPr>
        <w:t xml:space="preserve"> </w:t>
      </w:r>
    </w:p>
    <w:p>
      <w:pPr>
        <w:kinsoku w:val="0"/>
        <w:overflowPunct w:val="0"/>
        <w:autoSpaceDE w:val="0"/>
        <w:autoSpaceDN w:val="0"/>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投标人（电子签章）：</w:t>
      </w:r>
    </w:p>
    <w:p>
      <w:pPr>
        <w:kinsoku w:val="0"/>
        <w:overflowPunct w:val="0"/>
        <w:autoSpaceDE w:val="0"/>
        <w:autoSpaceDN w:val="0"/>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法定代表人或其委托代理人（电子签章）：</w:t>
      </w:r>
    </w:p>
    <w:p>
      <w:pPr>
        <w:kinsoku w:val="0"/>
        <w:overflowPunct w:val="0"/>
        <w:autoSpaceDE w:val="0"/>
        <w:autoSpaceDN w:val="0"/>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日期： </w:t>
      </w:r>
    </w:p>
    <w:p>
      <w:pPr>
        <w:kinsoku w:val="0"/>
        <w:overflowPunct w:val="0"/>
        <w:autoSpaceDE w:val="0"/>
        <w:autoSpaceDN w:val="0"/>
        <w:adjustRightInd w:val="0"/>
        <w:snapToGrid w:val="0"/>
        <w:spacing w:before="312" w:beforeLines="100" w:after="156" w:afterLines="50"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kinsoku w:val="0"/>
        <w:overflowPunct w:val="0"/>
        <w:autoSpaceDE w:val="0"/>
        <w:autoSpaceDN w:val="0"/>
        <w:adjustRightInd w:val="0"/>
        <w:snapToGrid w:val="0"/>
        <w:spacing w:before="312" w:beforeLines="100" w:after="156" w:afterLines="50" w:line="360" w:lineRule="auto"/>
        <w:jc w:val="center"/>
        <w:rPr>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（二）投标函附录</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tbl>
      <w:tblPr>
        <w:tblStyle w:val="18"/>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6"/>
        <w:gridCol w:w="1035"/>
        <w:gridCol w:w="2600"/>
        <w:gridCol w:w="1365"/>
        <w:gridCol w:w="1434"/>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4041" w:type="dxa"/>
            <w:gridSpan w:val="3"/>
            <w:tcBorders>
              <w:top w:val="single" w:color="auto" w:sz="4" w:space="0"/>
              <w:left w:val="single" w:color="000000" w:sz="8" w:space="0"/>
              <w:bottom w:val="single" w:color="000000" w:sz="4" w:space="0"/>
              <w:right w:val="single" w:color="000000" w:sz="4" w:space="0"/>
            </w:tcBorders>
            <w:vAlign w:val="center"/>
          </w:tcPr>
          <w:p>
            <w:pPr>
              <w:pStyle w:val="39"/>
              <w:widowControl w:val="0"/>
              <w:kinsoku w:val="0"/>
              <w:overflowPunct w:val="0"/>
              <w:autoSpaceDE w:val="0"/>
              <w:autoSpaceDN w:val="0"/>
              <w:adjustRightInd w:val="0"/>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工程名称</w:t>
            </w:r>
          </w:p>
        </w:tc>
        <w:tc>
          <w:tcPr>
            <w:tcW w:w="4739" w:type="dxa"/>
            <w:gridSpan w:val="3"/>
            <w:tcBorders>
              <w:top w:val="single" w:color="auto" w:sz="4" w:space="0"/>
              <w:left w:val="nil"/>
              <w:bottom w:val="single" w:color="000000" w:sz="4" w:space="0"/>
              <w:right w:val="single" w:color="000000" w:sz="8" w:space="0"/>
            </w:tcBorders>
            <w:vAlign w:val="center"/>
          </w:tcPr>
          <w:p>
            <w:pPr>
              <w:pStyle w:val="39"/>
              <w:widowControl w:val="0"/>
              <w:kinsoku w:val="0"/>
              <w:overflowPunct w:val="0"/>
              <w:autoSpaceDE w:val="0"/>
              <w:autoSpaceDN w:val="0"/>
              <w:adjustRightInd w:val="0"/>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u w:val="single"/>
                <w14:textFill>
                  <w14:solidFill>
                    <w14:schemeClr w14:val="tx1"/>
                  </w14:solidFill>
                </w14:textFill>
              </w:rPr>
              <w:t xml:space="preserve">          （项目名称）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4041" w:type="dxa"/>
            <w:gridSpan w:val="3"/>
            <w:tcBorders>
              <w:top w:val="single" w:color="auto" w:sz="4" w:space="0"/>
              <w:left w:val="single" w:color="000000" w:sz="8" w:space="0"/>
              <w:bottom w:val="single" w:color="000000" w:sz="4" w:space="0"/>
              <w:right w:val="single" w:color="000000" w:sz="4" w:space="0"/>
            </w:tcBorders>
            <w:vAlign w:val="center"/>
          </w:tcPr>
          <w:p>
            <w:pPr>
              <w:pStyle w:val="39"/>
              <w:widowControl w:val="0"/>
              <w:kinsoku w:val="0"/>
              <w:overflowPunct w:val="0"/>
              <w:autoSpaceDE w:val="0"/>
              <w:autoSpaceDN w:val="0"/>
              <w:adjustRightInd w:val="0"/>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w:t>
            </w:r>
          </w:p>
        </w:tc>
        <w:tc>
          <w:tcPr>
            <w:tcW w:w="4739" w:type="dxa"/>
            <w:gridSpan w:val="3"/>
            <w:tcBorders>
              <w:top w:val="single" w:color="auto" w:sz="4" w:space="0"/>
              <w:left w:val="nil"/>
              <w:bottom w:val="single" w:color="000000" w:sz="4" w:space="0"/>
              <w:right w:val="single" w:color="000000" w:sz="8" w:space="0"/>
            </w:tcBorders>
            <w:vAlign w:val="center"/>
          </w:tcPr>
          <w:p>
            <w:pPr>
              <w:kinsoku w:val="0"/>
              <w:overflowPunct w:val="0"/>
              <w:autoSpaceDE w:val="0"/>
              <w:autoSpaceDN w:val="0"/>
              <w:adjustRightInd w:val="0"/>
              <w:snapToGrid w:val="0"/>
              <w:spacing w:line="360" w:lineRule="auto"/>
              <w:jc w:val="center"/>
              <w:rPr>
                <w:rFonts w:ascii="宋体" w:hAnsi="宋体"/>
                <w:b/>
                <w:bCs/>
                <w:color w:val="000000" w:themeColor="text1"/>
                <w:spacing w:val="1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406" w:type="dxa"/>
            <w:vMerge w:val="restart"/>
            <w:tcBorders>
              <w:top w:val="nil"/>
              <w:left w:val="single" w:color="000000" w:sz="8"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spacing w:val="-4"/>
                <w14:textFill>
                  <w14:solidFill>
                    <w14:schemeClr w14:val="tx1"/>
                  </w14:solidFill>
                </w14:textFill>
              </w:rPr>
            </w:pPr>
            <w:r>
              <w:rPr>
                <w:rFonts w:hint="eastAsia" w:ascii="宋体" w:hAnsi="宋体"/>
                <w:color w:val="000000" w:themeColor="text1"/>
                <w:spacing w:val="-4"/>
                <w14:textFill>
                  <w14:solidFill>
                    <w14:schemeClr w14:val="tx1"/>
                  </w14:solidFill>
                </w14:textFill>
              </w:rPr>
              <w:t>工</w:t>
            </w:r>
          </w:p>
          <w:p>
            <w:pPr>
              <w:kinsoku w:val="0"/>
              <w:overflowPunct w:val="0"/>
              <w:autoSpaceDE w:val="0"/>
              <w:autoSpaceDN w:val="0"/>
              <w:adjustRightInd w:val="0"/>
              <w:snapToGrid w:val="0"/>
              <w:spacing w:line="360" w:lineRule="auto"/>
              <w:jc w:val="center"/>
              <w:rPr>
                <w:rFonts w:ascii="宋体" w:hAnsi="宋体"/>
                <w:color w:val="000000" w:themeColor="text1"/>
                <w:spacing w:val="-4"/>
                <w14:textFill>
                  <w14:solidFill>
                    <w14:schemeClr w14:val="tx1"/>
                  </w14:solidFill>
                </w14:textFill>
              </w:rPr>
            </w:pPr>
            <w:r>
              <w:rPr>
                <w:rFonts w:hint="eastAsia" w:ascii="宋体" w:hAnsi="宋体"/>
                <w:color w:val="000000" w:themeColor="text1"/>
                <w:spacing w:val="-4"/>
                <w14:textFill>
                  <w14:solidFill>
                    <w14:schemeClr w14:val="tx1"/>
                  </w14:solidFill>
                </w14:textFill>
              </w:rPr>
              <w:t>程</w:t>
            </w:r>
          </w:p>
          <w:p>
            <w:pPr>
              <w:kinsoku w:val="0"/>
              <w:overflowPunct w:val="0"/>
              <w:autoSpaceDE w:val="0"/>
              <w:autoSpaceDN w:val="0"/>
              <w:adjustRightInd w:val="0"/>
              <w:snapToGrid w:val="0"/>
              <w:spacing w:line="360" w:lineRule="auto"/>
              <w:jc w:val="center"/>
              <w:rPr>
                <w:rFonts w:ascii="宋体" w:hAnsi="宋体"/>
                <w:color w:val="000000" w:themeColor="text1"/>
                <w:spacing w:val="-4"/>
                <w14:textFill>
                  <w14:solidFill>
                    <w14:schemeClr w14:val="tx1"/>
                  </w14:solidFill>
                </w14:textFill>
              </w:rPr>
            </w:pPr>
            <w:r>
              <w:rPr>
                <w:rFonts w:hint="eastAsia" w:ascii="宋体" w:hAnsi="宋体"/>
                <w:color w:val="000000" w:themeColor="text1"/>
                <w:spacing w:val="-4"/>
                <w14:textFill>
                  <w14:solidFill>
                    <w14:schemeClr w14:val="tx1"/>
                  </w14:solidFill>
                </w14:textFill>
              </w:rPr>
              <w:t>造</w:t>
            </w:r>
          </w:p>
          <w:p>
            <w:pPr>
              <w:kinsoku w:val="0"/>
              <w:overflowPunct w:val="0"/>
              <w:autoSpaceDE w:val="0"/>
              <w:autoSpaceDN w:val="0"/>
              <w:adjustRightInd w:val="0"/>
              <w:snapToGrid w:val="0"/>
              <w:spacing w:line="360" w:lineRule="auto"/>
              <w:jc w:val="center"/>
              <w:rPr>
                <w:rFonts w:ascii="宋体" w:hAnsi="宋体"/>
                <w:color w:val="000000" w:themeColor="text1"/>
                <w:spacing w:val="-4"/>
                <w14:textFill>
                  <w14:solidFill>
                    <w14:schemeClr w14:val="tx1"/>
                  </w14:solidFill>
                </w14:textFill>
              </w:rPr>
            </w:pPr>
            <w:r>
              <w:rPr>
                <w:rFonts w:hint="eastAsia" w:ascii="宋体" w:hAnsi="宋体"/>
                <w:color w:val="000000" w:themeColor="text1"/>
                <w:spacing w:val="-4"/>
                <w14:textFill>
                  <w14:solidFill>
                    <w14:schemeClr w14:val="tx1"/>
                  </w14:solidFill>
                </w14:textFill>
              </w:rPr>
              <w:t>价</w:t>
            </w:r>
          </w:p>
        </w:tc>
        <w:tc>
          <w:tcPr>
            <w:tcW w:w="1035" w:type="dxa"/>
            <w:tcBorders>
              <w:top w:val="single" w:color="auto" w:sz="4" w:space="0"/>
              <w:left w:val="nil"/>
              <w:bottom w:val="single" w:color="000000"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spacing w:val="-4"/>
                <w14:textFill>
                  <w14:solidFill>
                    <w14:schemeClr w14:val="tx1"/>
                  </w14:solidFill>
                </w14:textFill>
              </w:rPr>
            </w:pPr>
            <w:r>
              <w:rPr>
                <w:rFonts w:hint="eastAsia" w:ascii="宋体" w:hAnsi="宋体"/>
                <w:color w:val="000000" w:themeColor="text1"/>
                <w:spacing w:val="-4"/>
                <w14:textFill>
                  <w14:solidFill>
                    <w14:schemeClr w14:val="tx1"/>
                  </w14:solidFill>
                </w14:textFill>
              </w:rPr>
              <w:t>1</w:t>
            </w:r>
          </w:p>
        </w:tc>
        <w:tc>
          <w:tcPr>
            <w:tcW w:w="2600" w:type="dxa"/>
            <w:tcBorders>
              <w:top w:val="single" w:color="auto" w:sz="4" w:space="0"/>
              <w:left w:val="nil"/>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spacing w:val="-4"/>
                <w14:textFill>
                  <w14:solidFill>
                    <w14:schemeClr w14:val="tx1"/>
                  </w14:solidFill>
                </w14:textFill>
              </w:rPr>
            </w:pPr>
            <w:r>
              <w:rPr>
                <w:rFonts w:hint="eastAsia" w:ascii="宋体" w:hAnsi="宋体"/>
                <w:color w:val="000000" w:themeColor="text1"/>
                <w:spacing w:val="-4"/>
                <w14:textFill>
                  <w14:solidFill>
                    <w14:schemeClr w14:val="tx1"/>
                  </w14:solidFill>
                </w14:textFill>
              </w:rPr>
              <w:t>工程量清单报价</w:t>
            </w:r>
          </w:p>
          <w:p>
            <w:pPr>
              <w:kinsoku w:val="0"/>
              <w:overflowPunct w:val="0"/>
              <w:autoSpaceDE w:val="0"/>
              <w:autoSpaceDN w:val="0"/>
              <w:adjustRightInd w:val="0"/>
              <w:snapToGrid w:val="0"/>
              <w:spacing w:line="360" w:lineRule="auto"/>
              <w:jc w:val="center"/>
              <w:rPr>
                <w:rFonts w:ascii="宋体" w:hAnsi="宋体"/>
                <w:color w:val="000000" w:themeColor="text1"/>
                <w:spacing w:val="-4"/>
                <w14:textFill>
                  <w14:solidFill>
                    <w14:schemeClr w14:val="tx1"/>
                  </w14:solidFill>
                </w14:textFill>
              </w:rPr>
            </w:pPr>
            <w:r>
              <w:rPr>
                <w:rFonts w:hint="eastAsia" w:ascii="宋体" w:hAnsi="宋体"/>
                <w:color w:val="000000" w:themeColor="text1"/>
                <w14:textFill>
                  <w14:solidFill>
                    <w14:schemeClr w14:val="tx1"/>
                  </w14:solidFill>
                </w14:textFill>
              </w:rPr>
              <w:t>【不含安全文明施工措施费（不含税）、规费（不含税）、税金】</w:t>
            </w:r>
          </w:p>
        </w:tc>
        <w:tc>
          <w:tcPr>
            <w:tcW w:w="4739" w:type="dxa"/>
            <w:gridSpan w:val="3"/>
            <w:tcBorders>
              <w:top w:val="single" w:color="auto" w:sz="4" w:space="0"/>
              <w:left w:val="nil"/>
              <w:bottom w:val="single" w:color="000000" w:sz="4" w:space="0"/>
              <w:right w:val="single" w:color="000000" w:sz="8" w:space="0"/>
            </w:tcBorders>
            <w:vAlign w:val="center"/>
          </w:tcPr>
          <w:p>
            <w:pPr>
              <w:kinsoku w:val="0"/>
              <w:overflowPunct w:val="0"/>
              <w:autoSpaceDE w:val="0"/>
              <w:autoSpaceDN w:val="0"/>
              <w:adjustRightInd w:val="0"/>
              <w:snapToGrid w:val="0"/>
              <w:spacing w:line="360" w:lineRule="auto"/>
              <w:ind w:firstLine="420" w:firstLineChars="200"/>
              <w:jc w:val="center"/>
              <w:rPr>
                <w:rFonts w:ascii="宋体" w:hAnsi="宋体"/>
                <w:b/>
                <w:bCs/>
                <w:color w:val="000000" w:themeColor="text1"/>
                <w:spacing w:val="136"/>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406" w:type="dxa"/>
            <w:vMerge w:val="continue"/>
            <w:tcBorders>
              <w:top w:val="nil"/>
              <w:left w:val="single" w:color="000000" w:sz="8" w:space="0"/>
              <w:bottom w:val="single" w:color="auto" w:sz="4" w:space="0"/>
              <w:right w:val="single" w:color="auto" w:sz="4" w:space="0"/>
            </w:tcBorders>
            <w:vAlign w:val="center"/>
          </w:tcPr>
          <w:p>
            <w:pPr>
              <w:widowControl/>
              <w:jc w:val="left"/>
              <w:rPr>
                <w:rFonts w:ascii="宋体" w:hAnsi="宋体"/>
                <w:color w:val="000000" w:themeColor="text1"/>
                <w:spacing w:val="-4"/>
                <w14:textFill>
                  <w14:solidFill>
                    <w14:schemeClr w14:val="tx1"/>
                  </w14:solidFill>
                </w14:textFill>
              </w:rPr>
            </w:pPr>
          </w:p>
        </w:tc>
        <w:tc>
          <w:tcPr>
            <w:tcW w:w="103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spacing w:val="-4"/>
                <w14:textFill>
                  <w14:solidFill>
                    <w14:schemeClr w14:val="tx1"/>
                  </w14:solidFill>
                </w14:textFill>
              </w:rPr>
            </w:pPr>
            <w:r>
              <w:rPr>
                <w:rFonts w:hint="eastAsia" w:ascii="宋体" w:hAnsi="宋体"/>
                <w:color w:val="000000" w:themeColor="text1"/>
                <w:spacing w:val="-4"/>
                <w14:textFill>
                  <w14:solidFill>
                    <w14:schemeClr w14:val="tx1"/>
                  </w14:solidFill>
                </w14:textFill>
              </w:rPr>
              <w:t>2</w:t>
            </w:r>
          </w:p>
        </w:tc>
        <w:tc>
          <w:tcPr>
            <w:tcW w:w="2600" w:type="dxa"/>
            <w:tcBorders>
              <w:top w:val="single" w:color="auto" w:sz="4" w:space="0"/>
              <w:left w:val="nil"/>
              <w:bottom w:val="single" w:color="auto" w:sz="4" w:space="0"/>
              <w:right w:val="single" w:color="000000"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安全文明施工措施费</w:t>
            </w:r>
          </w:p>
          <w:p>
            <w:pPr>
              <w:kinsoku w:val="0"/>
              <w:overflowPunct w:val="0"/>
              <w:autoSpaceDE w:val="0"/>
              <w:autoSpaceDN w:val="0"/>
              <w:adjustRightInd w:val="0"/>
              <w:snapToGrid w:val="0"/>
              <w:jc w:val="center"/>
              <w:rPr>
                <w:rFonts w:ascii="宋体" w:hAnsi="宋体"/>
                <w:color w:val="000000" w:themeColor="text1"/>
                <w:spacing w:val="-4"/>
                <w14:textFill>
                  <w14:solidFill>
                    <w14:schemeClr w14:val="tx1"/>
                  </w14:solidFill>
                </w14:textFill>
              </w:rPr>
            </w:pPr>
            <w:r>
              <w:rPr>
                <w:rFonts w:hint="eastAsia" w:ascii="宋体" w:hAnsi="宋体"/>
                <w:color w:val="000000" w:themeColor="text1"/>
                <w14:textFill>
                  <w14:solidFill>
                    <w14:schemeClr w14:val="tx1"/>
                  </w14:solidFill>
                </w14:textFill>
              </w:rPr>
              <w:t>（不含税）</w:t>
            </w:r>
          </w:p>
        </w:tc>
        <w:tc>
          <w:tcPr>
            <w:tcW w:w="4739" w:type="dxa"/>
            <w:gridSpan w:val="3"/>
            <w:tcBorders>
              <w:top w:val="single" w:color="auto" w:sz="4" w:space="0"/>
              <w:left w:val="nil"/>
              <w:bottom w:val="single" w:color="auto" w:sz="4" w:space="0"/>
              <w:right w:val="single" w:color="000000" w:sz="8" w:space="0"/>
            </w:tcBorders>
            <w:vAlign w:val="center"/>
          </w:tcPr>
          <w:p>
            <w:pPr>
              <w:kinsoku w:val="0"/>
              <w:overflowPunct w:val="0"/>
              <w:autoSpaceDE w:val="0"/>
              <w:autoSpaceDN w:val="0"/>
              <w:adjustRightInd w:val="0"/>
              <w:snapToGrid w:val="0"/>
              <w:spacing w:line="360" w:lineRule="auto"/>
              <w:ind w:firstLine="420" w:firstLineChars="200"/>
              <w:jc w:val="center"/>
              <w:rPr>
                <w:rFonts w:ascii="宋体" w:hAnsi="宋体"/>
                <w:color w:val="000000" w:themeColor="text1"/>
                <w:u w:val="single"/>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406" w:type="dxa"/>
            <w:vMerge w:val="continue"/>
            <w:tcBorders>
              <w:top w:val="nil"/>
              <w:left w:val="single" w:color="000000" w:sz="8" w:space="0"/>
              <w:bottom w:val="single" w:color="auto" w:sz="4" w:space="0"/>
              <w:right w:val="single" w:color="auto" w:sz="4" w:space="0"/>
            </w:tcBorders>
            <w:vAlign w:val="center"/>
          </w:tcPr>
          <w:p>
            <w:pPr>
              <w:widowControl/>
              <w:jc w:val="left"/>
              <w:rPr>
                <w:rFonts w:ascii="宋体" w:hAnsi="宋体"/>
                <w:color w:val="000000" w:themeColor="text1"/>
                <w:spacing w:val="-4"/>
                <w14:textFill>
                  <w14:solidFill>
                    <w14:schemeClr w14:val="tx1"/>
                  </w14:solidFill>
                </w14:textFill>
              </w:rPr>
            </w:pPr>
          </w:p>
        </w:tc>
        <w:tc>
          <w:tcPr>
            <w:tcW w:w="103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spacing w:val="-4"/>
                <w14:textFill>
                  <w14:solidFill>
                    <w14:schemeClr w14:val="tx1"/>
                  </w14:solidFill>
                </w14:textFill>
              </w:rPr>
            </w:pPr>
            <w:r>
              <w:rPr>
                <w:rFonts w:hint="eastAsia" w:ascii="宋体" w:hAnsi="宋体"/>
                <w:color w:val="000000" w:themeColor="text1"/>
                <w:spacing w:val="-4"/>
                <w14:textFill>
                  <w14:solidFill>
                    <w14:schemeClr w14:val="tx1"/>
                  </w14:solidFill>
                </w14:textFill>
              </w:rPr>
              <w:t>3</w:t>
            </w:r>
          </w:p>
        </w:tc>
        <w:tc>
          <w:tcPr>
            <w:tcW w:w="2600" w:type="dxa"/>
            <w:tcBorders>
              <w:top w:val="single" w:color="auto" w:sz="4" w:space="0"/>
              <w:left w:val="nil"/>
              <w:bottom w:val="single" w:color="auto" w:sz="4" w:space="0"/>
              <w:right w:val="single" w:color="000000" w:sz="4" w:space="0"/>
            </w:tcBorders>
            <w:vAlign w:val="center"/>
          </w:tcPr>
          <w:p>
            <w:pPr>
              <w:kinsoku w:val="0"/>
              <w:overflowPunct w:val="0"/>
              <w:autoSpaceDE w:val="0"/>
              <w:autoSpaceDN w:val="0"/>
              <w:adjustRightInd w:val="0"/>
              <w:snapToGrid w:val="0"/>
              <w:jc w:val="center"/>
              <w:rPr>
                <w:rFonts w:ascii="宋体" w:hAnsi="宋体"/>
                <w:color w:val="000000" w:themeColor="text1"/>
                <w:spacing w:val="-4"/>
                <w14:textFill>
                  <w14:solidFill>
                    <w14:schemeClr w14:val="tx1"/>
                  </w14:solidFill>
                </w14:textFill>
              </w:rPr>
            </w:pPr>
            <w:r>
              <w:rPr>
                <w:rFonts w:hint="eastAsia" w:ascii="宋体" w:hAnsi="宋体"/>
                <w:color w:val="000000" w:themeColor="text1"/>
                <w14:textFill>
                  <w14:solidFill>
                    <w14:schemeClr w14:val="tx1"/>
                  </w14:solidFill>
                </w14:textFill>
              </w:rPr>
              <w:t>规费（不含税）</w:t>
            </w:r>
          </w:p>
        </w:tc>
        <w:tc>
          <w:tcPr>
            <w:tcW w:w="4739" w:type="dxa"/>
            <w:gridSpan w:val="3"/>
            <w:tcBorders>
              <w:top w:val="single" w:color="auto" w:sz="4" w:space="0"/>
              <w:left w:val="nil"/>
              <w:bottom w:val="single" w:color="auto" w:sz="4" w:space="0"/>
              <w:right w:val="single" w:color="000000" w:sz="8" w:space="0"/>
            </w:tcBorders>
            <w:vAlign w:val="center"/>
          </w:tcPr>
          <w:p>
            <w:pPr>
              <w:kinsoku w:val="0"/>
              <w:overflowPunct w:val="0"/>
              <w:autoSpaceDE w:val="0"/>
              <w:autoSpaceDN w:val="0"/>
              <w:adjustRightInd w:val="0"/>
              <w:snapToGrid w:val="0"/>
              <w:spacing w:line="360" w:lineRule="auto"/>
              <w:ind w:firstLine="420" w:firstLineChars="200"/>
              <w:jc w:val="center"/>
              <w:rPr>
                <w:rFonts w:ascii="宋体" w:hAnsi="宋体"/>
                <w:color w:val="000000" w:themeColor="text1"/>
                <w:u w:val="single"/>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406" w:type="dxa"/>
            <w:vMerge w:val="continue"/>
            <w:tcBorders>
              <w:top w:val="nil"/>
              <w:left w:val="single" w:color="000000" w:sz="8" w:space="0"/>
              <w:bottom w:val="single" w:color="auto" w:sz="4" w:space="0"/>
              <w:right w:val="single" w:color="auto" w:sz="4" w:space="0"/>
            </w:tcBorders>
            <w:vAlign w:val="center"/>
          </w:tcPr>
          <w:p>
            <w:pPr>
              <w:widowControl/>
              <w:jc w:val="left"/>
              <w:rPr>
                <w:rFonts w:ascii="宋体" w:hAnsi="宋体"/>
                <w:color w:val="000000" w:themeColor="text1"/>
                <w:spacing w:val="-4"/>
                <w14:textFill>
                  <w14:solidFill>
                    <w14:schemeClr w14:val="tx1"/>
                  </w14:solidFill>
                </w14:textFill>
              </w:rPr>
            </w:pPr>
          </w:p>
        </w:tc>
        <w:tc>
          <w:tcPr>
            <w:tcW w:w="103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spacing w:val="-4"/>
                <w14:textFill>
                  <w14:solidFill>
                    <w14:schemeClr w14:val="tx1"/>
                  </w14:solidFill>
                </w14:textFill>
              </w:rPr>
            </w:pPr>
            <w:r>
              <w:rPr>
                <w:rFonts w:hint="eastAsia" w:ascii="宋体" w:hAnsi="宋体"/>
                <w:color w:val="000000" w:themeColor="text1"/>
                <w:spacing w:val="-4"/>
                <w14:textFill>
                  <w14:solidFill>
                    <w14:schemeClr w14:val="tx1"/>
                  </w14:solidFill>
                </w14:textFill>
              </w:rPr>
              <w:t>4</w:t>
            </w:r>
          </w:p>
        </w:tc>
        <w:tc>
          <w:tcPr>
            <w:tcW w:w="2600" w:type="dxa"/>
            <w:tcBorders>
              <w:top w:val="single" w:color="auto" w:sz="4" w:space="0"/>
              <w:left w:val="nil"/>
              <w:bottom w:val="single" w:color="auto" w:sz="4" w:space="0"/>
              <w:right w:val="single" w:color="000000" w:sz="4" w:space="0"/>
            </w:tcBorders>
            <w:vAlign w:val="center"/>
          </w:tcPr>
          <w:p>
            <w:pPr>
              <w:kinsoku w:val="0"/>
              <w:overflowPunct w:val="0"/>
              <w:autoSpaceDE w:val="0"/>
              <w:autoSpaceDN w:val="0"/>
              <w:adjustRightInd w:val="0"/>
              <w:snapToGrid w:val="0"/>
              <w:jc w:val="center"/>
              <w:rPr>
                <w:rFonts w:ascii="宋体" w:hAnsi="宋体"/>
                <w:color w:val="000000" w:themeColor="text1"/>
                <w:spacing w:val="-4"/>
                <w14:textFill>
                  <w14:solidFill>
                    <w14:schemeClr w14:val="tx1"/>
                  </w14:solidFill>
                </w14:textFill>
              </w:rPr>
            </w:pPr>
            <w:r>
              <w:rPr>
                <w:rFonts w:hint="eastAsia" w:ascii="宋体" w:hAnsi="宋体"/>
                <w:color w:val="000000" w:themeColor="text1"/>
                <w:spacing w:val="-4"/>
                <w14:textFill>
                  <w14:solidFill>
                    <w14:schemeClr w14:val="tx1"/>
                  </w14:solidFill>
                </w14:textFill>
              </w:rPr>
              <w:t>税金</w:t>
            </w:r>
          </w:p>
        </w:tc>
        <w:tc>
          <w:tcPr>
            <w:tcW w:w="4739" w:type="dxa"/>
            <w:gridSpan w:val="3"/>
            <w:tcBorders>
              <w:top w:val="single" w:color="auto" w:sz="4" w:space="0"/>
              <w:left w:val="nil"/>
              <w:bottom w:val="single" w:color="auto" w:sz="4" w:space="0"/>
              <w:right w:val="single" w:color="000000" w:sz="8" w:space="0"/>
            </w:tcBorders>
            <w:vAlign w:val="center"/>
          </w:tcPr>
          <w:p>
            <w:pPr>
              <w:kinsoku w:val="0"/>
              <w:overflowPunct w:val="0"/>
              <w:autoSpaceDE w:val="0"/>
              <w:autoSpaceDN w:val="0"/>
              <w:adjustRightInd w:val="0"/>
              <w:snapToGrid w:val="0"/>
              <w:spacing w:line="360" w:lineRule="auto"/>
              <w:ind w:firstLine="420" w:firstLineChars="200"/>
              <w:jc w:val="center"/>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406" w:type="dxa"/>
            <w:vMerge w:val="continue"/>
            <w:tcBorders>
              <w:top w:val="nil"/>
              <w:left w:val="single" w:color="000000" w:sz="8" w:space="0"/>
              <w:bottom w:val="single" w:color="auto" w:sz="4" w:space="0"/>
              <w:right w:val="single" w:color="auto" w:sz="4" w:space="0"/>
            </w:tcBorders>
            <w:vAlign w:val="center"/>
          </w:tcPr>
          <w:p>
            <w:pPr>
              <w:widowControl/>
              <w:jc w:val="left"/>
              <w:rPr>
                <w:rFonts w:ascii="宋体" w:hAnsi="宋体"/>
                <w:color w:val="000000" w:themeColor="text1"/>
                <w:spacing w:val="-4"/>
                <w14:textFill>
                  <w14:solidFill>
                    <w14:schemeClr w14:val="tx1"/>
                  </w14:solidFill>
                </w14:textFill>
              </w:rPr>
            </w:pPr>
          </w:p>
        </w:tc>
        <w:tc>
          <w:tcPr>
            <w:tcW w:w="103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spacing w:val="-4"/>
                <w14:textFill>
                  <w14:solidFill>
                    <w14:schemeClr w14:val="tx1"/>
                  </w14:solidFill>
                </w14:textFill>
              </w:rPr>
            </w:pPr>
            <w:r>
              <w:rPr>
                <w:rFonts w:hint="eastAsia" w:ascii="宋体" w:hAnsi="宋体"/>
                <w:color w:val="000000" w:themeColor="text1"/>
                <w:spacing w:val="-4"/>
                <w14:textFill>
                  <w14:solidFill>
                    <w14:schemeClr w14:val="tx1"/>
                  </w14:solidFill>
                </w14:textFill>
              </w:rPr>
              <w:t>1+2+3+4</w:t>
            </w:r>
          </w:p>
        </w:tc>
        <w:tc>
          <w:tcPr>
            <w:tcW w:w="2600" w:type="dxa"/>
            <w:tcBorders>
              <w:top w:val="single" w:color="auto" w:sz="4" w:space="0"/>
              <w:left w:val="nil"/>
              <w:bottom w:val="single" w:color="auto" w:sz="4" w:space="0"/>
              <w:right w:val="single" w:color="000000" w:sz="4" w:space="0"/>
            </w:tcBorders>
            <w:vAlign w:val="center"/>
          </w:tcPr>
          <w:p>
            <w:pPr>
              <w:kinsoku w:val="0"/>
              <w:overflowPunct w:val="0"/>
              <w:autoSpaceDE w:val="0"/>
              <w:autoSpaceDN w:val="0"/>
              <w:adjustRightInd w:val="0"/>
              <w:snapToGrid w:val="0"/>
              <w:jc w:val="center"/>
              <w:rPr>
                <w:rFonts w:ascii="宋体" w:hAnsi="宋体"/>
                <w:color w:val="000000" w:themeColor="text1"/>
                <w:spacing w:val="-4"/>
                <w14:textFill>
                  <w14:solidFill>
                    <w14:schemeClr w14:val="tx1"/>
                  </w14:solidFill>
                </w14:textFill>
              </w:rPr>
            </w:pPr>
            <w:r>
              <w:rPr>
                <w:rFonts w:hint="eastAsia" w:ascii="宋体" w:hAnsi="宋体"/>
                <w:color w:val="000000" w:themeColor="text1"/>
                <w:spacing w:val="-4"/>
                <w14:textFill>
                  <w14:solidFill>
                    <w14:schemeClr w14:val="tx1"/>
                  </w14:solidFill>
                </w14:textFill>
              </w:rPr>
              <w:t>工程量清单总报价</w:t>
            </w:r>
          </w:p>
        </w:tc>
        <w:tc>
          <w:tcPr>
            <w:tcW w:w="4739" w:type="dxa"/>
            <w:gridSpan w:val="3"/>
            <w:tcBorders>
              <w:top w:val="single" w:color="auto" w:sz="4" w:space="0"/>
              <w:left w:val="nil"/>
              <w:bottom w:val="single" w:color="auto" w:sz="4" w:space="0"/>
              <w:right w:val="single" w:color="000000" w:sz="8" w:space="0"/>
            </w:tcBorders>
            <w:vAlign w:val="center"/>
          </w:tcPr>
          <w:p>
            <w:pPr>
              <w:kinsoku w:val="0"/>
              <w:overflowPunct w:val="0"/>
              <w:autoSpaceDE w:val="0"/>
              <w:autoSpaceDN w:val="0"/>
              <w:adjustRightInd w:val="0"/>
              <w:snapToGrid w:val="0"/>
              <w:spacing w:line="360" w:lineRule="auto"/>
              <w:ind w:firstLine="420" w:firstLineChars="200"/>
              <w:jc w:val="center"/>
              <w:rPr>
                <w:rFonts w:ascii="宋体" w:hAnsi="宋体"/>
                <w:color w:val="000000" w:themeColor="text1"/>
                <w:u w:val="single"/>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4041" w:type="dxa"/>
            <w:gridSpan w:val="3"/>
            <w:tcBorders>
              <w:top w:val="single" w:color="auto" w:sz="4" w:space="0"/>
              <w:left w:val="single" w:color="000000" w:sz="8" w:space="0"/>
              <w:bottom w:val="single" w:color="auto" w:sz="4" w:space="0"/>
              <w:right w:val="single" w:color="000000" w:sz="4" w:space="0"/>
            </w:tcBorders>
            <w:vAlign w:val="center"/>
          </w:tcPr>
          <w:p>
            <w:pPr>
              <w:pStyle w:val="39"/>
              <w:widowControl w:val="0"/>
              <w:kinsoku w:val="0"/>
              <w:overflowPunct w:val="0"/>
              <w:autoSpaceDE w:val="0"/>
              <w:autoSpaceDN w:val="0"/>
              <w:adjustRightInd w:val="0"/>
              <w:snapToGrid w:val="0"/>
              <w:spacing w:line="360" w:lineRule="auto"/>
              <w:rPr>
                <w:rFonts w:ascii="宋体" w:hAnsi="宋体"/>
                <w:color w:val="000000" w:themeColor="text1"/>
                <w:spacing w:val="-4"/>
                <w:kern w:val="2"/>
                <w:sz w:val="21"/>
                <w:szCs w:val="21"/>
                <w14:textFill>
                  <w14:solidFill>
                    <w14:schemeClr w14:val="tx1"/>
                  </w14:solidFill>
                </w14:textFill>
              </w:rPr>
            </w:pPr>
            <w:r>
              <w:rPr>
                <w:rFonts w:hint="eastAsia" w:ascii="宋体" w:hAnsi="宋体"/>
                <w:color w:val="000000" w:themeColor="text1"/>
                <w:spacing w:val="-4"/>
                <w:kern w:val="2"/>
                <w:sz w:val="21"/>
                <w:szCs w:val="21"/>
                <w14:textFill>
                  <w14:solidFill>
                    <w14:schemeClr w14:val="tx1"/>
                  </w14:solidFill>
                </w14:textFill>
              </w:rPr>
              <w:t>人工费（不含税）</w:t>
            </w:r>
          </w:p>
        </w:tc>
        <w:tc>
          <w:tcPr>
            <w:tcW w:w="4739" w:type="dxa"/>
            <w:gridSpan w:val="3"/>
            <w:tcBorders>
              <w:top w:val="single" w:color="auto" w:sz="4" w:space="0"/>
              <w:left w:val="nil"/>
              <w:bottom w:val="single" w:color="auto" w:sz="4" w:space="0"/>
              <w:right w:val="single" w:color="000000" w:sz="8" w:space="0"/>
            </w:tcBorders>
            <w:vAlign w:val="center"/>
          </w:tcPr>
          <w:p>
            <w:pPr>
              <w:kinsoku w:val="0"/>
              <w:overflowPunct w:val="0"/>
              <w:autoSpaceDE w:val="0"/>
              <w:autoSpaceDN w:val="0"/>
              <w:adjustRightInd w:val="0"/>
              <w:snapToGrid w:val="0"/>
              <w:spacing w:line="360" w:lineRule="auto"/>
              <w:ind w:firstLine="420" w:firstLineChars="200"/>
              <w:jc w:val="center"/>
              <w:rPr>
                <w:rFonts w:ascii="宋体" w:hAnsi="宋体"/>
                <w:color w:val="000000" w:themeColor="text1"/>
                <w:u w:val="single"/>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4041" w:type="dxa"/>
            <w:gridSpan w:val="3"/>
            <w:tcBorders>
              <w:top w:val="single" w:color="auto" w:sz="4" w:space="0"/>
              <w:left w:val="single" w:color="000000" w:sz="8" w:space="0"/>
              <w:bottom w:val="single" w:color="auto" w:sz="4" w:space="0"/>
              <w:right w:val="single" w:color="000000" w:sz="4" w:space="0"/>
            </w:tcBorders>
            <w:vAlign w:val="center"/>
          </w:tcPr>
          <w:p>
            <w:pPr>
              <w:pStyle w:val="39"/>
              <w:widowControl w:val="0"/>
              <w:kinsoku w:val="0"/>
              <w:overflowPunct w:val="0"/>
              <w:autoSpaceDE w:val="0"/>
              <w:autoSpaceDN w:val="0"/>
              <w:adjustRightInd w:val="0"/>
              <w:snapToGrid w:val="0"/>
              <w:spacing w:line="360" w:lineRule="auto"/>
              <w:rPr>
                <w:rFonts w:ascii="宋体" w:hAnsi="宋体"/>
                <w:color w:val="000000" w:themeColor="text1"/>
                <w:spacing w:val="-4"/>
                <w:kern w:val="2"/>
                <w:sz w:val="21"/>
                <w:szCs w:val="21"/>
                <w14:textFill>
                  <w14:solidFill>
                    <w14:schemeClr w14:val="tx1"/>
                  </w14:solidFill>
                </w14:textFill>
              </w:rPr>
            </w:pPr>
            <w:r>
              <w:rPr>
                <w:rFonts w:hint="eastAsia" w:ascii="宋体" w:hAnsi="宋体"/>
                <w:color w:val="000000" w:themeColor="text1"/>
                <w:spacing w:val="-4"/>
                <w:kern w:val="2"/>
                <w:sz w:val="21"/>
                <w:szCs w:val="21"/>
                <w14:textFill>
                  <w14:solidFill>
                    <w14:schemeClr w14:val="tx1"/>
                  </w14:solidFill>
                </w14:textFill>
              </w:rPr>
              <w:t>措施项目费</w:t>
            </w:r>
          </w:p>
          <w:p>
            <w:pPr>
              <w:pStyle w:val="39"/>
              <w:widowControl w:val="0"/>
              <w:kinsoku w:val="0"/>
              <w:overflowPunct w:val="0"/>
              <w:autoSpaceDE w:val="0"/>
              <w:autoSpaceDN w:val="0"/>
              <w:adjustRightInd w:val="0"/>
              <w:snapToGrid w:val="0"/>
              <w:spacing w:line="360" w:lineRule="auto"/>
              <w:rPr>
                <w:rFonts w:ascii="宋体" w:hAnsi="宋体"/>
                <w:color w:val="000000" w:themeColor="text1"/>
                <w:spacing w:val="-4"/>
                <w:kern w:val="2"/>
                <w:sz w:val="21"/>
                <w:szCs w:val="21"/>
                <w14:textFill>
                  <w14:solidFill>
                    <w14:schemeClr w14:val="tx1"/>
                  </w14:solidFill>
                </w14:textFill>
              </w:rPr>
            </w:pPr>
            <w:r>
              <w:rPr>
                <w:rFonts w:hint="eastAsia" w:ascii="宋体" w:hAnsi="宋体"/>
                <w:color w:val="000000" w:themeColor="text1"/>
                <w:spacing w:val="-4"/>
                <w:kern w:val="2"/>
                <w:sz w:val="21"/>
                <w:szCs w:val="21"/>
                <w14:textFill>
                  <w14:solidFill>
                    <w14:schemeClr w14:val="tx1"/>
                  </w14:solidFill>
                </w14:textFill>
              </w:rPr>
              <w:t>（不含安全文明施工措施费）</w:t>
            </w:r>
          </w:p>
        </w:tc>
        <w:tc>
          <w:tcPr>
            <w:tcW w:w="4739" w:type="dxa"/>
            <w:gridSpan w:val="3"/>
            <w:tcBorders>
              <w:top w:val="single" w:color="auto" w:sz="4" w:space="0"/>
              <w:left w:val="nil"/>
              <w:bottom w:val="single" w:color="auto" w:sz="4" w:space="0"/>
              <w:right w:val="single" w:color="000000" w:sz="8" w:space="0"/>
            </w:tcBorders>
            <w:vAlign w:val="center"/>
          </w:tcPr>
          <w:p>
            <w:pPr>
              <w:kinsoku w:val="0"/>
              <w:overflowPunct w:val="0"/>
              <w:autoSpaceDE w:val="0"/>
              <w:autoSpaceDN w:val="0"/>
              <w:adjustRightInd w:val="0"/>
              <w:snapToGrid w:val="0"/>
              <w:spacing w:line="360" w:lineRule="auto"/>
              <w:ind w:firstLine="420" w:firstLineChars="200"/>
              <w:jc w:val="center"/>
              <w:rPr>
                <w:rFonts w:ascii="宋体" w:hAnsi="宋体"/>
                <w:color w:val="000000" w:themeColor="text1"/>
                <w:u w:val="single"/>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4041" w:type="dxa"/>
            <w:gridSpan w:val="3"/>
            <w:tcBorders>
              <w:top w:val="single" w:color="auto" w:sz="4" w:space="0"/>
              <w:left w:val="single" w:color="000000" w:sz="8"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ascii="宋体" w:hAnsi="宋体"/>
                <w:b/>
                <w:bCs/>
                <w:color w:val="000000" w:themeColor="text1"/>
                <w:spacing w:val="136"/>
                <w14:textFill>
                  <w14:solidFill>
                    <w14:schemeClr w14:val="tx1"/>
                  </w14:solidFill>
                </w14:textFill>
              </w:rPr>
            </w:pPr>
            <w:r>
              <w:rPr>
                <w:rFonts w:hint="eastAsia" w:ascii="宋体" w:hAnsi="宋体"/>
                <w:color w:val="000000" w:themeColor="text1"/>
                <w14:textFill>
                  <w14:solidFill>
                    <w14:schemeClr w14:val="tx1"/>
                  </w14:solidFill>
                </w14:textFill>
              </w:rPr>
              <w:t>投报工程质量</w:t>
            </w:r>
          </w:p>
        </w:tc>
        <w:tc>
          <w:tcPr>
            <w:tcW w:w="4739" w:type="dxa"/>
            <w:gridSpan w:val="3"/>
            <w:tcBorders>
              <w:top w:val="single" w:color="auto" w:sz="4" w:space="0"/>
              <w:left w:val="nil"/>
              <w:bottom w:val="single" w:color="000000" w:sz="4" w:space="0"/>
              <w:right w:val="single" w:color="000000" w:sz="8" w:space="0"/>
            </w:tcBorders>
            <w:vAlign w:val="center"/>
          </w:tcPr>
          <w:p>
            <w:pPr>
              <w:kinsoku w:val="0"/>
              <w:overflowPunct w:val="0"/>
              <w:autoSpaceDE w:val="0"/>
              <w:autoSpaceDN w:val="0"/>
              <w:adjustRightInd w:val="0"/>
              <w:snapToGrid w:val="0"/>
              <w:spacing w:line="360" w:lineRule="auto"/>
              <w:ind w:firstLine="966" w:firstLineChars="200"/>
              <w:jc w:val="center"/>
              <w:rPr>
                <w:rFonts w:ascii="宋体" w:hAnsi="宋体"/>
                <w:b/>
                <w:bCs/>
                <w:color w:val="000000" w:themeColor="text1"/>
                <w:spacing w:val="1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jc w:val="center"/>
        </w:trPr>
        <w:tc>
          <w:tcPr>
            <w:tcW w:w="4041" w:type="dxa"/>
            <w:gridSpan w:val="3"/>
            <w:tcBorders>
              <w:top w:val="single" w:color="auto" w:sz="4" w:space="0"/>
              <w:left w:val="single" w:color="000000" w:sz="8"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ascii="宋体" w:hAnsi="宋体"/>
                <w:b/>
                <w:bCs/>
                <w:color w:val="000000" w:themeColor="text1"/>
                <w:spacing w:val="136"/>
                <w14:textFill>
                  <w14:solidFill>
                    <w14:schemeClr w14:val="tx1"/>
                  </w14:solidFill>
                </w14:textFill>
              </w:rPr>
            </w:pPr>
            <w:r>
              <w:rPr>
                <w:rFonts w:hint="eastAsia" w:ascii="宋体" w:hAnsi="宋体"/>
                <w:color w:val="000000" w:themeColor="text1"/>
                <w14:textFill>
                  <w14:solidFill>
                    <w14:schemeClr w14:val="tx1"/>
                  </w14:solidFill>
                </w14:textFill>
              </w:rPr>
              <w:t>投报施工工期</w:t>
            </w:r>
          </w:p>
        </w:tc>
        <w:tc>
          <w:tcPr>
            <w:tcW w:w="4739" w:type="dxa"/>
            <w:gridSpan w:val="3"/>
            <w:tcBorders>
              <w:top w:val="single" w:color="auto" w:sz="4" w:space="0"/>
              <w:left w:val="nil"/>
              <w:bottom w:val="single" w:color="000000" w:sz="4" w:space="0"/>
              <w:right w:val="single" w:color="000000" w:sz="8" w:space="0"/>
            </w:tcBorders>
            <w:vAlign w:val="center"/>
          </w:tcPr>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4041" w:type="dxa"/>
            <w:gridSpan w:val="3"/>
            <w:vMerge w:val="restart"/>
            <w:tcBorders>
              <w:top w:val="nil"/>
              <w:left w:val="single" w:color="000000" w:sz="8" w:space="0"/>
              <w:bottom w:val="single" w:color="auto" w:sz="4" w:space="0"/>
              <w:right w:val="single" w:color="000000"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项目经理</w:t>
            </w:r>
          </w:p>
        </w:tc>
        <w:tc>
          <w:tcPr>
            <w:tcW w:w="1365" w:type="dxa"/>
            <w:tcBorders>
              <w:top w:val="single" w:color="auto" w:sz="4" w:space="0"/>
              <w:left w:val="nil"/>
              <w:bottom w:val="single" w:color="000000"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1434" w:type="dxa"/>
            <w:tcBorders>
              <w:top w:val="single" w:color="auto" w:sz="4" w:space="0"/>
              <w:left w:val="nil"/>
              <w:bottom w:val="single" w:color="000000"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级别</w:t>
            </w:r>
          </w:p>
        </w:tc>
        <w:tc>
          <w:tcPr>
            <w:tcW w:w="1940" w:type="dxa"/>
            <w:tcBorders>
              <w:top w:val="single" w:color="auto" w:sz="4" w:space="0"/>
              <w:left w:val="nil"/>
              <w:bottom w:val="single" w:color="000000" w:sz="4" w:space="0"/>
              <w:right w:val="single" w:color="000000" w:sz="8"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4041" w:type="dxa"/>
            <w:gridSpan w:val="3"/>
            <w:vMerge w:val="continue"/>
            <w:tcBorders>
              <w:top w:val="nil"/>
              <w:left w:val="single" w:color="000000" w:sz="8" w:space="0"/>
              <w:bottom w:val="single" w:color="auto" w:sz="4" w:space="0"/>
              <w:right w:val="single" w:color="000000" w:sz="4" w:space="0"/>
            </w:tcBorders>
            <w:vAlign w:val="center"/>
          </w:tcPr>
          <w:p>
            <w:pPr>
              <w:widowControl/>
              <w:jc w:val="left"/>
              <w:rPr>
                <w:rFonts w:ascii="宋体" w:hAnsi="宋体"/>
                <w:color w:val="000000" w:themeColor="text1"/>
                <w14:textFill>
                  <w14:solidFill>
                    <w14:schemeClr w14:val="tx1"/>
                  </w14:solidFill>
                </w14:textFill>
              </w:rPr>
            </w:pPr>
          </w:p>
        </w:tc>
        <w:tc>
          <w:tcPr>
            <w:tcW w:w="1365" w:type="dxa"/>
            <w:tcBorders>
              <w:top w:val="single" w:color="auto" w:sz="4" w:space="0"/>
              <w:left w:val="nil"/>
              <w:bottom w:val="single" w:color="000000"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434" w:type="dxa"/>
            <w:tcBorders>
              <w:top w:val="single" w:color="auto" w:sz="4" w:space="0"/>
              <w:left w:val="nil"/>
              <w:bottom w:val="single" w:color="000000"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940" w:type="dxa"/>
            <w:tcBorders>
              <w:top w:val="single" w:color="auto" w:sz="4" w:space="0"/>
              <w:left w:val="nil"/>
              <w:bottom w:val="single" w:color="000000" w:sz="4" w:space="0"/>
              <w:right w:val="single" w:color="000000" w:sz="8"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8780" w:type="dxa"/>
            <w:gridSpan w:val="6"/>
            <w:tcBorders>
              <w:top w:val="single" w:color="auto" w:sz="4" w:space="0"/>
              <w:left w:val="single" w:color="auto" w:sz="4" w:space="0"/>
              <w:bottom w:val="single" w:color="auto" w:sz="4" w:space="0"/>
              <w:right w:val="single" w:color="000000" w:sz="8" w:space="0"/>
            </w:tcBorders>
            <w:vAlign w:val="center"/>
          </w:tcPr>
          <w:p>
            <w:pPr>
              <w:kinsoku w:val="0"/>
              <w:overflowPunct w:val="0"/>
              <w:autoSpaceDE w:val="0"/>
              <w:autoSpaceDN w:val="0"/>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其他优惠说明：</w:t>
            </w:r>
          </w:p>
        </w:tc>
      </w:tr>
    </w:tbl>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投标人（电子签章）：</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法定代表人或其委托代理人（电子签章）：</w:t>
      </w:r>
    </w:p>
    <w:p>
      <w:pPr>
        <w:kinsoku w:val="0"/>
        <w:overflowPunct w:val="0"/>
        <w:autoSpaceDE w:val="0"/>
        <w:autoSpaceDN w:val="0"/>
        <w:adjustRightInd w:val="0"/>
        <w:snapToGrid w:val="0"/>
        <w:spacing w:line="360" w:lineRule="auto"/>
        <w:ind w:firstLine="420" w:firstLineChars="2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sz w:val="28"/>
          <w:szCs w:val="28"/>
          <w14:textFill>
            <w14:solidFill>
              <w14:schemeClr w14:val="tx1"/>
            </w14:solidFill>
          </w14:textFill>
        </w:rPr>
        <w:t>二、法定代表人身份证明或附有法定代表人身份证明的授权委托书</w:t>
      </w:r>
    </w:p>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（一）法定代表人身份证明</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 标 人：</w:t>
      </w:r>
      <w:r>
        <w:rPr>
          <w:rFonts w:hint="eastAsia" w:ascii="宋体" w:hAnsi="宋体"/>
          <w:color w:val="000000" w:themeColor="text1"/>
          <w:u w:val="single"/>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单位性质：</w:t>
      </w:r>
      <w:r>
        <w:rPr>
          <w:rFonts w:hint="eastAsia" w:ascii="宋体" w:hAnsi="宋体"/>
          <w:color w:val="000000" w:themeColor="text1"/>
          <w:u w:val="single"/>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    址：</w:t>
      </w:r>
      <w:r>
        <w:rPr>
          <w:rFonts w:hint="eastAsia" w:ascii="宋体" w:hAnsi="宋体"/>
          <w:color w:val="000000" w:themeColor="text1"/>
          <w:u w:val="single"/>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成立时间：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经营期限：</w:t>
      </w:r>
      <w:r>
        <w:rPr>
          <w:rFonts w:hint="eastAsia" w:ascii="宋体" w:hAnsi="宋体"/>
          <w:color w:val="000000" w:themeColor="text1"/>
          <w:u w:val="single"/>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    名：</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性        别：</w:t>
      </w:r>
      <w:r>
        <w:rPr>
          <w:rFonts w:hint="eastAsia" w:ascii="宋体" w:hAnsi="宋体"/>
          <w:color w:val="000000" w:themeColor="text1"/>
          <w:u w:val="single"/>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    龄：</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职        务：</w:t>
      </w:r>
      <w:r>
        <w:rPr>
          <w:rFonts w:hint="eastAsia" w:ascii="宋体" w:hAnsi="宋体"/>
          <w:color w:val="000000" w:themeColor="text1"/>
          <w:u w:val="single"/>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（投标人名称）的法定代表人。</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特此证明。</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（电子签章）</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日          </w:t>
      </w:r>
    </w:p>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sz w:val="24"/>
          <w:szCs w:val="24"/>
          <w14:textFill>
            <w14:solidFill>
              <w14:schemeClr w14:val="tx1"/>
            </w14:solidFill>
          </w14:textFill>
        </w:rPr>
        <w:t>（二）授权委托书</w:t>
      </w:r>
    </w:p>
    <w:p>
      <w:pPr>
        <w:kinsoku w:val="0"/>
        <w:overflowPunct w:val="0"/>
        <w:autoSpaceDE w:val="0"/>
        <w:autoSpaceDN w:val="0"/>
        <w:adjustRightInd w:val="0"/>
        <w:snapToGrid w:val="0"/>
        <w:spacing w:line="360" w:lineRule="auto"/>
        <w:ind w:firstLine="630" w:firstLine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（姓名）系</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（投标人名称）的法定代表人，现委托</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（姓名）</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（电话：</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电子邮箱：</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）为我方代理人。代理人根据授权，以我方名义签署、澄清、说明、补正、递交、撤回、修改</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（项目名称）投标文件、签订合同和处理有关事宜，其法律后果由我方承担。</w:t>
      </w:r>
    </w:p>
    <w:p>
      <w:pPr>
        <w:kinsoku w:val="0"/>
        <w:overflowPunct w:val="0"/>
        <w:autoSpaceDE w:val="0"/>
        <w:autoSpaceDN w:val="0"/>
        <w:adjustRightInd w:val="0"/>
        <w:snapToGrid w:val="0"/>
        <w:spacing w:before="156" w:beforeLines="50"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委托期限：</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p>
    <w:p>
      <w:pPr>
        <w:kinsoku w:val="0"/>
        <w:overflowPunct w:val="0"/>
        <w:autoSpaceDE w:val="0"/>
        <w:autoSpaceDN w:val="0"/>
        <w:adjustRightInd w:val="0"/>
        <w:snapToGrid w:val="0"/>
        <w:spacing w:before="312" w:beforeLines="100" w:after="312" w:afterLines="100"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代理人无转委托权。</w:t>
      </w:r>
    </w:p>
    <w:p>
      <w:pPr>
        <w:kinsoku w:val="0"/>
        <w:overflowPunct w:val="0"/>
        <w:autoSpaceDE w:val="0"/>
        <w:autoSpaceDN w:val="0"/>
        <w:adjustRightInd w:val="0"/>
        <w:snapToGrid w:val="0"/>
        <w:spacing w:after="312" w:afterLines="100"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附：法定代表人身份证、委托代理人身份证</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firstLine="3570" w:firstLineChars="17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  标  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（电子签章）</w:t>
      </w:r>
    </w:p>
    <w:p>
      <w:pPr>
        <w:kinsoku w:val="0"/>
        <w:overflowPunct w:val="0"/>
        <w:autoSpaceDE w:val="0"/>
        <w:autoSpaceDN w:val="0"/>
        <w:adjustRightInd w:val="0"/>
        <w:snapToGrid w:val="0"/>
        <w:spacing w:line="360" w:lineRule="auto"/>
        <w:ind w:firstLine="3570" w:firstLineChars="17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firstLine="3570" w:firstLineChars="17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（电子签章）</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firstLine="3570" w:firstLineChars="17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firstLine="4830" w:firstLineChars="23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sz w:val="28"/>
          <w:szCs w:val="28"/>
          <w14:textFill>
            <w14:solidFill>
              <w14:schemeClr w14:val="tx1"/>
            </w14:solidFill>
          </w14:textFill>
        </w:rPr>
        <w:t>三、联合体协议书</w:t>
      </w:r>
    </w:p>
    <w:p>
      <w:pPr>
        <w:kinsoku w:val="0"/>
        <w:overflowPunct w:val="0"/>
        <w:autoSpaceDE w:val="0"/>
        <w:autoSpaceDN w:val="0"/>
        <w:adjustRightInd w:val="0"/>
        <w:snapToGrid w:val="0"/>
        <w:spacing w:before="312" w:beforeLines="100" w:after="156" w:afterLines="50"/>
        <w:jc w:val="center"/>
        <w:rPr>
          <w:rFonts w:ascii="宋体" w:hAnsi="宋体"/>
          <w:color w:val="000000" w:themeColor="text1"/>
          <w:sz w:val="20"/>
          <w:szCs w:val="28"/>
          <w14:textFill>
            <w14:solidFill>
              <w14:schemeClr w14:val="tx1"/>
            </w14:solidFill>
          </w14:textFill>
        </w:rPr>
      </w:pPr>
      <w:r>
        <w:rPr>
          <w:rFonts w:hint="eastAsia" w:ascii="宋体" w:hAnsi="宋体"/>
          <w:color w:val="000000" w:themeColor="text1"/>
          <w:sz w:val="20"/>
          <w:szCs w:val="28"/>
          <w14:textFill>
            <w14:solidFill>
              <w14:schemeClr w14:val="tx1"/>
            </w14:solidFill>
          </w14:textFill>
        </w:rPr>
        <w:t>（不适用）</w:t>
      </w:r>
    </w:p>
    <w:p>
      <w:pPr>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牵头人名称：</w:t>
      </w:r>
      <w:r>
        <w:rPr>
          <w:rFonts w:hint="eastAsia" w:ascii="宋体" w:hAnsi="宋体"/>
          <w:color w:val="000000" w:themeColor="text1"/>
          <w:u w:val="single"/>
          <w14:textFill>
            <w14:solidFill>
              <w14:schemeClr w14:val="tx1"/>
            </w14:solidFill>
          </w14:textFill>
        </w:rPr>
        <w:t xml:space="preserve">                                                  </w:t>
      </w:r>
    </w:p>
    <w:p>
      <w:pPr>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r>
        <w:rPr>
          <w:rFonts w:hint="eastAsia" w:ascii="宋体" w:hAnsi="宋体"/>
          <w:color w:val="000000" w:themeColor="text1"/>
          <w:u w:val="single"/>
          <w14:textFill>
            <w14:solidFill>
              <w14:schemeClr w14:val="tx1"/>
            </w14:solidFill>
          </w14:textFill>
        </w:rPr>
        <w:t xml:space="preserve">                                                  </w:t>
      </w:r>
    </w:p>
    <w:p>
      <w:pPr>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法定住所：</w:t>
      </w:r>
      <w:r>
        <w:rPr>
          <w:rFonts w:hint="eastAsia" w:ascii="宋体" w:hAnsi="宋体"/>
          <w:color w:val="000000" w:themeColor="text1"/>
          <w:u w:val="single"/>
          <w14:textFill>
            <w14:solidFill>
              <w14:schemeClr w14:val="tx1"/>
            </w14:solidFill>
          </w14:textFill>
        </w:rPr>
        <w:t xml:space="preserve">                                                    </w:t>
      </w:r>
    </w:p>
    <w:p>
      <w:pPr>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成员二名称：</w:t>
      </w:r>
      <w:r>
        <w:rPr>
          <w:rFonts w:hint="eastAsia" w:ascii="宋体" w:hAnsi="宋体"/>
          <w:color w:val="000000" w:themeColor="text1"/>
          <w:u w:val="single"/>
          <w14:textFill>
            <w14:solidFill>
              <w14:schemeClr w14:val="tx1"/>
            </w14:solidFill>
          </w14:textFill>
        </w:rPr>
        <w:t xml:space="preserve">                                                  </w:t>
      </w:r>
    </w:p>
    <w:p>
      <w:pPr>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r>
        <w:rPr>
          <w:rFonts w:hint="eastAsia" w:ascii="宋体" w:hAnsi="宋体"/>
          <w:color w:val="000000" w:themeColor="text1"/>
          <w:u w:val="single"/>
          <w14:textFill>
            <w14:solidFill>
              <w14:schemeClr w14:val="tx1"/>
            </w14:solidFill>
          </w14:textFill>
        </w:rPr>
        <w:t xml:space="preserve">                                                  </w:t>
      </w:r>
    </w:p>
    <w:p>
      <w:pPr>
        <w:kinsoku w:val="0"/>
        <w:overflowPunct w:val="0"/>
        <w:autoSpaceDE w:val="0"/>
        <w:autoSpaceDN w:val="0"/>
        <w:adjustRightInd w:val="0"/>
        <w:snapToGrid w:val="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法定住所：</w:t>
      </w:r>
      <w:r>
        <w:rPr>
          <w:rFonts w:hint="eastAsia" w:ascii="宋体" w:hAnsi="宋体"/>
          <w:color w:val="000000" w:themeColor="text1"/>
          <w:u w:val="single"/>
          <w14:textFill>
            <w14:solidFill>
              <w14:schemeClr w14:val="tx1"/>
            </w14:solidFill>
          </w14:textFill>
        </w:rPr>
        <w:t xml:space="preserve">                                                    </w:t>
      </w:r>
    </w:p>
    <w:p>
      <w:pPr>
        <w:kinsoku w:val="0"/>
        <w:overflowPunct w:val="0"/>
        <w:autoSpaceDE w:val="0"/>
        <w:autoSpaceDN w:val="0"/>
        <w:adjustRightInd w:val="0"/>
        <w:snapToGrid w:val="0"/>
        <w:ind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p>
      <w:pPr>
        <w:kinsoku w:val="0"/>
        <w:overflowPunct w:val="0"/>
        <w:autoSpaceDE w:val="0"/>
        <w:autoSpaceDN w:val="0"/>
        <w:adjustRightInd w:val="0"/>
        <w:snapToGrid w:val="0"/>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鉴于上述各成员单位经过友好协商，自愿组成</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（联合体名称）联合体，共同参加</w:t>
      </w:r>
    </w:p>
    <w:p>
      <w:pPr>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（招标人名称）（以下简称招标人）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（项目名称）（以下简称本工程）的施工投标并争取赢得本工程施工承包合同（以下简称合同）。现就联合体投标事宜订立如下协议：</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（某成员单位名称）为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（联合体名称）牵头人。</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4．联合体各成员单位内部的职责分工如下：</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。按照本条上述分工，联合体成员单位各自所承担的合同工作量比例如下：</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5．投标工作和联合体在中标后工程实施过程中的有关费用按各自承担的工作量分摊。</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6．联合体中标后，本联合体协议是合同的附件，对联合体各成员单位有合同约束力。</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7．本协议书自签署之日起生效，联合体未中标或者中标时合同履行完毕后自动失效。</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8．本协议书一式</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份，联合体成员和招标人各执一份。</w:t>
      </w:r>
    </w:p>
    <w:p>
      <w:pPr>
        <w:kinsoku w:val="0"/>
        <w:overflowPunct w:val="0"/>
        <w:autoSpaceDE w:val="0"/>
        <w:autoSpaceDN w:val="0"/>
        <w:adjustRightInd w:val="0"/>
        <w:snapToGrid w:val="0"/>
        <w:spacing w:line="360" w:lineRule="auto"/>
        <w:ind w:firstLine="1785" w:firstLineChars="8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牵头人名称：</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（电子签章）</w:t>
      </w:r>
    </w:p>
    <w:p>
      <w:pPr>
        <w:kinsoku w:val="0"/>
        <w:overflowPunct w:val="0"/>
        <w:autoSpaceDE w:val="0"/>
        <w:autoSpaceDN w:val="0"/>
        <w:adjustRightInd w:val="0"/>
        <w:snapToGrid w:val="0"/>
        <w:spacing w:line="360" w:lineRule="auto"/>
        <w:ind w:firstLine="1785" w:firstLineChars="8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法定代表人或其委托代理人：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（电子签章）</w:t>
      </w:r>
    </w:p>
    <w:p>
      <w:pPr>
        <w:kinsoku w:val="0"/>
        <w:overflowPunct w:val="0"/>
        <w:autoSpaceDE w:val="0"/>
        <w:autoSpaceDN w:val="0"/>
        <w:adjustRightInd w:val="0"/>
        <w:snapToGrid w:val="0"/>
        <w:spacing w:line="360" w:lineRule="auto"/>
        <w:ind w:firstLine="1785" w:firstLineChars="8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成员二名称：</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（电子签章）</w:t>
      </w:r>
    </w:p>
    <w:p>
      <w:pPr>
        <w:kinsoku w:val="0"/>
        <w:overflowPunct w:val="0"/>
        <w:autoSpaceDE w:val="0"/>
        <w:autoSpaceDN w:val="0"/>
        <w:adjustRightInd w:val="0"/>
        <w:snapToGrid w:val="0"/>
        <w:spacing w:line="360" w:lineRule="auto"/>
        <w:ind w:firstLine="1785" w:firstLineChars="8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法定代表人或其委托代理人：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（电子签章）</w:t>
      </w:r>
    </w:p>
    <w:p>
      <w:pPr>
        <w:kinsoku w:val="0"/>
        <w:overflowPunct w:val="0"/>
        <w:autoSpaceDE w:val="0"/>
        <w:autoSpaceDN w:val="0"/>
        <w:adjustRightInd w:val="0"/>
        <w:snapToGrid w:val="0"/>
        <w:spacing w:line="360" w:lineRule="auto"/>
        <w:ind w:firstLine="2100" w:firstLineChars="10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p>
      <w:pPr>
        <w:kinsoku w:val="0"/>
        <w:overflowPunct w:val="0"/>
        <w:autoSpaceDE w:val="0"/>
        <w:autoSpaceDN w:val="0"/>
        <w:adjustRightInd w:val="0"/>
        <w:snapToGrid w:val="0"/>
        <w:spacing w:line="360" w:lineRule="auto"/>
        <w:jc w:val="right"/>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日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备注：本协议书由委托代理人签字的，应附法定代表人签字的授权委托书。</w:t>
      </w:r>
    </w:p>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br w:type="page"/>
      </w:r>
      <w:r>
        <w:rPr>
          <w:rFonts w:hint="eastAsia" w:ascii="宋体" w:hAnsi="宋体"/>
          <w:color w:val="000000" w:themeColor="text1"/>
          <w:sz w:val="28"/>
          <w:szCs w:val="28"/>
          <w14:textFill>
            <w14:solidFill>
              <w14:schemeClr w14:val="tx1"/>
            </w14:solidFill>
          </w14:textFill>
        </w:rPr>
        <w:t>四、投标保证金</w:t>
      </w:r>
    </w:p>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（附投标保证金缴款凭证）</w:t>
      </w:r>
    </w:p>
    <w:p>
      <w:pPr>
        <w:pStyle w:val="38"/>
        <w:jc w:val="center"/>
        <w:rPr>
          <w:color w:val="000000" w:themeColor="text1"/>
          <w14:textFill>
            <w14:solidFill>
              <w14:schemeClr w14:val="tx1"/>
            </w14:solidFill>
          </w14:textFill>
        </w:rPr>
      </w:pPr>
    </w:p>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8"/>
          <w:szCs w:val="28"/>
          <w14:textFill>
            <w14:solidFill>
              <w14:schemeClr w14:val="tx1"/>
            </w14:solidFill>
          </w14:textFill>
        </w:rPr>
      </w:pPr>
    </w:p>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五、已标价工程量清单</w:t>
      </w:r>
    </w:p>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sz w:val="28"/>
          <w:szCs w:val="28"/>
          <w14:textFill>
            <w14:solidFill>
              <w14:schemeClr w14:val="tx1"/>
            </w14:solidFill>
          </w14:textFill>
        </w:rPr>
        <w:t>六、施工组织设计</w:t>
      </w:r>
    </w:p>
    <w:p>
      <w:pPr>
        <w:kinsoku w:val="0"/>
        <w:overflowPunct w:val="0"/>
        <w:autoSpaceDE w:val="0"/>
        <w:autoSpaceDN w:val="0"/>
        <w:adjustRightInd w:val="0"/>
        <w:snapToGrid w:val="0"/>
        <w:spacing w:line="360" w:lineRule="auto"/>
        <w:ind w:firstLine="539" w:firstLineChars="257"/>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 投标人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kinsoku w:val="0"/>
        <w:overflowPunct w:val="0"/>
        <w:autoSpaceDE w:val="0"/>
        <w:autoSpaceDN w:val="0"/>
        <w:adjustRightInd w:val="0"/>
        <w:snapToGrid w:val="0"/>
        <w:spacing w:line="360" w:lineRule="auto"/>
        <w:ind w:firstLine="539" w:firstLineChars="257"/>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 施工组织设计除采用文字表述外可附下列图表，图表及格式要求附后。</w:t>
      </w:r>
    </w:p>
    <w:p>
      <w:pPr>
        <w:kinsoku w:val="0"/>
        <w:overflowPunct w:val="0"/>
        <w:autoSpaceDE w:val="0"/>
        <w:autoSpaceDN w:val="0"/>
        <w:adjustRightInd w:val="0"/>
        <w:snapToGrid w:val="0"/>
        <w:spacing w:line="360" w:lineRule="auto"/>
        <w:ind w:firstLine="898" w:firstLineChars="428"/>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附表一 拟投入本项目的主要施工设备表</w:t>
      </w:r>
    </w:p>
    <w:p>
      <w:pPr>
        <w:kinsoku w:val="0"/>
        <w:overflowPunct w:val="0"/>
        <w:autoSpaceDE w:val="0"/>
        <w:autoSpaceDN w:val="0"/>
        <w:adjustRightInd w:val="0"/>
        <w:snapToGrid w:val="0"/>
        <w:spacing w:line="360" w:lineRule="auto"/>
        <w:ind w:firstLine="898" w:firstLineChars="428"/>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附表二 拟配备本项目的试验和检测仪器设备表</w:t>
      </w:r>
    </w:p>
    <w:p>
      <w:pPr>
        <w:kinsoku w:val="0"/>
        <w:overflowPunct w:val="0"/>
        <w:autoSpaceDE w:val="0"/>
        <w:autoSpaceDN w:val="0"/>
        <w:adjustRightInd w:val="0"/>
        <w:snapToGrid w:val="0"/>
        <w:spacing w:line="360" w:lineRule="auto"/>
        <w:ind w:firstLine="898" w:firstLineChars="428"/>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附表三 劳动力计划表</w:t>
      </w:r>
    </w:p>
    <w:p>
      <w:pPr>
        <w:kinsoku w:val="0"/>
        <w:overflowPunct w:val="0"/>
        <w:autoSpaceDE w:val="0"/>
        <w:autoSpaceDN w:val="0"/>
        <w:adjustRightInd w:val="0"/>
        <w:snapToGrid w:val="0"/>
        <w:spacing w:line="360" w:lineRule="auto"/>
        <w:ind w:firstLine="898" w:firstLineChars="428"/>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附表四 计划开、竣工日期和施工进度网络图</w:t>
      </w:r>
    </w:p>
    <w:p>
      <w:pPr>
        <w:kinsoku w:val="0"/>
        <w:overflowPunct w:val="0"/>
        <w:autoSpaceDE w:val="0"/>
        <w:autoSpaceDN w:val="0"/>
        <w:adjustRightInd w:val="0"/>
        <w:snapToGrid w:val="0"/>
        <w:spacing w:line="360" w:lineRule="auto"/>
        <w:ind w:firstLine="898" w:firstLineChars="428"/>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附表五 施工总平面图</w:t>
      </w:r>
    </w:p>
    <w:p>
      <w:pPr>
        <w:kinsoku w:val="0"/>
        <w:overflowPunct w:val="0"/>
        <w:autoSpaceDE w:val="0"/>
        <w:autoSpaceDN w:val="0"/>
        <w:adjustRightInd w:val="0"/>
        <w:snapToGrid w:val="0"/>
        <w:spacing w:line="360" w:lineRule="auto"/>
        <w:ind w:firstLine="898" w:firstLineChars="428"/>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附表六 临时用地表</w:t>
      </w:r>
    </w:p>
    <w:p>
      <w:pPr>
        <w:kinsoku w:val="0"/>
        <w:overflowPunct w:val="0"/>
        <w:autoSpaceDE w:val="0"/>
        <w:autoSpaceDN w:val="0"/>
        <w:adjustRightInd w:val="0"/>
        <w:snapToGrid w:val="0"/>
        <w:spacing w:before="156" w:beforeLines="50" w:after="312" w:afterLines="100"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sz w:val="24"/>
          <w:szCs w:val="24"/>
          <w14:textFill>
            <w14:solidFill>
              <w14:schemeClr w14:val="tx1"/>
            </w14:solidFill>
          </w14:textFill>
        </w:rPr>
        <w:t>附表一：拟投入本工程的主要施工设备表</w:t>
      </w:r>
    </w:p>
    <w:tbl>
      <w:tblPr>
        <w:tblStyle w:val="1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设备名称</w:t>
            </w: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型号</w:t>
            </w:r>
          </w:p>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规格</w:t>
            </w: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  量</w:t>
            </w: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国别</w:t>
            </w:r>
          </w:p>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产地</w:t>
            </w: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制造</w:t>
            </w:r>
          </w:p>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年份</w:t>
            </w: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额定功率</w:t>
            </w:r>
          </w:p>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（KW）</w:t>
            </w: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生产</w:t>
            </w:r>
          </w:p>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能力</w:t>
            </w: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用于施</w:t>
            </w:r>
          </w:p>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工部位</w:t>
            </w:r>
          </w:p>
        </w:tc>
        <w:tc>
          <w:tcPr>
            <w:tcW w:w="7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bl>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before="156" w:beforeLines="50" w:after="312" w:afterLines="100"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sz w:val="24"/>
          <w:szCs w:val="24"/>
          <w14:textFill>
            <w14:solidFill>
              <w14:schemeClr w14:val="tx1"/>
            </w14:solidFill>
          </w14:textFill>
        </w:rPr>
        <w:t>附表二：拟配备本工程的试验和检测仪器设备表</w:t>
      </w:r>
    </w:p>
    <w:tbl>
      <w:tblPr>
        <w:tblStyle w:val="1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仪器设备</w:t>
            </w:r>
          </w:p>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名    称</w:t>
            </w: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型号</w:t>
            </w:r>
          </w:p>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规格</w:t>
            </w: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  量</w:t>
            </w: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国别</w:t>
            </w:r>
          </w:p>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产地</w:t>
            </w: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制造</w:t>
            </w:r>
          </w:p>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年份</w:t>
            </w: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已使用台</w:t>
            </w:r>
          </w:p>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时    数</w:t>
            </w:r>
          </w:p>
        </w:tc>
        <w:tc>
          <w:tcPr>
            <w:tcW w:w="16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用  途</w:t>
            </w:r>
          </w:p>
        </w:tc>
        <w:tc>
          <w:tcPr>
            <w:tcW w:w="8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6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6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6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6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6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6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6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6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6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6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6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6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6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6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6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2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6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bl>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before="156" w:beforeLines="50" w:after="156" w:afterLines="50"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sz w:val="24"/>
          <w:szCs w:val="24"/>
          <w14:textFill>
            <w14:solidFill>
              <w14:schemeClr w14:val="tx1"/>
            </w14:solidFill>
          </w14:textFill>
        </w:rPr>
        <w:t>附表三：劳动力计划表</w:t>
      </w:r>
    </w:p>
    <w:p>
      <w:pPr>
        <w:kinsoku w:val="0"/>
        <w:overflowPunct w:val="0"/>
        <w:autoSpaceDE w:val="0"/>
        <w:autoSpaceDN w:val="0"/>
        <w:adjustRightInd w:val="0"/>
        <w:snapToGrid w:val="0"/>
        <w:spacing w:line="360" w:lineRule="auto"/>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单位：人   </w:t>
      </w:r>
    </w:p>
    <w:tbl>
      <w:tblPr>
        <w:tblStyle w:val="1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工种</w:t>
            </w:r>
          </w:p>
        </w:tc>
        <w:tc>
          <w:tcPr>
            <w:tcW w:w="7796" w:type="dxa"/>
            <w:gridSpan w:val="7"/>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bl>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before="156" w:beforeLines="50" w:after="312" w:afterLines="100"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sz w:val="24"/>
          <w:szCs w:val="24"/>
          <w14:textFill>
            <w14:solidFill>
              <w14:schemeClr w14:val="tx1"/>
            </w14:solidFill>
          </w14:textFill>
        </w:rPr>
        <w:t>附表四：计划开、竣工日期和施工进度网络图</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1．投标人应递交施工进度网络图或施工进度表，说明按招标文件要求的计划工期进行施工的各个关键日期。</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2．施工进度表可采用网络图和（或）横道图表示。</w:t>
      </w:r>
    </w:p>
    <w:p>
      <w:pPr>
        <w:kinsoku w:val="0"/>
        <w:overflowPunct w:val="0"/>
        <w:autoSpaceDE w:val="0"/>
        <w:autoSpaceDN w:val="0"/>
        <w:adjustRightInd w:val="0"/>
        <w:snapToGrid w:val="0"/>
        <w:spacing w:before="156" w:beforeLines="50" w:after="312" w:afterLines="100"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sz w:val="24"/>
          <w:szCs w:val="24"/>
          <w14:textFill>
            <w14:solidFill>
              <w14:schemeClr w14:val="tx1"/>
            </w14:solidFill>
          </w14:textFill>
        </w:rPr>
        <w:t>附表五：施工总平面图</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投标人应递交一份施工总平面图，绘出现场临时设施布置图表并附文字说明，说明临时设施、加工车间、现场办公、设备及仓储、供电、供水、卫生、生活、道路、消防等设施的情况和布置。</w:t>
      </w:r>
    </w:p>
    <w:p>
      <w:pPr>
        <w:kinsoku w:val="0"/>
        <w:overflowPunct w:val="0"/>
        <w:autoSpaceDE w:val="0"/>
        <w:autoSpaceDN w:val="0"/>
        <w:adjustRightInd w:val="0"/>
        <w:snapToGrid w:val="0"/>
        <w:spacing w:before="156" w:beforeLines="50" w:after="312" w:afterLines="100"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sz w:val="24"/>
          <w:szCs w:val="24"/>
          <w14:textFill>
            <w14:solidFill>
              <w14:schemeClr w14:val="tx1"/>
            </w14:solidFill>
          </w14:textFill>
        </w:rPr>
        <w:t>附表六：临时用地表</w:t>
      </w:r>
    </w:p>
    <w:tbl>
      <w:tblPr>
        <w:tblStyle w:val="1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用  途</w:t>
            </w: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面 积（平方米）</w:t>
            </w: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位  置</w:t>
            </w: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bl>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before="156" w:beforeLines="50" w:after="156" w:afterLines="50" w:line="36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sz w:val="28"/>
          <w:szCs w:val="28"/>
          <w14:textFill>
            <w14:solidFill>
              <w14:schemeClr w14:val="tx1"/>
            </w14:solidFill>
          </w14:textFill>
        </w:rPr>
        <w:t>七、项目管理机构</w:t>
      </w:r>
    </w:p>
    <w:p>
      <w:pPr>
        <w:kinsoku w:val="0"/>
        <w:overflowPunct w:val="0"/>
        <w:autoSpaceDE w:val="0"/>
        <w:autoSpaceDN w:val="0"/>
        <w:adjustRightInd w:val="0"/>
        <w:snapToGrid w:val="0"/>
        <w:spacing w:after="312" w:afterLines="100"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（一）项目管理机构组成表</w:t>
      </w:r>
    </w:p>
    <w:tbl>
      <w:tblPr>
        <w:tblStyle w:val="18"/>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93"/>
        <w:gridCol w:w="859"/>
        <w:gridCol w:w="1134"/>
        <w:gridCol w:w="1113"/>
        <w:gridCol w:w="1058"/>
        <w:gridCol w:w="1125"/>
        <w:gridCol w:w="1365"/>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职务</w:t>
            </w:r>
          </w:p>
        </w:tc>
        <w:tc>
          <w:tcPr>
            <w:tcW w:w="793" w:type="dxa"/>
            <w:vMerge w:val="restart"/>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859" w:type="dxa"/>
            <w:vMerge w:val="restart"/>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职称</w:t>
            </w:r>
          </w:p>
        </w:tc>
        <w:tc>
          <w:tcPr>
            <w:tcW w:w="5795" w:type="dxa"/>
            <w:gridSpan w:val="5"/>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p>
        </w:tc>
        <w:tc>
          <w:tcPr>
            <w:tcW w:w="793"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p>
        </w:tc>
        <w:tc>
          <w:tcPr>
            <w:tcW w:w="859"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证书名称</w:t>
            </w:r>
          </w:p>
        </w:tc>
        <w:tc>
          <w:tcPr>
            <w:tcW w:w="111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级别</w:t>
            </w:r>
          </w:p>
        </w:tc>
        <w:tc>
          <w:tcPr>
            <w:tcW w:w="105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证号</w:t>
            </w:r>
          </w:p>
        </w:tc>
        <w:tc>
          <w:tcPr>
            <w:tcW w:w="112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w:t>
            </w:r>
          </w:p>
        </w:tc>
        <w:tc>
          <w:tcPr>
            <w:tcW w:w="13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养老保险</w:t>
            </w:r>
          </w:p>
        </w:tc>
        <w:tc>
          <w:tcPr>
            <w:tcW w:w="708"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9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8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1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05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3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9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8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1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05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3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9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8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1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05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3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9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8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1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05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3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9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8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1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05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3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9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8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1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05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3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9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8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1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05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3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9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8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1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05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3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9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8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1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05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3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9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8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1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05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3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9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8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1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05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3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9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8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1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05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3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9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8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1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05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3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9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8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1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05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3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9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8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1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05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3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9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8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1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05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3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9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8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1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05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3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9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85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1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05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36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bl>
    <w:p>
      <w:pPr>
        <w:widowControl/>
        <w:jc w:val="lef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pPr>
        <w:kinsoku w:val="0"/>
        <w:overflowPunct w:val="0"/>
        <w:autoSpaceDE w:val="0"/>
        <w:autoSpaceDN w:val="0"/>
        <w:adjustRightInd w:val="0"/>
        <w:snapToGrid w:val="0"/>
        <w:spacing w:before="156" w:beforeLines="50" w:after="312" w:afterLines="100"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（二）主要人员简历表</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附1：项目负责人简历表</w:t>
      </w:r>
    </w:p>
    <w:tbl>
      <w:tblPr>
        <w:tblStyle w:val="1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  名</w:t>
            </w:r>
          </w:p>
        </w:tc>
        <w:tc>
          <w:tcPr>
            <w:tcW w:w="103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  龄</w:t>
            </w:r>
          </w:p>
        </w:tc>
        <w:tc>
          <w:tcPr>
            <w:tcW w:w="127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学历</w:t>
            </w:r>
          </w:p>
        </w:tc>
        <w:tc>
          <w:tcPr>
            <w:tcW w:w="212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  称</w:t>
            </w:r>
          </w:p>
        </w:tc>
        <w:tc>
          <w:tcPr>
            <w:tcW w:w="103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  务</w:t>
            </w:r>
          </w:p>
        </w:tc>
        <w:tc>
          <w:tcPr>
            <w:tcW w:w="127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拟在本工程任职</w:t>
            </w:r>
          </w:p>
        </w:tc>
        <w:tc>
          <w:tcPr>
            <w:tcW w:w="212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技术职称</w:t>
            </w:r>
          </w:p>
        </w:tc>
        <w:tc>
          <w:tcPr>
            <w:tcW w:w="5244" w:type="dxa"/>
            <w:gridSpan w:val="3"/>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毕业学校</w:t>
            </w:r>
          </w:p>
        </w:tc>
        <w:tc>
          <w:tcPr>
            <w:tcW w:w="7413" w:type="dxa"/>
            <w:gridSpan w:val="5"/>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ind w:firstLine="840" w:firstLineChars="4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5" w:type="dxa"/>
            <w:gridSpan w:val="6"/>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时  间</w:t>
            </w:r>
          </w:p>
        </w:tc>
        <w:tc>
          <w:tcPr>
            <w:tcW w:w="3444" w:type="dxa"/>
            <w:gridSpan w:val="3"/>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参加过的类似项目名称</w:t>
            </w:r>
          </w:p>
        </w:tc>
        <w:tc>
          <w:tcPr>
            <w:tcW w:w="184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工程概况说明</w:t>
            </w:r>
          </w:p>
        </w:tc>
        <w:tc>
          <w:tcPr>
            <w:tcW w:w="212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3444" w:type="dxa"/>
            <w:gridSpan w:val="3"/>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3444" w:type="dxa"/>
            <w:gridSpan w:val="3"/>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3444" w:type="dxa"/>
            <w:gridSpan w:val="3"/>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3444" w:type="dxa"/>
            <w:gridSpan w:val="3"/>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3444" w:type="dxa"/>
            <w:gridSpan w:val="3"/>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3444" w:type="dxa"/>
            <w:gridSpan w:val="3"/>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3444" w:type="dxa"/>
            <w:gridSpan w:val="3"/>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3444" w:type="dxa"/>
            <w:gridSpan w:val="3"/>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bl>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14:textFill>
            <w14:solidFill>
              <w14:schemeClr w14:val="tx1"/>
            </w14:solidFill>
          </w14:textFill>
        </w:rPr>
        <w:t>附2：主要项目管理人员简历表</w:t>
      </w:r>
    </w:p>
    <w:tbl>
      <w:tblPr>
        <w:tblStyle w:val="18"/>
        <w:tblW w:w="7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704"/>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ind w:firstLine="630" w:firstLineChars="3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岗位名称</w:t>
            </w:r>
          </w:p>
        </w:tc>
        <w:tc>
          <w:tcPr>
            <w:tcW w:w="5584" w:type="dxa"/>
            <w:gridSpan w:val="3"/>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ind w:firstLine="630" w:firstLineChars="3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    名</w:t>
            </w:r>
          </w:p>
        </w:tc>
        <w:tc>
          <w:tcPr>
            <w:tcW w:w="270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26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ind w:left="147"/>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    龄</w:t>
            </w:r>
          </w:p>
        </w:tc>
        <w:tc>
          <w:tcPr>
            <w:tcW w:w="162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ind w:firstLine="630" w:firstLineChars="3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性    别</w:t>
            </w:r>
          </w:p>
        </w:tc>
        <w:tc>
          <w:tcPr>
            <w:tcW w:w="270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26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ind w:left="147"/>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毕业学校</w:t>
            </w:r>
          </w:p>
        </w:tc>
        <w:tc>
          <w:tcPr>
            <w:tcW w:w="162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ind w:firstLine="630" w:firstLineChars="3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学历和专业</w:t>
            </w:r>
          </w:p>
        </w:tc>
        <w:tc>
          <w:tcPr>
            <w:tcW w:w="270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26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ind w:left="147"/>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毕业时间</w:t>
            </w:r>
          </w:p>
        </w:tc>
        <w:tc>
          <w:tcPr>
            <w:tcW w:w="162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ind w:firstLine="420" w:firstLineChars="2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拥有的执业资格</w:t>
            </w:r>
          </w:p>
        </w:tc>
        <w:tc>
          <w:tcPr>
            <w:tcW w:w="270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26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ind w:left="147"/>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专业职称</w:t>
            </w:r>
          </w:p>
        </w:tc>
        <w:tc>
          <w:tcPr>
            <w:tcW w:w="162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ind w:firstLine="315" w:firstLineChars="1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执业资格证书编号</w:t>
            </w:r>
          </w:p>
        </w:tc>
        <w:tc>
          <w:tcPr>
            <w:tcW w:w="270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c>
          <w:tcPr>
            <w:tcW w:w="126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工作年限</w:t>
            </w:r>
          </w:p>
        </w:tc>
        <w:tc>
          <w:tcPr>
            <w:tcW w:w="162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0" w:hRule="atLeast"/>
          <w:jc w:val="center"/>
        </w:trPr>
        <w:tc>
          <w:tcPr>
            <w:tcW w:w="7924" w:type="dxa"/>
            <w:gridSpan w:val="4"/>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auto"/>
              <w:ind w:firstLine="1050" w:firstLineChars="5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w:t>
            </w:r>
          </w:p>
          <w:p>
            <w:pPr>
              <w:kinsoku w:val="0"/>
              <w:overflowPunct w:val="0"/>
              <w:autoSpaceDE w:val="0"/>
              <w:autoSpaceDN w:val="0"/>
              <w:adjustRightInd w:val="0"/>
              <w:snapToGrid w:val="0"/>
              <w:spacing w:line="360" w:lineRule="auto"/>
              <w:ind w:firstLine="1050" w:firstLineChars="5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要</w:t>
            </w:r>
          </w:p>
          <w:p>
            <w:pPr>
              <w:kinsoku w:val="0"/>
              <w:overflowPunct w:val="0"/>
              <w:autoSpaceDE w:val="0"/>
              <w:autoSpaceDN w:val="0"/>
              <w:adjustRightInd w:val="0"/>
              <w:snapToGrid w:val="0"/>
              <w:spacing w:line="360" w:lineRule="auto"/>
              <w:ind w:firstLine="1050" w:firstLineChars="5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w:t>
            </w:r>
          </w:p>
          <w:p>
            <w:pPr>
              <w:kinsoku w:val="0"/>
              <w:overflowPunct w:val="0"/>
              <w:autoSpaceDE w:val="0"/>
              <w:autoSpaceDN w:val="0"/>
              <w:adjustRightInd w:val="0"/>
              <w:snapToGrid w:val="0"/>
              <w:spacing w:line="360" w:lineRule="auto"/>
              <w:ind w:firstLine="1050" w:firstLineChars="5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作</w:t>
            </w:r>
          </w:p>
          <w:p>
            <w:pPr>
              <w:kinsoku w:val="0"/>
              <w:overflowPunct w:val="0"/>
              <w:autoSpaceDE w:val="0"/>
              <w:autoSpaceDN w:val="0"/>
              <w:adjustRightInd w:val="0"/>
              <w:snapToGrid w:val="0"/>
              <w:spacing w:line="360" w:lineRule="auto"/>
              <w:ind w:firstLine="1050" w:firstLineChars="5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业</w:t>
            </w:r>
          </w:p>
          <w:p>
            <w:pPr>
              <w:kinsoku w:val="0"/>
              <w:overflowPunct w:val="0"/>
              <w:autoSpaceDE w:val="0"/>
              <w:autoSpaceDN w:val="0"/>
              <w:adjustRightInd w:val="0"/>
              <w:snapToGrid w:val="0"/>
              <w:spacing w:line="360" w:lineRule="auto"/>
              <w:ind w:firstLine="1050" w:firstLineChars="5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绩</w:t>
            </w:r>
          </w:p>
          <w:p>
            <w:pPr>
              <w:kinsoku w:val="0"/>
              <w:overflowPunct w:val="0"/>
              <w:autoSpaceDE w:val="0"/>
              <w:autoSpaceDN w:val="0"/>
              <w:adjustRightInd w:val="0"/>
              <w:snapToGrid w:val="0"/>
              <w:spacing w:line="360" w:lineRule="auto"/>
              <w:ind w:firstLine="1050" w:firstLineChars="5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及</w:t>
            </w:r>
          </w:p>
          <w:p>
            <w:pPr>
              <w:kinsoku w:val="0"/>
              <w:overflowPunct w:val="0"/>
              <w:autoSpaceDE w:val="0"/>
              <w:autoSpaceDN w:val="0"/>
              <w:adjustRightInd w:val="0"/>
              <w:snapToGrid w:val="0"/>
              <w:spacing w:line="360" w:lineRule="auto"/>
              <w:ind w:firstLine="1050" w:firstLineChars="5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担</w:t>
            </w:r>
          </w:p>
          <w:p>
            <w:pPr>
              <w:kinsoku w:val="0"/>
              <w:overflowPunct w:val="0"/>
              <w:autoSpaceDE w:val="0"/>
              <w:autoSpaceDN w:val="0"/>
              <w:adjustRightInd w:val="0"/>
              <w:snapToGrid w:val="0"/>
              <w:spacing w:line="360" w:lineRule="auto"/>
              <w:ind w:firstLine="1050" w:firstLineChars="5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任</w:t>
            </w:r>
          </w:p>
          <w:p>
            <w:pPr>
              <w:kinsoku w:val="0"/>
              <w:overflowPunct w:val="0"/>
              <w:autoSpaceDE w:val="0"/>
              <w:autoSpaceDN w:val="0"/>
              <w:adjustRightInd w:val="0"/>
              <w:snapToGrid w:val="0"/>
              <w:spacing w:line="360" w:lineRule="auto"/>
              <w:ind w:firstLine="1050" w:firstLineChars="5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的</w:t>
            </w:r>
          </w:p>
          <w:p>
            <w:pPr>
              <w:kinsoku w:val="0"/>
              <w:overflowPunct w:val="0"/>
              <w:autoSpaceDE w:val="0"/>
              <w:autoSpaceDN w:val="0"/>
              <w:adjustRightInd w:val="0"/>
              <w:snapToGrid w:val="0"/>
              <w:spacing w:line="360" w:lineRule="auto"/>
              <w:ind w:firstLine="1050" w:firstLineChars="5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w:t>
            </w:r>
          </w:p>
          <w:p>
            <w:pPr>
              <w:kinsoku w:val="0"/>
              <w:overflowPunct w:val="0"/>
              <w:autoSpaceDE w:val="0"/>
              <w:autoSpaceDN w:val="0"/>
              <w:adjustRightInd w:val="0"/>
              <w:snapToGrid w:val="0"/>
              <w:spacing w:line="360" w:lineRule="auto"/>
              <w:ind w:firstLine="1050" w:firstLineChars="5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要</w:t>
            </w:r>
          </w:p>
          <w:p>
            <w:pPr>
              <w:kinsoku w:val="0"/>
              <w:overflowPunct w:val="0"/>
              <w:autoSpaceDE w:val="0"/>
              <w:autoSpaceDN w:val="0"/>
              <w:adjustRightInd w:val="0"/>
              <w:snapToGrid w:val="0"/>
              <w:spacing w:line="360" w:lineRule="auto"/>
              <w:ind w:firstLine="1050" w:firstLineChars="5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w:t>
            </w:r>
          </w:p>
          <w:p>
            <w:pPr>
              <w:kinsoku w:val="0"/>
              <w:overflowPunct w:val="0"/>
              <w:autoSpaceDE w:val="0"/>
              <w:autoSpaceDN w:val="0"/>
              <w:adjustRightInd w:val="0"/>
              <w:snapToGrid w:val="0"/>
              <w:spacing w:line="360" w:lineRule="auto"/>
              <w:ind w:firstLine="1050" w:firstLineChars="5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作</w:t>
            </w:r>
          </w:p>
        </w:tc>
      </w:tr>
    </w:tbl>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firstLine="420" w:firstLineChars="200"/>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sz w:val="28"/>
          <w:szCs w:val="28"/>
          <w14:textFill>
            <w14:solidFill>
              <w14:schemeClr w14:val="tx1"/>
            </w14:solidFill>
          </w14:textFill>
        </w:rPr>
        <w:t>八、拟分包项目情况表（不适用）</w:t>
      </w:r>
    </w:p>
    <w:tbl>
      <w:tblPr>
        <w:tblStyle w:val="1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w:t>
            </w:r>
          </w:p>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号</w:t>
            </w:r>
          </w:p>
        </w:tc>
        <w:tc>
          <w:tcPr>
            <w:tcW w:w="1843" w:type="dxa"/>
            <w:vMerge w:val="restart"/>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拟分包项目名称、范围及理由</w:t>
            </w:r>
          </w:p>
        </w:tc>
        <w:tc>
          <w:tcPr>
            <w:tcW w:w="5111" w:type="dxa"/>
            <w:gridSpan w:val="5"/>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拟选分包人</w:t>
            </w:r>
          </w:p>
        </w:tc>
        <w:tc>
          <w:tcPr>
            <w:tcW w:w="983" w:type="dxa"/>
            <w:vMerge w:val="restart"/>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843"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701"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拟选分包人名称</w:t>
            </w:r>
          </w:p>
        </w:tc>
        <w:tc>
          <w:tcPr>
            <w:tcW w:w="112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注册地点</w:t>
            </w:r>
          </w:p>
        </w:tc>
        <w:tc>
          <w:tcPr>
            <w:tcW w:w="109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企业资质</w:t>
            </w:r>
          </w:p>
        </w:tc>
        <w:tc>
          <w:tcPr>
            <w:tcW w:w="119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有关业绩</w:t>
            </w:r>
          </w:p>
        </w:tc>
        <w:tc>
          <w:tcPr>
            <w:tcW w:w="983"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Borders>
              <w:top w:val="nil"/>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843" w:type="dxa"/>
            <w:vMerge w:val="restart"/>
            <w:tcBorders>
              <w:top w:val="nil"/>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51"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9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2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9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9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98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843"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751"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9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2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9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9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98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843"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751"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9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2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9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9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98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Borders>
              <w:top w:val="nil"/>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843" w:type="dxa"/>
            <w:vMerge w:val="restart"/>
            <w:tcBorders>
              <w:top w:val="nil"/>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51"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9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2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9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9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98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843"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751"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9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2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9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9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98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843"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751"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9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2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9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9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98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Borders>
              <w:top w:val="nil"/>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843" w:type="dxa"/>
            <w:vMerge w:val="restart"/>
            <w:tcBorders>
              <w:top w:val="nil"/>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51"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9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2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9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9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98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843"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751"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9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2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9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9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98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843"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751"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9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2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9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9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98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Borders>
              <w:top w:val="nil"/>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843" w:type="dxa"/>
            <w:vMerge w:val="restart"/>
            <w:tcBorders>
              <w:top w:val="nil"/>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51"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9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2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9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9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98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843"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751"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9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2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9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9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98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843"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751"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95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2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090"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19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98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bl>
    <w:p>
      <w:pPr>
        <w:kinsoku w:val="0"/>
        <w:overflowPunct w:val="0"/>
        <w:autoSpaceDE w:val="0"/>
        <w:autoSpaceDN w:val="0"/>
        <w:adjustRightInd w:val="0"/>
        <w:snapToGrid w:val="0"/>
        <w:spacing w:line="360" w:lineRule="auto"/>
        <w:ind w:right="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备注：本表所列分包仅限于承包人自行施工范围内的非主体、非关键工程。</w:t>
      </w:r>
    </w:p>
    <w:p>
      <w:pPr>
        <w:kinsoku w:val="0"/>
        <w:overflowPunct w:val="0"/>
        <w:autoSpaceDE w:val="0"/>
        <w:autoSpaceDN w:val="0"/>
        <w:adjustRightInd w:val="0"/>
        <w:snapToGrid w:val="0"/>
        <w:spacing w:line="360" w:lineRule="auto"/>
        <w:ind w:right="420"/>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日    期：       年     月     日  </w:t>
      </w:r>
    </w:p>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sz w:val="28"/>
          <w:szCs w:val="28"/>
          <w14:textFill>
            <w14:solidFill>
              <w14:schemeClr w14:val="tx1"/>
            </w14:solidFill>
          </w14:textFill>
        </w:rPr>
        <w:t>九、资格审查资料</w:t>
      </w:r>
    </w:p>
    <w:p>
      <w:pPr>
        <w:kinsoku w:val="0"/>
        <w:overflowPunct w:val="0"/>
        <w:autoSpaceDE w:val="0"/>
        <w:autoSpaceDN w:val="0"/>
        <w:adjustRightInd w:val="0"/>
        <w:snapToGrid w:val="0"/>
        <w:spacing w:before="156" w:beforeLines="50" w:after="312" w:afterLines="100"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（一）投标人基本情况表</w:t>
      </w:r>
    </w:p>
    <w:tbl>
      <w:tblPr>
        <w:tblStyle w:val="1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投标人名称</w:t>
            </w:r>
          </w:p>
        </w:tc>
        <w:tc>
          <w:tcPr>
            <w:tcW w:w="7020" w:type="dxa"/>
            <w:gridSpan w:val="9"/>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注册地址</w:t>
            </w:r>
          </w:p>
        </w:tc>
        <w:tc>
          <w:tcPr>
            <w:tcW w:w="3389" w:type="dxa"/>
            <w:gridSpan w:val="5"/>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24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邮政编码</w:t>
            </w:r>
          </w:p>
        </w:tc>
        <w:tc>
          <w:tcPr>
            <w:tcW w:w="2385" w:type="dxa"/>
            <w:gridSpan w:val="3"/>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联系方式</w:t>
            </w:r>
          </w:p>
        </w:tc>
        <w:tc>
          <w:tcPr>
            <w:tcW w:w="89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联系人</w:t>
            </w:r>
          </w:p>
        </w:tc>
        <w:tc>
          <w:tcPr>
            <w:tcW w:w="2492" w:type="dxa"/>
            <w:gridSpan w:val="4"/>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24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  话</w:t>
            </w:r>
          </w:p>
        </w:tc>
        <w:tc>
          <w:tcPr>
            <w:tcW w:w="2385" w:type="dxa"/>
            <w:gridSpan w:val="3"/>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89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传  真</w:t>
            </w:r>
          </w:p>
        </w:tc>
        <w:tc>
          <w:tcPr>
            <w:tcW w:w="2492" w:type="dxa"/>
            <w:gridSpan w:val="4"/>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24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  址</w:t>
            </w:r>
          </w:p>
        </w:tc>
        <w:tc>
          <w:tcPr>
            <w:tcW w:w="2385" w:type="dxa"/>
            <w:gridSpan w:val="3"/>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组织结构</w:t>
            </w:r>
          </w:p>
        </w:tc>
        <w:tc>
          <w:tcPr>
            <w:tcW w:w="7020" w:type="dxa"/>
            <w:gridSpan w:val="9"/>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89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1021"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276"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技术职称</w:t>
            </w:r>
          </w:p>
        </w:tc>
        <w:tc>
          <w:tcPr>
            <w:tcW w:w="1701" w:type="dxa"/>
            <w:gridSpan w:val="3"/>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电话</w:t>
            </w:r>
          </w:p>
        </w:tc>
        <w:tc>
          <w:tcPr>
            <w:tcW w:w="141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技术负责人</w:t>
            </w:r>
          </w:p>
        </w:tc>
        <w:tc>
          <w:tcPr>
            <w:tcW w:w="897"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1021"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1276"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技术职称</w:t>
            </w:r>
          </w:p>
        </w:tc>
        <w:tc>
          <w:tcPr>
            <w:tcW w:w="1701" w:type="dxa"/>
            <w:gridSpan w:val="3"/>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电话</w:t>
            </w:r>
          </w:p>
        </w:tc>
        <w:tc>
          <w:tcPr>
            <w:tcW w:w="141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成立时间</w:t>
            </w:r>
          </w:p>
        </w:tc>
        <w:tc>
          <w:tcPr>
            <w:tcW w:w="1918"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5102" w:type="dxa"/>
            <w:gridSpan w:val="7"/>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企业资质等级</w:t>
            </w:r>
          </w:p>
        </w:tc>
        <w:tc>
          <w:tcPr>
            <w:tcW w:w="1918"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993" w:type="dxa"/>
            <w:vMerge w:val="restart"/>
            <w:tcBorders>
              <w:top w:val="nil"/>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其中</w:t>
            </w:r>
          </w:p>
        </w:tc>
        <w:tc>
          <w:tcPr>
            <w:tcW w:w="1984" w:type="dxa"/>
            <w:gridSpan w:val="4"/>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项目经理</w:t>
            </w:r>
          </w:p>
        </w:tc>
        <w:tc>
          <w:tcPr>
            <w:tcW w:w="2125"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营业执照号</w:t>
            </w:r>
          </w:p>
        </w:tc>
        <w:tc>
          <w:tcPr>
            <w:tcW w:w="1918"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5102"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984" w:type="dxa"/>
            <w:gridSpan w:val="4"/>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高级职称人员</w:t>
            </w:r>
          </w:p>
        </w:tc>
        <w:tc>
          <w:tcPr>
            <w:tcW w:w="2125"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注册资金</w:t>
            </w:r>
          </w:p>
        </w:tc>
        <w:tc>
          <w:tcPr>
            <w:tcW w:w="1918"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5102"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984" w:type="dxa"/>
            <w:gridSpan w:val="4"/>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中级职称人员</w:t>
            </w:r>
          </w:p>
        </w:tc>
        <w:tc>
          <w:tcPr>
            <w:tcW w:w="2125"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开户银行</w:t>
            </w:r>
          </w:p>
        </w:tc>
        <w:tc>
          <w:tcPr>
            <w:tcW w:w="1918"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5102"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984" w:type="dxa"/>
            <w:gridSpan w:val="4"/>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初级职称人员</w:t>
            </w:r>
          </w:p>
        </w:tc>
        <w:tc>
          <w:tcPr>
            <w:tcW w:w="2125"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账号</w:t>
            </w:r>
          </w:p>
        </w:tc>
        <w:tc>
          <w:tcPr>
            <w:tcW w:w="1918"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c>
          <w:tcPr>
            <w:tcW w:w="5102"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984" w:type="dxa"/>
            <w:gridSpan w:val="4"/>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  工</w:t>
            </w:r>
          </w:p>
        </w:tc>
        <w:tc>
          <w:tcPr>
            <w:tcW w:w="2125"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7020" w:type="dxa"/>
            <w:gridSpan w:val="9"/>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c>
          <w:tcPr>
            <w:tcW w:w="7020" w:type="dxa"/>
            <w:gridSpan w:val="9"/>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bl>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600" w:lineRule="exact"/>
        <w:jc w:val="center"/>
        <w:rPr>
          <w:b/>
          <w:bCs/>
          <w:color w:val="000000" w:themeColor="text1"/>
          <w:sz w:val="28"/>
          <w:szCs w:val="36"/>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b/>
          <w:bCs/>
          <w:color w:val="000000" w:themeColor="text1"/>
          <w:sz w:val="28"/>
          <w:szCs w:val="36"/>
          <w14:textFill>
            <w14:solidFill>
              <w14:schemeClr w14:val="tx1"/>
            </w14:solidFill>
          </w14:textFill>
        </w:rPr>
        <w:t>宝丰县政府采购供应商信用承诺函</w:t>
      </w:r>
    </w:p>
    <w:p>
      <w:pPr>
        <w:spacing w:line="600" w:lineRule="exact"/>
        <w:jc w:val="left"/>
        <w:rPr>
          <w:color w:val="000000" w:themeColor="text1"/>
          <w:sz w:val="22"/>
          <w:szCs w:val="28"/>
          <w:u w:val="single"/>
          <w14:textFill>
            <w14:solidFill>
              <w14:schemeClr w14:val="tx1"/>
            </w14:solidFill>
          </w14:textFill>
        </w:rPr>
      </w:pPr>
      <w:r>
        <w:rPr>
          <w:rFonts w:hint="eastAsia"/>
          <w:color w:val="000000" w:themeColor="text1"/>
          <w:sz w:val="22"/>
          <w:szCs w:val="28"/>
          <w14:textFill>
            <w14:solidFill>
              <w14:schemeClr w14:val="tx1"/>
            </w14:solidFill>
          </w14:textFill>
        </w:rPr>
        <w:t>致</w:t>
      </w:r>
      <w:r>
        <w:rPr>
          <w:rFonts w:hint="eastAsia"/>
          <w:color w:val="000000" w:themeColor="text1"/>
          <w:sz w:val="22"/>
          <w:szCs w:val="28"/>
          <w:u w:val="single"/>
          <w14:textFill>
            <w14:solidFill>
              <w14:schemeClr w14:val="tx1"/>
            </w14:solidFill>
          </w14:textFill>
        </w:rPr>
        <w:t>（采购人或采购代理机构）：</w:t>
      </w:r>
    </w:p>
    <w:p>
      <w:pPr>
        <w:spacing w:line="600" w:lineRule="exact"/>
        <w:jc w:val="left"/>
        <w:rPr>
          <w:color w:val="000000" w:themeColor="text1"/>
          <w:sz w:val="22"/>
          <w:szCs w:val="28"/>
          <w:u w:val="single"/>
          <w14:textFill>
            <w14:solidFill>
              <w14:schemeClr w14:val="tx1"/>
            </w14:solidFill>
          </w14:textFill>
        </w:rPr>
      </w:pPr>
      <w:r>
        <w:rPr>
          <w:rFonts w:hint="eastAsia"/>
          <w:color w:val="000000" w:themeColor="text1"/>
          <w:sz w:val="22"/>
          <w:szCs w:val="28"/>
          <w14:textFill>
            <w14:solidFill>
              <w14:schemeClr w14:val="tx1"/>
            </w14:solidFill>
          </w14:textFill>
        </w:rPr>
        <w:t>单位名称：</w:t>
      </w:r>
      <w:r>
        <w:rPr>
          <w:color w:val="000000" w:themeColor="text1"/>
          <w:sz w:val="22"/>
          <w:szCs w:val="28"/>
          <w:u w:val="single"/>
          <w14:textFill>
            <w14:solidFill>
              <w14:schemeClr w14:val="tx1"/>
            </w14:solidFill>
          </w14:textFill>
        </w:rPr>
        <w:t xml:space="preserve">                                           </w:t>
      </w:r>
    </w:p>
    <w:p>
      <w:pPr>
        <w:spacing w:line="600" w:lineRule="exact"/>
        <w:jc w:val="left"/>
        <w:rPr>
          <w:color w:val="000000" w:themeColor="text1"/>
          <w:sz w:val="22"/>
          <w:szCs w:val="28"/>
          <w:u w:val="single"/>
          <w14:textFill>
            <w14:solidFill>
              <w14:schemeClr w14:val="tx1"/>
            </w14:solidFill>
          </w14:textFill>
        </w:rPr>
      </w:pPr>
      <w:r>
        <w:rPr>
          <w:rFonts w:hint="eastAsia"/>
          <w:color w:val="000000" w:themeColor="text1"/>
          <w:sz w:val="22"/>
          <w:szCs w:val="28"/>
          <w14:textFill>
            <w14:solidFill>
              <w14:schemeClr w14:val="tx1"/>
            </w14:solidFill>
          </w14:textFill>
        </w:rPr>
        <w:t>统一社会信用代码：</w:t>
      </w:r>
      <w:r>
        <w:rPr>
          <w:color w:val="000000" w:themeColor="text1"/>
          <w:sz w:val="22"/>
          <w:szCs w:val="28"/>
          <w:u w:val="single"/>
          <w14:textFill>
            <w14:solidFill>
              <w14:schemeClr w14:val="tx1"/>
            </w14:solidFill>
          </w14:textFill>
        </w:rPr>
        <w:t xml:space="preserve">                                   </w:t>
      </w:r>
    </w:p>
    <w:p>
      <w:pPr>
        <w:spacing w:line="600" w:lineRule="exact"/>
        <w:jc w:val="left"/>
        <w:rPr>
          <w:color w:val="000000" w:themeColor="text1"/>
          <w:sz w:val="22"/>
          <w:szCs w:val="28"/>
          <w:u w:val="single"/>
          <w14:textFill>
            <w14:solidFill>
              <w14:schemeClr w14:val="tx1"/>
            </w14:solidFill>
          </w14:textFill>
        </w:rPr>
      </w:pPr>
      <w:r>
        <w:rPr>
          <w:rFonts w:hint="eastAsia"/>
          <w:color w:val="000000" w:themeColor="text1"/>
          <w:sz w:val="22"/>
          <w:szCs w:val="28"/>
          <w14:textFill>
            <w14:solidFill>
              <w14:schemeClr w14:val="tx1"/>
            </w14:solidFill>
          </w14:textFill>
        </w:rPr>
        <w:t>法定代表人：</w:t>
      </w:r>
      <w:r>
        <w:rPr>
          <w:color w:val="000000" w:themeColor="text1"/>
          <w:sz w:val="22"/>
          <w:szCs w:val="28"/>
          <w:u w:val="single"/>
          <w14:textFill>
            <w14:solidFill>
              <w14:schemeClr w14:val="tx1"/>
            </w14:solidFill>
          </w14:textFill>
        </w:rPr>
        <w:t xml:space="preserve">                                         </w:t>
      </w:r>
    </w:p>
    <w:p>
      <w:pPr>
        <w:spacing w:line="600" w:lineRule="exact"/>
        <w:jc w:val="left"/>
        <w:rPr>
          <w:color w:val="000000" w:themeColor="text1"/>
          <w:sz w:val="22"/>
          <w:szCs w:val="28"/>
          <w:u w:val="single"/>
          <w14:textFill>
            <w14:solidFill>
              <w14:schemeClr w14:val="tx1"/>
            </w14:solidFill>
          </w14:textFill>
        </w:rPr>
      </w:pPr>
      <w:r>
        <w:rPr>
          <w:rFonts w:hint="eastAsia"/>
          <w:color w:val="000000" w:themeColor="text1"/>
          <w:sz w:val="22"/>
          <w:szCs w:val="28"/>
          <w14:textFill>
            <w14:solidFill>
              <w14:schemeClr w14:val="tx1"/>
            </w14:solidFill>
          </w14:textFill>
        </w:rPr>
        <w:t>联系地址和电话：</w:t>
      </w:r>
      <w:r>
        <w:rPr>
          <w:color w:val="000000" w:themeColor="text1"/>
          <w:sz w:val="22"/>
          <w:szCs w:val="28"/>
          <w:u w:val="single"/>
          <w14:textFill>
            <w14:solidFill>
              <w14:schemeClr w14:val="tx1"/>
            </w14:solidFill>
          </w14:textFill>
        </w:rPr>
        <w:t xml:space="preserve">                                     </w:t>
      </w:r>
    </w:p>
    <w:p>
      <w:pPr>
        <w:spacing w:line="600" w:lineRule="exact"/>
        <w:jc w:val="left"/>
        <w:rPr>
          <w:color w:val="000000" w:themeColor="text1"/>
          <w:sz w:val="22"/>
          <w:szCs w:val="28"/>
          <w14:textFill>
            <w14:solidFill>
              <w14:schemeClr w14:val="tx1"/>
            </w14:solidFill>
          </w14:textFill>
        </w:rPr>
      </w:pPr>
      <w:r>
        <w:rPr>
          <w:color w:val="000000" w:themeColor="text1"/>
          <w:sz w:val="22"/>
          <w:szCs w:val="28"/>
          <w14:textFill>
            <w14:solidFill>
              <w14:schemeClr w14:val="tx1"/>
            </w14:solidFill>
          </w14:textFill>
        </w:rPr>
        <w:t xml:space="preserve">   </w:t>
      </w:r>
      <w:r>
        <w:rPr>
          <w:rFonts w:hint="eastAsia"/>
          <w:color w:val="000000" w:themeColor="text1"/>
          <w:sz w:val="22"/>
          <w:szCs w:val="28"/>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pPr>
        <w:numPr>
          <w:ilvl w:val="0"/>
          <w:numId w:val="2"/>
        </w:numPr>
        <w:spacing w:line="600" w:lineRule="exact"/>
        <w:jc w:val="left"/>
        <w:rPr>
          <w:color w:val="000000" w:themeColor="text1"/>
          <w:sz w:val="22"/>
          <w:szCs w:val="28"/>
          <w14:textFill>
            <w14:solidFill>
              <w14:schemeClr w14:val="tx1"/>
            </w14:solidFill>
          </w14:textFill>
        </w:rPr>
      </w:pPr>
      <w:r>
        <w:rPr>
          <w:rFonts w:hint="eastAsia"/>
          <w:color w:val="000000" w:themeColor="text1"/>
          <w:sz w:val="22"/>
          <w:szCs w:val="28"/>
          <w14:textFill>
            <w14:solidFill>
              <w14:schemeClr w14:val="tx1"/>
            </w14:solidFill>
          </w14:textFill>
        </w:rPr>
        <w:t>具有独立承担民事责任的能力；</w:t>
      </w:r>
    </w:p>
    <w:p>
      <w:pPr>
        <w:numPr>
          <w:ilvl w:val="0"/>
          <w:numId w:val="2"/>
        </w:numPr>
        <w:spacing w:line="600" w:lineRule="exact"/>
        <w:jc w:val="left"/>
        <w:rPr>
          <w:color w:val="000000" w:themeColor="text1"/>
          <w:sz w:val="22"/>
          <w:szCs w:val="28"/>
          <w14:textFill>
            <w14:solidFill>
              <w14:schemeClr w14:val="tx1"/>
            </w14:solidFill>
          </w14:textFill>
        </w:rPr>
      </w:pPr>
      <w:r>
        <w:rPr>
          <w:rFonts w:hint="eastAsia"/>
          <w:color w:val="000000" w:themeColor="text1"/>
          <w:sz w:val="22"/>
          <w:szCs w:val="28"/>
          <w14:textFill>
            <w14:solidFill>
              <w14:schemeClr w14:val="tx1"/>
            </w14:solidFill>
          </w14:textFill>
        </w:rPr>
        <w:t>具有良好的商业信誉和健全的财务会计制度；</w:t>
      </w:r>
    </w:p>
    <w:p>
      <w:pPr>
        <w:numPr>
          <w:ilvl w:val="0"/>
          <w:numId w:val="2"/>
        </w:numPr>
        <w:spacing w:line="600" w:lineRule="exact"/>
        <w:jc w:val="left"/>
        <w:rPr>
          <w:color w:val="000000" w:themeColor="text1"/>
          <w:sz w:val="22"/>
          <w:szCs w:val="28"/>
          <w14:textFill>
            <w14:solidFill>
              <w14:schemeClr w14:val="tx1"/>
            </w14:solidFill>
          </w14:textFill>
        </w:rPr>
      </w:pPr>
      <w:r>
        <w:rPr>
          <w:rFonts w:hint="eastAsia"/>
          <w:color w:val="000000" w:themeColor="text1"/>
          <w:sz w:val="22"/>
          <w:szCs w:val="28"/>
          <w14:textFill>
            <w14:solidFill>
              <w14:schemeClr w14:val="tx1"/>
            </w14:solidFill>
          </w14:textFill>
        </w:rPr>
        <w:t>具有履行合同所必需的设备和专业技术能力；</w:t>
      </w:r>
    </w:p>
    <w:p>
      <w:pPr>
        <w:numPr>
          <w:ilvl w:val="0"/>
          <w:numId w:val="2"/>
        </w:numPr>
        <w:spacing w:line="600" w:lineRule="exact"/>
        <w:jc w:val="left"/>
        <w:rPr>
          <w:color w:val="000000" w:themeColor="text1"/>
          <w:sz w:val="22"/>
          <w:szCs w:val="28"/>
          <w14:textFill>
            <w14:solidFill>
              <w14:schemeClr w14:val="tx1"/>
            </w14:solidFill>
          </w14:textFill>
        </w:rPr>
      </w:pPr>
      <w:r>
        <w:rPr>
          <w:rFonts w:hint="eastAsia"/>
          <w:color w:val="000000" w:themeColor="text1"/>
          <w:sz w:val="22"/>
          <w:szCs w:val="28"/>
          <w14:textFill>
            <w14:solidFill>
              <w14:schemeClr w14:val="tx1"/>
            </w14:solidFill>
          </w14:textFill>
        </w:rPr>
        <w:t>有依法缴纳税收和社会保障资金的良好记录；</w:t>
      </w:r>
    </w:p>
    <w:p>
      <w:pPr>
        <w:numPr>
          <w:ilvl w:val="0"/>
          <w:numId w:val="2"/>
        </w:numPr>
        <w:spacing w:line="600" w:lineRule="exact"/>
        <w:jc w:val="left"/>
        <w:rPr>
          <w:color w:val="000000" w:themeColor="text1"/>
          <w:sz w:val="22"/>
          <w:szCs w:val="28"/>
          <w14:textFill>
            <w14:solidFill>
              <w14:schemeClr w14:val="tx1"/>
            </w14:solidFill>
          </w14:textFill>
        </w:rPr>
      </w:pPr>
      <w:r>
        <w:rPr>
          <w:rFonts w:hint="eastAsia"/>
          <w:color w:val="000000" w:themeColor="text1"/>
          <w:sz w:val="22"/>
          <w:szCs w:val="28"/>
          <w14:textFill>
            <w14:solidFill>
              <w14:schemeClr w14:val="tx1"/>
            </w14:solidFill>
          </w14:textFill>
        </w:rPr>
        <w:t>参加政府采购活动前三年内，在经营活动中没有重大违法记录；</w:t>
      </w:r>
    </w:p>
    <w:p>
      <w:pPr>
        <w:numPr>
          <w:ilvl w:val="0"/>
          <w:numId w:val="2"/>
        </w:numPr>
        <w:spacing w:line="600" w:lineRule="exact"/>
        <w:jc w:val="left"/>
        <w:rPr>
          <w:color w:val="000000" w:themeColor="text1"/>
          <w:sz w:val="22"/>
          <w:szCs w:val="28"/>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未被列入失信被执行人、重大税收违法失信主体、政府采购严重违法失信行为记录名单。</w:t>
      </w:r>
      <w:r>
        <w:rPr>
          <w:color w:val="000000" w:themeColor="text1"/>
          <w:sz w:val="24"/>
          <w:szCs w:val="32"/>
          <w14:textFill>
            <w14:solidFill>
              <w14:schemeClr w14:val="tx1"/>
            </w14:solidFill>
          </w14:textFill>
        </w:rPr>
        <w:t xml:space="preserve"> </w:t>
      </w:r>
      <w:r>
        <w:rPr>
          <w:color w:val="000000" w:themeColor="text1"/>
          <w:sz w:val="22"/>
          <w:szCs w:val="28"/>
          <w14:textFill>
            <w14:solidFill>
              <w14:schemeClr w14:val="tx1"/>
            </w14:solidFill>
          </w14:textFill>
        </w:rPr>
        <w:t xml:space="preserve"> </w:t>
      </w:r>
    </w:p>
    <w:p>
      <w:pPr>
        <w:numPr>
          <w:ilvl w:val="0"/>
          <w:numId w:val="2"/>
        </w:numPr>
        <w:spacing w:line="600" w:lineRule="exact"/>
        <w:jc w:val="left"/>
        <w:rPr>
          <w:color w:val="000000" w:themeColor="text1"/>
          <w:sz w:val="22"/>
          <w:szCs w:val="28"/>
          <w14:textFill>
            <w14:solidFill>
              <w14:schemeClr w14:val="tx1"/>
            </w14:solidFill>
          </w14:textFill>
        </w:rPr>
      </w:pPr>
      <w:r>
        <w:rPr>
          <w:rFonts w:hint="eastAsia"/>
          <w:color w:val="000000" w:themeColor="text1"/>
          <w:sz w:val="22"/>
          <w:szCs w:val="28"/>
          <w14:textFill>
            <w14:solidFill>
              <w14:schemeClr w14:val="tx1"/>
            </w14:solidFill>
          </w14:textFill>
        </w:rPr>
        <w:t>法律、行政法规规定的其他条件。</w:t>
      </w:r>
    </w:p>
    <w:p>
      <w:pPr>
        <w:spacing w:line="600" w:lineRule="exact"/>
        <w:ind w:left="280" w:firstLine="560"/>
        <w:jc w:val="left"/>
        <w:rPr>
          <w:color w:val="000000" w:themeColor="text1"/>
          <w:sz w:val="22"/>
          <w:szCs w:val="28"/>
          <w14:textFill>
            <w14:solidFill>
              <w14:schemeClr w14:val="tx1"/>
            </w14:solidFill>
          </w14:textFill>
        </w:rPr>
      </w:pPr>
      <w:r>
        <w:rPr>
          <w:rFonts w:hint="eastAsia"/>
          <w:color w:val="000000" w:themeColor="text1"/>
          <w:sz w:val="22"/>
          <w:szCs w:val="28"/>
          <w14:textFill>
            <w14:solidFill>
              <w14:schemeClr w14:val="tx1"/>
            </w14:solidFill>
          </w14:textFill>
        </w:rPr>
        <w:t>我单位保证上述承诺事项的真实性，如有弄虚作假或其他违法违规行为，愿意承担一切法律责任，并承担因此所造成的一切损失。</w:t>
      </w:r>
    </w:p>
    <w:p>
      <w:pPr>
        <w:spacing w:line="600" w:lineRule="exact"/>
        <w:jc w:val="left"/>
        <w:rPr>
          <w:color w:val="000000" w:themeColor="text1"/>
          <w:sz w:val="22"/>
          <w:szCs w:val="28"/>
          <w14:textFill>
            <w14:solidFill>
              <w14:schemeClr w14:val="tx1"/>
            </w14:solidFill>
          </w14:textFill>
        </w:rPr>
      </w:pPr>
    </w:p>
    <w:p>
      <w:pPr>
        <w:spacing w:line="600" w:lineRule="exact"/>
        <w:jc w:val="left"/>
        <w:rPr>
          <w:color w:val="000000" w:themeColor="text1"/>
          <w:sz w:val="22"/>
          <w:szCs w:val="28"/>
          <w14:textFill>
            <w14:solidFill>
              <w14:schemeClr w14:val="tx1"/>
            </w14:solidFill>
          </w14:textFill>
        </w:rPr>
      </w:pPr>
      <w:r>
        <w:rPr>
          <w:rFonts w:hint="eastAsia"/>
          <w:color w:val="000000" w:themeColor="text1"/>
          <w:sz w:val="22"/>
          <w:szCs w:val="28"/>
          <w14:textFill>
            <w14:solidFill>
              <w14:schemeClr w14:val="tx1"/>
            </w14:solidFill>
          </w14:textFill>
        </w:rPr>
        <w:t>投标人：</w:t>
      </w:r>
      <w:r>
        <w:rPr>
          <w:color w:val="000000" w:themeColor="text1"/>
          <w:sz w:val="22"/>
          <w:szCs w:val="28"/>
          <w:u w:val="single"/>
          <w14:textFill>
            <w14:solidFill>
              <w14:schemeClr w14:val="tx1"/>
            </w14:solidFill>
          </w14:textFill>
        </w:rPr>
        <w:t xml:space="preserve">          </w:t>
      </w:r>
      <w:r>
        <w:rPr>
          <w:rFonts w:hint="eastAsia"/>
          <w:color w:val="000000" w:themeColor="text1"/>
          <w:sz w:val="22"/>
          <w:szCs w:val="28"/>
          <w14:textFill>
            <w14:solidFill>
              <w14:schemeClr w14:val="tx1"/>
            </w14:solidFill>
          </w14:textFill>
        </w:rPr>
        <w:t>（电子签章）</w:t>
      </w:r>
    </w:p>
    <w:p>
      <w:pPr>
        <w:spacing w:line="600" w:lineRule="exact"/>
        <w:jc w:val="left"/>
        <w:rPr>
          <w:color w:val="000000" w:themeColor="text1"/>
          <w:sz w:val="22"/>
          <w:szCs w:val="28"/>
          <w14:textFill>
            <w14:solidFill>
              <w14:schemeClr w14:val="tx1"/>
            </w14:solidFill>
          </w14:textFill>
        </w:rPr>
      </w:pPr>
      <w:r>
        <w:rPr>
          <w:rFonts w:hint="eastAsia"/>
          <w:color w:val="000000" w:themeColor="text1"/>
          <w:sz w:val="22"/>
          <w:szCs w:val="28"/>
          <w14:textFill>
            <w14:solidFill>
              <w14:schemeClr w14:val="tx1"/>
            </w14:solidFill>
          </w14:textFill>
        </w:rPr>
        <w:t>法定代表人：</w:t>
      </w:r>
      <w:r>
        <w:rPr>
          <w:color w:val="000000" w:themeColor="text1"/>
          <w:sz w:val="22"/>
          <w:szCs w:val="28"/>
          <w:u w:val="single"/>
          <w14:textFill>
            <w14:solidFill>
              <w14:schemeClr w14:val="tx1"/>
            </w14:solidFill>
          </w14:textFill>
        </w:rPr>
        <w:t xml:space="preserve">                   </w:t>
      </w:r>
      <w:r>
        <w:rPr>
          <w:rFonts w:hint="eastAsia"/>
          <w:color w:val="000000" w:themeColor="text1"/>
          <w:sz w:val="22"/>
          <w:szCs w:val="28"/>
          <w14:textFill>
            <w14:solidFill>
              <w14:schemeClr w14:val="tx1"/>
            </w14:solidFill>
          </w14:textFill>
        </w:rPr>
        <w:t>（电子签字或电子签章）</w:t>
      </w:r>
    </w:p>
    <w:p>
      <w:pPr>
        <w:widowControl/>
        <w:jc w:val="left"/>
        <w:rPr>
          <w:rFonts w:ascii="宋体" w:hAnsi="宋体"/>
          <w:color w:val="000000" w:themeColor="text1"/>
          <w14:textFill>
            <w14:solidFill>
              <w14:schemeClr w14:val="tx1"/>
            </w14:solidFill>
          </w14:textFill>
        </w:rPr>
      </w:pPr>
      <w:r>
        <w:rPr>
          <w:rFonts w:hint="eastAsia"/>
          <w:color w:val="000000" w:themeColor="text1"/>
          <w:sz w:val="22"/>
          <w:szCs w:val="28"/>
          <w14:textFill>
            <w14:solidFill>
              <w14:schemeClr w14:val="tx1"/>
            </w14:solidFill>
          </w14:textFill>
        </w:rPr>
        <w:t>日期：</w:t>
      </w:r>
      <w:r>
        <w:rPr>
          <w:color w:val="000000" w:themeColor="text1"/>
          <w:sz w:val="22"/>
          <w:szCs w:val="28"/>
          <w14:textFill>
            <w14:solidFill>
              <w14:schemeClr w14:val="tx1"/>
            </w14:solidFill>
          </w14:textFill>
        </w:rPr>
        <w:t xml:space="preserve">         </w:t>
      </w:r>
      <w:r>
        <w:rPr>
          <w:rFonts w:hint="eastAsia"/>
          <w:color w:val="000000" w:themeColor="text1"/>
          <w:sz w:val="22"/>
          <w:szCs w:val="28"/>
          <w14:textFill>
            <w14:solidFill>
              <w14:schemeClr w14:val="tx1"/>
            </w14:solidFill>
          </w14:textFill>
        </w:rPr>
        <w:t>年</w:t>
      </w:r>
      <w:r>
        <w:rPr>
          <w:color w:val="000000" w:themeColor="text1"/>
          <w:sz w:val="22"/>
          <w:szCs w:val="28"/>
          <w14:textFill>
            <w14:solidFill>
              <w14:schemeClr w14:val="tx1"/>
            </w14:solidFill>
          </w14:textFill>
        </w:rPr>
        <w:t xml:space="preserve">      </w:t>
      </w:r>
      <w:r>
        <w:rPr>
          <w:rFonts w:hint="eastAsia"/>
          <w:color w:val="000000" w:themeColor="text1"/>
          <w:sz w:val="22"/>
          <w:szCs w:val="28"/>
          <w14:textFill>
            <w14:solidFill>
              <w14:schemeClr w14:val="tx1"/>
            </w14:solidFill>
          </w14:textFill>
        </w:rPr>
        <w:t>月</w:t>
      </w:r>
      <w:r>
        <w:rPr>
          <w:color w:val="000000" w:themeColor="text1"/>
          <w:sz w:val="22"/>
          <w:szCs w:val="28"/>
          <w14:textFill>
            <w14:solidFill>
              <w14:schemeClr w14:val="tx1"/>
            </w14:solidFill>
          </w14:textFill>
        </w:rPr>
        <w:t xml:space="preserve">      </w:t>
      </w:r>
      <w:r>
        <w:rPr>
          <w:rFonts w:hint="eastAsia"/>
          <w:color w:val="000000" w:themeColor="text1"/>
          <w:sz w:val="22"/>
          <w:szCs w:val="28"/>
          <w14:textFill>
            <w14:solidFill>
              <w14:schemeClr w14:val="tx1"/>
            </w14:solidFill>
          </w14:textFill>
        </w:rPr>
        <w:t>日</w:t>
      </w:r>
    </w:p>
    <w:p>
      <w:pPr>
        <w:widowControl/>
        <w:jc w:val="lef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pPr>
        <w:kinsoku w:val="0"/>
        <w:overflowPunct w:val="0"/>
        <w:autoSpaceDE w:val="0"/>
        <w:autoSpaceDN w:val="0"/>
        <w:adjustRightInd w:val="0"/>
        <w:snapToGrid w:val="0"/>
        <w:spacing w:before="156" w:beforeLines="50" w:after="312" w:afterLines="100"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（二）近年财务状况</w:t>
      </w:r>
    </w:p>
    <w:p>
      <w:pPr>
        <w:kinsoku w:val="0"/>
        <w:overflowPunct w:val="0"/>
        <w:autoSpaceDE w:val="0"/>
        <w:autoSpaceDN w:val="0"/>
        <w:adjustRightInd w:val="0"/>
        <w:snapToGrid w:val="0"/>
        <w:spacing w:before="312" w:beforeLines="100" w:after="156" w:afterLines="50" w:line="360" w:lineRule="auto"/>
        <w:ind w:firstLine="1260" w:firstLineChars="600"/>
        <w:rPr>
          <w:rFonts w:ascii="宋体" w:hAnsi="宋体"/>
          <w:color w:val="000000" w:themeColor="text1"/>
          <w:sz w:val="24"/>
          <w:szCs w:val="24"/>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sz w:val="24"/>
          <w:szCs w:val="24"/>
          <w14:textFill>
            <w14:solidFill>
              <w14:schemeClr w14:val="tx1"/>
            </w14:solidFill>
          </w14:textFill>
        </w:rPr>
        <w:t>（三）投标人投报业绩汇总</w:t>
      </w:r>
    </w:p>
    <w:p>
      <w:pPr>
        <w:kinsoku w:val="0"/>
        <w:overflowPunct w:val="0"/>
        <w:autoSpaceDE w:val="0"/>
        <w:autoSpaceDN w:val="0"/>
        <w:adjustRightInd w:val="0"/>
        <w:snapToGrid w:val="0"/>
        <w:spacing w:before="312" w:beforeLines="100" w:after="156" w:afterLines="50"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注：填写投标人针对本项目所投报的业绩且投标文件中所包含的内容。</w:t>
      </w:r>
    </w:p>
    <w:tbl>
      <w:tblPr>
        <w:tblStyle w:val="18"/>
        <w:tblW w:w="83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6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3" w:hRule="atLeast"/>
        </w:trPr>
        <w:tc>
          <w:tcPr>
            <w:tcW w:w="223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614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223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614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223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614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223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614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223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c>
          <w:tcPr>
            <w:tcW w:w="614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223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p>
        </w:tc>
        <w:tc>
          <w:tcPr>
            <w:tcW w:w="614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23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tc>
        <w:tc>
          <w:tcPr>
            <w:tcW w:w="6142"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before="312" w:beforeLines="100" w:after="156" w:afterLines="50" w:line="360" w:lineRule="auto"/>
              <w:jc w:val="center"/>
              <w:rPr>
                <w:rFonts w:ascii="宋体" w:hAnsi="宋体"/>
                <w:color w:val="000000" w:themeColor="text1"/>
                <w:sz w:val="24"/>
                <w:szCs w:val="24"/>
                <w14:textFill>
                  <w14:solidFill>
                    <w14:schemeClr w14:val="tx1"/>
                  </w14:solidFill>
                </w14:textFill>
              </w:rPr>
            </w:pPr>
          </w:p>
        </w:tc>
      </w:tr>
    </w:tbl>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widowControl/>
        <w:spacing w:line="360" w:lineRule="auto"/>
        <w:jc w:val="left"/>
        <w:rPr>
          <w:rFonts w:ascii="宋体" w:hAnsi="宋体"/>
          <w:color w:val="000000" w:themeColor="text1"/>
          <w:sz w:val="24"/>
          <w:szCs w:val="24"/>
          <w14:textFill>
            <w14:solidFill>
              <w14:schemeClr w14:val="tx1"/>
            </w14:solidFill>
          </w14:textFill>
        </w:rPr>
        <w:sectPr>
          <w:pgSz w:w="11906" w:h="16838"/>
          <w:pgMar w:top="1440" w:right="1080" w:bottom="1440" w:left="1080" w:header="720" w:footer="720" w:gutter="0"/>
          <w:cols w:space="720" w:num="1"/>
          <w:docGrid w:type="lines" w:linePitch="312" w:charSpace="0"/>
        </w:sectPr>
      </w:pPr>
    </w:p>
    <w:p>
      <w:pPr>
        <w:kinsoku w:val="0"/>
        <w:overflowPunct w:val="0"/>
        <w:autoSpaceDE w:val="0"/>
        <w:autoSpaceDN w:val="0"/>
        <w:adjustRightInd w:val="0"/>
        <w:snapToGrid w:val="0"/>
        <w:spacing w:before="156" w:beforeLines="50" w:after="156" w:afterLines="50" w:line="360" w:lineRule="auto"/>
        <w:ind w:left="720" w:hanging="720" w:hangingChars="3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（四）近年完成的类似项目情况表</w:t>
      </w:r>
    </w:p>
    <w:tbl>
      <w:tblPr>
        <w:tblStyle w:val="1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项目名称</w:t>
            </w:r>
          </w:p>
        </w:tc>
        <w:tc>
          <w:tcPr>
            <w:tcW w:w="609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项目所在地</w:t>
            </w:r>
          </w:p>
        </w:tc>
        <w:tc>
          <w:tcPr>
            <w:tcW w:w="609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发包人名称</w:t>
            </w:r>
          </w:p>
        </w:tc>
        <w:tc>
          <w:tcPr>
            <w:tcW w:w="609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发包人地址</w:t>
            </w:r>
          </w:p>
        </w:tc>
        <w:tc>
          <w:tcPr>
            <w:tcW w:w="609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发包人联系人及电话</w:t>
            </w:r>
          </w:p>
        </w:tc>
        <w:tc>
          <w:tcPr>
            <w:tcW w:w="609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合同价格</w:t>
            </w:r>
          </w:p>
        </w:tc>
        <w:tc>
          <w:tcPr>
            <w:tcW w:w="609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开工日期</w:t>
            </w:r>
          </w:p>
        </w:tc>
        <w:tc>
          <w:tcPr>
            <w:tcW w:w="609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竣工日期</w:t>
            </w:r>
          </w:p>
        </w:tc>
        <w:tc>
          <w:tcPr>
            <w:tcW w:w="609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承担的工作</w:t>
            </w:r>
          </w:p>
        </w:tc>
        <w:tc>
          <w:tcPr>
            <w:tcW w:w="609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工程质量</w:t>
            </w:r>
          </w:p>
        </w:tc>
        <w:tc>
          <w:tcPr>
            <w:tcW w:w="609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项目经理</w:t>
            </w:r>
          </w:p>
        </w:tc>
        <w:tc>
          <w:tcPr>
            <w:tcW w:w="609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技术负责人</w:t>
            </w:r>
          </w:p>
        </w:tc>
        <w:tc>
          <w:tcPr>
            <w:tcW w:w="609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总监理工程师及电话</w:t>
            </w:r>
          </w:p>
        </w:tc>
        <w:tc>
          <w:tcPr>
            <w:tcW w:w="609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项目描述</w:t>
            </w:r>
          </w:p>
        </w:tc>
        <w:tc>
          <w:tcPr>
            <w:tcW w:w="609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c>
          <w:tcPr>
            <w:tcW w:w="609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bl>
    <w:p>
      <w:pPr>
        <w:kinsoku w:val="0"/>
        <w:overflowPunct w:val="0"/>
        <w:autoSpaceDE w:val="0"/>
        <w:autoSpaceDN w:val="0"/>
        <w:adjustRightInd w:val="0"/>
        <w:snapToGrid w:val="0"/>
        <w:spacing w:before="156" w:beforeLines="50" w:after="156" w:afterLines="50"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widowControl/>
        <w:spacing w:line="360" w:lineRule="auto"/>
        <w:jc w:val="left"/>
        <w:rPr>
          <w:rFonts w:ascii="宋体" w:hAnsi="宋体"/>
          <w:color w:val="000000" w:themeColor="text1"/>
          <w:sz w:val="24"/>
          <w:szCs w:val="24"/>
          <w14:textFill>
            <w14:solidFill>
              <w14:schemeClr w14:val="tx1"/>
            </w14:solidFill>
          </w14:textFill>
        </w:rPr>
        <w:sectPr>
          <w:pgSz w:w="11906" w:h="16838"/>
          <w:pgMar w:top="1440" w:right="1080" w:bottom="1440" w:left="1080" w:header="720" w:footer="720" w:gutter="0"/>
          <w:cols w:space="720" w:num="1"/>
          <w:docGrid w:type="lines" w:linePitch="312" w:charSpace="0"/>
        </w:sectPr>
      </w:pPr>
    </w:p>
    <w:p>
      <w:pPr>
        <w:kinsoku w:val="0"/>
        <w:overflowPunct w:val="0"/>
        <w:autoSpaceDE w:val="0"/>
        <w:autoSpaceDN w:val="0"/>
        <w:adjustRightInd w:val="0"/>
        <w:snapToGrid w:val="0"/>
        <w:spacing w:before="156" w:beforeLines="50" w:after="156" w:afterLines="50"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（五）正在施工的和新承接的项目情况表</w:t>
      </w:r>
    </w:p>
    <w:tbl>
      <w:tblPr>
        <w:tblStyle w:val="1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项目名称</w:t>
            </w:r>
          </w:p>
        </w:tc>
        <w:tc>
          <w:tcPr>
            <w:tcW w:w="609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项目所在地</w:t>
            </w:r>
          </w:p>
        </w:tc>
        <w:tc>
          <w:tcPr>
            <w:tcW w:w="609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发包人名称</w:t>
            </w:r>
          </w:p>
        </w:tc>
        <w:tc>
          <w:tcPr>
            <w:tcW w:w="609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发包人地址</w:t>
            </w:r>
          </w:p>
        </w:tc>
        <w:tc>
          <w:tcPr>
            <w:tcW w:w="609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发包人电话</w:t>
            </w:r>
          </w:p>
        </w:tc>
        <w:tc>
          <w:tcPr>
            <w:tcW w:w="609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签约合同价</w:t>
            </w:r>
          </w:p>
        </w:tc>
        <w:tc>
          <w:tcPr>
            <w:tcW w:w="609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开工日期</w:t>
            </w:r>
          </w:p>
        </w:tc>
        <w:tc>
          <w:tcPr>
            <w:tcW w:w="609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计划竣工日期</w:t>
            </w:r>
          </w:p>
        </w:tc>
        <w:tc>
          <w:tcPr>
            <w:tcW w:w="609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承担的工作</w:t>
            </w:r>
          </w:p>
        </w:tc>
        <w:tc>
          <w:tcPr>
            <w:tcW w:w="609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工程质量</w:t>
            </w:r>
          </w:p>
        </w:tc>
        <w:tc>
          <w:tcPr>
            <w:tcW w:w="609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项目经理</w:t>
            </w:r>
          </w:p>
        </w:tc>
        <w:tc>
          <w:tcPr>
            <w:tcW w:w="609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技术负责人</w:t>
            </w:r>
          </w:p>
        </w:tc>
        <w:tc>
          <w:tcPr>
            <w:tcW w:w="609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总监理工程师及电话</w:t>
            </w:r>
          </w:p>
        </w:tc>
        <w:tc>
          <w:tcPr>
            <w:tcW w:w="609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项目描述</w:t>
            </w:r>
          </w:p>
        </w:tc>
        <w:tc>
          <w:tcPr>
            <w:tcW w:w="609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c>
          <w:tcPr>
            <w:tcW w:w="6095"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宋体" w:hAnsi="宋体"/>
                <w:color w:val="000000" w:themeColor="text1"/>
                <w14:textFill>
                  <w14:solidFill>
                    <w14:schemeClr w14:val="tx1"/>
                  </w14:solidFill>
                </w14:textFill>
              </w:rPr>
            </w:pPr>
          </w:p>
        </w:tc>
      </w:tr>
    </w:tbl>
    <w:p>
      <w:pPr>
        <w:widowControl/>
        <w:jc w:val="left"/>
        <w:rPr>
          <w:rFonts w:ascii="宋体" w:hAnsi="宋体"/>
          <w:color w:val="000000" w:themeColor="text1"/>
          <w:sz w:val="24"/>
          <w:szCs w:val="24"/>
          <w14:textFill>
            <w14:solidFill>
              <w14:schemeClr w14:val="tx1"/>
            </w14:solidFill>
          </w14:textFill>
        </w:rPr>
        <w:sectPr>
          <w:pgSz w:w="11906" w:h="16838"/>
          <w:pgMar w:top="1440" w:right="1080" w:bottom="1440" w:left="1080" w:header="720" w:footer="720" w:gutter="0"/>
          <w:cols w:space="720" w:num="1"/>
          <w:docGrid w:type="lines" w:linePitch="312" w:charSpace="0"/>
        </w:sectPr>
      </w:pPr>
    </w:p>
    <w:p>
      <w:pPr>
        <w:kinsoku w:val="0"/>
        <w:overflowPunct w:val="0"/>
        <w:autoSpaceDE w:val="0"/>
        <w:autoSpaceDN w:val="0"/>
        <w:adjustRightInd w:val="0"/>
        <w:snapToGrid w:val="0"/>
        <w:spacing w:before="156" w:beforeLines="50" w:after="312" w:afterLines="100"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近年发生的诉讼和仲裁情况</w:t>
      </w:r>
    </w:p>
    <w:p>
      <w:pPr>
        <w:widowControl/>
        <w:spacing w:line="360" w:lineRule="auto"/>
        <w:jc w:val="left"/>
        <w:rPr>
          <w:rFonts w:ascii="宋体" w:hAnsi="宋体"/>
          <w:color w:val="000000" w:themeColor="text1"/>
          <w:sz w:val="24"/>
          <w:szCs w:val="24"/>
          <w14:textFill>
            <w14:solidFill>
              <w14:schemeClr w14:val="tx1"/>
            </w14:solidFill>
          </w14:textFill>
        </w:rPr>
        <w:sectPr>
          <w:pgSz w:w="11906" w:h="16838"/>
          <w:pgMar w:top="1440" w:right="1080" w:bottom="1440" w:left="1080" w:header="720" w:footer="720" w:gutter="0"/>
          <w:cols w:space="720" w:num="1"/>
          <w:docGrid w:type="lines" w:linePitch="312" w:charSpace="0"/>
        </w:sectPr>
      </w:pPr>
    </w:p>
    <w:p>
      <w:pPr>
        <w:kinsoku w:val="0"/>
        <w:overflowPunct w:val="0"/>
        <w:autoSpaceDE w:val="0"/>
        <w:autoSpaceDN w:val="0"/>
        <w:adjustRightInd w:val="0"/>
        <w:snapToGrid w:val="0"/>
        <w:spacing w:before="156" w:beforeLines="50" w:after="156" w:afterLines="50" w:line="360" w:lineRule="auto"/>
        <w:rPr>
          <w:rFonts w:ascii="宋体" w:hAnsi="宋体"/>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企业其他信誉情况表</w:t>
      </w:r>
      <w:r>
        <w:rPr>
          <w:rFonts w:hint="eastAsia" w:ascii="宋体" w:hAnsi="宋体"/>
          <w:color w:val="000000" w:themeColor="text1"/>
          <w14:textFill>
            <w14:solidFill>
              <w14:schemeClr w14:val="tx1"/>
            </w14:solidFill>
          </w14:textFill>
        </w:rPr>
        <w:t>（年份要求同诉讼及仲裁情况年份要求）</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1、近年企业不良行为记录情况</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2、在施工程以及近年已竣工工程合同履行情况</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3、其  他</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before="156" w:beforeLines="50" w:after="156" w:afterLines="50"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sz w:val="24"/>
          <w:szCs w:val="24"/>
          <w14:textFill>
            <w14:solidFill>
              <w14:schemeClr w14:val="tx1"/>
            </w14:solidFill>
          </w14:textFill>
        </w:rPr>
        <w:t>主要项目管理人员简历表</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说明：“主要人员简历表”同本章附件七之（二）。未进行资格预审但本章“项目管理机构”已有本表内容的，无需重复提交。</w:t>
      </w:r>
    </w:p>
    <w:p>
      <w:pPr>
        <w:spacing w:line="360" w:lineRule="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widowControl/>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br w:type="page"/>
      </w:r>
    </w:p>
    <w:p>
      <w:pPr>
        <w:kinsoku w:val="0"/>
        <w:overflowPunct w:val="0"/>
        <w:autoSpaceDE w:val="0"/>
        <w:autoSpaceDN w:val="0"/>
        <w:adjustRightInd w:val="0"/>
        <w:snapToGrid w:val="0"/>
        <w:spacing w:before="312" w:beforeLines="100" w:line="36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十、其他材料</w:t>
      </w:r>
    </w:p>
    <w:p>
      <w:pPr>
        <w:pStyle w:val="10"/>
        <w:ind w:left="840" w:hanging="4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投标人需提供的其他资料</w:t>
      </w:r>
    </w:p>
    <w:p>
      <w:pPr>
        <w:pStyle w:val="10"/>
        <w:ind w:left="840" w:hanging="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pStyle w:val="10"/>
        <w:spacing w:line="360" w:lineRule="auto"/>
        <w:ind w:left="902" w:hanging="482"/>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平顶山市房屋建筑市场和市政基础设施工程项目</w:t>
      </w:r>
    </w:p>
    <w:p>
      <w:pPr>
        <w:pStyle w:val="10"/>
        <w:spacing w:line="360" w:lineRule="auto"/>
        <w:ind w:left="902" w:hanging="482"/>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招标投标活动承诺书</w:t>
      </w:r>
    </w:p>
    <w:p>
      <w:pPr>
        <w:pStyle w:val="10"/>
        <w:spacing w:line="360" w:lineRule="auto"/>
        <w:ind w:left="840" w:hanging="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pStyle w:val="10"/>
        <w:spacing w:line="360" w:lineRule="auto"/>
        <w:ind w:left="840" w:hanging="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我单位承诺，在</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项目招投标活动中，自觉遵守《中华人民共和国招标投标法》、《中华人民共和国招标投标法实施条例》、河南省实施《中华人民共和国招标投标法》办法等招标投标相关法律、法规和制度规定，如有违反，愿承担相关法律责任。</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firstLine="3570" w:firstLineChars="17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  标  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（电子签章）</w:t>
      </w:r>
    </w:p>
    <w:p>
      <w:pPr>
        <w:kinsoku w:val="0"/>
        <w:overflowPunct w:val="0"/>
        <w:autoSpaceDE w:val="0"/>
        <w:autoSpaceDN w:val="0"/>
        <w:adjustRightInd w:val="0"/>
        <w:snapToGrid w:val="0"/>
        <w:spacing w:line="360" w:lineRule="auto"/>
        <w:ind w:firstLine="3570" w:firstLineChars="17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firstLine="3570" w:firstLineChars="17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（电子签章）</w:t>
      </w:r>
    </w:p>
    <w:p>
      <w:pPr>
        <w:kinsoku w:val="0"/>
        <w:overflowPunct w:val="0"/>
        <w:autoSpaceDE w:val="0"/>
        <w:autoSpaceDN w:val="0"/>
        <w:adjustRightInd w:val="0"/>
        <w:snapToGrid w:val="0"/>
        <w:spacing w:line="360" w:lineRule="auto"/>
        <w:ind w:firstLine="3570" w:firstLineChars="17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firstLine="3570" w:firstLineChars="17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      期：</w:t>
      </w:r>
    </w:p>
    <w:p>
      <w:pPr>
        <w:widowControl/>
        <w:jc w:val="left"/>
        <w:rPr>
          <w:rFonts w:ascii="宋体" w:hAnsi="宋体"/>
          <w:b/>
          <w:bCs/>
          <w:color w:val="000000" w:themeColor="text1"/>
          <w:sz w:val="30"/>
          <w:szCs w:val="30"/>
          <w14:textFill>
            <w14:solidFill>
              <w14:schemeClr w14:val="tx1"/>
            </w14:solidFill>
          </w14:textFill>
        </w:rPr>
      </w:pPr>
      <w:r>
        <w:rPr>
          <w:rFonts w:ascii="宋体" w:hAnsi="宋体"/>
          <w:b/>
          <w:bCs/>
          <w:color w:val="000000" w:themeColor="text1"/>
          <w:sz w:val="30"/>
          <w:szCs w:val="30"/>
          <w14:textFill>
            <w14:solidFill>
              <w14:schemeClr w14:val="tx1"/>
            </w14:solidFill>
          </w14:textFill>
        </w:rPr>
        <w:br w:type="page"/>
      </w:r>
    </w:p>
    <w:p>
      <w:pPr>
        <w:spacing w:line="360" w:lineRule="auto"/>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招标代理服务费承诺函</w:t>
      </w:r>
    </w:p>
    <w:p>
      <w:pPr>
        <w:pStyle w:val="11"/>
        <w:kinsoku w:val="0"/>
        <w:overflowPunct w:val="0"/>
        <w:autoSpaceDE w:val="0"/>
        <w:autoSpaceDN w:val="0"/>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w:t>
      </w:r>
    </w:p>
    <w:p>
      <w:pPr>
        <w:pStyle w:val="11"/>
        <w:kinsoku w:val="0"/>
        <w:overflowPunct w:val="0"/>
        <w:autoSpaceDE w:val="0"/>
        <w:autoSpaceDN w:val="0"/>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致</w:t>
      </w:r>
      <w:r>
        <w:rPr>
          <w:rFonts w:hint="eastAsia" w:ascii="宋体" w:hAnsi="宋体"/>
          <w:bCs/>
          <w:color w:val="000000" w:themeColor="text1"/>
          <w:u w:val="single"/>
          <w14:textFill>
            <w14:solidFill>
              <w14:schemeClr w14:val="tx1"/>
            </w14:solidFill>
          </w14:textFill>
        </w:rPr>
        <w:t xml:space="preserve">                  （代理机构）  </w:t>
      </w:r>
      <w:r>
        <w:rPr>
          <w:rFonts w:hint="eastAsia" w:ascii="宋体" w:hAnsi="宋体"/>
          <w:bCs/>
          <w:color w:val="000000" w:themeColor="text1"/>
          <w14:textFill>
            <w14:solidFill>
              <w14:schemeClr w14:val="tx1"/>
            </w14:solidFill>
          </w14:textFill>
        </w:rPr>
        <w:t>：</w:t>
      </w:r>
    </w:p>
    <w:p>
      <w:pPr>
        <w:pStyle w:val="11"/>
        <w:kinsoku w:val="0"/>
        <w:overflowPunct w:val="0"/>
        <w:autoSpaceDE w:val="0"/>
        <w:autoSpaceDN w:val="0"/>
        <w:adjustRightInd w:val="0"/>
        <w:snapToGrid w:val="0"/>
        <w:spacing w:line="360" w:lineRule="auto"/>
        <w:ind w:firstLine="420" w:firstLineChars="2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我单位在参加</w:t>
      </w:r>
      <w:r>
        <w:rPr>
          <w:rFonts w:hint="eastAsia" w:ascii="宋体" w:hAnsi="宋体"/>
          <w:bCs/>
          <w:color w:val="000000" w:themeColor="text1"/>
          <w:u w:val="single"/>
          <w14:textFill>
            <w14:solidFill>
              <w14:schemeClr w14:val="tx1"/>
            </w14:solidFill>
          </w14:textFill>
        </w:rPr>
        <w:t xml:space="preserve">       （项目名称） </w:t>
      </w:r>
      <w:r>
        <w:rPr>
          <w:rFonts w:hint="eastAsia" w:ascii="宋体" w:hAnsi="宋体"/>
          <w:bCs/>
          <w:color w:val="000000" w:themeColor="text1"/>
          <w14:textFill>
            <w14:solidFill>
              <w14:schemeClr w14:val="tx1"/>
            </w14:solidFill>
          </w14:textFill>
        </w:rPr>
        <w:t>的投标活动中，郑重承诺如下：</w:t>
      </w:r>
    </w:p>
    <w:p>
      <w:pPr>
        <w:pStyle w:val="11"/>
        <w:kinsoku w:val="0"/>
        <w:overflowPunct w:val="0"/>
        <w:autoSpaceDE w:val="0"/>
        <w:autoSpaceDN w:val="0"/>
        <w:adjustRightInd w:val="0"/>
        <w:snapToGrid w:val="0"/>
        <w:spacing w:line="360" w:lineRule="auto"/>
        <w:ind w:firstLine="420" w:firstLineChars="2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我单位若在本项目招标中获取中标，保证在中标公告发布后5个工作日内，按照招标文件中的规定，以支票、银行转账、汇票或现金形式，向招标代理机构一次性足额支付招标代理服务费用。否则，由此产生的一切法律后果和责任有我单位承担。我单位声明放弃对此提出任何异议和追索的权利。</w:t>
      </w:r>
    </w:p>
    <w:p>
      <w:pPr>
        <w:pStyle w:val="11"/>
        <w:kinsoku w:val="0"/>
        <w:overflowPunct w:val="0"/>
        <w:autoSpaceDE w:val="0"/>
        <w:autoSpaceDN w:val="0"/>
        <w:adjustRightInd w:val="0"/>
        <w:snapToGrid w:val="0"/>
        <w:spacing w:line="360" w:lineRule="auto"/>
        <w:ind w:firstLine="420" w:firstLineChars="2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特此承诺。</w:t>
      </w:r>
    </w:p>
    <w:p>
      <w:pPr>
        <w:pStyle w:val="11"/>
        <w:kinsoku w:val="0"/>
        <w:overflowPunct w:val="0"/>
        <w:autoSpaceDE w:val="0"/>
        <w:autoSpaceDN w:val="0"/>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w:t>
      </w:r>
    </w:p>
    <w:p>
      <w:pPr>
        <w:pStyle w:val="11"/>
        <w:kinsoku w:val="0"/>
        <w:overflowPunct w:val="0"/>
        <w:autoSpaceDE w:val="0"/>
        <w:autoSpaceDN w:val="0"/>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w:t>
      </w:r>
    </w:p>
    <w:p>
      <w:pPr>
        <w:pStyle w:val="11"/>
        <w:kinsoku w:val="0"/>
        <w:overflowPunct w:val="0"/>
        <w:autoSpaceDE w:val="0"/>
        <w:autoSpaceDN w:val="0"/>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jc w:val="left"/>
        <w:rPr>
          <w:rFonts w:ascii="宋体" w:hAnsi="宋体"/>
          <w:color w:val="000000" w:themeColor="text1"/>
          <w:kern w:val="0"/>
          <w:u w:val="single"/>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法定代表人或授权委托人</w:t>
      </w:r>
      <w:r>
        <w:rPr>
          <w:rFonts w:hint="eastAsia" w:ascii="宋体" w:hAnsi="宋体"/>
          <w:color w:val="000000" w:themeColor="text1"/>
          <w:spacing w:val="6"/>
          <w:kern w:val="0"/>
          <w14:textFill>
            <w14:solidFill>
              <w14:schemeClr w14:val="tx1"/>
            </w14:solidFill>
          </w14:textFill>
        </w:rPr>
        <w:t>（电子签章）</w:t>
      </w:r>
      <w:r>
        <w:rPr>
          <w:rFonts w:hint="eastAsia"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u w:val="single"/>
          <w14:textFill>
            <w14:solidFill>
              <w14:schemeClr w14:val="tx1"/>
            </w14:solidFill>
          </w14:textFill>
        </w:rPr>
        <w:t xml:space="preserve">                </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（全称并加盖</w:t>
      </w:r>
      <w:r>
        <w:rPr>
          <w:rFonts w:hint="eastAsia" w:ascii="宋体" w:hAnsi="宋体"/>
          <w:color w:val="000000" w:themeColor="text1"/>
          <w:spacing w:val="6"/>
          <w:kern w:val="0"/>
          <w14:textFill>
            <w14:solidFill>
              <w14:schemeClr w14:val="tx1"/>
            </w14:solidFill>
          </w14:textFill>
        </w:rPr>
        <w:t>电子签章</w:t>
      </w:r>
      <w:r>
        <w:rPr>
          <w:rFonts w:hint="eastAsia" w:ascii="宋体" w:hAnsi="宋体"/>
          <w:color w:val="000000" w:themeColor="text1"/>
          <w14:textFill>
            <w14:solidFill>
              <w14:schemeClr w14:val="tx1"/>
            </w14:solidFill>
          </w14:textFill>
        </w:rPr>
        <w:t>）</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年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月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p>
    <w:p>
      <w:pPr>
        <w:widowControl/>
        <w:jc w:val="center"/>
        <w:rPr>
          <w:rFonts w:ascii="宋体" w:hAnsi="宋体"/>
          <w:b/>
          <w:bCs/>
          <w:color w:val="000000" w:themeColor="text1"/>
          <w:sz w:val="30"/>
          <w:szCs w:val="30"/>
          <w14:textFill>
            <w14:solidFill>
              <w14:schemeClr w14:val="tx1"/>
            </w14:solidFill>
          </w14:textFill>
        </w:rPr>
      </w:pPr>
    </w:p>
    <w:p>
      <w:pPr>
        <w:widowControl/>
        <w:jc w:val="center"/>
        <w:rPr>
          <w:rFonts w:ascii="宋体" w:hAnsi="宋体"/>
          <w:b/>
          <w:bCs/>
          <w:color w:val="000000" w:themeColor="text1"/>
          <w:sz w:val="30"/>
          <w:szCs w:val="30"/>
          <w14:textFill>
            <w14:solidFill>
              <w14:schemeClr w14:val="tx1"/>
            </w14:solidFill>
          </w14:textFill>
        </w:rPr>
      </w:pPr>
    </w:p>
    <w:p>
      <w:pPr>
        <w:widowControl/>
        <w:jc w:val="center"/>
        <w:rPr>
          <w:rFonts w:ascii="宋体" w:hAnsi="宋体"/>
          <w:b/>
          <w:bCs/>
          <w:color w:val="000000" w:themeColor="text1"/>
          <w:sz w:val="30"/>
          <w:szCs w:val="30"/>
          <w14:textFill>
            <w14:solidFill>
              <w14:schemeClr w14:val="tx1"/>
            </w14:solidFill>
          </w14:textFill>
        </w:rPr>
      </w:pPr>
    </w:p>
    <w:p>
      <w:pPr>
        <w:widowControl/>
        <w:jc w:val="left"/>
        <w:rPr>
          <w:rFonts w:ascii="宋体" w:hAnsi="宋体"/>
          <w:b/>
          <w:bCs/>
          <w:color w:val="000000" w:themeColor="text1"/>
          <w:sz w:val="30"/>
          <w:szCs w:val="30"/>
          <w14:textFill>
            <w14:solidFill>
              <w14:schemeClr w14:val="tx1"/>
            </w14:solidFill>
          </w14:textFill>
        </w:rPr>
      </w:pPr>
      <w:r>
        <w:rPr>
          <w:rFonts w:ascii="宋体" w:hAnsi="宋体"/>
          <w:b/>
          <w:bCs/>
          <w:color w:val="000000" w:themeColor="text1"/>
          <w:sz w:val="30"/>
          <w:szCs w:val="30"/>
          <w14:textFill>
            <w14:solidFill>
              <w14:schemeClr w14:val="tx1"/>
            </w14:solidFill>
          </w14:textFill>
        </w:rPr>
        <w:br w:type="page"/>
      </w:r>
    </w:p>
    <w:p>
      <w:pPr>
        <w:widowControl/>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投标单位公示主要内容汇总</w:t>
      </w:r>
    </w:p>
    <w:tbl>
      <w:tblPr>
        <w:tblStyle w:val="18"/>
        <w:tblW w:w="0" w:type="auto"/>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2" w:hRule="atLeast"/>
        </w:trPr>
        <w:tc>
          <w:tcPr>
            <w:tcW w:w="95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投标人名称：</w:t>
            </w:r>
          </w:p>
          <w:p>
            <w:pPr>
              <w:widowControl/>
              <w:spacing w:line="360" w:lineRule="auto"/>
              <w:jc w:val="lef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统一社会信用代码：</w:t>
            </w:r>
          </w:p>
          <w:p>
            <w:pPr>
              <w:widowControl/>
              <w:spacing w:line="360" w:lineRule="auto"/>
              <w:jc w:val="lef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投标报价：</w:t>
            </w:r>
          </w:p>
          <w:p>
            <w:pPr>
              <w:widowControl/>
              <w:spacing w:line="360" w:lineRule="auto"/>
              <w:jc w:val="lef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单位地址：</w:t>
            </w:r>
          </w:p>
          <w:p>
            <w:pPr>
              <w:widowControl/>
              <w:spacing w:line="360" w:lineRule="auto"/>
              <w:jc w:val="lef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投标内容：</w:t>
            </w:r>
          </w:p>
          <w:p>
            <w:pPr>
              <w:widowControl/>
              <w:spacing w:line="360" w:lineRule="auto"/>
              <w:jc w:val="lef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工期：</w:t>
            </w:r>
          </w:p>
          <w:p>
            <w:pPr>
              <w:widowControl/>
              <w:spacing w:line="360" w:lineRule="auto"/>
              <w:jc w:val="lef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质量：</w:t>
            </w:r>
          </w:p>
          <w:p>
            <w:pPr>
              <w:widowControl/>
              <w:spacing w:line="360" w:lineRule="auto"/>
              <w:jc w:val="lef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项目经理：      （证书编号：）</w:t>
            </w:r>
          </w:p>
          <w:p>
            <w:pPr>
              <w:widowControl/>
              <w:spacing w:line="360" w:lineRule="auto"/>
              <w:jc w:val="lef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项目组成人员：</w:t>
            </w:r>
          </w:p>
          <w:p>
            <w:pPr>
              <w:widowControl/>
              <w:spacing w:line="360" w:lineRule="auto"/>
              <w:jc w:val="left"/>
              <w:rPr>
                <w:rFonts w:ascii="宋体" w:hAnsi="宋体"/>
                <w:b/>
                <w:bCs/>
                <w:color w:val="000000" w:themeColor="text1"/>
                <w:kern w:val="0"/>
                <w:sz w:val="22"/>
                <w:szCs w:val="22"/>
                <w14:textFill>
                  <w14:solidFill>
                    <w14:schemeClr w14:val="tx1"/>
                  </w14:solidFill>
                </w14:textFill>
              </w:rPr>
            </w:pPr>
          </w:p>
          <w:p>
            <w:pPr>
              <w:widowControl/>
              <w:spacing w:line="360" w:lineRule="auto"/>
              <w:jc w:val="lef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业绩（一）：</w:t>
            </w:r>
          </w:p>
          <w:p>
            <w:pPr>
              <w:widowControl/>
              <w:spacing w:line="360" w:lineRule="auto"/>
              <w:ind w:firstLine="431" w:firstLineChars="196"/>
              <w:jc w:val="left"/>
              <w:rPr>
                <w:rFonts w:ascii="宋体" w:hAnsi="宋体"/>
                <w:bCs/>
                <w:color w:val="000000" w:themeColor="text1"/>
                <w:kern w:val="0"/>
                <w:sz w:val="22"/>
                <w:szCs w:val="22"/>
                <w14:textFill>
                  <w14:solidFill>
                    <w14:schemeClr w14:val="tx1"/>
                  </w14:solidFill>
                </w14:textFill>
              </w:rPr>
            </w:pPr>
            <w:r>
              <w:rPr>
                <w:rFonts w:ascii="宋体" w:hAnsi="宋体"/>
                <w:bCs/>
                <w:color w:val="000000" w:themeColor="text1"/>
                <w:kern w:val="0"/>
                <w:sz w:val="22"/>
                <w:szCs w:val="22"/>
                <w14:textFill>
                  <w14:solidFill>
                    <w14:schemeClr w14:val="tx1"/>
                  </w14:solidFill>
                </w14:textFill>
              </w:rPr>
              <w:t>项目名称</w:t>
            </w:r>
            <w:r>
              <w:rPr>
                <w:rFonts w:hint="eastAsia" w:ascii="宋体" w:hAnsi="宋体"/>
                <w:bCs/>
                <w:color w:val="000000" w:themeColor="text1"/>
                <w:kern w:val="0"/>
                <w:sz w:val="22"/>
                <w:szCs w:val="22"/>
                <w14:textFill>
                  <w14:solidFill>
                    <w14:schemeClr w14:val="tx1"/>
                  </w14:solidFill>
                </w14:textFill>
              </w:rPr>
              <w:t>：</w:t>
            </w:r>
          </w:p>
          <w:p>
            <w:pPr>
              <w:widowControl/>
              <w:spacing w:line="360" w:lineRule="auto"/>
              <w:ind w:firstLine="431" w:firstLineChars="196"/>
              <w:jc w:val="left"/>
              <w:rPr>
                <w:rFonts w:ascii="宋体" w:hAnsi="宋体"/>
                <w:bCs/>
                <w:color w:val="000000" w:themeColor="text1"/>
                <w:kern w:val="0"/>
                <w:sz w:val="22"/>
                <w:szCs w:val="22"/>
                <w14:textFill>
                  <w14:solidFill>
                    <w14:schemeClr w14:val="tx1"/>
                  </w14:solidFill>
                </w14:textFill>
              </w:rPr>
            </w:pPr>
            <w:r>
              <w:rPr>
                <w:rFonts w:ascii="宋体" w:hAnsi="宋体"/>
                <w:bCs/>
                <w:color w:val="000000" w:themeColor="text1"/>
                <w:kern w:val="0"/>
                <w:sz w:val="22"/>
                <w:szCs w:val="22"/>
                <w14:textFill>
                  <w14:solidFill>
                    <w14:schemeClr w14:val="tx1"/>
                  </w14:solidFill>
                </w14:textFill>
              </w:rPr>
              <w:t>项目负责人名单</w:t>
            </w:r>
            <w:r>
              <w:rPr>
                <w:rFonts w:hint="eastAsia" w:ascii="宋体" w:hAnsi="宋体"/>
                <w:bCs/>
                <w:color w:val="000000" w:themeColor="text1"/>
                <w:kern w:val="0"/>
                <w:sz w:val="22"/>
                <w:szCs w:val="22"/>
                <w14:textFill>
                  <w14:solidFill>
                    <w14:schemeClr w14:val="tx1"/>
                  </w14:solidFill>
                </w14:textFill>
              </w:rPr>
              <w:t>：</w:t>
            </w:r>
          </w:p>
          <w:p>
            <w:pPr>
              <w:widowControl/>
              <w:spacing w:line="360" w:lineRule="auto"/>
              <w:ind w:firstLine="431" w:firstLineChars="196"/>
              <w:jc w:val="left"/>
              <w:rPr>
                <w:rFonts w:ascii="宋体" w:hAnsi="宋体"/>
                <w:bCs/>
                <w:color w:val="000000" w:themeColor="text1"/>
                <w:kern w:val="0"/>
                <w:sz w:val="22"/>
                <w:szCs w:val="22"/>
                <w14:textFill>
                  <w14:solidFill>
                    <w14:schemeClr w14:val="tx1"/>
                  </w14:solidFill>
                </w14:textFill>
              </w:rPr>
            </w:pPr>
            <w:r>
              <w:rPr>
                <w:rFonts w:ascii="宋体" w:hAnsi="宋体"/>
                <w:bCs/>
                <w:color w:val="000000" w:themeColor="text1"/>
                <w:kern w:val="0"/>
                <w:sz w:val="22"/>
                <w:szCs w:val="22"/>
                <w14:textFill>
                  <w14:solidFill>
                    <w14:schemeClr w14:val="tx1"/>
                  </w14:solidFill>
                </w14:textFill>
              </w:rPr>
              <w:t>中标公示查询媒体</w:t>
            </w:r>
            <w:r>
              <w:rPr>
                <w:rFonts w:hint="eastAsia" w:ascii="宋体" w:hAnsi="宋体"/>
                <w:bCs/>
                <w:color w:val="000000" w:themeColor="text1"/>
                <w:kern w:val="0"/>
                <w:sz w:val="22"/>
                <w:szCs w:val="22"/>
                <w14:textFill>
                  <w14:solidFill>
                    <w14:schemeClr w14:val="tx1"/>
                  </w14:solidFill>
                </w14:textFill>
              </w:rPr>
              <w:t>：</w:t>
            </w:r>
          </w:p>
          <w:p>
            <w:pPr>
              <w:widowControl/>
              <w:spacing w:line="360" w:lineRule="auto"/>
              <w:ind w:firstLine="431" w:firstLineChars="196"/>
              <w:jc w:val="left"/>
              <w:rPr>
                <w:rFonts w:ascii="宋体" w:hAnsi="宋体"/>
                <w:bCs/>
                <w:color w:val="000000" w:themeColor="text1"/>
                <w:kern w:val="0"/>
                <w:sz w:val="22"/>
                <w:szCs w:val="22"/>
                <w14:textFill>
                  <w14:solidFill>
                    <w14:schemeClr w14:val="tx1"/>
                  </w14:solidFill>
                </w14:textFill>
              </w:rPr>
            </w:pPr>
            <w:r>
              <w:rPr>
                <w:rFonts w:ascii="宋体" w:hAnsi="宋体"/>
                <w:bCs/>
                <w:color w:val="000000" w:themeColor="text1"/>
                <w:kern w:val="0"/>
                <w:sz w:val="22"/>
                <w:szCs w:val="22"/>
                <w14:textFill>
                  <w14:solidFill>
                    <w14:schemeClr w14:val="tx1"/>
                  </w14:solidFill>
                </w14:textFill>
              </w:rPr>
              <w:t>合同金额</w:t>
            </w:r>
            <w:r>
              <w:rPr>
                <w:rFonts w:hint="eastAsia" w:ascii="宋体" w:hAnsi="宋体"/>
                <w:bCs/>
                <w:color w:val="000000" w:themeColor="text1"/>
                <w:kern w:val="0"/>
                <w:sz w:val="22"/>
                <w:szCs w:val="22"/>
                <w14:textFill>
                  <w14:solidFill>
                    <w14:schemeClr w14:val="tx1"/>
                  </w14:solidFill>
                </w14:textFill>
              </w:rPr>
              <w:t>：</w:t>
            </w:r>
          </w:p>
          <w:p>
            <w:pPr>
              <w:widowControl/>
              <w:spacing w:line="360" w:lineRule="auto"/>
              <w:ind w:firstLine="431" w:firstLineChars="196"/>
              <w:jc w:val="left"/>
              <w:rPr>
                <w:rFonts w:ascii="宋体" w:hAnsi="宋体"/>
                <w:bCs/>
                <w:color w:val="000000" w:themeColor="text1"/>
                <w:kern w:val="0"/>
                <w:sz w:val="22"/>
                <w:szCs w:val="22"/>
                <w14:textFill>
                  <w14:solidFill>
                    <w14:schemeClr w14:val="tx1"/>
                  </w14:solidFill>
                </w14:textFill>
              </w:rPr>
            </w:pPr>
            <w:r>
              <w:rPr>
                <w:rFonts w:ascii="宋体" w:hAnsi="宋体"/>
                <w:bCs/>
                <w:color w:val="000000" w:themeColor="text1"/>
                <w:kern w:val="0"/>
                <w:sz w:val="22"/>
                <w:szCs w:val="22"/>
                <w14:textFill>
                  <w14:solidFill>
                    <w14:schemeClr w14:val="tx1"/>
                  </w14:solidFill>
                </w14:textFill>
              </w:rPr>
              <w:t>合同签订日期</w:t>
            </w:r>
            <w:r>
              <w:rPr>
                <w:rFonts w:hint="eastAsia" w:ascii="宋体" w:hAnsi="宋体"/>
                <w:bCs/>
                <w:color w:val="000000" w:themeColor="text1"/>
                <w:kern w:val="0"/>
                <w:sz w:val="22"/>
                <w:szCs w:val="22"/>
                <w14:textFill>
                  <w14:solidFill>
                    <w14:schemeClr w14:val="tx1"/>
                  </w14:solidFill>
                </w14:textFill>
              </w:rPr>
              <w:t>：</w:t>
            </w:r>
          </w:p>
          <w:p>
            <w:pPr>
              <w:widowControl/>
              <w:spacing w:line="360" w:lineRule="auto"/>
              <w:ind w:firstLine="431" w:firstLineChars="196"/>
              <w:jc w:val="left"/>
              <w:rPr>
                <w:rFonts w:ascii="宋体" w:hAnsi="宋体"/>
                <w:bCs/>
                <w:color w:val="000000" w:themeColor="text1"/>
                <w:kern w:val="0"/>
                <w:sz w:val="22"/>
                <w:szCs w:val="22"/>
                <w14:textFill>
                  <w14:solidFill>
                    <w14:schemeClr w14:val="tx1"/>
                  </w14:solidFill>
                </w14:textFill>
              </w:rPr>
            </w:pPr>
            <w:r>
              <w:rPr>
                <w:rFonts w:ascii="宋体" w:hAnsi="宋体"/>
                <w:bCs/>
                <w:color w:val="000000" w:themeColor="text1"/>
                <w:kern w:val="0"/>
                <w:sz w:val="22"/>
                <w:szCs w:val="22"/>
                <w14:textFill>
                  <w14:solidFill>
                    <w14:schemeClr w14:val="tx1"/>
                  </w14:solidFill>
                </w14:textFill>
              </w:rPr>
              <w:t>验收日期</w:t>
            </w:r>
            <w:r>
              <w:rPr>
                <w:rFonts w:hint="eastAsia" w:ascii="宋体" w:hAnsi="宋体"/>
                <w:bCs/>
                <w:color w:val="000000" w:themeColor="text1"/>
                <w:kern w:val="0"/>
                <w:sz w:val="22"/>
                <w:szCs w:val="22"/>
                <w14:textFill>
                  <w14:solidFill>
                    <w14:schemeClr w14:val="tx1"/>
                  </w14:solidFill>
                </w14:textFill>
              </w:rPr>
              <w:t>：</w:t>
            </w:r>
          </w:p>
          <w:p>
            <w:pPr>
              <w:widowControl/>
              <w:spacing w:line="360" w:lineRule="auto"/>
              <w:jc w:val="lef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业绩（二）：</w:t>
            </w:r>
          </w:p>
          <w:p>
            <w:pPr>
              <w:widowControl/>
              <w:spacing w:line="360" w:lineRule="auto"/>
              <w:jc w:val="left"/>
              <w:rPr>
                <w:rFonts w:ascii="宋体" w:hAnsi="宋体"/>
                <w:b/>
                <w:bCs/>
                <w:color w:val="000000" w:themeColor="text1"/>
                <w:kern w:val="0"/>
                <w:sz w:val="22"/>
                <w:szCs w:val="22"/>
                <w14:textFill>
                  <w14:solidFill>
                    <w14:schemeClr w14:val="tx1"/>
                  </w14:solidFill>
                </w14:textFill>
              </w:rPr>
            </w:pPr>
            <w:r>
              <w:rPr>
                <w:rFonts w:ascii="宋体" w:hAnsi="宋体"/>
                <w:b/>
                <w:bCs/>
                <w:color w:val="000000" w:themeColor="text1"/>
                <w:kern w:val="0"/>
                <w:sz w:val="22"/>
                <w:szCs w:val="22"/>
                <w14:textFill>
                  <w14:solidFill>
                    <w14:schemeClr w14:val="tx1"/>
                  </w14:solidFill>
                </w14:textFill>
              </w:rPr>
              <w:t>……</w:t>
            </w:r>
            <w:r>
              <w:rPr>
                <w:rFonts w:hint="eastAsia" w:ascii="宋体" w:hAnsi="宋体"/>
                <w:b/>
                <w:bCs/>
                <w:color w:val="000000" w:themeColor="text1"/>
                <w:kern w:val="0"/>
                <w:sz w:val="22"/>
                <w:szCs w:val="22"/>
                <w14:textFill>
                  <w14:solidFill>
                    <w14:schemeClr w14:val="tx1"/>
                  </w14:solidFill>
                </w14:textFill>
              </w:rPr>
              <w:t>.</w:t>
            </w:r>
          </w:p>
          <w:p>
            <w:pPr>
              <w:pStyle w:val="4"/>
              <w:rPr>
                <w:color w:val="000000" w:themeColor="text1"/>
                <w14:textFill>
                  <w14:solidFill>
                    <w14:schemeClr w14:val="tx1"/>
                  </w14:solidFill>
                </w14:textFill>
              </w:rPr>
            </w:pPr>
          </w:p>
        </w:tc>
      </w:tr>
    </w:tbl>
    <w:p>
      <w:pPr>
        <w:widowControl/>
        <w:jc w:val="left"/>
        <w:rPr>
          <w:rFonts w:ascii="宋体" w:hAnsi="宋体"/>
          <w:b/>
          <w:bCs/>
          <w:color w:val="000000" w:themeColor="text1"/>
          <w:sz w:val="30"/>
          <w:szCs w:val="30"/>
          <w14:textFill>
            <w14:solidFill>
              <w14:schemeClr w14:val="tx1"/>
            </w14:solidFill>
          </w14:textFill>
        </w:rPr>
        <w:sectPr>
          <w:pgSz w:w="11906" w:h="16838"/>
          <w:pgMar w:top="1440" w:right="1080" w:bottom="1440" w:left="1080" w:header="720" w:footer="720" w:gutter="0"/>
          <w:cols w:space="720" w:num="1"/>
          <w:docGrid w:type="lines" w:linePitch="312" w:charSpace="0"/>
        </w:sectPr>
      </w:pPr>
    </w:p>
    <w:p>
      <w:pPr>
        <w:kinsoku w:val="0"/>
        <w:overflowPunct w:val="0"/>
        <w:autoSpaceDE w:val="0"/>
        <w:autoSpaceDN w:val="0"/>
        <w:adjustRightInd w:val="0"/>
        <w:snapToGrid w:val="0"/>
        <w:spacing w:line="360" w:lineRule="auto"/>
        <w:jc w:val="center"/>
        <w:outlineLvl w:val="0"/>
        <w:rPr>
          <w:rFonts w:ascii="宋体" w:hAnsi="宋体"/>
          <w:b/>
          <w:bCs/>
          <w:color w:val="000000" w:themeColor="text1"/>
          <w:sz w:val="36"/>
          <w:szCs w:val="36"/>
          <w14:textFill>
            <w14:solidFill>
              <w14:schemeClr w14:val="tx1"/>
            </w14:solidFill>
          </w14:textFill>
        </w:rPr>
      </w:pPr>
      <w:bookmarkStart w:id="247" w:name="_Toc21606"/>
      <w:bookmarkEnd w:id="247"/>
      <w:r>
        <w:rPr>
          <w:rFonts w:hint="eastAsia" w:ascii="宋体" w:hAnsi="宋体"/>
          <w:b/>
          <w:bCs/>
          <w:color w:val="000000" w:themeColor="text1"/>
          <w:sz w:val="36"/>
          <w:szCs w:val="36"/>
          <w14:textFill>
            <w14:solidFill>
              <w14:schemeClr w14:val="tx1"/>
            </w14:solidFill>
          </w14:textFill>
        </w:rPr>
        <w:t>第八章 其他资料</w:t>
      </w:r>
    </w:p>
    <w:p>
      <w:pPr>
        <w:spacing w:line="360" w:lineRule="auto"/>
        <w:jc w:val="center"/>
        <w:rPr>
          <w:rFonts w:ascii="宋体" w:hAnsi="宋体"/>
          <w:b/>
          <w:color w:val="000000" w:themeColor="text1"/>
          <w:sz w:val="24"/>
          <w:szCs w:val="24"/>
          <w14:textFill>
            <w14:solidFill>
              <w14:schemeClr w14:val="tx1"/>
            </w14:solidFill>
          </w14:textFill>
        </w:rPr>
      </w:pPr>
      <w:bookmarkStart w:id="248" w:name="_Toc12066"/>
      <w:r>
        <w:rPr>
          <w:rFonts w:hint="eastAsia" w:ascii="宋体" w:hAnsi="宋体"/>
          <w:b/>
          <w:color w:val="000000" w:themeColor="text1"/>
          <w:sz w:val="24"/>
          <w:szCs w:val="24"/>
          <w14:textFill>
            <w14:solidFill>
              <w14:schemeClr w14:val="tx1"/>
            </w14:solidFill>
          </w14:textFill>
        </w:rPr>
        <w:t>政府采购政策</w:t>
      </w:r>
      <w:bookmarkEnd w:id="248"/>
    </w:p>
    <w:p>
      <w:pPr>
        <w:pStyle w:val="6"/>
        <w:keepLines w:val="0"/>
        <w:widowControl/>
        <w:spacing w:line="360" w:lineRule="auto"/>
        <w:jc w:val="center"/>
        <w:rPr>
          <w:rFonts w:ascii="宋体" w:hAnsi="宋体" w:eastAsia="宋体"/>
          <w:color w:val="000000" w:themeColor="text1"/>
          <w:sz w:val="24"/>
          <w:szCs w:val="24"/>
          <w14:textFill>
            <w14:solidFill>
              <w14:schemeClr w14:val="tx1"/>
            </w14:solidFill>
          </w14:textFill>
        </w:rPr>
      </w:pPr>
      <w:bookmarkStart w:id="249" w:name="_Toc5578"/>
      <w:bookmarkEnd w:id="249"/>
      <w:r>
        <w:rPr>
          <w:rFonts w:hint="eastAsia" w:ascii="宋体" w:hAnsi="宋体" w:eastAsia="宋体"/>
          <w:color w:val="000000" w:themeColor="text1"/>
          <w:sz w:val="24"/>
          <w:szCs w:val="24"/>
          <w14:textFill>
            <w14:solidFill>
              <w14:schemeClr w14:val="tx1"/>
            </w14:solidFill>
          </w14:textFill>
        </w:rPr>
        <w:t>一、关于中小企业及产品（如有）</w:t>
      </w:r>
    </w:p>
    <w:p>
      <w:pPr>
        <w:spacing w:line="360" w:lineRule="auto"/>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1、政府采购政策：</w:t>
      </w:r>
    </w:p>
    <w:p>
      <w:pPr>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1.1《政府采购促进中小企业发展管理办法》（财库﹝2020﹞46 号）</w:t>
      </w:r>
    </w:p>
    <w:p>
      <w:pPr>
        <w:spacing w:line="360" w:lineRule="auto"/>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2、附声明函（</w:t>
      </w:r>
      <w:r>
        <w:rPr>
          <w:rFonts w:hint="eastAsia" w:ascii="宋体" w:hAnsi="宋体"/>
          <w:color w:val="000000" w:themeColor="text1"/>
          <w:sz w:val="24"/>
          <w:szCs w:val="24"/>
          <w14:textFill>
            <w14:solidFill>
              <w14:schemeClr w14:val="tx1"/>
            </w14:solidFill>
          </w14:textFill>
        </w:rPr>
        <w:t>无声明函投标报价评审时不予价格扣除优惠</w:t>
      </w:r>
      <w:r>
        <w:rPr>
          <w:rFonts w:hint="eastAsia" w:ascii="宋体" w:hAnsi="宋体"/>
          <w:b/>
          <w:color w:val="000000" w:themeColor="text1"/>
          <w:sz w:val="24"/>
          <w:szCs w:val="24"/>
          <w14:textFill>
            <w14:solidFill>
              <w14:schemeClr w14:val="tx1"/>
            </w14:solidFill>
          </w14:textFill>
        </w:rPr>
        <w:t>）</w:t>
      </w:r>
    </w:p>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中小企业声明函</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本公司（联合体）郑重声明，根据《政府采购促进中小 企业发展管理办法》（财库﹝2020﹞46 号）的规定，本公司 （联合体）参加（单位名称）的（项目名称）采购活动，工程全部由符合政策要求的中小企业承接。相关企业（含联合 体中的中小企业、签订分包意向协议的中小企业）的具体情 况如下：</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u w:val="single"/>
          <w14:textFill>
            <w14:solidFill>
              <w14:schemeClr w14:val="tx1"/>
            </w14:solidFill>
          </w14:textFill>
        </w:rPr>
        <w:t xml:space="preserve">（标的名称） </w:t>
      </w:r>
      <w:r>
        <w:rPr>
          <w:rFonts w:hint="eastAsia" w:ascii="宋体" w:hAnsi="宋体"/>
          <w:color w:val="000000" w:themeColor="text1"/>
          <w:sz w:val="24"/>
          <w:szCs w:val="24"/>
          <w14:textFill>
            <w14:solidFill>
              <w14:schemeClr w14:val="tx1"/>
            </w14:solidFill>
          </w14:textFill>
        </w:rPr>
        <w:t>，属于</w:t>
      </w:r>
      <w:r>
        <w:rPr>
          <w:rFonts w:hint="eastAsia" w:ascii="宋体" w:hAnsi="宋体"/>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 承建（承接）企业为</w:t>
      </w:r>
      <w:r>
        <w:rPr>
          <w:rFonts w:hint="eastAsia" w:ascii="宋体" w:hAnsi="宋体"/>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人，营业 收入为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万元，资产总额为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万元，属于</w:t>
      </w:r>
      <w:r>
        <w:rPr>
          <w:rFonts w:hint="eastAsia" w:ascii="宋体" w:hAnsi="宋体"/>
          <w:color w:val="000000" w:themeColor="text1"/>
          <w:sz w:val="24"/>
          <w:szCs w:val="24"/>
          <w:u w:val="single"/>
          <w14:textFill>
            <w14:solidFill>
              <w14:schemeClr w14:val="tx1"/>
            </w14:solidFill>
          </w14:textFill>
        </w:rPr>
        <w:t>（中型企业、 小型企业、微型企业）</w:t>
      </w:r>
      <w:r>
        <w:rPr>
          <w:rFonts w:hint="eastAsia" w:ascii="宋体" w:hAnsi="宋体"/>
          <w:color w:val="000000" w:themeColor="text1"/>
          <w:sz w:val="24"/>
          <w:szCs w:val="24"/>
          <w14:textFill>
            <w14:solidFill>
              <w14:schemeClr w14:val="tx1"/>
            </w14:solidFill>
          </w14:textFill>
        </w:rPr>
        <w:t xml:space="preserve">； </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u w:val="single"/>
          <w14:textFill>
            <w14:solidFill>
              <w14:schemeClr w14:val="tx1"/>
            </w14:solidFill>
          </w14:textFill>
        </w:rPr>
        <w:t xml:space="preserve">（标的名称） </w:t>
      </w:r>
      <w:r>
        <w:rPr>
          <w:rFonts w:hint="eastAsia" w:ascii="宋体" w:hAnsi="宋体"/>
          <w:color w:val="000000" w:themeColor="text1"/>
          <w:sz w:val="24"/>
          <w:szCs w:val="24"/>
          <w14:textFill>
            <w14:solidFill>
              <w14:schemeClr w14:val="tx1"/>
            </w14:solidFill>
          </w14:textFill>
        </w:rPr>
        <w:t>，属于</w:t>
      </w:r>
      <w:r>
        <w:rPr>
          <w:rFonts w:hint="eastAsia" w:ascii="宋体" w:hAnsi="宋体"/>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 承建（承接）企业为</w:t>
      </w:r>
      <w:r>
        <w:rPr>
          <w:rFonts w:hint="eastAsia" w:ascii="宋体" w:hAnsi="宋体"/>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人，营业 收入为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万元，资产总额为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万元，属于</w:t>
      </w:r>
      <w:r>
        <w:rPr>
          <w:rFonts w:hint="eastAsia" w:ascii="宋体" w:hAnsi="宋体"/>
          <w:color w:val="000000" w:themeColor="text1"/>
          <w:sz w:val="24"/>
          <w:szCs w:val="24"/>
          <w:u w:val="single"/>
          <w14:textFill>
            <w14:solidFill>
              <w14:schemeClr w14:val="tx1"/>
            </w14:solidFill>
          </w14:textFill>
        </w:rPr>
        <w:t>（中型企业、 小型企业、微型企业）</w:t>
      </w:r>
      <w:r>
        <w:rPr>
          <w:rFonts w:hint="eastAsia" w:ascii="宋体" w:hAnsi="宋体"/>
          <w:color w:val="000000" w:themeColor="text1"/>
          <w:sz w:val="24"/>
          <w:szCs w:val="24"/>
          <w14:textFill>
            <w14:solidFill>
              <w14:schemeClr w14:val="tx1"/>
            </w14:solidFill>
          </w14:textFill>
        </w:rPr>
        <w:t xml:space="preserve">； </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以上企业，不属于大企业的分支机构，不存在控股股东 为大企业的情形，也不存在与大企业的负责人为同一人的情 形。本企业对上述声明内容的真实性负责。如有虚假，将依 法承担相应责任。</w:t>
      </w:r>
    </w:p>
    <w:p>
      <w:pPr>
        <w:spacing w:line="360" w:lineRule="auto"/>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企业名称（盖章）： </w:t>
      </w:r>
    </w:p>
    <w:p>
      <w:pPr>
        <w:spacing w:line="360" w:lineRule="auto"/>
        <w:ind w:firstLine="2412" w:firstLineChars="100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u w:val="single"/>
          <w14:textFill>
            <w14:solidFill>
              <w14:schemeClr w14:val="tx1"/>
            </w14:solidFill>
          </w14:textFill>
        </w:rPr>
        <w:t xml:space="preserve">   </w:t>
      </w:r>
      <w:r>
        <w:rPr>
          <w:rFonts w:hint="eastAsia" w:ascii="宋体" w:hAnsi="宋体"/>
          <w:color w:val="000000" w:themeColor="text1"/>
          <w:kern w:val="0"/>
          <w:sz w:val="24"/>
          <w:szCs w:val="24"/>
          <w:u w:val="single"/>
          <w14:textFill>
            <w14:solidFill>
              <w14:schemeClr w14:val="tx1"/>
            </w14:solidFill>
          </w14:textFill>
        </w:rPr>
        <w:tab/>
      </w:r>
      <w:r>
        <w:rPr>
          <w:rFonts w:hint="eastAsia" w:ascii="宋体" w:hAnsi="宋体"/>
          <w:color w:val="000000" w:themeColor="text1"/>
          <w:kern w:val="0"/>
          <w:sz w:val="24"/>
          <w:szCs w:val="24"/>
          <w14:textFill>
            <w14:solidFill>
              <w14:schemeClr w14:val="tx1"/>
            </w14:solidFill>
          </w14:textFill>
        </w:rPr>
        <w:t>年</w:t>
      </w:r>
      <w:r>
        <w:rPr>
          <w:rFonts w:hint="eastAsia" w:ascii="宋体" w:hAnsi="宋体"/>
          <w:color w:val="000000" w:themeColor="text1"/>
          <w:spacing w:val="43"/>
          <w:kern w:val="0"/>
          <w:sz w:val="24"/>
          <w:szCs w:val="24"/>
          <w:u w:val="single"/>
          <w14:textFill>
            <w14:solidFill>
              <w14:schemeClr w14:val="tx1"/>
            </w14:solidFill>
          </w14:textFill>
        </w:rPr>
        <w:t xml:space="preserve"> </w:t>
      </w:r>
      <w:r>
        <w:rPr>
          <w:rFonts w:hint="eastAsia" w:ascii="宋体" w:hAnsi="宋体"/>
          <w:color w:val="000000" w:themeColor="text1"/>
          <w:kern w:val="0"/>
          <w:sz w:val="24"/>
          <w:szCs w:val="24"/>
          <w:u w:val="single"/>
          <w14:textFill>
            <w14:solidFill>
              <w14:schemeClr w14:val="tx1"/>
            </w14:solidFill>
          </w14:textFill>
        </w:rPr>
        <w:tab/>
      </w:r>
      <w:r>
        <w:rPr>
          <w:rFonts w:hint="eastAsia" w:ascii="宋体" w:hAnsi="宋体"/>
          <w:color w:val="000000" w:themeColor="text1"/>
          <w:kern w:val="0"/>
          <w:sz w:val="24"/>
          <w:szCs w:val="24"/>
          <w14:textFill>
            <w14:solidFill>
              <w14:schemeClr w14:val="tx1"/>
            </w14:solidFill>
          </w14:textFill>
        </w:rPr>
        <w:t>月</w:t>
      </w:r>
      <w:r>
        <w:rPr>
          <w:rFonts w:hint="eastAsia" w:ascii="宋体" w:hAnsi="宋体"/>
          <w:color w:val="000000" w:themeColor="text1"/>
          <w:spacing w:val="43"/>
          <w:kern w:val="0"/>
          <w:sz w:val="24"/>
          <w:szCs w:val="24"/>
          <w:u w:val="single"/>
          <w14:textFill>
            <w14:solidFill>
              <w14:schemeClr w14:val="tx1"/>
            </w14:solidFill>
          </w14:textFill>
        </w:rPr>
        <w:t xml:space="preserve"> </w:t>
      </w:r>
      <w:r>
        <w:rPr>
          <w:rFonts w:hint="eastAsia" w:ascii="宋体" w:hAnsi="宋体"/>
          <w:color w:val="000000" w:themeColor="text1"/>
          <w:kern w:val="0"/>
          <w:sz w:val="24"/>
          <w:szCs w:val="24"/>
          <w:u w:val="single"/>
          <w14:textFill>
            <w14:solidFill>
              <w14:schemeClr w14:val="tx1"/>
            </w14:solidFill>
          </w14:textFill>
        </w:rPr>
        <w:tab/>
      </w:r>
      <w:r>
        <w:rPr>
          <w:rFonts w:hint="eastAsia" w:ascii="宋体" w:hAnsi="宋体"/>
          <w:color w:val="000000" w:themeColor="text1"/>
          <w:kern w:val="0"/>
          <w:sz w:val="24"/>
          <w:szCs w:val="24"/>
          <w14:textFill>
            <w14:solidFill>
              <w14:schemeClr w14:val="tx1"/>
            </w14:solidFill>
          </w14:textFill>
        </w:rPr>
        <w:t>日</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br w:type="page"/>
      </w:r>
    </w:p>
    <w:p>
      <w:pPr>
        <w:pStyle w:val="6"/>
        <w:keepLines w:val="0"/>
        <w:widowControl/>
        <w:spacing w:line="360" w:lineRule="auto"/>
        <w:jc w:val="center"/>
        <w:rPr>
          <w:rFonts w:ascii="宋体" w:hAnsi="宋体" w:eastAsia="宋体"/>
          <w:color w:val="000000" w:themeColor="text1"/>
          <w:sz w:val="24"/>
          <w:szCs w:val="24"/>
          <w14:textFill>
            <w14:solidFill>
              <w14:schemeClr w14:val="tx1"/>
            </w14:solidFill>
          </w14:textFill>
        </w:rPr>
      </w:pPr>
      <w:bookmarkStart w:id="250" w:name="_Toc21926"/>
      <w:bookmarkEnd w:id="250"/>
      <w:bookmarkStart w:id="251" w:name="_Toc1665"/>
      <w:bookmarkEnd w:id="251"/>
      <w:bookmarkStart w:id="252" w:name="_Toc9716"/>
      <w:bookmarkEnd w:id="252"/>
      <w:bookmarkStart w:id="253" w:name="_Toc8331"/>
      <w:bookmarkEnd w:id="253"/>
      <w:bookmarkStart w:id="254" w:name="_Toc26031"/>
      <w:bookmarkEnd w:id="254"/>
      <w:bookmarkStart w:id="255" w:name="_Toc8379"/>
      <w:bookmarkEnd w:id="255"/>
      <w:bookmarkStart w:id="256" w:name="_Toc13500"/>
      <w:bookmarkEnd w:id="256"/>
      <w:bookmarkStart w:id="257" w:name="_Toc4847"/>
      <w:bookmarkEnd w:id="257"/>
      <w:bookmarkStart w:id="258" w:name="_Toc22250"/>
      <w:bookmarkEnd w:id="258"/>
      <w:bookmarkStart w:id="259" w:name="_Toc20157"/>
      <w:bookmarkEnd w:id="259"/>
      <w:bookmarkStart w:id="260" w:name="_Toc16140"/>
      <w:bookmarkEnd w:id="260"/>
      <w:bookmarkStart w:id="261" w:name="_Toc10430"/>
      <w:bookmarkEnd w:id="261"/>
      <w:bookmarkStart w:id="262" w:name="_Toc9457"/>
      <w:bookmarkEnd w:id="262"/>
      <w:bookmarkStart w:id="263" w:name="_Toc3005"/>
      <w:bookmarkEnd w:id="263"/>
      <w:bookmarkStart w:id="264" w:name="_Toc10142"/>
      <w:bookmarkEnd w:id="264"/>
      <w:bookmarkStart w:id="265" w:name="_Toc12901"/>
      <w:bookmarkEnd w:id="265"/>
      <w:bookmarkStart w:id="266" w:name="_Toc1862"/>
      <w:bookmarkEnd w:id="266"/>
      <w:bookmarkStart w:id="267" w:name="_Toc13404"/>
      <w:bookmarkEnd w:id="267"/>
      <w:bookmarkStart w:id="268" w:name="_Toc25761"/>
      <w:bookmarkEnd w:id="268"/>
      <w:bookmarkStart w:id="269" w:name="_Toc12587"/>
      <w:bookmarkEnd w:id="269"/>
      <w:bookmarkStart w:id="270" w:name="_Toc20109"/>
      <w:bookmarkEnd w:id="270"/>
      <w:bookmarkStart w:id="271" w:name="_Toc4069"/>
      <w:r>
        <w:rPr>
          <w:rFonts w:hint="eastAsia" w:ascii="宋体" w:hAnsi="宋体" w:eastAsia="宋体"/>
          <w:color w:val="000000" w:themeColor="text1"/>
          <w:sz w:val="24"/>
          <w:szCs w:val="24"/>
          <w14:textFill>
            <w14:solidFill>
              <w14:schemeClr w14:val="tx1"/>
            </w14:solidFill>
          </w14:textFill>
        </w:rPr>
        <w:t>二、关于节能产品、环境标志产品（如有）</w:t>
      </w:r>
      <w:bookmarkEnd w:id="271"/>
    </w:p>
    <w:p>
      <w:pPr>
        <w:pStyle w:val="41"/>
        <w:widowControl/>
        <w:spacing w:line="360" w:lineRule="auto"/>
        <w:jc w:val="center"/>
        <w:rPr>
          <w:rFonts w:hAnsi="宋体"/>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执行国家最新一期节能、环境标志产品清单及相关要求</w:t>
      </w:r>
      <w:r>
        <w:rPr>
          <w:rFonts w:hint="eastAsia" w:hAnsi="宋体"/>
          <w:color w:val="000000" w:themeColor="text1"/>
          <w:sz w:val="24"/>
          <w:szCs w:val="24"/>
          <w14:textFill>
            <w14:solidFill>
              <w14:schemeClr w14:val="tx1"/>
            </w14:solidFill>
          </w14:textFill>
        </w:rPr>
        <w:br w:type="page"/>
      </w:r>
    </w:p>
    <w:p>
      <w:pPr>
        <w:pStyle w:val="6"/>
        <w:keepLines w:val="0"/>
        <w:widowControl/>
        <w:spacing w:line="360" w:lineRule="auto"/>
        <w:jc w:val="center"/>
        <w:rPr>
          <w:rFonts w:ascii="宋体" w:hAnsi="宋体" w:eastAsia="宋体"/>
          <w:color w:val="000000" w:themeColor="text1"/>
          <w:sz w:val="24"/>
          <w:szCs w:val="24"/>
          <w14:textFill>
            <w14:solidFill>
              <w14:schemeClr w14:val="tx1"/>
            </w14:solidFill>
          </w14:textFill>
        </w:rPr>
      </w:pPr>
      <w:bookmarkStart w:id="272" w:name="_Toc26376"/>
      <w:bookmarkEnd w:id="272"/>
      <w:bookmarkStart w:id="273" w:name="_Toc11777"/>
      <w:bookmarkEnd w:id="273"/>
      <w:bookmarkStart w:id="274" w:name="_Toc1211"/>
      <w:bookmarkEnd w:id="274"/>
      <w:bookmarkStart w:id="275" w:name="_Toc32767"/>
      <w:bookmarkEnd w:id="275"/>
      <w:bookmarkStart w:id="276" w:name="_Toc22668"/>
      <w:bookmarkEnd w:id="276"/>
      <w:bookmarkStart w:id="277" w:name="_Toc12001"/>
      <w:bookmarkEnd w:id="277"/>
      <w:bookmarkStart w:id="278" w:name="_Toc12805"/>
      <w:bookmarkEnd w:id="278"/>
      <w:bookmarkStart w:id="279" w:name="_Toc9456"/>
      <w:bookmarkEnd w:id="279"/>
      <w:bookmarkStart w:id="280" w:name="_Toc19557"/>
      <w:bookmarkEnd w:id="280"/>
      <w:bookmarkStart w:id="281" w:name="_Toc21667"/>
      <w:bookmarkEnd w:id="281"/>
      <w:bookmarkStart w:id="282" w:name="_Toc22147"/>
      <w:bookmarkEnd w:id="282"/>
      <w:bookmarkStart w:id="283" w:name="_Toc10964"/>
      <w:bookmarkEnd w:id="283"/>
      <w:bookmarkStart w:id="284" w:name="_Toc14428"/>
      <w:bookmarkEnd w:id="284"/>
      <w:bookmarkStart w:id="285" w:name="_Toc25658"/>
      <w:bookmarkEnd w:id="285"/>
      <w:bookmarkStart w:id="286" w:name="_Toc13032"/>
      <w:bookmarkEnd w:id="286"/>
      <w:bookmarkStart w:id="287" w:name="_Toc28094"/>
      <w:bookmarkEnd w:id="287"/>
      <w:bookmarkStart w:id="288" w:name="_Toc13878"/>
      <w:bookmarkEnd w:id="288"/>
      <w:bookmarkStart w:id="289" w:name="_Toc23075"/>
      <w:bookmarkEnd w:id="289"/>
      <w:bookmarkStart w:id="290" w:name="_Toc27008"/>
      <w:bookmarkEnd w:id="290"/>
      <w:bookmarkStart w:id="291" w:name="_Toc11149"/>
      <w:bookmarkEnd w:id="291"/>
      <w:bookmarkStart w:id="292" w:name="_Toc28742"/>
      <w:bookmarkEnd w:id="292"/>
      <w:bookmarkStart w:id="293" w:name="_Toc15943"/>
      <w:r>
        <w:rPr>
          <w:rFonts w:hint="eastAsia" w:ascii="宋体" w:hAnsi="宋体" w:eastAsia="宋体"/>
          <w:color w:val="000000" w:themeColor="text1"/>
          <w:sz w:val="24"/>
          <w:szCs w:val="24"/>
          <w14:textFill>
            <w14:solidFill>
              <w14:schemeClr w14:val="tx1"/>
            </w14:solidFill>
          </w14:textFill>
        </w:rPr>
        <w:t>三、关于监狱企业（如有）</w:t>
      </w:r>
      <w:bookmarkEnd w:id="293"/>
    </w:p>
    <w:p>
      <w:pPr>
        <w:widowControl/>
        <w:spacing w:line="360" w:lineRule="auto"/>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1、政府采购政策</w:t>
      </w:r>
    </w:p>
    <w:p>
      <w:pPr>
        <w:widowControl/>
        <w:spacing w:line="360" w:lineRule="auto"/>
        <w:ind w:firstLine="480"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财政部、司法部关于政府采购支持监狱企业发展有关问题的通知（财库【2014】68号）</w:t>
      </w:r>
    </w:p>
    <w:p>
      <w:pPr>
        <w:widowControl/>
        <w:spacing w:line="360" w:lineRule="auto"/>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 </w:t>
      </w:r>
    </w:p>
    <w:p>
      <w:pPr>
        <w:widowControl/>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widowControl/>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br w:type="page"/>
      </w:r>
    </w:p>
    <w:p>
      <w:pPr>
        <w:pStyle w:val="6"/>
        <w:keepLines w:val="0"/>
        <w:widowControl/>
        <w:spacing w:line="360" w:lineRule="auto"/>
        <w:jc w:val="center"/>
        <w:rPr>
          <w:rFonts w:ascii="宋体" w:hAnsi="宋体" w:eastAsia="宋体"/>
          <w:color w:val="000000" w:themeColor="text1"/>
          <w:sz w:val="24"/>
          <w:szCs w:val="24"/>
          <w14:textFill>
            <w14:solidFill>
              <w14:schemeClr w14:val="tx1"/>
            </w14:solidFill>
          </w14:textFill>
        </w:rPr>
      </w:pPr>
      <w:bookmarkStart w:id="294" w:name="_Toc16430"/>
      <w:bookmarkEnd w:id="294"/>
      <w:bookmarkStart w:id="295" w:name="_Toc17427"/>
      <w:bookmarkEnd w:id="295"/>
      <w:bookmarkStart w:id="296" w:name="_Toc11061"/>
      <w:bookmarkEnd w:id="296"/>
      <w:bookmarkStart w:id="297" w:name="_Toc31222"/>
      <w:bookmarkEnd w:id="297"/>
      <w:bookmarkStart w:id="298" w:name="_Toc6120"/>
      <w:bookmarkEnd w:id="298"/>
      <w:bookmarkStart w:id="299" w:name="_Toc13020"/>
      <w:bookmarkEnd w:id="299"/>
      <w:bookmarkStart w:id="300" w:name="_Toc18268"/>
      <w:bookmarkEnd w:id="300"/>
      <w:bookmarkStart w:id="301" w:name="_Toc25936"/>
      <w:bookmarkEnd w:id="301"/>
      <w:bookmarkStart w:id="302" w:name="_Toc4710"/>
      <w:bookmarkEnd w:id="302"/>
      <w:bookmarkStart w:id="303" w:name="_Toc29136"/>
      <w:bookmarkEnd w:id="303"/>
      <w:bookmarkStart w:id="304" w:name="_Toc18807"/>
      <w:bookmarkEnd w:id="304"/>
      <w:bookmarkStart w:id="305" w:name="_Toc23431"/>
      <w:bookmarkEnd w:id="305"/>
      <w:bookmarkStart w:id="306" w:name="_Toc27314"/>
      <w:bookmarkEnd w:id="306"/>
      <w:bookmarkStart w:id="307" w:name="_Toc4163"/>
      <w:bookmarkEnd w:id="307"/>
      <w:bookmarkStart w:id="308" w:name="_Toc797"/>
      <w:bookmarkEnd w:id="308"/>
      <w:bookmarkStart w:id="309" w:name="_Toc23611"/>
      <w:bookmarkEnd w:id="309"/>
      <w:bookmarkStart w:id="310" w:name="_Toc23541"/>
      <w:bookmarkEnd w:id="310"/>
      <w:bookmarkStart w:id="311" w:name="_Toc27643"/>
      <w:bookmarkEnd w:id="311"/>
      <w:bookmarkStart w:id="312" w:name="_Toc22643"/>
      <w:bookmarkEnd w:id="312"/>
      <w:bookmarkStart w:id="313" w:name="_Toc8829"/>
      <w:bookmarkEnd w:id="313"/>
      <w:bookmarkStart w:id="314" w:name="_Toc16088"/>
      <w:bookmarkEnd w:id="314"/>
      <w:bookmarkStart w:id="315" w:name="_Toc16786"/>
      <w:r>
        <w:rPr>
          <w:rFonts w:hint="eastAsia" w:ascii="宋体" w:hAnsi="宋体" w:eastAsia="宋体"/>
          <w:color w:val="000000" w:themeColor="text1"/>
          <w:sz w:val="24"/>
          <w:szCs w:val="24"/>
          <w14:textFill>
            <w14:solidFill>
              <w14:schemeClr w14:val="tx1"/>
            </w14:solidFill>
          </w14:textFill>
        </w:rPr>
        <w:t>四、关于促进残疾人就业的政府采购政策（如有）</w:t>
      </w:r>
      <w:bookmarkEnd w:id="315"/>
    </w:p>
    <w:p>
      <w:pPr>
        <w:widowControl/>
        <w:spacing w:line="360" w:lineRule="auto"/>
        <w:jc w:val="center"/>
        <w:rPr>
          <w:rFonts w:ascii="宋体" w:hAnsi="宋体"/>
          <w:color w:val="000000" w:themeColor="text1"/>
          <w:sz w:val="24"/>
          <w:szCs w:val="24"/>
          <w14:textFill>
            <w14:solidFill>
              <w14:schemeClr w14:val="tx1"/>
            </w14:solidFill>
          </w14:textFill>
        </w:rPr>
      </w:pPr>
      <w:bookmarkStart w:id="316" w:name="sendNo"/>
      <w:bookmarkEnd w:id="316"/>
      <w:r>
        <w:rPr>
          <w:rFonts w:hint="eastAsia" w:ascii="宋体" w:hAnsi="宋体"/>
          <w:color w:val="000000" w:themeColor="text1"/>
          <w:sz w:val="24"/>
          <w:szCs w:val="24"/>
          <w14:textFill>
            <w14:solidFill>
              <w14:schemeClr w14:val="tx1"/>
            </w14:solidFill>
          </w14:textFill>
        </w:rPr>
        <w:t xml:space="preserve"> </w:t>
      </w:r>
    </w:p>
    <w:p>
      <w:pPr>
        <w:widowControl/>
        <w:spacing w:line="360" w:lineRule="auto"/>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政府采购政策</w:t>
      </w:r>
    </w:p>
    <w:p>
      <w:pPr>
        <w:widowControl/>
        <w:spacing w:line="360" w:lineRule="auto"/>
        <w:ind w:left="360"/>
        <w:jc w:val="left"/>
        <w:rPr>
          <w:rFonts w:ascii="宋体"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关于促进残疾人就业政府采购政策的通知（财库〔2017〕141号）</w:t>
      </w:r>
    </w:p>
    <w:p>
      <w:pPr>
        <w:widowControl/>
        <w:spacing w:line="360" w:lineRule="auto"/>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 xml:space="preserve"> </w:t>
      </w:r>
    </w:p>
    <w:p>
      <w:pPr>
        <w:widowControl/>
        <w:spacing w:line="36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 </w:t>
      </w:r>
    </w:p>
    <w:p>
      <w:pPr>
        <w:widowControl/>
        <w:spacing w:line="360" w:lineRule="auto"/>
        <w:jc w:val="left"/>
        <w:rPr>
          <w:rFonts w:ascii="宋体" w:hAnsi="宋体"/>
          <w:b/>
          <w:color w:val="000000" w:themeColor="text1"/>
          <w:kern w:val="0"/>
          <w:sz w:val="24"/>
          <w:szCs w:val="24"/>
          <w14:textFill>
            <w14:solidFill>
              <w14:schemeClr w14:val="tx1"/>
            </w14:solidFill>
          </w14:textFill>
        </w:rPr>
      </w:pPr>
      <w:bookmarkStart w:id="317" w:name="toDeptId"/>
      <w:bookmarkEnd w:id="317"/>
      <w:r>
        <w:rPr>
          <w:rFonts w:hint="eastAsia" w:ascii="宋体" w:hAnsi="宋体"/>
          <w:b/>
          <w:color w:val="000000" w:themeColor="text1"/>
          <w:kern w:val="0"/>
          <w:sz w:val="24"/>
          <w:szCs w:val="24"/>
          <w14:textFill>
            <w14:solidFill>
              <w14:schemeClr w14:val="tx1"/>
            </w14:solidFill>
          </w14:textFill>
        </w:rPr>
        <w:t>2、附声明函（</w:t>
      </w:r>
      <w:r>
        <w:rPr>
          <w:rFonts w:hint="eastAsia" w:ascii="宋体" w:hAnsi="宋体"/>
          <w:color w:val="000000" w:themeColor="text1"/>
          <w:sz w:val="24"/>
          <w:szCs w:val="24"/>
          <w14:textFill>
            <w14:solidFill>
              <w14:schemeClr w14:val="tx1"/>
            </w14:solidFill>
          </w14:textFill>
        </w:rPr>
        <w:t>无声明函投标报价评审时不予价格扣除优惠</w:t>
      </w:r>
      <w:r>
        <w:rPr>
          <w:rFonts w:hint="eastAsia" w:ascii="宋体" w:hAnsi="宋体"/>
          <w:b/>
          <w:color w:val="000000" w:themeColor="text1"/>
          <w:kern w:val="0"/>
          <w:sz w:val="24"/>
          <w:szCs w:val="24"/>
          <w14:textFill>
            <w14:solidFill>
              <w14:schemeClr w14:val="tx1"/>
            </w14:solidFill>
          </w14:textFill>
        </w:rPr>
        <w:t>）</w:t>
      </w:r>
    </w:p>
    <w:p>
      <w:pPr>
        <w:widowControl/>
        <w:spacing w:line="360" w:lineRule="auto"/>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 </w:t>
      </w:r>
    </w:p>
    <w:p>
      <w:pPr>
        <w:widowControl/>
        <w:spacing w:line="360" w:lineRule="auto"/>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 </w:t>
      </w:r>
    </w:p>
    <w:p>
      <w:pPr>
        <w:widowControl/>
        <w:spacing w:line="360" w:lineRule="auto"/>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 </w:t>
      </w:r>
    </w:p>
    <w:p>
      <w:pPr>
        <w:spacing w:line="360" w:lineRule="auto"/>
        <w:jc w:val="center"/>
        <w:rPr>
          <w:rFonts w:ascii="宋体" w:hAnsi="宋体"/>
          <w:b/>
          <w:color w:val="000000" w:themeColor="text1"/>
          <w:spacing w:val="6"/>
          <w:sz w:val="24"/>
          <w:szCs w:val="24"/>
          <w14:textFill>
            <w14:solidFill>
              <w14:schemeClr w14:val="tx1"/>
            </w14:solidFill>
          </w14:textFill>
        </w:rPr>
      </w:pPr>
      <w:bookmarkStart w:id="318" w:name="OLE_LINK14"/>
      <w:bookmarkEnd w:id="318"/>
      <w:bookmarkStart w:id="319" w:name="OLE_LINK13"/>
      <w:r>
        <w:rPr>
          <w:rFonts w:hint="eastAsia" w:ascii="宋体" w:hAnsi="宋体"/>
          <w:b/>
          <w:color w:val="000000" w:themeColor="text1"/>
          <w:spacing w:val="6"/>
          <w:sz w:val="24"/>
          <w:szCs w:val="24"/>
          <w14:textFill>
            <w14:solidFill>
              <w14:schemeClr w14:val="tx1"/>
            </w14:solidFill>
          </w14:textFill>
        </w:rPr>
        <w:t>残疾人福利性单位声明函</w:t>
      </w:r>
      <w:bookmarkEnd w:id="319"/>
    </w:p>
    <w:p>
      <w:pPr>
        <w:spacing w:line="360" w:lineRule="auto"/>
        <w:rPr>
          <w:rFonts w:ascii="宋体" w:hAnsi="宋体"/>
          <w:b/>
          <w:color w:val="000000" w:themeColor="text1"/>
          <w:spacing w:val="6"/>
          <w:sz w:val="24"/>
          <w:szCs w:val="24"/>
          <w14:textFill>
            <w14:solidFill>
              <w14:schemeClr w14:val="tx1"/>
            </w14:solidFill>
          </w14:textFill>
        </w:rPr>
      </w:pPr>
      <w:r>
        <w:rPr>
          <w:rFonts w:hint="eastAsia" w:ascii="宋体" w:hAnsi="宋体"/>
          <w:b/>
          <w:color w:val="000000" w:themeColor="text1"/>
          <w:spacing w:val="6"/>
          <w:sz w:val="24"/>
          <w:szCs w:val="24"/>
          <w14:textFill>
            <w14:solidFill>
              <w14:schemeClr w14:val="tx1"/>
            </w14:solidFill>
          </w14:textFill>
        </w:rPr>
        <w:t xml:space="preserve"> </w:t>
      </w:r>
    </w:p>
    <w:p>
      <w:pPr>
        <w:spacing w:line="360" w:lineRule="auto"/>
        <w:ind w:firstLine="504" w:firstLineChars="200"/>
        <w:rPr>
          <w:rFonts w:ascii="宋体"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color w:val="000000" w:themeColor="text1"/>
          <w:sz w:val="24"/>
          <w:szCs w:val="24"/>
          <w14:textFill>
            <w14:solidFill>
              <w14:schemeClr w14:val="tx1"/>
            </w14:solidFill>
          </w14:textFill>
        </w:rPr>
        <w:t>〔2017〕141</w:t>
      </w:r>
      <w:r>
        <w:rPr>
          <w:rFonts w:hint="eastAsia" w:ascii="宋体" w:hAnsi="宋体"/>
          <w:color w:val="000000" w:themeColor="text1"/>
          <w:spacing w:val="6"/>
          <w:sz w:val="24"/>
          <w:szCs w:val="24"/>
          <w14:textFill>
            <w14:solidFill>
              <w14:schemeClr w14:val="tx1"/>
            </w14:solidFill>
          </w14:textFill>
        </w:rPr>
        <w:t>号）的规定，本单位为符合条件的残疾人福利性单位，且本单位参加__________________单位的________________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本单位对上述声明的真实性负责。如有虚假，将依法承担相应责任。</w:t>
      </w:r>
    </w:p>
    <w:p>
      <w:pPr>
        <w:spacing w:line="360" w:lineRule="auto"/>
        <w:ind w:firstLine="504" w:firstLineChars="200"/>
        <w:rPr>
          <w:rFonts w:ascii="宋体"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 xml:space="preserve"> </w:t>
      </w:r>
    </w:p>
    <w:p>
      <w:pPr>
        <w:autoSpaceDE w:val="0"/>
        <w:autoSpaceDN w:val="0"/>
        <w:adjustRightInd w:val="0"/>
        <w:spacing w:line="360" w:lineRule="auto"/>
        <w:ind w:left="2601" w:right="-20"/>
        <w:jc w:val="left"/>
        <w:rPr>
          <w:rFonts w:ascii="宋体" w:hAnsi="宋体"/>
          <w:color w:val="000000" w:themeColor="text1"/>
          <w:kern w:val="0"/>
          <w:position w:val="-2"/>
          <w:sz w:val="24"/>
          <w:szCs w:val="24"/>
          <w14:textFill>
            <w14:solidFill>
              <w14:schemeClr w14:val="tx1"/>
            </w14:solidFill>
          </w14:textFill>
        </w:rPr>
      </w:pPr>
      <w:r>
        <w:rPr>
          <w:rFonts w:hint="eastAsia" w:ascii="宋体" w:hAnsi="宋体"/>
          <w:color w:val="000000" w:themeColor="text1"/>
          <w:kern w:val="0"/>
          <w:position w:val="-2"/>
          <w:sz w:val="24"/>
          <w:szCs w:val="24"/>
          <w14:textFill>
            <w14:solidFill>
              <w14:schemeClr w14:val="tx1"/>
            </w14:solidFill>
          </w14:textFill>
        </w:rPr>
        <w:t xml:space="preserve"> </w:t>
      </w:r>
    </w:p>
    <w:p>
      <w:pPr>
        <w:autoSpaceDE w:val="0"/>
        <w:autoSpaceDN w:val="0"/>
        <w:adjustRightInd w:val="0"/>
        <w:spacing w:line="360" w:lineRule="auto"/>
        <w:ind w:left="2601" w:right="-20"/>
        <w:jc w:val="left"/>
        <w:rPr>
          <w:rFonts w:ascii="宋体" w:hAnsi="宋体"/>
          <w:color w:val="000000" w:themeColor="text1"/>
          <w:kern w:val="0"/>
          <w:position w:val="-2"/>
          <w:sz w:val="24"/>
          <w:szCs w:val="24"/>
          <w14:textFill>
            <w14:solidFill>
              <w14:schemeClr w14:val="tx1"/>
            </w14:solidFill>
          </w14:textFill>
        </w:rPr>
      </w:pPr>
      <w:r>
        <w:rPr>
          <w:rFonts w:hint="eastAsia" w:ascii="宋体" w:hAnsi="宋体"/>
          <w:color w:val="000000" w:themeColor="text1"/>
          <w:kern w:val="0"/>
          <w:position w:val="-2"/>
          <w:sz w:val="24"/>
          <w:szCs w:val="24"/>
          <w14:textFill>
            <w14:solidFill>
              <w14:schemeClr w14:val="tx1"/>
            </w14:solidFill>
          </w14:textFill>
        </w:rPr>
        <w:t xml:space="preserve"> </w:t>
      </w:r>
    </w:p>
    <w:p>
      <w:pPr>
        <w:autoSpaceDE w:val="0"/>
        <w:autoSpaceDN w:val="0"/>
        <w:adjustRightInd w:val="0"/>
        <w:spacing w:line="360" w:lineRule="auto"/>
        <w:ind w:firstLine="4800" w:firstLineChars="20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企业名称（盖章）：</w:t>
      </w:r>
    </w:p>
    <w:p>
      <w:pPr>
        <w:autoSpaceDE w:val="0"/>
        <w:autoSpaceDN w:val="0"/>
        <w:adjustRightInd w:val="0"/>
        <w:spacing w:line="360" w:lineRule="auto"/>
        <w:ind w:left="2601" w:right="-20" w:firstLine="2160" w:firstLineChars="900"/>
        <w:jc w:val="left"/>
        <w:rPr>
          <w:rFonts w:ascii="宋体" w:hAnsi="宋体"/>
          <w:color w:val="000000" w:themeColor="text1"/>
          <w:kern w:val="0"/>
          <w:position w:val="-2"/>
          <w:sz w:val="24"/>
          <w:szCs w:val="24"/>
          <w14:textFill>
            <w14:solidFill>
              <w14:schemeClr w14:val="tx1"/>
            </w14:solidFill>
          </w14:textFill>
        </w:rPr>
      </w:pPr>
      <w:r>
        <w:rPr>
          <w:rFonts w:hint="eastAsia" w:ascii="宋体" w:hAnsi="宋体"/>
          <w:color w:val="000000" w:themeColor="text1"/>
          <w:kern w:val="0"/>
          <w:position w:val="-2"/>
          <w:sz w:val="24"/>
          <w:szCs w:val="24"/>
          <w:u w:val="single"/>
          <w14:textFill>
            <w14:solidFill>
              <w14:schemeClr w14:val="tx1"/>
            </w14:solidFill>
          </w14:textFill>
        </w:rPr>
        <w:t xml:space="preserve">      </w:t>
      </w:r>
      <w:r>
        <w:rPr>
          <w:rFonts w:hint="eastAsia" w:ascii="宋体" w:hAnsi="宋体"/>
          <w:color w:val="000000" w:themeColor="text1"/>
          <w:kern w:val="0"/>
          <w:position w:val="-2"/>
          <w:sz w:val="24"/>
          <w:szCs w:val="24"/>
          <w14:textFill>
            <w14:solidFill>
              <w14:schemeClr w14:val="tx1"/>
            </w14:solidFill>
          </w14:textFill>
        </w:rPr>
        <w:t>年</w:t>
      </w:r>
      <w:r>
        <w:rPr>
          <w:rFonts w:hint="eastAsia" w:ascii="宋体" w:hAnsi="宋体"/>
          <w:color w:val="000000" w:themeColor="text1"/>
          <w:kern w:val="0"/>
          <w:position w:val="-2"/>
          <w:sz w:val="24"/>
          <w:szCs w:val="24"/>
          <w:u w:val="single"/>
          <w14:textFill>
            <w14:solidFill>
              <w14:schemeClr w14:val="tx1"/>
            </w14:solidFill>
          </w14:textFill>
        </w:rPr>
        <w:t xml:space="preserve">     </w:t>
      </w:r>
      <w:r>
        <w:rPr>
          <w:rFonts w:hint="eastAsia" w:ascii="宋体" w:hAnsi="宋体"/>
          <w:color w:val="000000" w:themeColor="text1"/>
          <w:kern w:val="0"/>
          <w:position w:val="-2"/>
          <w:sz w:val="24"/>
          <w:szCs w:val="24"/>
          <w14:textFill>
            <w14:solidFill>
              <w14:schemeClr w14:val="tx1"/>
            </w14:solidFill>
          </w14:textFill>
        </w:rPr>
        <w:t>月</w:t>
      </w:r>
      <w:r>
        <w:rPr>
          <w:rFonts w:hint="eastAsia" w:ascii="宋体" w:hAnsi="宋体"/>
          <w:color w:val="000000" w:themeColor="text1"/>
          <w:kern w:val="0"/>
          <w:position w:val="-2"/>
          <w:sz w:val="24"/>
          <w:szCs w:val="24"/>
          <w:u w:val="single"/>
          <w14:textFill>
            <w14:solidFill>
              <w14:schemeClr w14:val="tx1"/>
            </w14:solidFill>
          </w14:textFill>
        </w:rPr>
        <w:t xml:space="preserve">    </w:t>
      </w:r>
      <w:r>
        <w:rPr>
          <w:rFonts w:hint="eastAsia" w:ascii="宋体" w:hAnsi="宋体"/>
          <w:color w:val="000000" w:themeColor="text1"/>
          <w:kern w:val="0"/>
          <w:position w:val="-2"/>
          <w:sz w:val="24"/>
          <w:szCs w:val="24"/>
          <w14:textFill>
            <w14:solidFill>
              <w14:schemeClr w14:val="tx1"/>
            </w14:solidFill>
          </w14:textFill>
        </w:rPr>
        <w:t>日</w:t>
      </w:r>
    </w:p>
    <w:p>
      <w:pPr>
        <w:pStyle w:val="4"/>
        <w:widowControl/>
        <w:spacing w:line="360" w:lineRule="auto"/>
        <w:ind w:firstLine="0" w:firstLineChars="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pStyle w:val="6"/>
        <w:keepLines w:val="0"/>
        <w:widowControl/>
        <w:spacing w:line="360" w:lineRule="auto"/>
        <w:jc w:val="center"/>
        <w:rPr>
          <w:rFonts w:ascii="宋体" w:hAnsi="宋体" w:eastAsia="宋体"/>
          <w:color w:val="000000" w:themeColor="text1"/>
          <w:sz w:val="24"/>
          <w:szCs w:val="24"/>
          <w14:textFill>
            <w14:solidFill>
              <w14:schemeClr w14:val="tx1"/>
            </w14:solidFill>
          </w14:textFill>
        </w:rPr>
      </w:pPr>
      <w:bookmarkStart w:id="320" w:name="_Toc11279"/>
      <w:bookmarkEnd w:id="320"/>
      <w:bookmarkStart w:id="321" w:name="_Toc7246"/>
      <w:bookmarkEnd w:id="321"/>
      <w:bookmarkStart w:id="322" w:name="_Toc29905"/>
      <w:bookmarkEnd w:id="322"/>
      <w:bookmarkStart w:id="323" w:name="_Toc26823"/>
      <w:bookmarkEnd w:id="323"/>
      <w:bookmarkStart w:id="324" w:name="_Toc5660"/>
      <w:bookmarkEnd w:id="324"/>
      <w:bookmarkStart w:id="325" w:name="_Toc8358"/>
      <w:bookmarkEnd w:id="325"/>
      <w:bookmarkStart w:id="326" w:name="_Toc14052"/>
      <w:bookmarkEnd w:id="326"/>
      <w:bookmarkStart w:id="327" w:name="_Toc10783"/>
      <w:bookmarkEnd w:id="327"/>
      <w:bookmarkStart w:id="328" w:name="_Toc31728"/>
      <w:r>
        <w:rPr>
          <w:rFonts w:hint="eastAsia" w:ascii="宋体" w:hAnsi="宋体" w:eastAsia="宋体"/>
          <w:color w:val="000000" w:themeColor="text1"/>
          <w:sz w:val="24"/>
          <w:szCs w:val="24"/>
          <w14:textFill>
            <w14:solidFill>
              <w14:schemeClr w14:val="tx1"/>
            </w14:solidFill>
          </w14:textFill>
        </w:rPr>
        <w:t xml:space="preserve"> </w:t>
      </w:r>
      <w:bookmarkEnd w:id="328"/>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page"/>
      </w:r>
    </w:p>
    <w:p>
      <w:pPr>
        <w:pStyle w:val="6"/>
        <w:keepLines w:val="0"/>
        <w:widowControl/>
        <w:spacing w:line="360" w:lineRule="auto"/>
        <w:jc w:val="center"/>
        <w:rPr>
          <w:rFonts w:ascii="宋体" w:hAnsi="宋体" w:eastAsia="宋体"/>
          <w:b w:val="0"/>
          <w:bCs w:val="0"/>
          <w:color w:val="000000" w:themeColor="text1"/>
          <w:sz w:val="24"/>
          <w:szCs w:val="24"/>
          <w14:textFill>
            <w14:solidFill>
              <w14:schemeClr w14:val="tx1"/>
            </w14:solidFill>
          </w14:textFill>
        </w:rPr>
      </w:pPr>
      <w:bookmarkStart w:id="329" w:name="_Toc24854"/>
      <w:bookmarkEnd w:id="329"/>
      <w:r>
        <w:rPr>
          <w:rFonts w:hint="eastAsia" w:ascii="宋体" w:hAnsi="宋体" w:eastAsia="宋体"/>
          <w:color w:val="000000" w:themeColor="text1"/>
          <w:sz w:val="24"/>
          <w:szCs w:val="24"/>
          <w14:textFill>
            <w14:solidFill>
              <w14:schemeClr w14:val="tx1"/>
            </w14:solidFill>
          </w14:textFill>
        </w:rPr>
        <w:t>五、其他政府采购政策及证明材料（如有）</w:t>
      </w:r>
    </w:p>
    <w:p>
      <w:pPr>
        <w:spacing w:line="360" w:lineRule="auto"/>
        <w:ind w:firstLine="506" w:firstLineChars="200"/>
        <w:jc w:val="center"/>
        <w:rPr>
          <w:rFonts w:ascii="宋体" w:hAnsi="宋体"/>
          <w:b/>
          <w:color w:val="000000" w:themeColor="text1"/>
          <w:spacing w:val="6"/>
          <w:sz w:val="24"/>
          <w:szCs w:val="24"/>
          <w14:textFill>
            <w14:solidFill>
              <w14:schemeClr w14:val="tx1"/>
            </w14:solidFill>
          </w14:textFill>
        </w:rPr>
      </w:pPr>
      <w:r>
        <w:rPr>
          <w:rFonts w:hint="eastAsia" w:ascii="宋体" w:hAnsi="宋体"/>
          <w:b/>
          <w:color w:val="000000" w:themeColor="text1"/>
          <w:spacing w:val="6"/>
          <w:sz w:val="24"/>
          <w:szCs w:val="24"/>
          <w14:textFill>
            <w14:solidFill>
              <w14:schemeClr w14:val="tx1"/>
            </w14:solidFill>
          </w14:textFill>
        </w:rPr>
        <w:t>银政易贷</w:t>
      </w:r>
    </w:p>
    <w:p>
      <w:pPr>
        <w:spacing w:line="360" w:lineRule="auto"/>
        <w:ind w:firstLine="504" w:firstLineChars="200"/>
        <w:rPr>
          <w:rFonts w:ascii="宋体"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 xml:space="preserve"> </w:t>
      </w:r>
    </w:p>
    <w:p>
      <w:pPr>
        <w:spacing w:line="480" w:lineRule="auto"/>
        <w:rPr>
          <w:rFonts w:ascii="宋体"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 xml:space="preserve">尊敬的政府采购供应商： </w:t>
      </w:r>
    </w:p>
    <w:p>
      <w:pPr>
        <w:spacing w:line="480" w:lineRule="auto"/>
        <w:ind w:firstLine="504" w:firstLineChars="200"/>
        <w:rPr>
          <w:rFonts w:ascii="宋体"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您好！</w:t>
      </w:r>
    </w:p>
    <w:p>
      <w:pPr>
        <w:spacing w:line="480" w:lineRule="auto"/>
        <w:ind w:firstLine="504" w:firstLineChars="200"/>
        <w:rPr>
          <w:rFonts w:ascii="宋体"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欢迎您参与平顶山市政府采购业务！感谢您对我区经济社会发展做出的贡献！</w:t>
      </w:r>
    </w:p>
    <w:p>
      <w:pPr>
        <w:spacing w:line="480" w:lineRule="auto"/>
        <w:ind w:firstLine="504" w:firstLineChars="200"/>
        <w:rPr>
          <w:rFonts w:ascii="宋体"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为进一步优化平顶山市营商环境，切实缓解中小微企业融资难、融资贵的问题，2018年平顶山市财政局与平顶山银行签署战略合作协议，帮助在政府采购项目中中标的供应商解决融资问题，平顶山银行推出了用于借款人履行政府采购合同的 “银政易贷”贷款业务，开通了政府采购合同融资绿色通道，配备专业人员定向服务，提高融资服务效率。同时，依靠政府采购合同资金支付的保障，提供免评估、免抵押、免担保、低利率、授信额度在3000元-500万元的贷款业务，在融资审查、审批流程、利率优惠等方面切实给予中小微企业快捷高效融资支持。</w:t>
      </w:r>
    </w:p>
    <w:p>
      <w:pPr>
        <w:spacing w:line="480" w:lineRule="auto"/>
        <w:ind w:firstLine="504" w:firstLineChars="200"/>
        <w:rPr>
          <w:rFonts w:ascii="宋体"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目前，平顶山银行和市政府采购合同融资工作已全面开始，如有意向享受我市政府采购合同融资政策，请登录平顶山市政府采购网（http：//pingdingshan.hngp.gov.cn）或拨打平顶山银行联系电话0375-2980538自主选择融资服务机构，按程序进行融资。</w:t>
      </w:r>
    </w:p>
    <w:p>
      <w:pPr>
        <w:spacing w:line="480" w:lineRule="auto"/>
        <w:ind w:firstLine="504" w:firstLineChars="200"/>
        <w:rPr>
          <w:rFonts w:ascii="宋体"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期待您一如既往支持平顶山市政府采购工作！</w:t>
      </w:r>
    </w:p>
    <w:p>
      <w:pPr>
        <w:widowControl/>
        <w:jc w:val="left"/>
        <w:rPr>
          <w:rFonts w:ascii="宋体"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br w:type="page"/>
      </w:r>
    </w:p>
    <w:p>
      <w:pPr>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河南省政府采购合同融资政策告知函</w:t>
      </w:r>
    </w:p>
    <w:p>
      <w:pPr>
        <w:widowControl/>
        <w:adjustRightInd w:val="0"/>
        <w:snapToGrid w:val="0"/>
        <w:spacing w:before="156" w:beforeLines="50"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各供应商：</w:t>
      </w:r>
    </w:p>
    <w:p>
      <w:pPr>
        <w:widowControl/>
        <w:adjustRightInd w:val="0"/>
        <w:snapToGrid w:val="0"/>
        <w:spacing w:before="156" w:beforeLines="50"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欢迎贵公司参与河南省政府采购活动！</w:t>
      </w:r>
    </w:p>
    <w:p>
      <w:pPr>
        <w:widowControl/>
        <w:adjustRightInd w:val="0"/>
        <w:snapToGrid w:val="0"/>
        <w:spacing w:before="156" w:beforeLines="50"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adjustRightInd w:val="0"/>
        <w:snapToGrid w:val="0"/>
        <w:spacing w:before="156" w:beforeLines="50"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贷款渠道和提供贷款的金融机构，可在河南省政府采购网“河南省政府采购合同融资平台”查询联系。</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p>
    <w:p>
      <w:pPr>
        <w:pStyle w:val="10"/>
        <w:kinsoku w:val="0"/>
        <w:overflowPunct w:val="0"/>
        <w:autoSpaceDE w:val="0"/>
        <w:autoSpaceDN w:val="0"/>
        <w:adjustRightInd w:val="0"/>
        <w:snapToGrid w:val="0"/>
        <w:spacing w:line="360" w:lineRule="auto"/>
        <w:ind w:left="48" w:leftChars="23" w:firstLine="420" w:firstLineChars="200"/>
        <w:rPr>
          <w:rFonts w:ascii="宋体" w:hAnsi="宋体"/>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pStyle w:val="2"/>
        <w:ind w:firstLine="0" w:firstLineChars="0"/>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kinsoku w:val="0"/>
        <w:overflowPunct w:val="0"/>
        <w:autoSpaceDE w:val="0"/>
        <w:autoSpaceDN w:val="0"/>
        <w:adjustRightInd w:val="0"/>
        <w:snapToGrid w:val="0"/>
        <w:spacing w:line="360" w:lineRule="auto"/>
        <w:jc w:val="center"/>
        <w:outlineLvl w:val="0"/>
        <w:rPr>
          <w:rFonts w:ascii="宋体" w:hAnsi="宋体"/>
          <w:b/>
          <w:bCs/>
          <w:color w:val="000000" w:themeColor="text1"/>
          <w:sz w:val="30"/>
          <w:szCs w:val="30"/>
          <w14:textFill>
            <w14:solidFill>
              <w14:schemeClr w14:val="tx1"/>
            </w14:solidFill>
          </w14:textFill>
        </w:rPr>
      </w:pPr>
      <w:bookmarkStart w:id="330" w:name="_Toc12319"/>
      <w:bookmarkEnd w:id="330"/>
      <w:r>
        <w:rPr>
          <w:rFonts w:hint="eastAsia" w:ascii="宋体" w:hAnsi="宋体"/>
          <w:b/>
          <w:bCs/>
          <w:color w:val="000000" w:themeColor="text1"/>
          <w:sz w:val="30"/>
          <w:szCs w:val="30"/>
          <w14:textFill>
            <w14:solidFill>
              <w14:schemeClr w14:val="tx1"/>
            </w14:solidFill>
          </w14:textFill>
        </w:rPr>
        <w:t>全流程电子化交易注意事项</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子化交易项目投标文件是投标人、供应商（以下简称“投标人”）通过中心投标文件制作系统制作，并经过签章和加密后生成的电子版投标文件。（电子化投标文件具体制作教材请投标人通过CA证书登录公共资源电子化交易系统在右上角“组件下载”中查看）制作电子化投标文件，需仔细阅读以下条款。</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一、电子化投标</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（一）网上投标保证金的缴纳</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1、递交形式: 投标人的投标保证金必须通过投标人基本账户以转账或电汇的形式缴纳（账户必须是已加入平顶山市公共资源交易投标人或供应商诚信库中的账户）。</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投标人缴纳投标保证金后，应在规定的缴纳截止时间前通过平顶山市公共资源电子化交易系统将保证金成功绑定至所投标项目和标段。保证金绑定操作手册，请登录平顶山市公共资源交易中心网站在办事指南中网上投标栏目查看。</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3、投标人在成功绑定后，将系统生成的回执单图片制作在投标文件中，作为缴纳保证金的依据。</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4、投标人应仔细阅读操作手册并充分考虑异地跨行转账到账时间等因素，因投标人操作不当或银行到账时间等问题造成保证金无法正常绑定影响投标的，由投标人自行承担后果。</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5、未中标投标人的投标保证金在项目结束后，由中介服务机构向中心项目负责人提出退款申请，项目负责人同意并经财务部门核对后，通过中心交易平台退还给投标人。</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（二）电子化投标文件的签章</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1、投标人在生成电子化投标文件后，应对电子化投标文件进行签章，未进行签章的视为无效投标。</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（三）电子化投标文件的格式及上传投标</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1、投标人所上传的电子化投标文件，应是通过中心投标文件制作系统制作的，经过签章和加密后生成的电子版投标文件。生成的电子版投标文件包含用于投标文件上传的主文件（项目文件格式为：xxx公司_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项目名称.bin），备份文件主要用于电子化开标出现技术问题后的补救，请投标人随身携带。</w:t>
      </w:r>
    </w:p>
    <w:p>
      <w:pPr>
        <w:kinsoku w:val="0"/>
        <w:overflowPunct w:val="0"/>
        <w:autoSpaceDE w:val="0"/>
        <w:autoSpaceDN w:val="0"/>
        <w:adjustRightInd w:val="0"/>
        <w:snapToGrid w:val="0"/>
        <w:spacing w:line="360" w:lineRule="auto"/>
        <w:ind w:firstLine="422" w:firstLineChars="200"/>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注：投标人投报多个标段的，根据标段制作各个标段的投标文件后上传</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2、电子化投标文件应在投标截止时间前成功上传至平顶山市公共资源电子化交易系统。至投标截止时间止，仍未上传成功的电子化投标文件将不予接收。</w:t>
      </w:r>
    </w:p>
    <w:p>
      <w:pPr>
        <w:kinsoku w:val="0"/>
        <w:overflowPunct w:val="0"/>
        <w:autoSpaceDE w:val="0"/>
        <w:autoSpaceDN w:val="0"/>
        <w:adjustRightInd w:val="0"/>
        <w:snapToGrid w:val="0"/>
        <w:spacing w:line="360" w:lineRule="auto"/>
        <w:ind w:firstLine="422" w:firstLineChars="200"/>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（四）电子化项目开标、解密、唱标、评标</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1、电子化投标文件采用双重加密方式。开标时，首先由投标人使用CA证书，在规定时间内对其电子化投标文件进行首次解密，投标人解密完成后，再由中介服务机构使用CA证书对投标文件进行再次解密。</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2、电子化投标文件解密异常的处理</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如出现投标人的电子投标文件无法解密的情况，投标人应及时联系中介服务机构说明。投标文件解密异常，按以下步骤进行处理：</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（1）首先由技术人员进行问题排查。</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（2）经技术人员排查后，是投标人文件自身问题导致投标文件无法解密的，该投标文件将不予接收、解密和唱标，开标会议继续进行。</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3、待所有投标人投标文件解密完成后，由中介服务机构操作，对所有已解密投标文件进行唱标。</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5、如评标委员会对需要回复的投标人回复内容有异议的，经过几次回复仍不清楚的，需在监督下进行免提电话进行质疑。</w:t>
      </w:r>
    </w:p>
    <w:p>
      <w:pPr>
        <w:pStyle w:val="10"/>
        <w:kinsoku w:val="0"/>
        <w:overflowPunct w:val="0"/>
        <w:autoSpaceDE w:val="0"/>
        <w:autoSpaceDN w:val="0"/>
        <w:adjustRightInd w:val="0"/>
        <w:snapToGrid w:val="0"/>
        <w:spacing w:line="360" w:lineRule="auto"/>
        <w:ind w:left="48" w:leftChars="23" w:firstLine="420" w:firstLineChars="200"/>
        <w:rPr>
          <w:rFonts w:ascii="宋体" w:hAnsi="宋体"/>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、评标时如因系统异常、停电、电脑病毒、网络堵塞等原因无法正常进行的，由技术人员排查解决，短时间无法解决的，经监督部门同意后，暂停评标活动，待问题解决后继续评标。</w:t>
      </w:r>
    </w:p>
    <w:p>
      <w:pPr>
        <w:pStyle w:val="10"/>
        <w:kinsoku w:val="0"/>
        <w:overflowPunct w:val="0"/>
        <w:autoSpaceDE w:val="0"/>
        <w:autoSpaceDN w:val="0"/>
        <w:adjustRightInd w:val="0"/>
        <w:snapToGrid w:val="0"/>
        <w:spacing w:line="360" w:lineRule="auto"/>
        <w:ind w:left="48" w:leftChars="23" w:firstLine="420" w:firstLineChars="200"/>
        <w:rPr>
          <w:rFonts w:ascii="宋体" w:hAnsi="宋体"/>
          <w:color w:val="000000" w:themeColor="text1"/>
          <w14:textFill>
            <w14:solidFill>
              <w14:schemeClr w14:val="tx1"/>
            </w14:solidFill>
          </w14:textFill>
        </w:rPr>
      </w:pPr>
    </w:p>
    <w:p>
      <w:pPr>
        <w:pStyle w:val="10"/>
        <w:kinsoku w:val="0"/>
        <w:overflowPunct w:val="0"/>
        <w:autoSpaceDE w:val="0"/>
        <w:autoSpaceDN w:val="0"/>
        <w:adjustRightInd w:val="0"/>
        <w:snapToGrid w:val="0"/>
        <w:spacing w:line="360" w:lineRule="auto"/>
        <w:ind w:left="48" w:leftChars="23" w:firstLine="420" w:firstLineChars="200"/>
        <w:rPr>
          <w:rFonts w:ascii="宋体" w:hAnsi="宋体"/>
          <w:color w:val="000000" w:themeColor="text1"/>
          <w14:textFill>
            <w14:solidFill>
              <w14:schemeClr w14:val="tx1"/>
            </w14:solidFill>
          </w14:textFill>
        </w:rPr>
      </w:pPr>
    </w:p>
    <w:p>
      <w:pPr>
        <w:pStyle w:val="10"/>
        <w:kinsoku w:val="0"/>
        <w:overflowPunct w:val="0"/>
        <w:autoSpaceDE w:val="0"/>
        <w:autoSpaceDN w:val="0"/>
        <w:adjustRightInd w:val="0"/>
        <w:snapToGrid w:val="0"/>
        <w:spacing w:line="360" w:lineRule="auto"/>
        <w:ind w:left="48" w:leftChars="23" w:firstLine="420" w:firstLineChars="200"/>
        <w:rPr>
          <w:rFonts w:ascii="宋体" w:hAnsi="宋体"/>
          <w:color w:val="000000" w:themeColor="text1"/>
          <w14:textFill>
            <w14:solidFill>
              <w14:schemeClr w14:val="tx1"/>
            </w14:solidFill>
          </w14:textFill>
        </w:rPr>
      </w:pPr>
    </w:p>
    <w:p>
      <w:pPr>
        <w:pStyle w:val="10"/>
        <w:kinsoku w:val="0"/>
        <w:overflowPunct w:val="0"/>
        <w:autoSpaceDE w:val="0"/>
        <w:autoSpaceDN w:val="0"/>
        <w:adjustRightInd w:val="0"/>
        <w:snapToGrid w:val="0"/>
        <w:spacing w:line="360" w:lineRule="auto"/>
        <w:ind w:left="48" w:leftChars="23" w:firstLine="420" w:firstLineChars="200"/>
        <w:rPr>
          <w:rFonts w:ascii="宋体" w:hAnsi="宋体"/>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u w:val="single"/>
      </w:rPr>
    </w:pPr>
    <w:r>
      <w:rPr>
        <w:rFonts w:hint="eastAsia"/>
        <w:u w:val="single"/>
      </w:rPr>
      <w:t xml:space="preserve">河南驰翔工程管理有限公司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u w:val="single"/>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69</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mXUMQ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omXUMQBAACQAwAADgAAAAAAAAABACAAAAAeAQAAZHJzL2Uyb0RvYy54bWxQ&#10;SwUGAAAAAAYABgBZAQAAVA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69</w:t>
                    </w:r>
                    <w:r>
                      <w:fldChar w:fldCharType="end"/>
                    </w:r>
                  </w:p>
                </w:txbxContent>
              </v:textbox>
            </v:shape>
          </w:pict>
        </mc:Fallback>
      </mc:AlternateContent>
    </w:r>
    <w:r>
      <w:rPr>
        <w:rFonts w:hint="eastAsia"/>
        <w:u w:val="single"/>
      </w:rPr>
      <w:t xml:space="preserve">河南驰翔工程管理有限公司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6" w:space="0"/>
      </w:pBdr>
      <w:jc w:val="left"/>
    </w:pPr>
    <w:r>
      <w:rPr>
        <w:rFonts w:hint="eastAsia" w:ascii="宋体" w:hAnsi="宋体"/>
      </w:rPr>
      <w:t>宝丰县第一高级中学人行道、广场、围墙翻新工程</w:t>
    </w:r>
    <w:r>
      <w:rPr>
        <w:rFonts w:hint="eastAsia" w:ascii="宋体" w:hAnsi="宋体"/>
        <w:lang w:val="en-US" w:eastAsia="zh-CN"/>
      </w:rPr>
      <w:t>项目</w:t>
    </w:r>
    <w:r>
      <w:rPr>
        <w:rFonts w:hint="eastAsia" w:ascii="宋体" w:hAnsi="宋体"/>
      </w:rPr>
      <w:t xml:space="preserve">                                                 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373C3F"/>
    <w:multiLevelType w:val="singleLevel"/>
    <w:tmpl w:val="6A373C3F"/>
    <w:lvl w:ilvl="0" w:tentative="0">
      <w:start w:val="1"/>
      <w:numFmt w:val="chineseCounting"/>
      <w:suff w:val="nothing"/>
      <w:lvlText w:val="（%1）"/>
      <w:lvlJc w:val="left"/>
      <w:pPr>
        <w:ind w:left="280" w:firstLine="0"/>
      </w:pPr>
    </w:lvl>
  </w:abstractNum>
  <w:abstractNum w:abstractNumId="1">
    <w:nsid w:val="7CC01BE5"/>
    <w:multiLevelType w:val="multilevel"/>
    <w:tmpl w:val="7CC01BE5"/>
    <w:lvl w:ilvl="0" w:tentative="0">
      <w:start w:val="7"/>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N2NjMTVlN2IxMzY2ZWJhYTBlOTM4MmVhZWQ4MzcifQ=="/>
  </w:docVars>
  <w:rsids>
    <w:rsidRoot w:val="00AB7678"/>
    <w:rsid w:val="000043A2"/>
    <w:rsid w:val="00010F54"/>
    <w:rsid w:val="00023FAF"/>
    <w:rsid w:val="00025CF0"/>
    <w:rsid w:val="00033E19"/>
    <w:rsid w:val="000400F9"/>
    <w:rsid w:val="00041557"/>
    <w:rsid w:val="0005751E"/>
    <w:rsid w:val="000673C0"/>
    <w:rsid w:val="00067BE3"/>
    <w:rsid w:val="000722FE"/>
    <w:rsid w:val="00096F1B"/>
    <w:rsid w:val="000D53D7"/>
    <w:rsid w:val="000E564A"/>
    <w:rsid w:val="000E6438"/>
    <w:rsid w:val="000F4CBC"/>
    <w:rsid w:val="000F54A6"/>
    <w:rsid w:val="00114C63"/>
    <w:rsid w:val="0013248A"/>
    <w:rsid w:val="00140915"/>
    <w:rsid w:val="00153829"/>
    <w:rsid w:val="00154CD2"/>
    <w:rsid w:val="001636F8"/>
    <w:rsid w:val="00174FCB"/>
    <w:rsid w:val="001852C1"/>
    <w:rsid w:val="001870A7"/>
    <w:rsid w:val="00187499"/>
    <w:rsid w:val="001C5ED1"/>
    <w:rsid w:val="001F0C5E"/>
    <w:rsid w:val="001F40DB"/>
    <w:rsid w:val="002138D3"/>
    <w:rsid w:val="00214C0B"/>
    <w:rsid w:val="00221F36"/>
    <w:rsid w:val="00234D47"/>
    <w:rsid w:val="00236469"/>
    <w:rsid w:val="002439FA"/>
    <w:rsid w:val="00246948"/>
    <w:rsid w:val="00264225"/>
    <w:rsid w:val="002C02F1"/>
    <w:rsid w:val="002E60C6"/>
    <w:rsid w:val="002F6961"/>
    <w:rsid w:val="00300418"/>
    <w:rsid w:val="00300AE9"/>
    <w:rsid w:val="00310CCB"/>
    <w:rsid w:val="003233AB"/>
    <w:rsid w:val="003236C2"/>
    <w:rsid w:val="0033625F"/>
    <w:rsid w:val="00341E47"/>
    <w:rsid w:val="00352D2F"/>
    <w:rsid w:val="00353E72"/>
    <w:rsid w:val="003571A1"/>
    <w:rsid w:val="0036356C"/>
    <w:rsid w:val="00374344"/>
    <w:rsid w:val="00382505"/>
    <w:rsid w:val="0038704B"/>
    <w:rsid w:val="00387B00"/>
    <w:rsid w:val="00392E59"/>
    <w:rsid w:val="00397CED"/>
    <w:rsid w:val="003B6CB0"/>
    <w:rsid w:val="003D27E0"/>
    <w:rsid w:val="003E0AC4"/>
    <w:rsid w:val="003E472A"/>
    <w:rsid w:val="004034C2"/>
    <w:rsid w:val="00411357"/>
    <w:rsid w:val="00426E40"/>
    <w:rsid w:val="004308C7"/>
    <w:rsid w:val="00441EC2"/>
    <w:rsid w:val="0046119B"/>
    <w:rsid w:val="004875AE"/>
    <w:rsid w:val="0049218B"/>
    <w:rsid w:val="004A07EF"/>
    <w:rsid w:val="004B7BD1"/>
    <w:rsid w:val="004C0F9C"/>
    <w:rsid w:val="004D2405"/>
    <w:rsid w:val="004D615B"/>
    <w:rsid w:val="004E1854"/>
    <w:rsid w:val="004F3842"/>
    <w:rsid w:val="004F41CB"/>
    <w:rsid w:val="004F54F6"/>
    <w:rsid w:val="00513ACD"/>
    <w:rsid w:val="00513B58"/>
    <w:rsid w:val="00514C00"/>
    <w:rsid w:val="00522B12"/>
    <w:rsid w:val="005239A4"/>
    <w:rsid w:val="00541E0C"/>
    <w:rsid w:val="005436A6"/>
    <w:rsid w:val="00544919"/>
    <w:rsid w:val="00553622"/>
    <w:rsid w:val="00557C61"/>
    <w:rsid w:val="00574C97"/>
    <w:rsid w:val="00586E6F"/>
    <w:rsid w:val="00594447"/>
    <w:rsid w:val="005A05D1"/>
    <w:rsid w:val="005E6E3B"/>
    <w:rsid w:val="006235D9"/>
    <w:rsid w:val="006305AE"/>
    <w:rsid w:val="00650F5F"/>
    <w:rsid w:val="00652225"/>
    <w:rsid w:val="006522CD"/>
    <w:rsid w:val="00652B7F"/>
    <w:rsid w:val="006A21AD"/>
    <w:rsid w:val="006C1E57"/>
    <w:rsid w:val="006C41D3"/>
    <w:rsid w:val="006C7103"/>
    <w:rsid w:val="007155F6"/>
    <w:rsid w:val="0078373E"/>
    <w:rsid w:val="007B49AD"/>
    <w:rsid w:val="007E0D49"/>
    <w:rsid w:val="008311FA"/>
    <w:rsid w:val="008478AB"/>
    <w:rsid w:val="00850C43"/>
    <w:rsid w:val="00850C9F"/>
    <w:rsid w:val="00860339"/>
    <w:rsid w:val="008632ED"/>
    <w:rsid w:val="00880F50"/>
    <w:rsid w:val="00892234"/>
    <w:rsid w:val="00895999"/>
    <w:rsid w:val="008A4376"/>
    <w:rsid w:val="008A7DFB"/>
    <w:rsid w:val="008B77DC"/>
    <w:rsid w:val="008C487A"/>
    <w:rsid w:val="008D147A"/>
    <w:rsid w:val="008D45D3"/>
    <w:rsid w:val="008D5E4C"/>
    <w:rsid w:val="008D64B1"/>
    <w:rsid w:val="00901CAD"/>
    <w:rsid w:val="0091166D"/>
    <w:rsid w:val="00914755"/>
    <w:rsid w:val="00917130"/>
    <w:rsid w:val="00922734"/>
    <w:rsid w:val="00927052"/>
    <w:rsid w:val="0093777D"/>
    <w:rsid w:val="009435A9"/>
    <w:rsid w:val="00946CE7"/>
    <w:rsid w:val="00964E8C"/>
    <w:rsid w:val="00970225"/>
    <w:rsid w:val="00976B3F"/>
    <w:rsid w:val="009A586E"/>
    <w:rsid w:val="009A70FD"/>
    <w:rsid w:val="009B30ED"/>
    <w:rsid w:val="009B6215"/>
    <w:rsid w:val="009B7795"/>
    <w:rsid w:val="009C2321"/>
    <w:rsid w:val="009E13F2"/>
    <w:rsid w:val="00A072B5"/>
    <w:rsid w:val="00A22628"/>
    <w:rsid w:val="00A3733A"/>
    <w:rsid w:val="00A43062"/>
    <w:rsid w:val="00A82DAD"/>
    <w:rsid w:val="00A97820"/>
    <w:rsid w:val="00AA2118"/>
    <w:rsid w:val="00AA7951"/>
    <w:rsid w:val="00AB3349"/>
    <w:rsid w:val="00AB7678"/>
    <w:rsid w:val="00AD1FA8"/>
    <w:rsid w:val="00AD2294"/>
    <w:rsid w:val="00AF3DCB"/>
    <w:rsid w:val="00B0512F"/>
    <w:rsid w:val="00B2320E"/>
    <w:rsid w:val="00B451AA"/>
    <w:rsid w:val="00B521BE"/>
    <w:rsid w:val="00B653D0"/>
    <w:rsid w:val="00B66359"/>
    <w:rsid w:val="00B74232"/>
    <w:rsid w:val="00B774F4"/>
    <w:rsid w:val="00BD6861"/>
    <w:rsid w:val="00BE1C37"/>
    <w:rsid w:val="00BE509B"/>
    <w:rsid w:val="00BF5D21"/>
    <w:rsid w:val="00C064E0"/>
    <w:rsid w:val="00C07398"/>
    <w:rsid w:val="00C1601C"/>
    <w:rsid w:val="00C23640"/>
    <w:rsid w:val="00C26C13"/>
    <w:rsid w:val="00C41294"/>
    <w:rsid w:val="00C510A7"/>
    <w:rsid w:val="00C7442C"/>
    <w:rsid w:val="00C8540B"/>
    <w:rsid w:val="00C953E0"/>
    <w:rsid w:val="00CA13F7"/>
    <w:rsid w:val="00CC2BDF"/>
    <w:rsid w:val="00CD321C"/>
    <w:rsid w:val="00CD5B53"/>
    <w:rsid w:val="00CE5F54"/>
    <w:rsid w:val="00D04B0A"/>
    <w:rsid w:val="00D05FD7"/>
    <w:rsid w:val="00D13D4A"/>
    <w:rsid w:val="00D14CB1"/>
    <w:rsid w:val="00D20DFD"/>
    <w:rsid w:val="00D30205"/>
    <w:rsid w:val="00D35253"/>
    <w:rsid w:val="00D50E8C"/>
    <w:rsid w:val="00D555B2"/>
    <w:rsid w:val="00D572AD"/>
    <w:rsid w:val="00D67324"/>
    <w:rsid w:val="00D85BA5"/>
    <w:rsid w:val="00D93E2E"/>
    <w:rsid w:val="00DA7478"/>
    <w:rsid w:val="00DE4267"/>
    <w:rsid w:val="00DE4F89"/>
    <w:rsid w:val="00DF084C"/>
    <w:rsid w:val="00E05D01"/>
    <w:rsid w:val="00E05D84"/>
    <w:rsid w:val="00E35AB6"/>
    <w:rsid w:val="00E42F8B"/>
    <w:rsid w:val="00E43780"/>
    <w:rsid w:val="00E43AFA"/>
    <w:rsid w:val="00E65DD9"/>
    <w:rsid w:val="00E70351"/>
    <w:rsid w:val="00E75DB5"/>
    <w:rsid w:val="00E90A20"/>
    <w:rsid w:val="00E94D70"/>
    <w:rsid w:val="00EB6250"/>
    <w:rsid w:val="00EE39B4"/>
    <w:rsid w:val="00F00374"/>
    <w:rsid w:val="00F00A79"/>
    <w:rsid w:val="00F02C03"/>
    <w:rsid w:val="00F05AA2"/>
    <w:rsid w:val="00F12246"/>
    <w:rsid w:val="00F14400"/>
    <w:rsid w:val="00F20167"/>
    <w:rsid w:val="00F2265B"/>
    <w:rsid w:val="00F25F35"/>
    <w:rsid w:val="00F44427"/>
    <w:rsid w:val="00F46579"/>
    <w:rsid w:val="00F64C6B"/>
    <w:rsid w:val="00F66C6C"/>
    <w:rsid w:val="00F751F8"/>
    <w:rsid w:val="00FA07DF"/>
    <w:rsid w:val="00FA33DC"/>
    <w:rsid w:val="00FF65BD"/>
    <w:rsid w:val="01A76078"/>
    <w:rsid w:val="07E86502"/>
    <w:rsid w:val="087D3E5F"/>
    <w:rsid w:val="0F020524"/>
    <w:rsid w:val="0F2E3AE0"/>
    <w:rsid w:val="147768AB"/>
    <w:rsid w:val="18CA152F"/>
    <w:rsid w:val="1F7A4639"/>
    <w:rsid w:val="2EEA74DF"/>
    <w:rsid w:val="32DB0299"/>
    <w:rsid w:val="3C084498"/>
    <w:rsid w:val="43366E18"/>
    <w:rsid w:val="4AEA0F0D"/>
    <w:rsid w:val="4BDC71CD"/>
    <w:rsid w:val="4E7E3A27"/>
    <w:rsid w:val="53833E7F"/>
    <w:rsid w:val="59841FCD"/>
    <w:rsid w:val="5ACD6680"/>
    <w:rsid w:val="5C5A477B"/>
    <w:rsid w:val="5F7E3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EastAsia"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6">
    <w:name w:val="heading 2"/>
    <w:basedOn w:val="1"/>
    <w:next w:val="1"/>
    <w:link w:val="23"/>
    <w:qFormat/>
    <w:uiPriority w:val="99"/>
    <w:pPr>
      <w:keepNext/>
      <w:keepLines/>
      <w:spacing w:line="412" w:lineRule="auto"/>
      <w:outlineLvl w:val="1"/>
    </w:pPr>
    <w:rPr>
      <w:rFonts w:ascii="Arial" w:hAnsi="Arial" w:eastAsia="黑体" w:cs="Arial"/>
      <w:b/>
      <w:bCs/>
      <w:sz w:val="32"/>
      <w:szCs w:val="32"/>
    </w:rPr>
  </w:style>
  <w:style w:type="paragraph" w:styleId="7">
    <w:name w:val="heading 3"/>
    <w:basedOn w:val="1"/>
    <w:next w:val="1"/>
    <w:link w:val="24"/>
    <w:qFormat/>
    <w:uiPriority w:val="99"/>
    <w:pPr>
      <w:keepNext/>
      <w:keepLines/>
      <w:spacing w:line="360" w:lineRule="auto"/>
      <w:outlineLvl w:val="2"/>
    </w:pPr>
    <w:rPr>
      <w:b/>
      <w:bCs/>
      <w:sz w:val="24"/>
      <w:szCs w:val="24"/>
    </w:rPr>
  </w:style>
  <w:style w:type="paragraph" w:styleId="8">
    <w:name w:val="heading 4"/>
    <w:basedOn w:val="1"/>
    <w:next w:val="1"/>
    <w:link w:val="25"/>
    <w:qFormat/>
    <w:uiPriority w:val="99"/>
    <w:pPr>
      <w:keepNext/>
      <w:keepLines/>
      <w:spacing w:line="360" w:lineRule="auto"/>
      <w:outlineLvl w:val="3"/>
    </w:pPr>
    <w:rPr>
      <w:rFonts w:ascii="Arial" w:hAnsi="Arial" w:cs="Arial"/>
      <w:b/>
      <w:bCs/>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4"/>
    <w:link w:val="27"/>
    <w:unhideWhenUsed/>
    <w:qFormat/>
    <w:uiPriority w:val="99"/>
    <w:pPr>
      <w:ind w:firstLine="420" w:firstLineChars="100"/>
    </w:pPr>
  </w:style>
  <w:style w:type="paragraph" w:styleId="3">
    <w:name w:val="Body Text"/>
    <w:basedOn w:val="1"/>
    <w:next w:val="1"/>
    <w:link w:val="26"/>
    <w:semiHidden/>
    <w:unhideWhenUsed/>
    <w:qFormat/>
    <w:uiPriority w:val="99"/>
    <w:pPr>
      <w:spacing w:before="100" w:beforeAutospacing="1" w:after="120"/>
    </w:pPr>
  </w:style>
  <w:style w:type="paragraph" w:styleId="4">
    <w:name w:val="Body Text First Indent 2"/>
    <w:basedOn w:val="5"/>
    <w:link w:val="29"/>
    <w:semiHidden/>
    <w:unhideWhenUsed/>
    <w:qFormat/>
    <w:uiPriority w:val="99"/>
    <w:pPr>
      <w:ind w:firstLine="420" w:firstLineChars="200"/>
    </w:pPr>
  </w:style>
  <w:style w:type="paragraph" w:styleId="5">
    <w:name w:val="Body Text Indent"/>
    <w:basedOn w:val="1"/>
    <w:link w:val="28"/>
    <w:semiHidden/>
    <w:unhideWhenUsed/>
    <w:qFormat/>
    <w:uiPriority w:val="99"/>
    <w:pPr>
      <w:spacing w:before="100" w:beforeAutospacing="1" w:after="120"/>
      <w:ind w:left="420" w:leftChars="200"/>
    </w:pPr>
  </w:style>
  <w:style w:type="paragraph" w:styleId="9">
    <w:name w:val="annotation text"/>
    <w:basedOn w:val="1"/>
    <w:link w:val="37"/>
    <w:unhideWhenUsed/>
    <w:qFormat/>
    <w:uiPriority w:val="99"/>
    <w:pPr>
      <w:jc w:val="left"/>
    </w:pPr>
  </w:style>
  <w:style w:type="paragraph" w:styleId="10">
    <w:name w:val="List 2"/>
    <w:basedOn w:val="1"/>
    <w:unhideWhenUsed/>
    <w:qFormat/>
    <w:uiPriority w:val="99"/>
    <w:pPr>
      <w:spacing w:before="100" w:beforeAutospacing="1" w:after="100" w:afterAutospacing="1"/>
      <w:ind w:left="200" w:leftChars="200" w:hanging="200" w:hangingChars="200"/>
      <w:contextualSpacing/>
    </w:pPr>
  </w:style>
  <w:style w:type="paragraph" w:styleId="11">
    <w:name w:val="Plain Text"/>
    <w:basedOn w:val="1"/>
    <w:next w:val="1"/>
    <w:link w:val="45"/>
    <w:unhideWhenUsed/>
    <w:qFormat/>
    <w:uiPriority w:val="99"/>
    <w:rPr>
      <w:rFonts w:ascii="Calibri" w:hAnsi="Courier New" w:cs="宋体"/>
    </w:rPr>
  </w:style>
  <w:style w:type="paragraph" w:styleId="12">
    <w:name w:val="Date"/>
    <w:basedOn w:val="1"/>
    <w:next w:val="1"/>
    <w:link w:val="43"/>
    <w:semiHidden/>
    <w:unhideWhenUsed/>
    <w:qFormat/>
    <w:uiPriority w:val="99"/>
    <w:pPr>
      <w:ind w:left="100" w:leftChars="2500"/>
    </w:pPr>
  </w:style>
  <w:style w:type="paragraph" w:styleId="13">
    <w:name w:val="Balloon Text"/>
    <w:basedOn w:val="1"/>
    <w:link w:val="42"/>
    <w:semiHidden/>
    <w:unhideWhenUsed/>
    <w:qFormat/>
    <w:uiPriority w:val="99"/>
    <w:rPr>
      <w:sz w:val="18"/>
      <w:szCs w:val="18"/>
    </w:rPr>
  </w:style>
  <w:style w:type="paragraph" w:styleId="14">
    <w:name w:val="footer"/>
    <w:basedOn w:val="1"/>
    <w:link w:val="36"/>
    <w:unhideWhenUsed/>
    <w:qFormat/>
    <w:uiPriority w:val="99"/>
    <w:pPr>
      <w:snapToGrid w:val="0"/>
      <w:jc w:val="left"/>
    </w:pPr>
    <w:rPr>
      <w:sz w:val="18"/>
      <w:szCs w:val="18"/>
    </w:rPr>
  </w:style>
  <w:style w:type="paragraph" w:styleId="15">
    <w:name w:val="header"/>
    <w:basedOn w:val="1"/>
    <w:link w:val="30"/>
    <w:unhideWhenUsed/>
    <w:qFormat/>
    <w:uiPriority w:val="99"/>
    <w:pPr>
      <w:pBdr>
        <w:bottom w:val="single" w:color="auto" w:sz="6" w:space="1"/>
      </w:pBdr>
      <w:snapToGrid w:val="0"/>
      <w:jc w:val="center"/>
    </w:pPr>
    <w:rPr>
      <w:sz w:val="18"/>
      <w:szCs w:val="18"/>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1"/>
    <w:qFormat/>
    <w:uiPriority w:val="99"/>
    <w:pPr>
      <w:spacing w:before="240" w:after="60"/>
      <w:jc w:val="center"/>
      <w:outlineLvl w:val="0"/>
    </w:pPr>
    <w:rPr>
      <w:rFonts w:ascii="Cambria" w:hAnsi="Cambria" w:cs="Times New Roman"/>
      <w:b/>
      <w:bCs/>
      <w:kern w:val="0"/>
      <w:sz w:val="32"/>
      <w:szCs w:val="32"/>
    </w:rPr>
  </w:style>
  <w:style w:type="character" w:styleId="20">
    <w:name w:val="Strong"/>
    <w:basedOn w:val="19"/>
    <w:qFormat/>
    <w:uiPriority w:val="22"/>
    <w:rPr>
      <w:b/>
      <w:bCs/>
    </w:rPr>
  </w:style>
  <w:style w:type="character" w:styleId="21">
    <w:name w:val="FollowedHyperlink"/>
    <w:basedOn w:val="19"/>
    <w:unhideWhenUsed/>
    <w:qFormat/>
    <w:uiPriority w:val="99"/>
    <w:rPr>
      <w:color w:val="800080"/>
      <w:u w:val="single"/>
    </w:rPr>
  </w:style>
  <w:style w:type="character" w:styleId="22">
    <w:name w:val="Hyperlink"/>
    <w:basedOn w:val="19"/>
    <w:unhideWhenUsed/>
    <w:qFormat/>
    <w:uiPriority w:val="99"/>
    <w:rPr>
      <w:color w:val="0000FF"/>
      <w:u w:val="single"/>
    </w:rPr>
  </w:style>
  <w:style w:type="character" w:customStyle="1" w:styleId="23">
    <w:name w:val="标题 2 Char"/>
    <w:basedOn w:val="19"/>
    <w:link w:val="6"/>
    <w:qFormat/>
    <w:uiPriority w:val="99"/>
    <w:rPr>
      <w:rFonts w:ascii="Arial" w:hAnsi="Arial" w:eastAsia="黑体" w:cs="Arial"/>
      <w:b/>
      <w:bCs/>
      <w:snapToGrid/>
      <w:kern w:val="2"/>
      <w:sz w:val="32"/>
      <w:szCs w:val="32"/>
    </w:rPr>
  </w:style>
  <w:style w:type="character" w:customStyle="1" w:styleId="24">
    <w:name w:val="标题 3 Char"/>
    <w:basedOn w:val="19"/>
    <w:link w:val="7"/>
    <w:qFormat/>
    <w:uiPriority w:val="99"/>
    <w:rPr>
      <w:rFonts w:ascii="Times New Roman" w:hAnsi="Times New Roman" w:eastAsia="宋体" w:cs="Calibri"/>
      <w:b/>
      <w:bCs/>
      <w:snapToGrid/>
      <w:kern w:val="2"/>
      <w:sz w:val="24"/>
    </w:rPr>
  </w:style>
  <w:style w:type="character" w:customStyle="1" w:styleId="25">
    <w:name w:val="标题 4 Char"/>
    <w:basedOn w:val="19"/>
    <w:link w:val="8"/>
    <w:qFormat/>
    <w:uiPriority w:val="99"/>
    <w:rPr>
      <w:rFonts w:ascii="Arial" w:hAnsi="Arial" w:eastAsia="宋体" w:cs="Arial"/>
      <w:b/>
      <w:bCs/>
      <w:snapToGrid/>
      <w:kern w:val="2"/>
      <w:szCs w:val="21"/>
    </w:rPr>
  </w:style>
  <w:style w:type="character" w:customStyle="1" w:styleId="26">
    <w:name w:val="正文文本 Char"/>
    <w:basedOn w:val="19"/>
    <w:link w:val="3"/>
    <w:semiHidden/>
    <w:qFormat/>
    <w:uiPriority w:val="99"/>
    <w:rPr>
      <w:rFonts w:ascii="Times New Roman" w:hAnsi="Times New Roman" w:eastAsia="宋体" w:cs="Calibri"/>
      <w:snapToGrid/>
      <w:kern w:val="2"/>
      <w:szCs w:val="21"/>
    </w:rPr>
  </w:style>
  <w:style w:type="character" w:customStyle="1" w:styleId="27">
    <w:name w:val="正文首行缩进 Char"/>
    <w:basedOn w:val="26"/>
    <w:link w:val="2"/>
    <w:qFormat/>
    <w:uiPriority w:val="99"/>
    <w:rPr>
      <w:rFonts w:ascii="Times New Roman" w:hAnsi="Times New Roman" w:eastAsia="宋体" w:cs="Calibri"/>
      <w:snapToGrid/>
      <w:kern w:val="2"/>
      <w:szCs w:val="21"/>
    </w:rPr>
  </w:style>
  <w:style w:type="character" w:customStyle="1" w:styleId="28">
    <w:name w:val="正文文本缩进 Char"/>
    <w:basedOn w:val="19"/>
    <w:link w:val="5"/>
    <w:semiHidden/>
    <w:qFormat/>
    <w:uiPriority w:val="99"/>
    <w:rPr>
      <w:rFonts w:ascii="Times New Roman" w:hAnsi="Times New Roman" w:eastAsia="宋体" w:cs="Calibri"/>
      <w:snapToGrid/>
      <w:kern w:val="2"/>
      <w:szCs w:val="21"/>
    </w:rPr>
  </w:style>
  <w:style w:type="character" w:customStyle="1" w:styleId="29">
    <w:name w:val="正文首行缩进 2 Char"/>
    <w:basedOn w:val="28"/>
    <w:link w:val="4"/>
    <w:semiHidden/>
    <w:qFormat/>
    <w:uiPriority w:val="99"/>
    <w:rPr>
      <w:rFonts w:ascii="Times New Roman" w:hAnsi="Times New Roman" w:eastAsia="宋体" w:cs="Calibri"/>
      <w:snapToGrid/>
      <w:kern w:val="2"/>
      <w:szCs w:val="21"/>
    </w:rPr>
  </w:style>
  <w:style w:type="character" w:customStyle="1" w:styleId="30">
    <w:name w:val="页眉 Char"/>
    <w:basedOn w:val="19"/>
    <w:link w:val="15"/>
    <w:qFormat/>
    <w:uiPriority w:val="99"/>
    <w:rPr>
      <w:rFonts w:ascii="Times New Roman" w:hAnsi="Times New Roman" w:eastAsia="宋体" w:cs="Calibri"/>
      <w:snapToGrid/>
      <w:kern w:val="2"/>
      <w:sz w:val="18"/>
      <w:szCs w:val="18"/>
    </w:rPr>
  </w:style>
  <w:style w:type="character" w:customStyle="1" w:styleId="31">
    <w:name w:val="标题 Char"/>
    <w:basedOn w:val="19"/>
    <w:link w:val="17"/>
    <w:qFormat/>
    <w:uiPriority w:val="99"/>
    <w:rPr>
      <w:rFonts w:ascii="Cambria" w:hAnsi="Cambria" w:eastAsia="宋体"/>
      <w:b/>
      <w:bCs/>
      <w:snapToGrid/>
      <w:sz w:val="32"/>
      <w:szCs w:val="32"/>
    </w:rPr>
  </w:style>
  <w:style w:type="paragraph" w:customStyle="1" w:styleId="32">
    <w:name w:val="WPSOffice手动目录 1"/>
    <w:basedOn w:val="1"/>
    <w:qFormat/>
    <w:uiPriority w:val="0"/>
    <w:pPr>
      <w:widowControl/>
      <w:jc w:val="left"/>
    </w:pPr>
    <w:rPr>
      <w:rFonts w:cs="Times New Roman"/>
      <w:kern w:val="0"/>
      <w:sz w:val="24"/>
      <w:szCs w:val="24"/>
    </w:rPr>
  </w:style>
  <w:style w:type="paragraph" w:customStyle="1" w:styleId="33">
    <w:name w:val="cjk"/>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
    <w:name w:val="样式 标题 2 + Times New Roman 四号 非加粗 段前: 5 磅 段后: 0 磅 行距: 固定值 20..."/>
    <w:basedOn w:val="6"/>
    <w:qFormat/>
    <w:uiPriority w:val="0"/>
    <w:pPr>
      <w:spacing w:line="400" w:lineRule="exact"/>
    </w:pPr>
    <w:rPr>
      <w:rFonts w:ascii="Times New Roman" w:hAnsi="Times New Roman" w:cs="Times New Roman"/>
      <w:b w:val="0"/>
      <w:bCs w:val="0"/>
      <w:sz w:val="28"/>
      <w:szCs w:val="28"/>
      <w:u w:val="words"/>
    </w:rPr>
  </w:style>
  <w:style w:type="paragraph" w:customStyle="1" w:styleId="35">
    <w:name w:val="样式 标题 3 + (中文) 黑体 小四 非加粗 段前: 7.8 磅 段后: 0 磅 行距: 固定值 20 磅"/>
    <w:basedOn w:val="7"/>
    <w:qFormat/>
    <w:uiPriority w:val="0"/>
    <w:pPr>
      <w:spacing w:line="400" w:lineRule="exact"/>
    </w:pPr>
    <w:rPr>
      <w:rFonts w:eastAsia="黑体"/>
      <w:b w:val="0"/>
      <w:bCs w:val="0"/>
      <w:u w:val="words"/>
    </w:rPr>
  </w:style>
  <w:style w:type="character" w:customStyle="1" w:styleId="36">
    <w:name w:val="页脚 Char"/>
    <w:basedOn w:val="19"/>
    <w:link w:val="14"/>
    <w:qFormat/>
    <w:uiPriority w:val="99"/>
    <w:rPr>
      <w:rFonts w:ascii="Times New Roman" w:hAnsi="Times New Roman" w:eastAsia="宋体" w:cs="Calibri"/>
      <w:snapToGrid/>
      <w:kern w:val="2"/>
      <w:sz w:val="18"/>
      <w:szCs w:val="18"/>
    </w:rPr>
  </w:style>
  <w:style w:type="character" w:customStyle="1" w:styleId="37">
    <w:name w:val="批注文字 Char"/>
    <w:basedOn w:val="19"/>
    <w:link w:val="9"/>
    <w:qFormat/>
    <w:uiPriority w:val="99"/>
    <w:rPr>
      <w:rFonts w:ascii="Times New Roman" w:hAnsi="Times New Roman" w:eastAsia="宋体" w:cs="Calibri"/>
      <w:snapToGrid/>
      <w:kern w:val="2"/>
      <w:szCs w:val="21"/>
    </w:rPr>
  </w:style>
  <w:style w:type="paragraph" w:customStyle="1" w:styleId="38">
    <w:name w:val="无间隔1"/>
    <w:basedOn w:val="1"/>
    <w:qFormat/>
    <w:uiPriority w:val="0"/>
    <w:pPr>
      <w:spacing w:line="400" w:lineRule="exact"/>
    </w:pPr>
    <w:rPr>
      <w:sz w:val="24"/>
      <w:szCs w:val="24"/>
    </w:rPr>
  </w:style>
  <w:style w:type="paragraph" w:customStyle="1" w:styleId="39">
    <w:name w:val="节标题"/>
    <w:basedOn w:val="1"/>
    <w:next w:val="1"/>
    <w:qFormat/>
    <w:uiPriority w:val="0"/>
    <w:pPr>
      <w:widowControl/>
      <w:spacing w:line="578" w:lineRule="atLeast"/>
      <w:jc w:val="center"/>
      <w:textAlignment w:val="baseline"/>
    </w:pPr>
    <w:rPr>
      <w:color w:val="000000"/>
      <w:kern w:val="0"/>
      <w:sz w:val="28"/>
      <w:szCs w:val="28"/>
      <w:u w:color="000000"/>
    </w:rPr>
  </w:style>
  <w:style w:type="paragraph" w:customStyle="1" w:styleId="40">
    <w:name w:val="Default"/>
    <w:basedOn w:val="1"/>
    <w:next w:val="1"/>
    <w:link w:val="44"/>
    <w:qFormat/>
    <w:uiPriority w:val="0"/>
    <w:pPr>
      <w:autoSpaceDE w:val="0"/>
      <w:autoSpaceDN w:val="0"/>
      <w:adjustRightInd w:val="0"/>
      <w:jc w:val="left"/>
    </w:pPr>
    <w:rPr>
      <w:rFonts w:ascii="宋体" w:cs="宋体"/>
      <w:color w:val="000000"/>
      <w:kern w:val="0"/>
      <w:sz w:val="24"/>
      <w:szCs w:val="24"/>
    </w:rPr>
  </w:style>
  <w:style w:type="paragraph" w:customStyle="1" w:styleId="41">
    <w:name w:val="纯文本1"/>
    <w:basedOn w:val="1"/>
    <w:qFormat/>
    <w:uiPriority w:val="0"/>
    <w:rPr>
      <w:rFonts w:ascii="宋体" w:hAnsi="Courier New" w:cs="Times New Roman"/>
    </w:rPr>
  </w:style>
  <w:style w:type="character" w:customStyle="1" w:styleId="42">
    <w:name w:val="批注框文本 Char"/>
    <w:basedOn w:val="19"/>
    <w:link w:val="13"/>
    <w:semiHidden/>
    <w:uiPriority w:val="99"/>
    <w:rPr>
      <w:rFonts w:ascii="Times New Roman" w:hAnsi="Times New Roman" w:eastAsia="宋体" w:cs="Calibri"/>
      <w:kern w:val="2"/>
      <w:sz w:val="18"/>
      <w:szCs w:val="18"/>
    </w:rPr>
  </w:style>
  <w:style w:type="character" w:customStyle="1" w:styleId="43">
    <w:name w:val="日期 Char"/>
    <w:basedOn w:val="19"/>
    <w:link w:val="12"/>
    <w:semiHidden/>
    <w:uiPriority w:val="99"/>
    <w:rPr>
      <w:rFonts w:ascii="Times New Roman" w:hAnsi="Times New Roman" w:eastAsia="宋体" w:cs="Calibri"/>
      <w:kern w:val="2"/>
      <w:sz w:val="21"/>
      <w:szCs w:val="21"/>
    </w:rPr>
  </w:style>
  <w:style w:type="character" w:customStyle="1" w:styleId="44">
    <w:name w:val="Default Char Char"/>
    <w:link w:val="40"/>
    <w:uiPriority w:val="0"/>
    <w:rPr>
      <w:rFonts w:ascii="宋体" w:hAnsi="Times New Roman" w:eastAsia="宋体" w:cs="宋体"/>
      <w:color w:val="000000"/>
      <w:sz w:val="24"/>
      <w:szCs w:val="24"/>
    </w:rPr>
  </w:style>
  <w:style w:type="character" w:customStyle="1" w:styleId="45">
    <w:name w:val="纯文本 Char"/>
    <w:basedOn w:val="19"/>
    <w:link w:val="11"/>
    <w:qFormat/>
    <w:uiPriority w:val="99"/>
    <w:rPr>
      <w:rFonts w:ascii="Calibri" w:hAnsi="Courier New" w:eastAsia="宋体" w:cs="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32919</Words>
  <Characters>35092</Characters>
  <Lines>302</Lines>
  <Paragraphs>85</Paragraphs>
  <TotalTime>0</TotalTime>
  <ScaleCrop>false</ScaleCrop>
  <LinksUpToDate>false</LinksUpToDate>
  <CharactersWithSpaces>39621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2023-08-14T01:18:00Z</dcterms:created>
  <dc:creator>河南驰翔工程管理有限公司:王娜</dc:creator>
  <cp:lastModifiedBy>张士奇</cp:lastModifiedBy>
  <cp:lastPrinted>2023-11-10T06:57:00Z</cp:lastPrinted>
  <dcterms:modified xsi:type="dcterms:W3CDTF">2023-11-13T11:04:21Z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7C16670EC6F643B1B882F1476BC09194_13</vt:lpwstr>
  </property>
</Properties>
</file>