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b/>
          <w:sz w:val="56"/>
          <w:szCs w:val="56"/>
          <w:lang w:bidi="ar"/>
        </w:rPr>
      </w:pPr>
      <w:bookmarkStart w:id="0" w:name="_Toc144974478"/>
      <w:bookmarkStart w:id="1" w:name="_Toc152042286"/>
    </w:p>
    <w:p>
      <w:pPr>
        <w:jc w:val="center"/>
        <w:rPr>
          <w:rFonts w:hint="eastAsia" w:ascii="宋体" w:hAnsi="宋体" w:eastAsia="宋体" w:cs="宋体"/>
          <w:b/>
          <w:color w:val="auto"/>
          <w:sz w:val="56"/>
          <w:szCs w:val="56"/>
          <w:lang w:eastAsia="zh-CN"/>
        </w:rPr>
      </w:pPr>
      <w:r>
        <w:rPr>
          <w:rFonts w:hint="eastAsia" w:ascii="宋体" w:hAnsi="宋体" w:eastAsia="宋体" w:cs="宋体"/>
          <w:b/>
          <w:color w:val="auto"/>
          <w:sz w:val="56"/>
          <w:szCs w:val="56"/>
          <w:lang w:eastAsia="zh-CN" w:bidi="ar"/>
        </w:rPr>
        <w:t>宝丰县公安局智慧侦查中心建设项目</w:t>
      </w:r>
    </w:p>
    <w:p>
      <w:pPr>
        <w:rPr>
          <w:rFonts w:ascii="宋体" w:hAnsi="宋体" w:eastAsia="宋体" w:cs="宋体"/>
          <w:color w:val="auto"/>
          <w:sz w:val="20"/>
          <w:szCs w:val="18"/>
        </w:rPr>
      </w:pPr>
      <w:bookmarkStart w:id="2" w:name="_Toc227215623"/>
      <w:bookmarkStart w:id="3" w:name="_Toc30240"/>
      <w:bookmarkStart w:id="4" w:name="_Toc26201"/>
      <w:bookmarkStart w:id="5" w:name="_Toc226425692"/>
    </w:p>
    <w:p>
      <w:pPr>
        <w:rPr>
          <w:rFonts w:ascii="宋体" w:hAnsi="宋体" w:eastAsia="宋体" w:cs="宋体"/>
          <w:color w:val="auto"/>
          <w:sz w:val="20"/>
          <w:szCs w:val="18"/>
        </w:rPr>
      </w:pPr>
    </w:p>
    <w:p>
      <w:pPr>
        <w:rPr>
          <w:rFonts w:ascii="宋体" w:hAnsi="宋体" w:eastAsia="宋体" w:cs="宋体"/>
          <w:color w:val="auto"/>
          <w:sz w:val="20"/>
          <w:szCs w:val="18"/>
        </w:rPr>
      </w:pPr>
    </w:p>
    <w:p>
      <w:pPr>
        <w:pStyle w:val="44"/>
        <w:rPr>
          <w:color w:val="auto"/>
        </w:rPr>
      </w:pPr>
    </w:p>
    <w:p>
      <w:pPr>
        <w:pStyle w:val="44"/>
        <w:rPr>
          <w:rFonts w:ascii="宋体" w:hAnsi="宋体" w:cs="宋体"/>
          <w:color w:val="auto"/>
          <w:sz w:val="32"/>
          <w:szCs w:val="32"/>
        </w:rPr>
      </w:pPr>
    </w:p>
    <w:p>
      <w:pPr>
        <w:pStyle w:val="44"/>
        <w:rPr>
          <w:rFonts w:ascii="宋体" w:hAnsi="宋体" w:cs="宋体"/>
          <w:color w:val="auto"/>
          <w:sz w:val="32"/>
          <w:szCs w:val="32"/>
        </w:rPr>
      </w:pPr>
    </w:p>
    <w:p>
      <w:pPr>
        <w:jc w:val="center"/>
        <w:rPr>
          <w:rFonts w:hint="eastAsia" w:ascii="宋体" w:hAnsi="宋体" w:eastAsia="宋体" w:cs="宋体"/>
          <w:b/>
          <w:color w:val="auto"/>
          <w:sz w:val="56"/>
          <w:szCs w:val="56"/>
          <w:lang w:bidi="ar"/>
        </w:rPr>
      </w:pPr>
    </w:p>
    <w:p>
      <w:pPr>
        <w:jc w:val="center"/>
        <w:rPr>
          <w:rFonts w:ascii="宋体" w:hAnsi="宋体" w:eastAsia="宋体" w:cs="宋体"/>
          <w:b/>
          <w:color w:val="auto"/>
          <w:sz w:val="56"/>
          <w:szCs w:val="56"/>
        </w:rPr>
      </w:pPr>
      <w:r>
        <w:rPr>
          <w:rFonts w:hint="eastAsia" w:ascii="宋体" w:hAnsi="宋体" w:eastAsia="宋体" w:cs="宋体"/>
          <w:b/>
          <w:color w:val="auto"/>
          <w:sz w:val="56"/>
          <w:szCs w:val="56"/>
          <w:lang w:bidi="ar"/>
        </w:rPr>
        <w:t>采 购 文 件</w:t>
      </w:r>
      <w:bookmarkEnd w:id="2"/>
      <w:bookmarkEnd w:id="3"/>
      <w:bookmarkEnd w:id="4"/>
      <w:bookmarkEnd w:id="5"/>
    </w:p>
    <w:p>
      <w:pPr>
        <w:spacing w:line="360" w:lineRule="auto"/>
        <w:ind w:firstLine="3162" w:firstLineChars="1500"/>
        <w:jc w:val="both"/>
        <w:rPr>
          <w:rFonts w:hint="default" w:ascii="宋体" w:hAnsi="宋体" w:eastAsia="宋体" w:cs="宋体"/>
          <w:b/>
          <w:color w:val="auto"/>
          <w:szCs w:val="21"/>
          <w:lang w:val="en-US" w:eastAsia="zh-CN" w:bidi="ar"/>
        </w:rPr>
      </w:pPr>
      <w:r>
        <w:rPr>
          <w:rFonts w:hint="eastAsia" w:ascii="宋体" w:hAnsi="宋体" w:eastAsia="宋体" w:cs="宋体"/>
          <w:b/>
          <w:color w:val="auto"/>
          <w:szCs w:val="21"/>
          <w:lang w:bidi="ar"/>
        </w:rPr>
        <w:t>采购编号：宝财招标-2023-</w:t>
      </w:r>
      <w:r>
        <w:rPr>
          <w:rFonts w:hint="eastAsia" w:ascii="宋体" w:hAnsi="宋体" w:eastAsia="宋体" w:cs="宋体"/>
          <w:b/>
          <w:color w:val="auto"/>
          <w:szCs w:val="21"/>
          <w:lang w:val="en-US" w:eastAsia="zh-CN" w:bidi="ar"/>
        </w:rPr>
        <w:t>78</w:t>
      </w:r>
    </w:p>
    <w:p>
      <w:pPr>
        <w:pStyle w:val="2"/>
        <w:ind w:firstLine="0"/>
        <w:jc w:val="center"/>
        <w:rPr>
          <w:rFonts w:ascii="宋体" w:hAnsi="宋体" w:eastAsia="宋体" w:cs="宋体"/>
          <w:b/>
          <w:color w:val="auto"/>
          <w:sz w:val="28"/>
          <w:szCs w:val="28"/>
          <w:lang w:bidi="ar"/>
        </w:rPr>
      </w:pPr>
    </w:p>
    <w:p>
      <w:pPr>
        <w:pStyle w:val="2"/>
        <w:ind w:firstLine="0"/>
        <w:jc w:val="center"/>
        <w:rPr>
          <w:rFonts w:ascii="宋体" w:hAnsi="宋体" w:eastAsia="宋体" w:cs="宋体"/>
          <w:b/>
          <w:color w:val="auto"/>
          <w:sz w:val="28"/>
          <w:szCs w:val="28"/>
          <w:lang w:bidi="ar"/>
        </w:rPr>
      </w:pPr>
    </w:p>
    <w:p>
      <w:pPr>
        <w:pStyle w:val="2"/>
        <w:ind w:firstLine="0"/>
        <w:jc w:val="center"/>
        <w:rPr>
          <w:rFonts w:ascii="宋体" w:hAnsi="宋体" w:eastAsia="宋体" w:cs="宋体"/>
          <w:b/>
          <w:color w:val="auto"/>
          <w:sz w:val="28"/>
          <w:szCs w:val="28"/>
          <w:lang w:bidi="ar"/>
        </w:rPr>
      </w:pPr>
    </w:p>
    <w:p>
      <w:pPr>
        <w:pStyle w:val="2"/>
        <w:ind w:firstLine="0"/>
        <w:jc w:val="both"/>
        <w:rPr>
          <w:rFonts w:ascii="宋体" w:hAnsi="宋体" w:eastAsia="宋体" w:cs="宋体"/>
          <w:b/>
          <w:color w:val="auto"/>
          <w:sz w:val="28"/>
          <w:szCs w:val="28"/>
          <w:lang w:bidi="ar"/>
        </w:rPr>
      </w:pPr>
    </w:p>
    <w:p>
      <w:pPr>
        <w:spacing w:line="600" w:lineRule="auto"/>
        <w:rPr>
          <w:rFonts w:ascii="宋体" w:hAnsi="宋体" w:eastAsia="宋体" w:cs="宋体"/>
          <w:b/>
          <w:color w:val="auto"/>
          <w:sz w:val="28"/>
          <w:szCs w:val="28"/>
          <w:lang w:bidi="ar"/>
        </w:rPr>
      </w:pPr>
    </w:p>
    <w:p>
      <w:pPr>
        <w:spacing w:line="600" w:lineRule="auto"/>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bidi="ar"/>
        </w:rPr>
        <w:t>采   购   人：</w:t>
      </w:r>
      <w:bookmarkStart w:id="6" w:name="_Toc25553"/>
      <w:bookmarkStart w:id="7" w:name="_Toc226425694"/>
      <w:bookmarkStart w:id="8" w:name="_Toc227215625"/>
      <w:bookmarkStart w:id="9" w:name="_Toc2904"/>
      <w:r>
        <w:rPr>
          <w:rFonts w:hint="eastAsia" w:ascii="宋体" w:hAnsi="宋体" w:eastAsia="宋体" w:cs="宋体"/>
          <w:b/>
          <w:color w:val="auto"/>
          <w:sz w:val="28"/>
          <w:szCs w:val="28"/>
          <w:lang w:eastAsia="zh-CN" w:bidi="ar"/>
        </w:rPr>
        <w:t>宝丰县公安局</w:t>
      </w:r>
    </w:p>
    <w:bookmarkEnd w:id="6"/>
    <w:bookmarkEnd w:id="7"/>
    <w:bookmarkEnd w:id="8"/>
    <w:bookmarkEnd w:id="9"/>
    <w:p>
      <w:pPr>
        <w:spacing w:line="360" w:lineRule="auto"/>
        <w:jc w:val="center"/>
        <w:rPr>
          <w:rFonts w:hint="eastAsia" w:ascii="宋体" w:hAnsi="宋体" w:eastAsia="宋体" w:cs="宋体"/>
          <w:b/>
          <w:color w:val="auto"/>
          <w:sz w:val="28"/>
          <w:szCs w:val="28"/>
          <w:lang w:eastAsia="zh-CN" w:bidi="ar"/>
        </w:rPr>
      </w:pPr>
      <w:bookmarkStart w:id="10" w:name="_Toc9065"/>
      <w:bookmarkStart w:id="11" w:name="_Toc227215626"/>
      <w:bookmarkStart w:id="12" w:name="_Toc226425695"/>
      <w:bookmarkStart w:id="13" w:name="_Toc28889"/>
      <w:r>
        <w:rPr>
          <w:rFonts w:hint="eastAsia" w:ascii="宋体" w:hAnsi="宋体" w:eastAsia="宋体" w:cs="宋体"/>
          <w:b/>
          <w:color w:val="auto"/>
          <w:sz w:val="28"/>
          <w:szCs w:val="28"/>
          <w:lang w:bidi="ar"/>
        </w:rPr>
        <w:t>招标代理机构：</w:t>
      </w:r>
      <w:r>
        <w:rPr>
          <w:rFonts w:hint="eastAsia" w:ascii="宋体" w:hAnsi="宋体" w:eastAsia="宋体" w:cs="宋体"/>
          <w:b/>
          <w:color w:val="auto"/>
          <w:sz w:val="28"/>
          <w:szCs w:val="28"/>
          <w:lang w:eastAsia="zh-CN" w:bidi="ar"/>
        </w:rPr>
        <w:t>河南舒翔工程管理有限公司</w:t>
      </w:r>
    </w:p>
    <w:p>
      <w:pPr>
        <w:spacing w:line="360" w:lineRule="auto"/>
        <w:jc w:val="center"/>
        <w:rPr>
          <w:rFonts w:ascii="宋体" w:hAnsi="宋体" w:eastAsia="宋体" w:cs="宋体"/>
          <w:b/>
          <w:color w:val="auto"/>
          <w:sz w:val="22"/>
          <w:szCs w:val="22"/>
        </w:rPr>
      </w:pPr>
      <w:r>
        <w:rPr>
          <w:rFonts w:hint="eastAsia" w:ascii="宋体" w:hAnsi="宋体" w:eastAsia="宋体" w:cs="宋体"/>
          <w:b/>
          <w:color w:val="auto"/>
          <w:sz w:val="28"/>
          <w:szCs w:val="28"/>
          <w:lang w:bidi="ar"/>
        </w:rPr>
        <w:t>日        期：二零二</w:t>
      </w:r>
      <w:r>
        <w:rPr>
          <w:rFonts w:hint="eastAsia" w:ascii="宋体" w:hAnsi="宋体" w:eastAsia="宋体" w:cs="宋体"/>
          <w:b/>
          <w:color w:val="auto"/>
          <w:sz w:val="28"/>
          <w:szCs w:val="28"/>
          <w:lang w:eastAsia="zh-CN" w:bidi="ar"/>
        </w:rPr>
        <w:t>三</w:t>
      </w:r>
      <w:r>
        <w:rPr>
          <w:rFonts w:hint="eastAsia" w:ascii="宋体" w:hAnsi="宋体" w:eastAsia="宋体" w:cs="宋体"/>
          <w:b/>
          <w:color w:val="auto"/>
          <w:sz w:val="28"/>
          <w:szCs w:val="28"/>
          <w:lang w:bidi="ar"/>
        </w:rPr>
        <w:t>年</w:t>
      </w:r>
      <w:r>
        <w:rPr>
          <w:rFonts w:hint="eastAsia" w:ascii="宋体" w:hAnsi="宋体" w:eastAsia="宋体" w:cs="宋体"/>
          <w:b/>
          <w:color w:val="auto"/>
          <w:sz w:val="28"/>
          <w:szCs w:val="28"/>
          <w:lang w:eastAsia="zh-CN" w:bidi="ar"/>
        </w:rPr>
        <w:t>十二</w:t>
      </w:r>
      <w:r>
        <w:rPr>
          <w:rFonts w:hint="eastAsia" w:ascii="宋体" w:hAnsi="宋体" w:eastAsia="宋体" w:cs="宋体"/>
          <w:b/>
          <w:color w:val="auto"/>
          <w:sz w:val="28"/>
          <w:szCs w:val="28"/>
          <w:lang w:bidi="ar"/>
        </w:rPr>
        <w:t>月</w:t>
      </w:r>
    </w:p>
    <w:bookmarkEnd w:id="10"/>
    <w:bookmarkEnd w:id="11"/>
    <w:bookmarkEnd w:id="12"/>
    <w:bookmarkEnd w:id="13"/>
    <w:p>
      <w:pPr>
        <w:rPr>
          <w:rFonts w:ascii="宋体" w:hAnsi="宋体" w:eastAsia="宋体" w:cs="宋体"/>
          <w:b/>
          <w:color w:val="auto"/>
          <w:sz w:val="44"/>
          <w:szCs w:val="44"/>
          <w:lang w:bidi="ar"/>
        </w:rPr>
      </w:pPr>
      <w:r>
        <w:rPr>
          <w:rFonts w:hint="eastAsia" w:ascii="宋体" w:hAnsi="宋体" w:eastAsia="宋体" w:cs="宋体"/>
          <w:b/>
          <w:color w:val="auto"/>
          <w:sz w:val="44"/>
          <w:szCs w:val="44"/>
          <w:lang w:bidi="ar"/>
        </w:rPr>
        <w:br w:type="page"/>
      </w:r>
    </w:p>
    <w:p>
      <w:pPr>
        <w:spacing w:line="600" w:lineRule="exact"/>
        <w:jc w:val="center"/>
        <w:rPr>
          <w:rFonts w:ascii="宋体" w:hAnsi="宋体" w:eastAsia="宋体" w:cs="宋体"/>
          <w:b/>
          <w:color w:val="auto"/>
          <w:szCs w:val="21"/>
        </w:rPr>
      </w:pPr>
      <w:r>
        <w:rPr>
          <w:rFonts w:hint="eastAsia" w:ascii="宋体" w:hAnsi="宋体" w:eastAsia="宋体" w:cs="宋体"/>
          <w:b/>
          <w:color w:val="auto"/>
          <w:sz w:val="44"/>
          <w:szCs w:val="44"/>
          <w:lang w:bidi="ar"/>
        </w:rPr>
        <w:t>目   录</w:t>
      </w:r>
      <w:bookmarkEnd w:id="0"/>
      <w:bookmarkEnd w:id="1"/>
    </w:p>
    <w:p>
      <w:pPr>
        <w:pStyle w:val="28"/>
        <w:tabs>
          <w:tab w:val="right" w:leader="dot" w:pos="8306"/>
        </w:tabs>
        <w:rPr>
          <w:rFonts w:ascii="宋体" w:hAnsi="宋体" w:cs="宋体"/>
          <w:color w:val="auto"/>
          <w:sz w:val="21"/>
          <w:szCs w:val="21"/>
        </w:rPr>
      </w:pPr>
    </w:p>
    <w:p>
      <w:pPr>
        <w:pStyle w:val="28"/>
        <w:tabs>
          <w:tab w:val="right" w:leader="dot" w:pos="8306"/>
        </w:tabs>
        <w:rPr>
          <w:color w:val="auto"/>
        </w:rPr>
      </w:pP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 TOC \o "1-3" \h \z \u </w:instrText>
      </w:r>
      <w:r>
        <w:rPr>
          <w:rFonts w:hint="eastAsia" w:ascii="宋体" w:hAnsi="宋体" w:cs="宋体"/>
          <w:color w:val="auto"/>
          <w:sz w:val="21"/>
          <w:szCs w:val="21"/>
        </w:rPr>
        <w:fldChar w:fldCharType="separate"/>
      </w:r>
      <w:r>
        <w:rPr>
          <w:color w:val="auto"/>
        </w:rPr>
        <w:fldChar w:fldCharType="begin"/>
      </w:r>
      <w:r>
        <w:rPr>
          <w:color w:val="auto"/>
        </w:rPr>
        <w:instrText xml:space="preserve"> HYPERLINK \l "_Toc2702" </w:instrText>
      </w:r>
      <w:r>
        <w:rPr>
          <w:color w:val="auto"/>
        </w:rPr>
        <w:fldChar w:fldCharType="separate"/>
      </w:r>
      <w:r>
        <w:rPr>
          <w:rFonts w:hint="eastAsia" w:ascii="宋体" w:hAnsi="宋体" w:cs="宋体"/>
          <w:color w:val="auto"/>
          <w:szCs w:val="36"/>
        </w:rPr>
        <w:t>第一章 招标公告</w:t>
      </w:r>
      <w:r>
        <w:rPr>
          <w:color w:val="auto"/>
        </w:rPr>
        <w:tab/>
      </w:r>
      <w:r>
        <w:rPr>
          <w:color w:val="auto"/>
        </w:rPr>
        <w:fldChar w:fldCharType="end"/>
      </w:r>
    </w:p>
    <w:p>
      <w:pPr>
        <w:pStyle w:val="28"/>
        <w:tabs>
          <w:tab w:val="right" w:leader="dot" w:pos="8306"/>
        </w:tabs>
        <w:rPr>
          <w:color w:val="auto"/>
        </w:rPr>
      </w:pPr>
      <w:r>
        <w:rPr>
          <w:color w:val="auto"/>
        </w:rPr>
        <w:fldChar w:fldCharType="begin"/>
      </w:r>
      <w:r>
        <w:rPr>
          <w:color w:val="auto"/>
        </w:rPr>
        <w:instrText xml:space="preserve"> HYPERLINK \l "_Toc32746" </w:instrText>
      </w:r>
      <w:r>
        <w:rPr>
          <w:color w:val="auto"/>
        </w:rPr>
        <w:fldChar w:fldCharType="separate"/>
      </w:r>
      <w:r>
        <w:rPr>
          <w:rFonts w:hint="eastAsia" w:ascii="宋体" w:hAnsi="宋体" w:cs="宋体"/>
          <w:color w:val="auto"/>
          <w:szCs w:val="36"/>
        </w:rPr>
        <w:t>第二章 投标人须知</w:t>
      </w:r>
      <w:r>
        <w:rPr>
          <w:color w:val="auto"/>
        </w:rPr>
        <w:tab/>
      </w:r>
      <w:r>
        <w:rPr>
          <w:color w:val="auto"/>
        </w:rPr>
        <w:fldChar w:fldCharType="end"/>
      </w:r>
    </w:p>
    <w:p>
      <w:pPr>
        <w:pStyle w:val="28"/>
        <w:tabs>
          <w:tab w:val="right" w:leader="dot" w:pos="8306"/>
        </w:tabs>
        <w:rPr>
          <w:color w:val="auto"/>
        </w:rPr>
      </w:pPr>
      <w:r>
        <w:rPr>
          <w:color w:val="auto"/>
        </w:rPr>
        <w:fldChar w:fldCharType="begin"/>
      </w:r>
      <w:r>
        <w:rPr>
          <w:color w:val="auto"/>
        </w:rPr>
        <w:instrText xml:space="preserve"> HYPERLINK \l "_Toc27548" </w:instrText>
      </w:r>
      <w:r>
        <w:rPr>
          <w:color w:val="auto"/>
        </w:rPr>
        <w:fldChar w:fldCharType="separate"/>
      </w:r>
      <w:r>
        <w:rPr>
          <w:rFonts w:ascii="宋体" w:hAnsi="宋体" w:cs="宋体"/>
          <w:color w:val="auto"/>
          <w:szCs w:val="36"/>
        </w:rPr>
        <w:t xml:space="preserve">第三章 </w:t>
      </w:r>
      <w:r>
        <w:rPr>
          <w:rFonts w:hint="eastAsia" w:ascii="宋体" w:hAnsi="宋体" w:cs="宋体"/>
          <w:color w:val="auto"/>
          <w:szCs w:val="36"/>
        </w:rPr>
        <w:t>评标办法</w:t>
      </w:r>
      <w:r>
        <w:rPr>
          <w:color w:val="auto"/>
        </w:rPr>
        <w:tab/>
      </w:r>
      <w:r>
        <w:rPr>
          <w:color w:val="auto"/>
        </w:rPr>
        <w:fldChar w:fldCharType="end"/>
      </w:r>
    </w:p>
    <w:p>
      <w:pPr>
        <w:pStyle w:val="28"/>
        <w:tabs>
          <w:tab w:val="right" w:leader="dot" w:pos="8306"/>
        </w:tabs>
        <w:rPr>
          <w:color w:val="auto"/>
        </w:rPr>
      </w:pPr>
      <w:r>
        <w:rPr>
          <w:color w:val="auto"/>
        </w:rPr>
        <w:fldChar w:fldCharType="begin"/>
      </w:r>
      <w:r>
        <w:rPr>
          <w:color w:val="auto"/>
        </w:rPr>
        <w:instrText xml:space="preserve"> HYPERLINK \l "_Toc17187" </w:instrText>
      </w:r>
      <w:r>
        <w:rPr>
          <w:color w:val="auto"/>
        </w:rPr>
        <w:fldChar w:fldCharType="separate"/>
      </w:r>
      <w:r>
        <w:rPr>
          <w:rFonts w:hint="eastAsia" w:ascii="宋体" w:hAnsi="宋体" w:cs="宋体"/>
          <w:color w:val="auto"/>
          <w:szCs w:val="36"/>
        </w:rPr>
        <w:t>第四章 采购清单及要求</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"_Toc13034" </w:instrText>
      </w:r>
      <w:r>
        <w:rPr>
          <w:color w:val="auto"/>
        </w:rPr>
        <w:fldChar w:fldCharType="separate"/>
      </w:r>
      <w:r>
        <w:rPr>
          <w:rFonts w:hint="eastAsia"/>
          <w:color w:val="auto"/>
          <w:szCs w:val="28"/>
        </w:rPr>
        <w:t>一、采购清单：</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"_Toc28144" </w:instrText>
      </w:r>
      <w:r>
        <w:rPr>
          <w:color w:val="auto"/>
        </w:rPr>
        <w:fldChar w:fldCharType="separate"/>
      </w:r>
      <w:r>
        <w:rPr>
          <w:rFonts w:hint="eastAsia" w:ascii="宋体" w:hAnsi="宋体" w:cs="宋体"/>
          <w:bCs/>
          <w:color w:val="auto"/>
          <w:szCs w:val="28"/>
          <w:lang w:bidi="ar"/>
        </w:rPr>
        <w:t>二、产品相关技术参数要求：</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"_Toc13963" </w:instrText>
      </w:r>
      <w:r>
        <w:rPr>
          <w:color w:val="auto"/>
        </w:rPr>
        <w:fldChar w:fldCharType="separate"/>
      </w:r>
      <w:r>
        <w:rPr>
          <w:rFonts w:hint="eastAsia"/>
          <w:color w:val="auto"/>
          <w:szCs w:val="28"/>
        </w:rPr>
        <w:t>三、项目概述及其他要求：</w:t>
      </w:r>
      <w:r>
        <w:rPr>
          <w:color w:val="auto"/>
        </w:rPr>
        <w:tab/>
      </w:r>
      <w:r>
        <w:rPr>
          <w:color w:val="auto"/>
        </w:rPr>
        <w:fldChar w:fldCharType="end"/>
      </w:r>
    </w:p>
    <w:p>
      <w:pPr>
        <w:pStyle w:val="28"/>
        <w:tabs>
          <w:tab w:val="right" w:leader="dot" w:pos="8306"/>
        </w:tabs>
        <w:rPr>
          <w:color w:val="auto"/>
        </w:rPr>
      </w:pPr>
      <w:r>
        <w:rPr>
          <w:color w:val="auto"/>
        </w:rPr>
        <w:fldChar w:fldCharType="begin"/>
      </w:r>
      <w:r>
        <w:rPr>
          <w:color w:val="auto"/>
        </w:rPr>
        <w:instrText xml:space="preserve"> HYPERLINK \l "_Toc23060" </w:instrText>
      </w:r>
      <w:r>
        <w:rPr>
          <w:color w:val="auto"/>
        </w:rPr>
        <w:fldChar w:fldCharType="separate"/>
      </w:r>
      <w:r>
        <w:rPr>
          <w:rFonts w:hint="eastAsia" w:ascii="宋体" w:hAnsi="宋体" w:cs="宋体"/>
          <w:color w:val="auto"/>
          <w:szCs w:val="36"/>
        </w:rPr>
        <w:t>第五章 合同条款及格式</w:t>
      </w:r>
      <w:r>
        <w:rPr>
          <w:color w:val="auto"/>
        </w:rPr>
        <w:tab/>
      </w:r>
      <w:r>
        <w:rPr>
          <w:color w:val="auto"/>
        </w:rPr>
        <w:fldChar w:fldCharType="end"/>
      </w:r>
    </w:p>
    <w:p>
      <w:pPr>
        <w:pStyle w:val="28"/>
        <w:tabs>
          <w:tab w:val="right" w:leader="dot" w:pos="8306"/>
        </w:tabs>
        <w:rPr>
          <w:color w:val="auto"/>
        </w:rPr>
      </w:pPr>
      <w:r>
        <w:rPr>
          <w:color w:val="auto"/>
        </w:rPr>
        <w:fldChar w:fldCharType="begin"/>
      </w:r>
      <w:r>
        <w:rPr>
          <w:color w:val="auto"/>
        </w:rPr>
        <w:instrText xml:space="preserve"> HYPERLINK \l "_Toc17151" </w:instrText>
      </w:r>
      <w:r>
        <w:rPr>
          <w:color w:val="auto"/>
        </w:rPr>
        <w:fldChar w:fldCharType="separate"/>
      </w:r>
      <w:r>
        <w:rPr>
          <w:rFonts w:hint="eastAsia" w:ascii="宋体" w:hAnsi="宋体" w:cs="宋体"/>
          <w:color w:val="auto"/>
          <w:szCs w:val="36"/>
        </w:rPr>
        <w:t>第六章 投标文件格式</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"_Toc30999" </w:instrText>
      </w:r>
      <w:r>
        <w:rPr>
          <w:color w:val="auto"/>
        </w:rPr>
        <w:fldChar w:fldCharType="separate"/>
      </w:r>
      <w:r>
        <w:rPr>
          <w:color w:val="auto"/>
        </w:rPr>
        <w:t>一、投标函</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"_Toc4978" </w:instrText>
      </w:r>
      <w:r>
        <w:rPr>
          <w:color w:val="auto"/>
        </w:rPr>
        <w:fldChar w:fldCharType="separate"/>
      </w:r>
      <w:r>
        <w:rPr>
          <w:color w:val="auto"/>
        </w:rPr>
        <w:t>二、投标函附录</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"_Toc8428" </w:instrText>
      </w:r>
      <w:r>
        <w:rPr>
          <w:color w:val="auto"/>
        </w:rPr>
        <w:fldChar w:fldCharType="separate"/>
      </w:r>
      <w:r>
        <w:rPr>
          <w:rFonts w:hint="eastAsia"/>
          <w:color w:val="auto"/>
        </w:rPr>
        <w:t>三、分项报价表</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"_Toc27535" </w:instrText>
      </w:r>
      <w:r>
        <w:rPr>
          <w:color w:val="auto"/>
        </w:rPr>
        <w:fldChar w:fldCharType="separate"/>
      </w:r>
      <w:r>
        <w:rPr>
          <w:rFonts w:hint="eastAsia"/>
          <w:color w:val="auto"/>
        </w:rPr>
        <w:t>四、</w:t>
      </w:r>
      <w:r>
        <w:rPr>
          <w:color w:val="auto"/>
        </w:rPr>
        <w:t>授权委托书</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"_Toc22626" </w:instrText>
      </w:r>
      <w:r>
        <w:rPr>
          <w:color w:val="auto"/>
        </w:rPr>
        <w:fldChar w:fldCharType="separate"/>
      </w:r>
      <w:r>
        <w:rPr>
          <w:rFonts w:hint="eastAsia"/>
          <w:color w:val="auto"/>
        </w:rPr>
        <w:t>五</w:t>
      </w:r>
      <w:r>
        <w:rPr>
          <w:color w:val="auto"/>
        </w:rPr>
        <w:t>、采购项目承诺书</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"_Toc31200" </w:instrText>
      </w:r>
      <w:r>
        <w:rPr>
          <w:color w:val="auto"/>
        </w:rPr>
        <w:fldChar w:fldCharType="separate"/>
      </w:r>
      <w:r>
        <w:rPr>
          <w:rFonts w:hint="eastAsia"/>
          <w:color w:val="auto"/>
        </w:rPr>
        <w:t>六</w:t>
      </w:r>
      <w:r>
        <w:rPr>
          <w:color w:val="auto"/>
        </w:rPr>
        <w:t>、反商业贿赂承诺书</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"_Toc13043" </w:instrText>
      </w:r>
      <w:r>
        <w:rPr>
          <w:color w:val="auto"/>
        </w:rPr>
        <w:fldChar w:fldCharType="separate"/>
      </w:r>
      <w:r>
        <w:rPr>
          <w:rFonts w:hint="eastAsia"/>
          <w:color w:val="auto"/>
        </w:rPr>
        <w:t>七</w:t>
      </w:r>
      <w:r>
        <w:rPr>
          <w:color w:val="auto"/>
        </w:rPr>
        <w:t>、技术方案</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"_Toc28358" </w:instrText>
      </w:r>
      <w:r>
        <w:rPr>
          <w:color w:val="auto"/>
        </w:rPr>
        <w:fldChar w:fldCharType="separate"/>
      </w:r>
      <w:r>
        <w:rPr>
          <w:rFonts w:hint="eastAsia"/>
          <w:color w:val="auto"/>
        </w:rPr>
        <w:t>八</w:t>
      </w:r>
      <w:r>
        <w:rPr>
          <w:color w:val="auto"/>
        </w:rPr>
        <w:t>、资格审查资料</w:t>
      </w:r>
      <w:r>
        <w:rPr>
          <w:color w:val="auto"/>
        </w:rPr>
        <w:tab/>
      </w:r>
      <w:r>
        <w:rPr>
          <w:color w:val="auto"/>
        </w:rPr>
        <w:fldChar w:fldCharType="end"/>
      </w:r>
    </w:p>
    <w:p>
      <w:pPr>
        <w:pStyle w:val="30"/>
        <w:tabs>
          <w:tab w:val="right" w:leader="dot" w:pos="8306"/>
        </w:tabs>
        <w:rPr>
          <w:color w:val="auto"/>
        </w:rPr>
      </w:pPr>
      <w:r>
        <w:rPr>
          <w:color w:val="auto"/>
        </w:rPr>
        <w:fldChar w:fldCharType="begin"/>
      </w:r>
      <w:r>
        <w:rPr>
          <w:color w:val="auto"/>
        </w:rPr>
        <w:instrText xml:space="preserve"> HYPERLINK \l "_Toc1819" </w:instrText>
      </w:r>
      <w:r>
        <w:rPr>
          <w:color w:val="auto"/>
        </w:rPr>
        <w:fldChar w:fldCharType="separate"/>
      </w:r>
      <w:r>
        <w:rPr>
          <w:rFonts w:hint="eastAsia"/>
          <w:color w:val="auto"/>
        </w:rPr>
        <w:t>九</w:t>
      </w:r>
      <w:r>
        <w:rPr>
          <w:color w:val="auto"/>
        </w:rPr>
        <w:t>、投标人认为需要提交的其他资料</w:t>
      </w:r>
      <w:r>
        <w:rPr>
          <w:color w:val="auto"/>
        </w:rPr>
        <w:tab/>
      </w:r>
      <w:r>
        <w:rPr>
          <w:color w:val="auto"/>
        </w:rPr>
        <w:fldChar w:fldCharType="end"/>
      </w:r>
    </w:p>
    <w:p>
      <w:pPr>
        <w:pStyle w:val="30"/>
        <w:tabs>
          <w:tab w:val="right" w:leader="dot" w:pos="8296"/>
        </w:tabs>
        <w:spacing w:line="600" w:lineRule="auto"/>
        <w:rPr>
          <w:rFonts w:ascii="宋体" w:hAnsi="宋体" w:cs="宋体"/>
          <w:color w:val="auto"/>
          <w:sz w:val="20"/>
          <w:szCs w:val="20"/>
        </w:rPr>
      </w:pPr>
      <w:r>
        <w:rPr>
          <w:rFonts w:hint="eastAsia" w:ascii="宋体" w:hAnsi="宋体" w:cs="宋体"/>
          <w:color w:val="auto"/>
          <w:szCs w:val="21"/>
        </w:rPr>
        <w:fldChar w:fldCharType="end"/>
      </w:r>
    </w:p>
    <w:p>
      <w:pPr>
        <w:spacing w:line="600" w:lineRule="auto"/>
        <w:rPr>
          <w:rFonts w:ascii="宋体" w:hAnsi="宋体" w:eastAsia="宋体" w:cs="Times New Roman"/>
          <w:color w:val="auto"/>
          <w:sz w:val="20"/>
          <w:szCs w:val="20"/>
          <w:lang w:bidi="ar"/>
        </w:rPr>
        <w:sectPr>
          <w:pgSz w:w="11906" w:h="16838"/>
          <w:pgMar w:top="1145" w:right="1417" w:bottom="1145" w:left="1417" w:header="851" w:footer="992" w:gutter="0"/>
          <w:pgNumType w:start="1"/>
          <w:cols w:space="425" w:num="1"/>
          <w:docGrid w:type="lines" w:linePitch="312" w:charSpace="0"/>
        </w:sectPr>
      </w:pPr>
    </w:p>
    <w:p>
      <w:pPr>
        <w:pStyle w:val="7"/>
        <w:widowControl/>
        <w:numPr>
          <w:ilvl w:val="0"/>
          <w:numId w:val="0"/>
        </w:numPr>
        <w:spacing w:before="120" w:after="120" w:line="400" w:lineRule="exact"/>
        <w:jc w:val="center"/>
        <w:rPr>
          <w:rFonts w:ascii="宋体" w:hAnsi="宋体" w:cs="宋体"/>
          <w:color w:val="auto"/>
          <w:sz w:val="24"/>
          <w:szCs w:val="36"/>
        </w:rPr>
      </w:pPr>
      <w:bookmarkStart w:id="14" w:name="_Toc152042287"/>
      <w:bookmarkStart w:id="15" w:name="_Toc152045511"/>
      <w:bookmarkStart w:id="16" w:name="_Toc2702"/>
      <w:bookmarkStart w:id="17" w:name="_Toc144974479"/>
      <w:r>
        <w:rPr>
          <w:rFonts w:hint="eastAsia" w:ascii="宋体" w:hAnsi="宋体" w:cs="宋体"/>
          <w:color w:val="auto"/>
          <w:sz w:val="24"/>
          <w:szCs w:val="36"/>
        </w:rPr>
        <w:t>第一章 招标公告</w:t>
      </w:r>
      <w:bookmarkEnd w:id="14"/>
      <w:bookmarkEnd w:id="15"/>
      <w:bookmarkEnd w:id="16"/>
      <w:bookmarkEnd w:id="17"/>
    </w:p>
    <w:p>
      <w:pPr>
        <w:jc w:val="center"/>
        <w:rPr>
          <w:color w:val="auto"/>
          <w:sz w:val="30"/>
          <w:szCs w:val="30"/>
        </w:rPr>
      </w:pPr>
      <w:r>
        <w:rPr>
          <w:rFonts w:hint="eastAsia"/>
          <w:color w:val="auto"/>
          <w:sz w:val="30"/>
          <w:szCs w:val="30"/>
          <w:lang w:eastAsia="zh-CN"/>
        </w:rPr>
        <w:t>宝丰县公安局智慧侦查中心建设项目</w:t>
      </w:r>
    </w:p>
    <w:p>
      <w:pPr>
        <w:jc w:val="center"/>
        <w:rPr>
          <w:color w:val="auto"/>
          <w:sz w:val="30"/>
          <w:szCs w:val="30"/>
        </w:rPr>
      </w:pPr>
      <w:r>
        <w:rPr>
          <w:rFonts w:hint="eastAsia"/>
          <w:color w:val="auto"/>
          <w:sz w:val="30"/>
          <w:szCs w:val="30"/>
        </w:rPr>
        <w:t>公开招标公告</w:t>
      </w:r>
    </w:p>
    <w:p>
      <w:pPr>
        <w:spacing w:line="420" w:lineRule="exact"/>
        <w:rPr>
          <w:rFonts w:ascii="宋体" w:hAnsi="宋体" w:eastAsia="宋体" w:cs="宋体"/>
          <w:color w:val="auto"/>
          <w:szCs w:val="21"/>
        </w:rPr>
      </w:pPr>
      <w:r>
        <w:rPr>
          <w:rFonts w:hint="eastAsia" w:ascii="宋体" w:hAnsi="宋体" w:eastAsia="宋体" w:cs="宋体"/>
          <w:color w:val="auto"/>
          <w:szCs w:val="21"/>
        </w:rPr>
        <w:t>项目概况</w:t>
      </w:r>
    </w:p>
    <w:p>
      <w:pPr>
        <w:pStyle w:val="33"/>
        <w:spacing w:beforeAutospacing="0" w:afterAutospacing="0" w:line="42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lang w:eastAsia="zh-CN"/>
        </w:rPr>
        <w:t>宝丰县公安局智慧侦查中心建设项目</w:t>
      </w:r>
      <w:r>
        <w:rPr>
          <w:rFonts w:hint="eastAsia" w:ascii="宋体" w:hAnsi="宋体" w:eastAsia="宋体" w:cs="宋体"/>
          <w:color w:val="auto"/>
          <w:sz w:val="21"/>
          <w:szCs w:val="21"/>
        </w:rPr>
        <w:t>的潜在投标人应在宝丰县公共资源交易中心网站获取招标文件，并于202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rPr>
        <w:t>日</w:t>
      </w:r>
      <w:r>
        <w:rPr>
          <w:rFonts w:hint="eastAsia" w:ascii="宋体" w:hAnsi="宋体" w:eastAsia="宋体" w:cs="宋体"/>
          <w:color w:val="auto"/>
          <w:sz w:val="21"/>
          <w:szCs w:val="21"/>
          <w:lang w:val="en-US" w:eastAsia="zh-CN"/>
        </w:rPr>
        <w:t>09</w:t>
      </w:r>
      <w:r>
        <w:rPr>
          <w:rFonts w:hint="eastAsia" w:ascii="宋体" w:hAnsi="宋体" w:eastAsia="宋体" w:cs="宋体"/>
          <w:color w:val="auto"/>
          <w:sz w:val="21"/>
          <w:szCs w:val="21"/>
        </w:rPr>
        <w:t>时</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分（北京时间）前递交投标文件。</w:t>
      </w:r>
    </w:p>
    <w:p>
      <w:pPr>
        <w:spacing w:line="420" w:lineRule="exact"/>
        <w:rPr>
          <w:rFonts w:ascii="宋体" w:hAnsi="宋体" w:eastAsia="宋体" w:cs="宋体"/>
          <w:b/>
          <w:bCs/>
          <w:color w:val="auto"/>
          <w:szCs w:val="21"/>
        </w:rPr>
      </w:pPr>
      <w:r>
        <w:rPr>
          <w:rFonts w:hint="eastAsia" w:ascii="宋体" w:hAnsi="宋体" w:eastAsia="宋体" w:cs="宋体"/>
          <w:b/>
          <w:bCs/>
          <w:color w:val="auto"/>
          <w:szCs w:val="21"/>
        </w:rPr>
        <w:t>一、项目基本情况</w:t>
      </w:r>
    </w:p>
    <w:p>
      <w:pPr>
        <w:spacing w:line="420" w:lineRule="exact"/>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rPr>
        <w:t>1、项目编号：</w:t>
      </w:r>
      <w:r>
        <w:rPr>
          <w:rFonts w:hint="eastAsia" w:ascii="宋体" w:hAnsi="宋体" w:eastAsia="宋体" w:cs="宋体"/>
          <w:color w:val="auto"/>
          <w:szCs w:val="21"/>
          <w:highlight w:val="none"/>
        </w:rPr>
        <w:t>宝财招标-2023-</w:t>
      </w:r>
      <w:r>
        <w:rPr>
          <w:rFonts w:hint="eastAsia" w:ascii="宋体" w:hAnsi="宋体" w:eastAsia="宋体" w:cs="宋体"/>
          <w:color w:val="auto"/>
          <w:szCs w:val="21"/>
          <w:highlight w:val="none"/>
          <w:lang w:val="en-US" w:eastAsia="zh-CN"/>
        </w:rPr>
        <w:t>78</w:t>
      </w:r>
    </w:p>
    <w:p>
      <w:pPr>
        <w:spacing w:line="420" w:lineRule="exact"/>
        <w:ind w:firstLine="420" w:firstLineChars="200"/>
        <w:rPr>
          <w:rFonts w:ascii="宋体" w:hAnsi="宋体" w:eastAsia="宋体" w:cs="宋体"/>
          <w:color w:val="auto"/>
          <w:szCs w:val="21"/>
        </w:rPr>
      </w:pPr>
      <w:r>
        <w:rPr>
          <w:rFonts w:hint="eastAsia" w:ascii="宋体" w:hAnsi="宋体" w:eastAsia="宋体" w:cs="宋体"/>
          <w:color w:val="auto"/>
          <w:szCs w:val="21"/>
        </w:rPr>
        <w:t>2、项目名称：</w:t>
      </w:r>
      <w:r>
        <w:rPr>
          <w:rFonts w:hint="eastAsia" w:eastAsia="宋体" w:cs="微软雅黑 宋体"/>
          <w:bCs/>
          <w:color w:val="auto"/>
          <w:szCs w:val="21"/>
          <w:lang w:eastAsia="zh-CN"/>
        </w:rPr>
        <w:t>宝丰县公安局智慧侦查中心建设项目</w:t>
      </w:r>
    </w:p>
    <w:p>
      <w:pPr>
        <w:spacing w:line="420" w:lineRule="exact"/>
        <w:ind w:firstLine="420" w:firstLineChars="200"/>
        <w:rPr>
          <w:rFonts w:ascii="宋体" w:hAnsi="宋体" w:eastAsia="宋体" w:cs="宋体"/>
          <w:color w:val="auto"/>
          <w:szCs w:val="21"/>
        </w:rPr>
      </w:pPr>
      <w:r>
        <w:rPr>
          <w:rFonts w:hint="eastAsia" w:ascii="宋体" w:hAnsi="宋体" w:eastAsia="宋体" w:cs="宋体"/>
          <w:color w:val="auto"/>
          <w:szCs w:val="21"/>
        </w:rPr>
        <w:t>3、招标方式：公开招标</w:t>
      </w:r>
    </w:p>
    <w:p>
      <w:pPr>
        <w:spacing w:line="420" w:lineRule="exact"/>
        <w:ind w:firstLine="420" w:firstLineChars="200"/>
        <w:rPr>
          <w:rFonts w:ascii="宋体" w:hAnsi="宋体" w:eastAsia="宋体" w:cs="宋体"/>
          <w:color w:val="auto"/>
          <w:szCs w:val="21"/>
        </w:rPr>
      </w:pPr>
      <w:r>
        <w:rPr>
          <w:rFonts w:hint="eastAsia" w:ascii="宋体" w:hAnsi="宋体" w:eastAsia="宋体" w:cs="宋体"/>
          <w:color w:val="auto"/>
          <w:szCs w:val="21"/>
        </w:rPr>
        <w:t>4、预算金额：</w:t>
      </w:r>
      <w:r>
        <w:rPr>
          <w:rFonts w:hint="eastAsia" w:ascii="宋体" w:hAnsi="宋体" w:eastAsia="宋体" w:cs="宋体"/>
          <w:color w:val="auto"/>
          <w:szCs w:val="21"/>
          <w:lang w:val="en-US" w:eastAsia="zh-CN"/>
        </w:rPr>
        <w:t>4910400</w:t>
      </w:r>
      <w:r>
        <w:rPr>
          <w:rFonts w:hint="eastAsia" w:ascii="宋体" w:hAnsi="宋体" w:eastAsia="宋体" w:cs="宋体"/>
          <w:color w:val="auto"/>
          <w:szCs w:val="21"/>
        </w:rPr>
        <w:t>.00元    最高限价：</w:t>
      </w:r>
      <w:r>
        <w:rPr>
          <w:rFonts w:hint="eastAsia" w:ascii="宋体" w:hAnsi="宋体" w:eastAsia="宋体" w:cs="宋体"/>
          <w:color w:val="auto"/>
          <w:szCs w:val="21"/>
          <w:lang w:val="en-US" w:eastAsia="zh-CN"/>
        </w:rPr>
        <w:t>4910400</w:t>
      </w:r>
      <w:r>
        <w:rPr>
          <w:rFonts w:hint="eastAsia" w:ascii="宋体" w:hAnsi="宋体" w:eastAsia="宋体" w:cs="宋体"/>
          <w:color w:val="auto"/>
          <w:szCs w:val="21"/>
        </w:rPr>
        <w:t>.00元</w:t>
      </w:r>
    </w:p>
    <w:tbl>
      <w:tblPr>
        <w:tblStyle w:val="36"/>
        <w:tblW w:w="10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1126"/>
        <w:gridCol w:w="4559"/>
        <w:gridCol w:w="1734"/>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27" w:type="dxa"/>
            <w:vAlign w:val="center"/>
          </w:tcPr>
          <w:p>
            <w:pPr>
              <w:pStyle w:val="33"/>
              <w:spacing w:beforeAutospacing="0" w:afterAutospacing="0" w:line="420" w:lineRule="exact"/>
              <w:jc w:val="center"/>
              <w:rPr>
                <w:color w:val="auto"/>
                <w:sz w:val="21"/>
                <w:szCs w:val="21"/>
              </w:rPr>
            </w:pPr>
            <w:r>
              <w:rPr>
                <w:color w:val="auto"/>
                <w:sz w:val="21"/>
                <w:szCs w:val="21"/>
              </w:rPr>
              <w:t>序号</w:t>
            </w:r>
          </w:p>
        </w:tc>
        <w:tc>
          <w:tcPr>
            <w:tcW w:w="1126" w:type="dxa"/>
            <w:vAlign w:val="center"/>
          </w:tcPr>
          <w:p>
            <w:pPr>
              <w:pStyle w:val="33"/>
              <w:spacing w:beforeAutospacing="0" w:afterAutospacing="0" w:line="420" w:lineRule="exact"/>
              <w:jc w:val="center"/>
              <w:rPr>
                <w:color w:val="auto"/>
                <w:sz w:val="21"/>
                <w:szCs w:val="21"/>
              </w:rPr>
            </w:pPr>
            <w:r>
              <w:rPr>
                <w:color w:val="auto"/>
                <w:sz w:val="21"/>
                <w:szCs w:val="21"/>
              </w:rPr>
              <w:t>包号</w:t>
            </w:r>
          </w:p>
        </w:tc>
        <w:tc>
          <w:tcPr>
            <w:tcW w:w="4559" w:type="dxa"/>
            <w:vAlign w:val="center"/>
          </w:tcPr>
          <w:p>
            <w:pPr>
              <w:pStyle w:val="33"/>
              <w:spacing w:beforeAutospacing="0" w:afterAutospacing="0" w:line="420" w:lineRule="exact"/>
              <w:jc w:val="center"/>
              <w:rPr>
                <w:color w:val="auto"/>
                <w:sz w:val="21"/>
                <w:szCs w:val="21"/>
              </w:rPr>
            </w:pPr>
            <w:r>
              <w:rPr>
                <w:color w:val="auto"/>
                <w:sz w:val="21"/>
                <w:szCs w:val="21"/>
              </w:rPr>
              <w:t>包名称</w:t>
            </w:r>
          </w:p>
        </w:tc>
        <w:tc>
          <w:tcPr>
            <w:tcW w:w="1734" w:type="dxa"/>
            <w:vAlign w:val="center"/>
          </w:tcPr>
          <w:p>
            <w:pPr>
              <w:pStyle w:val="33"/>
              <w:spacing w:beforeAutospacing="0" w:afterAutospacing="0" w:line="420" w:lineRule="exact"/>
              <w:jc w:val="center"/>
              <w:rPr>
                <w:color w:val="auto"/>
                <w:sz w:val="21"/>
                <w:szCs w:val="21"/>
              </w:rPr>
            </w:pPr>
            <w:r>
              <w:rPr>
                <w:color w:val="auto"/>
                <w:sz w:val="21"/>
                <w:szCs w:val="21"/>
              </w:rPr>
              <w:t>包预算</w:t>
            </w:r>
            <w:r>
              <w:rPr>
                <w:rFonts w:hint="eastAsia"/>
                <w:color w:val="auto"/>
                <w:sz w:val="21"/>
                <w:szCs w:val="21"/>
              </w:rPr>
              <w:t>（元）</w:t>
            </w:r>
          </w:p>
        </w:tc>
        <w:tc>
          <w:tcPr>
            <w:tcW w:w="2225" w:type="dxa"/>
            <w:vAlign w:val="center"/>
          </w:tcPr>
          <w:p>
            <w:pPr>
              <w:pStyle w:val="33"/>
              <w:spacing w:beforeAutospacing="0" w:afterAutospacing="0" w:line="420" w:lineRule="exact"/>
              <w:jc w:val="center"/>
              <w:rPr>
                <w:color w:val="auto"/>
                <w:sz w:val="21"/>
                <w:szCs w:val="21"/>
              </w:rPr>
            </w:pPr>
            <w:r>
              <w:rPr>
                <w:color w:val="auto"/>
                <w:sz w:val="21"/>
                <w:szCs w:val="21"/>
              </w:rPr>
              <w:t>包最高限价</w:t>
            </w:r>
            <w:r>
              <w:rPr>
                <w:rFonts w:hint="eastAsia"/>
                <w:color w:val="auto"/>
                <w:sz w:val="21"/>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427" w:type="dxa"/>
            <w:vAlign w:val="center"/>
          </w:tcPr>
          <w:p>
            <w:pPr>
              <w:pStyle w:val="33"/>
              <w:spacing w:beforeAutospacing="0" w:afterAutospacing="0" w:line="420" w:lineRule="exact"/>
              <w:jc w:val="center"/>
              <w:rPr>
                <w:color w:val="auto"/>
                <w:sz w:val="21"/>
                <w:szCs w:val="21"/>
              </w:rPr>
            </w:pPr>
            <w:r>
              <w:rPr>
                <w:rFonts w:hint="eastAsia"/>
                <w:color w:val="auto"/>
                <w:sz w:val="21"/>
                <w:szCs w:val="21"/>
              </w:rPr>
              <w:t>1</w:t>
            </w:r>
          </w:p>
        </w:tc>
        <w:tc>
          <w:tcPr>
            <w:tcW w:w="1126" w:type="dxa"/>
            <w:vAlign w:val="center"/>
          </w:tcPr>
          <w:p>
            <w:pPr>
              <w:pStyle w:val="33"/>
              <w:spacing w:beforeAutospacing="0" w:afterAutospacing="0" w:line="420" w:lineRule="exact"/>
              <w:jc w:val="center"/>
              <w:rPr>
                <w:color w:val="auto"/>
                <w:sz w:val="21"/>
                <w:szCs w:val="21"/>
              </w:rPr>
            </w:pPr>
            <w:r>
              <w:rPr>
                <w:color w:val="auto"/>
                <w:sz w:val="21"/>
                <w:szCs w:val="21"/>
              </w:rPr>
              <w:t>一</w:t>
            </w:r>
            <w:r>
              <w:rPr>
                <w:rFonts w:hint="eastAsia"/>
                <w:color w:val="auto"/>
                <w:sz w:val="21"/>
                <w:szCs w:val="21"/>
              </w:rPr>
              <w:t>标段</w:t>
            </w:r>
          </w:p>
        </w:tc>
        <w:tc>
          <w:tcPr>
            <w:tcW w:w="4559" w:type="dxa"/>
            <w:vAlign w:val="center"/>
          </w:tcPr>
          <w:p>
            <w:pPr>
              <w:pStyle w:val="33"/>
              <w:spacing w:beforeAutospacing="0" w:afterAutospacing="0" w:line="420" w:lineRule="exact"/>
              <w:jc w:val="center"/>
              <w:rPr>
                <w:rFonts w:hint="eastAsia" w:eastAsia="宋体" w:cs="微软雅黑 宋体"/>
                <w:bCs/>
                <w:color w:val="auto"/>
                <w:sz w:val="21"/>
                <w:szCs w:val="21"/>
                <w:lang w:eastAsia="zh-CN"/>
              </w:rPr>
            </w:pPr>
            <w:r>
              <w:rPr>
                <w:rFonts w:hint="eastAsia" w:eastAsia="宋体" w:cs="微软雅黑 宋体"/>
                <w:bCs/>
                <w:color w:val="auto"/>
                <w:sz w:val="21"/>
                <w:szCs w:val="21"/>
                <w:lang w:eastAsia="zh-CN"/>
              </w:rPr>
              <w:t>宝丰县公安局智慧侦查中心建设项目</w:t>
            </w:r>
          </w:p>
        </w:tc>
        <w:tc>
          <w:tcPr>
            <w:tcW w:w="1734" w:type="dxa"/>
            <w:vAlign w:val="center"/>
          </w:tcPr>
          <w:p>
            <w:pPr>
              <w:pStyle w:val="33"/>
              <w:spacing w:beforeAutospacing="0" w:afterAutospacing="0" w:line="420" w:lineRule="exact"/>
              <w:jc w:val="center"/>
              <w:rPr>
                <w:rFonts w:hint="eastAsia" w:eastAsia="宋体" w:cs="微软雅黑 宋体"/>
                <w:bCs/>
                <w:color w:val="auto"/>
                <w:sz w:val="21"/>
                <w:szCs w:val="21"/>
                <w:lang w:eastAsia="zh-CN"/>
              </w:rPr>
            </w:pPr>
            <w:r>
              <w:rPr>
                <w:rFonts w:hint="eastAsia" w:eastAsia="宋体" w:cs="微软雅黑 宋体"/>
                <w:bCs/>
                <w:color w:val="auto"/>
                <w:sz w:val="21"/>
                <w:szCs w:val="21"/>
                <w:lang w:val="en-US" w:eastAsia="zh-CN"/>
              </w:rPr>
              <w:t>4910400</w:t>
            </w:r>
            <w:r>
              <w:rPr>
                <w:rFonts w:hint="eastAsia" w:eastAsia="宋体" w:cs="微软雅黑 宋体"/>
                <w:bCs/>
                <w:color w:val="auto"/>
                <w:sz w:val="21"/>
                <w:szCs w:val="21"/>
                <w:lang w:eastAsia="zh-CN"/>
              </w:rPr>
              <w:t>.00</w:t>
            </w:r>
          </w:p>
        </w:tc>
        <w:tc>
          <w:tcPr>
            <w:tcW w:w="2225" w:type="dxa"/>
            <w:vAlign w:val="center"/>
          </w:tcPr>
          <w:p>
            <w:pPr>
              <w:pStyle w:val="33"/>
              <w:spacing w:beforeAutospacing="0" w:afterAutospacing="0" w:line="420" w:lineRule="exact"/>
              <w:jc w:val="center"/>
              <w:rPr>
                <w:rFonts w:hint="eastAsia" w:eastAsia="宋体" w:cs="微软雅黑 宋体"/>
                <w:bCs/>
                <w:color w:val="auto"/>
                <w:sz w:val="21"/>
                <w:szCs w:val="21"/>
                <w:lang w:eastAsia="zh-CN"/>
              </w:rPr>
            </w:pPr>
            <w:r>
              <w:rPr>
                <w:rFonts w:hint="eastAsia" w:eastAsia="宋体" w:cs="微软雅黑 宋体"/>
                <w:bCs/>
                <w:color w:val="auto"/>
                <w:sz w:val="21"/>
                <w:szCs w:val="21"/>
                <w:lang w:val="en-US" w:eastAsia="zh-CN"/>
              </w:rPr>
              <w:t>4910400</w:t>
            </w:r>
            <w:r>
              <w:rPr>
                <w:rFonts w:hint="eastAsia" w:eastAsia="宋体" w:cs="微软雅黑 宋体"/>
                <w:bCs/>
                <w:color w:val="auto"/>
                <w:sz w:val="21"/>
                <w:szCs w:val="21"/>
                <w:lang w:eastAsia="zh-CN"/>
              </w:rPr>
              <w:t>.00</w:t>
            </w:r>
          </w:p>
        </w:tc>
      </w:tr>
    </w:tbl>
    <w:p>
      <w:pPr>
        <w:pStyle w:val="33"/>
        <w:spacing w:beforeAutospacing="0" w:afterAutospacing="0" w:line="42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5、采购需求（包括但不限于标的的名称、数量、简要技术需求或服务要求等）。</w:t>
      </w:r>
    </w:p>
    <w:p>
      <w:pPr>
        <w:pStyle w:val="33"/>
        <w:spacing w:beforeAutospacing="0" w:afterAutospacing="0" w:line="42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5.1、项目概况：宝丰县公安局智慧侦查中心建设</w:t>
      </w:r>
      <w:r>
        <w:rPr>
          <w:rFonts w:hint="eastAsia" w:ascii="宋体" w:hAnsi="宋体" w:eastAsia="宋体" w:cs="宋体"/>
          <w:color w:val="auto"/>
          <w:sz w:val="21"/>
          <w:szCs w:val="21"/>
          <w:lang w:eastAsia="zh-CN"/>
        </w:rPr>
        <w:t>设备采购及安装，包括分析研判装备、</w:t>
      </w:r>
      <w:r>
        <w:rPr>
          <w:rFonts w:hint="eastAsia" w:ascii="宋体" w:hAnsi="宋体" w:eastAsia="宋体" w:cs="宋体"/>
          <w:color w:val="auto"/>
          <w:sz w:val="21"/>
          <w:szCs w:val="21"/>
          <w:lang w:val="en-US" w:eastAsia="zh-CN"/>
        </w:rPr>
        <w:t>全景查询系统、物联网智能终端取证系统、视频采集设备、LED显示屏等技术侦察配套设备，详见采购清单。</w:t>
      </w:r>
    </w:p>
    <w:p>
      <w:pPr>
        <w:widowControl/>
        <w:spacing w:line="420" w:lineRule="exact"/>
        <w:ind w:firstLine="420" w:firstLineChars="200"/>
        <w:jc w:val="left"/>
        <w:rPr>
          <w:rFonts w:ascii="宋体" w:hAnsi="宋体" w:eastAsia="宋体" w:cs="宋体"/>
          <w:color w:val="auto"/>
          <w:szCs w:val="21"/>
        </w:rPr>
      </w:pPr>
      <w:r>
        <w:rPr>
          <w:rFonts w:hint="eastAsia" w:ascii="宋体" w:hAnsi="宋体" w:eastAsia="宋体" w:cs="宋体"/>
          <w:color w:val="auto"/>
          <w:szCs w:val="21"/>
        </w:rPr>
        <w:t>5.2、资金来源：财政资金</w:t>
      </w:r>
    </w:p>
    <w:p>
      <w:pPr>
        <w:pStyle w:val="33"/>
        <w:spacing w:beforeAutospacing="0" w:afterAutospacing="0" w:line="42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5.3、标段划分：本项目共划分为</w:t>
      </w:r>
      <w:r>
        <w:rPr>
          <w:rFonts w:hint="eastAsia" w:ascii="宋体" w:hAnsi="宋体" w:eastAsia="宋体" w:cs="宋体"/>
          <w:color w:val="auto"/>
          <w:sz w:val="21"/>
          <w:szCs w:val="21"/>
          <w:lang w:eastAsia="zh-CN"/>
        </w:rPr>
        <w:t>一</w:t>
      </w:r>
      <w:r>
        <w:rPr>
          <w:rFonts w:hint="eastAsia" w:ascii="宋体" w:hAnsi="宋体" w:eastAsia="宋体" w:cs="宋体"/>
          <w:color w:val="auto"/>
          <w:sz w:val="21"/>
          <w:szCs w:val="21"/>
        </w:rPr>
        <w:t>个标段</w:t>
      </w:r>
    </w:p>
    <w:p>
      <w:pPr>
        <w:pStyle w:val="33"/>
        <w:spacing w:beforeAutospacing="0" w:afterAutospacing="0"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5.4、</w:t>
      </w:r>
      <w:r>
        <w:rPr>
          <w:rFonts w:hint="eastAsia" w:ascii="宋体" w:hAnsi="宋体" w:eastAsia="宋体" w:cs="宋体"/>
          <w:color w:val="auto"/>
          <w:sz w:val="21"/>
          <w:szCs w:val="21"/>
          <w:lang w:eastAsia="zh-CN"/>
        </w:rPr>
        <w:t>供货及安装期</w:t>
      </w: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60日历天</w:t>
      </w:r>
    </w:p>
    <w:p>
      <w:pPr>
        <w:pStyle w:val="33"/>
        <w:spacing w:beforeAutospacing="0" w:afterAutospacing="0" w:line="42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5.5、质量要求：合格，满足国家、行业相关规定及采购人验收标准</w:t>
      </w:r>
    </w:p>
    <w:p>
      <w:pPr>
        <w:pStyle w:val="33"/>
        <w:spacing w:beforeAutospacing="0" w:afterAutospacing="0" w:line="42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5.6、招标范围：本项目采购清单范围内的全部内容</w:t>
      </w:r>
    </w:p>
    <w:p>
      <w:pPr>
        <w:pStyle w:val="33"/>
        <w:spacing w:beforeAutospacing="0" w:afterAutospacing="0" w:line="42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6、合同履行期限：合同签订后</w:t>
      </w:r>
      <w:r>
        <w:rPr>
          <w:rFonts w:hint="eastAsia" w:ascii="宋体" w:hAnsi="宋体" w:eastAsia="宋体" w:cs="宋体"/>
          <w:color w:val="auto"/>
          <w:sz w:val="21"/>
          <w:szCs w:val="21"/>
          <w:highlight w:val="none"/>
          <w:lang w:val="en-US" w:eastAsia="zh-CN"/>
        </w:rPr>
        <w:t>60日历天</w:t>
      </w:r>
    </w:p>
    <w:p>
      <w:pPr>
        <w:pStyle w:val="33"/>
        <w:spacing w:beforeAutospacing="0" w:afterAutospacing="0" w:line="42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7、本项目是否接受联合体投标：否</w:t>
      </w:r>
    </w:p>
    <w:p>
      <w:pPr>
        <w:pStyle w:val="33"/>
        <w:spacing w:beforeAutospacing="0" w:afterAutospacing="0"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8、是否接受进口产品：否</w:t>
      </w:r>
    </w:p>
    <w:p>
      <w:pPr>
        <w:pStyle w:val="33"/>
        <w:spacing w:beforeAutospacing="0" w:afterAutospacing="0"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9、是否专门面向中小企业：</w:t>
      </w:r>
      <w:r>
        <w:rPr>
          <w:rFonts w:hint="eastAsia" w:ascii="宋体" w:hAnsi="宋体" w:eastAsia="宋体" w:cs="宋体"/>
          <w:color w:val="auto"/>
          <w:sz w:val="21"/>
          <w:szCs w:val="21"/>
          <w:highlight w:val="none"/>
          <w:lang w:eastAsia="zh-CN"/>
        </w:rPr>
        <w:t>否</w:t>
      </w:r>
    </w:p>
    <w:p>
      <w:pPr>
        <w:pStyle w:val="33"/>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二、申请人资格要求：</w:t>
      </w:r>
    </w:p>
    <w:p>
      <w:pPr>
        <w:widowControl/>
        <w:spacing w:line="420" w:lineRule="exact"/>
        <w:ind w:firstLine="420" w:firstLineChars="200"/>
        <w:jc w:val="left"/>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1、满足《中华人民共和国政府采购法》第二十二条规定；</w:t>
      </w:r>
    </w:p>
    <w:p>
      <w:pPr>
        <w:widowControl/>
        <w:spacing w:line="420" w:lineRule="exact"/>
        <w:ind w:firstLine="420" w:firstLineChars="200"/>
        <w:jc w:val="left"/>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2、落实政府采购政策需满足的资格要求：/</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3、本项目的特定资格要求：</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val="en-US" w:eastAsia="zh-CN" w:bidi="ar"/>
        </w:rPr>
        <w:t>3.</w:t>
      </w:r>
      <w:r>
        <w:rPr>
          <w:rFonts w:hint="eastAsia" w:ascii="宋体" w:hAnsi="宋体" w:eastAsia="宋体" w:cs="宋体"/>
          <w:color w:val="auto"/>
          <w:szCs w:val="21"/>
          <w:highlight w:val="none"/>
          <w:shd w:val="clear" w:color="auto" w:fill="FFFFFF"/>
          <w:lang w:bidi="ar"/>
        </w:rPr>
        <w:t>1、具有独立法人资格和有效的营业执照；</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val="en-US" w:eastAsia="zh-CN" w:bidi="ar"/>
        </w:rPr>
        <w:t>3.2、</w:t>
      </w:r>
      <w:r>
        <w:rPr>
          <w:rFonts w:hint="eastAsia" w:ascii="宋体" w:hAnsi="宋体" w:eastAsia="宋体" w:cs="宋体"/>
          <w:color w:val="auto"/>
          <w:szCs w:val="21"/>
          <w:highlight w:val="none"/>
          <w:shd w:val="clear" w:color="auto" w:fill="FFFFFF"/>
          <w:lang w:bidi="ar"/>
        </w:rPr>
        <w:t>供应商信用承诺函（投标人无需提供证明材料，只需在投标文件中提供宝丰县政府采购供应商信用承诺函，详见投标文件格式）</w:t>
      </w:r>
      <w:r>
        <w:rPr>
          <w:rFonts w:hint="eastAsia" w:ascii="宋体" w:hAnsi="宋体" w:eastAsia="宋体" w:cs="宋体"/>
          <w:color w:val="auto"/>
          <w:szCs w:val="21"/>
          <w:highlight w:val="none"/>
          <w:shd w:val="clear" w:color="auto" w:fill="FFFFFF"/>
          <w:lang w:eastAsia="zh-CN" w:bidi="ar"/>
        </w:rPr>
        <w:t>；</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val="en-US" w:eastAsia="zh-CN" w:bidi="ar"/>
        </w:rPr>
        <w:t>3.3、投标人</w:t>
      </w:r>
      <w:r>
        <w:rPr>
          <w:rFonts w:hint="eastAsia" w:ascii="宋体" w:hAnsi="宋体" w:eastAsia="宋体" w:cs="宋体"/>
          <w:color w:val="auto"/>
          <w:szCs w:val="21"/>
          <w:highlight w:val="none"/>
          <w:shd w:val="clear" w:color="auto" w:fill="FFFFFF"/>
          <w:lang w:bidi="ar"/>
        </w:rPr>
        <w:t>需</w:t>
      </w:r>
      <w:r>
        <w:rPr>
          <w:rFonts w:hint="eastAsia" w:ascii="宋体" w:hAnsi="宋体" w:eastAsia="宋体" w:cs="宋体"/>
          <w:color w:val="auto"/>
          <w:szCs w:val="21"/>
          <w:highlight w:val="none"/>
          <w:shd w:val="clear" w:color="auto" w:fill="FFFFFF"/>
          <w:lang w:val="en-US" w:eastAsia="zh-CN" w:bidi="ar"/>
        </w:rPr>
        <w:t>提供“信用中国”网站（www.creditchina.gov.cn）未被列入失信被执行人（查询对象为企业、法定代表人）、重大税收违法失信主体（查询对象为企业）；在 “中国政府采购网”网站（www.ccgp.gov.cn）未被列入政府采购严重违法失信行为记录名单（查询对象为企业）；在“国家企业信用信息公示系统” 网站（www.gsxt.gov.cn）未被列入严重违法失信企业名单（查询对象为企业）， 提供以上相关查询截图。（有效查询结</w:t>
      </w:r>
      <w:r>
        <w:rPr>
          <w:rFonts w:hint="eastAsia" w:ascii="宋体" w:hAnsi="宋体" w:eastAsia="宋体" w:cs="宋体"/>
          <w:color w:val="auto"/>
          <w:szCs w:val="21"/>
          <w:highlight w:val="none"/>
          <w:shd w:val="clear" w:color="auto" w:fill="FFFFFF"/>
          <w:lang w:bidi="ar"/>
        </w:rPr>
        <w:t>果为采购公告发布日之后）</w:t>
      </w:r>
      <w:r>
        <w:rPr>
          <w:rFonts w:hint="eastAsia" w:ascii="宋体" w:hAnsi="宋体" w:eastAsia="宋体" w:cs="宋体"/>
          <w:color w:val="auto"/>
          <w:szCs w:val="21"/>
          <w:highlight w:val="none"/>
          <w:shd w:val="clear" w:color="auto" w:fill="FFFFFF"/>
          <w:lang w:eastAsia="zh-CN" w:bidi="ar"/>
        </w:rPr>
        <w:t>；</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3.4、单位负责人为同一人或者存在控股、管理关系的不同单位，不得同时参加本项目的投标（出具书面声明，格式自拟）；</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3.5、其他要求：投标人必须保证投标文件内所附资料真实有效，并附承诺书原件一份（格式自拟，必须含有“我公司保证投标文件内相关证明材料属实，若弄虚作假愿承担一切相关责任及损失”的文字内容，招标人保留随时查询投标文件相关证明材料真伪的权利。若发现投标人采取弄虚作假等不正当手段谋取中标或成交的，取消其中标资格，并赔偿招标人相应损失；构成犯罪的，将依法追究其刑事责任）；</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val="en-US" w:eastAsia="zh-CN" w:bidi="ar"/>
        </w:rPr>
        <w:t>注：本项目不接受联合体投标，资格审查方式为资格后审。</w:t>
      </w:r>
    </w:p>
    <w:p>
      <w:pPr>
        <w:pStyle w:val="33"/>
        <w:keepNext w:val="0"/>
        <w:keepLines w:val="0"/>
        <w:pageBreakBefore w:val="0"/>
        <w:kinsoku/>
        <w:wordWrap/>
        <w:overflowPunct/>
        <w:topLinePunct w:val="0"/>
        <w:autoSpaceDE/>
        <w:autoSpaceDN/>
        <w:bidi w:val="0"/>
        <w:adjustRightInd/>
        <w:snapToGrid/>
        <w:spacing w:beforeAutospacing="0" w:afterAutospacing="0" w:line="400" w:lineRule="exact"/>
        <w:textAlignment w:val="auto"/>
        <w:rPr>
          <w:color w:val="auto"/>
          <w:sz w:val="21"/>
          <w:szCs w:val="21"/>
          <w:highlight w:val="none"/>
        </w:rPr>
      </w:pPr>
      <w:r>
        <w:rPr>
          <w:rFonts w:hint="eastAsia"/>
          <w:color w:val="auto"/>
          <w:sz w:val="21"/>
          <w:szCs w:val="21"/>
          <w:highlight w:val="none"/>
        </w:rPr>
        <w:t>三、获取招标文件：</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08</w:t>
      </w:r>
      <w:r>
        <w:rPr>
          <w:rFonts w:hint="eastAsia" w:ascii="宋体" w:hAnsi="宋体" w:eastAsia="宋体" w:cs="宋体"/>
          <w:color w:val="auto"/>
          <w:sz w:val="21"/>
          <w:szCs w:val="21"/>
          <w:highlight w:val="none"/>
        </w:rPr>
        <w:t>日 至202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日，每天上午00:00至11:59，下午12:00至23:59（北京时间，法定节假日除外。）</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2.地点：宝丰县公共资源交易中心电子交易系统。</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3.方式：该项目实施网上报名、网上下载招标文件，不接受其它形式报名，潜</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在供应商报名需凭CA数字证书通过全国公共资源交易平台（河南省宝丰县）（网址：http://www.bfggzy.com/）“登录业务系统”入口进入电子交易系统进行报名及下载招标文件，具体操作操作请查看以下链接：</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链接地址：http://www.bfggzy.com/ggtz/19072.jhtml；</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办理CA证书：http://www.pdsggzy.com/tzgg/10814.jhtml。</w:t>
      </w:r>
    </w:p>
    <w:p>
      <w:pPr>
        <w:pStyle w:val="33"/>
        <w:keepNext w:val="0"/>
        <w:keepLines w:val="0"/>
        <w:pageBreakBefore w:val="0"/>
        <w:widowControl/>
        <w:numPr>
          <w:ilvl w:val="0"/>
          <w:numId w:val="2"/>
        </w:numPr>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售价：0元</w:t>
      </w:r>
    </w:p>
    <w:p>
      <w:pPr>
        <w:pStyle w:val="33"/>
        <w:keepNext w:val="0"/>
        <w:keepLines w:val="0"/>
        <w:pageBreakBefore w:val="0"/>
        <w:kinsoku/>
        <w:wordWrap/>
        <w:overflowPunct/>
        <w:topLinePunct w:val="0"/>
        <w:autoSpaceDE/>
        <w:autoSpaceDN/>
        <w:bidi w:val="0"/>
        <w:adjustRightInd/>
        <w:snapToGrid/>
        <w:spacing w:beforeAutospacing="0" w:afterAutospacing="0" w:line="400" w:lineRule="exact"/>
        <w:textAlignment w:val="auto"/>
        <w:rPr>
          <w:color w:val="auto"/>
          <w:sz w:val="21"/>
          <w:szCs w:val="21"/>
          <w:highlight w:val="none"/>
        </w:rPr>
      </w:pPr>
      <w:r>
        <w:rPr>
          <w:rFonts w:hint="eastAsia"/>
          <w:color w:val="auto"/>
          <w:sz w:val="21"/>
          <w:szCs w:val="21"/>
          <w:highlight w:val="none"/>
        </w:rPr>
        <w:t>四、投标（响应文件递交）截止时间及地点：</w:t>
      </w:r>
    </w:p>
    <w:p>
      <w:pPr>
        <w:pStyle w:val="33"/>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color w:val="auto"/>
          <w:sz w:val="21"/>
          <w:szCs w:val="21"/>
          <w:highlight w:val="none"/>
        </w:rPr>
      </w:pPr>
      <w:r>
        <w:rPr>
          <w:rFonts w:hint="eastAsia"/>
          <w:color w:val="auto"/>
          <w:sz w:val="21"/>
          <w:szCs w:val="21"/>
          <w:highlight w:val="none"/>
        </w:rPr>
        <w:t>1、时间：</w:t>
      </w:r>
      <w:r>
        <w:rPr>
          <w:color w:val="auto"/>
          <w:sz w:val="21"/>
          <w:szCs w:val="21"/>
          <w:highlight w:val="none"/>
        </w:rPr>
        <w:t>202</w:t>
      </w:r>
      <w:r>
        <w:rPr>
          <w:rFonts w:hint="eastAsia"/>
          <w:color w:val="auto"/>
          <w:sz w:val="21"/>
          <w:szCs w:val="21"/>
          <w:highlight w:val="none"/>
          <w:lang w:val="en-US" w:eastAsia="zh-CN"/>
        </w:rPr>
        <w:t>3</w:t>
      </w:r>
      <w:r>
        <w:rPr>
          <w:rFonts w:hint="eastAsia"/>
          <w:color w:val="auto"/>
          <w:sz w:val="21"/>
          <w:szCs w:val="21"/>
          <w:highlight w:val="none"/>
        </w:rPr>
        <w:t>年</w:t>
      </w:r>
      <w:r>
        <w:rPr>
          <w:rFonts w:hint="eastAsia"/>
          <w:color w:val="auto"/>
          <w:sz w:val="21"/>
          <w:szCs w:val="21"/>
          <w:highlight w:val="none"/>
          <w:lang w:val="en-US" w:eastAsia="zh-CN"/>
        </w:rPr>
        <w:t>12</w:t>
      </w:r>
      <w:r>
        <w:rPr>
          <w:rFonts w:hint="eastAsia"/>
          <w:color w:val="auto"/>
          <w:sz w:val="21"/>
          <w:szCs w:val="21"/>
          <w:highlight w:val="none"/>
        </w:rPr>
        <w:t>月</w:t>
      </w:r>
      <w:r>
        <w:rPr>
          <w:rFonts w:hint="eastAsia"/>
          <w:color w:val="auto"/>
          <w:sz w:val="21"/>
          <w:szCs w:val="21"/>
          <w:highlight w:val="none"/>
          <w:lang w:val="en-US" w:eastAsia="zh-CN"/>
        </w:rPr>
        <w:t>28</w:t>
      </w:r>
      <w:r>
        <w:rPr>
          <w:rFonts w:hint="eastAsia"/>
          <w:color w:val="auto"/>
          <w:sz w:val="21"/>
          <w:szCs w:val="21"/>
          <w:highlight w:val="none"/>
        </w:rPr>
        <w:t>日</w:t>
      </w:r>
      <w:r>
        <w:rPr>
          <w:rFonts w:hint="eastAsia"/>
          <w:color w:val="auto"/>
          <w:sz w:val="21"/>
          <w:szCs w:val="21"/>
          <w:highlight w:val="none"/>
          <w:lang w:val="en-US" w:eastAsia="zh-CN"/>
        </w:rPr>
        <w:t>09</w:t>
      </w:r>
      <w:r>
        <w:rPr>
          <w:rFonts w:hint="eastAsia"/>
          <w:color w:val="auto"/>
          <w:sz w:val="21"/>
          <w:szCs w:val="21"/>
          <w:highlight w:val="none"/>
        </w:rPr>
        <w:t>时</w:t>
      </w:r>
      <w:r>
        <w:rPr>
          <w:rFonts w:hint="eastAsia"/>
          <w:color w:val="auto"/>
          <w:sz w:val="21"/>
          <w:szCs w:val="21"/>
          <w:highlight w:val="none"/>
          <w:lang w:val="en-US" w:eastAsia="zh-CN"/>
        </w:rPr>
        <w:t>30</w:t>
      </w:r>
      <w:r>
        <w:rPr>
          <w:rFonts w:hint="eastAsia"/>
          <w:color w:val="auto"/>
          <w:sz w:val="21"/>
          <w:szCs w:val="21"/>
          <w:highlight w:val="none"/>
        </w:rPr>
        <w:t>分。</w:t>
      </w:r>
    </w:p>
    <w:p>
      <w:pPr>
        <w:pStyle w:val="33"/>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color w:val="auto"/>
          <w:sz w:val="21"/>
          <w:szCs w:val="21"/>
          <w:highlight w:val="none"/>
        </w:rPr>
      </w:pPr>
      <w:r>
        <w:rPr>
          <w:rFonts w:hint="eastAsia"/>
          <w:color w:val="auto"/>
          <w:sz w:val="21"/>
          <w:szCs w:val="21"/>
          <w:highlight w:val="none"/>
        </w:rPr>
        <w:t>2、地点：宝丰县公共资源交易中心网上开标大厅。</w:t>
      </w:r>
    </w:p>
    <w:p>
      <w:pPr>
        <w:pStyle w:val="33"/>
        <w:keepNext w:val="0"/>
        <w:keepLines w:val="0"/>
        <w:pageBreakBefore w:val="0"/>
        <w:kinsoku/>
        <w:wordWrap/>
        <w:overflowPunct/>
        <w:topLinePunct w:val="0"/>
        <w:autoSpaceDE/>
        <w:autoSpaceDN/>
        <w:bidi w:val="0"/>
        <w:adjustRightInd/>
        <w:snapToGrid/>
        <w:spacing w:beforeAutospacing="0" w:afterAutospacing="0" w:line="400" w:lineRule="exact"/>
        <w:ind w:firstLine="420" w:firstLineChars="200"/>
        <w:textAlignment w:val="auto"/>
        <w:rPr>
          <w:color w:val="auto"/>
          <w:sz w:val="21"/>
          <w:szCs w:val="21"/>
          <w:highlight w:val="none"/>
        </w:rPr>
      </w:pPr>
      <w:r>
        <w:rPr>
          <w:rFonts w:hint="eastAsia"/>
          <w:color w:val="auto"/>
          <w:sz w:val="21"/>
          <w:szCs w:val="21"/>
          <w:highlight w:val="none"/>
        </w:rPr>
        <w:t>3、逾期未上传加密电子投标文件的，采购人不予受理。</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五、开标时间及地点</w:t>
      </w:r>
    </w:p>
    <w:p>
      <w:pPr>
        <w:pStyle w:val="33"/>
        <w:keepNext w:val="0"/>
        <w:keepLines w:val="0"/>
        <w:pageBreakBefore w:val="0"/>
        <w:widowControl/>
        <w:kinsoku/>
        <w:wordWrap/>
        <w:overflowPunct/>
        <w:topLinePunct w:val="0"/>
        <w:autoSpaceDE/>
        <w:autoSpaceDN/>
        <w:bidi w:val="0"/>
        <w:adjustRightInd/>
        <w:snapToGrid/>
        <w:spacing w:beforeAutospacing="0" w:afterAutospacing="0" w:line="400" w:lineRule="exact"/>
        <w:ind w:left="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分（北京时间）</w:t>
      </w:r>
    </w:p>
    <w:p>
      <w:pPr>
        <w:pStyle w:val="33"/>
        <w:widowControl/>
        <w:spacing w:beforeAutospacing="0" w:afterAutospacing="0" w:line="420" w:lineRule="exact"/>
        <w:ind w:left="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2.地点：宝丰县公共资源交易中心网上开标大厅</w:t>
      </w:r>
    </w:p>
    <w:p>
      <w:pPr>
        <w:pStyle w:val="33"/>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六、发布公告的媒介及招标公告期限</w:t>
      </w:r>
    </w:p>
    <w:p>
      <w:pPr>
        <w:widowControl/>
        <w:spacing w:line="360"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本次招标公告在《河南省政府采购网》、《平顶山市政府采购网》、《平顶山市宝丰县政府采购网》、《全国公共资源交易平台》、《全国公共资源交易平台（河南省）》 、《全国公共资源交易平台（河南省·平顶山）》 、《全国公共资源交易平台（河南省·宝丰县）》上发布。招标公告期限为五个工作日。</w:t>
      </w:r>
    </w:p>
    <w:p>
      <w:pPr>
        <w:pStyle w:val="33"/>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pPr>
        <w:pStyle w:val="33"/>
        <w:widowControl/>
        <w:spacing w:beforeAutospacing="0" w:afterAutospacing="0" w:line="420" w:lineRule="exact"/>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本项目采用网上远程异地开标解密，详细要求及注意事项请各供应商详细阅读宝丰县公共资源交易中心网站“紧急通告”，因各供应商未仔细阅读造成的损失，各供应商自行承担。</w:t>
      </w:r>
    </w:p>
    <w:p>
      <w:pPr>
        <w:pStyle w:val="33"/>
        <w:widowControl/>
        <w:spacing w:beforeAutospacing="0" w:afterAutospacing="0" w:line="420" w:lineRule="exact"/>
        <w:ind w:left="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采购人有权在签订合同前要求中标供应商提供相关证明材料以核实中标供应商承诺事项的真实性；</w:t>
      </w:r>
    </w:p>
    <w:p>
      <w:pPr>
        <w:pStyle w:val="33"/>
        <w:widowControl/>
        <w:spacing w:beforeAutospacing="0" w:afterAutospacing="0" w:line="420" w:lineRule="exact"/>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在中标（成交）后，在规定的时间内后无正当理由不与采购人签订合同的，由采购人向相关部门反应核实后依据情况处以罚款，列入不良行为记录名单，在一至三年内禁止参加政府采购活动并予以通报等相关处罚。</w:t>
      </w:r>
    </w:p>
    <w:p>
      <w:pPr>
        <w:pStyle w:val="33"/>
        <w:widowControl/>
        <w:spacing w:beforeAutospacing="0" w:afterAutospacing="0"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八、凡对本次招标提出询问，请按照以下方式联系</w:t>
      </w:r>
    </w:p>
    <w:p>
      <w:pPr>
        <w:pStyle w:val="33"/>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rPr>
        <w:t>1、采购人：</w:t>
      </w:r>
      <w:r>
        <w:rPr>
          <w:rFonts w:hint="eastAsia" w:cs="微软雅黑 宋体"/>
          <w:color w:val="auto"/>
          <w:sz w:val="21"/>
          <w:szCs w:val="21"/>
          <w:highlight w:val="none"/>
          <w:lang w:eastAsia="zh-CN"/>
        </w:rPr>
        <w:t>宝丰县公安局</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地     址：河南省平顶山市宝丰县人民西路2号</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联  系 人：</w:t>
      </w:r>
      <w:r>
        <w:rPr>
          <w:rFonts w:hint="eastAsia" w:cs="微软雅黑 宋体"/>
          <w:color w:val="auto"/>
          <w:sz w:val="21"/>
          <w:szCs w:val="21"/>
          <w:highlight w:val="none"/>
          <w:lang w:eastAsia="zh-CN"/>
        </w:rPr>
        <w:t>张先生</w:t>
      </w:r>
      <w:r>
        <w:rPr>
          <w:rFonts w:hint="eastAsia" w:cs="微软雅黑 宋体"/>
          <w:color w:val="auto"/>
          <w:sz w:val="21"/>
          <w:szCs w:val="21"/>
          <w:highlight w:val="none"/>
        </w:rPr>
        <w:t xml:space="preserve">   </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 xml:space="preserve">电     话：0375-3646142 </w:t>
      </w:r>
    </w:p>
    <w:p>
      <w:pPr>
        <w:pStyle w:val="33"/>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rPr>
        <w:t>2、采购代理机构：</w:t>
      </w:r>
      <w:bookmarkStart w:id="18" w:name="OLE_LINK5"/>
      <w:bookmarkEnd w:id="18"/>
      <w:bookmarkStart w:id="19" w:name="OLE_LINK4"/>
      <w:bookmarkEnd w:id="19"/>
      <w:r>
        <w:rPr>
          <w:rFonts w:hint="eastAsia" w:cs="微软雅黑 宋体"/>
          <w:color w:val="auto"/>
          <w:sz w:val="21"/>
          <w:szCs w:val="21"/>
          <w:highlight w:val="none"/>
          <w:lang w:eastAsia="zh-CN"/>
        </w:rPr>
        <w:t>河南舒翔工程管理有限公司</w:t>
      </w:r>
    </w:p>
    <w:p>
      <w:pPr>
        <w:pStyle w:val="33"/>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rPr>
        <w:t>地址</w:t>
      </w:r>
      <w:r>
        <w:rPr>
          <w:rFonts w:hint="eastAsia" w:cs="微软雅黑 宋体"/>
          <w:color w:val="auto"/>
          <w:sz w:val="21"/>
          <w:szCs w:val="21"/>
          <w:highlight w:val="none"/>
          <w:lang w:eastAsia="zh-CN"/>
        </w:rPr>
        <w:t>：河南省郑州市郑东新区永平路与康平路交叉口（郑东商业中心）C区1号楼9层902号</w:t>
      </w:r>
    </w:p>
    <w:p>
      <w:pPr>
        <w:pStyle w:val="33"/>
        <w:spacing w:beforeAutospacing="0" w:afterAutospacing="0" w:line="400" w:lineRule="exact"/>
        <w:ind w:firstLine="420" w:firstLineChars="200"/>
        <w:rPr>
          <w:rFonts w:hint="eastAsia" w:cs="微软雅黑 宋体"/>
          <w:color w:val="auto"/>
          <w:sz w:val="21"/>
          <w:szCs w:val="21"/>
          <w:highlight w:val="none"/>
          <w:lang w:eastAsia="zh-CN"/>
        </w:rPr>
      </w:pPr>
      <w:r>
        <w:rPr>
          <w:rFonts w:hint="eastAsia" w:cs="微软雅黑 宋体"/>
          <w:color w:val="auto"/>
          <w:sz w:val="21"/>
          <w:szCs w:val="21"/>
          <w:highlight w:val="none"/>
          <w:lang w:eastAsia="zh-CN"/>
        </w:rPr>
        <w:t>联系人：王</w:t>
      </w:r>
      <w:r>
        <w:rPr>
          <w:rFonts w:hint="eastAsia" w:cs="微软雅黑 宋体"/>
          <w:color w:val="auto"/>
          <w:sz w:val="21"/>
          <w:szCs w:val="21"/>
          <w:highlight w:val="none"/>
          <w:lang w:val="en-US" w:eastAsia="zh-CN"/>
        </w:rPr>
        <w:t>先生</w:t>
      </w:r>
    </w:p>
    <w:p>
      <w:pPr>
        <w:pStyle w:val="33"/>
        <w:spacing w:beforeAutospacing="0" w:afterAutospacing="0" w:line="400" w:lineRule="exact"/>
        <w:ind w:firstLine="420" w:firstLineChars="200"/>
        <w:rPr>
          <w:rFonts w:hint="default" w:cs="微软雅黑 宋体"/>
          <w:color w:val="auto"/>
          <w:sz w:val="21"/>
          <w:szCs w:val="21"/>
          <w:highlight w:val="none"/>
          <w:lang w:val="en-US" w:eastAsia="zh-CN"/>
        </w:rPr>
      </w:pPr>
      <w:r>
        <w:rPr>
          <w:rFonts w:hint="eastAsia" w:cs="微软雅黑 宋体"/>
          <w:color w:val="auto"/>
          <w:sz w:val="21"/>
          <w:szCs w:val="21"/>
          <w:highlight w:val="none"/>
          <w:lang w:eastAsia="zh-CN"/>
        </w:rPr>
        <w:t>联系方式：</w:t>
      </w:r>
      <w:r>
        <w:rPr>
          <w:rFonts w:hint="eastAsia" w:cs="微软雅黑 宋体"/>
          <w:color w:val="auto"/>
          <w:sz w:val="21"/>
          <w:szCs w:val="21"/>
          <w:highlight w:val="none"/>
          <w:lang w:val="en-US" w:eastAsia="zh-CN"/>
        </w:rPr>
        <w:t>15137566456</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lang w:val="en-US" w:eastAsia="zh-CN"/>
        </w:rPr>
        <w:t>3、</w:t>
      </w:r>
      <w:r>
        <w:rPr>
          <w:rFonts w:hint="eastAsia" w:cs="微软雅黑 宋体"/>
          <w:color w:val="auto"/>
          <w:sz w:val="21"/>
          <w:szCs w:val="21"/>
          <w:highlight w:val="none"/>
        </w:rPr>
        <w:t>项目联系方式</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项目联系人：王</w:t>
      </w:r>
      <w:r>
        <w:rPr>
          <w:rFonts w:hint="eastAsia" w:cs="微软雅黑 宋体"/>
          <w:color w:val="auto"/>
          <w:sz w:val="21"/>
          <w:szCs w:val="21"/>
          <w:highlight w:val="none"/>
          <w:lang w:val="en-US" w:eastAsia="zh-CN"/>
        </w:rPr>
        <w:t>先生</w:t>
      </w:r>
      <w:r>
        <w:rPr>
          <w:rFonts w:hint="eastAsia" w:cs="微软雅黑 宋体"/>
          <w:color w:val="auto"/>
          <w:sz w:val="21"/>
          <w:szCs w:val="21"/>
          <w:highlight w:val="none"/>
        </w:rPr>
        <w:t xml:space="preserve">           </w:t>
      </w:r>
    </w:p>
    <w:p>
      <w:pPr>
        <w:pStyle w:val="33"/>
        <w:spacing w:beforeAutospacing="0" w:afterAutospacing="0" w:line="400" w:lineRule="exact"/>
        <w:ind w:firstLine="420" w:firstLineChars="200"/>
        <w:rPr>
          <w:rFonts w:hint="eastAsia" w:cs="微软雅黑 宋体"/>
          <w:color w:val="auto"/>
          <w:sz w:val="21"/>
          <w:szCs w:val="21"/>
          <w:highlight w:val="none"/>
        </w:rPr>
      </w:pPr>
      <w:r>
        <w:rPr>
          <w:rFonts w:hint="eastAsia" w:cs="微软雅黑 宋体"/>
          <w:color w:val="auto"/>
          <w:sz w:val="21"/>
          <w:szCs w:val="21"/>
          <w:highlight w:val="none"/>
        </w:rPr>
        <w:t>电　话：</w:t>
      </w:r>
      <w:r>
        <w:rPr>
          <w:rFonts w:hint="eastAsia" w:cs="微软雅黑 宋体"/>
          <w:color w:val="auto"/>
          <w:sz w:val="21"/>
          <w:szCs w:val="21"/>
          <w:highlight w:val="none"/>
          <w:lang w:val="en-US" w:eastAsia="zh-CN"/>
        </w:rPr>
        <w:t>15137566456</w:t>
      </w:r>
    </w:p>
    <w:p>
      <w:pPr>
        <w:pStyle w:val="33"/>
        <w:spacing w:beforeAutospacing="0" w:afterAutospacing="0" w:line="400" w:lineRule="exact"/>
        <w:ind w:firstLine="420" w:firstLineChars="200"/>
        <w:rPr>
          <w:rFonts w:hint="eastAsia" w:cs="微软雅黑 宋体"/>
          <w:color w:val="auto"/>
          <w:sz w:val="21"/>
          <w:szCs w:val="21"/>
          <w:highlight w:val="none"/>
        </w:rPr>
      </w:pPr>
    </w:p>
    <w:p>
      <w:pPr>
        <w:pStyle w:val="33"/>
        <w:spacing w:beforeAutospacing="0" w:afterAutospacing="0" w:line="400" w:lineRule="exact"/>
        <w:ind w:firstLine="4200" w:firstLineChars="2000"/>
        <w:jc w:val="right"/>
        <w:rPr>
          <w:color w:val="auto"/>
          <w:sz w:val="21"/>
          <w:szCs w:val="21"/>
          <w:highlight w:val="none"/>
        </w:rPr>
      </w:pPr>
    </w:p>
    <w:p>
      <w:pPr>
        <w:pStyle w:val="33"/>
        <w:spacing w:beforeAutospacing="0" w:afterAutospacing="0" w:line="400" w:lineRule="exact"/>
        <w:ind w:firstLine="4200" w:firstLineChars="2000"/>
        <w:jc w:val="center"/>
        <w:rPr>
          <w:color w:val="auto"/>
          <w:sz w:val="21"/>
          <w:szCs w:val="21"/>
          <w:highlight w:val="none"/>
        </w:rPr>
      </w:pPr>
      <w:r>
        <w:rPr>
          <w:rFonts w:hint="eastAsia"/>
          <w:color w:val="auto"/>
          <w:sz w:val="21"/>
          <w:szCs w:val="21"/>
          <w:highlight w:val="none"/>
        </w:rPr>
        <w:t xml:space="preserve">           发布日期：20</w:t>
      </w:r>
      <w:r>
        <w:rPr>
          <w:rFonts w:hint="eastAsia"/>
          <w:color w:val="auto"/>
          <w:sz w:val="21"/>
          <w:szCs w:val="21"/>
          <w:highlight w:val="none"/>
          <w:lang w:val="en-US" w:eastAsia="zh-CN"/>
        </w:rPr>
        <w:t>23</w:t>
      </w:r>
      <w:r>
        <w:rPr>
          <w:rFonts w:hint="eastAsia"/>
          <w:color w:val="auto"/>
          <w:sz w:val="21"/>
          <w:szCs w:val="21"/>
          <w:highlight w:val="none"/>
        </w:rPr>
        <w:t>年</w:t>
      </w:r>
      <w:r>
        <w:rPr>
          <w:rFonts w:hint="eastAsia"/>
          <w:color w:val="auto"/>
          <w:sz w:val="21"/>
          <w:szCs w:val="21"/>
          <w:highlight w:val="none"/>
          <w:lang w:val="en-US" w:eastAsia="zh-CN"/>
        </w:rPr>
        <w:t>12</w:t>
      </w:r>
      <w:r>
        <w:rPr>
          <w:rFonts w:hint="eastAsia"/>
          <w:color w:val="auto"/>
          <w:sz w:val="21"/>
          <w:szCs w:val="21"/>
          <w:highlight w:val="none"/>
        </w:rPr>
        <w:t>月</w:t>
      </w:r>
      <w:r>
        <w:rPr>
          <w:rFonts w:hint="eastAsia"/>
          <w:color w:val="auto"/>
          <w:sz w:val="21"/>
          <w:szCs w:val="21"/>
          <w:highlight w:val="none"/>
          <w:lang w:val="en-US" w:eastAsia="zh-CN"/>
        </w:rPr>
        <w:t>07</w:t>
      </w:r>
      <w:r>
        <w:rPr>
          <w:rFonts w:hint="eastAsia"/>
          <w:color w:val="auto"/>
          <w:sz w:val="21"/>
          <w:szCs w:val="21"/>
          <w:highlight w:val="none"/>
        </w:rPr>
        <w:t>日</w:t>
      </w:r>
    </w:p>
    <w:p>
      <w:pPr>
        <w:pStyle w:val="33"/>
        <w:spacing w:beforeAutospacing="0" w:afterAutospacing="0" w:line="400" w:lineRule="exact"/>
        <w:ind w:firstLine="422" w:firstLineChars="200"/>
        <w:rPr>
          <w:b/>
          <w:bCs/>
          <w:color w:val="auto"/>
          <w:sz w:val="21"/>
          <w:szCs w:val="21"/>
          <w:highlight w:val="none"/>
        </w:rPr>
      </w:pPr>
    </w:p>
    <w:p>
      <w:pPr>
        <w:rPr>
          <w:b/>
          <w:bCs/>
          <w:color w:val="auto"/>
          <w:szCs w:val="21"/>
          <w:highlight w:val="none"/>
        </w:rPr>
      </w:pPr>
      <w:r>
        <w:rPr>
          <w:rFonts w:hint="eastAsia"/>
          <w:b/>
          <w:bCs/>
          <w:color w:val="auto"/>
          <w:szCs w:val="21"/>
          <w:highlight w:val="none"/>
        </w:rPr>
        <w:br w:type="page"/>
      </w:r>
    </w:p>
    <w:p>
      <w:pPr>
        <w:pStyle w:val="44"/>
        <w:jc w:val="center"/>
        <w:rPr>
          <w:rFonts w:hint="eastAsia" w:ascii="宋体" w:hAnsi="宋体" w:cs="宋体"/>
          <w:color w:val="auto"/>
          <w:sz w:val="22"/>
          <w:highlight w:val="none"/>
        </w:rPr>
      </w:pPr>
      <w:r>
        <w:rPr>
          <w:rFonts w:hint="eastAsia" w:ascii="宋体" w:hAnsi="宋体" w:cs="宋体"/>
          <w:color w:val="auto"/>
          <w:sz w:val="22"/>
          <w:highlight w:val="none"/>
        </w:rPr>
        <w:t>温馨提示：</w:t>
      </w:r>
    </w:p>
    <w:p>
      <w:pPr>
        <w:pStyle w:val="44"/>
        <w:ind w:firstLine="440"/>
        <w:jc w:val="center"/>
        <w:rPr>
          <w:rFonts w:hint="eastAsia" w:ascii="宋体" w:hAnsi="宋体" w:cs="宋体"/>
          <w:color w:val="auto"/>
          <w:sz w:val="22"/>
          <w:highlight w:val="none"/>
        </w:rPr>
      </w:pPr>
    </w:p>
    <w:p>
      <w:pPr>
        <w:pStyle w:val="44"/>
        <w:ind w:firstLine="442"/>
        <w:rPr>
          <w:rFonts w:ascii="宋体" w:hAnsi="宋体" w:cs="宋体"/>
          <w:b/>
          <w:bCs/>
          <w:color w:val="auto"/>
          <w:sz w:val="22"/>
          <w:highlight w:val="none"/>
        </w:rPr>
      </w:pPr>
      <w:r>
        <w:rPr>
          <w:rFonts w:hint="eastAsia" w:ascii="宋体" w:hAnsi="宋体" w:cs="宋体"/>
          <w:b/>
          <w:bCs/>
          <w:color w:val="auto"/>
          <w:sz w:val="22"/>
          <w:highlight w:val="none"/>
        </w:rPr>
        <w:t>注：宝丰县公共资源交易中心网站“紧急通告”与此“温馨提示”不一致的地方，以“紧急通告”为准。</w:t>
      </w:r>
    </w:p>
    <w:p>
      <w:pPr>
        <w:pStyle w:val="44"/>
        <w:ind w:firstLine="440"/>
        <w:rPr>
          <w:rFonts w:ascii="宋体" w:hAnsi="宋体" w:cs="宋体"/>
          <w:color w:val="auto"/>
          <w:sz w:val="22"/>
          <w:highlight w:val="none"/>
        </w:rPr>
      </w:pPr>
      <w:r>
        <w:rPr>
          <w:rFonts w:hint="eastAsia" w:ascii="宋体" w:hAnsi="宋体" w:cs="宋体"/>
          <w:color w:val="auto"/>
          <w:sz w:val="22"/>
          <w:highlight w:val="none"/>
        </w:rPr>
        <w:t>本项目为全流程电子化交易项目，请认真阅读采购文件，并注意以下事项：</w:t>
      </w:r>
    </w:p>
    <w:p>
      <w:pPr>
        <w:pStyle w:val="44"/>
        <w:ind w:firstLine="440"/>
        <w:rPr>
          <w:rFonts w:ascii="宋体" w:hAnsi="宋体" w:cs="宋体"/>
          <w:color w:val="auto"/>
          <w:sz w:val="22"/>
          <w:highlight w:val="none"/>
        </w:rPr>
      </w:pPr>
      <w:r>
        <w:rPr>
          <w:rFonts w:hint="eastAsia" w:ascii="宋体" w:hAnsi="宋体" w:cs="宋体"/>
          <w:color w:val="auto"/>
          <w:sz w:val="22"/>
          <w:highlight w:val="none"/>
        </w:rPr>
        <w:t xml:space="preserve">1.投标人应按采购文件规定编制、提交电子投标文件。 </w:t>
      </w:r>
    </w:p>
    <w:p>
      <w:pPr>
        <w:pStyle w:val="44"/>
        <w:ind w:firstLine="440"/>
        <w:rPr>
          <w:rFonts w:ascii="宋体" w:hAnsi="宋体" w:cs="宋体"/>
          <w:color w:val="auto"/>
          <w:sz w:val="22"/>
          <w:highlight w:val="none"/>
        </w:rPr>
      </w:pPr>
      <w:r>
        <w:rPr>
          <w:rFonts w:hint="eastAsia" w:ascii="宋体" w:hAnsi="宋体" w:cs="宋体"/>
          <w:color w:val="auto"/>
          <w:sz w:val="22"/>
          <w:highlight w:val="none"/>
        </w:rPr>
        <w:t>2.本项目无需提供纸质版投标文件。</w:t>
      </w:r>
    </w:p>
    <w:p>
      <w:pPr>
        <w:pStyle w:val="44"/>
        <w:ind w:firstLine="440"/>
        <w:rPr>
          <w:rFonts w:ascii="宋体" w:hAnsi="宋体" w:cs="宋体"/>
          <w:color w:val="auto"/>
          <w:sz w:val="22"/>
          <w:highlight w:val="none"/>
        </w:rPr>
      </w:pPr>
      <w:r>
        <w:rPr>
          <w:rFonts w:hint="eastAsia" w:ascii="宋体" w:hAnsi="宋体" w:cs="宋体"/>
          <w:color w:val="auto"/>
          <w:sz w:val="22"/>
          <w:highlight w:val="none"/>
        </w:rPr>
        <w:t>3.电子文件下载、制作、提交期间和开标（电子投标文件的解密）环节，投标人须使用CA数字证书（证书须在有效期内）。</w:t>
      </w:r>
    </w:p>
    <w:p>
      <w:pPr>
        <w:pStyle w:val="44"/>
        <w:ind w:firstLine="440"/>
        <w:rPr>
          <w:rFonts w:ascii="宋体" w:hAnsi="宋体" w:cs="宋体"/>
          <w:color w:val="auto"/>
          <w:sz w:val="22"/>
          <w:highlight w:val="none"/>
        </w:rPr>
      </w:pPr>
      <w:r>
        <w:rPr>
          <w:rFonts w:hint="eastAsia" w:ascii="宋体" w:hAnsi="宋体" w:cs="宋体"/>
          <w:color w:val="auto"/>
          <w:sz w:val="22"/>
          <w:highlight w:val="none"/>
        </w:rPr>
        <w:t>4.电子投标文件的制作</w:t>
      </w:r>
    </w:p>
    <w:p>
      <w:pPr>
        <w:pStyle w:val="44"/>
        <w:ind w:firstLine="440"/>
        <w:rPr>
          <w:rFonts w:ascii="宋体" w:hAnsi="宋体" w:cs="宋体"/>
          <w:color w:val="auto"/>
          <w:sz w:val="22"/>
          <w:highlight w:val="none"/>
        </w:rPr>
      </w:pPr>
      <w:r>
        <w:rPr>
          <w:rFonts w:hint="eastAsia" w:ascii="宋体" w:hAnsi="宋体" w:cs="宋体"/>
          <w:color w:val="auto"/>
          <w:sz w:val="22"/>
          <w:highlight w:val="none"/>
        </w:rPr>
        <w:t>4.1 投标人登录《全国公共资源交易平台(河南省▪宝丰县)》登录业务系统（www.bfggzy.com:8080/ggzy/）下载“宝丰县公共资源交易中心投标文件制作系统”，按采购文件要求制作电子投标文件。</w:t>
      </w:r>
    </w:p>
    <w:p>
      <w:pPr>
        <w:pStyle w:val="44"/>
        <w:ind w:firstLine="440"/>
        <w:rPr>
          <w:rFonts w:ascii="宋体" w:hAnsi="宋体" w:cs="宋体"/>
          <w:color w:val="auto"/>
          <w:sz w:val="22"/>
          <w:highlight w:val="none"/>
        </w:rPr>
      </w:pPr>
      <w:r>
        <w:rPr>
          <w:rFonts w:hint="eastAsia" w:ascii="宋体" w:hAnsi="宋体" w:cs="宋体"/>
          <w:color w:val="auto"/>
          <w:sz w:val="22"/>
          <w:highlight w:val="none"/>
        </w:rPr>
        <w:t>电子投标文件的制作，参考《全国公共资源交易平台(河南省▪宝丰县)》登录业务系统（www.bfggzy.com:8080/ggzy/）——组件下载——交易系统操作手册（投标人、投标人）。</w:t>
      </w:r>
    </w:p>
    <w:p>
      <w:pPr>
        <w:pStyle w:val="44"/>
        <w:ind w:firstLine="440"/>
        <w:rPr>
          <w:rFonts w:ascii="宋体" w:hAnsi="宋体" w:cs="宋体"/>
          <w:color w:val="auto"/>
          <w:sz w:val="22"/>
          <w:highlight w:val="none"/>
        </w:rPr>
      </w:pPr>
      <w:r>
        <w:rPr>
          <w:rFonts w:hint="eastAsia" w:ascii="宋体" w:hAnsi="宋体" w:cs="宋体"/>
          <w:color w:val="auto"/>
          <w:sz w:val="22"/>
          <w:highlight w:val="none"/>
        </w:rPr>
        <w:t>4.2 投标人须将采购文件要求的资质、业绩、荣誉及相关人员证明材料等资料原件扫描件（或图片）制作到所提交的电子投标文件中。</w:t>
      </w:r>
    </w:p>
    <w:p>
      <w:pPr>
        <w:pStyle w:val="44"/>
        <w:ind w:firstLine="440"/>
        <w:rPr>
          <w:rFonts w:ascii="宋体" w:hAnsi="宋体" w:cs="宋体"/>
          <w:color w:val="auto"/>
          <w:sz w:val="22"/>
          <w:highlight w:val="none"/>
        </w:rPr>
      </w:pPr>
      <w:r>
        <w:rPr>
          <w:rFonts w:hint="eastAsia" w:ascii="宋体" w:hAnsi="宋体" w:cs="宋体"/>
          <w:color w:val="auto"/>
          <w:sz w:val="22"/>
          <w:highlight w:val="none"/>
        </w:rPr>
        <w:t>4.3投标人对同一项目多个标段进行投标的，应分别下载所投标段的采购文件，按标段制作电子投标文件，并按采购文件要求在相应位置加盖投标人电子印章和法定代表人电子签字。</w:t>
      </w:r>
    </w:p>
    <w:p>
      <w:pPr>
        <w:pStyle w:val="44"/>
        <w:ind w:firstLine="440"/>
        <w:rPr>
          <w:rFonts w:ascii="宋体" w:hAnsi="宋体" w:cs="宋体"/>
          <w:color w:val="auto"/>
          <w:sz w:val="22"/>
          <w:highlight w:val="none"/>
        </w:rPr>
      </w:pPr>
      <w:r>
        <w:rPr>
          <w:rFonts w:hint="eastAsia" w:ascii="宋体" w:hAnsi="宋体" w:cs="宋体"/>
          <w:color w:val="auto"/>
          <w:sz w:val="22"/>
          <w:highlight w:val="none"/>
        </w:rPr>
        <w:t>一个标段对应生成一个文件夹（xxxx项目xx标段）, 其中包含2个文件和1个文件夹。后缀名为“.file”的文件用于电子投标使用，名称为“备份”的文件夹使用电子介质存储，供开标现场备用。</w:t>
      </w:r>
    </w:p>
    <w:p>
      <w:pPr>
        <w:pStyle w:val="44"/>
        <w:ind w:firstLine="440"/>
        <w:rPr>
          <w:rFonts w:ascii="宋体" w:hAnsi="宋体" w:cs="宋体"/>
          <w:color w:val="auto"/>
          <w:sz w:val="22"/>
          <w:highlight w:val="none"/>
        </w:rPr>
      </w:pPr>
      <w:r>
        <w:rPr>
          <w:rFonts w:hint="eastAsia" w:ascii="宋体" w:hAnsi="宋体" w:cs="宋体"/>
          <w:color w:val="auto"/>
          <w:sz w:val="22"/>
          <w:highlight w:val="none"/>
        </w:rPr>
        <w:t>5.加密电子投标文件的提交</w:t>
      </w:r>
    </w:p>
    <w:p>
      <w:pPr>
        <w:pStyle w:val="44"/>
        <w:ind w:firstLine="440"/>
        <w:rPr>
          <w:rFonts w:ascii="宋体" w:hAnsi="宋体" w:cs="宋体"/>
          <w:color w:val="auto"/>
          <w:sz w:val="22"/>
          <w:highlight w:val="none"/>
        </w:rPr>
      </w:pPr>
      <w:r>
        <w:rPr>
          <w:rFonts w:hint="eastAsia" w:ascii="宋体" w:hAnsi="宋体" w:cs="宋体"/>
          <w:color w:val="auto"/>
          <w:sz w:val="22"/>
          <w:highlight w:val="none"/>
        </w:rPr>
        <w:t>5.1加密电子投标文件应在采购文件规定的投标截止时间（开标时间）之前成功提交至《全国公共资源交易平台(河南省▪宝丰县)》登录业务系统（www.bfggzy.com:8080/ggzy/）。</w:t>
      </w:r>
    </w:p>
    <w:p>
      <w:pPr>
        <w:pStyle w:val="44"/>
        <w:ind w:firstLine="440"/>
        <w:rPr>
          <w:rFonts w:ascii="宋体" w:hAnsi="宋体" w:cs="宋体"/>
          <w:color w:val="auto"/>
          <w:sz w:val="22"/>
          <w:highlight w:val="none"/>
        </w:rPr>
      </w:pPr>
      <w:r>
        <w:rPr>
          <w:rFonts w:hint="eastAsia" w:ascii="宋体" w:hAnsi="宋体" w:cs="宋体"/>
          <w:color w:val="auto"/>
          <w:sz w:val="22"/>
          <w:highlight w:val="none"/>
        </w:rPr>
        <w:t>投标人应充分考虑并预留技术处理和上传数据所需时间。</w:t>
      </w:r>
    </w:p>
    <w:p>
      <w:pPr>
        <w:pStyle w:val="44"/>
        <w:ind w:firstLine="440"/>
        <w:rPr>
          <w:rFonts w:hint="eastAsia" w:ascii="宋体" w:hAnsi="宋体" w:cs="宋体"/>
          <w:color w:val="auto"/>
          <w:sz w:val="22"/>
          <w:highlight w:val="none"/>
        </w:rPr>
      </w:pPr>
      <w:r>
        <w:rPr>
          <w:rFonts w:hint="eastAsia" w:ascii="宋体" w:hAnsi="宋体" w:cs="宋体"/>
          <w:color w:val="auto"/>
          <w:sz w:val="22"/>
          <w:highlight w:val="none"/>
        </w:rPr>
        <w:t>5.2 投标人对同一项目多个标段进行投标的，加密电子投标文件应按标段分别提交。</w:t>
      </w:r>
    </w:p>
    <w:p>
      <w:pPr>
        <w:spacing w:before="63" w:line="224" w:lineRule="auto"/>
        <w:ind w:left="2055"/>
        <w:rPr>
          <w:rFonts w:ascii="宋体" w:hAnsi="宋体" w:eastAsia="宋体" w:cs="宋体"/>
          <w:color w:val="auto"/>
          <w:sz w:val="31"/>
          <w:szCs w:val="31"/>
          <w:highlight w:val="none"/>
        </w:rPr>
      </w:pPr>
      <w:r>
        <w:rPr>
          <w:rFonts w:hint="eastAsia" w:ascii="宋体" w:hAnsi="宋体" w:cs="宋体"/>
          <w:color w:val="auto"/>
          <w:sz w:val="22"/>
          <w:highlight w:val="none"/>
        </w:rPr>
        <w:br w:type="page"/>
      </w:r>
      <w:r>
        <w:rPr>
          <w:rFonts w:ascii="宋体" w:hAnsi="宋体" w:eastAsia="宋体" w:cs="宋体"/>
          <w:color w:val="auto"/>
          <w:spacing w:val="16"/>
          <w:sz w:val="31"/>
          <w:szCs w:val="31"/>
          <w:highlight w:val="none"/>
        </w:rPr>
        <w:t>政</w:t>
      </w:r>
      <w:r>
        <w:rPr>
          <w:rFonts w:ascii="宋体" w:hAnsi="宋体" w:eastAsia="宋体" w:cs="宋体"/>
          <w:color w:val="auto"/>
          <w:spacing w:val="10"/>
          <w:sz w:val="31"/>
          <w:szCs w:val="31"/>
          <w:highlight w:val="none"/>
        </w:rPr>
        <w:t>府采购领域优化营商环境温馨提示</w:t>
      </w:r>
    </w:p>
    <w:p>
      <w:pPr>
        <w:keepNext w:val="0"/>
        <w:keepLines w:val="0"/>
        <w:pageBreakBefore w:val="0"/>
        <w:widowControl w:val="0"/>
        <w:kinsoku/>
        <w:wordWrap/>
        <w:overflowPunct/>
        <w:topLinePunct w:val="0"/>
        <w:autoSpaceDE/>
        <w:autoSpaceDN/>
        <w:bidi w:val="0"/>
        <w:adjustRightInd/>
        <w:snapToGrid/>
        <w:spacing w:before="185" w:line="320" w:lineRule="exact"/>
        <w:ind w:left="3"/>
        <w:textAlignment w:val="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尊敬的政府采购供应商</w:t>
      </w:r>
      <w:r>
        <w:rPr>
          <w:rFonts w:ascii="宋体" w:hAnsi="宋体" w:eastAsia="宋体" w:cs="宋体"/>
          <w:color w:val="auto"/>
          <w:spacing w:val="8"/>
          <w:sz w:val="23"/>
          <w:szCs w:val="23"/>
          <w:highlight w:val="none"/>
        </w:rPr>
        <w:t>：</w:t>
      </w:r>
    </w:p>
    <w:p>
      <w:pPr>
        <w:keepNext w:val="0"/>
        <w:keepLines w:val="0"/>
        <w:pageBreakBefore w:val="0"/>
        <w:widowControl w:val="0"/>
        <w:kinsoku/>
        <w:wordWrap/>
        <w:overflowPunct/>
        <w:topLinePunct w:val="0"/>
        <w:autoSpaceDE/>
        <w:autoSpaceDN/>
        <w:bidi w:val="0"/>
        <w:adjustRightInd/>
        <w:snapToGrid/>
        <w:spacing w:before="65" w:line="320" w:lineRule="exact"/>
        <w:ind w:left="482"/>
        <w:textAlignment w:val="auto"/>
        <w:rPr>
          <w:rFonts w:ascii="宋体" w:hAnsi="宋体" w:eastAsia="宋体" w:cs="宋体"/>
          <w:color w:val="auto"/>
          <w:sz w:val="23"/>
          <w:szCs w:val="23"/>
          <w:highlight w:val="none"/>
        </w:rPr>
      </w:pPr>
      <w:r>
        <w:rPr>
          <w:rFonts w:ascii="宋体" w:hAnsi="宋体" w:eastAsia="宋体" w:cs="宋体"/>
          <w:color w:val="auto"/>
          <w:spacing w:val="15"/>
          <w:sz w:val="23"/>
          <w:szCs w:val="23"/>
          <w:highlight w:val="none"/>
        </w:rPr>
        <w:t>感</w:t>
      </w:r>
      <w:r>
        <w:rPr>
          <w:rFonts w:ascii="宋体" w:hAnsi="宋体" w:eastAsia="宋体" w:cs="宋体"/>
          <w:color w:val="auto"/>
          <w:spacing w:val="8"/>
          <w:sz w:val="23"/>
          <w:szCs w:val="23"/>
          <w:highlight w:val="none"/>
        </w:rPr>
        <w:t>谢您参加我县政府采购活动！</w:t>
      </w:r>
    </w:p>
    <w:p>
      <w:pPr>
        <w:keepNext w:val="0"/>
        <w:keepLines w:val="0"/>
        <w:pageBreakBefore w:val="0"/>
        <w:widowControl w:val="0"/>
        <w:kinsoku/>
        <w:wordWrap/>
        <w:overflowPunct/>
        <w:topLinePunct w:val="0"/>
        <w:autoSpaceDE/>
        <w:autoSpaceDN/>
        <w:bidi w:val="0"/>
        <w:adjustRightInd/>
        <w:snapToGrid/>
        <w:spacing w:before="69" w:line="320" w:lineRule="exact"/>
        <w:ind w:left="2" w:right="18" w:firstLine="481"/>
        <w:textAlignment w:val="auto"/>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为构建</w:t>
      </w:r>
      <w:r>
        <w:rPr>
          <w:rFonts w:ascii="宋体" w:hAnsi="宋体" w:eastAsia="宋体" w:cs="宋体"/>
          <w:color w:val="auto"/>
          <w:spacing w:val="6"/>
          <w:sz w:val="23"/>
          <w:szCs w:val="23"/>
          <w:highlight w:val="none"/>
        </w:rPr>
        <w:t>统一开放、竞争有序的政府采购市场体系，促进政府采购公平竞争，进一步推</w:t>
      </w:r>
      <w:r>
        <w:rPr>
          <w:rFonts w:ascii="宋体" w:hAnsi="宋体" w:eastAsia="宋体" w:cs="宋体"/>
          <w:color w:val="auto"/>
          <w:sz w:val="23"/>
          <w:szCs w:val="23"/>
          <w:highlight w:val="none"/>
        </w:rPr>
        <w:t xml:space="preserve"> </w:t>
      </w:r>
      <w:r>
        <w:rPr>
          <w:rFonts w:ascii="宋体" w:hAnsi="宋体" w:eastAsia="宋体" w:cs="宋体"/>
          <w:color w:val="auto"/>
          <w:spacing w:val="16"/>
          <w:sz w:val="23"/>
          <w:szCs w:val="23"/>
          <w:highlight w:val="none"/>
        </w:rPr>
        <w:t>动</w:t>
      </w:r>
      <w:r>
        <w:rPr>
          <w:rFonts w:ascii="宋体" w:hAnsi="宋体" w:eastAsia="宋体" w:cs="宋体"/>
          <w:color w:val="auto"/>
          <w:spacing w:val="9"/>
          <w:sz w:val="23"/>
          <w:szCs w:val="23"/>
          <w:highlight w:val="none"/>
        </w:rPr>
        <w:t>政</w:t>
      </w:r>
      <w:r>
        <w:rPr>
          <w:rFonts w:ascii="宋体" w:hAnsi="宋体" w:eastAsia="宋体" w:cs="宋体"/>
          <w:color w:val="auto"/>
          <w:spacing w:val="8"/>
          <w:sz w:val="23"/>
          <w:szCs w:val="23"/>
          <w:highlight w:val="none"/>
        </w:rPr>
        <w:t>府采购营商环境优化。如果您在参与政府采购活动中，遇到差别待遇或者歧视待遇，</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可</w:t>
      </w:r>
      <w:r>
        <w:rPr>
          <w:rFonts w:ascii="宋体" w:hAnsi="宋体" w:eastAsia="宋体" w:cs="宋体"/>
          <w:color w:val="auto"/>
          <w:spacing w:val="7"/>
          <w:sz w:val="23"/>
          <w:szCs w:val="23"/>
          <w:highlight w:val="none"/>
        </w:rPr>
        <w:t>向财政部门投诉：</w:t>
      </w:r>
    </w:p>
    <w:p>
      <w:pPr>
        <w:keepNext w:val="0"/>
        <w:keepLines w:val="0"/>
        <w:pageBreakBefore w:val="0"/>
        <w:widowControl w:val="0"/>
        <w:kinsoku/>
        <w:wordWrap/>
        <w:overflowPunct/>
        <w:topLinePunct w:val="0"/>
        <w:autoSpaceDE/>
        <w:autoSpaceDN/>
        <w:bidi w:val="0"/>
        <w:adjustRightInd/>
        <w:snapToGrid/>
        <w:spacing w:before="2" w:line="320" w:lineRule="exact"/>
        <w:ind w:left="1" w:right="77" w:firstLine="497"/>
        <w:textAlignment w:val="auto"/>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1.在政府采购活动中，除涉及国家安全和国家秘密的采购项目外，不得区别对待内</w:t>
      </w:r>
      <w:r>
        <w:rPr>
          <w:rFonts w:ascii="宋体" w:hAnsi="宋体" w:eastAsia="宋体" w:cs="宋体"/>
          <w:color w:val="auto"/>
          <w:spacing w:val="3"/>
          <w:sz w:val="23"/>
          <w:szCs w:val="23"/>
          <w:highlight w:val="none"/>
        </w:rPr>
        <w:t>外</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资企业在</w:t>
      </w:r>
      <w:r>
        <w:rPr>
          <w:rFonts w:ascii="宋体" w:hAnsi="宋体" w:eastAsia="宋体" w:cs="宋体"/>
          <w:color w:val="auto"/>
          <w:spacing w:val="11"/>
          <w:sz w:val="23"/>
          <w:szCs w:val="23"/>
          <w:highlight w:val="none"/>
        </w:rPr>
        <w:t>中</w:t>
      </w:r>
      <w:r>
        <w:rPr>
          <w:rFonts w:ascii="宋体" w:hAnsi="宋体" w:eastAsia="宋体" w:cs="宋体"/>
          <w:color w:val="auto"/>
          <w:spacing w:val="6"/>
          <w:sz w:val="23"/>
          <w:szCs w:val="23"/>
          <w:highlight w:val="none"/>
        </w:rPr>
        <w:t>国境内生产的产品。在中国境内生产的产品，不论其供应商是内资、外资、外</w:t>
      </w:r>
      <w:r>
        <w:rPr>
          <w:rFonts w:ascii="宋体" w:hAnsi="宋体" w:eastAsia="宋体" w:cs="宋体"/>
          <w:color w:val="auto"/>
          <w:sz w:val="23"/>
          <w:szCs w:val="23"/>
          <w:highlight w:val="none"/>
        </w:rPr>
        <w:t xml:space="preserve"> </w:t>
      </w:r>
      <w:r>
        <w:rPr>
          <w:rFonts w:ascii="宋体" w:hAnsi="宋体" w:eastAsia="宋体" w:cs="宋体"/>
          <w:color w:val="auto"/>
          <w:spacing w:val="17"/>
          <w:sz w:val="23"/>
          <w:szCs w:val="23"/>
          <w:highlight w:val="none"/>
        </w:rPr>
        <w:t>地</w:t>
      </w:r>
      <w:r>
        <w:rPr>
          <w:rFonts w:ascii="宋体" w:hAnsi="宋体" w:eastAsia="宋体" w:cs="宋体"/>
          <w:color w:val="auto"/>
          <w:spacing w:val="9"/>
          <w:sz w:val="23"/>
          <w:szCs w:val="23"/>
          <w:highlight w:val="none"/>
        </w:rPr>
        <w:t>、外省企业，均应依法保障其平等参与政府采购活动的权利。</w:t>
      </w:r>
    </w:p>
    <w:p>
      <w:pPr>
        <w:keepNext w:val="0"/>
        <w:keepLines w:val="0"/>
        <w:pageBreakBefore w:val="0"/>
        <w:widowControl w:val="0"/>
        <w:kinsoku/>
        <w:wordWrap/>
        <w:overflowPunct/>
        <w:topLinePunct w:val="0"/>
        <w:autoSpaceDE/>
        <w:autoSpaceDN/>
        <w:bidi w:val="0"/>
        <w:adjustRightInd/>
        <w:snapToGrid/>
        <w:spacing w:before="1" w:line="320" w:lineRule="exact"/>
        <w:ind w:firstLine="483"/>
        <w:textAlignment w:val="auto"/>
        <w:rPr>
          <w:rFonts w:ascii="宋体" w:hAnsi="宋体" w:eastAsia="宋体" w:cs="宋体"/>
          <w:color w:val="auto"/>
          <w:sz w:val="23"/>
          <w:szCs w:val="23"/>
          <w:highlight w:val="none"/>
        </w:rPr>
      </w:pPr>
      <w:r>
        <w:rPr>
          <w:rFonts w:ascii="宋体" w:hAnsi="宋体" w:eastAsia="宋体" w:cs="宋体"/>
          <w:color w:val="auto"/>
          <w:spacing w:val="16"/>
          <w:sz w:val="23"/>
          <w:szCs w:val="23"/>
          <w:highlight w:val="none"/>
        </w:rPr>
        <w:t>2</w:t>
      </w:r>
      <w:r>
        <w:rPr>
          <w:rFonts w:ascii="宋体" w:hAnsi="宋体" w:eastAsia="宋体" w:cs="宋体"/>
          <w:color w:val="auto"/>
          <w:spacing w:val="13"/>
          <w:sz w:val="23"/>
          <w:szCs w:val="23"/>
          <w:highlight w:val="none"/>
        </w:rPr>
        <w:t>.</w:t>
      </w:r>
      <w:r>
        <w:rPr>
          <w:rFonts w:ascii="宋体" w:hAnsi="宋体" w:eastAsia="宋体" w:cs="宋体"/>
          <w:color w:val="auto"/>
          <w:spacing w:val="8"/>
          <w:sz w:val="23"/>
          <w:szCs w:val="23"/>
          <w:highlight w:val="none"/>
        </w:rPr>
        <w:t>在政府采购活动中，不得在政府采购信息发布、供应商资格条件确定和资格审查、</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评审标准</w:t>
      </w:r>
      <w:r>
        <w:rPr>
          <w:rFonts w:ascii="宋体" w:hAnsi="宋体" w:eastAsia="宋体" w:cs="宋体"/>
          <w:color w:val="auto"/>
          <w:spacing w:val="11"/>
          <w:sz w:val="23"/>
          <w:szCs w:val="23"/>
          <w:highlight w:val="none"/>
        </w:rPr>
        <w:t>等</w:t>
      </w:r>
      <w:r>
        <w:rPr>
          <w:rFonts w:ascii="宋体" w:hAnsi="宋体" w:eastAsia="宋体" w:cs="宋体"/>
          <w:color w:val="auto"/>
          <w:spacing w:val="6"/>
          <w:sz w:val="23"/>
          <w:szCs w:val="23"/>
          <w:highlight w:val="none"/>
        </w:rPr>
        <w:t>方面，对内资企业或外商投资企业实行差别待遇或者歧视待遇，不得以所有制</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形式、组</w:t>
      </w:r>
      <w:r>
        <w:rPr>
          <w:rFonts w:ascii="宋体" w:hAnsi="宋体" w:eastAsia="宋体" w:cs="宋体"/>
          <w:color w:val="auto"/>
          <w:spacing w:val="11"/>
          <w:sz w:val="23"/>
          <w:szCs w:val="23"/>
          <w:highlight w:val="none"/>
        </w:rPr>
        <w:t>织</w:t>
      </w:r>
      <w:r>
        <w:rPr>
          <w:rFonts w:ascii="宋体" w:hAnsi="宋体" w:eastAsia="宋体" w:cs="宋体"/>
          <w:color w:val="auto"/>
          <w:spacing w:val="6"/>
          <w:sz w:val="23"/>
          <w:szCs w:val="23"/>
          <w:highlight w:val="none"/>
        </w:rPr>
        <w:t>形式、股权结构、投资者国别、产品品牌以及其他不合理的条件对供应商予以</w:t>
      </w:r>
      <w:r>
        <w:rPr>
          <w:rFonts w:ascii="宋体" w:hAnsi="宋体" w:eastAsia="宋体" w:cs="宋体"/>
          <w:color w:val="auto"/>
          <w:sz w:val="23"/>
          <w:szCs w:val="23"/>
          <w:highlight w:val="none"/>
        </w:rPr>
        <w:t xml:space="preserve"> </w:t>
      </w:r>
      <w:r>
        <w:rPr>
          <w:rFonts w:ascii="宋体" w:hAnsi="宋体" w:eastAsia="宋体" w:cs="宋体"/>
          <w:color w:val="auto"/>
          <w:spacing w:val="9"/>
          <w:sz w:val="23"/>
          <w:szCs w:val="23"/>
          <w:highlight w:val="none"/>
        </w:rPr>
        <w:t>限定，切实保障内外资企业公平竞争</w:t>
      </w:r>
      <w:r>
        <w:rPr>
          <w:rFonts w:ascii="宋体" w:hAnsi="宋体" w:eastAsia="宋体" w:cs="宋体"/>
          <w:color w:val="auto"/>
          <w:spacing w:val="7"/>
          <w:sz w:val="23"/>
          <w:szCs w:val="23"/>
          <w:highlight w:val="none"/>
        </w:rPr>
        <w:t>。</w:t>
      </w:r>
    </w:p>
    <w:p>
      <w:pPr>
        <w:keepNext w:val="0"/>
        <w:keepLines w:val="0"/>
        <w:pageBreakBefore w:val="0"/>
        <w:widowControl w:val="0"/>
        <w:kinsoku/>
        <w:wordWrap/>
        <w:overflowPunct/>
        <w:topLinePunct w:val="0"/>
        <w:autoSpaceDE/>
        <w:autoSpaceDN/>
        <w:bidi w:val="0"/>
        <w:adjustRightInd/>
        <w:snapToGrid/>
        <w:spacing w:before="2" w:line="320" w:lineRule="exact"/>
        <w:ind w:left="3" w:right="77" w:firstLine="482"/>
        <w:textAlignment w:val="auto"/>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3</w:t>
      </w:r>
      <w:r>
        <w:rPr>
          <w:rFonts w:ascii="宋体" w:hAnsi="宋体" w:eastAsia="宋体" w:cs="宋体"/>
          <w:color w:val="auto"/>
          <w:spacing w:val="10"/>
          <w:sz w:val="23"/>
          <w:szCs w:val="23"/>
          <w:highlight w:val="none"/>
        </w:rPr>
        <w:t>.</w:t>
      </w:r>
      <w:r>
        <w:rPr>
          <w:rFonts w:ascii="宋体" w:hAnsi="宋体" w:eastAsia="宋体" w:cs="宋体"/>
          <w:color w:val="auto"/>
          <w:spacing w:val="6"/>
          <w:sz w:val="23"/>
          <w:szCs w:val="23"/>
          <w:highlight w:val="none"/>
        </w:rPr>
        <w:t>以供应商的所有制形式、组织形式或者股权结构，对供应商实施差别待遇或者歧视</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待遇，对</w:t>
      </w:r>
      <w:r>
        <w:rPr>
          <w:rFonts w:ascii="宋体" w:hAnsi="宋体" w:eastAsia="宋体" w:cs="宋体"/>
          <w:color w:val="auto"/>
          <w:spacing w:val="9"/>
          <w:sz w:val="23"/>
          <w:szCs w:val="23"/>
          <w:highlight w:val="none"/>
        </w:rPr>
        <w:t>民</w:t>
      </w:r>
      <w:r>
        <w:rPr>
          <w:rFonts w:ascii="宋体" w:hAnsi="宋体" w:eastAsia="宋体" w:cs="宋体"/>
          <w:color w:val="auto"/>
          <w:spacing w:val="6"/>
          <w:sz w:val="23"/>
          <w:szCs w:val="23"/>
          <w:highlight w:val="none"/>
        </w:rPr>
        <w:t>营企业设置不平等条款，对内资企业和外资企业在中国境内生产的产品、提供</w:t>
      </w:r>
      <w:r>
        <w:rPr>
          <w:rFonts w:ascii="宋体" w:hAnsi="宋体" w:eastAsia="宋体" w:cs="宋体"/>
          <w:color w:val="auto"/>
          <w:sz w:val="23"/>
          <w:szCs w:val="23"/>
          <w:highlight w:val="none"/>
        </w:rPr>
        <w:t xml:space="preserve"> </w:t>
      </w:r>
      <w:r>
        <w:rPr>
          <w:rFonts w:ascii="宋体" w:hAnsi="宋体" w:eastAsia="宋体" w:cs="宋体"/>
          <w:color w:val="auto"/>
          <w:spacing w:val="9"/>
          <w:sz w:val="23"/>
          <w:szCs w:val="23"/>
          <w:highlight w:val="none"/>
        </w:rPr>
        <w:t>的</w:t>
      </w:r>
      <w:r>
        <w:rPr>
          <w:rFonts w:ascii="宋体" w:hAnsi="宋体" w:eastAsia="宋体" w:cs="宋体"/>
          <w:color w:val="auto"/>
          <w:spacing w:val="7"/>
          <w:sz w:val="23"/>
          <w:szCs w:val="23"/>
          <w:highlight w:val="none"/>
        </w:rPr>
        <w:t>服务区别对待。</w:t>
      </w:r>
    </w:p>
    <w:p>
      <w:pPr>
        <w:keepNext w:val="0"/>
        <w:keepLines w:val="0"/>
        <w:pageBreakBefore w:val="0"/>
        <w:widowControl w:val="0"/>
        <w:kinsoku/>
        <w:wordWrap/>
        <w:overflowPunct/>
        <w:topLinePunct w:val="0"/>
        <w:autoSpaceDE/>
        <w:autoSpaceDN/>
        <w:bidi w:val="0"/>
        <w:adjustRightInd/>
        <w:snapToGrid/>
        <w:spacing w:before="1" w:line="320" w:lineRule="exact"/>
        <w:ind w:right="77" w:firstLine="480"/>
        <w:textAlignment w:val="auto"/>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4.</w:t>
      </w:r>
      <w:r>
        <w:rPr>
          <w:rFonts w:ascii="宋体" w:hAnsi="宋体" w:eastAsia="宋体" w:cs="宋体"/>
          <w:color w:val="auto"/>
          <w:spacing w:val="9"/>
          <w:sz w:val="23"/>
          <w:szCs w:val="23"/>
          <w:highlight w:val="none"/>
        </w:rPr>
        <w:t>除</w:t>
      </w:r>
      <w:r>
        <w:rPr>
          <w:rFonts w:ascii="宋体" w:hAnsi="宋体" w:eastAsia="宋体" w:cs="宋体"/>
          <w:color w:val="auto"/>
          <w:spacing w:val="6"/>
          <w:sz w:val="23"/>
          <w:szCs w:val="23"/>
          <w:highlight w:val="none"/>
        </w:rPr>
        <w:t>小额零星采购适用的协议供货、定点采购以及财政部另有规定的情形外，通过入</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围方式设</w:t>
      </w:r>
      <w:r>
        <w:rPr>
          <w:rFonts w:ascii="宋体" w:hAnsi="宋体" w:eastAsia="宋体" w:cs="宋体"/>
          <w:color w:val="auto"/>
          <w:spacing w:val="11"/>
          <w:sz w:val="23"/>
          <w:szCs w:val="23"/>
          <w:highlight w:val="none"/>
        </w:rPr>
        <w:t>置</w:t>
      </w:r>
      <w:r>
        <w:rPr>
          <w:rFonts w:ascii="宋体" w:hAnsi="宋体" w:eastAsia="宋体" w:cs="宋体"/>
          <w:color w:val="auto"/>
          <w:spacing w:val="6"/>
          <w:sz w:val="23"/>
          <w:szCs w:val="23"/>
          <w:highlight w:val="none"/>
        </w:rPr>
        <w:t>备选库、名录库、资格库作为参与政府采购活动的资格条件，妨碍供应商进入</w:t>
      </w:r>
      <w:r>
        <w:rPr>
          <w:rFonts w:ascii="宋体" w:hAnsi="宋体" w:eastAsia="宋体" w:cs="宋体"/>
          <w:color w:val="auto"/>
          <w:sz w:val="23"/>
          <w:szCs w:val="23"/>
          <w:highlight w:val="none"/>
        </w:rPr>
        <w:t xml:space="preserve"> </w:t>
      </w:r>
      <w:r>
        <w:rPr>
          <w:rFonts w:ascii="宋体" w:hAnsi="宋体" w:eastAsia="宋体" w:cs="宋体"/>
          <w:color w:val="auto"/>
          <w:spacing w:val="9"/>
          <w:sz w:val="23"/>
          <w:szCs w:val="23"/>
          <w:highlight w:val="none"/>
        </w:rPr>
        <w:t>政</w:t>
      </w:r>
      <w:r>
        <w:rPr>
          <w:rFonts w:ascii="宋体" w:hAnsi="宋体" w:eastAsia="宋体" w:cs="宋体"/>
          <w:color w:val="auto"/>
          <w:spacing w:val="7"/>
          <w:sz w:val="23"/>
          <w:szCs w:val="23"/>
          <w:highlight w:val="none"/>
        </w:rPr>
        <w:t>府采购市场。</w:t>
      </w:r>
    </w:p>
    <w:p>
      <w:pPr>
        <w:keepNext w:val="0"/>
        <w:keepLines w:val="0"/>
        <w:pageBreakBefore w:val="0"/>
        <w:widowControl w:val="0"/>
        <w:kinsoku/>
        <w:wordWrap/>
        <w:overflowPunct/>
        <w:topLinePunct w:val="0"/>
        <w:autoSpaceDE/>
        <w:autoSpaceDN/>
        <w:bidi w:val="0"/>
        <w:adjustRightInd/>
        <w:snapToGrid/>
        <w:spacing w:before="1" w:line="320" w:lineRule="exact"/>
        <w:ind w:left="5" w:right="18" w:firstLine="480"/>
        <w:textAlignment w:val="auto"/>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5.要求供应商在政府采购活动前进行不必要的登记、注册，或者要求设立分支机构</w:t>
      </w:r>
      <w:r>
        <w:rPr>
          <w:rFonts w:ascii="宋体" w:hAnsi="宋体" w:eastAsia="宋体" w:cs="宋体"/>
          <w:color w:val="auto"/>
          <w:spacing w:val="1"/>
          <w:sz w:val="23"/>
          <w:szCs w:val="23"/>
          <w:highlight w:val="none"/>
        </w:rPr>
        <w:t>，</w:t>
      </w:r>
      <w:r>
        <w:rPr>
          <w:rFonts w:ascii="宋体" w:hAnsi="宋体" w:eastAsia="宋体" w:cs="宋体"/>
          <w:color w:val="auto"/>
          <w:sz w:val="23"/>
          <w:szCs w:val="23"/>
          <w:highlight w:val="none"/>
        </w:rPr>
        <w:t xml:space="preserve"> </w:t>
      </w:r>
      <w:r>
        <w:rPr>
          <w:rFonts w:ascii="宋体" w:hAnsi="宋体" w:eastAsia="宋体" w:cs="宋体"/>
          <w:color w:val="auto"/>
          <w:spacing w:val="9"/>
          <w:sz w:val="23"/>
          <w:szCs w:val="23"/>
          <w:highlight w:val="none"/>
        </w:rPr>
        <w:t>设置或者变相设置进入政府采购市场的障碍</w:t>
      </w:r>
      <w:r>
        <w:rPr>
          <w:rFonts w:ascii="宋体" w:hAnsi="宋体" w:eastAsia="宋体" w:cs="宋体"/>
          <w:color w:val="auto"/>
          <w:spacing w:val="5"/>
          <w:sz w:val="23"/>
          <w:szCs w:val="23"/>
          <w:highlight w:val="none"/>
        </w:rPr>
        <w:t>。</w:t>
      </w:r>
    </w:p>
    <w:p>
      <w:pPr>
        <w:keepNext w:val="0"/>
        <w:keepLines w:val="0"/>
        <w:pageBreakBefore w:val="0"/>
        <w:widowControl w:val="0"/>
        <w:kinsoku/>
        <w:wordWrap/>
        <w:overflowPunct/>
        <w:topLinePunct w:val="0"/>
        <w:autoSpaceDE/>
        <w:autoSpaceDN/>
        <w:bidi w:val="0"/>
        <w:adjustRightInd/>
        <w:snapToGrid/>
        <w:spacing w:line="320" w:lineRule="exact"/>
        <w:ind w:left="483"/>
        <w:textAlignment w:val="auto"/>
        <w:rPr>
          <w:rFonts w:ascii="宋体" w:hAnsi="宋体" w:eastAsia="宋体" w:cs="宋体"/>
          <w:color w:val="auto"/>
          <w:sz w:val="23"/>
          <w:szCs w:val="23"/>
          <w:highlight w:val="none"/>
        </w:rPr>
      </w:pPr>
      <w:r>
        <w:rPr>
          <w:rFonts w:ascii="宋体" w:hAnsi="宋体" w:eastAsia="宋体" w:cs="宋体"/>
          <w:color w:val="auto"/>
          <w:spacing w:val="16"/>
          <w:position w:val="1"/>
          <w:sz w:val="23"/>
          <w:szCs w:val="23"/>
          <w:highlight w:val="none"/>
        </w:rPr>
        <w:t>6</w:t>
      </w:r>
      <w:r>
        <w:rPr>
          <w:rFonts w:ascii="宋体" w:hAnsi="宋体" w:eastAsia="宋体" w:cs="宋体"/>
          <w:color w:val="auto"/>
          <w:spacing w:val="14"/>
          <w:position w:val="1"/>
          <w:sz w:val="23"/>
          <w:szCs w:val="23"/>
          <w:highlight w:val="none"/>
        </w:rPr>
        <w:t>.</w:t>
      </w:r>
      <w:r>
        <w:rPr>
          <w:rFonts w:ascii="宋体" w:hAnsi="宋体" w:eastAsia="宋体" w:cs="宋体"/>
          <w:color w:val="auto"/>
          <w:spacing w:val="8"/>
          <w:position w:val="1"/>
          <w:sz w:val="23"/>
          <w:szCs w:val="23"/>
          <w:highlight w:val="none"/>
        </w:rPr>
        <w:t>设置或者变相设置供应商规模、成立年限等门槛，限制供应商参与政府采购活动。</w:t>
      </w:r>
    </w:p>
    <w:p>
      <w:pPr>
        <w:keepNext w:val="0"/>
        <w:keepLines w:val="0"/>
        <w:pageBreakBefore w:val="0"/>
        <w:widowControl w:val="0"/>
        <w:kinsoku/>
        <w:wordWrap/>
        <w:overflowPunct/>
        <w:topLinePunct w:val="0"/>
        <w:autoSpaceDE/>
        <w:autoSpaceDN/>
        <w:bidi w:val="0"/>
        <w:adjustRightInd/>
        <w:snapToGrid/>
        <w:spacing w:before="42" w:line="320" w:lineRule="exact"/>
        <w:ind w:left="487"/>
        <w:textAlignment w:val="auto"/>
        <w:rPr>
          <w:rFonts w:ascii="宋体" w:hAnsi="宋体" w:eastAsia="宋体" w:cs="宋体"/>
          <w:color w:val="auto"/>
          <w:sz w:val="23"/>
          <w:szCs w:val="23"/>
          <w:highlight w:val="none"/>
        </w:rPr>
      </w:pPr>
      <w:r>
        <w:rPr>
          <w:rFonts w:ascii="宋体" w:hAnsi="宋体" w:eastAsia="宋体" w:cs="宋体"/>
          <w:color w:val="auto"/>
          <w:spacing w:val="9"/>
          <w:position w:val="1"/>
          <w:sz w:val="23"/>
          <w:szCs w:val="23"/>
          <w:highlight w:val="none"/>
        </w:rPr>
        <w:t>7.要求供应商购买指定软件，作为参加电子化政府采购活动的条件</w:t>
      </w:r>
      <w:r>
        <w:rPr>
          <w:rFonts w:ascii="宋体" w:hAnsi="宋体" w:eastAsia="宋体" w:cs="宋体"/>
          <w:color w:val="auto"/>
          <w:spacing w:val="4"/>
          <w:position w:val="1"/>
          <w:sz w:val="23"/>
          <w:szCs w:val="23"/>
          <w:highlight w:val="none"/>
        </w:rPr>
        <w:t>。</w:t>
      </w:r>
    </w:p>
    <w:p>
      <w:pPr>
        <w:keepNext w:val="0"/>
        <w:keepLines w:val="0"/>
        <w:pageBreakBefore w:val="0"/>
        <w:widowControl w:val="0"/>
        <w:kinsoku/>
        <w:wordWrap/>
        <w:overflowPunct/>
        <w:topLinePunct w:val="0"/>
        <w:autoSpaceDE/>
        <w:autoSpaceDN/>
        <w:bidi w:val="0"/>
        <w:adjustRightInd/>
        <w:snapToGrid/>
        <w:spacing w:before="43" w:line="320" w:lineRule="exact"/>
        <w:ind w:left="2" w:right="77" w:firstLine="480"/>
        <w:textAlignment w:val="auto"/>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8.</w:t>
      </w:r>
      <w:r>
        <w:rPr>
          <w:rFonts w:ascii="宋体" w:hAnsi="宋体" w:eastAsia="宋体" w:cs="宋体"/>
          <w:color w:val="auto"/>
          <w:spacing w:val="8"/>
          <w:sz w:val="23"/>
          <w:szCs w:val="23"/>
          <w:highlight w:val="none"/>
        </w:rPr>
        <w:t>不</w:t>
      </w:r>
      <w:r>
        <w:rPr>
          <w:rFonts w:ascii="宋体" w:hAnsi="宋体" w:eastAsia="宋体" w:cs="宋体"/>
          <w:color w:val="auto"/>
          <w:spacing w:val="6"/>
          <w:sz w:val="23"/>
          <w:szCs w:val="23"/>
          <w:highlight w:val="none"/>
        </w:rPr>
        <w:t>依法及时、有效、完整发布或者提供采购项目信息，妨碍供应商参与政府采购活</w:t>
      </w:r>
      <w:r>
        <w:rPr>
          <w:rFonts w:ascii="宋体" w:hAnsi="宋体" w:eastAsia="宋体" w:cs="宋体"/>
          <w:color w:val="auto"/>
          <w:sz w:val="23"/>
          <w:szCs w:val="23"/>
          <w:highlight w:val="none"/>
        </w:rPr>
        <w:t xml:space="preserve"> </w:t>
      </w:r>
      <w:r>
        <w:rPr>
          <w:rFonts w:ascii="宋体" w:hAnsi="宋体" w:eastAsia="宋体" w:cs="宋体"/>
          <w:color w:val="auto"/>
          <w:spacing w:val="-1"/>
          <w:sz w:val="23"/>
          <w:szCs w:val="23"/>
          <w:highlight w:val="none"/>
        </w:rPr>
        <w:t>动</w:t>
      </w:r>
      <w:r>
        <w:rPr>
          <w:rFonts w:ascii="宋体" w:hAnsi="宋体" w:eastAsia="宋体" w:cs="宋体"/>
          <w:color w:val="auto"/>
          <w:sz w:val="23"/>
          <w:szCs w:val="23"/>
          <w:highlight w:val="none"/>
        </w:rPr>
        <w:t>。</w:t>
      </w:r>
    </w:p>
    <w:p>
      <w:pPr>
        <w:keepNext w:val="0"/>
        <w:keepLines w:val="0"/>
        <w:pageBreakBefore w:val="0"/>
        <w:widowControl w:val="0"/>
        <w:kinsoku/>
        <w:wordWrap/>
        <w:overflowPunct/>
        <w:topLinePunct w:val="0"/>
        <w:autoSpaceDE/>
        <w:autoSpaceDN/>
        <w:bidi w:val="0"/>
        <w:adjustRightInd/>
        <w:snapToGrid/>
        <w:spacing w:before="1" w:line="320" w:lineRule="exact"/>
        <w:ind w:right="77" w:firstLine="481"/>
        <w:textAlignment w:val="auto"/>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9.</w:t>
      </w:r>
      <w:r>
        <w:rPr>
          <w:rFonts w:ascii="宋体" w:hAnsi="宋体" w:eastAsia="宋体" w:cs="宋体"/>
          <w:color w:val="auto"/>
          <w:spacing w:val="8"/>
          <w:sz w:val="23"/>
          <w:szCs w:val="23"/>
          <w:highlight w:val="none"/>
        </w:rPr>
        <w:t>强</w:t>
      </w:r>
      <w:r>
        <w:rPr>
          <w:rFonts w:ascii="宋体" w:hAnsi="宋体" w:eastAsia="宋体" w:cs="宋体"/>
          <w:color w:val="auto"/>
          <w:spacing w:val="6"/>
          <w:sz w:val="23"/>
          <w:szCs w:val="23"/>
          <w:highlight w:val="none"/>
        </w:rPr>
        <w:t>制要求采购人采用抓阄、摇号等随机方式或者比选方式选择采购代理机构，干预</w:t>
      </w:r>
      <w:r>
        <w:rPr>
          <w:rFonts w:ascii="宋体" w:hAnsi="宋体" w:eastAsia="宋体" w:cs="宋体"/>
          <w:color w:val="auto"/>
          <w:sz w:val="23"/>
          <w:szCs w:val="23"/>
          <w:highlight w:val="none"/>
        </w:rPr>
        <w:t xml:space="preserve"> </w:t>
      </w:r>
      <w:r>
        <w:rPr>
          <w:rFonts w:ascii="宋体" w:hAnsi="宋体" w:eastAsia="宋体" w:cs="宋体"/>
          <w:color w:val="auto"/>
          <w:spacing w:val="16"/>
          <w:sz w:val="23"/>
          <w:szCs w:val="23"/>
          <w:highlight w:val="none"/>
        </w:rPr>
        <w:t>采</w:t>
      </w:r>
      <w:r>
        <w:rPr>
          <w:rFonts w:ascii="宋体" w:hAnsi="宋体" w:eastAsia="宋体" w:cs="宋体"/>
          <w:color w:val="auto"/>
          <w:spacing w:val="9"/>
          <w:sz w:val="23"/>
          <w:szCs w:val="23"/>
          <w:highlight w:val="none"/>
        </w:rPr>
        <w:t>购</w:t>
      </w:r>
      <w:r>
        <w:rPr>
          <w:rFonts w:ascii="宋体" w:hAnsi="宋体" w:eastAsia="宋体" w:cs="宋体"/>
          <w:color w:val="auto"/>
          <w:spacing w:val="8"/>
          <w:sz w:val="23"/>
          <w:szCs w:val="23"/>
          <w:highlight w:val="none"/>
        </w:rPr>
        <w:t>人自主选择采购代理机构。</w:t>
      </w:r>
    </w:p>
    <w:p>
      <w:pPr>
        <w:keepNext w:val="0"/>
        <w:keepLines w:val="0"/>
        <w:pageBreakBefore w:val="0"/>
        <w:widowControl w:val="0"/>
        <w:kinsoku/>
        <w:wordWrap/>
        <w:overflowPunct/>
        <w:topLinePunct w:val="0"/>
        <w:autoSpaceDE/>
        <w:autoSpaceDN/>
        <w:bidi w:val="0"/>
        <w:adjustRightInd/>
        <w:snapToGrid/>
        <w:spacing w:line="320" w:lineRule="exact"/>
        <w:ind w:left="499"/>
        <w:textAlignment w:val="auto"/>
        <w:rPr>
          <w:rFonts w:ascii="宋体" w:hAnsi="宋体" w:eastAsia="宋体" w:cs="宋体"/>
          <w:color w:val="auto"/>
          <w:sz w:val="23"/>
          <w:szCs w:val="23"/>
          <w:highlight w:val="none"/>
        </w:rPr>
      </w:pPr>
      <w:r>
        <w:rPr>
          <w:rFonts w:ascii="宋体" w:hAnsi="宋体" w:eastAsia="宋体" w:cs="宋体"/>
          <w:color w:val="auto"/>
          <w:spacing w:val="16"/>
          <w:position w:val="1"/>
          <w:sz w:val="23"/>
          <w:szCs w:val="23"/>
          <w:highlight w:val="none"/>
        </w:rPr>
        <w:t>1</w:t>
      </w:r>
      <w:r>
        <w:rPr>
          <w:rFonts w:ascii="宋体" w:hAnsi="宋体" w:eastAsia="宋体" w:cs="宋体"/>
          <w:color w:val="auto"/>
          <w:spacing w:val="11"/>
          <w:position w:val="1"/>
          <w:sz w:val="23"/>
          <w:szCs w:val="23"/>
          <w:highlight w:val="none"/>
        </w:rPr>
        <w:t>0</w:t>
      </w:r>
      <w:r>
        <w:rPr>
          <w:rFonts w:ascii="宋体" w:hAnsi="宋体" w:eastAsia="宋体" w:cs="宋体"/>
          <w:color w:val="auto"/>
          <w:spacing w:val="8"/>
          <w:position w:val="1"/>
          <w:sz w:val="23"/>
          <w:szCs w:val="23"/>
          <w:highlight w:val="none"/>
        </w:rPr>
        <w:t>.设置没有法律法规依据的审批、备案、监管、处罚、收费等事项。</w:t>
      </w:r>
    </w:p>
    <w:p>
      <w:pPr>
        <w:keepNext w:val="0"/>
        <w:keepLines w:val="0"/>
        <w:pageBreakBefore w:val="0"/>
        <w:widowControl w:val="0"/>
        <w:kinsoku/>
        <w:wordWrap/>
        <w:overflowPunct/>
        <w:topLinePunct w:val="0"/>
        <w:autoSpaceDE/>
        <w:autoSpaceDN/>
        <w:bidi w:val="0"/>
        <w:adjustRightInd/>
        <w:snapToGrid/>
        <w:spacing w:before="42" w:line="320" w:lineRule="exact"/>
        <w:ind w:left="499"/>
        <w:textAlignment w:val="auto"/>
        <w:outlineLvl w:val="2"/>
        <w:rPr>
          <w:rFonts w:ascii="宋体" w:hAnsi="宋体" w:eastAsia="宋体" w:cs="宋体"/>
          <w:color w:val="auto"/>
          <w:sz w:val="23"/>
          <w:szCs w:val="23"/>
          <w:highlight w:val="none"/>
        </w:rPr>
      </w:pPr>
      <w:bookmarkStart w:id="20" w:name="_Toc14699"/>
      <w:bookmarkStart w:id="21" w:name="_Toc14558"/>
      <w:r>
        <w:rPr>
          <w:rFonts w:ascii="宋体" w:hAnsi="宋体" w:eastAsia="宋体" w:cs="宋体"/>
          <w:color w:val="auto"/>
          <w:spacing w:val="8"/>
          <w:position w:val="1"/>
          <w:sz w:val="23"/>
          <w:szCs w:val="23"/>
          <w:highlight w:val="none"/>
        </w:rPr>
        <w:t>11.违反法律法规相关规定的其他妨碍公平竞争的情形</w:t>
      </w:r>
      <w:r>
        <w:rPr>
          <w:rFonts w:ascii="宋体" w:hAnsi="宋体" w:eastAsia="宋体" w:cs="宋体"/>
          <w:color w:val="auto"/>
          <w:spacing w:val="7"/>
          <w:position w:val="1"/>
          <w:sz w:val="23"/>
          <w:szCs w:val="23"/>
          <w:highlight w:val="none"/>
        </w:rPr>
        <w:t>。</w:t>
      </w:r>
      <w:bookmarkEnd w:id="20"/>
      <w:bookmarkEnd w:id="21"/>
    </w:p>
    <w:p>
      <w:pPr>
        <w:keepNext w:val="0"/>
        <w:keepLines w:val="0"/>
        <w:pageBreakBefore w:val="0"/>
        <w:widowControl w:val="0"/>
        <w:kinsoku/>
        <w:wordWrap/>
        <w:overflowPunct/>
        <w:topLinePunct w:val="0"/>
        <w:autoSpaceDE/>
        <w:autoSpaceDN/>
        <w:bidi w:val="0"/>
        <w:adjustRightInd/>
        <w:snapToGrid/>
        <w:spacing w:before="41" w:line="320" w:lineRule="exact"/>
        <w:ind w:left="47" w:right="80" w:firstLine="451"/>
        <w:textAlignment w:val="auto"/>
        <w:rPr>
          <w:rFonts w:ascii="宋体" w:hAnsi="宋体" w:eastAsia="宋体" w:cs="宋体"/>
          <w:color w:val="auto"/>
          <w:sz w:val="23"/>
          <w:szCs w:val="23"/>
          <w:highlight w:val="none"/>
        </w:rPr>
      </w:pPr>
      <w:r>
        <w:rPr>
          <w:rFonts w:ascii="宋体" w:hAnsi="宋体" w:eastAsia="宋体" w:cs="宋体"/>
          <w:color w:val="auto"/>
          <w:spacing w:val="16"/>
          <w:sz w:val="23"/>
          <w:szCs w:val="23"/>
          <w:highlight w:val="none"/>
        </w:rPr>
        <w:t>12.</w:t>
      </w:r>
      <w:r>
        <w:rPr>
          <w:rFonts w:ascii="宋体" w:hAnsi="宋体" w:eastAsia="宋体" w:cs="宋体"/>
          <w:color w:val="auto"/>
          <w:spacing w:val="9"/>
          <w:sz w:val="23"/>
          <w:szCs w:val="23"/>
          <w:highlight w:val="none"/>
        </w:rPr>
        <w:t>政</w:t>
      </w:r>
      <w:r>
        <w:rPr>
          <w:rFonts w:ascii="宋体" w:hAnsi="宋体" w:eastAsia="宋体" w:cs="宋体"/>
          <w:color w:val="auto"/>
          <w:spacing w:val="8"/>
          <w:sz w:val="23"/>
          <w:szCs w:val="23"/>
          <w:highlight w:val="none"/>
        </w:rPr>
        <w:t>府采购项目不得向供应商收取履约保证金、投标保证金、质量保证金(工程项</w:t>
      </w:r>
      <w:r>
        <w:rPr>
          <w:rFonts w:ascii="宋体" w:hAnsi="宋体" w:eastAsia="宋体" w:cs="宋体"/>
          <w:color w:val="auto"/>
          <w:spacing w:val="10"/>
          <w:sz w:val="23"/>
          <w:szCs w:val="23"/>
          <w:highlight w:val="none"/>
        </w:rPr>
        <w:t>目</w:t>
      </w:r>
      <w:r>
        <w:rPr>
          <w:rFonts w:ascii="宋体" w:hAnsi="宋体" w:eastAsia="宋体" w:cs="宋体"/>
          <w:color w:val="auto"/>
          <w:spacing w:val="9"/>
          <w:sz w:val="23"/>
          <w:szCs w:val="23"/>
          <w:highlight w:val="none"/>
        </w:rPr>
        <w:t>除</w:t>
      </w:r>
      <w:r>
        <w:rPr>
          <w:rFonts w:ascii="宋体" w:hAnsi="宋体" w:eastAsia="宋体" w:cs="宋体"/>
          <w:color w:val="auto"/>
          <w:spacing w:val="5"/>
          <w:sz w:val="23"/>
          <w:szCs w:val="23"/>
          <w:highlight w:val="none"/>
        </w:rPr>
        <w:t>外) 、场地费和招标文件费用。</w:t>
      </w:r>
    </w:p>
    <w:p>
      <w:pPr>
        <w:keepNext w:val="0"/>
        <w:keepLines w:val="0"/>
        <w:pageBreakBefore w:val="0"/>
        <w:widowControl w:val="0"/>
        <w:kinsoku/>
        <w:wordWrap/>
        <w:overflowPunct/>
        <w:topLinePunct w:val="0"/>
        <w:autoSpaceDE/>
        <w:autoSpaceDN/>
        <w:bidi w:val="0"/>
        <w:adjustRightInd/>
        <w:snapToGrid/>
        <w:spacing w:line="320" w:lineRule="exact"/>
        <w:ind w:left="499"/>
        <w:textAlignment w:val="auto"/>
        <w:rPr>
          <w:rFonts w:ascii="宋体" w:hAnsi="宋体" w:eastAsia="宋体" w:cs="宋体"/>
          <w:color w:val="auto"/>
          <w:sz w:val="23"/>
          <w:szCs w:val="23"/>
          <w:highlight w:val="none"/>
        </w:rPr>
      </w:pPr>
      <w:r>
        <w:rPr>
          <w:rFonts w:ascii="宋体" w:hAnsi="宋体" w:eastAsia="宋体" w:cs="宋体"/>
          <w:color w:val="auto"/>
          <w:spacing w:val="16"/>
          <w:position w:val="1"/>
          <w:sz w:val="23"/>
          <w:szCs w:val="23"/>
          <w:highlight w:val="none"/>
        </w:rPr>
        <w:t>1</w:t>
      </w:r>
      <w:r>
        <w:rPr>
          <w:rFonts w:ascii="宋体" w:hAnsi="宋体" w:eastAsia="宋体" w:cs="宋体"/>
          <w:color w:val="auto"/>
          <w:spacing w:val="11"/>
          <w:position w:val="1"/>
          <w:sz w:val="23"/>
          <w:szCs w:val="23"/>
          <w:highlight w:val="none"/>
        </w:rPr>
        <w:t>3</w:t>
      </w:r>
      <w:r>
        <w:rPr>
          <w:rFonts w:ascii="宋体" w:hAnsi="宋体" w:eastAsia="宋体" w:cs="宋体"/>
          <w:color w:val="auto"/>
          <w:spacing w:val="8"/>
          <w:position w:val="1"/>
          <w:sz w:val="23"/>
          <w:szCs w:val="23"/>
          <w:highlight w:val="none"/>
        </w:rPr>
        <w:t>.不得要求供应商在项目所地或采购人所在地设立分公司或办事处。</w:t>
      </w:r>
    </w:p>
    <w:p>
      <w:pPr>
        <w:keepNext w:val="0"/>
        <w:keepLines w:val="0"/>
        <w:pageBreakBefore w:val="0"/>
        <w:widowControl w:val="0"/>
        <w:kinsoku/>
        <w:wordWrap/>
        <w:overflowPunct/>
        <w:topLinePunct w:val="0"/>
        <w:autoSpaceDE/>
        <w:autoSpaceDN/>
        <w:bidi w:val="0"/>
        <w:adjustRightInd/>
        <w:snapToGrid/>
        <w:spacing w:before="39" w:line="320" w:lineRule="exact"/>
        <w:ind w:left="499"/>
        <w:textAlignment w:val="auto"/>
        <w:outlineLvl w:val="2"/>
        <w:rPr>
          <w:rFonts w:ascii="宋体" w:hAnsi="宋体" w:eastAsia="宋体" w:cs="宋体"/>
          <w:color w:val="auto"/>
          <w:sz w:val="23"/>
          <w:szCs w:val="23"/>
          <w:highlight w:val="none"/>
        </w:rPr>
      </w:pPr>
      <w:bookmarkStart w:id="22" w:name="_Toc29618"/>
      <w:bookmarkStart w:id="23" w:name="_Toc6951"/>
      <w:r>
        <w:rPr>
          <w:rFonts w:ascii="宋体" w:hAnsi="宋体" w:eastAsia="宋体" w:cs="宋体"/>
          <w:color w:val="auto"/>
          <w:spacing w:val="14"/>
          <w:position w:val="1"/>
          <w:sz w:val="23"/>
          <w:szCs w:val="23"/>
          <w:highlight w:val="none"/>
        </w:rPr>
        <w:t>1</w:t>
      </w:r>
      <w:r>
        <w:rPr>
          <w:rFonts w:ascii="宋体" w:hAnsi="宋体" w:eastAsia="宋体" w:cs="宋体"/>
          <w:color w:val="auto"/>
          <w:spacing w:val="13"/>
          <w:position w:val="1"/>
          <w:sz w:val="23"/>
          <w:szCs w:val="23"/>
          <w:highlight w:val="none"/>
        </w:rPr>
        <w:t>4</w:t>
      </w:r>
      <w:r>
        <w:rPr>
          <w:rFonts w:ascii="宋体" w:hAnsi="宋体" w:eastAsia="宋体" w:cs="宋体"/>
          <w:color w:val="auto"/>
          <w:spacing w:val="7"/>
          <w:position w:val="1"/>
          <w:sz w:val="23"/>
          <w:szCs w:val="23"/>
          <w:highlight w:val="none"/>
        </w:rPr>
        <w:t>.代理机构未告知未中标供应商未中标原因。</w:t>
      </w:r>
      <w:bookmarkEnd w:id="22"/>
      <w:bookmarkEnd w:id="23"/>
    </w:p>
    <w:p>
      <w:pPr>
        <w:keepNext w:val="0"/>
        <w:keepLines w:val="0"/>
        <w:pageBreakBefore w:val="0"/>
        <w:widowControl w:val="0"/>
        <w:kinsoku/>
        <w:wordWrap/>
        <w:overflowPunct/>
        <w:topLinePunct w:val="0"/>
        <w:autoSpaceDE/>
        <w:autoSpaceDN/>
        <w:bidi w:val="0"/>
        <w:adjustRightInd/>
        <w:snapToGrid/>
        <w:spacing w:before="41" w:line="320" w:lineRule="exact"/>
        <w:ind w:right="77" w:firstLine="499"/>
        <w:textAlignment w:val="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15.供应商认为采购文件、采购过程、中标或成交结果使自已的权益受到损害的，</w:t>
      </w:r>
      <w:r>
        <w:rPr>
          <w:rFonts w:ascii="宋体" w:hAnsi="宋体" w:eastAsia="宋体" w:cs="宋体"/>
          <w:color w:val="auto"/>
          <w:spacing w:val="7"/>
          <w:sz w:val="23"/>
          <w:szCs w:val="23"/>
          <w:highlight w:val="none"/>
        </w:rPr>
        <w:t>向</w:t>
      </w:r>
      <w:r>
        <w:rPr>
          <w:rFonts w:ascii="宋体" w:hAnsi="宋体" w:eastAsia="宋体" w:cs="宋体"/>
          <w:color w:val="auto"/>
          <w:spacing w:val="12"/>
          <w:sz w:val="23"/>
          <w:szCs w:val="23"/>
          <w:highlight w:val="none"/>
        </w:rPr>
        <w:t>采购人、代</w:t>
      </w:r>
      <w:r>
        <w:rPr>
          <w:rFonts w:ascii="宋体" w:hAnsi="宋体" w:eastAsia="宋体" w:cs="宋体"/>
          <w:color w:val="auto"/>
          <w:spacing w:val="6"/>
          <w:sz w:val="23"/>
          <w:szCs w:val="23"/>
          <w:highlight w:val="none"/>
        </w:rPr>
        <w:t>理机构提出质疑后，对采购人、采购代理机构的答复不满意，或者采购人、采</w:t>
      </w:r>
      <w:r>
        <w:rPr>
          <w:rFonts w:ascii="宋体" w:hAnsi="宋体" w:eastAsia="宋体" w:cs="宋体"/>
          <w:color w:val="auto"/>
          <w:spacing w:val="12"/>
          <w:sz w:val="23"/>
          <w:szCs w:val="23"/>
          <w:highlight w:val="none"/>
        </w:rPr>
        <w:t>购代理机构</w:t>
      </w:r>
      <w:r>
        <w:rPr>
          <w:rFonts w:ascii="宋体" w:hAnsi="宋体" w:eastAsia="宋体" w:cs="宋体"/>
          <w:color w:val="auto"/>
          <w:spacing w:val="6"/>
          <w:sz w:val="23"/>
          <w:szCs w:val="23"/>
          <w:highlight w:val="none"/>
        </w:rPr>
        <w:t>未在规定时间内作出答复的。根据《宝丰县政府采购投拆处理操作流程》向财</w:t>
      </w:r>
      <w:r>
        <w:rPr>
          <w:rFonts w:ascii="宋体" w:hAnsi="宋体" w:eastAsia="宋体" w:cs="宋体"/>
          <w:color w:val="auto"/>
          <w:spacing w:val="8"/>
          <w:sz w:val="23"/>
          <w:szCs w:val="23"/>
          <w:highlight w:val="none"/>
        </w:rPr>
        <w:t>政部门提出投拆</w:t>
      </w:r>
      <w:r>
        <w:rPr>
          <w:rFonts w:ascii="宋体" w:hAnsi="宋体" w:eastAsia="宋体" w:cs="宋体"/>
          <w:color w:val="auto"/>
          <w:spacing w:val="6"/>
          <w:sz w:val="23"/>
          <w:szCs w:val="23"/>
          <w:highlight w:val="none"/>
        </w:rPr>
        <w:t>。</w:t>
      </w:r>
    </w:p>
    <w:p>
      <w:pPr>
        <w:keepNext w:val="0"/>
        <w:keepLines w:val="0"/>
        <w:pageBreakBefore w:val="0"/>
        <w:widowControl w:val="0"/>
        <w:kinsoku/>
        <w:wordWrap/>
        <w:overflowPunct/>
        <w:topLinePunct w:val="0"/>
        <w:autoSpaceDE/>
        <w:autoSpaceDN/>
        <w:bidi w:val="0"/>
        <w:adjustRightInd/>
        <w:snapToGrid/>
        <w:spacing w:line="320" w:lineRule="exact"/>
        <w:ind w:firstLine="476" w:firstLineChars="200"/>
        <w:textAlignment w:val="auto"/>
        <w:rPr>
          <w:rFonts w:hint="eastAsia" w:ascii="宋体" w:hAnsi="宋体" w:eastAsia="宋体" w:cs="宋体"/>
          <w:color w:val="auto"/>
          <w:spacing w:val="2"/>
          <w:sz w:val="23"/>
          <w:szCs w:val="23"/>
          <w:highlight w:val="none"/>
          <w:lang w:val="en-US" w:eastAsia="zh-CN"/>
        </w:rPr>
      </w:pPr>
      <w:r>
        <w:rPr>
          <w:rFonts w:ascii="宋体" w:hAnsi="宋体" w:eastAsia="宋体" w:cs="宋体"/>
          <w:color w:val="auto"/>
          <w:spacing w:val="4"/>
          <w:sz w:val="23"/>
          <w:szCs w:val="23"/>
          <w:highlight w:val="none"/>
        </w:rPr>
        <w:t>投</w:t>
      </w:r>
      <w:r>
        <w:rPr>
          <w:rFonts w:ascii="宋体" w:hAnsi="宋体" w:eastAsia="宋体" w:cs="宋体"/>
          <w:color w:val="auto"/>
          <w:spacing w:val="3"/>
          <w:sz w:val="23"/>
          <w:szCs w:val="23"/>
          <w:highlight w:val="none"/>
        </w:rPr>
        <w:t>诉</w:t>
      </w:r>
      <w:r>
        <w:rPr>
          <w:rFonts w:ascii="宋体" w:hAnsi="宋体" w:eastAsia="宋体" w:cs="宋体"/>
          <w:color w:val="auto"/>
          <w:spacing w:val="2"/>
          <w:sz w:val="23"/>
          <w:szCs w:val="23"/>
          <w:highlight w:val="none"/>
        </w:rPr>
        <w:t>电话 0375—6515597</w:t>
      </w:r>
      <w:r>
        <w:rPr>
          <w:rFonts w:hint="eastAsia" w:ascii="宋体" w:hAnsi="宋体" w:eastAsia="宋体" w:cs="宋体"/>
          <w:color w:val="auto"/>
          <w:spacing w:val="2"/>
          <w:sz w:val="23"/>
          <w:szCs w:val="23"/>
          <w:highlight w:val="none"/>
          <w:lang w:val="en-US" w:eastAsia="zh-CN"/>
        </w:rPr>
        <w:t xml:space="preserve">    邮箱：</w:t>
      </w:r>
      <w:r>
        <w:rPr>
          <w:rFonts w:hint="eastAsia" w:ascii="宋体" w:hAnsi="宋体" w:eastAsia="宋体" w:cs="宋体"/>
          <w:color w:val="auto"/>
          <w:spacing w:val="2"/>
          <w:sz w:val="23"/>
          <w:szCs w:val="23"/>
          <w:highlight w:val="none"/>
          <w:lang w:val="en-US" w:eastAsia="zh-CN"/>
        </w:rPr>
        <w:fldChar w:fldCharType="begin"/>
      </w:r>
      <w:r>
        <w:rPr>
          <w:rFonts w:hint="eastAsia" w:ascii="宋体" w:hAnsi="宋体" w:eastAsia="宋体" w:cs="宋体"/>
          <w:color w:val="auto"/>
          <w:spacing w:val="2"/>
          <w:sz w:val="23"/>
          <w:szCs w:val="23"/>
          <w:highlight w:val="none"/>
          <w:lang w:val="en-US" w:eastAsia="zh-CN"/>
        </w:rPr>
        <w:instrText xml:space="preserve"> HYPERLINK "mailto:bfzfcg@163.com" </w:instrText>
      </w:r>
      <w:r>
        <w:rPr>
          <w:rFonts w:hint="eastAsia" w:ascii="宋体" w:hAnsi="宋体" w:eastAsia="宋体" w:cs="宋体"/>
          <w:color w:val="auto"/>
          <w:spacing w:val="2"/>
          <w:sz w:val="23"/>
          <w:szCs w:val="23"/>
          <w:highlight w:val="none"/>
          <w:lang w:val="en-US" w:eastAsia="zh-CN"/>
        </w:rPr>
        <w:fldChar w:fldCharType="separate"/>
      </w:r>
      <w:r>
        <w:rPr>
          <w:rStyle w:val="41"/>
          <w:rFonts w:hint="eastAsia" w:ascii="宋体" w:hAnsi="宋体" w:eastAsia="宋体" w:cs="宋体"/>
          <w:color w:val="auto"/>
          <w:spacing w:val="2"/>
          <w:sz w:val="23"/>
          <w:szCs w:val="23"/>
          <w:highlight w:val="none"/>
          <w:lang w:val="en-US" w:eastAsia="zh-CN"/>
        </w:rPr>
        <w:t>bfzfcg@163.com</w:t>
      </w:r>
      <w:r>
        <w:rPr>
          <w:rFonts w:hint="eastAsia" w:ascii="宋体" w:hAnsi="宋体" w:eastAsia="宋体" w:cs="宋体"/>
          <w:color w:val="auto"/>
          <w:spacing w:val="2"/>
          <w:sz w:val="23"/>
          <w:szCs w:val="23"/>
          <w:highlight w:val="none"/>
          <w:lang w:val="en-US" w:eastAsia="zh-CN"/>
        </w:rPr>
        <w:fldChar w:fldCharType="end"/>
      </w:r>
      <w:r>
        <w:rPr>
          <w:rFonts w:hint="eastAsia" w:ascii="宋体" w:hAnsi="宋体" w:eastAsia="宋体" w:cs="宋体"/>
          <w:color w:val="auto"/>
          <w:spacing w:val="2"/>
          <w:sz w:val="23"/>
          <w:szCs w:val="23"/>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68" w:firstLineChars="200"/>
        <w:textAlignment w:val="auto"/>
        <w:rPr>
          <w:rFonts w:hint="eastAsia" w:ascii="仿宋" w:hAnsi="仿宋" w:eastAsia="仿宋"/>
          <w:color w:val="auto"/>
          <w:sz w:val="24"/>
          <w:highlight w:val="none"/>
        </w:rPr>
      </w:pPr>
      <w:r>
        <w:rPr>
          <w:rFonts w:hint="eastAsia" w:ascii="宋体" w:hAnsi="宋体" w:eastAsia="宋体" w:cs="宋体"/>
          <w:color w:val="auto"/>
          <w:spacing w:val="2"/>
          <w:sz w:val="23"/>
          <w:szCs w:val="23"/>
          <w:highlight w:val="none"/>
          <w:lang w:val="en-US" w:eastAsia="zh-CN"/>
        </w:rPr>
        <w:t>地址：宝丰县财政局政府采购服务中心(宝丰县为民路与迎宾大道交叉口)</w:t>
      </w:r>
    </w:p>
    <w:p>
      <w:pPr>
        <w:pStyle w:val="44"/>
        <w:spacing w:line="360" w:lineRule="exact"/>
        <w:ind w:firstLine="442" w:firstLineChars="200"/>
        <w:rPr>
          <w:rFonts w:ascii="宋体" w:hAnsi="宋体" w:cs="宋体"/>
          <w:b/>
          <w:bCs/>
          <w:color w:val="auto"/>
          <w:highlight w:val="none"/>
        </w:rPr>
      </w:pPr>
    </w:p>
    <w:p>
      <w:pPr>
        <w:pStyle w:val="44"/>
        <w:spacing w:line="400" w:lineRule="exact"/>
        <w:ind w:firstLine="422" w:firstLineChars="200"/>
        <w:rPr>
          <w:rFonts w:ascii="宋体" w:hAnsi="宋体" w:cs="宋体"/>
          <w:b/>
          <w:bCs/>
          <w:color w:val="auto"/>
          <w:sz w:val="21"/>
          <w:szCs w:val="21"/>
          <w:highlight w:val="none"/>
        </w:rPr>
      </w:pPr>
    </w:p>
    <w:p>
      <w:pPr>
        <w:rPr>
          <w:rFonts w:ascii="宋体" w:hAnsi="宋体" w:cs="宋体"/>
          <w:b/>
          <w:bCs/>
          <w:color w:val="auto"/>
          <w:szCs w:val="21"/>
          <w:highlight w:val="none"/>
        </w:rPr>
      </w:pPr>
      <w:r>
        <w:rPr>
          <w:rFonts w:hint="eastAsia" w:ascii="宋体" w:hAnsi="宋体" w:cs="宋体"/>
          <w:b/>
          <w:bCs/>
          <w:color w:val="auto"/>
          <w:szCs w:val="21"/>
          <w:highlight w:val="none"/>
        </w:rPr>
        <w:br w:type="page"/>
      </w:r>
    </w:p>
    <w:p>
      <w:pPr>
        <w:pStyle w:val="7"/>
        <w:widowControl/>
        <w:numPr>
          <w:ilvl w:val="0"/>
          <w:numId w:val="3"/>
        </w:numPr>
        <w:spacing w:before="0" w:after="0" w:line="360" w:lineRule="auto"/>
        <w:jc w:val="center"/>
        <w:rPr>
          <w:rFonts w:ascii="宋体" w:hAnsi="宋体" w:cs="宋体"/>
          <w:color w:val="auto"/>
          <w:sz w:val="24"/>
          <w:szCs w:val="36"/>
          <w:highlight w:val="none"/>
        </w:rPr>
      </w:pPr>
      <w:bookmarkStart w:id="24" w:name="_Toc32746"/>
      <w:r>
        <w:rPr>
          <w:rFonts w:hint="eastAsia" w:ascii="宋体" w:hAnsi="宋体" w:cs="宋体"/>
          <w:color w:val="auto"/>
          <w:sz w:val="24"/>
          <w:szCs w:val="36"/>
          <w:highlight w:val="none"/>
        </w:rPr>
        <w:t>投标人须知</w:t>
      </w:r>
      <w:bookmarkEnd w:id="24"/>
    </w:p>
    <w:p>
      <w:pPr>
        <w:pStyle w:val="20"/>
        <w:spacing w:line="360" w:lineRule="auto"/>
        <w:jc w:val="center"/>
        <w:rPr>
          <w:color w:val="auto"/>
          <w:highlight w:val="none"/>
        </w:rPr>
      </w:pPr>
      <w:r>
        <w:rPr>
          <w:rFonts w:hint="eastAsia"/>
          <w:color w:val="auto"/>
          <w:highlight w:val="none"/>
        </w:rPr>
        <w:t>投标人须知前附表</w:t>
      </w:r>
    </w:p>
    <w:tbl>
      <w:tblPr>
        <w:tblStyle w:val="36"/>
        <w:tblpPr w:leftFromText="180" w:rightFromText="180" w:vertAnchor="text" w:horzAnchor="page" w:tblpX="1164" w:tblpY="544"/>
        <w:tblOverlap w:val="never"/>
        <w:tblW w:w="9879" w:type="dxa"/>
        <w:tblInd w:w="0" w:type="dxa"/>
        <w:tblLayout w:type="fixed"/>
        <w:tblCellMar>
          <w:top w:w="0" w:type="dxa"/>
          <w:left w:w="108" w:type="dxa"/>
          <w:bottom w:w="0" w:type="dxa"/>
          <w:right w:w="108" w:type="dxa"/>
        </w:tblCellMar>
      </w:tblPr>
      <w:tblGrid>
        <w:gridCol w:w="976"/>
        <w:gridCol w:w="669"/>
        <w:gridCol w:w="1316"/>
        <w:gridCol w:w="56"/>
        <w:gridCol w:w="979"/>
        <w:gridCol w:w="393"/>
        <w:gridCol w:w="1372"/>
        <w:gridCol w:w="1372"/>
        <w:gridCol w:w="1372"/>
        <w:gridCol w:w="1374"/>
      </w:tblGrid>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bookmarkStart w:id="25" w:name="_Toc152045528"/>
            <w:bookmarkStart w:id="26" w:name="_Toc144974496"/>
            <w:bookmarkStart w:id="27" w:name="_Toc152042304"/>
            <w:bookmarkStart w:id="28" w:name="_Toc857"/>
            <w:r>
              <w:rPr>
                <w:rFonts w:hint="eastAsia" w:ascii="宋体" w:hAnsi="宋体" w:eastAsia="宋体" w:cs="宋体"/>
                <w:color w:val="auto"/>
                <w:szCs w:val="21"/>
                <w:highlight w:val="none"/>
                <w:lang w:bidi="ar"/>
              </w:rPr>
              <w:t>条款号</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条  款  名    称</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编  列  内  容</w:t>
            </w:r>
          </w:p>
        </w:tc>
      </w:tr>
      <w:tr>
        <w:tblPrEx>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1.1.1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采购人</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采购人：</w:t>
            </w:r>
            <w:r>
              <w:rPr>
                <w:rFonts w:hint="eastAsia" w:ascii="宋体" w:hAnsi="宋体" w:eastAsia="宋体" w:cs="宋体"/>
                <w:color w:val="auto"/>
                <w:szCs w:val="21"/>
                <w:highlight w:val="none"/>
                <w:lang w:eastAsia="zh-CN" w:bidi="ar"/>
              </w:rPr>
              <w:t>宝丰县公安局</w:t>
            </w:r>
          </w:p>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联系人：</w:t>
            </w:r>
            <w:r>
              <w:rPr>
                <w:rFonts w:hint="eastAsia" w:ascii="宋体" w:hAnsi="宋体" w:eastAsia="宋体" w:cs="宋体"/>
                <w:color w:val="auto"/>
                <w:szCs w:val="21"/>
                <w:highlight w:val="none"/>
                <w:lang w:eastAsia="zh-CN" w:bidi="ar"/>
              </w:rPr>
              <w:t>张先生</w:t>
            </w:r>
          </w:p>
          <w:p>
            <w:pPr>
              <w:spacing w:line="380" w:lineRule="exact"/>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电  话：0375-3646142</w:t>
            </w:r>
          </w:p>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地     址：</w:t>
            </w:r>
            <w:r>
              <w:rPr>
                <w:rFonts w:hint="eastAsia" w:ascii="宋体" w:hAnsi="宋体" w:eastAsia="宋体" w:cs="宋体"/>
                <w:color w:val="auto"/>
                <w:szCs w:val="21"/>
                <w:highlight w:val="none"/>
                <w:lang w:eastAsia="zh-CN" w:bidi="ar"/>
              </w:rPr>
              <w:t>河南省平顶山市宝丰县人民西路2号</w:t>
            </w:r>
          </w:p>
        </w:tc>
      </w:tr>
      <w:tr>
        <w:tblPrEx>
          <w:tblCellMar>
            <w:top w:w="0" w:type="dxa"/>
            <w:left w:w="108" w:type="dxa"/>
            <w:bottom w:w="0" w:type="dxa"/>
            <w:right w:w="108" w:type="dxa"/>
          </w:tblCellMar>
        </w:tblPrEx>
        <w:trPr>
          <w:trHeight w:val="145"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1.1.2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招标代理机构</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招标代理机构：</w:t>
            </w:r>
            <w:r>
              <w:rPr>
                <w:rFonts w:hint="eastAsia" w:ascii="宋体" w:hAnsi="宋体" w:eastAsia="宋体" w:cs="宋体"/>
                <w:color w:val="auto"/>
                <w:szCs w:val="21"/>
                <w:highlight w:val="none"/>
                <w:lang w:eastAsia="zh-CN" w:bidi="ar"/>
              </w:rPr>
              <w:t>河南舒翔工程管理有限公司</w:t>
            </w:r>
          </w:p>
          <w:p>
            <w:pPr>
              <w:spacing w:line="380" w:lineRule="exact"/>
              <w:jc w:val="lef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联 系 人：王</w:t>
            </w:r>
            <w:r>
              <w:rPr>
                <w:rFonts w:hint="eastAsia" w:ascii="宋体" w:hAnsi="宋体" w:eastAsia="宋体" w:cs="宋体"/>
                <w:color w:val="auto"/>
                <w:szCs w:val="21"/>
                <w:highlight w:val="none"/>
                <w:lang w:eastAsia="zh-CN" w:bidi="ar"/>
              </w:rPr>
              <w:t>先生</w:t>
            </w:r>
            <w:r>
              <w:rPr>
                <w:rFonts w:hint="eastAsia" w:ascii="宋体" w:hAnsi="宋体" w:eastAsia="宋体" w:cs="宋体"/>
                <w:color w:val="auto"/>
                <w:szCs w:val="21"/>
                <w:highlight w:val="none"/>
                <w:lang w:bidi="ar"/>
              </w:rPr>
              <w:t xml:space="preserve">     </w:t>
            </w:r>
          </w:p>
          <w:p>
            <w:pPr>
              <w:spacing w:line="380" w:lineRule="exact"/>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电    话：</w:t>
            </w:r>
            <w:r>
              <w:rPr>
                <w:rFonts w:hint="eastAsia" w:ascii="宋体" w:hAnsi="宋体" w:eastAsia="宋体" w:cs="宋体"/>
                <w:color w:val="auto"/>
                <w:szCs w:val="21"/>
                <w:highlight w:val="none"/>
                <w:lang w:val="en-US" w:eastAsia="zh-CN" w:bidi="ar"/>
              </w:rPr>
              <w:t>15137566456</w:t>
            </w:r>
          </w:p>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地    址：</w:t>
            </w:r>
            <w:r>
              <w:rPr>
                <w:rFonts w:hint="eastAsia" w:ascii="宋体" w:hAnsi="宋体" w:eastAsia="宋体" w:cs="宋体"/>
                <w:color w:val="auto"/>
                <w:szCs w:val="21"/>
                <w:highlight w:val="none"/>
                <w:lang w:eastAsia="zh-CN" w:bidi="ar"/>
              </w:rPr>
              <w:t>河南省郑州市郑东新区永平路与康平路交叉口（郑东商业中心）C区1号楼9层902号</w:t>
            </w:r>
          </w:p>
        </w:tc>
      </w:tr>
      <w:tr>
        <w:tblPrEx>
          <w:tblCellMar>
            <w:top w:w="0" w:type="dxa"/>
            <w:left w:w="108" w:type="dxa"/>
            <w:bottom w:w="0" w:type="dxa"/>
            <w:right w:w="108" w:type="dxa"/>
          </w:tblCellMar>
        </w:tblPrEx>
        <w:trPr>
          <w:trHeight w:val="61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1.1.3</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hint="eastAsia" w:ascii="宋体" w:hAnsi="宋体" w:eastAsia="宋体" w:cs="宋体"/>
                <w:b/>
                <w:color w:val="auto"/>
                <w:szCs w:val="21"/>
                <w:highlight w:val="none"/>
                <w:lang w:eastAsia="zh-CN"/>
              </w:rPr>
            </w:pPr>
            <w:r>
              <w:rPr>
                <w:rFonts w:hint="eastAsia" w:ascii="Times New Roman" w:hAnsi="Times New Roman" w:eastAsia="宋体" w:cs="宋体"/>
                <w:color w:val="auto"/>
                <w:szCs w:val="21"/>
                <w:highlight w:val="none"/>
                <w:lang w:eastAsia="zh-CN" w:bidi="ar"/>
              </w:rPr>
              <w:t>宝丰县公安局智慧侦查中心建设项目</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1.1.4</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项目地点</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bidi="ar"/>
              </w:rPr>
              <w:t>宝丰县公安局</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1.2.1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color w:val="auto"/>
                <w:szCs w:val="21"/>
                <w:highlight w:val="none"/>
              </w:rPr>
            </w:pPr>
            <w:r>
              <w:rPr>
                <w:rFonts w:hint="eastAsia" w:ascii="Times New Roman" w:hAnsi="Times New Roman" w:eastAsia="宋体" w:cs="宋体"/>
                <w:color w:val="auto"/>
                <w:szCs w:val="21"/>
                <w:highlight w:val="none"/>
                <w:lang w:bidi="ar"/>
              </w:rPr>
              <w:t>资金来源</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color w:val="auto"/>
                <w:szCs w:val="21"/>
                <w:highlight w:val="none"/>
              </w:rPr>
            </w:pPr>
            <w:r>
              <w:rPr>
                <w:rFonts w:hint="eastAsia" w:ascii="宋体" w:hAnsi="宋体" w:eastAsia="宋体" w:cs="宋体"/>
                <w:color w:val="auto"/>
                <w:szCs w:val="21"/>
                <w:highlight w:val="none"/>
              </w:rPr>
              <w:t>财政资金</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1.2.2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color w:val="auto"/>
                <w:szCs w:val="21"/>
                <w:highlight w:val="none"/>
              </w:rPr>
            </w:pPr>
            <w:r>
              <w:rPr>
                <w:rFonts w:hint="eastAsia" w:ascii="Times New Roman" w:hAnsi="Times New Roman" w:eastAsia="宋体" w:cs="宋体"/>
                <w:color w:val="auto"/>
                <w:szCs w:val="21"/>
                <w:highlight w:val="none"/>
                <w:lang w:bidi="ar"/>
              </w:rPr>
              <w:t>资金落实情况</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color w:val="auto"/>
                <w:szCs w:val="21"/>
                <w:highlight w:val="none"/>
              </w:rPr>
            </w:pPr>
            <w:r>
              <w:rPr>
                <w:rFonts w:hint="eastAsia" w:ascii="Times New Roman" w:hAnsi="Times New Roman" w:eastAsia="宋体" w:cs="宋体"/>
                <w:color w:val="auto"/>
                <w:szCs w:val="21"/>
                <w:highlight w:val="none"/>
                <w:lang w:bidi="ar"/>
              </w:rPr>
              <w:t>已落实</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招标范围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本项目采购清单范围内全部内容</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供货及安装期</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hint="eastAsia" w:ascii="宋体" w:hAnsi="宋体" w:eastAsia="宋体" w:cs="宋体"/>
                <w:b/>
                <w:color w:val="auto"/>
                <w:szCs w:val="21"/>
                <w:highlight w:val="none"/>
                <w:lang w:eastAsia="zh-CN"/>
              </w:rPr>
            </w:pPr>
            <w:r>
              <w:rPr>
                <w:rFonts w:hint="eastAsia" w:ascii="宋体" w:hAnsi="宋体" w:eastAsia="宋体" w:cs="宋体"/>
                <w:bCs/>
                <w:color w:val="auto"/>
                <w:szCs w:val="21"/>
                <w:highlight w:val="none"/>
                <w:lang w:bidi="ar"/>
              </w:rPr>
              <w:t>合同签订后</w:t>
            </w:r>
            <w:r>
              <w:rPr>
                <w:rFonts w:hint="eastAsia" w:ascii="宋体" w:hAnsi="宋体" w:eastAsia="宋体" w:cs="宋体"/>
                <w:bCs/>
                <w:color w:val="auto"/>
                <w:szCs w:val="21"/>
                <w:highlight w:val="none"/>
                <w:u w:val="single"/>
                <w:lang w:val="en-US" w:eastAsia="zh-CN" w:bidi="ar"/>
              </w:rPr>
              <w:t>60</w:t>
            </w:r>
            <w:r>
              <w:rPr>
                <w:rFonts w:hint="eastAsia" w:ascii="宋体" w:hAnsi="宋体" w:eastAsia="宋体" w:cs="宋体"/>
                <w:bCs/>
                <w:color w:val="auto"/>
                <w:szCs w:val="21"/>
                <w:highlight w:val="none"/>
                <w:lang w:eastAsia="zh-CN" w:bidi="ar"/>
              </w:rPr>
              <w:t>日历天</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1.3.3</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质量要求</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合格，满足国家、行业相关规定及采购人验收标准。</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1.3.4</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质保期（</w:t>
            </w:r>
            <w:bookmarkStart w:id="29" w:name="OLE_LINK1"/>
            <w:r>
              <w:rPr>
                <w:rFonts w:hint="eastAsia" w:ascii="宋体" w:hAnsi="宋体" w:eastAsia="宋体" w:cs="宋体"/>
                <w:color w:val="auto"/>
                <w:szCs w:val="21"/>
                <w:highlight w:val="none"/>
                <w:lang w:bidi="ar"/>
              </w:rPr>
              <w:t>免费服务期</w:t>
            </w:r>
            <w:bookmarkEnd w:id="29"/>
            <w:r>
              <w:rPr>
                <w:rFonts w:hint="eastAsia" w:ascii="宋体" w:hAnsi="宋体" w:eastAsia="宋体" w:cs="宋体"/>
                <w:color w:val="auto"/>
                <w:szCs w:val="21"/>
                <w:highlight w:val="none"/>
                <w:lang w:bidi="ar"/>
              </w:rPr>
              <w:t>）</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验收合格之日起，免费质保服务期 </w:t>
            </w:r>
            <w:r>
              <w:rPr>
                <w:rFonts w:hint="eastAsia" w:ascii="宋体" w:hAnsi="宋体" w:eastAsia="宋体" w:cs="宋体"/>
                <w:color w:val="auto"/>
                <w:szCs w:val="21"/>
                <w:highlight w:val="none"/>
                <w:lang w:val="en-US" w:eastAsia="zh-CN" w:bidi="ar"/>
              </w:rPr>
              <w:t>3</w:t>
            </w:r>
            <w:r>
              <w:rPr>
                <w:rFonts w:hint="eastAsia" w:ascii="宋体" w:hAnsi="宋体" w:eastAsia="宋体" w:cs="宋体"/>
                <w:color w:val="auto"/>
                <w:szCs w:val="21"/>
                <w:highlight w:val="none"/>
                <w:lang w:bidi="ar"/>
              </w:rPr>
              <w:t>年。</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1.4.1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投标人资质条件</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eastAsia="zh-CN" w:bidi="ar"/>
              </w:rPr>
              <w:t>见招标公告“</w:t>
            </w:r>
            <w:r>
              <w:rPr>
                <w:rFonts w:hint="eastAsia" w:ascii="宋体" w:hAnsi="宋体" w:eastAsia="宋体" w:cs="宋体"/>
                <w:color w:val="auto"/>
                <w:szCs w:val="21"/>
                <w:highlight w:val="none"/>
                <w:lang w:bidi="ar"/>
              </w:rPr>
              <w:t>二、申请人资格要求：</w:t>
            </w:r>
            <w:r>
              <w:rPr>
                <w:rFonts w:hint="eastAsia" w:ascii="宋体" w:hAnsi="宋体" w:eastAsia="宋体" w:cs="宋体"/>
                <w:color w:val="auto"/>
                <w:szCs w:val="21"/>
                <w:highlight w:val="none"/>
                <w:lang w:eastAsia="zh-CN" w:bidi="ar"/>
              </w:rPr>
              <w:t>”</w:t>
            </w:r>
          </w:p>
        </w:tc>
      </w:tr>
      <w:tr>
        <w:tblPrEx>
          <w:tblCellMar>
            <w:top w:w="0" w:type="dxa"/>
            <w:left w:w="108" w:type="dxa"/>
            <w:bottom w:w="0" w:type="dxa"/>
            <w:right w:w="108" w:type="dxa"/>
          </w:tblCellMar>
        </w:tblPrEx>
        <w:trPr>
          <w:trHeight w:val="754"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1.4.2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是否接受</w:t>
            </w:r>
          </w:p>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联合体投标</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pStyle w:val="20"/>
              <w:widowControl/>
              <w:topLinePunct/>
              <w:adjustRightInd w:val="0"/>
              <w:spacing w:line="380" w:lineRule="exact"/>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不接受</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1.5.1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踏勘现场</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不组织，投标人自行踏勘现场</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投标预备会</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不召开</w:t>
            </w:r>
          </w:p>
        </w:tc>
      </w:tr>
      <w:tr>
        <w:tblPrEx>
          <w:tblCellMar>
            <w:top w:w="0" w:type="dxa"/>
            <w:left w:w="108" w:type="dxa"/>
            <w:bottom w:w="0" w:type="dxa"/>
            <w:right w:w="108" w:type="dxa"/>
          </w:tblCellMar>
        </w:tblPrEx>
        <w:trPr>
          <w:trHeight w:val="74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投标人提出问题的截止时间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递交投标文件截止之日 10天前</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1.6.3</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采购人</w:t>
            </w:r>
          </w:p>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澄清的时间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递交投标文件截止之日 15天前</w:t>
            </w:r>
          </w:p>
        </w:tc>
      </w:tr>
      <w:tr>
        <w:tblPrEx>
          <w:tblCellMar>
            <w:top w:w="0" w:type="dxa"/>
            <w:left w:w="108" w:type="dxa"/>
            <w:bottom w:w="0" w:type="dxa"/>
            <w:right w:w="108" w:type="dxa"/>
          </w:tblCellMar>
        </w:tblPrEx>
        <w:trPr>
          <w:trHeight w:val="45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1.7.1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分包</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不允许</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2.1.1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构成招标文件的</w:t>
            </w:r>
          </w:p>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其他材料</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除招标文件外，采购人在招标期间以在电子招投标系统中澄清、修改、补充、补遗等内容均是招标文件的组成部分</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投标人要求澄清招标文件的截止时间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收到澄清要求后2日内给予答复</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投标文件递交</w:t>
            </w:r>
          </w:p>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截止时间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b/>
                <w:color w:val="auto"/>
                <w:szCs w:val="21"/>
                <w:highlight w:val="none"/>
              </w:rPr>
            </w:pPr>
            <w:r>
              <w:rPr>
                <w:rFonts w:hint="eastAsia" w:ascii="宋体" w:hAnsi="宋体" w:eastAsia="宋体" w:cs="宋体"/>
                <w:b/>
                <w:color w:val="auto"/>
                <w:szCs w:val="21"/>
                <w:highlight w:val="none"/>
                <w:lang w:bidi="ar"/>
              </w:rPr>
              <w:t>202</w:t>
            </w:r>
            <w:r>
              <w:rPr>
                <w:rFonts w:hint="eastAsia" w:ascii="宋体" w:hAnsi="宋体" w:eastAsia="宋体" w:cs="宋体"/>
                <w:b/>
                <w:color w:val="auto"/>
                <w:szCs w:val="21"/>
                <w:highlight w:val="none"/>
                <w:lang w:val="en-US" w:eastAsia="zh-CN" w:bidi="ar"/>
              </w:rPr>
              <w:t>3</w:t>
            </w:r>
            <w:r>
              <w:rPr>
                <w:rFonts w:hint="eastAsia" w:ascii="宋体" w:hAnsi="宋体" w:eastAsia="宋体" w:cs="宋体"/>
                <w:b/>
                <w:color w:val="auto"/>
                <w:szCs w:val="21"/>
                <w:highlight w:val="none"/>
                <w:lang w:bidi="ar"/>
              </w:rPr>
              <w:t>年</w:t>
            </w:r>
            <w:r>
              <w:rPr>
                <w:rFonts w:hint="eastAsia" w:ascii="宋体" w:hAnsi="宋体" w:eastAsia="宋体" w:cs="Arial"/>
                <w:b/>
                <w:color w:val="auto"/>
                <w:kern w:val="0"/>
                <w:szCs w:val="21"/>
                <w:highlight w:val="none"/>
                <w:u w:val="single"/>
                <w:shd w:val="clear" w:color="auto" w:fill="FFFFFF"/>
                <w:lang w:bidi="ar"/>
              </w:rPr>
              <w:t xml:space="preserve"> </w:t>
            </w:r>
            <w:r>
              <w:rPr>
                <w:rFonts w:hint="eastAsia" w:ascii="宋体" w:hAnsi="宋体" w:eastAsia="宋体" w:cs="Arial"/>
                <w:b/>
                <w:color w:val="auto"/>
                <w:kern w:val="0"/>
                <w:szCs w:val="21"/>
                <w:highlight w:val="none"/>
                <w:u w:val="single"/>
                <w:shd w:val="clear" w:color="auto" w:fill="FFFFFF"/>
                <w:lang w:val="en-US" w:eastAsia="zh-CN" w:bidi="ar"/>
              </w:rPr>
              <w:t>12</w:t>
            </w:r>
            <w:r>
              <w:rPr>
                <w:rFonts w:hint="eastAsia" w:ascii="宋体" w:hAnsi="宋体" w:eastAsia="宋体" w:cs="Arial"/>
                <w:b/>
                <w:color w:val="auto"/>
                <w:kern w:val="0"/>
                <w:szCs w:val="21"/>
                <w:highlight w:val="none"/>
                <w:u w:val="single"/>
                <w:shd w:val="clear" w:color="auto" w:fill="FFFFFF"/>
                <w:lang w:bidi="ar"/>
              </w:rPr>
              <w:t xml:space="preserve"> </w:t>
            </w:r>
            <w:r>
              <w:rPr>
                <w:rFonts w:hint="eastAsia" w:ascii="宋体" w:hAnsi="宋体" w:eastAsia="宋体" w:cs="宋体"/>
                <w:b/>
                <w:color w:val="auto"/>
                <w:szCs w:val="21"/>
                <w:highlight w:val="none"/>
                <w:lang w:bidi="ar"/>
              </w:rPr>
              <w:t>月</w:t>
            </w:r>
            <w:r>
              <w:rPr>
                <w:rFonts w:hint="eastAsia" w:ascii="宋体" w:hAnsi="宋体" w:eastAsia="宋体" w:cs="Arial"/>
                <w:b/>
                <w:color w:val="auto"/>
                <w:kern w:val="0"/>
                <w:szCs w:val="21"/>
                <w:highlight w:val="none"/>
                <w:u w:val="single"/>
                <w:shd w:val="clear" w:color="auto" w:fill="FFFFFF"/>
                <w:lang w:bidi="ar"/>
              </w:rPr>
              <w:t xml:space="preserve"> </w:t>
            </w:r>
            <w:r>
              <w:rPr>
                <w:rFonts w:hint="eastAsia" w:ascii="宋体" w:hAnsi="宋体" w:eastAsia="宋体" w:cs="Arial"/>
                <w:b/>
                <w:color w:val="auto"/>
                <w:kern w:val="0"/>
                <w:szCs w:val="21"/>
                <w:highlight w:val="none"/>
                <w:u w:val="single"/>
                <w:shd w:val="clear" w:color="auto" w:fill="FFFFFF"/>
                <w:lang w:val="en-US" w:eastAsia="zh-CN" w:bidi="ar"/>
              </w:rPr>
              <w:t>28</w:t>
            </w:r>
            <w:r>
              <w:rPr>
                <w:rFonts w:hint="eastAsia" w:ascii="宋体" w:hAnsi="宋体" w:eastAsia="宋体" w:cs="Arial"/>
                <w:b/>
                <w:color w:val="auto"/>
                <w:kern w:val="0"/>
                <w:szCs w:val="21"/>
                <w:highlight w:val="none"/>
                <w:u w:val="single"/>
                <w:shd w:val="clear" w:color="auto" w:fill="FFFFFF"/>
                <w:lang w:bidi="ar"/>
              </w:rPr>
              <w:t xml:space="preserve"> </w:t>
            </w:r>
            <w:r>
              <w:rPr>
                <w:rFonts w:hint="eastAsia" w:ascii="宋体" w:hAnsi="宋体" w:eastAsia="宋体" w:cs="宋体"/>
                <w:b/>
                <w:color w:val="auto"/>
                <w:szCs w:val="21"/>
                <w:highlight w:val="none"/>
                <w:lang w:bidi="ar"/>
              </w:rPr>
              <w:t>日  上午</w:t>
            </w:r>
            <w:r>
              <w:rPr>
                <w:rFonts w:hint="eastAsia" w:ascii="宋体" w:hAnsi="宋体" w:eastAsia="宋体" w:cs="宋体"/>
                <w:b/>
                <w:color w:val="auto"/>
                <w:szCs w:val="21"/>
                <w:highlight w:val="none"/>
                <w:u w:val="single"/>
                <w:lang w:bidi="ar"/>
              </w:rPr>
              <w:t xml:space="preserve"> </w:t>
            </w:r>
            <w:r>
              <w:rPr>
                <w:rFonts w:hint="eastAsia" w:ascii="宋体" w:hAnsi="宋体" w:eastAsia="宋体" w:cs="宋体"/>
                <w:b/>
                <w:color w:val="auto"/>
                <w:szCs w:val="21"/>
                <w:highlight w:val="none"/>
                <w:u w:val="single"/>
                <w:lang w:val="en-US" w:eastAsia="zh-CN" w:bidi="ar"/>
              </w:rPr>
              <w:t>09</w:t>
            </w:r>
            <w:r>
              <w:rPr>
                <w:rFonts w:hint="eastAsia" w:ascii="宋体" w:hAnsi="宋体" w:eastAsia="宋体" w:cs="宋体"/>
                <w:b/>
                <w:color w:val="auto"/>
                <w:szCs w:val="21"/>
                <w:highlight w:val="none"/>
                <w:u w:val="single"/>
                <w:lang w:bidi="ar"/>
              </w:rPr>
              <w:t xml:space="preserve"> </w:t>
            </w:r>
            <w:r>
              <w:rPr>
                <w:rFonts w:hint="eastAsia" w:ascii="宋体" w:hAnsi="宋体" w:eastAsia="宋体" w:cs="宋体"/>
                <w:b/>
                <w:color w:val="auto"/>
                <w:szCs w:val="21"/>
                <w:highlight w:val="none"/>
                <w:lang w:bidi="ar"/>
              </w:rPr>
              <w:t>时</w:t>
            </w:r>
            <w:r>
              <w:rPr>
                <w:rFonts w:hint="eastAsia" w:ascii="宋体" w:hAnsi="宋体" w:eastAsia="宋体" w:cs="宋体"/>
                <w:b/>
                <w:color w:val="auto"/>
                <w:szCs w:val="21"/>
                <w:highlight w:val="none"/>
                <w:u w:val="single"/>
                <w:lang w:bidi="ar"/>
              </w:rPr>
              <w:t xml:space="preserve"> </w:t>
            </w:r>
            <w:r>
              <w:rPr>
                <w:rFonts w:hint="eastAsia" w:ascii="宋体" w:hAnsi="宋体" w:eastAsia="宋体" w:cs="宋体"/>
                <w:b/>
                <w:color w:val="auto"/>
                <w:szCs w:val="21"/>
                <w:highlight w:val="none"/>
                <w:u w:val="single"/>
                <w:lang w:val="en-US" w:eastAsia="zh-CN" w:bidi="ar"/>
              </w:rPr>
              <w:t xml:space="preserve">30 </w:t>
            </w:r>
            <w:r>
              <w:rPr>
                <w:rFonts w:hint="eastAsia" w:ascii="宋体" w:hAnsi="宋体" w:eastAsia="宋体" w:cs="宋体"/>
                <w:b/>
                <w:color w:val="auto"/>
                <w:szCs w:val="21"/>
                <w:highlight w:val="none"/>
                <w:lang w:bidi="ar"/>
              </w:rPr>
              <w:t>分</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2.2.3</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投标文件</w:t>
            </w:r>
          </w:p>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递交地点</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cs="宋体"/>
                <w:color w:val="auto"/>
                <w:szCs w:val="21"/>
                <w:highlight w:val="none"/>
                <w:u w:val="single"/>
              </w:rPr>
            </w:pPr>
            <w:r>
              <w:rPr>
                <w:rFonts w:hint="eastAsia"/>
                <w:color w:val="auto"/>
                <w:highlight w:val="none"/>
              </w:rPr>
              <w:t>宝丰县公共资源交易中心网上开标大厅</w:t>
            </w:r>
          </w:p>
        </w:tc>
      </w:tr>
      <w:tr>
        <w:tblPrEx>
          <w:tblCellMar>
            <w:top w:w="0" w:type="dxa"/>
            <w:left w:w="108" w:type="dxa"/>
            <w:bottom w:w="0" w:type="dxa"/>
            <w:right w:w="108" w:type="dxa"/>
          </w:tblCellMar>
        </w:tblPrEx>
        <w:trPr>
          <w:trHeight w:val="12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2.2.4</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投标人确认收到招标文件澄清的时间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在收到相应澄清文件后 24 小时内</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2.3.1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投标人确认收到招标文件修改的时间</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在收到相应修改文件后 24 小时内</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3.1.1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构成投标文件的</w:t>
            </w:r>
          </w:p>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其他材料</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投标人认为需要提交的其他证明材料</w:t>
            </w:r>
          </w:p>
        </w:tc>
      </w:tr>
      <w:tr>
        <w:tblPrEx>
          <w:tblCellMar>
            <w:top w:w="0" w:type="dxa"/>
            <w:left w:w="108" w:type="dxa"/>
            <w:bottom w:w="0" w:type="dxa"/>
            <w:right w:w="108" w:type="dxa"/>
          </w:tblCellMar>
        </w:tblPrEx>
        <w:trPr>
          <w:trHeight w:val="544"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3.2.1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投标有效期</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60日历天（从投标截止之日算起）</w:t>
            </w:r>
          </w:p>
        </w:tc>
      </w:tr>
      <w:tr>
        <w:tblPrEx>
          <w:tblCellMar>
            <w:top w:w="0" w:type="dxa"/>
            <w:left w:w="108" w:type="dxa"/>
            <w:bottom w:w="0" w:type="dxa"/>
            <w:right w:w="108" w:type="dxa"/>
          </w:tblCellMar>
        </w:tblPrEx>
        <w:trPr>
          <w:trHeight w:val="547"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3.3.1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投标保证金</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hint="eastAsia" w:hAnsi="宋体" w:cs="Arial"/>
                <w:color w:val="auto"/>
                <w:szCs w:val="21"/>
                <w:highlight w:val="none"/>
              </w:rPr>
            </w:pPr>
            <w:r>
              <w:rPr>
                <w:rFonts w:hint="eastAsia" w:hAnsi="宋体" w:cs="Arial"/>
                <w:color w:val="auto"/>
                <w:szCs w:val="21"/>
                <w:highlight w:val="none"/>
              </w:rPr>
              <w:t>根据豫财购〔2019〕4号文中“降低供应商参与政府采购活动交易成本”的规定，该项目不收取投标保证金。</w:t>
            </w:r>
          </w:p>
        </w:tc>
      </w:tr>
      <w:tr>
        <w:tblPrEx>
          <w:tblCellMar>
            <w:top w:w="0" w:type="dxa"/>
            <w:left w:w="108" w:type="dxa"/>
            <w:bottom w:w="0" w:type="dxa"/>
            <w:right w:w="108" w:type="dxa"/>
          </w:tblCellMar>
        </w:tblPrEx>
        <w:trPr>
          <w:trHeight w:val="56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3.3.2</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履约保证金</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hint="eastAsia" w:hAnsi="宋体" w:cs="Arial"/>
                <w:color w:val="auto"/>
                <w:szCs w:val="21"/>
                <w:highlight w:val="none"/>
              </w:rPr>
            </w:pPr>
            <w:r>
              <w:rPr>
                <w:rFonts w:hint="eastAsia" w:hAnsi="宋体" w:cs="Arial"/>
                <w:color w:val="auto"/>
                <w:szCs w:val="21"/>
                <w:highlight w:val="none"/>
              </w:rPr>
              <w:t>根据豫财购〔2019〕4号文中“降低供应商参与政府采购活动交易成本”的规定，该项目不收取投履约保证金。</w:t>
            </w:r>
          </w:p>
        </w:tc>
      </w:tr>
      <w:tr>
        <w:tblPrEx>
          <w:tblCellMar>
            <w:top w:w="0" w:type="dxa"/>
            <w:left w:w="108" w:type="dxa"/>
            <w:bottom w:w="0" w:type="dxa"/>
            <w:right w:w="108" w:type="dxa"/>
          </w:tblCellMar>
        </w:tblPrEx>
        <w:trPr>
          <w:trHeight w:val="56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3.3.3</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质量保证金</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hint="eastAsia" w:hAnsi="宋体" w:cs="Arial"/>
                <w:color w:val="auto"/>
                <w:szCs w:val="21"/>
                <w:highlight w:val="none"/>
              </w:rPr>
            </w:pPr>
            <w:r>
              <w:rPr>
                <w:rFonts w:hint="eastAsia" w:hAnsi="宋体" w:cs="Arial"/>
                <w:color w:val="auto"/>
                <w:szCs w:val="21"/>
                <w:highlight w:val="none"/>
              </w:rPr>
              <w:t>根据《平顶山市财政局关于清理政府采购项目质量保证金通知》（平财购〔2022〕11号），该项目不</w:t>
            </w:r>
            <w:bookmarkStart w:id="219" w:name="_GoBack"/>
            <w:bookmarkEnd w:id="219"/>
            <w:r>
              <w:rPr>
                <w:rFonts w:hint="eastAsia" w:hAnsi="宋体" w:cs="Arial"/>
                <w:color w:val="auto"/>
                <w:szCs w:val="21"/>
                <w:highlight w:val="none"/>
              </w:rPr>
              <w:t>收取</w:t>
            </w:r>
            <w:r>
              <w:rPr>
                <w:rFonts w:hint="eastAsia" w:hAnsi="宋体" w:cs="Arial"/>
                <w:color w:val="auto"/>
                <w:szCs w:val="21"/>
                <w:highlight w:val="none"/>
                <w:lang w:val="en-US" w:eastAsia="zh-CN"/>
              </w:rPr>
              <w:t>质量保证金</w:t>
            </w:r>
            <w:r>
              <w:rPr>
                <w:rFonts w:hint="eastAsia" w:hAnsi="宋体" w:cs="Arial"/>
                <w:color w:val="auto"/>
                <w:szCs w:val="21"/>
                <w:highlight w:val="none"/>
              </w:rPr>
              <w:t>。</w:t>
            </w:r>
          </w:p>
        </w:tc>
      </w:tr>
      <w:tr>
        <w:tblPrEx>
          <w:tblCellMar>
            <w:top w:w="0" w:type="dxa"/>
            <w:left w:w="108" w:type="dxa"/>
            <w:bottom w:w="0" w:type="dxa"/>
            <w:right w:w="108" w:type="dxa"/>
          </w:tblCellMar>
        </w:tblPrEx>
        <w:trPr>
          <w:trHeight w:val="562"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3.3.4</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进场交易费</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hint="eastAsia" w:hAnsi="宋体" w:cs="Arial"/>
                <w:color w:val="auto"/>
                <w:szCs w:val="21"/>
                <w:highlight w:val="none"/>
                <w:lang w:val="en-US" w:eastAsia="zh-CN"/>
              </w:rPr>
            </w:pPr>
            <w:r>
              <w:rPr>
                <w:rFonts w:hint="eastAsia" w:hAnsi="宋体" w:cs="Arial"/>
                <w:color w:val="auto"/>
                <w:szCs w:val="21"/>
                <w:highlight w:val="none"/>
                <w:lang w:val="en-US" w:eastAsia="zh-CN"/>
              </w:rPr>
              <w:t>本项目属于政府采购项目，不向中标（成效）供应商收取任何形式的使用费、入场费和交易服务费。</w:t>
            </w:r>
          </w:p>
        </w:tc>
      </w:tr>
      <w:tr>
        <w:tblPrEx>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3.4</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是否允许递交备选投标方案</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pStyle w:val="20"/>
              <w:widowControl/>
              <w:topLinePunct/>
              <w:adjustRightInd w:val="0"/>
              <w:spacing w:line="380" w:lineRule="exact"/>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不允许</w:t>
            </w:r>
          </w:p>
        </w:tc>
      </w:tr>
      <w:tr>
        <w:tblPrEx>
          <w:tblCellMar>
            <w:top w:w="0" w:type="dxa"/>
            <w:left w:w="108" w:type="dxa"/>
            <w:bottom w:w="0" w:type="dxa"/>
            <w:right w:w="108" w:type="dxa"/>
          </w:tblCellMar>
        </w:tblPrEx>
        <w:trPr>
          <w:trHeight w:val="570"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3.5</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cs="宋体"/>
                <w:color w:val="auto"/>
                <w:szCs w:val="21"/>
                <w:highlight w:val="none"/>
              </w:rPr>
              <w:t>签字或盖章要求</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ascii="宋体"/>
                <w:color w:val="auto"/>
                <w:spacing w:val="-6"/>
                <w:szCs w:val="21"/>
                <w:highlight w:val="none"/>
              </w:rPr>
            </w:pPr>
            <w:r>
              <w:rPr>
                <w:rFonts w:hint="eastAsia" w:ascii="宋体"/>
                <w:color w:val="auto"/>
                <w:spacing w:val="-6"/>
                <w:szCs w:val="21"/>
                <w:highlight w:val="none"/>
              </w:rPr>
              <w:t>1、投标人在生成电子化投标文件后，应对电子化投标文件进行签章，未进行签章的视为无效投标。</w:t>
            </w:r>
          </w:p>
          <w:p>
            <w:pPr>
              <w:spacing w:line="380" w:lineRule="exact"/>
              <w:rPr>
                <w:rFonts w:ascii="宋体"/>
                <w:color w:val="auto"/>
                <w:spacing w:val="-6"/>
                <w:szCs w:val="21"/>
                <w:highlight w:val="none"/>
              </w:rPr>
            </w:pPr>
            <w:r>
              <w:rPr>
                <w:rFonts w:hint="eastAsia" w:ascii="宋体"/>
                <w:color w:val="auto"/>
                <w:spacing w:val="-6"/>
                <w:szCs w:val="21"/>
                <w:highlight w:val="none"/>
              </w:rPr>
              <w:t>2、电子投标文件封面须加盖单位电子签章和法定代表人电子签字。</w:t>
            </w:r>
          </w:p>
          <w:p>
            <w:pPr>
              <w:spacing w:line="380" w:lineRule="exact"/>
              <w:rPr>
                <w:rFonts w:ascii="宋体"/>
                <w:color w:val="auto"/>
                <w:spacing w:val="-6"/>
                <w:szCs w:val="21"/>
                <w:highlight w:val="none"/>
              </w:rPr>
            </w:pPr>
            <w:r>
              <w:rPr>
                <w:rFonts w:hint="eastAsia" w:ascii="宋体"/>
                <w:color w:val="auto"/>
                <w:spacing w:val="-6"/>
                <w:szCs w:val="21"/>
                <w:highlight w:val="none"/>
              </w:rPr>
              <w:t>3、招标文件中要求法定代表人签名的，投标人在进行电子化投标文件签章时，以签盖法定代表人电子签字为准。</w:t>
            </w:r>
          </w:p>
          <w:p>
            <w:pPr>
              <w:spacing w:line="380" w:lineRule="exact"/>
              <w:rPr>
                <w:rFonts w:ascii="宋体" w:hAnsi="宋体" w:eastAsia="宋体" w:cs="宋体"/>
                <w:color w:val="auto"/>
                <w:szCs w:val="21"/>
                <w:highlight w:val="none"/>
              </w:rPr>
            </w:pPr>
            <w:r>
              <w:rPr>
                <w:rFonts w:hint="eastAsia" w:ascii="宋体"/>
                <w:color w:val="auto"/>
                <w:spacing w:val="-6"/>
                <w:szCs w:val="21"/>
                <w:highlight w:val="none"/>
              </w:rPr>
              <w:t>4、电子化投标文件具体制作教材请投标人通过</w:t>
            </w:r>
            <w:r>
              <w:rPr>
                <w:rFonts w:ascii="宋体"/>
                <w:color w:val="auto"/>
                <w:spacing w:val="-6"/>
                <w:szCs w:val="21"/>
                <w:highlight w:val="none"/>
              </w:rPr>
              <w:t>CA</w:t>
            </w:r>
            <w:r>
              <w:rPr>
                <w:rFonts w:hint="eastAsia" w:ascii="宋体"/>
                <w:color w:val="auto"/>
                <w:spacing w:val="-6"/>
                <w:szCs w:val="21"/>
                <w:highlight w:val="none"/>
              </w:rPr>
              <w:t>证书登录宝丰县公共资源电子化交易系统在右上角“组件下载”中查看。</w:t>
            </w:r>
          </w:p>
        </w:tc>
      </w:tr>
      <w:tr>
        <w:tblPrEx>
          <w:tblCellMar>
            <w:top w:w="0" w:type="dxa"/>
            <w:left w:w="108" w:type="dxa"/>
            <w:bottom w:w="0" w:type="dxa"/>
            <w:right w:w="108" w:type="dxa"/>
          </w:tblCellMar>
        </w:tblPrEx>
        <w:trPr>
          <w:trHeight w:val="507"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4.1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是否退还投标文件</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否</w:t>
            </w:r>
          </w:p>
        </w:tc>
      </w:tr>
      <w:tr>
        <w:tblPrEx>
          <w:tblCellMar>
            <w:top w:w="0" w:type="dxa"/>
            <w:left w:w="108" w:type="dxa"/>
            <w:bottom w:w="0" w:type="dxa"/>
            <w:right w:w="108" w:type="dxa"/>
          </w:tblCellMar>
        </w:tblPrEx>
        <w:trPr>
          <w:trHeight w:val="695"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5.1</w:t>
            </w:r>
          </w:p>
        </w:tc>
        <w:tc>
          <w:tcPr>
            <w:tcW w:w="302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开标时间和地点</w:t>
            </w:r>
          </w:p>
        </w:tc>
        <w:tc>
          <w:tcPr>
            <w:tcW w:w="588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开标时间：同投标文件递交截止时间</w:t>
            </w:r>
          </w:p>
          <w:p>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开标地点：同投标文件递交地点</w:t>
            </w:r>
          </w:p>
        </w:tc>
      </w:tr>
      <w:tr>
        <w:tblPrEx>
          <w:tblCellMar>
            <w:top w:w="0" w:type="dxa"/>
            <w:left w:w="108" w:type="dxa"/>
            <w:bottom w:w="0" w:type="dxa"/>
            <w:right w:w="108" w:type="dxa"/>
          </w:tblCellMar>
        </w:tblPrEx>
        <w:trPr>
          <w:trHeight w:val="383" w:hRule="atLeast"/>
        </w:trPr>
        <w:tc>
          <w:tcPr>
            <w:tcW w:w="976" w:type="dxa"/>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5.2</w:t>
            </w:r>
          </w:p>
        </w:tc>
        <w:tc>
          <w:tcPr>
            <w:tcW w:w="3020" w:type="dxa"/>
            <w:gridSpan w:val="4"/>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开标程序</w:t>
            </w:r>
          </w:p>
        </w:tc>
        <w:tc>
          <w:tcPr>
            <w:tcW w:w="5883" w:type="dxa"/>
            <w:gridSpan w:val="5"/>
            <w:tcBorders>
              <w:top w:val="single" w:color="auto" w:sz="4" w:space="0"/>
              <w:left w:val="single" w:color="auto" w:sz="4" w:space="0"/>
              <w:bottom w:val="nil"/>
              <w:right w:val="single" w:color="auto" w:sz="4" w:space="0"/>
            </w:tcBorders>
            <w:shd w:val="clear" w:color="auto" w:fill="auto"/>
            <w:vAlign w:val="center"/>
          </w:tcPr>
          <w:p>
            <w:pPr>
              <w:spacing w:line="380" w:lineRule="exact"/>
              <w:rPr>
                <w:rFonts w:ascii="宋体" w:hAnsi="宋体" w:eastAsia="宋体" w:cs="宋体"/>
                <w:color w:val="auto"/>
                <w:szCs w:val="21"/>
                <w:highlight w:val="none"/>
              </w:rPr>
            </w:pPr>
            <w:r>
              <w:rPr>
                <w:rFonts w:hint="eastAsia"/>
                <w:color w:val="auto"/>
                <w:szCs w:val="21"/>
                <w:highlight w:val="none"/>
              </w:rPr>
              <w:t>因疫情原因，本项目采用网上远程异地开标解密，投标人无需出席开标会。</w:t>
            </w:r>
          </w:p>
        </w:tc>
      </w:tr>
      <w:tr>
        <w:tblPrEx>
          <w:tblCellMar>
            <w:top w:w="0" w:type="dxa"/>
            <w:left w:w="108" w:type="dxa"/>
            <w:bottom w:w="0" w:type="dxa"/>
            <w:right w:w="108" w:type="dxa"/>
          </w:tblCellMar>
        </w:tblPrEx>
        <w:trPr>
          <w:trHeight w:val="1239" w:hRule="atLeast"/>
        </w:trPr>
        <w:tc>
          <w:tcPr>
            <w:tcW w:w="976" w:type="dxa"/>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6.1</w:t>
            </w:r>
          </w:p>
        </w:tc>
        <w:tc>
          <w:tcPr>
            <w:tcW w:w="3020" w:type="dxa"/>
            <w:gridSpan w:val="4"/>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评标委员会的组建</w:t>
            </w:r>
          </w:p>
        </w:tc>
        <w:tc>
          <w:tcPr>
            <w:tcW w:w="5883" w:type="dxa"/>
            <w:gridSpan w:val="5"/>
            <w:tcBorders>
              <w:top w:val="single" w:color="auto" w:sz="4" w:space="0"/>
              <w:left w:val="single" w:color="auto" w:sz="4" w:space="0"/>
              <w:bottom w:val="nil"/>
              <w:right w:val="single" w:color="auto" w:sz="4" w:space="0"/>
            </w:tcBorders>
            <w:shd w:val="clear" w:color="auto" w:fill="auto"/>
            <w:vAlign w:val="center"/>
          </w:tcPr>
          <w:p>
            <w:pPr>
              <w:spacing w:line="380" w:lineRule="exact"/>
              <w:jc w:val="left"/>
              <w:rPr>
                <w:rFonts w:ascii="宋体" w:hAnsi="宋体"/>
                <w:color w:val="auto"/>
                <w:szCs w:val="21"/>
                <w:highlight w:val="none"/>
              </w:rPr>
            </w:pPr>
            <w:r>
              <w:rPr>
                <w:rFonts w:hint="eastAsia" w:ascii="宋体" w:hAnsi="宋体"/>
                <w:color w:val="auto"/>
                <w:szCs w:val="21"/>
                <w:highlight w:val="none"/>
              </w:rPr>
              <w:t>由</w:t>
            </w:r>
            <w:r>
              <w:rPr>
                <w:rFonts w:ascii="宋体" w:hAnsi="宋体"/>
                <w:color w:val="auto"/>
                <w:szCs w:val="21"/>
                <w:highlight w:val="none"/>
              </w:rPr>
              <w:t>采购人代表和评审专家共</w:t>
            </w:r>
            <w:r>
              <w:rPr>
                <w:rFonts w:hint="eastAsia" w:ascii="宋体" w:hAnsi="宋体"/>
                <w:color w:val="auto"/>
                <w:szCs w:val="21"/>
                <w:highlight w:val="none"/>
              </w:rPr>
              <w:t>5</w:t>
            </w:r>
            <w:r>
              <w:rPr>
                <w:rFonts w:ascii="宋体" w:hAnsi="宋体"/>
                <w:color w:val="auto"/>
                <w:szCs w:val="21"/>
                <w:highlight w:val="none"/>
              </w:rPr>
              <w:t>人以上单数组成，其中评审专家人数不得少于</w:t>
            </w:r>
            <w:r>
              <w:rPr>
                <w:rFonts w:hint="eastAsia" w:ascii="宋体" w:hAnsi="宋体"/>
                <w:color w:val="auto"/>
                <w:szCs w:val="21"/>
                <w:highlight w:val="none"/>
              </w:rPr>
              <w:t>评标委员会</w:t>
            </w:r>
            <w:r>
              <w:rPr>
                <w:rFonts w:ascii="宋体" w:hAnsi="宋体"/>
                <w:color w:val="auto"/>
                <w:szCs w:val="21"/>
                <w:highlight w:val="none"/>
              </w:rPr>
              <w:t>成员总数的2/3。</w:t>
            </w:r>
          </w:p>
          <w:p>
            <w:pPr>
              <w:pStyle w:val="3"/>
              <w:widowControl/>
              <w:spacing w:after="0" w:line="380" w:lineRule="exact"/>
              <w:rPr>
                <w:color w:val="auto"/>
                <w:szCs w:val="21"/>
                <w:highlight w:val="none"/>
              </w:rPr>
            </w:pPr>
            <w:r>
              <w:rPr>
                <w:rFonts w:hint="eastAsia" w:ascii="宋体" w:hAnsi="宋体"/>
                <w:color w:val="auto"/>
                <w:szCs w:val="21"/>
                <w:highlight w:val="none"/>
              </w:rPr>
              <w:t>专家确定方式：在宝丰县财政局政府采购评标专家库中随机抽取。</w:t>
            </w:r>
          </w:p>
        </w:tc>
      </w:tr>
      <w:tr>
        <w:tblPrEx>
          <w:tblCellMar>
            <w:top w:w="0" w:type="dxa"/>
            <w:left w:w="108" w:type="dxa"/>
            <w:bottom w:w="0" w:type="dxa"/>
            <w:right w:w="108" w:type="dxa"/>
          </w:tblCellMar>
        </w:tblPrEx>
        <w:trPr>
          <w:trHeight w:val="70" w:hRule="atLeast"/>
        </w:trPr>
        <w:tc>
          <w:tcPr>
            <w:tcW w:w="976" w:type="dxa"/>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7.1</w:t>
            </w:r>
          </w:p>
        </w:tc>
        <w:tc>
          <w:tcPr>
            <w:tcW w:w="3020" w:type="dxa"/>
            <w:gridSpan w:val="4"/>
            <w:tcBorders>
              <w:top w:val="single" w:color="auto" w:sz="4" w:space="0"/>
              <w:left w:val="single" w:color="auto" w:sz="4" w:space="0"/>
              <w:bottom w:val="nil"/>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bidi="ar"/>
              </w:rPr>
              <w:t>是否授权评标委员会确定中标人</w:t>
            </w:r>
          </w:p>
        </w:tc>
        <w:tc>
          <w:tcPr>
            <w:tcW w:w="5883" w:type="dxa"/>
            <w:gridSpan w:val="5"/>
            <w:tcBorders>
              <w:top w:val="single" w:color="auto" w:sz="4" w:space="0"/>
              <w:left w:val="single" w:color="auto" w:sz="4" w:space="0"/>
              <w:bottom w:val="nil"/>
              <w:right w:val="single" w:color="auto" w:sz="4" w:space="0"/>
            </w:tcBorders>
            <w:shd w:val="clear" w:color="auto" w:fill="auto"/>
            <w:vAlign w:val="center"/>
          </w:tcPr>
          <w:p>
            <w:pPr>
              <w:adjustRightInd w:val="0"/>
              <w:spacing w:line="380" w:lineRule="exac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否，推荐的中标候选人数：1-3名</w:t>
            </w:r>
          </w:p>
        </w:tc>
      </w:tr>
      <w:tr>
        <w:tblPrEx>
          <w:tblCellMar>
            <w:top w:w="0" w:type="dxa"/>
            <w:left w:w="108" w:type="dxa"/>
            <w:bottom w:w="0" w:type="dxa"/>
            <w:right w:w="108" w:type="dxa"/>
          </w:tblCellMar>
        </w:tblPrEx>
        <w:trPr>
          <w:trHeight w:val="496"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w:t>
            </w:r>
          </w:p>
        </w:tc>
        <w:tc>
          <w:tcPr>
            <w:tcW w:w="8903"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需要补充的其他内容</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8.1</w:t>
            </w:r>
          </w:p>
        </w:tc>
        <w:tc>
          <w:tcPr>
            <w:tcW w:w="198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合同付款方式</w:t>
            </w:r>
          </w:p>
        </w:tc>
        <w:tc>
          <w:tcPr>
            <w:tcW w:w="6918"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合同签订后，</w:t>
            </w:r>
            <w:r>
              <w:rPr>
                <w:rFonts w:hint="eastAsia" w:ascii="宋体" w:hAnsi="宋体" w:eastAsia="宋体" w:cs="宋体"/>
                <w:color w:val="auto"/>
                <w:szCs w:val="21"/>
                <w:highlight w:val="none"/>
                <w:lang w:eastAsia="zh-CN" w:bidi="ar"/>
              </w:rPr>
              <w:t>货物进场后，</w:t>
            </w:r>
            <w:r>
              <w:rPr>
                <w:rFonts w:hint="eastAsia" w:ascii="宋体" w:hAnsi="宋体" w:eastAsia="宋体" w:cs="宋体"/>
                <w:color w:val="auto"/>
                <w:szCs w:val="21"/>
                <w:highlight w:val="none"/>
                <w:lang w:bidi="ar"/>
              </w:rPr>
              <w:t>甲方应向乙方</w:t>
            </w:r>
            <w:r>
              <w:rPr>
                <w:rFonts w:hint="eastAsia" w:ascii="宋体" w:hAnsi="宋体" w:eastAsia="宋体" w:cs="宋体"/>
                <w:color w:val="auto"/>
                <w:szCs w:val="21"/>
                <w:highlight w:val="none"/>
                <w:lang w:eastAsia="zh-CN" w:bidi="ar"/>
              </w:rPr>
              <w:t>首付</w:t>
            </w:r>
            <w:r>
              <w:rPr>
                <w:rFonts w:hint="eastAsia" w:ascii="宋体" w:hAnsi="宋体" w:eastAsia="宋体" w:cs="宋体"/>
                <w:color w:val="auto"/>
                <w:szCs w:val="21"/>
                <w:highlight w:val="none"/>
                <w:lang w:bidi="ar"/>
              </w:rPr>
              <w:t>合同总价</w:t>
            </w:r>
            <w:r>
              <w:rPr>
                <w:rFonts w:hint="eastAsia" w:ascii="宋体" w:hAnsi="宋体" w:eastAsia="宋体" w:cs="宋体"/>
                <w:color w:val="auto"/>
                <w:szCs w:val="21"/>
                <w:highlight w:val="none"/>
                <w:lang w:eastAsia="zh-CN" w:bidi="ar"/>
              </w:rPr>
              <w:t>款</w:t>
            </w:r>
            <w:r>
              <w:rPr>
                <w:rFonts w:hint="eastAsia" w:ascii="宋体" w:hAnsi="宋体" w:eastAsia="宋体" w:cs="宋体"/>
                <w:color w:val="auto"/>
                <w:szCs w:val="21"/>
                <w:highlight w:val="none"/>
                <w:lang w:bidi="ar"/>
              </w:rPr>
              <w:t>的30%；</w:t>
            </w:r>
          </w:p>
          <w:p>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乙方</w:t>
            </w:r>
            <w:r>
              <w:rPr>
                <w:rFonts w:hint="eastAsia" w:ascii="宋体" w:hAnsi="宋体" w:eastAsia="宋体" w:cs="宋体"/>
                <w:color w:val="auto"/>
                <w:szCs w:val="21"/>
                <w:highlight w:val="none"/>
                <w:lang w:eastAsia="zh-CN" w:bidi="ar"/>
              </w:rPr>
              <w:t>在货物安装调试完成，且</w:t>
            </w:r>
            <w:r>
              <w:rPr>
                <w:rFonts w:hint="eastAsia" w:ascii="宋体" w:hAnsi="宋体" w:eastAsia="宋体" w:cs="宋体"/>
                <w:color w:val="auto"/>
                <w:szCs w:val="21"/>
                <w:highlight w:val="none"/>
                <w:lang w:bidi="ar"/>
              </w:rPr>
              <w:t>现场培训完毕、试运行一个月后</w:t>
            </w:r>
            <w:r>
              <w:rPr>
                <w:rFonts w:hint="eastAsia" w:ascii="宋体" w:hAnsi="宋体" w:eastAsia="宋体" w:cs="宋体"/>
                <w:color w:val="auto"/>
                <w:szCs w:val="21"/>
                <w:highlight w:val="none"/>
                <w:lang w:eastAsia="zh-CN" w:bidi="ar"/>
              </w:rPr>
              <w:t>申请</w:t>
            </w:r>
            <w:r>
              <w:rPr>
                <w:rFonts w:hint="eastAsia" w:ascii="宋体" w:hAnsi="宋体" w:eastAsia="宋体" w:cs="宋体"/>
                <w:color w:val="auto"/>
                <w:szCs w:val="21"/>
                <w:highlight w:val="none"/>
                <w:lang w:bidi="ar"/>
              </w:rPr>
              <w:t>验收</w:t>
            </w:r>
            <w:r>
              <w:rPr>
                <w:rFonts w:hint="eastAsia" w:ascii="宋体" w:hAnsi="宋体" w:eastAsia="宋体" w:cs="宋体"/>
                <w:color w:val="auto"/>
                <w:szCs w:val="21"/>
                <w:highlight w:val="none"/>
                <w:lang w:eastAsia="zh-CN" w:bidi="ar"/>
              </w:rPr>
              <w:t>。自</w:t>
            </w:r>
            <w:r>
              <w:rPr>
                <w:rFonts w:hint="eastAsia" w:ascii="宋体" w:hAnsi="宋体" w:eastAsia="宋体" w:cs="宋体"/>
                <w:color w:val="auto"/>
                <w:szCs w:val="21"/>
                <w:highlight w:val="none"/>
                <w:lang w:bidi="ar"/>
              </w:rPr>
              <w:t>乙方提出验收申请之日后三个工作日内，由甲方组织验收，验收合格后甲方向乙方支付</w:t>
            </w:r>
            <w:r>
              <w:rPr>
                <w:rFonts w:hint="eastAsia" w:ascii="宋体" w:hAnsi="宋体" w:eastAsia="宋体" w:cs="宋体"/>
                <w:color w:val="auto"/>
                <w:szCs w:val="21"/>
                <w:highlight w:val="none"/>
                <w:lang w:val="en-US" w:eastAsia="zh-CN" w:bidi="ar"/>
              </w:rPr>
              <w:t>剩余</w:t>
            </w:r>
            <w:r>
              <w:rPr>
                <w:rFonts w:hint="eastAsia" w:ascii="宋体" w:hAnsi="宋体" w:eastAsia="宋体" w:cs="宋体"/>
                <w:color w:val="auto"/>
                <w:szCs w:val="21"/>
                <w:highlight w:val="none"/>
                <w:lang w:bidi="ar"/>
              </w:rPr>
              <w:t>合同总价</w:t>
            </w:r>
            <w:r>
              <w:rPr>
                <w:rFonts w:hint="eastAsia" w:ascii="宋体" w:hAnsi="宋体" w:eastAsia="宋体" w:cs="宋体"/>
                <w:color w:val="auto"/>
                <w:szCs w:val="21"/>
                <w:highlight w:val="none"/>
                <w:lang w:eastAsia="zh-CN" w:bidi="ar"/>
              </w:rPr>
              <w:t>款</w:t>
            </w:r>
            <w:r>
              <w:rPr>
                <w:rFonts w:hint="eastAsia" w:ascii="宋体" w:hAnsi="宋体" w:eastAsia="宋体" w:cs="宋体"/>
                <w:color w:val="auto"/>
                <w:szCs w:val="21"/>
                <w:highlight w:val="none"/>
                <w:lang w:bidi="ar"/>
              </w:rPr>
              <w:t>的</w:t>
            </w:r>
            <w:r>
              <w:rPr>
                <w:rFonts w:hint="eastAsia" w:ascii="宋体" w:hAnsi="宋体" w:eastAsia="宋体" w:cs="宋体"/>
                <w:color w:val="auto"/>
                <w:szCs w:val="21"/>
                <w:highlight w:val="none"/>
                <w:lang w:val="en-US" w:eastAsia="zh-CN" w:bidi="ar"/>
              </w:rPr>
              <w:t>70</w:t>
            </w:r>
            <w:r>
              <w:rPr>
                <w:rFonts w:hint="eastAsia" w:ascii="宋体" w:hAnsi="宋体" w:eastAsia="宋体" w:cs="宋体"/>
                <w:color w:val="auto"/>
                <w:szCs w:val="21"/>
                <w:highlight w:val="none"/>
                <w:lang w:bidi="ar"/>
              </w:rPr>
              <w:t>%</w:t>
            </w:r>
            <w:r>
              <w:rPr>
                <w:rFonts w:hint="eastAsia" w:ascii="宋体" w:hAnsi="宋体" w:eastAsia="宋体" w:cs="宋体"/>
                <w:color w:val="auto"/>
                <w:szCs w:val="21"/>
                <w:highlight w:val="none"/>
                <w:lang w:eastAsia="zh-CN" w:bidi="ar"/>
              </w:rPr>
              <w:t>。</w:t>
            </w:r>
          </w:p>
        </w:tc>
      </w:tr>
      <w:tr>
        <w:tblPrEx>
          <w:tblCellMar>
            <w:top w:w="0" w:type="dxa"/>
            <w:left w:w="108" w:type="dxa"/>
            <w:bottom w:w="0" w:type="dxa"/>
            <w:right w:w="108" w:type="dxa"/>
          </w:tblCellMar>
        </w:tblPrEx>
        <w:trPr>
          <w:trHeight w:val="399" w:hRule="atLeast"/>
        </w:trPr>
        <w:tc>
          <w:tcPr>
            <w:tcW w:w="987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8.2 词语定义</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ascii="宋体" w:hAnsi="宋体" w:eastAsia="宋体" w:cs="宋体"/>
                <w:color w:val="auto"/>
                <w:szCs w:val="21"/>
                <w:highlight w:val="none"/>
              </w:rPr>
            </w:pPr>
          </w:p>
        </w:tc>
        <w:tc>
          <w:tcPr>
            <w:tcW w:w="198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所属行业</w:t>
            </w:r>
          </w:p>
        </w:tc>
        <w:tc>
          <w:tcPr>
            <w:tcW w:w="6918"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软件和信息技术服</w:t>
            </w:r>
            <w:r>
              <w:rPr>
                <w:rFonts w:hint="default" w:ascii="宋体" w:hAnsi="宋体" w:eastAsia="宋体" w:cs="宋体"/>
                <w:color w:val="auto"/>
                <w:szCs w:val="21"/>
                <w:highlight w:val="none"/>
                <w:lang w:bidi="ar"/>
              </w:rPr>
              <w:t>务业</w:t>
            </w:r>
          </w:p>
        </w:tc>
      </w:tr>
      <w:tr>
        <w:tblPrEx>
          <w:tblCellMar>
            <w:top w:w="0" w:type="dxa"/>
            <w:left w:w="108" w:type="dxa"/>
            <w:bottom w:w="0" w:type="dxa"/>
            <w:right w:w="108" w:type="dxa"/>
          </w:tblCellMar>
        </w:tblPrEx>
        <w:trPr>
          <w:trHeight w:val="399" w:hRule="atLeast"/>
        </w:trPr>
        <w:tc>
          <w:tcPr>
            <w:tcW w:w="987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8.3招标控制价</w:t>
            </w:r>
          </w:p>
        </w:tc>
      </w:tr>
      <w:tr>
        <w:tblPrEx>
          <w:tblCellMar>
            <w:top w:w="0" w:type="dxa"/>
            <w:left w:w="108" w:type="dxa"/>
            <w:bottom w:w="0" w:type="dxa"/>
            <w:right w:w="108" w:type="dxa"/>
          </w:tblCellMar>
        </w:tblPrEx>
        <w:trPr>
          <w:trHeight w:val="399"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p>
        </w:tc>
        <w:tc>
          <w:tcPr>
            <w:tcW w:w="198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新宋体" w:hAnsi="新宋体" w:eastAsia="宋体" w:cs="新宋体"/>
                <w:b/>
                <w:color w:val="auto"/>
                <w:szCs w:val="21"/>
                <w:highlight w:val="none"/>
              </w:rPr>
            </w:pPr>
            <w:r>
              <w:rPr>
                <w:rFonts w:hint="eastAsia" w:ascii="宋体" w:hAnsi="宋体" w:eastAsia="宋体" w:cs="宋体"/>
                <w:color w:val="auto"/>
                <w:szCs w:val="21"/>
                <w:highlight w:val="none"/>
                <w:lang w:bidi="ar"/>
              </w:rPr>
              <w:t>招标控制价</w:t>
            </w:r>
          </w:p>
        </w:tc>
        <w:tc>
          <w:tcPr>
            <w:tcW w:w="6918"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hint="eastAsia" w:eastAsiaTheme="minorEastAsia"/>
                <w:bCs/>
                <w:color w:val="auto"/>
                <w:szCs w:val="21"/>
                <w:highlight w:val="none"/>
                <w:lang w:eastAsia="zh-CN"/>
              </w:rPr>
            </w:pPr>
            <w:r>
              <w:rPr>
                <w:rFonts w:hint="eastAsia"/>
                <w:bCs/>
                <w:color w:val="auto"/>
                <w:szCs w:val="21"/>
                <w:highlight w:val="none"/>
              </w:rPr>
              <w:t>金额</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u w:val="single"/>
                <w:lang w:val="en-US" w:eastAsia="zh-CN"/>
              </w:rPr>
              <w:t>4910400</w:t>
            </w:r>
            <w:r>
              <w:rPr>
                <w:rFonts w:hint="eastAsia" w:ascii="宋体" w:hAnsi="宋体" w:eastAsia="宋体" w:cs="宋体"/>
                <w:bCs/>
                <w:color w:val="auto"/>
                <w:szCs w:val="21"/>
                <w:highlight w:val="none"/>
                <w:u w:val="single"/>
              </w:rPr>
              <w:t>.00</w:t>
            </w:r>
            <w:r>
              <w:rPr>
                <w:rFonts w:hint="eastAsia"/>
                <w:bCs/>
                <w:color w:val="auto"/>
                <w:szCs w:val="21"/>
                <w:highlight w:val="none"/>
              </w:rPr>
              <w:t>元人民币</w:t>
            </w:r>
          </w:p>
          <w:p>
            <w:pPr>
              <w:adjustRightInd w:val="0"/>
              <w:spacing w:line="380" w:lineRule="exact"/>
              <w:jc w:val="left"/>
              <w:textAlignment w:val="baseline"/>
              <w:rPr>
                <w:rFonts w:ascii="新宋体" w:hAnsi="新宋体" w:eastAsia="新宋体" w:cs="新宋体"/>
                <w:b/>
                <w:color w:val="auto"/>
                <w:szCs w:val="21"/>
                <w:highlight w:val="none"/>
              </w:rPr>
            </w:pPr>
            <w:r>
              <w:rPr>
                <w:rFonts w:hint="eastAsia" w:ascii="新宋体" w:hAnsi="新宋体" w:eastAsia="新宋体" w:cs="新宋体"/>
                <w:b/>
                <w:color w:val="auto"/>
                <w:szCs w:val="21"/>
                <w:highlight w:val="none"/>
                <w:lang w:bidi="ar"/>
              </w:rPr>
              <w:t>注：投标报价超过项目招标控制价的作为无效投标处理。</w:t>
            </w:r>
          </w:p>
        </w:tc>
      </w:tr>
      <w:tr>
        <w:tblPrEx>
          <w:tblCellMar>
            <w:top w:w="0" w:type="dxa"/>
            <w:left w:w="108" w:type="dxa"/>
            <w:bottom w:w="0" w:type="dxa"/>
            <w:right w:w="108" w:type="dxa"/>
          </w:tblCellMar>
        </w:tblPrEx>
        <w:trPr>
          <w:trHeight w:val="399" w:hRule="atLeast"/>
        </w:trPr>
        <w:tc>
          <w:tcPr>
            <w:tcW w:w="987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8.4评标结果公示</w:t>
            </w:r>
          </w:p>
        </w:tc>
      </w:tr>
      <w:tr>
        <w:tblPrEx>
          <w:tblCellMar>
            <w:top w:w="0" w:type="dxa"/>
            <w:left w:w="108" w:type="dxa"/>
            <w:bottom w:w="0" w:type="dxa"/>
            <w:right w:w="108" w:type="dxa"/>
          </w:tblCellMar>
        </w:tblPrEx>
        <w:trPr>
          <w:trHeight w:val="128" w:hRule="atLeast"/>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p>
        </w:tc>
        <w:tc>
          <w:tcPr>
            <w:tcW w:w="8903"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在</w:t>
            </w:r>
            <w:r>
              <w:rPr>
                <w:rFonts w:hint="eastAsia" w:ascii="宋体" w:hAnsi="宋体" w:eastAsia="宋体" w:cs="宋体"/>
                <w:color w:val="auto"/>
                <w:szCs w:val="21"/>
                <w:highlight w:val="none"/>
                <w:lang w:val="en-US" w:eastAsia="zh-CN" w:bidi="ar"/>
              </w:rPr>
              <w:t>中标</w:t>
            </w:r>
            <w:r>
              <w:rPr>
                <w:rFonts w:hint="eastAsia" w:ascii="宋体" w:hAnsi="宋体" w:eastAsia="宋体" w:cs="宋体"/>
                <w:color w:val="auto"/>
                <w:szCs w:val="21"/>
                <w:highlight w:val="none"/>
                <w:lang w:bidi="ar"/>
              </w:rPr>
              <w:t>通知书发出前，采购人将评标结果在本招标项目招标公告发布的同一媒介予以公示，公示期1个工作日，质疑投诉期限七个工作日。</w:t>
            </w:r>
          </w:p>
        </w:tc>
      </w:tr>
      <w:tr>
        <w:tblPrEx>
          <w:tblCellMar>
            <w:top w:w="0" w:type="dxa"/>
            <w:left w:w="108" w:type="dxa"/>
            <w:bottom w:w="0" w:type="dxa"/>
            <w:right w:w="108" w:type="dxa"/>
          </w:tblCellMar>
        </w:tblPrEx>
        <w:trPr>
          <w:trHeight w:val="399" w:hRule="atLeast"/>
        </w:trPr>
        <w:tc>
          <w:tcPr>
            <w:tcW w:w="987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8.5监督</w:t>
            </w:r>
          </w:p>
        </w:tc>
      </w:tr>
      <w:tr>
        <w:tblPrEx>
          <w:tblCellMar>
            <w:top w:w="0" w:type="dxa"/>
            <w:left w:w="108" w:type="dxa"/>
            <w:bottom w:w="0" w:type="dxa"/>
            <w:right w:w="108" w:type="dxa"/>
          </w:tblCellMar>
        </w:tblPrEx>
        <w:trPr>
          <w:trHeight w:val="133" w:hRule="atLeast"/>
        </w:trPr>
        <w:tc>
          <w:tcPr>
            <w:tcW w:w="987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bidi="ar"/>
              </w:rPr>
              <w:t>本项目的招标投标活动及其相关当事人应当接受有管辖权的行政监督部门依法实施的监督</w:t>
            </w:r>
          </w:p>
        </w:tc>
      </w:tr>
      <w:tr>
        <w:tblPrEx>
          <w:tblCellMar>
            <w:top w:w="0" w:type="dxa"/>
            <w:left w:w="108" w:type="dxa"/>
            <w:bottom w:w="0" w:type="dxa"/>
            <w:right w:w="108" w:type="dxa"/>
          </w:tblCellMar>
        </w:tblPrEx>
        <w:trPr>
          <w:trHeight w:val="57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8.6解释权</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构成本招标文件的各个组成文件应互为解释，互为说明；如有不明确或不一致，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本文件解释权归采购人。</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lang w:bidi="ar"/>
              </w:rPr>
              <w:t>8.7代理费用</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招标代理费：参照国家发改价格【2015】299号文规定，由中标人在领取中标通知书前向招标代理机构一并支付。</w:t>
            </w:r>
          </w:p>
        </w:tc>
      </w:tr>
      <w:tr>
        <w:tblPrEx>
          <w:tblCellMar>
            <w:top w:w="0" w:type="dxa"/>
            <w:left w:w="108" w:type="dxa"/>
            <w:bottom w:w="0" w:type="dxa"/>
            <w:right w:w="108" w:type="dxa"/>
          </w:tblCellMar>
        </w:tblPrEx>
        <w:trPr>
          <w:trHeight w:val="510" w:hRule="atLeast"/>
        </w:trPr>
        <w:tc>
          <w:tcPr>
            <w:tcW w:w="1645" w:type="dxa"/>
            <w:gridSpan w:val="2"/>
            <w:vMerge w:val="restart"/>
            <w:tcBorders>
              <w:top w:val="single" w:color="auto" w:sz="4" w:space="0"/>
              <w:left w:val="single" w:color="auto" w:sz="4" w:space="0"/>
              <w:right w:val="single" w:color="auto" w:sz="4" w:space="0"/>
            </w:tcBorders>
            <w:shd w:val="clear" w:color="auto" w:fill="auto"/>
            <w:vAlign w:val="center"/>
          </w:tcPr>
          <w:p>
            <w:pPr>
              <w:adjustRightInd w:val="0"/>
              <w:spacing w:line="380" w:lineRule="exact"/>
              <w:jc w:val="center"/>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8.9</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pacing w:line="380" w:lineRule="exact"/>
              <w:jc w:val="left"/>
              <w:textAlignment w:val="baseline"/>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对中小微、监狱、残福企业的优惠政策：</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根据财政部、工信部关于印发《政府采购促进中小企业发展管理办法》的通知(财库(2022)19号)文件规定</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1、对符合规定的小微企业报价给予20% 的扣除。</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2、本办法所称中小企业(含中型、小型、微型企业，下同)应当同时符合以下条件</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(1)符合中小企业划分标准；</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(2)提供本企业制造的货物、承担的工程或者服务，或者提供其他中小企业制造的货物。本项所称货物不包括使用大型企业注册商标的货物。</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本办法所称中小企业划分标准，是指国务院有关部门根据企业从业人员、营业收入、资产总额制定的中小企业划型标准。</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3、小型、微型企业提供中型企业制造的货物的，视同为中型企业。</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4、供应商应在分项报价表中写明符合上述条件的属于小型和微型企业产品的单价、合价和小计，并如实填写“小微企业声明函”，否则在价格评审时不予考虑价格扣除。</w:t>
            </w:r>
          </w:p>
          <w:p>
            <w:pPr>
              <w:adjustRightInd w:val="0"/>
              <w:spacing w:line="380" w:lineRule="exact"/>
              <w:ind w:firstLine="420" w:firstLineChars="200"/>
              <w:jc w:val="left"/>
              <w:textAlignment w:val="baseline"/>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5、关于监狱企业：视同小微企业。须提供由省级以上监狱管理局、戒毒管理局(含新疆生产建设兵团)出具的属于监狱企业的证明文件，否则不考虑价格扣除。</w:t>
            </w:r>
          </w:p>
          <w:p>
            <w:pPr>
              <w:pStyle w:val="3"/>
              <w:adjustRightInd w:val="0"/>
              <w:spacing w:after="0" w:line="380" w:lineRule="exact"/>
              <w:ind w:firstLine="420" w:firstLineChars="200"/>
              <w:jc w:val="left"/>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6、关于残疾人福利性单位：视同小微企业。须提供完整的“残疾人福利性单位声明函”，否则在价格评审时不予考虑价格扣除。残疾人福利性单位属于小型、微型企业的，不重复享受政策。</w:t>
            </w:r>
          </w:p>
        </w:tc>
      </w:tr>
      <w:tr>
        <w:tblPrEx>
          <w:tblCellMar>
            <w:top w:w="0" w:type="dxa"/>
            <w:left w:w="108" w:type="dxa"/>
            <w:bottom w:w="0" w:type="dxa"/>
            <w:right w:w="108" w:type="dxa"/>
          </w:tblCellMar>
        </w:tblPrEx>
        <w:trPr>
          <w:trHeight w:val="651" w:hRule="atLeast"/>
        </w:trPr>
        <w:tc>
          <w:tcPr>
            <w:tcW w:w="1645" w:type="dxa"/>
            <w:gridSpan w:val="2"/>
            <w:vMerge w:val="continue"/>
            <w:tcBorders>
              <w:left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bidi="ar"/>
              </w:rPr>
            </w:pPr>
          </w:p>
        </w:tc>
        <w:tc>
          <w:tcPr>
            <w:tcW w:w="1372" w:type="dxa"/>
            <w:gridSpan w:val="2"/>
            <w:vMerge w:val="restart"/>
            <w:tcBorders>
              <w:top w:val="single" w:color="auto" w:sz="4" w:space="0"/>
              <w:left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highlight w:val="none"/>
                <w:lang w:bidi="ar"/>
              </w:rPr>
            </w:pPr>
            <w:r>
              <w:rPr>
                <w:rFonts w:hint="eastAsia" w:ascii="宋体" w:hAnsi="宋体" w:eastAsia="宋体" w:cs="宋体"/>
                <w:color w:val="auto"/>
                <w:sz w:val="22"/>
                <w:szCs w:val="22"/>
                <w:highlight w:val="none"/>
                <w:lang w:val="en-US" w:eastAsia="zh-CN"/>
              </w:rPr>
              <w:t>小型微型企业认定及评标价格评审</w:t>
            </w:r>
          </w:p>
        </w:tc>
        <w:tc>
          <w:tcPr>
            <w:tcW w:w="1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内容</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大型企业</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中型企业</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小型企业</w:t>
            </w:r>
          </w:p>
        </w:tc>
        <w:tc>
          <w:tcPr>
            <w:tcW w:w="1374"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微型企业</w:t>
            </w:r>
          </w:p>
        </w:tc>
      </w:tr>
      <w:tr>
        <w:tblPrEx>
          <w:tblCellMar>
            <w:top w:w="0" w:type="dxa"/>
            <w:left w:w="108" w:type="dxa"/>
            <w:bottom w:w="0" w:type="dxa"/>
            <w:right w:w="108" w:type="dxa"/>
          </w:tblCellMar>
        </w:tblPrEx>
        <w:trPr>
          <w:trHeight w:val="510" w:hRule="atLeast"/>
        </w:trPr>
        <w:tc>
          <w:tcPr>
            <w:tcW w:w="1645" w:type="dxa"/>
            <w:gridSpan w:val="2"/>
            <w:vMerge w:val="continue"/>
            <w:tcBorders>
              <w:left w:val="single" w:color="auto" w:sz="4" w:space="0"/>
              <w:bottom w:val="single" w:color="auto" w:sz="4" w:space="0"/>
              <w:right w:val="single" w:color="auto" w:sz="4" w:space="0"/>
            </w:tcBorders>
            <w:shd w:val="clear" w:color="auto" w:fill="auto"/>
            <w:vAlign w:val="center"/>
          </w:tcPr>
          <w:p>
            <w:pPr>
              <w:adjustRightInd w:val="0"/>
              <w:spacing w:line="380" w:lineRule="exact"/>
              <w:jc w:val="center"/>
              <w:textAlignment w:val="baseline"/>
              <w:rPr>
                <w:rFonts w:hint="eastAsia" w:ascii="宋体" w:hAnsi="宋体" w:eastAsia="宋体" w:cs="宋体"/>
                <w:color w:val="auto"/>
                <w:szCs w:val="21"/>
                <w:highlight w:val="none"/>
                <w:lang w:bidi="ar"/>
              </w:rPr>
            </w:pPr>
          </w:p>
        </w:tc>
        <w:tc>
          <w:tcPr>
            <w:tcW w:w="1372" w:type="dxa"/>
            <w:gridSpan w:val="2"/>
            <w:vMerge w:val="continue"/>
            <w:tcBorders>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cs="宋体"/>
                <w:color w:val="auto"/>
                <w:szCs w:val="21"/>
                <w:highlight w:val="none"/>
                <w:lang w:bidi="ar"/>
              </w:rPr>
            </w:pPr>
          </w:p>
        </w:tc>
        <w:tc>
          <w:tcPr>
            <w:tcW w:w="13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评标价格=</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投标报价*（1-20%）</w:t>
            </w:r>
          </w:p>
        </w:tc>
        <w:tc>
          <w:tcPr>
            <w:tcW w:w="1374" w:type="dxa"/>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jc w:val="center"/>
              <w:rPr>
                <w:rFonts w:hint="eastAsia" w:ascii="宋体" w:hAnsi="宋体" w:cs="宋体"/>
                <w:color w:val="auto"/>
                <w:szCs w:val="21"/>
                <w:highlight w:val="none"/>
                <w:lang w:bidi="ar"/>
              </w:rPr>
            </w:pPr>
            <w:r>
              <w:rPr>
                <w:rFonts w:hint="eastAsia"/>
                <w:color w:val="auto"/>
                <w:highlight w:val="none"/>
                <w:lang w:val="en-US" w:eastAsia="zh-CN"/>
              </w:rPr>
              <w:t>投标报价*（1-20%）</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ascii="宋体" w:hAnsi="宋体" w:eastAsia="宋体" w:cs="宋体"/>
                <w:color w:val="auto"/>
                <w:szCs w:val="21"/>
                <w:highlight w:val="none"/>
                <w:lang w:bidi="ar"/>
              </w:rPr>
            </w:pPr>
            <w:r>
              <w:rPr>
                <w:rFonts w:hint="eastAsia" w:ascii="宋体" w:hAnsi="宋体" w:eastAsia="宋体" w:cs="宋体"/>
                <w:color w:val="auto"/>
                <w:szCs w:val="21"/>
                <w:highlight w:val="none"/>
              </w:rPr>
              <w:t>8.10</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河南省政府采购合同融资政策告知函</w:t>
            </w:r>
          </w:p>
          <w:p>
            <w:pPr>
              <w:autoSpaceDE w:val="0"/>
              <w:autoSpaceDN w:val="0"/>
              <w:adjustRightInd w:val="0"/>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各供应商：</w:t>
            </w:r>
          </w:p>
          <w:p>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欢迎贵公司参与河南省政府采购活动！</w:t>
            </w:r>
          </w:p>
          <w:p>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合同融资是河南省财政厅支持中小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pacing w:line="460" w:lineRule="exact"/>
              <w:ind w:firstLine="420" w:firstLineChars="200"/>
              <w:jc w:val="left"/>
              <w:rPr>
                <w:color w:val="auto"/>
                <w:szCs w:val="21"/>
                <w:highlight w:val="none"/>
              </w:rPr>
            </w:pPr>
            <w:r>
              <w:rPr>
                <w:rFonts w:hint="eastAsia" w:ascii="宋体" w:hAnsi="宋体" w:eastAsia="宋体" w:cs="宋体"/>
                <w:color w:val="auto"/>
                <w:kern w:val="0"/>
                <w:szCs w:val="21"/>
                <w:highlight w:val="none"/>
              </w:rPr>
              <w:t>贷款渠道和提供贷款的金融机构，可在河南省政府采购网“河南省政府采购合同融资平台”查询联系。</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ascii="宋体" w:hAnsi="宋体" w:eastAsia="宋体" w:cs="宋体"/>
                <w:color w:val="auto"/>
                <w:szCs w:val="21"/>
                <w:highlight w:val="none"/>
                <w:lang w:bidi="ar"/>
              </w:rPr>
            </w:pPr>
            <w:bookmarkStart w:id="30" w:name="_Toc152045529"/>
            <w:bookmarkStart w:id="31" w:name="_Toc144974497"/>
            <w:bookmarkStart w:id="32" w:name="_Toc152042305"/>
            <w:r>
              <w:rPr>
                <w:rFonts w:hint="eastAsia" w:ascii="宋体" w:hAnsi="宋体" w:eastAsia="宋体" w:cs="宋体"/>
                <w:color w:val="auto"/>
                <w:szCs w:val="21"/>
                <w:highlight w:val="none"/>
              </w:rPr>
              <w:t>8.11</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宝丰县政府采购合同融资政策告知书</w:t>
            </w:r>
          </w:p>
          <w:p>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欢迎您参与宝丰县政府采购业务！感谢您对我县经济社会发展做出贡献！</w:t>
            </w:r>
          </w:p>
          <w:p>
            <w:pPr>
              <w:autoSpaceDE w:val="0"/>
              <w:autoSpaceDN w:val="0"/>
              <w:adjustRightInd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为进一步优化我县营商环境，切实缓解中小微企业融资难、融资贵的问题，2018年平顶山市财政局与中原银行（原平顶山银行）签署战略合作协议，帮助在政府采购项目中中标的供应商解决融资问题，中原银行（原平顶山银行）推出了用于借款人履行政府采购合同的“银政易贷”贷款业务，开通了政府采购合同融资绿色通道，配备专业人员定向服务，提高融资服务效率。同时，依靠政府采购合同资金支付的保障提供免评估、免抵押、免担保、低利率、授信额度在3000元-500万元的贷款业务，在融资审查、审批流程、利率优惠等方面切实给予中小微企业快捷高效融资支持。 目前，中原银行（原平顶山银行）在我县政府采购合同融资工作已全面开展，如有意向享受我县政府采购合同融资政策，请拨打中原银行（原平顶山银行）联系电话18603759553或到人民路中段鑫都财富广场中原银行（原平顶山银行）人民路支行咨询办理。</w:t>
            </w:r>
          </w:p>
          <w:p>
            <w:pPr>
              <w:spacing w:line="460" w:lineRule="exact"/>
              <w:ind w:firstLine="420" w:firstLineChars="200"/>
              <w:jc w:val="left"/>
              <w:rPr>
                <w:rFonts w:ascii="宋体" w:hAnsi="宋体" w:cs="宋体"/>
                <w:color w:val="auto"/>
                <w:szCs w:val="21"/>
                <w:highlight w:val="none"/>
              </w:rPr>
            </w:pPr>
            <w:r>
              <w:rPr>
                <w:rFonts w:hint="eastAsia" w:ascii="宋体" w:hAnsi="宋体" w:eastAsia="宋体" w:cs="宋体"/>
                <w:color w:val="auto"/>
                <w:kern w:val="0"/>
                <w:szCs w:val="21"/>
                <w:highlight w:val="none"/>
              </w:rPr>
              <w:t>期待您一如既往支持我县政府采购工作！</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ascii="宋体" w:hAnsi="宋体" w:eastAsia="宋体" w:cs="宋体"/>
                <w:color w:val="auto"/>
                <w:szCs w:val="21"/>
                <w:lang w:bidi="ar"/>
              </w:rPr>
            </w:pPr>
            <w:r>
              <w:rPr>
                <w:rFonts w:hint="eastAsia" w:ascii="宋体" w:hAnsi="宋体" w:eastAsia="宋体" w:cs="宋体"/>
                <w:color w:val="auto"/>
                <w:szCs w:val="21"/>
              </w:rPr>
              <w:t>8.12</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left"/>
              <w:rPr>
                <w:rFonts w:ascii="宋体" w:hAnsi="宋体" w:eastAsia="宋体" w:cs="宋体"/>
                <w:color w:val="auto"/>
                <w:szCs w:val="21"/>
              </w:rPr>
            </w:pPr>
            <w:r>
              <w:rPr>
                <w:rFonts w:hint="eastAsia" w:ascii="宋体" w:hAnsi="宋体" w:cs="宋体"/>
                <w:color w:val="auto"/>
                <w:szCs w:val="21"/>
              </w:rPr>
              <w:t>农行宝丰县支行“政采e贷”信贷产品：</w:t>
            </w:r>
          </w:p>
          <w:p>
            <w:pPr>
              <w:spacing w:line="460" w:lineRule="exact"/>
              <w:jc w:val="left"/>
              <w:rPr>
                <w:rFonts w:ascii="宋体" w:hAnsi="宋体" w:cs="宋体"/>
                <w:color w:val="auto"/>
                <w:szCs w:val="21"/>
              </w:rPr>
            </w:pPr>
            <w:r>
              <w:rPr>
                <w:rFonts w:hint="eastAsia" w:ascii="宋体" w:hAnsi="宋体" w:cs="宋体"/>
                <w:color w:val="auto"/>
                <w:szCs w:val="21"/>
              </w:rPr>
              <w:t>一、供应商准入标准</w:t>
            </w:r>
          </w:p>
          <w:p>
            <w:pPr>
              <w:spacing w:line="460" w:lineRule="exact"/>
              <w:jc w:val="left"/>
              <w:rPr>
                <w:rFonts w:ascii="宋体" w:hAnsi="宋体" w:cs="宋体"/>
                <w:color w:val="auto"/>
                <w:szCs w:val="21"/>
              </w:rPr>
            </w:pPr>
            <w:r>
              <w:rPr>
                <w:rFonts w:hint="eastAsia" w:ascii="宋体" w:hAnsi="宋体" w:cs="宋体"/>
                <w:color w:val="auto"/>
                <w:szCs w:val="21"/>
              </w:rPr>
              <w:t>1.公司成立1年（含）以上；</w:t>
            </w:r>
          </w:p>
          <w:p>
            <w:pPr>
              <w:spacing w:line="460" w:lineRule="exact"/>
              <w:jc w:val="left"/>
              <w:rPr>
                <w:rFonts w:ascii="宋体" w:hAnsi="宋体" w:cs="宋体"/>
                <w:color w:val="auto"/>
                <w:szCs w:val="21"/>
              </w:rPr>
            </w:pPr>
            <w:r>
              <w:rPr>
                <w:rFonts w:hint="eastAsia" w:ascii="宋体" w:hAnsi="宋体" w:cs="宋体"/>
                <w:color w:val="auto"/>
                <w:szCs w:val="21"/>
              </w:rPr>
              <w:t>2.近两年有政府采购中标记录且在河南省政府采购网备案。</w:t>
            </w:r>
          </w:p>
          <w:p>
            <w:pPr>
              <w:spacing w:line="460" w:lineRule="exact"/>
              <w:jc w:val="left"/>
              <w:rPr>
                <w:rFonts w:ascii="宋体" w:hAnsi="宋体" w:cs="宋体"/>
                <w:color w:val="auto"/>
                <w:szCs w:val="21"/>
              </w:rPr>
            </w:pPr>
            <w:r>
              <w:rPr>
                <w:rFonts w:hint="eastAsia" w:ascii="宋体" w:hAnsi="宋体" w:cs="宋体"/>
                <w:color w:val="auto"/>
                <w:szCs w:val="21"/>
              </w:rPr>
              <w:t>二、采购标的准入标准</w:t>
            </w:r>
          </w:p>
          <w:p>
            <w:pPr>
              <w:spacing w:line="460" w:lineRule="exact"/>
              <w:jc w:val="left"/>
              <w:rPr>
                <w:rFonts w:ascii="宋体" w:hAnsi="宋体" w:cs="宋体"/>
                <w:color w:val="auto"/>
                <w:szCs w:val="21"/>
              </w:rPr>
            </w:pPr>
            <w:r>
              <w:rPr>
                <w:rFonts w:hint="eastAsia" w:ascii="宋体" w:hAnsi="宋体" w:cs="宋体"/>
                <w:color w:val="auto"/>
                <w:szCs w:val="21"/>
              </w:rPr>
              <w:t>1.采购标的必须由县级（市、区）（含）以上政府负责采购；</w:t>
            </w:r>
          </w:p>
          <w:p>
            <w:pPr>
              <w:spacing w:line="460" w:lineRule="exact"/>
              <w:jc w:val="left"/>
              <w:rPr>
                <w:rFonts w:ascii="宋体" w:hAnsi="宋体" w:cs="宋体"/>
                <w:color w:val="auto"/>
                <w:szCs w:val="21"/>
              </w:rPr>
            </w:pPr>
            <w:r>
              <w:rPr>
                <w:rFonts w:hint="eastAsia" w:ascii="宋体" w:hAnsi="宋体" w:cs="宋体"/>
                <w:color w:val="auto"/>
                <w:szCs w:val="21"/>
              </w:rPr>
              <w:t>2.采购标的仅限于货物类和服务类采购合同，不包括工程类合同。</w:t>
            </w:r>
          </w:p>
          <w:p>
            <w:pPr>
              <w:spacing w:line="460" w:lineRule="exact"/>
              <w:jc w:val="left"/>
              <w:rPr>
                <w:rFonts w:ascii="宋体" w:hAnsi="宋体" w:cs="宋体"/>
                <w:color w:val="auto"/>
                <w:szCs w:val="21"/>
              </w:rPr>
            </w:pPr>
            <w:r>
              <w:rPr>
                <w:rFonts w:hint="eastAsia" w:ascii="宋体" w:hAnsi="宋体" w:cs="宋体"/>
                <w:color w:val="auto"/>
                <w:szCs w:val="21"/>
              </w:rPr>
              <w:t>三、融资要素</w:t>
            </w:r>
          </w:p>
          <w:p>
            <w:pPr>
              <w:spacing w:line="460" w:lineRule="exact"/>
              <w:jc w:val="left"/>
              <w:rPr>
                <w:rFonts w:ascii="宋体" w:hAnsi="宋体" w:cs="宋体"/>
                <w:color w:val="auto"/>
                <w:szCs w:val="21"/>
              </w:rPr>
            </w:pPr>
            <w:r>
              <w:rPr>
                <w:rFonts w:hint="eastAsia" w:ascii="宋体" w:hAnsi="宋体" w:cs="宋体"/>
                <w:color w:val="auto"/>
                <w:szCs w:val="21"/>
              </w:rPr>
              <w:t>1.授信依据。以近两年在河南省政府采购网备案的合同为授信依据，授信额度为年均合同金额的70%，最高额度不超过500万元。</w:t>
            </w:r>
          </w:p>
          <w:p>
            <w:pPr>
              <w:spacing w:line="460" w:lineRule="exact"/>
              <w:jc w:val="left"/>
              <w:rPr>
                <w:rFonts w:ascii="宋体" w:hAnsi="宋体" w:cs="宋体"/>
                <w:color w:val="auto"/>
                <w:szCs w:val="21"/>
              </w:rPr>
            </w:pPr>
            <w:r>
              <w:rPr>
                <w:rFonts w:hint="eastAsia" w:ascii="宋体" w:hAnsi="宋体" w:cs="宋体"/>
                <w:color w:val="auto"/>
                <w:szCs w:val="21"/>
              </w:rPr>
              <w:t>2.融资依据。以在河南省政府采购网备案的合同为融资依据，融资金额不超过备案合同总金额的90%。</w:t>
            </w:r>
          </w:p>
          <w:p>
            <w:pPr>
              <w:spacing w:line="460" w:lineRule="exact"/>
              <w:jc w:val="left"/>
              <w:rPr>
                <w:rFonts w:ascii="宋体" w:hAnsi="宋体" w:cs="宋体"/>
                <w:color w:val="auto"/>
                <w:szCs w:val="21"/>
              </w:rPr>
            </w:pPr>
            <w:r>
              <w:rPr>
                <w:rFonts w:hint="eastAsia" w:ascii="宋体" w:hAnsi="宋体" w:cs="宋体"/>
                <w:color w:val="auto"/>
                <w:szCs w:val="21"/>
              </w:rPr>
              <w:t>3.融资期限。最长不超过1年。</w:t>
            </w:r>
          </w:p>
          <w:p>
            <w:pPr>
              <w:spacing w:line="460" w:lineRule="exact"/>
              <w:jc w:val="left"/>
              <w:rPr>
                <w:rFonts w:ascii="宋体" w:hAnsi="宋体" w:cs="宋体"/>
                <w:color w:val="auto"/>
                <w:szCs w:val="21"/>
              </w:rPr>
            </w:pPr>
            <w:r>
              <w:rPr>
                <w:rFonts w:hint="eastAsia" w:ascii="宋体" w:hAnsi="宋体" w:cs="宋体"/>
                <w:color w:val="auto"/>
                <w:szCs w:val="21"/>
              </w:rPr>
              <w:t>4.贷款利率。采用固定利率，目前利率为3.85%。</w:t>
            </w:r>
          </w:p>
          <w:p>
            <w:pPr>
              <w:spacing w:line="460" w:lineRule="exact"/>
              <w:jc w:val="left"/>
              <w:rPr>
                <w:rFonts w:ascii="宋体" w:hAnsi="宋体" w:cs="宋体"/>
                <w:color w:val="auto"/>
                <w:szCs w:val="21"/>
              </w:rPr>
            </w:pPr>
            <w:r>
              <w:rPr>
                <w:rFonts w:hint="eastAsia" w:ascii="宋体" w:hAnsi="宋体" w:cs="宋体"/>
                <w:color w:val="auto"/>
                <w:szCs w:val="21"/>
              </w:rPr>
              <w:t>5.担保方式。信用放款，追加应收账款质押。以融资的采购合同未来可形成的应收账款，由经营行在人民银行动产融资统一登记公示系统进行应收账款质押登记。</w:t>
            </w:r>
          </w:p>
          <w:p>
            <w:pPr>
              <w:spacing w:line="460" w:lineRule="exact"/>
              <w:jc w:val="left"/>
              <w:rPr>
                <w:rFonts w:ascii="宋体" w:hAnsi="宋体" w:cs="宋体"/>
                <w:color w:val="auto"/>
                <w:szCs w:val="21"/>
              </w:rPr>
            </w:pPr>
            <w:r>
              <w:rPr>
                <w:rFonts w:hint="eastAsia" w:ascii="宋体" w:hAnsi="宋体" w:cs="宋体"/>
                <w:color w:val="auto"/>
                <w:szCs w:val="21"/>
              </w:rPr>
              <w:t>6.还款方式。一次性还本付息。</w:t>
            </w:r>
          </w:p>
          <w:p>
            <w:pPr>
              <w:spacing w:line="460" w:lineRule="exact"/>
              <w:jc w:val="left"/>
              <w:rPr>
                <w:rFonts w:ascii="宋体" w:hAnsi="宋体" w:cs="宋体"/>
                <w:color w:val="auto"/>
                <w:szCs w:val="21"/>
              </w:rPr>
            </w:pPr>
            <w:r>
              <w:rPr>
                <w:rFonts w:hint="eastAsia" w:ascii="宋体" w:hAnsi="宋体" w:cs="宋体"/>
                <w:color w:val="auto"/>
                <w:szCs w:val="21"/>
              </w:rPr>
              <w:t>联系电话：王行长15836974469 张经理15290758588</w:t>
            </w:r>
          </w:p>
          <w:p>
            <w:pPr>
              <w:spacing w:line="460" w:lineRule="exact"/>
              <w:jc w:val="left"/>
              <w:rPr>
                <w:rFonts w:ascii="宋体" w:hAnsi="宋体" w:cs="宋体"/>
                <w:color w:val="auto"/>
                <w:szCs w:val="21"/>
              </w:rPr>
            </w:pPr>
            <w:r>
              <w:rPr>
                <w:rFonts w:hint="eastAsia" w:ascii="宋体" w:hAnsi="宋体" w:cs="宋体"/>
                <w:color w:val="auto"/>
                <w:szCs w:val="21"/>
              </w:rPr>
              <w:t>曹经理15617360109</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ascii="宋体" w:hAnsi="宋体" w:eastAsia="宋体" w:cs="宋体"/>
                <w:color w:val="auto"/>
                <w:szCs w:val="21"/>
              </w:rPr>
            </w:pPr>
            <w:r>
              <w:rPr>
                <w:rFonts w:hint="eastAsia" w:ascii="宋体" w:hAnsi="宋体" w:eastAsia="宋体" w:cs="宋体"/>
                <w:color w:val="auto"/>
                <w:szCs w:val="21"/>
              </w:rPr>
              <w:t>8.13</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left"/>
              <w:rPr>
                <w:rFonts w:ascii="text-indent:0px;background-colo" w:hAnsi="text-indent:0px;background-colo" w:eastAsia="text-indent:0px;background-colo" w:cs="text-indent:0px;background-colo"/>
                <w:color w:val="auto"/>
                <w:szCs w:val="21"/>
                <w:shd w:val="clear" w:color="auto" w:fill="FFFFFF"/>
              </w:rPr>
            </w:pPr>
            <w:r>
              <w:rPr>
                <w:rFonts w:hint="eastAsia" w:ascii="text-indent:0px;background-colo" w:hAnsi="text-indent:0px;background-colo" w:eastAsia="text-indent:0px;background-colo" w:cs="text-indent:0px;background-colo"/>
                <w:color w:val="auto"/>
                <w:szCs w:val="21"/>
                <w:shd w:val="clear" w:color="auto" w:fill="FFFFFF"/>
              </w:rPr>
              <w:t>落实政府采购绿色包装政策：</w:t>
            </w:r>
          </w:p>
          <w:p>
            <w:pPr>
              <w:spacing w:line="460" w:lineRule="exact"/>
              <w:ind w:firstLine="420" w:firstLineChars="200"/>
              <w:jc w:val="left"/>
              <w:rPr>
                <w:rFonts w:hint="eastAsia" w:ascii="宋体" w:hAnsi="宋体" w:eastAsia="宋体" w:cs="宋体"/>
                <w:color w:val="auto"/>
                <w:sz w:val="21"/>
                <w:szCs w:val="21"/>
                <w:shd w:val="clear" w:color="auto" w:fill="FFFFFF"/>
              </w:rPr>
            </w:pPr>
            <w:r>
              <w:rPr>
                <w:rFonts w:ascii="text-indent:0px;background-colo" w:hAnsi="text-indent:0px;background-colo" w:eastAsia="text-indent:0px;background-colo" w:cs="text-indent:0px;background-colo"/>
                <w:color w:val="auto"/>
                <w:szCs w:val="21"/>
                <w:shd w:val="clear" w:color="auto" w:fill="FFFFFF"/>
              </w:rPr>
              <w:t>财政部办公厅、生态环境部办公厅、国家邮政局办公室日前印发《商品包装政府采购需求标准（试行）》《快递包装政府采购需求标准（试行）》，要求在政府采购中推</w:t>
            </w:r>
            <w:r>
              <w:rPr>
                <w:rFonts w:hint="eastAsia" w:ascii="宋体" w:hAnsi="宋体" w:eastAsia="宋体" w:cs="宋体"/>
                <w:color w:val="auto"/>
                <w:sz w:val="21"/>
                <w:szCs w:val="21"/>
                <w:shd w:val="clear" w:color="auto" w:fill="FFFFFF"/>
              </w:rPr>
              <w:t>广使用绿色包装，助力打好污染防治攻坚战。</w:t>
            </w:r>
          </w:p>
          <w:p>
            <w:pPr>
              <w:numPr>
                <w:ilvl w:val="0"/>
                <w:numId w:val="4"/>
              </w:numPr>
              <w:spacing w:line="440" w:lineRule="exact"/>
              <w:ind w:firstLine="420" w:firstLineChars="200"/>
              <w:jc w:val="left"/>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商品包装政府采购需求标准（试行）》规定了商品使用的塑料、纸质、木质等包装材料的环保要求。商品包装环保要求共7项，包括商品包装层数不得超过3层，空隙率不大于40%；商品包装尽可能使用单一材质的包装材料，如因功能需求必需使用不同材质，不同材质间应便于分离；商品包装中铅、汞、镉、六价铬的总含量应不大于100mg/kg；商品包装印刷使用的油墨中挥发性有机化合物(VOCs)含量应不大于5%（以重量计）；塑料材质商品包装上呈现的印刷颜色不得超过6色；纸质商品包装应使用75%以上的可再生纤维原料生产；木质商品包装的原料应来源于可持续性森林</w:t>
            </w:r>
            <w:r>
              <w:rPr>
                <w:rFonts w:hint="eastAsia" w:ascii="宋体" w:hAnsi="宋体" w:eastAsia="宋体" w:cs="宋体"/>
                <w:color w:val="auto"/>
                <w:sz w:val="21"/>
                <w:szCs w:val="21"/>
                <w:shd w:val="clear" w:color="auto" w:fill="FFFFFF"/>
                <w:lang w:eastAsia="zh-CN"/>
              </w:rPr>
              <w:t>。</w:t>
            </w:r>
          </w:p>
          <w:p>
            <w:pPr>
              <w:numPr>
                <w:ilvl w:val="0"/>
                <w:numId w:val="4"/>
              </w:numPr>
              <w:spacing w:line="440" w:lineRule="exact"/>
              <w:ind w:left="0" w:leftChars="0"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对于检测方法，其中要求，商品包装中重金属（铅、汞、镉、六价铬）总量的检测按照GB/T 10004-2008《包装用塑料复合膜、袋干法复合、挤出复合》规定的方法进行。商品包装印刷使用的油墨中挥发性有机化合物(VOCs)的检测按照GB/T 23986-2009《色漆和清漆 挥发性有机化合物(VOC)含量的测定气相色谱法》规定的方法进行。</w:t>
            </w:r>
          </w:p>
          <w:p>
            <w:pPr>
              <w:numPr>
                <w:ilvl w:val="0"/>
                <w:numId w:val="4"/>
              </w:numPr>
              <w:spacing w:line="440" w:lineRule="exact"/>
              <w:ind w:left="0" w:leftChars="0" w:firstLine="420" w:firstLineChars="200"/>
              <w:jc w:val="left"/>
              <w:rPr>
                <w:rFonts w:ascii="宋体" w:hAnsi="宋体" w:cs="宋体"/>
                <w:color w:val="auto"/>
                <w:szCs w:val="21"/>
              </w:rPr>
            </w:pPr>
            <w:r>
              <w:rPr>
                <w:rFonts w:hint="eastAsia" w:ascii="宋体" w:hAnsi="宋体" w:eastAsia="宋体" w:cs="宋体"/>
                <w:color w:val="auto"/>
                <w:sz w:val="21"/>
                <w:szCs w:val="21"/>
              </w:rPr>
              <w:t>货物按产品特点，按需要分别加上防潮、防水、防霉、防腐蚀等保护措施，以便货物在没有任何损坏和腐蚀的情况下安全运抵安装现场，产品包装前按批次进行清理，不留明物，并保证零部件齐全。采用专车运送至甲方指定地点，货物运输所需要的车辆计划，运杂费、保险费、押运费均由乙方承担。</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8.14</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政府采购领域优化营商环境落实四个“一日办”精神：</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（1）在评审结束后1日内确定采购结果，同时对中标单位发出中标或成交通知书，并在网上进行公告；</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（2）中标或成交通知书发出后，1日内与中标或成交供应商签订合同，合同签订当日完成合同备案工作；</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（3）政府采购项目供应商履约完成后，采购人应在供应商提出验收申请1个工作日内完成验收，同时在宝丰县政府采购网发布验收结果公告；</w:t>
            </w:r>
          </w:p>
          <w:p>
            <w:pPr>
              <w:bidi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kern w:val="0"/>
                <w:sz w:val="21"/>
                <w:szCs w:val="21"/>
                <w:highlight w:val="none"/>
                <w:lang w:val="en-US" w:eastAsia="zh-CN"/>
              </w:rPr>
              <w:t>（4）验收合格具备付款条件的项目，采购人要在1个工作日内按照合同约定支付项目资金。</w:t>
            </w:r>
          </w:p>
        </w:tc>
      </w:tr>
      <w:tr>
        <w:tblPrEx>
          <w:tblCellMar>
            <w:top w:w="0" w:type="dxa"/>
            <w:left w:w="108" w:type="dxa"/>
            <w:bottom w:w="0" w:type="dxa"/>
            <w:right w:w="108" w:type="dxa"/>
          </w:tblCellMar>
        </w:tblPrEx>
        <w:trPr>
          <w:trHeight w:val="510" w:hRule="atLeast"/>
        </w:trPr>
        <w:tc>
          <w:tcPr>
            <w:tcW w:w="164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8.15</w:t>
            </w:r>
          </w:p>
        </w:tc>
        <w:tc>
          <w:tcPr>
            <w:tcW w:w="8234"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无效投标情形：</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（一）不同供应商的电子投标（响应）文件上传计算机的网卡MAC地址、CPU序列号和硬盘序列号等硬件信息相同的；</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（二）不同供应商的投标（响应）文件由同一电子设备编制、打印加密或者上传；</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（三）不同供应商的投标（响应）文件由同一电子设备打印、复印；</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（四）不同供应商的投标（响应）文件由同一人送达或者分发，或者不同供应商联系人为同一人或不同联系人的联系电话一致的；</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（五）不同供应商的投标（响应）文件的内容存在两处以上细节错误一致；</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（六）不同供应商的法定代表人、委托代理人、项目经理、项目负责人等由同一个单位缴纳社会保险或者领取报酬的；</w:t>
            </w:r>
          </w:p>
          <w:p>
            <w:pPr>
              <w:autoSpaceDE w:val="0"/>
              <w:autoSpaceDN w:val="0"/>
              <w:adjustRightInd w:val="0"/>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（七）不同供应商投标（响应）文件中法定代表人或者负责人签字出自同一人之手；</w:t>
            </w:r>
          </w:p>
          <w:p>
            <w:pPr>
              <w:bidi w:val="0"/>
              <w:spacing w:line="360" w:lineRule="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（八）其它涉嫌串通的情形。</w:t>
            </w:r>
          </w:p>
        </w:tc>
      </w:tr>
      <w:bookmarkEnd w:id="25"/>
      <w:bookmarkEnd w:id="26"/>
      <w:bookmarkEnd w:id="27"/>
      <w:bookmarkEnd w:id="28"/>
    </w:tbl>
    <w:p>
      <w:pPr>
        <w:rPr>
          <w:rFonts w:ascii="宋体" w:hAnsi="宋体" w:eastAsia="宋体" w:cs="宋体"/>
          <w:b/>
          <w:color w:val="auto"/>
          <w:sz w:val="21"/>
          <w:szCs w:val="21"/>
          <w:lang w:bidi="ar"/>
        </w:rPr>
      </w:pPr>
    </w:p>
    <w:p>
      <w:pPr>
        <w:rPr>
          <w:rFonts w:ascii="宋体" w:hAnsi="宋体" w:eastAsia="宋体" w:cs="宋体"/>
          <w:b/>
          <w:color w:val="auto"/>
          <w:sz w:val="28"/>
          <w:szCs w:val="28"/>
        </w:rPr>
      </w:pPr>
      <w:r>
        <w:rPr>
          <w:rFonts w:hint="eastAsia" w:ascii="宋体" w:hAnsi="宋体" w:eastAsia="宋体" w:cs="宋体"/>
          <w:b/>
          <w:color w:val="auto"/>
          <w:sz w:val="28"/>
          <w:szCs w:val="28"/>
          <w:lang w:bidi="ar"/>
        </w:rPr>
        <w:t>1. 总则</w:t>
      </w:r>
      <w:bookmarkEnd w:id="30"/>
      <w:bookmarkEnd w:id="31"/>
      <w:bookmarkEnd w:id="32"/>
    </w:p>
    <w:p>
      <w:pPr>
        <w:rPr>
          <w:rFonts w:ascii="宋体" w:hAnsi="宋体" w:eastAsia="宋体" w:cs="宋体"/>
          <w:b/>
          <w:color w:val="auto"/>
        </w:rPr>
      </w:pPr>
      <w:bookmarkStart w:id="33" w:name="_Toc152042306"/>
      <w:bookmarkStart w:id="34" w:name="_Toc144974498"/>
      <w:bookmarkStart w:id="35" w:name="_Toc152045530"/>
      <w:r>
        <w:rPr>
          <w:rFonts w:hint="eastAsia" w:ascii="宋体" w:hAnsi="宋体" w:eastAsia="宋体" w:cs="宋体"/>
          <w:b/>
          <w:color w:val="auto"/>
          <w:lang w:bidi="ar"/>
        </w:rPr>
        <w:t>1.1 项目概况</w:t>
      </w:r>
      <w:bookmarkEnd w:id="33"/>
      <w:bookmarkEnd w:id="34"/>
      <w:bookmarkEnd w:id="35"/>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1.1.1根据《中华人民共和国政府采购法》等有关法律、法规和规章的规定，本招标项目已具备招标条件，现对本项目进行招标。</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1.1.2 本招标项目采购人：见投标人须知前附表。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1.1.3 本项目招标代理机构：见投标人须知前附表。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1.1.4 本招标项目名称：见投标人须知前附表。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1.1.5 本项目建设地点：见投标人须知前附表。</w:t>
      </w:r>
    </w:p>
    <w:p>
      <w:pPr>
        <w:rPr>
          <w:rFonts w:ascii="宋体" w:hAnsi="宋体" w:eastAsia="宋体" w:cs="宋体"/>
          <w:b/>
          <w:color w:val="auto"/>
        </w:rPr>
      </w:pPr>
      <w:bookmarkStart w:id="36" w:name="_Toc152042307"/>
      <w:bookmarkStart w:id="37" w:name="_Toc152045531"/>
      <w:bookmarkStart w:id="38" w:name="_Toc144974499"/>
      <w:r>
        <w:rPr>
          <w:rFonts w:hint="eastAsia" w:ascii="宋体" w:hAnsi="宋体" w:eastAsia="宋体" w:cs="宋体"/>
          <w:b/>
          <w:color w:val="auto"/>
          <w:lang w:bidi="ar"/>
        </w:rPr>
        <w:t>1.2 资金来源和落实情况</w:t>
      </w:r>
      <w:bookmarkEnd w:id="36"/>
      <w:bookmarkEnd w:id="37"/>
      <w:bookmarkEnd w:id="38"/>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1.2.1 本招标项目的资金来源：见投标人须知前附表。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1.2.2本招标项目的资金落实情况：见投标人须知前附表。</w:t>
      </w:r>
    </w:p>
    <w:p>
      <w:pPr>
        <w:rPr>
          <w:rFonts w:ascii="宋体" w:hAnsi="宋体" w:eastAsia="宋体" w:cs="宋体"/>
          <w:b/>
          <w:color w:val="auto"/>
        </w:rPr>
      </w:pPr>
      <w:bookmarkStart w:id="39" w:name="_Toc144974500"/>
      <w:bookmarkStart w:id="40" w:name="_Toc152042308"/>
      <w:bookmarkStart w:id="41" w:name="_Toc152045532"/>
      <w:r>
        <w:rPr>
          <w:rFonts w:hint="eastAsia" w:ascii="宋体" w:hAnsi="宋体" w:eastAsia="宋体" w:cs="宋体"/>
          <w:b/>
          <w:color w:val="auto"/>
          <w:lang w:bidi="ar"/>
        </w:rPr>
        <w:t>1.3 招标范围、项目完成时间和质量</w:t>
      </w:r>
      <w:bookmarkEnd w:id="39"/>
      <w:bookmarkEnd w:id="40"/>
      <w:bookmarkEnd w:id="41"/>
      <w:r>
        <w:rPr>
          <w:rFonts w:hint="eastAsia" w:ascii="宋体" w:hAnsi="宋体" w:eastAsia="宋体" w:cs="宋体"/>
          <w:b/>
          <w:color w:val="auto"/>
          <w:lang w:bidi="ar"/>
        </w:rPr>
        <w:t>目标</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1.3.1 本次招标范围：见投标人须知前附表。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1.3.2本项目的质量目标：见投标人须知前附表。</w:t>
      </w:r>
    </w:p>
    <w:p>
      <w:pPr>
        <w:rPr>
          <w:rFonts w:ascii="宋体" w:hAnsi="宋体" w:eastAsia="宋体" w:cs="宋体"/>
          <w:b/>
          <w:color w:val="auto"/>
        </w:rPr>
      </w:pPr>
      <w:bookmarkStart w:id="42" w:name="_Toc152042310"/>
      <w:bookmarkStart w:id="43" w:name="_Toc152045534"/>
      <w:bookmarkStart w:id="44" w:name="_Toc144974502"/>
      <w:r>
        <w:rPr>
          <w:rFonts w:hint="eastAsia" w:ascii="宋体" w:hAnsi="宋体" w:eastAsia="宋体" w:cs="宋体"/>
          <w:b/>
          <w:color w:val="auto"/>
          <w:lang w:bidi="ar"/>
        </w:rPr>
        <w:t>1.4 投标人资格要求</w:t>
      </w:r>
      <w:bookmarkEnd w:id="42"/>
      <w:bookmarkEnd w:id="43"/>
      <w:bookmarkEnd w:id="44"/>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1.4.1投标人应具备承担本项目的资质条件。</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（1）营业执照(或三证合一证书）：见投标人须知前附表；</w:t>
      </w:r>
    </w:p>
    <w:p>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（2）资质条件：见投标人须知前附表；</w:t>
      </w:r>
    </w:p>
    <w:p>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（3）财务要求：见投标人须知前附表；</w:t>
      </w:r>
    </w:p>
    <w:p>
      <w:pPr>
        <w:spacing w:line="400" w:lineRule="exact"/>
        <w:ind w:firstLine="735" w:firstLineChars="350"/>
        <w:rPr>
          <w:rFonts w:ascii="宋体" w:hAnsi="宋体" w:eastAsia="宋体" w:cs="宋体"/>
          <w:color w:val="auto"/>
        </w:rPr>
      </w:pPr>
      <w:r>
        <w:rPr>
          <w:rFonts w:hint="eastAsia" w:ascii="宋体" w:hAnsi="宋体" w:eastAsia="宋体" w:cs="宋体"/>
          <w:color w:val="auto"/>
          <w:lang w:bidi="ar"/>
        </w:rPr>
        <w:t>（4）其他要求：见投标人须知前附表。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1.4.2</w:t>
      </w:r>
      <w:r>
        <w:rPr>
          <w:rFonts w:hint="eastAsia" w:ascii="宋体" w:hAnsi="宋体" w:eastAsia="宋体" w:cs="宋体"/>
          <w:color w:val="auto"/>
          <w:szCs w:val="21"/>
          <w:lang w:bidi="ar"/>
        </w:rPr>
        <w:t>是否接受联合体投标：见</w:t>
      </w:r>
      <w:r>
        <w:rPr>
          <w:rFonts w:hint="eastAsia" w:ascii="宋体" w:hAnsi="宋体" w:eastAsia="宋体" w:cs="宋体"/>
          <w:color w:val="auto"/>
          <w:lang w:bidi="ar"/>
        </w:rPr>
        <w:t xml:space="preserve">投标人须知前附表。 </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1.4.3 投标人不得存在下列情形之一：</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（1）为采购人不具有独立法人资格的附属机构（单位）； </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（2）为本项目的监理人；</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（3）为本项目的代建人；</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（4）为本项目提供招标代理服务的；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（5）与本项目的监理人或代建人或招标代理机构同为一个法定代表人的；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（6）与本项目的监理人或代建人或招标代理机构相互控股或参股的；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（7）与本项目的监理人或代建人或招标代理机构相互任职或工作的；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（8）被责令停业的； </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 xml:space="preserve">（9）被暂停或取消投标资格的； </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（10）财产被接管或冻结的；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（11）在最近三年内没有骗取成交和严重违约及因成果原因引起的重大质量问题。因成果责任事故受到相关行政主管部门通报的。</w:t>
      </w:r>
    </w:p>
    <w:p>
      <w:pPr>
        <w:rPr>
          <w:rFonts w:ascii="宋体" w:hAnsi="宋体" w:eastAsia="宋体" w:cs="宋体"/>
          <w:b/>
          <w:color w:val="auto"/>
        </w:rPr>
      </w:pPr>
      <w:bookmarkStart w:id="45" w:name="_Toc152045535"/>
      <w:bookmarkStart w:id="46" w:name="_Toc144974503"/>
      <w:bookmarkStart w:id="47" w:name="_Toc152042311"/>
      <w:r>
        <w:rPr>
          <w:rFonts w:hint="eastAsia" w:ascii="宋体" w:hAnsi="宋体" w:eastAsia="宋体" w:cs="宋体"/>
          <w:b/>
          <w:color w:val="auto"/>
          <w:lang w:bidi="ar"/>
        </w:rPr>
        <w:t>1.5 费用承担</w:t>
      </w:r>
      <w:bookmarkEnd w:id="45"/>
      <w:bookmarkEnd w:id="46"/>
      <w:bookmarkEnd w:id="47"/>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1.5.1投标人准备和参加投标活动发生的费用自理。</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1.5.2</w:t>
      </w:r>
      <w:r>
        <w:rPr>
          <w:rFonts w:hint="eastAsia" w:ascii="宋体" w:hAnsi="宋体" w:eastAsia="宋体" w:cs="宋体"/>
          <w:color w:val="auto"/>
          <w:szCs w:val="21"/>
          <w:lang w:bidi="ar"/>
        </w:rPr>
        <w:t>采购人不对本项目的中标人和</w:t>
      </w:r>
      <w:r>
        <w:rPr>
          <w:rFonts w:hint="eastAsia" w:ascii="宋体" w:hAnsi="宋体" w:eastAsia="宋体" w:cs="宋体"/>
          <w:color w:val="auto"/>
          <w:lang w:bidi="ar"/>
        </w:rPr>
        <w:t>未中标人</w:t>
      </w:r>
      <w:r>
        <w:rPr>
          <w:rFonts w:hint="eastAsia" w:ascii="宋体" w:hAnsi="宋体" w:eastAsia="宋体" w:cs="宋体"/>
          <w:color w:val="auto"/>
          <w:szCs w:val="21"/>
          <w:lang w:bidi="ar"/>
        </w:rPr>
        <w:t>支付任何投标补偿费用</w:t>
      </w:r>
      <w:r>
        <w:rPr>
          <w:rFonts w:hint="eastAsia" w:ascii="宋体" w:hAnsi="宋体" w:eastAsia="宋体" w:cs="宋体"/>
          <w:color w:val="auto"/>
          <w:lang w:bidi="ar"/>
        </w:rPr>
        <w:t>。</w:t>
      </w:r>
    </w:p>
    <w:p>
      <w:pPr>
        <w:rPr>
          <w:rFonts w:ascii="宋体" w:hAnsi="宋体" w:eastAsia="宋体" w:cs="宋体"/>
          <w:b/>
          <w:color w:val="auto"/>
        </w:rPr>
      </w:pPr>
      <w:bookmarkStart w:id="48" w:name="_Toc152042312"/>
      <w:bookmarkStart w:id="49" w:name="_Toc152045536"/>
      <w:bookmarkStart w:id="50" w:name="_Toc144974504"/>
      <w:r>
        <w:rPr>
          <w:rFonts w:hint="eastAsia" w:ascii="宋体" w:hAnsi="宋体" w:eastAsia="宋体" w:cs="宋体"/>
          <w:b/>
          <w:color w:val="auto"/>
          <w:lang w:bidi="ar"/>
        </w:rPr>
        <w:t>1.6 保密</w:t>
      </w:r>
      <w:bookmarkEnd w:id="48"/>
      <w:bookmarkEnd w:id="49"/>
      <w:bookmarkEnd w:id="50"/>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参与招标投标活动的各方应对招标文件和投标文件中的商业和技术等秘密保密，违者应对由此造成的后果承担法律责任。</w:t>
      </w:r>
    </w:p>
    <w:p>
      <w:pPr>
        <w:rPr>
          <w:rFonts w:ascii="宋体" w:hAnsi="宋体" w:eastAsia="宋体" w:cs="宋体"/>
          <w:b/>
          <w:color w:val="auto"/>
        </w:rPr>
      </w:pPr>
      <w:bookmarkStart w:id="51" w:name="_Toc144974505"/>
      <w:bookmarkStart w:id="52" w:name="_Toc152042313"/>
      <w:bookmarkStart w:id="53" w:name="_Toc152045537"/>
      <w:r>
        <w:rPr>
          <w:rFonts w:hint="eastAsia" w:ascii="宋体" w:hAnsi="宋体" w:eastAsia="宋体" w:cs="宋体"/>
          <w:b/>
          <w:color w:val="auto"/>
          <w:lang w:bidi="ar"/>
        </w:rPr>
        <w:t>1.7 语言</w:t>
      </w:r>
      <w:bookmarkEnd w:id="51"/>
      <w:r>
        <w:rPr>
          <w:rFonts w:hint="eastAsia" w:ascii="宋体" w:hAnsi="宋体" w:eastAsia="宋体" w:cs="宋体"/>
          <w:b/>
          <w:color w:val="auto"/>
          <w:lang w:bidi="ar"/>
        </w:rPr>
        <w:t>文字</w:t>
      </w:r>
      <w:bookmarkEnd w:id="52"/>
      <w:bookmarkEnd w:id="53"/>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除专用术语外，与招标投标有关的语言均使用中文。必要时专用术语应附有中文注释，</w:t>
      </w:r>
      <w:r>
        <w:rPr>
          <w:rFonts w:hint="eastAsia" w:ascii="宋体" w:hAnsi="宋体" w:eastAsia="宋体" w:cs="宋体"/>
          <w:color w:val="auto"/>
          <w:lang w:bidi="en-US"/>
        </w:rPr>
        <w:t>对不同文字文本投标文件的解释发生异议的，以中文文本为准</w:t>
      </w:r>
      <w:r>
        <w:rPr>
          <w:rFonts w:hint="eastAsia" w:ascii="宋体" w:hAnsi="宋体" w:eastAsia="宋体" w:cs="宋体"/>
          <w:color w:val="auto"/>
          <w:lang w:bidi="ar"/>
        </w:rPr>
        <w:t>。</w:t>
      </w:r>
    </w:p>
    <w:p>
      <w:pPr>
        <w:rPr>
          <w:rFonts w:ascii="宋体" w:hAnsi="宋体" w:eastAsia="宋体" w:cs="宋体"/>
          <w:b/>
          <w:color w:val="auto"/>
        </w:rPr>
      </w:pPr>
      <w:bookmarkStart w:id="54" w:name="_Toc152042314"/>
      <w:bookmarkStart w:id="55" w:name="_Toc144974506"/>
      <w:bookmarkStart w:id="56" w:name="_Toc152045538"/>
      <w:r>
        <w:rPr>
          <w:rFonts w:hint="eastAsia" w:ascii="宋体" w:hAnsi="宋体" w:eastAsia="宋体" w:cs="宋体"/>
          <w:b/>
          <w:color w:val="auto"/>
          <w:lang w:bidi="ar"/>
        </w:rPr>
        <w:t>1.8 计量单位</w:t>
      </w:r>
      <w:bookmarkEnd w:id="54"/>
      <w:bookmarkEnd w:id="55"/>
      <w:bookmarkEnd w:id="56"/>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除技术规范另有规定外，所有计量均采用中华人民共和国法定计量单位。</w:t>
      </w:r>
    </w:p>
    <w:p>
      <w:pPr>
        <w:rPr>
          <w:rFonts w:ascii="宋体" w:hAnsi="宋体" w:eastAsia="宋体" w:cs="宋体"/>
          <w:b/>
          <w:color w:val="auto"/>
        </w:rPr>
      </w:pPr>
      <w:bookmarkStart w:id="57" w:name="_Toc152045539"/>
      <w:bookmarkStart w:id="58" w:name="_Toc152042315"/>
      <w:bookmarkStart w:id="59" w:name="_Toc144974507"/>
      <w:r>
        <w:rPr>
          <w:rFonts w:hint="eastAsia" w:ascii="宋体" w:hAnsi="宋体" w:eastAsia="宋体" w:cs="宋体"/>
          <w:b/>
          <w:color w:val="auto"/>
          <w:lang w:bidi="ar"/>
        </w:rPr>
        <w:t>1.9 踏勘现场</w:t>
      </w:r>
      <w:bookmarkEnd w:id="57"/>
      <w:bookmarkEnd w:id="58"/>
      <w:bookmarkEnd w:id="59"/>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1.9.1是否组织踏勘现场：见投标人须知前附表。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1.9.2为了使投标方案更能满足相关部门的要求，并使方案与周边环境更协调，投标人自行踏勘项目现场。</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1.9.3 投标人踏勘现场发生的费用自理。</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1.9.4投标人自行负责在踏勘现场中所发生的人员伤亡和财产损失。</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1.9.5投标人及其随员或代表不得因踏勘现场而损害采购人或第三人的合法权益，非因采购人的原因造成的投标人及其随员或代表的合法权益的损害，采购人不承担责任。</w:t>
      </w:r>
    </w:p>
    <w:p>
      <w:pPr>
        <w:rPr>
          <w:rFonts w:ascii="宋体" w:hAnsi="宋体" w:eastAsia="宋体" w:cs="宋体"/>
          <w:b/>
          <w:color w:val="auto"/>
        </w:rPr>
      </w:pPr>
      <w:bookmarkStart w:id="60" w:name="_Toc152042316"/>
      <w:bookmarkStart w:id="61" w:name="_Toc144974508"/>
      <w:bookmarkStart w:id="62" w:name="_Toc152045540"/>
      <w:r>
        <w:rPr>
          <w:rFonts w:hint="eastAsia" w:ascii="宋体" w:hAnsi="宋体" w:eastAsia="宋体" w:cs="宋体"/>
          <w:b/>
          <w:color w:val="auto"/>
          <w:lang w:bidi="ar"/>
        </w:rPr>
        <w:t>1.10 投标预备会</w:t>
      </w:r>
      <w:bookmarkEnd w:id="60"/>
      <w:bookmarkEnd w:id="61"/>
      <w:bookmarkEnd w:id="62"/>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1.10.1是否召开</w:t>
      </w:r>
      <w:r>
        <w:rPr>
          <w:rFonts w:hint="eastAsia" w:ascii="宋体" w:hAnsi="宋体" w:eastAsia="宋体" w:cs="宋体"/>
          <w:color w:val="auto"/>
          <w:szCs w:val="21"/>
          <w:lang w:bidi="ar"/>
        </w:rPr>
        <w:t>投标预备会：见</w:t>
      </w:r>
      <w:r>
        <w:rPr>
          <w:rFonts w:hint="eastAsia" w:ascii="宋体" w:hAnsi="宋体" w:eastAsia="宋体" w:cs="宋体"/>
          <w:color w:val="auto"/>
          <w:lang w:bidi="ar"/>
        </w:rPr>
        <w:t>投标人须知前附表。</w:t>
      </w:r>
    </w:p>
    <w:p>
      <w:pPr>
        <w:rPr>
          <w:rFonts w:ascii="宋体" w:hAnsi="宋体" w:eastAsia="宋体" w:cs="宋体"/>
          <w:b/>
          <w:color w:val="auto"/>
        </w:rPr>
      </w:pPr>
      <w:bookmarkStart w:id="63" w:name="_Toc144974509"/>
      <w:bookmarkStart w:id="64" w:name="_Toc152045541"/>
      <w:bookmarkStart w:id="65" w:name="_Toc152042317"/>
      <w:r>
        <w:rPr>
          <w:rFonts w:hint="eastAsia" w:ascii="宋体" w:hAnsi="宋体" w:eastAsia="宋体" w:cs="宋体"/>
          <w:b/>
          <w:color w:val="auto"/>
          <w:lang w:bidi="ar"/>
        </w:rPr>
        <w:t>1.11 分包</w:t>
      </w:r>
      <w:bookmarkEnd w:id="63"/>
      <w:bookmarkEnd w:id="64"/>
      <w:bookmarkEnd w:id="65"/>
    </w:p>
    <w:p>
      <w:pPr>
        <w:spacing w:line="400" w:lineRule="exact"/>
        <w:ind w:firstLine="567" w:firstLineChars="270"/>
        <w:rPr>
          <w:rFonts w:ascii="宋体" w:hAnsi="宋体" w:eastAsia="宋体" w:cs="宋体"/>
          <w:color w:val="auto"/>
        </w:rPr>
      </w:pPr>
      <w:bookmarkStart w:id="66" w:name="_Toc144974510"/>
      <w:bookmarkStart w:id="67" w:name="_Toc152045542"/>
      <w:bookmarkStart w:id="68" w:name="_Toc152042318"/>
      <w:r>
        <w:rPr>
          <w:rFonts w:hint="eastAsia" w:ascii="宋体" w:hAnsi="宋体" w:eastAsia="宋体" w:cs="宋体"/>
          <w:color w:val="auto"/>
          <w:lang w:bidi="ar"/>
        </w:rPr>
        <w:t>投标人拟在成交后将成交项目的部分进行分包的，应符合投标人须知前附表规定。</w:t>
      </w:r>
    </w:p>
    <w:p>
      <w:pPr>
        <w:rPr>
          <w:rFonts w:ascii="宋体" w:hAnsi="宋体" w:eastAsia="宋体" w:cs="宋体"/>
          <w:b/>
          <w:color w:val="auto"/>
        </w:rPr>
      </w:pPr>
      <w:r>
        <w:rPr>
          <w:rFonts w:hint="eastAsia" w:ascii="宋体" w:hAnsi="宋体" w:eastAsia="宋体" w:cs="宋体"/>
          <w:b/>
          <w:color w:val="auto"/>
          <w:lang w:bidi="ar"/>
        </w:rPr>
        <w:t xml:space="preserve">2. </w:t>
      </w:r>
      <w:bookmarkEnd w:id="66"/>
      <w:bookmarkEnd w:id="67"/>
      <w:bookmarkEnd w:id="68"/>
      <w:r>
        <w:rPr>
          <w:rFonts w:hint="eastAsia" w:ascii="宋体" w:hAnsi="宋体" w:eastAsia="宋体" w:cs="宋体"/>
          <w:b/>
          <w:color w:val="auto"/>
          <w:lang w:bidi="ar"/>
        </w:rPr>
        <w:t>招标文件</w:t>
      </w:r>
    </w:p>
    <w:p>
      <w:pPr>
        <w:rPr>
          <w:rFonts w:ascii="宋体" w:hAnsi="宋体" w:eastAsia="宋体" w:cs="宋体"/>
          <w:color w:val="auto"/>
        </w:rPr>
      </w:pPr>
      <w:bookmarkStart w:id="69" w:name="_Toc152042319"/>
      <w:bookmarkStart w:id="70" w:name="_Toc152045543"/>
      <w:bookmarkStart w:id="71" w:name="_Toc144974511"/>
      <w:r>
        <w:rPr>
          <w:rFonts w:hint="eastAsia" w:ascii="宋体" w:hAnsi="宋体" w:eastAsia="宋体" w:cs="宋体"/>
          <w:b/>
          <w:color w:val="auto"/>
          <w:lang w:bidi="ar"/>
        </w:rPr>
        <w:t>2.1 招标文件的组成</w:t>
      </w:r>
      <w:bookmarkEnd w:id="69"/>
      <w:bookmarkEnd w:id="70"/>
      <w:bookmarkEnd w:id="71"/>
    </w:p>
    <w:p>
      <w:pPr>
        <w:spacing w:line="400" w:lineRule="exact"/>
        <w:rPr>
          <w:rFonts w:ascii="宋体" w:hAnsi="宋体" w:eastAsia="宋体" w:cs="宋体"/>
          <w:color w:val="auto"/>
        </w:rPr>
      </w:pPr>
      <w:r>
        <w:rPr>
          <w:rFonts w:hint="eastAsia" w:ascii="宋体" w:hAnsi="宋体" w:eastAsia="宋体" w:cs="宋体"/>
          <w:color w:val="auto"/>
          <w:lang w:bidi="ar"/>
        </w:rPr>
        <w:t>　　本招标文件包括：</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（1）招标公告；</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（2）投标人须知；</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（3）评标办法；</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（4）</w:t>
      </w:r>
      <w:r>
        <w:rPr>
          <w:rFonts w:hint="eastAsia" w:ascii="宋体" w:hAnsi="宋体" w:eastAsia="宋体" w:cs="宋体"/>
          <w:bCs/>
          <w:color w:val="auto"/>
          <w:kern w:val="0"/>
          <w:szCs w:val="22"/>
          <w:lang w:bidi="ar"/>
        </w:rPr>
        <w:t>采购需求及技术要求</w:t>
      </w:r>
      <w:r>
        <w:rPr>
          <w:rFonts w:hint="eastAsia" w:ascii="宋体" w:hAnsi="宋体" w:eastAsia="宋体" w:cs="宋体"/>
          <w:color w:val="auto"/>
          <w:lang w:bidi="ar"/>
        </w:rPr>
        <w:t>；</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（5）合同条款及格式；</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（6）投标文件格式；</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根据本章第1.10款、第2.2款和第2.3款对招标文件所作的澄清、修改，构成招标文件的组成部分。</w:t>
      </w:r>
    </w:p>
    <w:p>
      <w:pPr>
        <w:rPr>
          <w:rFonts w:ascii="宋体" w:hAnsi="宋体" w:eastAsia="宋体" w:cs="宋体"/>
          <w:b/>
          <w:color w:val="auto"/>
        </w:rPr>
      </w:pPr>
      <w:bookmarkStart w:id="72" w:name="_Toc152042320"/>
      <w:bookmarkStart w:id="73" w:name="_Toc144974512"/>
      <w:bookmarkStart w:id="74" w:name="_Toc152045544"/>
      <w:r>
        <w:rPr>
          <w:rFonts w:hint="eastAsia" w:ascii="宋体" w:hAnsi="宋体" w:eastAsia="宋体" w:cs="宋体"/>
          <w:b/>
          <w:color w:val="auto"/>
          <w:lang w:bidi="ar"/>
        </w:rPr>
        <w:t>2.2 招标文件的澄清</w:t>
      </w:r>
      <w:bookmarkEnd w:id="72"/>
      <w:bookmarkEnd w:id="73"/>
      <w:bookmarkEnd w:id="74"/>
    </w:p>
    <w:p>
      <w:pPr>
        <w:spacing w:line="360" w:lineRule="auto"/>
        <w:ind w:firstLine="420" w:firstLineChars="200"/>
        <w:rPr>
          <w:rFonts w:ascii="宋体" w:hAnsi="宋体" w:eastAsia="宋体" w:cs="宋体"/>
          <w:bCs/>
          <w:color w:val="auto"/>
          <w:lang w:bidi="ar"/>
        </w:rPr>
      </w:pPr>
      <w:bookmarkStart w:id="75" w:name="_Toc144974513"/>
      <w:bookmarkStart w:id="76" w:name="_Toc152042321"/>
      <w:bookmarkStart w:id="77" w:name="_Toc152045545"/>
      <w:r>
        <w:rPr>
          <w:rFonts w:hint="eastAsia" w:ascii="宋体" w:hAnsi="宋体" w:eastAsia="宋体" w:cs="宋体"/>
          <w:bCs/>
          <w:color w:val="auto"/>
          <w:lang w:bidi="ar"/>
        </w:rPr>
        <w:t>2.2.1投标人应仔细阅读和检查招标文件的全部内容。如发现缺页或附件不全，应及时向招标人提出，以便补齐。如有疑问，应在投标人须知前附表规定的时间前在电子交易系统中提出，要求招标人对招标文件予以澄清。</w:t>
      </w:r>
    </w:p>
    <w:p>
      <w:pPr>
        <w:spacing w:line="360" w:lineRule="auto"/>
        <w:ind w:firstLine="420" w:firstLineChars="200"/>
        <w:rPr>
          <w:rFonts w:ascii="宋体" w:hAnsi="宋体" w:eastAsia="宋体" w:cs="宋体"/>
          <w:bCs/>
          <w:color w:val="auto"/>
          <w:lang w:bidi="ar"/>
        </w:rPr>
      </w:pPr>
      <w:r>
        <w:rPr>
          <w:rFonts w:hint="eastAsia" w:ascii="宋体" w:hAnsi="宋体" w:eastAsia="宋体" w:cs="宋体"/>
          <w:bCs/>
          <w:color w:val="auto"/>
          <w:lang w:bidi="ar"/>
        </w:rPr>
        <w:t>2.2.2 招标文件的澄清将在投标人须知前附表规定的投标截止时间15天前在电子交易系统中以澄清形式公示给所有购买招标文件的投标人，但不指明澄清问题的来源。如果澄清发出的时间距投标截止时间不足15天，相应延长投标截止时间。</w:t>
      </w:r>
    </w:p>
    <w:p>
      <w:pPr>
        <w:spacing w:line="360" w:lineRule="auto"/>
        <w:ind w:firstLine="420" w:firstLineChars="200"/>
        <w:rPr>
          <w:rFonts w:ascii="宋体" w:hAnsi="宋体" w:eastAsia="宋体" w:cs="宋体"/>
          <w:bCs/>
          <w:color w:val="auto"/>
          <w:lang w:bidi="ar"/>
        </w:rPr>
      </w:pPr>
      <w:r>
        <w:rPr>
          <w:rFonts w:hint="eastAsia" w:ascii="宋体" w:hAnsi="宋体" w:eastAsia="宋体" w:cs="宋体"/>
          <w:bCs/>
          <w:color w:val="auto"/>
          <w:lang w:bidi="ar"/>
        </w:rPr>
        <w:t>2.2.3 投标截止时间：见投标人须知前附表。</w:t>
      </w:r>
    </w:p>
    <w:p>
      <w:pPr>
        <w:rPr>
          <w:rFonts w:ascii="宋体" w:hAnsi="宋体" w:eastAsia="宋体" w:cs="宋体"/>
          <w:b/>
          <w:color w:val="auto"/>
        </w:rPr>
      </w:pPr>
      <w:r>
        <w:rPr>
          <w:rFonts w:hint="eastAsia" w:ascii="宋体" w:hAnsi="宋体" w:eastAsia="宋体" w:cs="宋体"/>
          <w:b/>
          <w:color w:val="auto"/>
          <w:lang w:bidi="ar"/>
        </w:rPr>
        <w:t>2.3 招标文件的修改</w:t>
      </w:r>
      <w:bookmarkEnd w:id="75"/>
      <w:bookmarkEnd w:id="76"/>
      <w:bookmarkEnd w:id="77"/>
    </w:p>
    <w:p>
      <w:pPr>
        <w:spacing w:line="360" w:lineRule="auto"/>
        <w:ind w:firstLine="420" w:firstLineChars="200"/>
        <w:rPr>
          <w:rFonts w:ascii="宋体" w:hAnsi="宋体" w:eastAsia="宋体" w:cs="宋体"/>
          <w:bCs/>
          <w:color w:val="auto"/>
          <w:lang w:bidi="ar"/>
        </w:rPr>
      </w:pPr>
      <w:bookmarkStart w:id="78" w:name="_Toc144974514"/>
      <w:bookmarkStart w:id="79" w:name="_Toc152042322"/>
      <w:bookmarkStart w:id="80" w:name="_Toc152045546"/>
      <w:r>
        <w:rPr>
          <w:rFonts w:hint="eastAsia" w:ascii="宋体" w:hAnsi="宋体" w:eastAsia="宋体" w:cs="宋体"/>
          <w:bCs/>
          <w:color w:val="auto"/>
          <w:lang w:bidi="ar"/>
        </w:rPr>
        <w:t xml:space="preserve">在投标截止时间15天前，招标人可以在电子交易系统中修改招标文件，并公示给所有已购买招标文件的投标人。如果修改招标文件的时间距投标截止时间不足15天，相应延长投标截止时间。 </w:t>
      </w:r>
    </w:p>
    <w:p>
      <w:pPr>
        <w:rPr>
          <w:rFonts w:ascii="宋体" w:hAnsi="宋体" w:eastAsia="宋体" w:cs="宋体"/>
          <w:b/>
          <w:color w:val="auto"/>
        </w:rPr>
      </w:pPr>
      <w:r>
        <w:rPr>
          <w:rFonts w:hint="eastAsia" w:ascii="宋体" w:hAnsi="宋体" w:eastAsia="宋体" w:cs="宋体"/>
          <w:b/>
          <w:color w:val="auto"/>
          <w:lang w:bidi="ar"/>
        </w:rPr>
        <w:t>3. 投标文件</w:t>
      </w:r>
      <w:bookmarkEnd w:id="78"/>
      <w:bookmarkEnd w:id="79"/>
      <w:bookmarkEnd w:id="80"/>
    </w:p>
    <w:p>
      <w:pPr>
        <w:rPr>
          <w:rFonts w:ascii="宋体" w:hAnsi="宋体" w:eastAsia="宋体" w:cs="宋体"/>
          <w:b/>
          <w:color w:val="auto"/>
        </w:rPr>
      </w:pPr>
      <w:bookmarkStart w:id="81" w:name="_Toc152045547"/>
      <w:bookmarkStart w:id="82" w:name="_Toc152042323"/>
      <w:bookmarkStart w:id="83" w:name="_Toc144974515"/>
      <w:r>
        <w:rPr>
          <w:rFonts w:hint="eastAsia" w:ascii="宋体" w:hAnsi="宋体" w:eastAsia="宋体" w:cs="宋体"/>
          <w:b/>
          <w:color w:val="auto"/>
          <w:lang w:bidi="ar"/>
        </w:rPr>
        <w:t>3.1 投标文件的组成</w:t>
      </w:r>
      <w:bookmarkEnd w:id="81"/>
      <w:bookmarkEnd w:id="82"/>
      <w:bookmarkEnd w:id="83"/>
    </w:p>
    <w:p>
      <w:pPr>
        <w:spacing w:line="360" w:lineRule="auto"/>
        <w:ind w:firstLine="420" w:firstLineChars="200"/>
        <w:rPr>
          <w:rFonts w:ascii="宋体" w:hAnsi="宋体" w:eastAsia="宋体" w:cs="宋体"/>
          <w:color w:val="auto"/>
          <w:szCs w:val="21"/>
        </w:rPr>
      </w:pPr>
      <w:bookmarkStart w:id="84" w:name="_Toc152042324"/>
      <w:bookmarkStart w:id="85" w:name="_Toc152045548"/>
      <w:bookmarkStart w:id="86" w:name="_Toc144974516"/>
      <w:r>
        <w:rPr>
          <w:rFonts w:hint="eastAsia" w:ascii="宋体" w:hAnsi="宋体" w:eastAsia="宋体" w:cs="宋体"/>
          <w:color w:val="auto"/>
          <w:szCs w:val="21"/>
          <w:lang w:bidi="ar"/>
        </w:rPr>
        <w:t>3.1.1、投标函</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3.1.2、投标函附录</w:t>
      </w:r>
    </w:p>
    <w:p>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3.1.3、分项报价表</w:t>
      </w:r>
      <w:r>
        <w:rPr>
          <w:rFonts w:hint="eastAsia"/>
          <w:color w:val="auto"/>
          <w:szCs w:val="21"/>
        </w:rPr>
        <w:t>及</w:t>
      </w:r>
      <w:r>
        <w:rPr>
          <w:rFonts w:hint="eastAsia"/>
          <w:color w:val="auto"/>
          <w:szCs w:val="21"/>
          <w:lang w:eastAsia="zh-CN"/>
        </w:rPr>
        <w:t>规格、</w:t>
      </w:r>
      <w:r>
        <w:rPr>
          <w:rFonts w:hint="eastAsia"/>
          <w:color w:val="auto"/>
          <w:szCs w:val="21"/>
        </w:rPr>
        <w:t>技术参数偏离表</w:t>
      </w:r>
    </w:p>
    <w:p>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3.1.4、授权委托书</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3.1.5、采购项目承诺书</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3.1.6、</w:t>
      </w:r>
      <w:r>
        <w:rPr>
          <w:rFonts w:hint="eastAsia" w:ascii="宋体" w:hAnsi="宋体" w:eastAsia="宋体" w:cs="宋体"/>
          <w:bCs/>
          <w:color w:val="auto"/>
          <w:szCs w:val="21"/>
          <w:lang w:bidi="ar"/>
        </w:rPr>
        <w:t>反商业贿赂承诺书</w:t>
      </w:r>
    </w:p>
    <w:p>
      <w:pPr>
        <w:spacing w:line="360" w:lineRule="auto"/>
        <w:ind w:firstLine="420" w:firstLineChars="200"/>
        <w:rPr>
          <w:rFonts w:ascii="宋体" w:hAnsi="宋体" w:eastAsia="宋体" w:cs="宋体"/>
          <w:b/>
          <w:color w:val="auto"/>
          <w:szCs w:val="21"/>
        </w:rPr>
      </w:pPr>
      <w:r>
        <w:rPr>
          <w:rFonts w:hint="eastAsia" w:ascii="宋体" w:hAnsi="宋体" w:eastAsia="宋体" w:cs="宋体"/>
          <w:color w:val="auto"/>
          <w:szCs w:val="21"/>
          <w:lang w:bidi="ar"/>
        </w:rPr>
        <w:t>3.1.7、</w:t>
      </w:r>
      <w:r>
        <w:rPr>
          <w:rFonts w:hint="eastAsia" w:ascii="宋体" w:hAnsi="宋体" w:eastAsia="宋体" w:cs="宋体"/>
          <w:bCs/>
          <w:color w:val="auto"/>
          <w:szCs w:val="21"/>
          <w:lang w:bidi="ar"/>
        </w:rPr>
        <w:t>技术方案</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3.1.8、资格审查资料</w:t>
      </w:r>
    </w:p>
    <w:p>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3.1.9、其他资料</w:t>
      </w:r>
    </w:p>
    <w:p>
      <w:pPr>
        <w:spacing w:line="360" w:lineRule="auto"/>
        <w:rPr>
          <w:rFonts w:ascii="宋体" w:hAnsi="宋体" w:eastAsia="宋体" w:cs="宋体"/>
          <w:b/>
          <w:color w:val="auto"/>
        </w:rPr>
      </w:pPr>
      <w:r>
        <w:rPr>
          <w:rFonts w:hint="eastAsia" w:ascii="宋体" w:hAnsi="宋体" w:eastAsia="宋体" w:cs="宋体"/>
          <w:b/>
          <w:color w:val="auto"/>
          <w:lang w:bidi="ar"/>
        </w:rPr>
        <w:t>3.2 投标报价</w:t>
      </w:r>
      <w:bookmarkEnd w:id="84"/>
      <w:bookmarkEnd w:id="85"/>
      <w:bookmarkEnd w:id="86"/>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3.2.1报价由投标人根据市场行情结合本单位实际情况及本项目特殊性自行报价，一旦成交，不因项目难度的变化而调整。</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3.2.2中标人提交的各种成果的使用权归采购人所有。</w:t>
      </w:r>
    </w:p>
    <w:p>
      <w:pPr>
        <w:rPr>
          <w:rFonts w:ascii="宋体" w:hAnsi="宋体" w:eastAsia="宋体" w:cs="宋体"/>
          <w:b/>
          <w:color w:val="auto"/>
        </w:rPr>
      </w:pPr>
      <w:bookmarkStart w:id="87" w:name="_Toc152045549"/>
      <w:bookmarkStart w:id="88" w:name="_Toc144974517"/>
      <w:bookmarkStart w:id="89" w:name="_Toc152042325"/>
      <w:r>
        <w:rPr>
          <w:rFonts w:hint="eastAsia" w:ascii="宋体" w:hAnsi="宋体" w:eastAsia="宋体" w:cs="宋体"/>
          <w:b/>
          <w:color w:val="auto"/>
          <w:lang w:bidi="ar"/>
        </w:rPr>
        <w:t>3.3 投标有效期</w:t>
      </w:r>
      <w:bookmarkEnd w:id="87"/>
      <w:bookmarkEnd w:id="88"/>
      <w:bookmarkEnd w:id="89"/>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3.3.1 在投标人须知前附表规定的投标有效期内，投标人不得要求撤销或修改其投标文件。</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 xml:space="preserve">3.3.2出现特殊情况需要延长投标有效期的，采购人以书面形式通知所有投标人延长投标有效期。投标人同意延长的，应相应延长其投标有效期，但不得要求或被允许修改或撤销其投标文件；投标人拒绝延长的，其投标失效。 </w:t>
      </w:r>
    </w:p>
    <w:p>
      <w:pPr>
        <w:rPr>
          <w:rFonts w:ascii="宋体" w:hAnsi="宋体" w:eastAsia="宋体" w:cs="宋体"/>
          <w:b/>
          <w:color w:val="auto"/>
        </w:rPr>
      </w:pPr>
      <w:bookmarkStart w:id="90" w:name="_Toc144974518"/>
      <w:bookmarkStart w:id="91" w:name="_Toc152042326"/>
      <w:bookmarkStart w:id="92" w:name="_Toc152045550"/>
      <w:r>
        <w:rPr>
          <w:rFonts w:hint="eastAsia" w:ascii="宋体" w:hAnsi="宋体" w:eastAsia="宋体" w:cs="宋体"/>
          <w:b/>
          <w:color w:val="auto"/>
          <w:lang w:bidi="ar"/>
        </w:rPr>
        <w:t>3.4 投标保证金</w:t>
      </w:r>
      <w:bookmarkEnd w:id="90"/>
      <w:bookmarkEnd w:id="91"/>
      <w:bookmarkEnd w:id="92"/>
    </w:p>
    <w:p>
      <w:pPr>
        <w:rPr>
          <w:rFonts w:ascii="宋体" w:hAnsi="宋体" w:eastAsia="宋体" w:cs="宋体"/>
          <w:color w:val="auto"/>
          <w:lang w:bidi="ar"/>
        </w:rPr>
      </w:pPr>
      <w:r>
        <w:rPr>
          <w:rFonts w:hint="eastAsia" w:ascii="宋体" w:hAnsi="宋体" w:eastAsia="宋体" w:cs="宋体"/>
          <w:color w:val="auto"/>
          <w:lang w:bidi="ar"/>
        </w:rPr>
        <w:t>不缴纳</w:t>
      </w:r>
    </w:p>
    <w:p>
      <w:pPr>
        <w:rPr>
          <w:rFonts w:ascii="宋体" w:hAnsi="宋体" w:eastAsia="宋体" w:cs="宋体"/>
          <w:b/>
          <w:color w:val="auto"/>
        </w:rPr>
      </w:pPr>
      <w:r>
        <w:rPr>
          <w:rFonts w:hint="eastAsia" w:ascii="宋体" w:hAnsi="宋体" w:eastAsia="宋体" w:cs="宋体"/>
          <w:b/>
          <w:color w:val="auto"/>
          <w:lang w:bidi="ar"/>
        </w:rPr>
        <w:t>3.5 履约保证金（本项目不适应）</w:t>
      </w:r>
    </w:p>
    <w:p>
      <w:pPr>
        <w:rPr>
          <w:rFonts w:ascii="宋体" w:hAnsi="宋体" w:eastAsia="宋体" w:cs="宋体"/>
          <w:b/>
          <w:color w:val="auto"/>
        </w:rPr>
      </w:pPr>
      <w:bookmarkStart w:id="93" w:name="_Toc152042328"/>
      <w:bookmarkStart w:id="94" w:name="_Toc144974520"/>
      <w:bookmarkStart w:id="95" w:name="_Toc152045552"/>
      <w:r>
        <w:rPr>
          <w:rFonts w:hint="eastAsia" w:ascii="宋体" w:hAnsi="宋体" w:eastAsia="宋体" w:cs="宋体"/>
          <w:b/>
          <w:color w:val="auto"/>
          <w:lang w:bidi="ar"/>
        </w:rPr>
        <w:t>3.6 资格审查资料</w:t>
      </w:r>
      <w:bookmarkEnd w:id="93"/>
      <w:bookmarkEnd w:id="94"/>
      <w:bookmarkEnd w:id="95"/>
      <w:bookmarkStart w:id="96" w:name="_Toc144974521"/>
      <w:bookmarkStart w:id="97" w:name="_Toc152045553"/>
      <w:bookmarkStart w:id="98" w:name="_Toc152042329"/>
    </w:p>
    <w:p>
      <w:pPr>
        <w:spacing w:line="400" w:lineRule="exact"/>
        <w:rPr>
          <w:rFonts w:ascii="宋体" w:hAnsi="宋体" w:eastAsia="宋体" w:cs="宋体"/>
          <w:color w:val="auto"/>
        </w:rPr>
      </w:pPr>
      <w:r>
        <w:rPr>
          <w:rFonts w:hint="eastAsia" w:ascii="宋体" w:hAnsi="宋体" w:eastAsia="宋体" w:cs="宋体"/>
          <w:color w:val="auto"/>
          <w:lang w:bidi="ar"/>
        </w:rPr>
        <w:t xml:space="preserve">    详见投标人须知前附表。</w:t>
      </w:r>
    </w:p>
    <w:p>
      <w:pPr>
        <w:rPr>
          <w:rFonts w:ascii="宋体" w:hAnsi="宋体" w:eastAsia="宋体" w:cs="宋体"/>
          <w:b/>
          <w:color w:val="auto"/>
        </w:rPr>
      </w:pPr>
      <w:r>
        <w:rPr>
          <w:rFonts w:hint="eastAsia" w:ascii="宋体" w:hAnsi="宋体" w:eastAsia="宋体" w:cs="宋体"/>
          <w:b/>
          <w:color w:val="auto"/>
          <w:lang w:bidi="ar"/>
        </w:rPr>
        <w:t>3.7 备选投标方案</w:t>
      </w:r>
      <w:bookmarkEnd w:id="96"/>
      <w:bookmarkEnd w:id="97"/>
      <w:bookmarkEnd w:id="98"/>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除投标人须知前附表另有规定外，投标人不得递交备选投标方案。</w:t>
      </w:r>
    </w:p>
    <w:p>
      <w:pPr>
        <w:rPr>
          <w:rFonts w:ascii="宋体" w:hAnsi="宋体" w:eastAsia="宋体" w:cs="宋体"/>
          <w:b/>
          <w:color w:val="auto"/>
        </w:rPr>
      </w:pPr>
      <w:bookmarkStart w:id="99" w:name="_Toc144974522"/>
      <w:bookmarkStart w:id="100" w:name="_Toc152042330"/>
      <w:bookmarkStart w:id="101" w:name="_Toc152045554"/>
      <w:r>
        <w:rPr>
          <w:rFonts w:hint="eastAsia" w:ascii="宋体" w:hAnsi="宋体" w:eastAsia="宋体" w:cs="宋体"/>
          <w:b/>
          <w:color w:val="auto"/>
          <w:lang w:bidi="ar"/>
        </w:rPr>
        <w:t>3.8 投标文件的编制</w:t>
      </w:r>
      <w:bookmarkEnd w:id="99"/>
      <w:bookmarkEnd w:id="100"/>
      <w:bookmarkEnd w:id="101"/>
    </w:p>
    <w:p>
      <w:pPr>
        <w:spacing w:line="400" w:lineRule="exact"/>
        <w:ind w:firstLine="420" w:firstLineChars="200"/>
        <w:rPr>
          <w:color w:val="auto"/>
        </w:rPr>
      </w:pPr>
      <w:bookmarkStart w:id="102" w:name="_Toc152045555"/>
      <w:bookmarkStart w:id="103" w:name="_Toc144974523"/>
      <w:bookmarkStart w:id="104" w:name="_Toc152042331"/>
      <w:r>
        <w:rPr>
          <w:rFonts w:hint="eastAsia"/>
          <w:color w:val="auto"/>
        </w:rPr>
        <w:t>3.8.1投标文件应按第八章“投标文件格式”进行编写。其中，投标函附录在满足招标文件实质性要求的基础上，可以提出比招标文件要求更有利于招标人的承诺。</w:t>
      </w:r>
    </w:p>
    <w:p>
      <w:pPr>
        <w:spacing w:line="400" w:lineRule="exact"/>
        <w:ind w:firstLine="420" w:firstLineChars="200"/>
        <w:rPr>
          <w:color w:val="auto"/>
          <w:szCs w:val="21"/>
        </w:rPr>
      </w:pPr>
      <w:r>
        <w:rPr>
          <w:rFonts w:hint="eastAsia"/>
          <w:color w:val="auto"/>
        </w:rPr>
        <w:t>3.8.2 投标文件应当对招标文件有关</w:t>
      </w:r>
      <w:r>
        <w:rPr>
          <w:rFonts w:hint="eastAsia"/>
          <w:color w:val="auto"/>
          <w:szCs w:val="21"/>
        </w:rPr>
        <w:t>工期、投标有效期、质量要求、技术标准和要求、招标范围等实质性内容作出响应。</w:t>
      </w:r>
    </w:p>
    <w:p>
      <w:pPr>
        <w:spacing w:line="400" w:lineRule="exact"/>
        <w:ind w:firstLine="420" w:firstLineChars="200"/>
        <w:rPr>
          <w:color w:val="auto"/>
        </w:rPr>
      </w:pPr>
      <w:r>
        <w:rPr>
          <w:rFonts w:hint="eastAsia"/>
          <w:color w:val="auto"/>
        </w:rPr>
        <w:t>3.8.3电子投标文件封面须加盖单位和法定代表人的电子签章。</w:t>
      </w:r>
    </w:p>
    <w:p>
      <w:pPr>
        <w:spacing w:line="400" w:lineRule="exact"/>
        <w:ind w:firstLine="420" w:firstLineChars="200"/>
        <w:rPr>
          <w:color w:val="auto"/>
        </w:rPr>
      </w:pPr>
      <w:r>
        <w:rPr>
          <w:rFonts w:hint="eastAsia"/>
          <w:color w:val="auto"/>
        </w:rPr>
        <w:t>3.8.4 特别注意事项</w:t>
      </w:r>
    </w:p>
    <w:p>
      <w:pPr>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本项目为电子化交易项目，投标文件是投标人、供应商（以下简称“投标人”）通过</w:t>
      </w:r>
      <w:r>
        <w:rPr>
          <w:rFonts w:hint="eastAsia" w:ascii="宋体" w:hAnsi="宋体"/>
          <w:b/>
          <w:color w:val="auto"/>
          <w:szCs w:val="21"/>
        </w:rPr>
        <w:t>中心投标文件制作系统制作，并经过电子签章和加密后生成的电子版投标文件</w:t>
      </w:r>
      <w:r>
        <w:rPr>
          <w:rFonts w:hint="eastAsia" w:ascii="宋体" w:hAnsi="宋体" w:cs="宋体"/>
          <w:b/>
          <w:color w:val="auto"/>
          <w:kern w:val="0"/>
          <w:szCs w:val="21"/>
        </w:rPr>
        <w:t>。投标人投标时，需要上传</w:t>
      </w:r>
      <w:r>
        <w:rPr>
          <w:rFonts w:hint="eastAsia" w:ascii="宋体" w:hAnsi="宋体"/>
          <w:b/>
          <w:color w:val="auto"/>
          <w:szCs w:val="21"/>
        </w:rPr>
        <w:t>电子版投标文件</w:t>
      </w:r>
      <w:r>
        <w:rPr>
          <w:rFonts w:hint="eastAsia" w:ascii="宋体" w:hAnsi="宋体" w:cs="宋体"/>
          <w:b/>
          <w:color w:val="auto"/>
          <w:kern w:val="0"/>
          <w:szCs w:val="21"/>
        </w:rPr>
        <w:t>。</w:t>
      </w:r>
    </w:p>
    <w:p>
      <w:pPr>
        <w:spacing w:line="360" w:lineRule="auto"/>
        <w:ind w:firstLine="420" w:firstLineChars="200"/>
        <w:rPr>
          <w:rFonts w:ascii="宋体" w:hAnsi="宋体" w:cs="宋体"/>
          <w:color w:val="auto"/>
          <w:kern w:val="0"/>
          <w:szCs w:val="21"/>
        </w:rPr>
      </w:pPr>
      <w:r>
        <w:rPr>
          <w:rFonts w:hint="eastAsia" w:ascii="宋体" w:hAnsi="宋体"/>
          <w:color w:val="auto"/>
          <w:szCs w:val="21"/>
        </w:rPr>
        <w:t>电子化投标文件具体制作教材请投标人通过CA证书登录宝丰县公共资源电子化交易网在 “组件下载”中查看。</w:t>
      </w:r>
    </w:p>
    <w:p>
      <w:pPr>
        <w:snapToGrid w:val="0"/>
        <w:spacing w:line="360" w:lineRule="auto"/>
        <w:ind w:firstLine="573"/>
        <w:rPr>
          <w:rFonts w:ascii="宋体" w:hAnsi="宋体"/>
          <w:color w:val="auto"/>
          <w:szCs w:val="21"/>
        </w:rPr>
      </w:pPr>
      <w:r>
        <w:rPr>
          <w:rFonts w:hint="eastAsia" w:ascii="宋体" w:hAnsi="宋体" w:cs="宋体"/>
          <w:b/>
          <w:color w:val="auto"/>
          <w:kern w:val="0"/>
          <w:szCs w:val="21"/>
        </w:rPr>
        <w:t>温馨提示：本项目为电子化交易项目，开标时需上传</w:t>
      </w:r>
      <w:r>
        <w:rPr>
          <w:rFonts w:hint="eastAsia" w:ascii="宋体" w:hAnsi="宋体"/>
          <w:b/>
          <w:color w:val="auto"/>
          <w:szCs w:val="21"/>
        </w:rPr>
        <w:t>电子版投标文件</w:t>
      </w:r>
      <w:r>
        <w:rPr>
          <w:rFonts w:hint="eastAsia" w:ascii="宋体" w:hAnsi="宋体" w:cs="宋体"/>
          <w:b/>
          <w:color w:val="auto"/>
          <w:kern w:val="0"/>
          <w:szCs w:val="21"/>
        </w:rPr>
        <w:t>，为保证您能投标成功，请需仔细阅读以下条款。</w:t>
      </w:r>
    </w:p>
    <w:p>
      <w:pPr>
        <w:spacing w:line="460" w:lineRule="exact"/>
        <w:ind w:firstLine="422" w:firstLineChars="200"/>
        <w:rPr>
          <w:rFonts w:ascii="宋体" w:hAnsi="宋体" w:cs="宋体"/>
          <w:b/>
          <w:color w:val="auto"/>
          <w:kern w:val="0"/>
          <w:szCs w:val="21"/>
        </w:rPr>
      </w:pPr>
      <w:r>
        <w:rPr>
          <w:rFonts w:hint="eastAsia" w:ascii="宋体" w:hAnsi="宋体" w:cs="宋体"/>
          <w:b/>
          <w:color w:val="auto"/>
          <w:kern w:val="0"/>
          <w:szCs w:val="21"/>
        </w:rPr>
        <w:t>一、电子化投标</w:t>
      </w:r>
    </w:p>
    <w:p>
      <w:pPr>
        <w:snapToGrid w:val="0"/>
        <w:spacing w:line="460" w:lineRule="exact"/>
        <w:ind w:firstLine="573"/>
        <w:rPr>
          <w:rFonts w:ascii="宋体" w:hAnsi="宋体"/>
          <w:color w:val="auto"/>
          <w:szCs w:val="21"/>
        </w:rPr>
      </w:pPr>
      <w:r>
        <w:rPr>
          <w:rFonts w:hint="eastAsia" w:ascii="宋体" w:hAnsi="宋体"/>
          <w:color w:val="auto"/>
          <w:szCs w:val="21"/>
        </w:rPr>
        <w:t>（一）电子化投标文件的签章</w:t>
      </w:r>
    </w:p>
    <w:p>
      <w:pPr>
        <w:snapToGrid w:val="0"/>
        <w:spacing w:line="460" w:lineRule="exact"/>
        <w:ind w:firstLine="573"/>
        <w:rPr>
          <w:rFonts w:ascii="宋体" w:hAnsi="宋体"/>
          <w:color w:val="auto"/>
          <w:szCs w:val="21"/>
        </w:rPr>
      </w:pPr>
      <w:r>
        <w:rPr>
          <w:rFonts w:hint="eastAsia" w:ascii="宋体" w:hAnsi="宋体"/>
          <w:color w:val="auto"/>
          <w:szCs w:val="21"/>
        </w:rPr>
        <w:t>1、投标人在生成电子化投标文件后，应对电子化投标文件进行签章，未进行签章的视为无效投标。</w:t>
      </w:r>
    </w:p>
    <w:p>
      <w:pPr>
        <w:spacing w:line="460" w:lineRule="exact"/>
        <w:ind w:firstLine="420" w:firstLineChars="200"/>
        <w:rPr>
          <w:rFonts w:ascii="宋体" w:hAnsi="宋体"/>
          <w:color w:val="auto"/>
          <w:szCs w:val="21"/>
        </w:rPr>
      </w:pPr>
      <w:r>
        <w:rPr>
          <w:rFonts w:hint="eastAsia" w:ascii="宋体" w:hAnsi="宋体"/>
          <w:color w:val="auto"/>
          <w:szCs w:val="21"/>
        </w:rPr>
        <w:t>2、招标文件中要求</w:t>
      </w:r>
      <w:r>
        <w:rPr>
          <w:rFonts w:hint="eastAsia" w:ascii="宋体" w:hAnsi="宋体"/>
          <w:b/>
          <w:color w:val="auto"/>
          <w:szCs w:val="21"/>
        </w:rPr>
        <w:t>法定代表人或授权委托人签字或盖章的，</w:t>
      </w:r>
      <w:r>
        <w:rPr>
          <w:rFonts w:hint="eastAsia" w:ascii="宋体" w:hAnsi="宋体"/>
          <w:color w:val="auto"/>
          <w:szCs w:val="21"/>
        </w:rPr>
        <w:t>投标人在进行</w:t>
      </w:r>
      <w:r>
        <w:rPr>
          <w:rFonts w:hint="eastAsia" w:ascii="宋体" w:hAnsi="宋体"/>
          <w:b/>
          <w:color w:val="auto"/>
          <w:szCs w:val="21"/>
        </w:rPr>
        <w:t>电子化投标文件签章时，以签盖法定代表人签章为准。</w:t>
      </w:r>
      <w:r>
        <w:rPr>
          <w:rFonts w:hint="eastAsia" w:ascii="宋体" w:hAnsi="宋体"/>
          <w:color w:val="auto"/>
          <w:szCs w:val="21"/>
        </w:rPr>
        <w:t>电子化投标文件具体制作教材请投标人通过CA证书登录宝丰县公共资源电子化交易网在右上角“组建下载”中查看。</w:t>
      </w:r>
    </w:p>
    <w:p>
      <w:pPr>
        <w:spacing w:line="460" w:lineRule="exact"/>
        <w:ind w:firstLine="420" w:firstLineChars="200"/>
        <w:rPr>
          <w:rFonts w:ascii="宋体" w:hAnsi="宋体"/>
          <w:b/>
          <w:color w:val="auto"/>
          <w:szCs w:val="21"/>
        </w:rPr>
      </w:pPr>
      <w:r>
        <w:rPr>
          <w:rFonts w:hint="eastAsia" w:ascii="宋体" w:hAnsi="宋体"/>
          <w:color w:val="auto"/>
          <w:szCs w:val="21"/>
        </w:rPr>
        <w:t>（二）电子化投标文件的格式及上传投标</w:t>
      </w:r>
    </w:p>
    <w:p>
      <w:pPr>
        <w:snapToGrid w:val="0"/>
        <w:spacing w:line="460" w:lineRule="exact"/>
        <w:ind w:firstLine="573"/>
        <w:rPr>
          <w:rFonts w:ascii="宋体" w:hAnsi="宋体"/>
          <w:color w:val="auto"/>
          <w:szCs w:val="21"/>
        </w:rPr>
      </w:pPr>
      <w:r>
        <w:rPr>
          <w:rFonts w:hint="eastAsia" w:ascii="宋体" w:hAnsi="宋体"/>
          <w:color w:val="auto"/>
          <w:szCs w:val="21"/>
        </w:rPr>
        <w:t>1、投标人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投标人随身携带。</w:t>
      </w:r>
    </w:p>
    <w:p>
      <w:pPr>
        <w:snapToGrid w:val="0"/>
        <w:spacing w:line="460" w:lineRule="exact"/>
        <w:ind w:firstLine="573"/>
        <w:rPr>
          <w:rFonts w:ascii="宋体" w:hAnsi="宋体"/>
          <w:b/>
          <w:color w:val="auto"/>
          <w:szCs w:val="21"/>
        </w:rPr>
      </w:pPr>
      <w:r>
        <w:rPr>
          <w:rFonts w:hint="eastAsia" w:ascii="宋体" w:hAnsi="宋体"/>
          <w:b/>
          <w:color w:val="auto"/>
          <w:szCs w:val="21"/>
        </w:rPr>
        <w:t>注：（1）投标人投报多个标段的，所生成的电子化投标文件仍为一个电子文件，投标人制作电子化投标文件时应将所报标段全部勾选后制作生成。</w:t>
      </w:r>
    </w:p>
    <w:p>
      <w:pPr>
        <w:snapToGrid w:val="0"/>
        <w:spacing w:line="460" w:lineRule="exact"/>
        <w:ind w:firstLine="573"/>
        <w:rPr>
          <w:rFonts w:ascii="宋体" w:hAnsi="宋体"/>
          <w:color w:val="auto"/>
          <w:szCs w:val="21"/>
        </w:rPr>
      </w:pPr>
      <w:r>
        <w:rPr>
          <w:rFonts w:hint="eastAsia" w:ascii="宋体" w:hAnsi="宋体"/>
          <w:color w:val="auto"/>
          <w:szCs w:val="21"/>
        </w:rPr>
        <w:t>2、电子化投标文件应在投标截止时间前成功上传至宝丰县公共资源电子化交易系统。至投标截止时间止，仍未上传成功的电子化投标文件将不予接收。</w:t>
      </w:r>
    </w:p>
    <w:p>
      <w:pPr>
        <w:snapToGrid w:val="0"/>
        <w:spacing w:line="460" w:lineRule="exact"/>
        <w:ind w:firstLine="573"/>
        <w:rPr>
          <w:rFonts w:ascii="宋体" w:hAnsi="宋体"/>
          <w:color w:val="auto"/>
          <w:szCs w:val="21"/>
        </w:rPr>
      </w:pPr>
      <w:r>
        <w:rPr>
          <w:rFonts w:hint="eastAsia" w:ascii="宋体" w:hAnsi="宋体"/>
          <w:b/>
          <w:color w:val="auto"/>
          <w:szCs w:val="21"/>
        </w:rPr>
        <w:t>注：</w:t>
      </w:r>
      <w:r>
        <w:rPr>
          <w:rFonts w:hint="eastAsia" w:ascii="宋体" w:hAnsi="宋体"/>
          <w:color w:val="auto"/>
          <w:szCs w:val="21"/>
        </w:rPr>
        <w:t>如按照电子化投标操作教材制作完成的电子化投标文件无法上传的，投标人应在</w:t>
      </w:r>
      <w:r>
        <w:rPr>
          <w:rFonts w:hint="eastAsia" w:ascii="宋体" w:hAnsi="宋体"/>
          <w:b/>
          <w:color w:val="auto"/>
          <w:szCs w:val="21"/>
        </w:rPr>
        <w:t>投标截止时间前尽早的</w:t>
      </w:r>
      <w:r>
        <w:rPr>
          <w:rFonts w:hint="eastAsia" w:ascii="宋体" w:hAnsi="宋体"/>
          <w:color w:val="auto"/>
          <w:szCs w:val="21"/>
        </w:rPr>
        <w:t>联系中心技术人员，以便有充分的时间进行处理。</w:t>
      </w:r>
      <w:r>
        <w:rPr>
          <w:rFonts w:hint="eastAsia" w:ascii="宋体" w:hAnsi="宋体"/>
          <w:b/>
          <w:color w:val="auto"/>
          <w:szCs w:val="21"/>
        </w:rPr>
        <w:t>投标人应充分考虑到处理技术问题和上传数据等工作所需的时间问题，投标文件未在投标截止时间前成功上传的，其投标文件不予接收。</w:t>
      </w:r>
    </w:p>
    <w:p>
      <w:pPr>
        <w:snapToGrid w:val="0"/>
        <w:spacing w:line="460" w:lineRule="exact"/>
        <w:ind w:firstLine="573"/>
        <w:rPr>
          <w:rFonts w:ascii="宋体" w:hAnsi="宋体"/>
          <w:color w:val="auto"/>
          <w:szCs w:val="21"/>
        </w:rPr>
      </w:pPr>
      <w:r>
        <w:rPr>
          <w:rFonts w:hint="eastAsia" w:ascii="宋体" w:hAnsi="宋体"/>
          <w:color w:val="auto"/>
          <w:szCs w:val="21"/>
        </w:rPr>
        <w:t>（三）电子化项目开标、解密、唱标、评标</w:t>
      </w:r>
    </w:p>
    <w:p>
      <w:pPr>
        <w:snapToGrid w:val="0"/>
        <w:spacing w:line="460" w:lineRule="exact"/>
        <w:ind w:firstLine="573"/>
        <w:rPr>
          <w:rFonts w:ascii="宋体" w:hAnsi="宋体"/>
          <w:color w:val="auto"/>
          <w:szCs w:val="21"/>
        </w:rPr>
      </w:pPr>
      <w:r>
        <w:rPr>
          <w:rFonts w:hint="eastAsia" w:ascii="宋体" w:hAnsi="宋体"/>
          <w:color w:val="auto"/>
          <w:szCs w:val="21"/>
        </w:rPr>
        <w:t>1、本项目采用电子化进行招标，投标人须在开标时间前登陆网上开标大厅远程参加开标会议。</w:t>
      </w:r>
    </w:p>
    <w:p>
      <w:pPr>
        <w:snapToGrid w:val="0"/>
        <w:spacing w:line="460" w:lineRule="exact"/>
        <w:ind w:firstLine="573"/>
        <w:rPr>
          <w:rFonts w:ascii="宋体" w:hAnsi="宋体"/>
          <w:color w:val="auto"/>
          <w:szCs w:val="21"/>
        </w:rPr>
      </w:pPr>
      <w:r>
        <w:rPr>
          <w:rFonts w:hint="eastAsia" w:ascii="宋体" w:hAnsi="宋体"/>
          <w:color w:val="auto"/>
          <w:szCs w:val="21"/>
        </w:rPr>
        <w:t>2、电子化投标文件采用加密方式。</w:t>
      </w:r>
    </w:p>
    <w:p>
      <w:pPr>
        <w:snapToGrid w:val="0"/>
        <w:spacing w:line="460" w:lineRule="exact"/>
        <w:ind w:firstLine="573"/>
        <w:rPr>
          <w:rFonts w:ascii="宋体" w:hAnsi="宋体"/>
          <w:color w:val="auto"/>
          <w:szCs w:val="21"/>
        </w:rPr>
      </w:pPr>
      <w:r>
        <w:rPr>
          <w:rFonts w:hint="eastAsia" w:ascii="宋体" w:hAnsi="宋体"/>
          <w:color w:val="auto"/>
          <w:szCs w:val="21"/>
        </w:rPr>
        <w:t>投标人应在开标时，使用投标人CA证书对其电子化投标文件进行解密。每位投标人的解密时间为开标时间起30分钟内完成。</w:t>
      </w:r>
    </w:p>
    <w:p>
      <w:pPr>
        <w:snapToGrid w:val="0"/>
        <w:spacing w:line="460" w:lineRule="exact"/>
        <w:ind w:firstLine="573"/>
        <w:rPr>
          <w:rFonts w:ascii="宋体" w:hAnsi="宋体"/>
          <w:color w:val="auto"/>
          <w:szCs w:val="21"/>
        </w:rPr>
      </w:pPr>
      <w:r>
        <w:rPr>
          <w:rFonts w:hint="eastAsia" w:ascii="宋体" w:hAnsi="宋体"/>
          <w:color w:val="auto"/>
          <w:szCs w:val="21"/>
        </w:rPr>
        <w:t>3、电子化投标文件解密异常的处理</w:t>
      </w:r>
    </w:p>
    <w:p>
      <w:pPr>
        <w:snapToGrid w:val="0"/>
        <w:spacing w:line="460" w:lineRule="exact"/>
        <w:ind w:firstLine="573"/>
        <w:rPr>
          <w:rFonts w:ascii="宋体" w:hAnsi="宋体"/>
          <w:color w:val="auto"/>
          <w:szCs w:val="21"/>
        </w:rPr>
      </w:pPr>
      <w:r>
        <w:rPr>
          <w:rFonts w:hint="eastAsia" w:ascii="宋体" w:hAnsi="宋体"/>
          <w:color w:val="auto"/>
          <w:szCs w:val="21"/>
        </w:rPr>
        <w:t>如出现投标人的电子投标文件无法解密的情况，投标人应及时向招标代理公司说明。投标文件解密异常，按以下步骤进行处理：</w:t>
      </w:r>
    </w:p>
    <w:p>
      <w:pPr>
        <w:snapToGrid w:val="0"/>
        <w:spacing w:line="460" w:lineRule="exact"/>
        <w:ind w:firstLine="573"/>
        <w:rPr>
          <w:rFonts w:ascii="宋体" w:hAnsi="宋体"/>
          <w:color w:val="auto"/>
          <w:szCs w:val="21"/>
        </w:rPr>
      </w:pPr>
      <w:r>
        <w:rPr>
          <w:rFonts w:hint="eastAsia" w:ascii="宋体" w:hAnsi="宋体"/>
          <w:color w:val="auto"/>
          <w:szCs w:val="21"/>
        </w:rPr>
        <w:t>（1）首先由技术人员进行问题排查。</w:t>
      </w:r>
    </w:p>
    <w:p>
      <w:pPr>
        <w:snapToGrid w:val="0"/>
        <w:spacing w:line="460" w:lineRule="exact"/>
        <w:ind w:firstLine="573"/>
        <w:rPr>
          <w:rFonts w:ascii="宋体" w:hAnsi="宋体"/>
          <w:color w:val="auto"/>
          <w:szCs w:val="21"/>
        </w:rPr>
      </w:pPr>
      <w:r>
        <w:rPr>
          <w:rFonts w:hint="eastAsia" w:ascii="宋体" w:hAnsi="宋体"/>
          <w:color w:val="auto"/>
          <w:szCs w:val="21"/>
        </w:rPr>
        <w:t>（2）经技术人员排查后，是投标人文件自身问题导致投标文件无法解密的，该投标文件将不予接收、解密和唱标。开标会议继续进行。</w:t>
      </w:r>
    </w:p>
    <w:p>
      <w:pPr>
        <w:snapToGrid w:val="0"/>
        <w:spacing w:line="460" w:lineRule="exact"/>
        <w:ind w:firstLine="573"/>
        <w:rPr>
          <w:rFonts w:ascii="宋体" w:hAnsi="宋体"/>
          <w:color w:val="auto"/>
          <w:szCs w:val="21"/>
        </w:rPr>
      </w:pPr>
      <w:r>
        <w:rPr>
          <w:rFonts w:hint="eastAsia" w:ascii="宋体" w:hAnsi="宋体"/>
          <w:color w:val="auto"/>
          <w:szCs w:val="21"/>
        </w:rPr>
        <w:t>（3）经技术人员排查后，如果是电子化交易系统问题造成投标文件无法解密的，将由技术人员对问题进行处理。如短时间内问题无法解决的，将由招标代理公司向监督部门申请，经监督部门同意后，暂停开标会议，待问题解决后继续开标。</w:t>
      </w:r>
    </w:p>
    <w:p>
      <w:pPr>
        <w:snapToGrid w:val="0"/>
        <w:spacing w:line="460" w:lineRule="exact"/>
        <w:ind w:firstLine="573"/>
        <w:rPr>
          <w:rFonts w:ascii="宋体" w:hAnsi="宋体"/>
          <w:color w:val="auto"/>
          <w:szCs w:val="21"/>
        </w:rPr>
      </w:pPr>
      <w:r>
        <w:rPr>
          <w:rFonts w:hint="eastAsia" w:ascii="宋体" w:hAnsi="宋体"/>
          <w:color w:val="auto"/>
          <w:szCs w:val="21"/>
        </w:rPr>
        <w:t>4、待所有投标人投标文件解密完成后，由招标代理公司操作，对所有已解密投标文件进行唱标。</w:t>
      </w:r>
    </w:p>
    <w:p>
      <w:pPr>
        <w:snapToGrid w:val="0"/>
        <w:spacing w:line="460" w:lineRule="exact"/>
        <w:ind w:firstLine="573"/>
        <w:rPr>
          <w:rFonts w:ascii="宋体" w:hAnsi="宋体" w:cs="宋体"/>
          <w:color w:val="auto"/>
          <w:kern w:val="0"/>
          <w:szCs w:val="21"/>
        </w:rPr>
      </w:pPr>
      <w:r>
        <w:rPr>
          <w:rFonts w:hint="eastAsia" w:ascii="宋体" w:hAnsi="宋体"/>
          <w:b/>
          <w:color w:val="auto"/>
          <w:szCs w:val="21"/>
        </w:rPr>
        <w:t>投标人应保证在开标期间电话、电脑、网络能够正常工作，投标人因停电、电脑病毒、网络堵塞等原因，未在规定的解密时间内对投标文件进行解密的，其投标文件不予接收、唱标。</w:t>
      </w:r>
    </w:p>
    <w:p>
      <w:pPr>
        <w:snapToGrid w:val="0"/>
        <w:spacing w:line="460" w:lineRule="exact"/>
        <w:ind w:firstLine="573"/>
        <w:rPr>
          <w:rFonts w:ascii="宋体" w:hAnsi="宋体" w:cs="宋体"/>
          <w:color w:val="auto"/>
          <w:kern w:val="0"/>
          <w:szCs w:val="21"/>
        </w:rPr>
      </w:pPr>
      <w:r>
        <w:rPr>
          <w:rFonts w:hint="eastAsia" w:ascii="宋体" w:hAnsi="宋体" w:cs="宋体"/>
          <w:color w:val="auto"/>
          <w:kern w:val="0"/>
          <w:szCs w:val="21"/>
        </w:rPr>
        <w:t>5、开标时投标人可登录到交易系统中在开标大厅中点击标函附录查看自己的投标报价。如对自己的唱标内容有异议的，应在唱标内容显示后20分钟内通过宝丰县公共资源交易网电子化交易系统提出质疑。投标人未在规定时间内提出质疑的，视为认可唱标内容。</w:t>
      </w:r>
    </w:p>
    <w:p>
      <w:pPr>
        <w:snapToGrid w:val="0"/>
        <w:spacing w:line="460" w:lineRule="exact"/>
        <w:ind w:firstLine="573"/>
        <w:rPr>
          <w:rFonts w:ascii="宋体" w:hAnsi="宋体" w:cs="宋体"/>
          <w:color w:val="auto"/>
          <w:kern w:val="0"/>
          <w:szCs w:val="21"/>
        </w:rPr>
      </w:pPr>
      <w:r>
        <w:rPr>
          <w:rFonts w:hint="eastAsia" w:ascii="宋体" w:hAnsi="宋体" w:cs="宋体"/>
          <w:color w:val="auto"/>
          <w:kern w:val="0"/>
          <w:szCs w:val="21"/>
        </w:rPr>
        <w:t>6、评标时，评标委员会对电子化投标文件有质疑的，将通过电子化交易系统对投标人发起质疑。</w:t>
      </w:r>
    </w:p>
    <w:p>
      <w:pPr>
        <w:rPr>
          <w:rFonts w:ascii="宋体" w:hAnsi="宋体" w:cs="宋体"/>
          <w:color w:val="auto"/>
          <w:kern w:val="0"/>
          <w:szCs w:val="21"/>
        </w:rPr>
      </w:pPr>
      <w:r>
        <w:rPr>
          <w:rFonts w:hint="eastAsia" w:ascii="宋体" w:hAnsi="宋体" w:eastAsia="宋体" w:cs="宋体"/>
          <w:b/>
          <w:color w:val="auto"/>
          <w:szCs w:val="21"/>
          <w:lang w:bidi="ar"/>
        </w:rPr>
        <w:t>4. 投标</w:t>
      </w:r>
      <w:bookmarkEnd w:id="102"/>
      <w:bookmarkEnd w:id="103"/>
      <w:bookmarkEnd w:id="104"/>
      <w:bookmarkStart w:id="105" w:name="_Toc152042333"/>
      <w:bookmarkStart w:id="106" w:name="_Toc144974525"/>
      <w:bookmarkStart w:id="107" w:name="_Toc152045557"/>
    </w:p>
    <w:p>
      <w:pPr>
        <w:rPr>
          <w:rFonts w:ascii="宋体" w:hAnsi="宋体" w:eastAsia="宋体" w:cs="宋体"/>
          <w:b/>
          <w:color w:val="auto"/>
        </w:rPr>
      </w:pPr>
      <w:r>
        <w:rPr>
          <w:rFonts w:hint="eastAsia" w:ascii="宋体" w:hAnsi="宋体" w:eastAsia="宋体" w:cs="宋体"/>
          <w:b/>
          <w:color w:val="auto"/>
          <w:lang w:bidi="ar"/>
        </w:rPr>
        <w:t>4.1 投标文件的递交</w:t>
      </w:r>
      <w:bookmarkEnd w:id="105"/>
      <w:bookmarkEnd w:id="106"/>
      <w:bookmarkEnd w:id="107"/>
    </w:p>
    <w:p>
      <w:pPr>
        <w:snapToGrid w:val="0"/>
        <w:spacing w:line="360" w:lineRule="auto"/>
        <w:ind w:firstLine="573"/>
        <w:rPr>
          <w:rFonts w:ascii="宋体" w:hAnsi="宋体" w:cs="宋体"/>
          <w:color w:val="auto"/>
          <w:kern w:val="0"/>
          <w:szCs w:val="21"/>
        </w:rPr>
      </w:pPr>
      <w:bookmarkStart w:id="108" w:name="_Toc152045558"/>
      <w:bookmarkStart w:id="109" w:name="_Toc144974526"/>
      <w:bookmarkStart w:id="110" w:name="_Toc152042334"/>
      <w:r>
        <w:rPr>
          <w:rFonts w:hint="eastAsia" w:ascii="宋体" w:hAnsi="宋体" w:cs="宋体"/>
          <w:color w:val="auto"/>
          <w:kern w:val="0"/>
          <w:szCs w:val="21"/>
        </w:rPr>
        <w:t>4.2.1 投标人应在投标截止时间前上传加密的电子投标文件（.file）到宝丰县公共资源电子交易系统的指定位置。上传时必须得到电脑“上传成功”的确认。请投标人在上传时认真检查上传投标文件是否完整、正确。</w:t>
      </w:r>
    </w:p>
    <w:p>
      <w:pPr>
        <w:rPr>
          <w:rFonts w:ascii="宋体" w:hAnsi="宋体" w:eastAsia="宋体" w:cs="宋体"/>
          <w:b/>
          <w:bCs/>
          <w:color w:val="auto"/>
          <w:szCs w:val="21"/>
        </w:rPr>
      </w:pPr>
      <w:r>
        <w:rPr>
          <w:rFonts w:hint="eastAsia" w:ascii="宋体" w:hAnsi="宋体" w:eastAsia="宋体" w:cs="宋体"/>
          <w:b/>
          <w:bCs/>
          <w:color w:val="auto"/>
          <w:szCs w:val="21"/>
          <w:lang w:bidi="ar"/>
        </w:rPr>
        <w:t>4.2 投标文件的撤回</w:t>
      </w:r>
      <w:bookmarkEnd w:id="108"/>
      <w:bookmarkEnd w:id="109"/>
      <w:bookmarkEnd w:id="110"/>
    </w:p>
    <w:p>
      <w:pPr>
        <w:spacing w:line="400" w:lineRule="exact"/>
        <w:ind w:firstLine="420" w:firstLineChars="200"/>
        <w:rPr>
          <w:rFonts w:ascii="宋体" w:hAnsi="宋体" w:eastAsia="宋体" w:cs="宋体"/>
          <w:color w:val="auto"/>
          <w:szCs w:val="21"/>
        </w:rPr>
      </w:pPr>
      <w:r>
        <w:rPr>
          <w:rFonts w:hint="eastAsia" w:ascii="宋体" w:hAnsi="宋体" w:eastAsia="宋体" w:cs="宋体"/>
          <w:color w:val="auto"/>
          <w:szCs w:val="21"/>
          <w:lang w:bidi="ar"/>
        </w:rPr>
        <w:t>4.3.1 在本章投标须知前附表第2.2.2项规定的投标文件递交截止时间前，投标人可以修改或撤回已递交的投标文件，但应在电子交易系统中通知采购人。</w:t>
      </w:r>
    </w:p>
    <w:p>
      <w:pPr>
        <w:rPr>
          <w:rFonts w:ascii="宋体" w:hAnsi="宋体" w:eastAsia="宋体" w:cs="宋体"/>
          <w:b/>
          <w:color w:val="auto"/>
        </w:rPr>
      </w:pPr>
      <w:bookmarkStart w:id="111" w:name="_Toc152045559"/>
      <w:bookmarkStart w:id="112" w:name="_Toc152042335"/>
      <w:bookmarkStart w:id="113" w:name="_Toc144974527"/>
      <w:r>
        <w:rPr>
          <w:rFonts w:hint="eastAsia" w:ascii="宋体" w:hAnsi="宋体" w:eastAsia="宋体" w:cs="宋体"/>
          <w:b/>
          <w:color w:val="auto"/>
          <w:lang w:bidi="ar"/>
        </w:rPr>
        <w:t>5. 开标</w:t>
      </w:r>
      <w:bookmarkEnd w:id="111"/>
      <w:bookmarkEnd w:id="112"/>
      <w:bookmarkEnd w:id="113"/>
    </w:p>
    <w:p>
      <w:pPr>
        <w:rPr>
          <w:rFonts w:ascii="宋体" w:hAnsi="宋体" w:eastAsia="宋体" w:cs="宋体"/>
          <w:b/>
          <w:color w:val="auto"/>
        </w:rPr>
      </w:pPr>
      <w:bookmarkStart w:id="114" w:name="_Toc152042336"/>
      <w:bookmarkStart w:id="115" w:name="_Toc152045560"/>
      <w:bookmarkStart w:id="116" w:name="_Toc144974528"/>
      <w:r>
        <w:rPr>
          <w:rFonts w:hint="eastAsia" w:ascii="宋体" w:hAnsi="宋体" w:eastAsia="宋体" w:cs="宋体"/>
          <w:b/>
          <w:color w:val="auto"/>
          <w:lang w:bidi="ar"/>
        </w:rPr>
        <w:t>5.1 开标时间和地点</w:t>
      </w:r>
      <w:bookmarkEnd w:id="114"/>
      <w:bookmarkEnd w:id="115"/>
      <w:bookmarkEnd w:id="116"/>
    </w:p>
    <w:p>
      <w:pPr>
        <w:spacing w:line="400" w:lineRule="exact"/>
        <w:ind w:firstLine="420" w:firstLineChars="200"/>
        <w:rPr>
          <w:rFonts w:ascii="宋体" w:hAnsi="宋体" w:eastAsia="宋体" w:cs="宋体"/>
          <w:color w:val="auto"/>
        </w:rPr>
      </w:pPr>
      <w:bookmarkStart w:id="117" w:name="_Toc152045561"/>
      <w:bookmarkStart w:id="118" w:name="_Toc152042337"/>
      <w:bookmarkStart w:id="119" w:name="_Toc144974529"/>
      <w:r>
        <w:rPr>
          <w:rFonts w:hint="eastAsia" w:ascii="宋体" w:hAnsi="宋体" w:eastAsia="宋体" w:cs="宋体"/>
          <w:color w:val="auto"/>
          <w:lang w:bidi="ar"/>
        </w:rPr>
        <w:t>采购人在本章投标须知前附表第2.2.2项规定的投标文件递交截止时间（开标时间）和投标人须知前附表规定的地点公开开标。</w:t>
      </w:r>
    </w:p>
    <w:p>
      <w:pPr>
        <w:rPr>
          <w:rFonts w:ascii="宋体" w:hAnsi="宋体" w:eastAsia="宋体" w:cs="宋体"/>
          <w:b/>
          <w:color w:val="auto"/>
        </w:rPr>
      </w:pPr>
      <w:r>
        <w:rPr>
          <w:rFonts w:hint="eastAsia" w:ascii="宋体" w:hAnsi="宋体" w:eastAsia="宋体" w:cs="宋体"/>
          <w:b/>
          <w:color w:val="auto"/>
          <w:lang w:bidi="ar"/>
        </w:rPr>
        <w:t>5.2 开标程序</w:t>
      </w:r>
      <w:bookmarkEnd w:id="117"/>
      <w:bookmarkEnd w:id="118"/>
      <w:bookmarkEnd w:id="119"/>
    </w:p>
    <w:p>
      <w:pPr>
        <w:spacing w:line="500" w:lineRule="exact"/>
        <w:ind w:firstLine="420" w:firstLineChars="200"/>
        <w:rPr>
          <w:color w:val="auto"/>
          <w:szCs w:val="21"/>
        </w:rPr>
      </w:pPr>
      <w:r>
        <w:rPr>
          <w:rFonts w:hint="eastAsia"/>
          <w:color w:val="auto"/>
          <w:szCs w:val="21"/>
        </w:rPr>
        <w:t>本项目采用网上远程异地开标解密，投标人无需出席开标会。</w:t>
      </w:r>
    </w:p>
    <w:p>
      <w:pPr>
        <w:spacing w:line="500" w:lineRule="exact"/>
        <w:rPr>
          <w:rFonts w:ascii="宋体" w:hAnsi="宋体" w:eastAsia="宋体" w:cs="宋体"/>
          <w:b/>
          <w:color w:val="auto"/>
          <w:sz w:val="22"/>
          <w:szCs w:val="22"/>
        </w:rPr>
      </w:pPr>
      <w:r>
        <w:rPr>
          <w:rFonts w:hint="eastAsia" w:ascii="宋体" w:hAnsi="宋体" w:eastAsia="宋体" w:cs="宋体"/>
          <w:b/>
          <w:color w:val="auto"/>
          <w:sz w:val="22"/>
          <w:szCs w:val="22"/>
          <w:lang w:bidi="ar"/>
        </w:rPr>
        <w:t>5.3资格审查工作</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依据“中华人民共和国财政部令第87号--政府采购货物和服务招标投标管理办法”第四十四条　公开招标采购项目开标结束后，采购人或者采购代理机构应当依法对投标人的资格进行审查，并出具资格审查报告。</w:t>
      </w:r>
    </w:p>
    <w:p>
      <w:pPr>
        <w:rPr>
          <w:rFonts w:ascii="宋体" w:hAnsi="宋体" w:eastAsia="宋体" w:cs="宋体"/>
          <w:b/>
          <w:color w:val="auto"/>
        </w:rPr>
      </w:pPr>
      <w:bookmarkStart w:id="120" w:name="_Toc152042338"/>
      <w:bookmarkStart w:id="121" w:name="_Toc144974530"/>
      <w:bookmarkStart w:id="122" w:name="_Toc152045562"/>
      <w:r>
        <w:rPr>
          <w:rFonts w:hint="eastAsia" w:ascii="宋体" w:hAnsi="宋体" w:eastAsia="宋体" w:cs="宋体"/>
          <w:b/>
          <w:color w:val="auto"/>
          <w:lang w:bidi="ar"/>
        </w:rPr>
        <w:t>6. 评标</w:t>
      </w:r>
      <w:bookmarkEnd w:id="120"/>
      <w:bookmarkEnd w:id="121"/>
      <w:bookmarkEnd w:id="122"/>
    </w:p>
    <w:p>
      <w:pPr>
        <w:rPr>
          <w:rFonts w:ascii="宋体" w:hAnsi="宋体" w:eastAsia="宋体" w:cs="宋体"/>
          <w:b/>
          <w:color w:val="auto"/>
        </w:rPr>
      </w:pPr>
      <w:bookmarkStart w:id="123" w:name="_Toc268824077"/>
      <w:bookmarkStart w:id="124" w:name="_Toc144974531"/>
      <w:bookmarkStart w:id="125" w:name="_Toc152042339"/>
      <w:bookmarkStart w:id="126" w:name="_Toc152045563"/>
      <w:r>
        <w:rPr>
          <w:rFonts w:hint="eastAsia" w:ascii="宋体" w:hAnsi="宋体" w:eastAsia="宋体" w:cs="宋体"/>
          <w:b/>
          <w:color w:val="auto"/>
          <w:lang w:bidi="ar"/>
        </w:rPr>
        <w:t>6.1评标过程的保密</w:t>
      </w:r>
      <w:bookmarkEnd w:id="123"/>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6.1.1在公布评标结果之前，凡属于对投标文件的审查、澄清、评价和比较的有关资料和信息，不应向投标人或与该过程无关的其他人员泄露。</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6.1.2投标人在此过程中对采购人施加任何影响的行为，将会导致取消对其投标文件的评定。</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6.1.3中标人确定后，采购人不对未中标人就评标过程情况以及未能成交原因作任何解释。未中标人不得向评委或其他有关人员处获取评标过程的情况和材料。</w:t>
      </w:r>
    </w:p>
    <w:p>
      <w:pPr>
        <w:rPr>
          <w:rFonts w:ascii="宋体" w:hAnsi="宋体" w:eastAsia="宋体" w:cs="宋体"/>
          <w:b/>
          <w:color w:val="auto"/>
        </w:rPr>
      </w:pPr>
      <w:r>
        <w:rPr>
          <w:rFonts w:hint="eastAsia" w:ascii="宋体" w:hAnsi="宋体" w:eastAsia="宋体" w:cs="宋体"/>
          <w:b/>
          <w:color w:val="auto"/>
          <w:lang w:bidi="ar"/>
        </w:rPr>
        <w:t>6.2 评标委员会</w:t>
      </w:r>
      <w:bookmarkEnd w:id="124"/>
      <w:bookmarkEnd w:id="125"/>
      <w:bookmarkEnd w:id="126"/>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6.2.1 专家的确定方式见投标人须知前附表。</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6.2.2 评标委员会成员有下列情形之一的，应当回避：</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（1）采购人或投标人的主要负责人的近亲属；</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（2）项目主管部门或者行政监督部门的人员；</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（3）与投标人有经济利益关系，可能影响对投标公正评审的；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（4）曾因在招标、评标以及其他与招标投标有关活动中从事违法行为而受过行政处罚或刑事处罚的。</w:t>
      </w:r>
    </w:p>
    <w:p>
      <w:pPr>
        <w:spacing w:line="400" w:lineRule="exact"/>
        <w:ind w:firstLine="718" w:firstLineChars="342"/>
        <w:rPr>
          <w:rFonts w:ascii="宋体" w:hAnsi="宋体" w:eastAsia="宋体" w:cs="宋体"/>
          <w:color w:val="auto"/>
        </w:rPr>
      </w:pPr>
      <w:r>
        <w:rPr>
          <w:rFonts w:hint="eastAsia" w:ascii="宋体" w:hAnsi="宋体" w:eastAsia="宋体" w:cs="宋体"/>
          <w:color w:val="auto"/>
          <w:lang w:bidi="ar"/>
        </w:rPr>
        <w:t>注：上述规定为一组评标专家组成方式，根据项目标段数量和评标工作量，可有多组专家完成评审，但一个标段必须由一组专家评审</w:t>
      </w:r>
    </w:p>
    <w:p>
      <w:pPr>
        <w:rPr>
          <w:rFonts w:ascii="宋体" w:hAnsi="宋体" w:eastAsia="宋体" w:cs="宋体"/>
          <w:b/>
          <w:color w:val="auto"/>
        </w:rPr>
      </w:pPr>
      <w:bookmarkStart w:id="127" w:name="_Toc152045564"/>
      <w:bookmarkStart w:id="128" w:name="_Toc144974532"/>
      <w:bookmarkStart w:id="129" w:name="_Toc152042340"/>
      <w:r>
        <w:rPr>
          <w:rFonts w:hint="eastAsia" w:ascii="宋体" w:hAnsi="宋体" w:eastAsia="宋体" w:cs="宋体"/>
          <w:b/>
          <w:color w:val="auto"/>
          <w:lang w:bidi="ar"/>
        </w:rPr>
        <w:t>6.3 评标原则</w:t>
      </w:r>
      <w:bookmarkEnd w:id="127"/>
      <w:bookmarkEnd w:id="128"/>
      <w:bookmarkEnd w:id="129"/>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6.3.1评标活动遵循公平、公正、科学和择优的原则。</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6.3.2相关成果符合国家相关行业规定、规范，满足功能要求。</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6.3.3主要技术经济指标计算合理、分析准确、符合规定。</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6.3.4技术先进、经济合理、有充分的可实施性。</w:t>
      </w:r>
    </w:p>
    <w:p>
      <w:pPr>
        <w:rPr>
          <w:rFonts w:ascii="宋体" w:hAnsi="宋体" w:eastAsia="宋体" w:cs="宋体"/>
          <w:b/>
          <w:color w:val="auto"/>
        </w:rPr>
      </w:pPr>
      <w:bookmarkStart w:id="130" w:name="_Toc152042341"/>
      <w:bookmarkStart w:id="131" w:name="_Toc144974533"/>
      <w:bookmarkStart w:id="132" w:name="_Toc152045565"/>
      <w:r>
        <w:rPr>
          <w:rFonts w:hint="eastAsia" w:ascii="宋体" w:hAnsi="宋体" w:eastAsia="宋体" w:cs="宋体"/>
          <w:b/>
          <w:color w:val="auto"/>
          <w:lang w:bidi="ar"/>
        </w:rPr>
        <w:t>6.4 评标</w:t>
      </w:r>
      <w:bookmarkEnd w:id="130"/>
      <w:bookmarkEnd w:id="131"/>
      <w:bookmarkEnd w:id="132"/>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评标委员会按照第三章“评标办法”规定的方法、评审因素、标准和程序对投标文件进行评审。第三章“评标办法”没有规定的方法、评审因素和标准，不作为评标依据。</w:t>
      </w:r>
    </w:p>
    <w:p>
      <w:pPr>
        <w:rPr>
          <w:rFonts w:ascii="宋体" w:hAnsi="宋体" w:eastAsia="宋体" w:cs="宋体"/>
          <w:b/>
          <w:color w:val="auto"/>
        </w:rPr>
      </w:pPr>
      <w:bookmarkStart w:id="133" w:name="_Toc144974534"/>
      <w:bookmarkStart w:id="134" w:name="_Toc152042342"/>
      <w:bookmarkStart w:id="135" w:name="_Toc152045566"/>
      <w:r>
        <w:rPr>
          <w:rFonts w:hint="eastAsia" w:ascii="宋体" w:hAnsi="宋体" w:eastAsia="宋体" w:cs="宋体"/>
          <w:b/>
          <w:color w:val="auto"/>
          <w:lang w:bidi="ar"/>
        </w:rPr>
        <w:t>7. 合同授予</w:t>
      </w:r>
      <w:bookmarkEnd w:id="133"/>
      <w:bookmarkEnd w:id="134"/>
      <w:bookmarkEnd w:id="135"/>
    </w:p>
    <w:p>
      <w:pPr>
        <w:rPr>
          <w:rFonts w:ascii="宋体" w:hAnsi="宋体" w:eastAsia="宋体" w:cs="宋体"/>
          <w:b/>
          <w:color w:val="auto"/>
        </w:rPr>
      </w:pPr>
      <w:bookmarkStart w:id="136" w:name="_Toc152042343"/>
      <w:bookmarkStart w:id="137" w:name="_Toc152045567"/>
      <w:bookmarkStart w:id="138" w:name="_Toc144974535"/>
      <w:r>
        <w:rPr>
          <w:rFonts w:hint="eastAsia" w:ascii="宋体" w:hAnsi="宋体" w:eastAsia="宋体" w:cs="宋体"/>
          <w:b/>
          <w:color w:val="auto"/>
          <w:lang w:bidi="ar"/>
        </w:rPr>
        <w:t>7.1 定标方式</w:t>
      </w:r>
      <w:bookmarkEnd w:id="136"/>
      <w:bookmarkEnd w:id="137"/>
      <w:bookmarkEnd w:id="138"/>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除投标人须知前附表规定评标委员会直接确定中标人外，采购人依据评标委员会推荐的第一中标候选人确定中标人，评标委员会推荐中标候选人的人数见投标人须知前附表。</w:t>
      </w:r>
    </w:p>
    <w:p>
      <w:pPr>
        <w:rPr>
          <w:rFonts w:ascii="宋体" w:hAnsi="宋体" w:eastAsia="宋体" w:cs="宋体"/>
          <w:b/>
          <w:color w:val="auto"/>
        </w:rPr>
      </w:pPr>
      <w:bookmarkStart w:id="139" w:name="_Toc152045568"/>
      <w:bookmarkStart w:id="140" w:name="_Toc152042344"/>
      <w:bookmarkStart w:id="141" w:name="_Toc144974536"/>
      <w:r>
        <w:rPr>
          <w:rFonts w:hint="eastAsia" w:ascii="宋体" w:hAnsi="宋体" w:eastAsia="宋体" w:cs="宋体"/>
          <w:b/>
          <w:color w:val="auto"/>
          <w:lang w:bidi="ar"/>
        </w:rPr>
        <w:t>7.2 中标通知</w:t>
      </w:r>
      <w:bookmarkEnd w:id="139"/>
      <w:bookmarkEnd w:id="140"/>
      <w:bookmarkEnd w:id="141"/>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在本章第3.3款规定的投标有效期内，采购人以书面形式向中标人发出中标通知书。</w:t>
      </w:r>
    </w:p>
    <w:p>
      <w:pPr>
        <w:rPr>
          <w:rFonts w:ascii="宋体" w:hAnsi="宋体" w:eastAsia="宋体" w:cs="宋体"/>
          <w:b/>
          <w:color w:val="auto"/>
        </w:rPr>
      </w:pPr>
      <w:bookmarkStart w:id="142" w:name="_Toc144974538"/>
      <w:bookmarkStart w:id="143" w:name="_Toc152042346"/>
      <w:bookmarkStart w:id="144" w:name="_Toc152045570"/>
      <w:r>
        <w:rPr>
          <w:rFonts w:hint="eastAsia" w:ascii="宋体" w:hAnsi="宋体" w:eastAsia="宋体" w:cs="宋体"/>
          <w:b/>
          <w:color w:val="auto"/>
          <w:lang w:bidi="ar"/>
        </w:rPr>
        <w:t>7.3 签订合同</w:t>
      </w:r>
      <w:bookmarkEnd w:id="142"/>
      <w:bookmarkEnd w:id="143"/>
      <w:bookmarkEnd w:id="144"/>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7.3.1采购人和中标人应当自成交通知书发</w:t>
      </w:r>
      <w:r>
        <w:rPr>
          <w:rFonts w:hint="eastAsia" w:ascii="宋体" w:hAnsi="宋体" w:eastAsia="宋体" w:cs="宋体"/>
          <w:color w:val="auto"/>
          <w:highlight w:val="none"/>
          <w:lang w:bidi="ar"/>
        </w:rPr>
        <w:t>出之日起1天内，根据招标文件</w:t>
      </w:r>
      <w:r>
        <w:rPr>
          <w:rFonts w:hint="eastAsia" w:ascii="宋体" w:hAnsi="宋体" w:eastAsia="宋体" w:cs="宋体"/>
          <w:color w:val="auto"/>
          <w:lang w:bidi="ar"/>
        </w:rPr>
        <w:t xml:space="preserve">和中标人的投标文件订立书面合同。中标人无正当理由拒签合同的，采购人取消其成交资格；给采购人造成的损失，中标人还应当对其作出赔偿，同时依法承担相应法律责任。 </w:t>
      </w:r>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 xml:space="preserve">7.3.2 发出成交通知书后，采购人无正当理由不与中标人订立合同的，给中标人造成损失的，还应当赔偿损失，同时依法承担相应法律责任。 </w:t>
      </w:r>
    </w:p>
    <w:p>
      <w:pPr>
        <w:rPr>
          <w:rFonts w:ascii="宋体" w:hAnsi="宋体" w:eastAsia="宋体" w:cs="宋体"/>
          <w:b/>
          <w:color w:val="auto"/>
        </w:rPr>
      </w:pPr>
      <w:bookmarkStart w:id="145" w:name="_Toc152042347"/>
      <w:bookmarkStart w:id="146" w:name="_Toc152045571"/>
      <w:bookmarkStart w:id="147" w:name="_Toc144974539"/>
      <w:r>
        <w:rPr>
          <w:rFonts w:hint="eastAsia" w:ascii="宋体" w:hAnsi="宋体" w:eastAsia="宋体" w:cs="宋体"/>
          <w:b/>
          <w:color w:val="auto"/>
          <w:lang w:bidi="ar"/>
        </w:rPr>
        <w:t>8. 重新招标和不再招标</w:t>
      </w:r>
      <w:bookmarkEnd w:id="145"/>
      <w:bookmarkEnd w:id="146"/>
      <w:bookmarkEnd w:id="147"/>
    </w:p>
    <w:p>
      <w:pPr>
        <w:rPr>
          <w:rFonts w:ascii="宋体" w:hAnsi="宋体" w:eastAsia="宋体" w:cs="宋体"/>
          <w:b/>
          <w:color w:val="auto"/>
        </w:rPr>
      </w:pPr>
      <w:bookmarkStart w:id="148" w:name="_Toc144974540"/>
      <w:bookmarkStart w:id="149" w:name="_Toc152042348"/>
      <w:bookmarkStart w:id="150" w:name="_Toc152045572"/>
      <w:r>
        <w:rPr>
          <w:rFonts w:hint="eastAsia" w:ascii="宋体" w:hAnsi="宋体" w:eastAsia="宋体" w:cs="宋体"/>
          <w:b/>
          <w:color w:val="auto"/>
          <w:lang w:bidi="ar"/>
        </w:rPr>
        <w:t>8.1 重新招标</w:t>
      </w:r>
      <w:bookmarkEnd w:id="148"/>
      <w:bookmarkEnd w:id="149"/>
      <w:bookmarkEnd w:id="150"/>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有下列情形之一的，采购人将重新招标：</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（1）投标截止时间止，投标人少于3个的；</w:t>
      </w:r>
    </w:p>
    <w:p>
      <w:pPr>
        <w:spacing w:line="400" w:lineRule="exact"/>
        <w:ind w:firstLine="359" w:firstLineChars="171"/>
        <w:rPr>
          <w:rFonts w:ascii="宋体" w:hAnsi="宋体" w:eastAsia="宋体" w:cs="宋体"/>
          <w:color w:val="auto"/>
        </w:rPr>
      </w:pPr>
      <w:r>
        <w:rPr>
          <w:rFonts w:hint="eastAsia" w:ascii="宋体" w:hAnsi="宋体" w:eastAsia="宋体" w:cs="宋体"/>
          <w:color w:val="auto"/>
          <w:lang w:bidi="ar"/>
        </w:rPr>
        <w:t>（2）经评标委员会评审后否决所有投标的。</w:t>
      </w:r>
    </w:p>
    <w:p>
      <w:pPr>
        <w:rPr>
          <w:rFonts w:ascii="宋体" w:hAnsi="宋体" w:eastAsia="宋体" w:cs="宋体"/>
          <w:b/>
          <w:color w:val="auto"/>
        </w:rPr>
      </w:pPr>
      <w:bookmarkStart w:id="151" w:name="_Toc152045573"/>
      <w:bookmarkStart w:id="152" w:name="_Toc144974541"/>
      <w:bookmarkStart w:id="153" w:name="_Toc152042349"/>
      <w:r>
        <w:rPr>
          <w:rFonts w:hint="eastAsia" w:ascii="宋体" w:hAnsi="宋体" w:eastAsia="宋体" w:cs="宋体"/>
          <w:b/>
          <w:color w:val="auto"/>
          <w:lang w:bidi="ar"/>
        </w:rPr>
        <w:t>8.2 不再招标</w:t>
      </w:r>
      <w:bookmarkEnd w:id="151"/>
      <w:bookmarkEnd w:id="152"/>
      <w:bookmarkEnd w:id="153"/>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重新招标后投标人仍少于3个或者所有投标被否决的，属于必须审批或核准的工程建设项目，经原审批或核准部门批准后不再进行招标。</w:t>
      </w:r>
    </w:p>
    <w:p>
      <w:pPr>
        <w:rPr>
          <w:rFonts w:ascii="宋体" w:hAnsi="宋体" w:eastAsia="宋体" w:cs="宋体"/>
          <w:b/>
          <w:color w:val="auto"/>
        </w:rPr>
      </w:pPr>
      <w:bookmarkStart w:id="154" w:name="_Toc152042350"/>
      <w:bookmarkStart w:id="155" w:name="_Toc152045574"/>
      <w:bookmarkStart w:id="156" w:name="_Toc144974542"/>
      <w:r>
        <w:rPr>
          <w:rFonts w:hint="eastAsia" w:ascii="宋体" w:hAnsi="宋体" w:eastAsia="宋体" w:cs="宋体"/>
          <w:b/>
          <w:color w:val="auto"/>
          <w:lang w:bidi="ar"/>
        </w:rPr>
        <w:t>9. 纪律和监督</w:t>
      </w:r>
      <w:bookmarkEnd w:id="154"/>
      <w:bookmarkEnd w:id="155"/>
      <w:bookmarkEnd w:id="156"/>
    </w:p>
    <w:p>
      <w:pPr>
        <w:rPr>
          <w:rFonts w:ascii="宋体" w:hAnsi="宋体" w:eastAsia="宋体" w:cs="宋体"/>
          <w:b/>
          <w:color w:val="auto"/>
        </w:rPr>
      </w:pPr>
      <w:bookmarkStart w:id="157" w:name="_Toc152045575"/>
      <w:bookmarkStart w:id="158" w:name="_Toc152042351"/>
      <w:bookmarkStart w:id="159" w:name="_Toc144974543"/>
      <w:r>
        <w:rPr>
          <w:rFonts w:hint="eastAsia" w:ascii="宋体" w:hAnsi="宋体" w:eastAsia="宋体" w:cs="宋体"/>
          <w:b/>
          <w:color w:val="auto"/>
          <w:lang w:bidi="ar"/>
        </w:rPr>
        <w:t>9.1 对采购人的纪律要求</w:t>
      </w:r>
      <w:bookmarkEnd w:id="157"/>
      <w:bookmarkEnd w:id="158"/>
      <w:bookmarkEnd w:id="159"/>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采购人不得泄漏招标投标活动中应当保密的情况和资料，不得与投标人串通损害国家利益、社会公共利益或者他人合法权益。</w:t>
      </w:r>
    </w:p>
    <w:p>
      <w:pPr>
        <w:rPr>
          <w:rFonts w:ascii="宋体" w:hAnsi="宋体" w:eastAsia="宋体" w:cs="宋体"/>
          <w:b/>
          <w:color w:val="auto"/>
        </w:rPr>
      </w:pPr>
      <w:bookmarkStart w:id="160" w:name="_Toc144974544"/>
      <w:bookmarkStart w:id="161" w:name="_Toc152042352"/>
      <w:bookmarkStart w:id="162" w:name="_Toc152045576"/>
      <w:r>
        <w:rPr>
          <w:rFonts w:hint="eastAsia" w:ascii="宋体" w:hAnsi="宋体" w:eastAsia="宋体" w:cs="宋体"/>
          <w:b/>
          <w:color w:val="auto"/>
          <w:lang w:bidi="ar"/>
        </w:rPr>
        <w:t>9.2 对投标人的纪律要求</w:t>
      </w:r>
      <w:bookmarkEnd w:id="160"/>
      <w:bookmarkEnd w:id="161"/>
      <w:bookmarkEnd w:id="162"/>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投标人不得相互串通投标或者与采购人串通投标，不得向采购人或者评标委员会成员行贿谋取成交，不得以他人名义投标或者以其他方式弄虚作假骗取成交；投标人不得以任何方式干扰、影响评标工作。</w:t>
      </w:r>
    </w:p>
    <w:p>
      <w:pPr>
        <w:rPr>
          <w:rFonts w:ascii="宋体" w:hAnsi="宋体" w:eastAsia="宋体" w:cs="宋体"/>
          <w:b/>
          <w:color w:val="auto"/>
        </w:rPr>
      </w:pPr>
      <w:bookmarkStart w:id="163" w:name="_Toc152045577"/>
      <w:bookmarkStart w:id="164" w:name="_Toc144974545"/>
      <w:bookmarkStart w:id="165" w:name="_Toc152042353"/>
      <w:r>
        <w:rPr>
          <w:rFonts w:hint="eastAsia" w:ascii="宋体" w:hAnsi="宋体" w:eastAsia="宋体" w:cs="宋体"/>
          <w:b/>
          <w:color w:val="auto"/>
          <w:lang w:bidi="ar"/>
        </w:rPr>
        <w:t>9.3 对评标委员会成员的纪律要求</w:t>
      </w:r>
      <w:bookmarkEnd w:id="163"/>
      <w:bookmarkEnd w:id="164"/>
      <w:bookmarkEnd w:id="165"/>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rPr>
          <w:rFonts w:ascii="宋体" w:hAnsi="宋体" w:eastAsia="宋体" w:cs="宋体"/>
          <w:b/>
          <w:color w:val="auto"/>
        </w:rPr>
      </w:pPr>
      <w:bookmarkStart w:id="166" w:name="_Toc152045578"/>
      <w:bookmarkStart w:id="167" w:name="_Toc152042354"/>
      <w:bookmarkStart w:id="168" w:name="_Toc144974546"/>
      <w:r>
        <w:rPr>
          <w:rFonts w:hint="eastAsia" w:ascii="宋体" w:hAnsi="宋体" w:eastAsia="宋体" w:cs="宋体"/>
          <w:b/>
          <w:color w:val="auto"/>
          <w:lang w:bidi="ar"/>
        </w:rPr>
        <w:t>9.4 对与评标活动有关的工作人员的纪律要求</w:t>
      </w:r>
      <w:bookmarkEnd w:id="166"/>
      <w:bookmarkEnd w:id="167"/>
    </w:p>
    <w:p>
      <w:pPr>
        <w:spacing w:line="400" w:lineRule="exact"/>
        <w:ind w:firstLine="420" w:firstLineChars="200"/>
        <w:rPr>
          <w:rFonts w:ascii="宋体" w:hAnsi="宋体" w:eastAsia="宋体" w:cs="宋体"/>
          <w:color w:val="auto"/>
        </w:rPr>
      </w:pPr>
      <w:bookmarkStart w:id="169" w:name="_Toc152042355"/>
      <w:r>
        <w:rPr>
          <w:rFonts w:hint="eastAsia" w:ascii="宋体" w:hAnsi="宋体" w:eastAsia="宋体" w:cs="宋体"/>
          <w:color w:val="auto"/>
          <w:lang w:bidi="ar"/>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169"/>
    </w:p>
    <w:p>
      <w:pPr>
        <w:rPr>
          <w:rFonts w:ascii="宋体" w:hAnsi="宋体" w:eastAsia="宋体" w:cs="宋体"/>
          <w:b/>
          <w:color w:val="auto"/>
        </w:rPr>
      </w:pPr>
      <w:bookmarkStart w:id="170" w:name="_Toc152045579"/>
      <w:bookmarkStart w:id="171" w:name="_Toc152042356"/>
      <w:r>
        <w:rPr>
          <w:rFonts w:hint="eastAsia" w:ascii="宋体" w:hAnsi="宋体" w:eastAsia="宋体" w:cs="宋体"/>
          <w:b/>
          <w:color w:val="auto"/>
          <w:lang w:bidi="ar"/>
        </w:rPr>
        <w:t>9.5 投诉</w:t>
      </w:r>
      <w:bookmarkEnd w:id="168"/>
      <w:bookmarkEnd w:id="170"/>
      <w:bookmarkEnd w:id="171"/>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投标人和其他利害关系人认为本次招标活动违反法律、法规和规章规定的，有权向有关行政监督部门投诉。</w:t>
      </w:r>
    </w:p>
    <w:p>
      <w:pPr>
        <w:rPr>
          <w:rFonts w:ascii="宋体" w:hAnsi="宋体" w:eastAsia="宋体" w:cs="宋体"/>
          <w:b/>
          <w:color w:val="auto"/>
        </w:rPr>
      </w:pPr>
      <w:bookmarkStart w:id="172" w:name="_Toc144974547"/>
      <w:bookmarkStart w:id="173" w:name="_Toc152045580"/>
      <w:bookmarkStart w:id="174" w:name="_Toc152042357"/>
      <w:r>
        <w:rPr>
          <w:rFonts w:hint="eastAsia" w:ascii="宋体" w:hAnsi="宋体" w:eastAsia="宋体" w:cs="宋体"/>
          <w:b/>
          <w:color w:val="auto"/>
          <w:lang w:bidi="ar"/>
        </w:rPr>
        <w:t>10. 需要补充的其他内容</w:t>
      </w:r>
      <w:bookmarkEnd w:id="172"/>
      <w:bookmarkEnd w:id="173"/>
      <w:bookmarkEnd w:id="174"/>
    </w:p>
    <w:p>
      <w:pPr>
        <w:spacing w:line="400" w:lineRule="exact"/>
        <w:ind w:firstLine="420" w:firstLineChars="200"/>
        <w:rPr>
          <w:rFonts w:ascii="宋体" w:hAnsi="宋体" w:eastAsia="宋体" w:cs="宋体"/>
          <w:color w:val="auto"/>
        </w:rPr>
      </w:pPr>
      <w:r>
        <w:rPr>
          <w:rFonts w:hint="eastAsia" w:ascii="宋体" w:hAnsi="宋体" w:eastAsia="宋体" w:cs="宋体"/>
          <w:color w:val="auto"/>
          <w:lang w:bidi="ar"/>
        </w:rPr>
        <w:t>需要补充的其他内容：见投标人须知前附表。</w:t>
      </w:r>
    </w:p>
    <w:p>
      <w:pPr>
        <w:spacing w:line="400" w:lineRule="exact"/>
        <w:rPr>
          <w:rFonts w:ascii="宋体" w:hAnsi="宋体" w:eastAsia="宋体" w:cs="宋体"/>
          <w:color w:val="auto"/>
        </w:rPr>
      </w:pPr>
    </w:p>
    <w:p>
      <w:pPr>
        <w:pStyle w:val="7"/>
        <w:widowControl/>
        <w:numPr>
          <w:ilvl w:val="0"/>
          <w:numId w:val="5"/>
        </w:numPr>
        <w:spacing w:before="120" w:after="120" w:line="400" w:lineRule="exact"/>
        <w:jc w:val="center"/>
        <w:rPr>
          <w:rFonts w:ascii="宋体" w:hAnsi="宋体" w:cs="宋体"/>
          <w:color w:val="auto"/>
          <w:sz w:val="24"/>
          <w:szCs w:val="36"/>
        </w:rPr>
      </w:pPr>
      <w:r>
        <w:rPr>
          <w:rFonts w:hint="eastAsia" w:ascii="宋体" w:hAnsi="宋体"/>
          <w:color w:val="auto"/>
          <w:sz w:val="24"/>
          <w:szCs w:val="36"/>
          <w:lang w:bidi="ar"/>
        </w:rPr>
        <w:br w:type="page"/>
      </w:r>
      <w:bookmarkStart w:id="175" w:name="_Toc144974565"/>
      <w:bookmarkStart w:id="176" w:name="_Toc27548"/>
      <w:bookmarkStart w:id="177" w:name="_Toc152042375"/>
      <w:bookmarkStart w:id="178" w:name="_Toc152045598"/>
      <w:r>
        <w:rPr>
          <w:rFonts w:hint="eastAsia" w:ascii="宋体" w:hAnsi="宋体" w:cs="宋体"/>
          <w:color w:val="auto"/>
          <w:sz w:val="24"/>
          <w:szCs w:val="36"/>
        </w:rPr>
        <w:t>评标办法</w:t>
      </w:r>
      <w:bookmarkEnd w:id="175"/>
      <w:bookmarkEnd w:id="176"/>
      <w:bookmarkEnd w:id="177"/>
      <w:bookmarkEnd w:id="178"/>
    </w:p>
    <w:p>
      <w:pPr>
        <w:jc w:val="center"/>
        <w:rPr>
          <w:color w:val="auto"/>
          <w:sz w:val="18"/>
          <w:szCs w:val="21"/>
        </w:rPr>
      </w:pPr>
      <w:r>
        <w:rPr>
          <w:rFonts w:hint="eastAsia" w:ascii="宋体" w:hAnsi="宋体" w:eastAsia="宋体" w:cs="宋体"/>
          <w:b/>
          <w:color w:val="auto"/>
          <w:kern w:val="0"/>
          <w:szCs w:val="21"/>
          <w:lang w:bidi="ar"/>
        </w:rPr>
        <w:t>评标办法前附表</w:t>
      </w:r>
    </w:p>
    <w:tbl>
      <w:tblPr>
        <w:tblStyle w:val="36"/>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
        <w:gridCol w:w="1016"/>
        <w:gridCol w:w="1584"/>
        <w:gridCol w:w="3"/>
        <w:gridCol w:w="2627"/>
        <w:gridCol w:w="631"/>
        <w:gridCol w:w="2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933"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b/>
                <w:color w:val="auto"/>
                <w:kern w:val="0"/>
                <w:szCs w:val="21"/>
              </w:rPr>
            </w:pPr>
            <w:r>
              <w:rPr>
                <w:rFonts w:hint="eastAsia" w:ascii="宋体" w:hAnsi="宋体" w:eastAsia="宋体" w:cs="宋体"/>
                <w:b/>
                <w:color w:val="auto"/>
                <w:kern w:val="0"/>
                <w:szCs w:val="21"/>
                <w:lang w:bidi="ar"/>
              </w:rPr>
              <w:t>条款号</w:t>
            </w: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b/>
                <w:color w:val="auto"/>
                <w:kern w:val="0"/>
                <w:szCs w:val="21"/>
              </w:rPr>
            </w:pPr>
            <w:r>
              <w:rPr>
                <w:rFonts w:hint="eastAsia" w:ascii="宋体" w:hAnsi="宋体" w:eastAsia="宋体" w:cs="宋体"/>
                <w:b/>
                <w:color w:val="auto"/>
                <w:kern w:val="0"/>
                <w:szCs w:val="21"/>
                <w:lang w:bidi="ar"/>
              </w:rPr>
              <w:t>评审因素</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b/>
                <w:color w:val="auto"/>
                <w:kern w:val="0"/>
                <w:szCs w:val="21"/>
              </w:rPr>
            </w:pPr>
            <w:r>
              <w:rPr>
                <w:rFonts w:hint="eastAsia" w:ascii="宋体" w:hAnsi="宋体" w:eastAsia="宋体" w:cs="宋体"/>
                <w:b/>
                <w:color w:val="auto"/>
                <w:kern w:val="0"/>
                <w:szCs w:val="21"/>
                <w:lang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917" w:type="dxa"/>
            <w:gridSpan w:val="2"/>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color w:val="auto"/>
                <w:kern w:val="0"/>
                <w:szCs w:val="21"/>
              </w:rPr>
            </w:pPr>
            <w:r>
              <w:rPr>
                <w:rFonts w:hint="eastAsia" w:ascii="宋体" w:hAnsi="宋体" w:eastAsia="宋体" w:cs="宋体"/>
                <w:color w:val="auto"/>
                <w:kern w:val="0"/>
                <w:szCs w:val="21"/>
                <w:lang w:bidi="ar"/>
              </w:rPr>
              <w:t>2.1.1</w:t>
            </w:r>
          </w:p>
        </w:tc>
        <w:tc>
          <w:tcPr>
            <w:tcW w:w="101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资格审查</w:t>
            </w: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营业执照、税务登记证、组织机构代码证（三证合一）</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符合投标人须知前附表1.4.1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 w:val="20"/>
                <w:szCs w:val="20"/>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 w:val="20"/>
                <w:szCs w:val="20"/>
              </w:rPr>
            </w:pP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信用承诺函</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符合投标人须知前附表1.4.1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信用查询</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符合投标人须知前附表1.4.1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资料真实性承诺</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符合投标人须知前附表1.4.1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4214"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其他要求</w:t>
            </w:r>
          </w:p>
        </w:tc>
        <w:tc>
          <w:tcPr>
            <w:tcW w:w="359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jc w:val="center"/>
              <w:textAlignment w:val="auto"/>
              <w:rPr>
                <w:color w:val="auto"/>
              </w:rPr>
            </w:pPr>
            <w:r>
              <w:rPr>
                <w:rFonts w:hint="eastAsia"/>
                <w:color w:val="auto"/>
              </w:rPr>
              <w:t>符合投标人须知前附表1.4.1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738" w:type="dxa"/>
            <w:gridSpan w:val="8"/>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资格审查工作：依据“中华人民共和国财政部令第87号--政府采购货物和服务招标投标管理办法”第四十四条　公开招标采购项目开标结束后，采购人或者采购代理机构应当依法对投标人的资格进行审查。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color w:val="auto"/>
                <w:kern w:val="0"/>
                <w:szCs w:val="21"/>
              </w:rPr>
            </w:pPr>
            <w:r>
              <w:rPr>
                <w:rFonts w:hint="eastAsia" w:ascii="宋体" w:hAnsi="宋体" w:eastAsia="宋体" w:cs="宋体"/>
                <w:color w:val="auto"/>
                <w:kern w:val="0"/>
                <w:szCs w:val="21"/>
                <w:lang w:bidi="ar"/>
              </w:rPr>
              <w:t>2.1.2</w:t>
            </w:r>
          </w:p>
        </w:tc>
        <w:tc>
          <w:tcPr>
            <w:tcW w:w="101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符合性审查</w:t>
            </w: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投标文件格式</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符合第六章“投标文件格式”及签章要求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报价唯一</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供货及安装期</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符合第二章“投标人须知前附表”要求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质量要求</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符合第二章“投标人须知前附表”要求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lang w:bidi="ar"/>
              </w:rPr>
            </w:pPr>
            <w:r>
              <w:rPr>
                <w:rFonts w:hint="eastAsia" w:ascii="宋体" w:hAnsi="宋体" w:eastAsia="宋体" w:cs="宋体"/>
                <w:color w:val="auto"/>
                <w:szCs w:val="21"/>
                <w:lang w:bidi="ar"/>
              </w:rPr>
              <w:t>质保期</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lang w:bidi="ar"/>
              </w:rPr>
            </w:pPr>
            <w:r>
              <w:rPr>
                <w:rFonts w:hint="eastAsia" w:ascii="宋体" w:hAnsi="宋体" w:eastAsia="宋体" w:cs="宋体"/>
                <w:color w:val="auto"/>
                <w:szCs w:val="21"/>
                <w:lang w:bidi="ar"/>
              </w:rPr>
              <w:t>符合第二章“投标人须知前附表”要求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917" w:type="dxa"/>
            <w:gridSpan w:val="2"/>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01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textAlignment w:val="auto"/>
              <w:rPr>
                <w:rFonts w:ascii="Calibri" w:hAnsi="Calibri" w:cs="Calibri"/>
                <w:color w:val="auto"/>
                <w:szCs w:val="21"/>
              </w:rPr>
            </w:pP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投标报价</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napToGrid w:val="0"/>
              <w:spacing w:line="440" w:lineRule="exact"/>
              <w:textAlignment w:val="auto"/>
              <w:rPr>
                <w:rFonts w:ascii="宋体" w:hAnsi="宋体" w:eastAsia="宋体" w:cs="宋体"/>
                <w:color w:val="auto"/>
                <w:szCs w:val="21"/>
              </w:rPr>
            </w:pPr>
            <w:r>
              <w:rPr>
                <w:rFonts w:hint="eastAsia" w:ascii="宋体" w:hAnsi="宋体" w:eastAsia="宋体" w:cs="宋体"/>
                <w:color w:val="auto"/>
                <w:szCs w:val="21"/>
                <w:lang w:bidi="ar"/>
              </w:rPr>
              <w:t>符合第四章“项目概况”的报价并不高于招标控制价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33" w:type="dxa"/>
            <w:gridSpan w:val="3"/>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ascii="宋体" w:hAnsi="宋体" w:eastAsia="宋体" w:cs="宋体"/>
                <w:color w:val="auto"/>
                <w:kern w:val="0"/>
                <w:szCs w:val="21"/>
              </w:rPr>
            </w:pPr>
            <w:r>
              <w:rPr>
                <w:rFonts w:hint="eastAsia" w:ascii="宋体" w:hAnsi="宋体" w:eastAsia="宋体" w:cs="宋体"/>
                <w:color w:val="auto"/>
                <w:kern w:val="0"/>
                <w:szCs w:val="21"/>
                <w:lang w:bidi="ar"/>
              </w:rPr>
              <w:t>2.2.1</w:t>
            </w:r>
          </w:p>
        </w:tc>
        <w:tc>
          <w:tcPr>
            <w:tcW w:w="1587"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分值构成</w:t>
            </w:r>
          </w:p>
          <w:p>
            <w:pPr>
              <w:keepNext w:val="0"/>
              <w:keepLines w:val="0"/>
              <w:pageBreakBefore w:val="0"/>
              <w:kinsoku/>
              <w:wordWrap/>
              <w:overflowPunct/>
              <w:topLinePunct w:val="0"/>
              <w:bidi w:val="0"/>
              <w:snapToGrid w:val="0"/>
              <w:spacing w:line="440" w:lineRule="exact"/>
              <w:jc w:val="center"/>
              <w:textAlignment w:val="auto"/>
              <w:rPr>
                <w:rFonts w:ascii="宋体" w:hAnsi="宋体" w:eastAsia="宋体" w:cs="宋体"/>
                <w:color w:val="auto"/>
                <w:szCs w:val="21"/>
              </w:rPr>
            </w:pPr>
            <w:r>
              <w:rPr>
                <w:rFonts w:hint="eastAsia" w:ascii="宋体" w:hAnsi="宋体" w:eastAsia="宋体" w:cs="宋体"/>
                <w:color w:val="auto"/>
                <w:szCs w:val="21"/>
                <w:lang w:bidi="ar"/>
              </w:rPr>
              <w:t>(总分100分)</w:t>
            </w:r>
          </w:p>
        </w:tc>
        <w:tc>
          <w:tcPr>
            <w:tcW w:w="621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投标报价：</w:t>
            </w:r>
            <w:r>
              <w:rPr>
                <w:rFonts w:hint="eastAsia" w:ascii="Times New Roman" w:hAnsi="Times New Roman" w:eastAsia="宋体" w:cs="宋体"/>
                <w:color w:val="auto"/>
                <w:szCs w:val="21"/>
                <w:highlight w:val="none"/>
                <w:lang w:val="en-US" w:eastAsia="zh-CN" w:bidi="ar"/>
              </w:rPr>
              <w:t>4</w:t>
            </w:r>
            <w:r>
              <w:rPr>
                <w:rFonts w:hint="eastAsia" w:ascii="Times New Roman" w:hAnsi="Times New Roman" w:eastAsia="宋体" w:cs="宋体"/>
                <w:color w:val="auto"/>
                <w:szCs w:val="21"/>
                <w:highlight w:val="none"/>
                <w:lang w:bidi="ar"/>
              </w:rPr>
              <w:t>0分</w:t>
            </w:r>
          </w:p>
          <w:p>
            <w:pPr>
              <w:keepNext w:val="0"/>
              <w:keepLines w:val="0"/>
              <w:pageBreakBefore w:val="0"/>
              <w:widowControl/>
              <w:kinsoku/>
              <w:wordWrap/>
              <w:overflowPunct/>
              <w:topLinePunct w:val="0"/>
              <w:bidi w:val="0"/>
              <w:spacing w:line="440" w:lineRule="exact"/>
              <w:textAlignment w:val="auto"/>
              <w:rPr>
                <w:rFonts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技术部分：</w:t>
            </w:r>
            <w:r>
              <w:rPr>
                <w:rFonts w:hint="eastAsia" w:ascii="Times New Roman" w:hAnsi="Times New Roman" w:eastAsia="宋体" w:cs="宋体"/>
                <w:color w:val="auto"/>
                <w:szCs w:val="21"/>
                <w:highlight w:val="none"/>
                <w:lang w:val="en-US" w:eastAsia="zh-CN" w:bidi="ar"/>
              </w:rPr>
              <w:t>45</w:t>
            </w:r>
            <w:r>
              <w:rPr>
                <w:rFonts w:hint="eastAsia" w:ascii="Times New Roman" w:hAnsi="Times New Roman" w:eastAsia="宋体" w:cs="宋体"/>
                <w:color w:val="auto"/>
                <w:szCs w:val="21"/>
                <w:highlight w:val="none"/>
                <w:lang w:bidi="ar"/>
              </w:rPr>
              <w:t>分</w:t>
            </w:r>
          </w:p>
          <w:p>
            <w:pPr>
              <w:keepNext w:val="0"/>
              <w:keepLines w:val="0"/>
              <w:pageBreakBefore w:val="0"/>
              <w:widowControl/>
              <w:kinsoku/>
              <w:wordWrap/>
              <w:overflowPunct/>
              <w:topLinePunct w:val="0"/>
              <w:bidi w:val="0"/>
              <w:spacing w:line="440" w:lineRule="exact"/>
              <w:jc w:val="left"/>
              <w:textAlignment w:val="auto"/>
              <w:rPr>
                <w:rFonts w:ascii="宋体" w:hAnsi="宋体" w:eastAsia="宋体" w:cs="宋体"/>
                <w:color w:val="auto"/>
                <w:szCs w:val="21"/>
              </w:rPr>
            </w:pPr>
            <w:r>
              <w:rPr>
                <w:rFonts w:hint="eastAsia" w:ascii="Times New Roman" w:hAnsi="Times New Roman" w:eastAsia="宋体" w:cs="宋体"/>
                <w:color w:val="auto"/>
                <w:szCs w:val="21"/>
                <w:highlight w:val="none"/>
                <w:lang w:bidi="ar"/>
              </w:rPr>
              <w:t>综合部分：</w:t>
            </w:r>
            <w:r>
              <w:rPr>
                <w:rFonts w:hint="eastAsia" w:ascii="Times New Roman" w:hAnsi="Times New Roman" w:eastAsia="宋体" w:cs="宋体"/>
                <w:color w:val="auto"/>
                <w:szCs w:val="21"/>
                <w:highlight w:val="none"/>
                <w:lang w:val="en-US" w:eastAsia="zh-CN" w:bidi="ar"/>
              </w:rPr>
              <w:t>15</w:t>
            </w:r>
            <w:r>
              <w:rPr>
                <w:rFonts w:hint="eastAsia" w:ascii="Times New Roman" w:hAnsi="Times New Roman" w:eastAsia="宋体" w:cs="宋体"/>
                <w:color w:val="auto"/>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933" w:type="dxa"/>
            <w:gridSpan w:val="3"/>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eastAsia="zh-CN" w:bidi="ar"/>
              </w:rPr>
              <w:t>条款号</w:t>
            </w:r>
          </w:p>
        </w:tc>
        <w:tc>
          <w:tcPr>
            <w:tcW w:w="780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eastAsia="zh-CN" w:bidi="ar"/>
              </w:rPr>
              <w:t>评分因素</w:t>
            </w:r>
            <w:r>
              <w:rPr>
                <w:rFonts w:hint="eastAsia" w:ascii="宋体" w:hAnsi="宋体" w:eastAsia="宋体" w:cs="宋体"/>
                <w:color w:val="auto"/>
                <w:kern w:val="0"/>
                <w:sz w:val="21"/>
                <w:szCs w:val="21"/>
                <w:lang w:val="en-US" w:eastAsia="zh-CN" w:bidi="ar"/>
              </w:rPr>
              <w:t>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16" w:type="dxa"/>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2.2.2</w:t>
            </w:r>
          </w:p>
        </w:tc>
        <w:tc>
          <w:tcPr>
            <w:tcW w:w="1017" w:type="dxa"/>
            <w:gridSpan w:val="2"/>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投标报价</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0分）</w:t>
            </w:r>
          </w:p>
          <w:p>
            <w:pPr>
              <w:keepNext w:val="0"/>
              <w:keepLines w:val="0"/>
              <w:pageBreakBefore w:val="0"/>
              <w:kinsoku/>
              <w:wordWrap/>
              <w:overflowPunct/>
              <w:topLinePunct w:val="0"/>
              <w:bidi w:val="0"/>
              <w:snapToGrid w:val="0"/>
              <w:spacing w:line="440" w:lineRule="exact"/>
              <w:jc w:val="center"/>
              <w:textAlignment w:val="auto"/>
              <w:rPr>
                <w:rFonts w:hint="eastAsia" w:ascii="宋体" w:hAnsi="宋体" w:eastAsia="宋体" w:cs="宋体"/>
                <w:color w:val="auto"/>
                <w:kern w:val="0"/>
                <w:sz w:val="21"/>
                <w:szCs w:val="21"/>
                <w:lang w:eastAsia="zh-CN" w:bidi="ar"/>
              </w:rPr>
            </w:pPr>
          </w:p>
        </w:tc>
        <w:tc>
          <w:tcPr>
            <w:tcW w:w="780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超过采购预算价（最高限价）的投标报价采购人不予接受，按无效标处理。</w:t>
            </w:r>
          </w:p>
          <w:p>
            <w:pPr>
              <w:keepNext w:val="0"/>
              <w:keepLines w:val="0"/>
              <w:pageBreakBefore w:val="0"/>
              <w:widowControl/>
              <w:kinsoku/>
              <w:wordWrap/>
              <w:overflowPunct/>
              <w:topLinePunct w:val="0"/>
              <w:bidi w:val="0"/>
              <w:adjustRightInd/>
              <w:snapToGrid/>
              <w:spacing w:line="460" w:lineRule="exac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说明：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标处理。</w:t>
            </w:r>
          </w:p>
          <w:p>
            <w:pPr>
              <w:keepNext w:val="0"/>
              <w:keepLines w:val="0"/>
              <w:pageBreakBefore w:val="0"/>
              <w:widowControl/>
              <w:kinsoku/>
              <w:wordWrap/>
              <w:overflowPunct/>
              <w:topLinePunct w:val="0"/>
              <w:bidi w:val="0"/>
              <w:adjustRightInd/>
              <w:snapToGrid/>
              <w:spacing w:line="460" w:lineRule="exac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价格分采用低价优先法计算，即满足招标文件要求且评标报价最低的评标报价为评标基准价，其价格分为满分</w:t>
            </w:r>
            <w:r>
              <w:rPr>
                <w:rFonts w:hint="eastAsia" w:ascii="宋体" w:hAnsi="宋体" w:eastAsia="宋体" w:cs="宋体"/>
                <w:color w:val="auto"/>
                <w:kern w:val="0"/>
                <w:sz w:val="21"/>
                <w:szCs w:val="21"/>
                <w:lang w:val="en-US" w:eastAsia="zh-CN"/>
              </w:rPr>
              <w:t>40分</w:t>
            </w:r>
            <w:r>
              <w:rPr>
                <w:rFonts w:hint="eastAsia" w:ascii="宋体" w:hAnsi="宋体" w:eastAsia="宋体" w:cs="宋体"/>
                <w:color w:val="auto"/>
                <w:kern w:val="0"/>
                <w:sz w:val="21"/>
                <w:szCs w:val="21"/>
                <w:lang w:eastAsia="zh-CN"/>
              </w:rPr>
              <w:t>。其他供应商的价格分统一按照下列公式计算：</w:t>
            </w:r>
          </w:p>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b/>
                <w:bCs/>
                <w:color w:val="auto"/>
                <w:kern w:val="0"/>
                <w:sz w:val="21"/>
                <w:szCs w:val="21"/>
                <w:lang w:eastAsia="zh-CN"/>
              </w:rPr>
            </w:pPr>
            <w:r>
              <w:rPr>
                <w:rFonts w:hint="eastAsia" w:ascii="宋体" w:hAnsi="宋体" w:eastAsia="宋体" w:cs="宋体"/>
                <w:b/>
                <w:bCs/>
                <w:color w:val="auto"/>
                <w:kern w:val="0"/>
                <w:sz w:val="21"/>
                <w:szCs w:val="21"/>
                <w:lang w:eastAsia="zh-CN"/>
              </w:rPr>
              <w:t>投标报价得分=(评标基准价／评标报价)×</w:t>
            </w:r>
            <w:r>
              <w:rPr>
                <w:rFonts w:hint="eastAsia" w:ascii="宋体" w:hAnsi="宋体" w:eastAsia="宋体" w:cs="宋体"/>
                <w:b/>
                <w:bCs/>
                <w:color w:val="auto"/>
                <w:kern w:val="0"/>
                <w:sz w:val="21"/>
                <w:szCs w:val="21"/>
                <w:lang w:val="en-US" w:eastAsia="zh-CN"/>
              </w:rPr>
              <w:t>4</w:t>
            </w:r>
            <w:r>
              <w:rPr>
                <w:rFonts w:hint="eastAsia" w:ascii="宋体" w:hAnsi="宋体" w:eastAsia="宋体" w:cs="宋体"/>
                <w:b/>
                <w:bCs/>
                <w:color w:val="auto"/>
                <w:kern w:val="0"/>
                <w:sz w:val="21"/>
                <w:szCs w:val="21"/>
                <w:lang w:eastAsia="zh-CN"/>
              </w:rPr>
              <w:t>0</w:t>
            </w:r>
          </w:p>
          <w:p>
            <w:pPr>
              <w:keepNext w:val="0"/>
              <w:keepLines w:val="0"/>
              <w:pageBreakBefore w:val="0"/>
              <w:widowControl/>
              <w:kinsoku/>
              <w:wordWrap/>
              <w:overflowPunct/>
              <w:topLinePunct w:val="0"/>
              <w:bidi w:val="0"/>
              <w:adjustRightInd/>
              <w:snapToGrid/>
              <w:spacing w:line="460" w:lineRule="exact"/>
              <w:jc w:val="left"/>
              <w:textAlignment w:val="auto"/>
              <w:rPr>
                <w:rFonts w:hint="default"/>
                <w:color w:val="auto"/>
                <w:lang w:val="en-US" w:eastAsia="zh-CN"/>
              </w:rPr>
            </w:pPr>
            <w:r>
              <w:rPr>
                <w:rFonts w:hint="eastAsia" w:ascii="宋体" w:hAnsi="宋体" w:eastAsia="宋体" w:cs="宋体"/>
                <w:b/>
                <w:bCs/>
                <w:color w:val="auto"/>
                <w:kern w:val="0"/>
                <w:sz w:val="21"/>
                <w:szCs w:val="21"/>
                <w:lang w:eastAsia="zh-CN"/>
              </w:rPr>
              <w:t>注：报价扣除政策见投标人须知前附表</w:t>
            </w:r>
            <w:r>
              <w:rPr>
                <w:rFonts w:hint="eastAsia" w:ascii="宋体" w:hAnsi="宋体" w:eastAsia="宋体" w:cs="宋体"/>
                <w:b/>
                <w:bCs/>
                <w:color w:val="auto"/>
                <w:kern w:val="0"/>
                <w:sz w:val="21"/>
                <w:szCs w:val="21"/>
                <w:lang w:val="en-US" w:eastAsia="zh-CN"/>
              </w:rPr>
              <w:t xml:space="preserve"> 8.9款之规定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933" w:type="dxa"/>
            <w:gridSpan w:val="3"/>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eastAsia="zh-CN" w:bidi="ar"/>
              </w:rPr>
              <w:t>条款号</w:t>
            </w:r>
          </w:p>
        </w:tc>
        <w:tc>
          <w:tcPr>
            <w:tcW w:w="780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b/>
                <w:bCs/>
                <w:color w:val="auto"/>
                <w:kern w:val="0"/>
                <w:sz w:val="21"/>
                <w:szCs w:val="21"/>
                <w:lang w:eastAsia="zh-CN"/>
              </w:rPr>
            </w:pPr>
            <w:r>
              <w:rPr>
                <w:rFonts w:hint="eastAsia" w:ascii="宋体" w:hAnsi="宋体" w:eastAsia="宋体" w:cs="宋体"/>
                <w:color w:val="auto"/>
                <w:kern w:val="0"/>
                <w:sz w:val="21"/>
                <w:szCs w:val="21"/>
                <w:lang w:eastAsia="zh-CN" w:bidi="ar"/>
              </w:rPr>
              <w:t>评分因素</w:t>
            </w:r>
            <w:r>
              <w:rPr>
                <w:rFonts w:hint="eastAsia" w:ascii="宋体" w:hAnsi="宋体" w:eastAsia="宋体" w:cs="宋体"/>
                <w:color w:val="auto"/>
                <w:kern w:val="0"/>
                <w:sz w:val="21"/>
                <w:szCs w:val="21"/>
                <w:lang w:val="en-US" w:eastAsia="zh-CN" w:bidi="ar"/>
              </w:rPr>
              <w:t>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916" w:type="dxa"/>
            <w:vMerge w:val="restart"/>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2.2.3</w:t>
            </w:r>
          </w:p>
        </w:tc>
        <w:tc>
          <w:tcPr>
            <w:tcW w:w="1017" w:type="dxa"/>
            <w:gridSpan w:val="2"/>
            <w:vMerge w:val="restart"/>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技术部分</w:t>
            </w:r>
          </w:p>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45</w:t>
            </w:r>
            <w:r>
              <w:rPr>
                <w:rFonts w:hint="eastAsia" w:ascii="宋体" w:hAnsi="宋体" w:eastAsia="宋体" w:cs="宋体"/>
                <w:color w:val="auto"/>
                <w:kern w:val="0"/>
                <w:sz w:val="21"/>
                <w:szCs w:val="21"/>
                <w:highlight w:val="none"/>
                <w:lang w:bidi="ar"/>
              </w:rPr>
              <w:t>分）</w:t>
            </w: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产品技术指标（</w:t>
            </w:r>
            <w:r>
              <w:rPr>
                <w:rFonts w:hint="eastAsia" w:ascii="宋体" w:hAnsi="宋体" w:eastAsia="宋体" w:cs="宋体"/>
                <w:color w:val="auto"/>
                <w:kern w:val="0"/>
                <w:sz w:val="21"/>
                <w:szCs w:val="21"/>
                <w:highlight w:val="none"/>
                <w:lang w:val="en-US" w:eastAsia="zh-CN" w:bidi="ar"/>
              </w:rPr>
              <w:t>25</w:t>
            </w:r>
            <w:r>
              <w:rPr>
                <w:rFonts w:hint="eastAsia" w:ascii="宋体" w:hAnsi="宋体" w:eastAsia="宋体" w:cs="宋体"/>
                <w:color w:val="auto"/>
                <w:kern w:val="0"/>
                <w:sz w:val="21"/>
                <w:szCs w:val="21"/>
                <w:highlight w:val="none"/>
                <w:lang w:bidi="ar"/>
              </w:rPr>
              <w:t>分）</w:t>
            </w:r>
          </w:p>
        </w:tc>
        <w:tc>
          <w:tcPr>
            <w:tcW w:w="326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对总体要求和功能参数响应偏离情况逐一应答，根据投标人所投产品的质量、性能以及提供的相关证明材料和对要求技术参数的响应程度等进行综合评价打分。</w:t>
            </w:r>
          </w:p>
        </w:tc>
        <w:tc>
          <w:tcPr>
            <w:tcW w:w="29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6"/>
              </w:numPr>
              <w:kinsoku/>
              <w:wordWrap/>
              <w:overflowPunct/>
              <w:topLinePunct w:val="0"/>
              <w:bidi w:val="0"/>
              <w:adjustRightInd/>
              <w:snapToGrid/>
              <w:spacing w:line="460" w:lineRule="exact"/>
              <w:jc w:val="left"/>
              <w:textAlignment w:val="auto"/>
              <w:rPr>
                <w:rFonts w:hint="eastAsia" w:ascii="宋体" w:hAnsi="宋体" w:eastAsia="宋体" w:cs="宋体"/>
                <w:snapToGrid w:val="0"/>
                <w:color w:val="auto"/>
                <w:kern w:val="0"/>
                <w:sz w:val="21"/>
                <w:szCs w:val="21"/>
                <w:highlight w:val="none"/>
                <w:lang w:val="en-US" w:eastAsia="zh-CN" w:bidi="ar"/>
              </w:rPr>
            </w:pPr>
            <w:r>
              <w:rPr>
                <w:rFonts w:hint="eastAsia" w:ascii="宋体" w:hAnsi="宋体" w:eastAsia="宋体" w:cs="宋体"/>
                <w:snapToGrid w:val="0"/>
                <w:color w:val="auto"/>
                <w:kern w:val="0"/>
                <w:sz w:val="21"/>
                <w:szCs w:val="21"/>
                <w:highlight w:val="none"/>
                <w:lang w:val="en-US" w:eastAsia="zh-CN" w:bidi="ar"/>
              </w:rPr>
              <w:t>完全符合招标文件技术要求的得基本分25分，产品的 技术参数每负偏差一项扣1 分，扣完为止。</w:t>
            </w:r>
          </w:p>
          <w:p>
            <w:pPr>
              <w:keepNext w:val="0"/>
              <w:keepLines w:val="0"/>
              <w:pageBreakBefore w:val="0"/>
              <w:widowControl/>
              <w:numPr>
                <w:ilvl w:val="0"/>
                <w:numId w:val="0"/>
              </w:numPr>
              <w:kinsoku/>
              <w:wordWrap/>
              <w:overflowPunct/>
              <w:topLinePunct w:val="0"/>
              <w:bidi w:val="0"/>
              <w:adjustRightInd/>
              <w:snapToGrid/>
              <w:spacing w:line="460" w:lineRule="exact"/>
              <w:jc w:val="left"/>
              <w:textAlignment w:val="auto"/>
              <w:rPr>
                <w:rFonts w:hint="default"/>
                <w:color w:val="auto"/>
                <w:highlight w:val="none"/>
                <w:lang w:val="en-US"/>
              </w:rPr>
            </w:pPr>
            <w:r>
              <w:rPr>
                <w:rFonts w:hint="eastAsia" w:ascii="宋体" w:hAnsi="宋体" w:eastAsia="宋体" w:cs="宋体"/>
                <w:snapToGrid w:val="0"/>
                <w:color w:val="auto"/>
                <w:kern w:val="0"/>
                <w:sz w:val="21"/>
                <w:szCs w:val="21"/>
                <w:highlight w:val="none"/>
                <w:lang w:val="en-US" w:eastAsia="zh-CN" w:bidi="ar"/>
              </w:rPr>
              <w:t>2、产品参数要求中带“</w:t>
            </w:r>
            <w:r>
              <w:rPr>
                <w:rFonts w:hint="eastAsia" w:ascii="宋体" w:hAnsi="宋体" w:eastAsia="宋体" w:cs="宋体"/>
                <w:bCs/>
                <w:color w:val="auto"/>
                <w:sz w:val="24"/>
                <w:szCs w:val="24"/>
                <w:highlight w:val="none"/>
                <w:lang w:val="en-US" w:eastAsia="zh-CN"/>
              </w:rPr>
              <w:t>★</w:t>
            </w:r>
            <w:r>
              <w:rPr>
                <w:rFonts w:hint="eastAsia" w:ascii="宋体" w:hAnsi="宋体" w:eastAsia="宋体" w:cs="宋体"/>
                <w:snapToGrid w:val="0"/>
                <w:color w:val="auto"/>
                <w:kern w:val="0"/>
                <w:sz w:val="21"/>
                <w:szCs w:val="21"/>
                <w:highlight w:val="none"/>
                <w:lang w:val="en-US" w:eastAsia="zh-CN" w:bidi="ar"/>
              </w:rPr>
              <w:t>”项需提供相关证明材料少一项扣 3分</w:t>
            </w:r>
            <w:r>
              <w:rPr>
                <w:rFonts w:hint="eastAsia" w:ascii="宋体" w:hAnsi="宋体" w:eastAsia="宋体" w:cs="宋体"/>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lang w:eastAsia="zh-CN"/>
              </w:rPr>
              <w:t>设备安装、调试</w:t>
            </w:r>
            <w:r>
              <w:rPr>
                <w:rFonts w:hint="eastAsia" w:ascii="宋体" w:hAnsi="宋体" w:eastAsia="宋体" w:cs="宋体"/>
                <w:color w:val="auto"/>
                <w:kern w:val="0"/>
                <w:sz w:val="21"/>
                <w:szCs w:val="21"/>
                <w:highlight w:val="none"/>
                <w:lang w:bidi="ar"/>
              </w:rPr>
              <w:t>方案（</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w:t>
            </w:r>
          </w:p>
        </w:tc>
        <w:tc>
          <w:tcPr>
            <w:tcW w:w="326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按照招标文件的要求</w:t>
            </w:r>
            <w:r>
              <w:rPr>
                <w:rFonts w:hint="eastAsia" w:ascii="宋体" w:hAnsi="宋体"/>
                <w:color w:val="auto"/>
                <w:highlight w:val="none"/>
              </w:rPr>
              <w:t>提供完整的</w:t>
            </w:r>
            <w:r>
              <w:rPr>
                <w:rFonts w:hint="eastAsia" w:ascii="宋体" w:hAnsi="宋体"/>
                <w:color w:val="auto"/>
                <w:highlight w:val="none"/>
                <w:lang w:eastAsia="zh-CN"/>
              </w:rPr>
              <w:t>设备安装调试</w:t>
            </w:r>
            <w:r>
              <w:rPr>
                <w:rFonts w:hint="eastAsia" w:ascii="宋体" w:hAnsi="宋体"/>
                <w:color w:val="auto"/>
                <w:highlight w:val="none"/>
              </w:rPr>
              <w:t>方案；提出详细的进度安排计划，并在项目实施过程中进行追踪和控制</w:t>
            </w:r>
            <w:r>
              <w:rPr>
                <w:rFonts w:hint="eastAsia" w:ascii="宋体" w:hAnsi="宋体" w:eastAsia="宋体" w:cs="宋体"/>
                <w:color w:val="auto"/>
                <w:kern w:val="0"/>
                <w:sz w:val="21"/>
                <w:szCs w:val="21"/>
                <w:highlight w:val="none"/>
                <w:lang w:bidi="ar"/>
              </w:rPr>
              <w:t>。</w:t>
            </w:r>
          </w:p>
        </w:tc>
        <w:tc>
          <w:tcPr>
            <w:tcW w:w="29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方案理解分析深刻、到位具体、科学，完善，详细，可行：得</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方案基本理解、分析基本科学，完善，详细，可行：得</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对项目缺乏了解，分析交待不清的得</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93"/>
              <w:keepNext w:val="0"/>
              <w:keepLines w:val="0"/>
              <w:pageBreakBefore w:val="0"/>
              <w:widowControl/>
              <w:kinsoku/>
              <w:wordWrap/>
              <w:overflowPunct/>
              <w:topLinePunct w:val="0"/>
              <w:bidi w:val="0"/>
              <w:adjustRightInd/>
              <w:snapToGrid/>
              <w:spacing w:line="46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lang w:eastAsia="zh-CN"/>
              </w:rPr>
              <w:t>培训计划</w:t>
            </w: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w:t>
            </w:r>
          </w:p>
        </w:tc>
        <w:tc>
          <w:tcPr>
            <w:tcW w:w="326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按照招标文件的要求，根据投标人承诺的培训计划的时间安排、培训场所、师资力量</w:t>
            </w:r>
            <w:r>
              <w:rPr>
                <w:rFonts w:hint="eastAsia" w:ascii="宋体" w:hAnsi="宋体" w:eastAsia="宋体" w:cs="宋体"/>
                <w:color w:val="auto"/>
                <w:sz w:val="21"/>
                <w:szCs w:val="21"/>
                <w:highlight w:val="none"/>
                <w:lang w:eastAsia="zh-CN"/>
              </w:rPr>
              <w:t>等因素</w:t>
            </w:r>
            <w:r>
              <w:rPr>
                <w:rFonts w:hint="eastAsia" w:ascii="宋体" w:hAnsi="宋体" w:eastAsia="宋体" w:cs="宋体"/>
                <w:color w:val="auto"/>
                <w:sz w:val="21"/>
                <w:szCs w:val="21"/>
                <w:highlight w:val="none"/>
              </w:rPr>
              <w:t>提出完善的培训计划。</w:t>
            </w:r>
          </w:p>
        </w:tc>
        <w:tc>
          <w:tcPr>
            <w:tcW w:w="29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计划</w:t>
            </w:r>
            <w:r>
              <w:rPr>
                <w:rFonts w:hint="eastAsia" w:ascii="宋体" w:hAnsi="宋体" w:eastAsia="宋体" w:cs="宋体"/>
                <w:color w:val="auto"/>
                <w:kern w:val="0"/>
                <w:sz w:val="21"/>
                <w:szCs w:val="21"/>
                <w:highlight w:val="none"/>
                <w:lang w:bidi="ar"/>
              </w:rPr>
              <w:t>内容齐全，工作原则清晰，工作部署合理可行的：得</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分；内容基本齐全，</w:t>
            </w:r>
            <w:r>
              <w:rPr>
                <w:rFonts w:hint="eastAsia" w:ascii="宋体" w:hAnsi="宋体" w:eastAsia="宋体" w:cs="宋体"/>
                <w:color w:val="auto"/>
                <w:kern w:val="0"/>
                <w:sz w:val="21"/>
                <w:szCs w:val="21"/>
                <w:highlight w:val="none"/>
                <w:lang w:eastAsia="zh-CN" w:bidi="ar"/>
              </w:rPr>
              <w:t>计划</w:t>
            </w:r>
            <w:r>
              <w:rPr>
                <w:rFonts w:hint="eastAsia" w:ascii="宋体" w:hAnsi="宋体" w:eastAsia="宋体" w:cs="宋体"/>
                <w:color w:val="auto"/>
                <w:kern w:val="0"/>
                <w:sz w:val="21"/>
                <w:szCs w:val="21"/>
                <w:highlight w:val="none"/>
                <w:lang w:bidi="ar"/>
              </w:rPr>
              <w:t>原则基本清晰，工作部署基本合理的：得</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分；总体</w:t>
            </w:r>
            <w:r>
              <w:rPr>
                <w:rFonts w:hint="eastAsia" w:ascii="宋体" w:hAnsi="宋体" w:eastAsia="宋体" w:cs="宋体"/>
                <w:color w:val="auto"/>
                <w:kern w:val="0"/>
                <w:sz w:val="21"/>
                <w:szCs w:val="21"/>
                <w:highlight w:val="none"/>
                <w:lang w:eastAsia="zh-CN" w:bidi="ar"/>
              </w:rPr>
              <w:t>计划</w:t>
            </w:r>
            <w:r>
              <w:rPr>
                <w:rFonts w:hint="eastAsia" w:ascii="宋体" w:hAnsi="宋体" w:eastAsia="宋体" w:cs="宋体"/>
                <w:color w:val="auto"/>
                <w:kern w:val="0"/>
                <w:sz w:val="21"/>
                <w:szCs w:val="21"/>
                <w:highlight w:val="none"/>
                <w:lang w:bidi="ar"/>
              </w:rPr>
              <w:t>部署方案不完整，不能有效执行的：得</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adjustRightInd/>
              <w:snapToGrid/>
              <w:spacing w:line="460" w:lineRule="exact"/>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kern w:val="0"/>
                <w:sz w:val="21"/>
                <w:szCs w:val="21"/>
                <w:highlight w:val="none"/>
              </w:rPr>
              <w:t>市场认可度及认证</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14分</w:t>
            </w:r>
            <w:r>
              <w:rPr>
                <w:rFonts w:hint="eastAsia" w:ascii="宋体" w:hAnsi="宋体" w:eastAsia="宋体" w:cs="宋体"/>
                <w:color w:val="auto"/>
                <w:kern w:val="0"/>
                <w:sz w:val="21"/>
                <w:szCs w:val="21"/>
                <w:highlight w:val="none"/>
                <w:lang w:eastAsia="zh-CN"/>
              </w:rPr>
              <w:t>）</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7"/>
              </w:numPr>
              <w:suppressLineNumbers w:val="0"/>
              <w:kinsoku/>
              <w:wordWrap/>
              <w:overflowPunct/>
              <w:topLinePunct w:val="0"/>
              <w:bidi w:val="0"/>
              <w:adjustRightInd/>
              <w:snapToGrid/>
              <w:spacing w:line="460" w:lineRule="exact"/>
              <w:jc w:val="left"/>
              <w:textAlignment w:val="auto"/>
              <w:rPr>
                <w:rFonts w:hint="eastAsia" w:ascii="宋体" w:hAnsi="宋体" w:eastAsia="宋体" w:cs="宋体"/>
                <w:snapToGrid w:val="0"/>
                <w:color w:val="auto"/>
                <w:kern w:val="0"/>
                <w:sz w:val="21"/>
                <w:szCs w:val="21"/>
                <w:highlight w:val="none"/>
                <w:lang w:val="en-US" w:eastAsia="zh-CN" w:bidi="ar"/>
              </w:rPr>
            </w:pPr>
            <w:r>
              <w:rPr>
                <w:rFonts w:hint="eastAsia" w:ascii="宋体" w:hAnsi="宋体" w:eastAsia="宋体" w:cs="宋体"/>
                <w:snapToGrid w:val="0"/>
                <w:color w:val="auto"/>
                <w:kern w:val="0"/>
                <w:sz w:val="21"/>
                <w:szCs w:val="21"/>
                <w:highlight w:val="none"/>
                <w:lang w:val="en-US" w:eastAsia="zh-CN" w:bidi="ar"/>
              </w:rPr>
              <w:t xml:space="preserve">投标人所投物联网智能终端取证系统厂家具有技术支撑单位证书并提供相应证明材料，满足得3分，不满足不得分；（开标时需提供证明材料复印件） </w:t>
            </w:r>
          </w:p>
          <w:p>
            <w:pPr>
              <w:keepNext w:val="0"/>
              <w:keepLines w:val="0"/>
              <w:pageBreakBefore w:val="0"/>
              <w:widowControl/>
              <w:numPr>
                <w:ilvl w:val="0"/>
                <w:numId w:val="7"/>
              </w:numPr>
              <w:suppressLineNumbers w:val="0"/>
              <w:kinsoku/>
              <w:wordWrap/>
              <w:overflowPunct/>
              <w:topLinePunct w:val="0"/>
              <w:bidi w:val="0"/>
              <w:adjustRightInd/>
              <w:snapToGrid/>
              <w:spacing w:line="460" w:lineRule="exact"/>
              <w:jc w:val="left"/>
              <w:textAlignment w:val="auto"/>
              <w:rPr>
                <w:rFonts w:hint="eastAsia" w:ascii="宋体" w:hAnsi="宋体" w:eastAsia="宋体" w:cs="宋体"/>
                <w:snapToGrid w:val="0"/>
                <w:color w:val="auto"/>
                <w:kern w:val="0"/>
                <w:sz w:val="21"/>
                <w:szCs w:val="21"/>
                <w:highlight w:val="none"/>
                <w:lang w:val="en-US" w:eastAsia="zh-CN" w:bidi="ar"/>
              </w:rPr>
            </w:pPr>
            <w:r>
              <w:rPr>
                <w:rFonts w:hint="eastAsia" w:ascii="宋体" w:hAnsi="宋体" w:eastAsia="宋体" w:cs="宋体"/>
                <w:snapToGrid w:val="0"/>
                <w:color w:val="auto"/>
                <w:kern w:val="0"/>
                <w:sz w:val="21"/>
                <w:szCs w:val="21"/>
                <w:highlight w:val="none"/>
                <w:lang w:val="en-US" w:eastAsia="zh-CN" w:bidi="ar"/>
              </w:rPr>
              <w:t xml:space="preserve">投标人同时提供质量管理体系、环境管理体系认证证书的得2分，不满足不得分；（开标时需提供证明材料复印件） </w:t>
            </w:r>
          </w:p>
          <w:p>
            <w:pPr>
              <w:keepNext w:val="0"/>
              <w:keepLines w:val="0"/>
              <w:pageBreakBefore w:val="0"/>
              <w:widowControl/>
              <w:numPr>
                <w:ilvl w:val="0"/>
                <w:numId w:val="7"/>
              </w:numPr>
              <w:suppressLineNumbers w:val="0"/>
              <w:kinsoku/>
              <w:wordWrap/>
              <w:overflowPunct/>
              <w:topLinePunct w:val="0"/>
              <w:bidi w:val="0"/>
              <w:adjustRightInd/>
              <w:snapToGrid/>
              <w:spacing w:line="460" w:lineRule="exact"/>
              <w:jc w:val="left"/>
              <w:textAlignment w:val="auto"/>
              <w:rPr>
                <w:rFonts w:hint="eastAsia" w:ascii="宋体" w:hAnsi="宋体" w:eastAsia="宋体" w:cs="宋体"/>
                <w:snapToGrid w:val="0"/>
                <w:color w:val="auto"/>
                <w:kern w:val="0"/>
                <w:sz w:val="21"/>
                <w:szCs w:val="21"/>
                <w:highlight w:val="none"/>
                <w:lang w:val="en-US" w:eastAsia="zh-CN" w:bidi="ar"/>
              </w:rPr>
            </w:pPr>
            <w:r>
              <w:rPr>
                <w:rFonts w:hint="eastAsia" w:ascii="宋体" w:hAnsi="宋体" w:eastAsia="宋体" w:cs="宋体"/>
                <w:snapToGrid w:val="0"/>
                <w:color w:val="auto"/>
                <w:kern w:val="0"/>
                <w:sz w:val="21"/>
                <w:szCs w:val="21"/>
                <w:highlight w:val="none"/>
                <w:lang w:val="en-US" w:eastAsia="zh-CN" w:bidi="ar"/>
              </w:rPr>
              <w:t>投标人同时提供</w:t>
            </w:r>
            <w:r>
              <w:rPr>
                <w:rFonts w:hint="eastAsia" w:ascii="宋体" w:hAnsi="宋体" w:eastAsia="宋体" w:cs="宋体"/>
                <w:color w:val="auto"/>
                <w:kern w:val="0"/>
                <w:sz w:val="21"/>
                <w:szCs w:val="21"/>
                <w:highlight w:val="none"/>
                <w:lang w:eastAsia="zh-CN"/>
              </w:rPr>
              <w:t>信息技术服务管理体系认证证书、信息安全管理体系认证证书</w:t>
            </w:r>
            <w:r>
              <w:rPr>
                <w:rFonts w:hint="eastAsia" w:ascii="宋体" w:hAnsi="宋体" w:eastAsia="宋体" w:cs="宋体"/>
                <w:snapToGrid w:val="0"/>
                <w:color w:val="auto"/>
                <w:kern w:val="0"/>
                <w:sz w:val="21"/>
                <w:szCs w:val="21"/>
                <w:highlight w:val="none"/>
                <w:lang w:val="en-US" w:eastAsia="zh-CN" w:bidi="ar"/>
              </w:rPr>
              <w:t>得</w:t>
            </w:r>
            <w:r>
              <w:rPr>
                <w:rFonts w:hint="eastAsia" w:ascii="宋体" w:hAnsi="宋体" w:cs="宋体"/>
                <w:snapToGrid w:val="0"/>
                <w:color w:val="auto"/>
                <w:kern w:val="0"/>
                <w:sz w:val="21"/>
                <w:szCs w:val="21"/>
                <w:highlight w:val="none"/>
                <w:lang w:val="en-US" w:eastAsia="zh-CN" w:bidi="ar"/>
              </w:rPr>
              <w:t>2</w:t>
            </w:r>
            <w:r>
              <w:rPr>
                <w:rFonts w:hint="eastAsia" w:ascii="宋体" w:hAnsi="宋体" w:eastAsia="宋体" w:cs="宋体"/>
                <w:snapToGrid w:val="0"/>
                <w:color w:val="auto"/>
                <w:kern w:val="0"/>
                <w:sz w:val="21"/>
                <w:szCs w:val="21"/>
                <w:highlight w:val="none"/>
                <w:lang w:val="en-US" w:eastAsia="zh-CN" w:bidi="ar"/>
              </w:rPr>
              <w:t>分，不满足不得分；（开标时需提供证明材料复印件加盖公章）</w:t>
            </w:r>
          </w:p>
          <w:p>
            <w:pPr>
              <w:keepNext w:val="0"/>
              <w:keepLines w:val="0"/>
              <w:pageBreakBefore w:val="0"/>
              <w:widowControl/>
              <w:numPr>
                <w:ilvl w:val="0"/>
                <w:numId w:val="7"/>
              </w:numPr>
              <w:suppressLineNumbers w:val="0"/>
              <w:kinsoku/>
              <w:wordWrap/>
              <w:overflowPunct/>
              <w:topLinePunct w:val="0"/>
              <w:bidi w:val="0"/>
              <w:adjustRightInd/>
              <w:snapToGrid/>
              <w:spacing w:line="4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en-US" w:eastAsia="zh-CN" w:bidi="ar"/>
              </w:rPr>
              <w:t>投标人提供符合 GB/T27922-2011标准的五星售后服务认证证书；认证范围中包含电子数据检验分析软件、电子产品及配件等的售后服务。满足得</w:t>
            </w:r>
            <w:r>
              <w:rPr>
                <w:rFonts w:hint="eastAsia" w:ascii="宋体" w:hAnsi="宋体" w:cs="宋体"/>
                <w:snapToGrid w:val="0"/>
                <w:color w:val="auto"/>
                <w:kern w:val="0"/>
                <w:sz w:val="21"/>
                <w:szCs w:val="21"/>
                <w:highlight w:val="none"/>
                <w:lang w:val="en-US" w:eastAsia="zh-CN" w:bidi="ar"/>
              </w:rPr>
              <w:t>3</w:t>
            </w:r>
            <w:r>
              <w:rPr>
                <w:rFonts w:hint="eastAsia" w:ascii="宋体" w:hAnsi="宋体" w:eastAsia="宋体" w:cs="宋体"/>
                <w:snapToGrid w:val="0"/>
                <w:color w:val="auto"/>
                <w:kern w:val="0"/>
                <w:sz w:val="21"/>
                <w:szCs w:val="21"/>
                <w:highlight w:val="none"/>
                <w:lang w:val="en-US" w:eastAsia="zh-CN" w:bidi="ar"/>
              </w:rPr>
              <w:t>分，不满足的不得分；（开标时需提供证明材料复印件加盖公章）</w:t>
            </w:r>
          </w:p>
          <w:p>
            <w:pPr>
              <w:keepNext w:val="0"/>
              <w:keepLines w:val="0"/>
              <w:pageBreakBefore w:val="0"/>
              <w:widowControl/>
              <w:numPr>
                <w:ilvl w:val="0"/>
                <w:numId w:val="7"/>
              </w:numPr>
              <w:suppressLineNumbers w:val="0"/>
              <w:kinsoku/>
              <w:wordWrap/>
              <w:overflowPunct/>
              <w:topLinePunct w:val="0"/>
              <w:bidi w:val="0"/>
              <w:adjustRightInd/>
              <w:snapToGrid/>
              <w:spacing w:line="460" w:lineRule="exact"/>
              <w:jc w:val="left"/>
              <w:textAlignment w:val="auto"/>
              <w:rPr>
                <w:rFonts w:hint="eastAsia" w:ascii="宋体" w:hAnsi="宋体" w:eastAsia="宋体" w:cs="宋体"/>
                <w:color w:val="auto"/>
                <w:sz w:val="21"/>
                <w:szCs w:val="21"/>
                <w:highlight w:val="none"/>
              </w:rPr>
            </w:pPr>
            <w:r>
              <w:rPr>
                <w:rStyle w:val="122"/>
                <w:rFonts w:hint="eastAsia" w:ascii="宋体" w:hAnsi="宋体" w:eastAsia="宋体" w:cs="宋体"/>
                <w:b w:val="0"/>
                <w:color w:val="auto"/>
                <w:highlight w:val="none"/>
                <w:lang w:bidi="ar"/>
              </w:rPr>
              <w:t>投标人有能力配合完成案件中的相关技术鉴定工作</w:t>
            </w:r>
            <w:r>
              <w:rPr>
                <w:rStyle w:val="122"/>
                <w:rFonts w:hint="eastAsia" w:ascii="宋体" w:hAnsi="宋体" w:eastAsia="宋体" w:cs="宋体"/>
                <w:b w:val="0"/>
                <w:color w:val="auto"/>
                <w:highlight w:val="none"/>
                <w:lang w:eastAsia="zh-CN" w:bidi="ar"/>
              </w:rPr>
              <w:t>，</w:t>
            </w:r>
            <w:r>
              <w:rPr>
                <w:rStyle w:val="122"/>
                <w:rFonts w:hint="eastAsia" w:ascii="宋体" w:hAnsi="宋体" w:eastAsia="宋体" w:cs="宋体"/>
                <w:b w:val="0"/>
                <w:color w:val="auto"/>
                <w:highlight w:val="none"/>
                <w:lang w:bidi="ar"/>
              </w:rPr>
              <w:t>投标人或其下属鉴定机构获得司法部门颁发的司法鉴定许可证（业务范围包括：电子数据鉴定</w:t>
            </w:r>
            <w:r>
              <w:rPr>
                <w:rStyle w:val="122"/>
                <w:rFonts w:hint="eastAsia" w:ascii="宋体" w:hAnsi="宋体" w:cs="宋体"/>
                <w:b w:val="0"/>
                <w:color w:val="auto"/>
                <w:highlight w:val="none"/>
                <w:lang w:eastAsia="zh-CN" w:bidi="ar"/>
              </w:rPr>
              <w:t>、</w:t>
            </w:r>
            <w:r>
              <w:rPr>
                <w:rStyle w:val="122"/>
                <w:rFonts w:hint="eastAsia" w:ascii="宋体" w:hAnsi="宋体" w:eastAsia="宋体" w:cs="宋体"/>
                <w:b w:val="0"/>
                <w:color w:val="auto"/>
                <w:highlight w:val="none"/>
                <w:lang w:bidi="ar"/>
              </w:rPr>
              <w:t>声像资料司法鉴定、文书鉴定、痕迹鉴定）并提供相应证明材料；满足的得</w:t>
            </w:r>
            <w:r>
              <w:rPr>
                <w:rStyle w:val="122"/>
                <w:rFonts w:hint="eastAsia" w:ascii="宋体" w:hAnsi="宋体" w:eastAsia="宋体" w:cs="宋体"/>
                <w:b w:val="0"/>
                <w:color w:val="auto"/>
                <w:highlight w:val="none"/>
                <w:lang w:val="en-US" w:eastAsia="zh-CN" w:bidi="ar"/>
              </w:rPr>
              <w:t>4</w:t>
            </w:r>
            <w:r>
              <w:rPr>
                <w:rStyle w:val="122"/>
                <w:rFonts w:hint="eastAsia" w:ascii="宋体" w:hAnsi="宋体" w:eastAsia="宋体" w:cs="宋体"/>
                <w:b w:val="0"/>
                <w:color w:val="auto"/>
                <w:highlight w:val="none"/>
                <w:lang w:bidi="ar"/>
              </w:rPr>
              <w:t>分，不满足不得分。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16" w:type="dxa"/>
            <w:vMerge w:val="restart"/>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2.2.4</w:t>
            </w:r>
          </w:p>
        </w:tc>
        <w:tc>
          <w:tcPr>
            <w:tcW w:w="1017" w:type="dxa"/>
            <w:gridSpan w:val="2"/>
            <w:vMerge w:val="restart"/>
            <w:tcBorders>
              <w:top w:val="single" w:color="auto" w:sz="4" w:space="0"/>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综合部分</w:t>
            </w:r>
          </w:p>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15</w:t>
            </w:r>
            <w:r>
              <w:rPr>
                <w:rFonts w:hint="eastAsia" w:ascii="宋体" w:hAnsi="宋体" w:eastAsia="宋体" w:cs="宋体"/>
                <w:color w:val="auto"/>
                <w:kern w:val="0"/>
                <w:sz w:val="21"/>
                <w:szCs w:val="21"/>
                <w:highlight w:val="none"/>
                <w:lang w:bidi="ar"/>
              </w:rPr>
              <w:t>分）</w:t>
            </w: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类似</w:t>
            </w:r>
            <w:r>
              <w:rPr>
                <w:rFonts w:hint="eastAsia" w:ascii="宋体" w:hAnsi="宋体" w:eastAsia="宋体" w:cs="宋体"/>
                <w:color w:val="auto"/>
                <w:kern w:val="0"/>
                <w:sz w:val="21"/>
                <w:szCs w:val="21"/>
                <w:highlight w:val="none"/>
                <w:lang w:eastAsia="zh-CN"/>
              </w:rPr>
              <w:t>业绩</w:t>
            </w:r>
          </w:p>
          <w:p>
            <w:pPr>
              <w:pStyle w:val="43"/>
              <w:rPr>
                <w:rFonts w:hint="eastAsia"/>
                <w:color w:val="auto"/>
                <w:highlight w:val="none"/>
                <w:lang w:eastAsia="zh-CN"/>
              </w:rPr>
            </w:pPr>
          </w:p>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自</w:t>
            </w:r>
            <w:r>
              <w:rPr>
                <w:rFonts w:hint="eastAsia" w:ascii="宋体" w:hAnsi="宋体" w:eastAsia="宋体" w:cs="宋体"/>
                <w:color w:val="auto"/>
                <w:kern w:val="0"/>
                <w:sz w:val="21"/>
                <w:szCs w:val="21"/>
                <w:highlight w:val="none"/>
                <w:lang w:val="en-US" w:eastAsia="zh-CN"/>
              </w:rPr>
              <w:t>2020年1月1日以来</w:t>
            </w:r>
            <w:r>
              <w:rPr>
                <w:rFonts w:hint="eastAsia" w:ascii="宋体" w:hAnsi="宋体" w:eastAsia="宋体" w:cs="宋体"/>
                <w:color w:val="auto"/>
                <w:kern w:val="0"/>
                <w:sz w:val="21"/>
                <w:szCs w:val="21"/>
                <w:highlight w:val="none"/>
                <w:lang w:eastAsia="zh-CN"/>
              </w:rPr>
              <w:t>投标供应商每具有一项类似项目业绩得</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分，最多的</w:t>
            </w:r>
            <w:r>
              <w:rPr>
                <w:rFonts w:hint="eastAsia" w:ascii="宋体" w:hAnsi="宋体" w:eastAsia="宋体" w:cs="宋体"/>
                <w:color w:val="auto"/>
                <w:kern w:val="0"/>
                <w:sz w:val="21"/>
                <w:szCs w:val="21"/>
                <w:highlight w:val="none"/>
                <w:lang w:val="en-US" w:eastAsia="zh-CN"/>
              </w:rPr>
              <w:t>4分。</w:t>
            </w:r>
          </w:p>
          <w:p>
            <w:pPr>
              <w:keepNext w:val="0"/>
              <w:keepLines w:val="0"/>
              <w:pageBreakBefore w:val="0"/>
              <w:widowControl/>
              <w:kinsoku/>
              <w:wordWrap/>
              <w:overflowPunct/>
              <w:topLinePunct w:val="0"/>
              <w:bidi w:val="0"/>
              <w:spacing w:line="440" w:lineRule="exact"/>
              <w:textAlignment w:val="auto"/>
              <w:rPr>
                <w:rFonts w:hint="eastAsia"/>
                <w:color w:val="auto"/>
                <w:highlight w:val="none"/>
              </w:rPr>
            </w:pPr>
            <w:r>
              <w:rPr>
                <w:rFonts w:hint="eastAsia" w:ascii="宋体" w:hAnsi="宋体" w:eastAsia="宋体" w:cs="宋体"/>
                <w:color w:val="auto"/>
                <w:kern w:val="0"/>
                <w:sz w:val="21"/>
                <w:szCs w:val="21"/>
                <w:highlight w:val="none"/>
                <w:lang w:val="en-US" w:eastAsia="zh-CN"/>
              </w:rPr>
              <w:t>（提供</w:t>
            </w:r>
            <w:r>
              <w:rPr>
                <w:rFonts w:hint="eastAsia" w:ascii="宋体" w:hAnsi="宋体" w:eastAsia="宋体" w:cs="宋体"/>
                <w:color w:val="auto"/>
                <w:kern w:val="0"/>
                <w:sz w:val="21"/>
                <w:szCs w:val="21"/>
                <w:highlight w:val="none"/>
                <w:lang w:eastAsia="zh-CN"/>
              </w:rPr>
              <w:t>中标通知书原件扫描件、合同原件扫描件，项目网上中标公示截图。未提供或提供不全不得分。）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信誉评价</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bidi w:val="0"/>
              <w:spacing w:line="4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snapToGrid w:val="0"/>
                <w:color w:val="auto"/>
                <w:kern w:val="0"/>
                <w:sz w:val="21"/>
                <w:szCs w:val="21"/>
                <w:highlight w:val="none"/>
                <w:lang w:val="en-US" w:eastAsia="zh-CN" w:bidi="ar"/>
              </w:rPr>
              <w:t>提供用户针对上述“类似业绩”项目出具的设备交货情况、使用状况、售后服务、合同履行情况等信誉评价（加盖公章），并附上用户联系方式。每出具一份满足要求的信誉评价的得1分，最多得2分。</w:t>
            </w:r>
            <w:r>
              <w:rPr>
                <w:rFonts w:hint="eastAsia" w:ascii="宋体" w:hAnsi="宋体" w:eastAsia="宋体" w:cs="宋体"/>
                <w:color w:val="auto"/>
                <w:kern w:val="0"/>
                <w:sz w:val="21"/>
                <w:szCs w:val="21"/>
                <w:highlight w:val="none"/>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SA"/>
              </w:rPr>
              <w:t>人员证书</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SA"/>
              </w:rPr>
              <w:t>投入本项目的技术工程师取得国家人力资源和社会保障部或教育部或工业和信息化部认证的电子数据调查分析师证书的，每有一个得2分，最多的4分。需提供供应商为其缴纳的2023年1月1日以来连续6个月社保证明材料。</w:t>
            </w:r>
            <w:r>
              <w:rPr>
                <w:rFonts w:hint="eastAsia" w:ascii="宋体" w:hAnsi="宋体" w:eastAsia="宋体" w:cs="宋体"/>
                <w:color w:val="auto"/>
                <w:kern w:val="0"/>
                <w:sz w:val="21"/>
                <w:szCs w:val="21"/>
                <w:highlight w:val="none"/>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highlight w:val="none"/>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bidi w:val="0"/>
              <w:spacing w:line="440" w:lineRule="exact"/>
              <w:ind w:left="240" w:hanging="210" w:hangingChars="1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售后服务</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w:t>
            </w:r>
          </w:p>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在投标文件中做出的售后服务承诺，</w:t>
            </w:r>
            <w:r>
              <w:rPr>
                <w:rFonts w:hint="eastAsia" w:ascii="宋体" w:hAnsi="宋体" w:eastAsia="宋体" w:cs="宋体"/>
                <w:color w:val="auto"/>
                <w:sz w:val="21"/>
                <w:szCs w:val="21"/>
                <w:highlight w:val="none"/>
                <w:lang w:eastAsia="zh-CN"/>
              </w:rPr>
              <w:t>内容</w:t>
            </w:r>
            <w:r>
              <w:rPr>
                <w:rFonts w:hint="eastAsia" w:ascii="宋体" w:hAnsi="宋体" w:eastAsia="宋体" w:cs="宋体"/>
                <w:color w:val="auto"/>
                <w:sz w:val="21"/>
                <w:szCs w:val="21"/>
                <w:highlight w:val="none"/>
              </w:rPr>
              <w:t>应包含：免费保修期、售后服务机构情况、售后服务人员情况、应急维修时间安排、维修服务收费方式、主要零配件及易耗品价格、保修期内服务内容及方式、保修期外服务内容及方式等。</w:t>
            </w:r>
          </w:p>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服务承诺内容完善，可行性强</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服务承诺内容较为完善</w:t>
            </w:r>
            <w:r>
              <w:rPr>
                <w:rFonts w:hint="eastAsia" w:ascii="宋体" w:hAnsi="宋体" w:eastAsia="宋体" w:cs="宋体"/>
                <w:color w:val="auto"/>
                <w:sz w:val="21"/>
                <w:szCs w:val="21"/>
                <w:highlight w:val="none"/>
                <w:lang w:eastAsia="zh-CN"/>
              </w:rPr>
              <w:t>，基本可行得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政府采购创新政策（</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提供创新产品得1分，提供相关证明材料</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节能、环保政策（</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提供产品具有节能环保标识、标志的得1分。缺项不得分。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916" w:type="dxa"/>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017" w:type="dxa"/>
            <w:gridSpan w:val="2"/>
            <w:vMerge w:val="continue"/>
            <w:tcBorders>
              <w:left w:val="single" w:color="auto" w:sz="4" w:space="0"/>
              <w:right w:val="single" w:color="auto" w:sz="4" w:space="0"/>
            </w:tcBorders>
            <w:shd w:val="clear" w:color="auto" w:fill="auto"/>
            <w:tcMar>
              <w:top w:w="15" w:type="dxa"/>
              <w:left w:w="15" w:type="dxa"/>
              <w:bottom w:w="15" w:type="dxa"/>
              <w:right w:w="15" w:type="dxa"/>
            </w:tcMar>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lang w:bidi="ar"/>
              </w:rPr>
            </w:pPr>
          </w:p>
        </w:tc>
        <w:tc>
          <w:tcPr>
            <w:tcW w:w="15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绿色发展政策（</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分）</w:t>
            </w:r>
          </w:p>
        </w:tc>
        <w:tc>
          <w:tcPr>
            <w:tcW w:w="622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spacing w:line="440" w:lineRule="exac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提供产品具有绿色发展标识、标志的得1分。缺项不得分。</w:t>
            </w:r>
          </w:p>
        </w:tc>
      </w:tr>
    </w:tbl>
    <w:p>
      <w:pPr>
        <w:snapToGrid w:val="0"/>
        <w:spacing w:line="360" w:lineRule="auto"/>
        <w:rPr>
          <w:rFonts w:ascii="宋体" w:hAnsi="宋体" w:eastAsia="宋体" w:cs="宋体"/>
          <w:b/>
          <w:color w:val="auto"/>
          <w:szCs w:val="21"/>
          <w:lang w:bidi="ar"/>
        </w:rPr>
      </w:pPr>
    </w:p>
    <w:p>
      <w:pPr>
        <w:snapToGrid w:val="0"/>
        <w:spacing w:line="360" w:lineRule="auto"/>
        <w:rPr>
          <w:rFonts w:ascii="宋体" w:hAnsi="宋体" w:eastAsia="宋体" w:cs="宋体"/>
          <w:b/>
          <w:color w:val="auto"/>
          <w:szCs w:val="21"/>
        </w:rPr>
      </w:pPr>
      <w:r>
        <w:rPr>
          <w:rFonts w:hint="eastAsia" w:ascii="宋体" w:hAnsi="宋体" w:eastAsia="宋体" w:cs="宋体"/>
          <w:b/>
          <w:color w:val="auto"/>
          <w:szCs w:val="21"/>
          <w:lang w:bidi="ar"/>
        </w:rPr>
        <w:t>1、评标方法</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本次评标采用综合评分法。评标委员会对满足招标文件实质性要求的投标文件，按照本章规定的评分标准进行打分，每个投标人以各评委打分的平均值为最终综合得分，并按最终综合得分由高到低顺序推荐中标候选人，但投标报价低于其成本的除外。最终综合评分相等时，以投标报价低的优先；投标报价也相等的，由采购人自行确定。</w:t>
      </w:r>
      <w:bookmarkStart w:id="179" w:name="_Toc335511334"/>
      <w:bookmarkStart w:id="180" w:name="_Toc237752626"/>
    </w:p>
    <w:p>
      <w:pPr>
        <w:snapToGrid w:val="0"/>
        <w:spacing w:line="360" w:lineRule="auto"/>
        <w:rPr>
          <w:rFonts w:ascii="宋体" w:hAnsi="宋体" w:eastAsia="宋体" w:cs="仿宋_GB2312"/>
          <w:b/>
          <w:color w:val="auto"/>
          <w:kern w:val="0"/>
          <w:szCs w:val="21"/>
        </w:rPr>
      </w:pPr>
      <w:r>
        <w:rPr>
          <w:rFonts w:hint="eastAsia" w:ascii="宋体" w:hAnsi="宋体" w:eastAsia="宋体" w:cs="宋体"/>
          <w:b/>
          <w:color w:val="auto"/>
          <w:szCs w:val="21"/>
          <w:lang w:bidi="ar"/>
        </w:rPr>
        <w:t>2、评审标准</w:t>
      </w:r>
      <w:bookmarkEnd w:id="179"/>
      <w:bookmarkEnd w:id="180"/>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 初步评审标准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2.1.1 资格评审标准：见评标办法前附表。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2.1.2 符合性审查标准：见评标办法前附表。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 分值构成与评分标准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2.2.1 分值构成</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(l）商务标：见评标办法前附表；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(2）技术表：见评标办法前附表；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2.2.2 评标基准值计算</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评标基准值计算方法：见评标办法前附表。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2.2.3 投标报价的偏差率计算</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投标报价的偏差率计算公式：见评标办法前附表。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2.2.4 评分标准</w:t>
      </w:r>
    </w:p>
    <w:p>
      <w:pPr>
        <w:snapToGrid w:val="0"/>
        <w:spacing w:line="360" w:lineRule="auto"/>
        <w:ind w:firstLine="451" w:firstLineChars="215"/>
        <w:rPr>
          <w:rFonts w:ascii="宋体" w:hAnsi="宋体" w:eastAsia="宋体" w:cs="宋体"/>
          <w:color w:val="auto"/>
          <w:szCs w:val="21"/>
        </w:rPr>
      </w:pPr>
      <w:bookmarkStart w:id="181" w:name="_Toc335511335"/>
      <w:bookmarkStart w:id="182" w:name="_Toc237752627"/>
      <w:r>
        <w:rPr>
          <w:rFonts w:hint="eastAsia" w:ascii="宋体" w:hAnsi="宋体" w:eastAsia="宋体" w:cs="宋体"/>
          <w:color w:val="auto"/>
          <w:szCs w:val="21"/>
          <w:lang w:bidi="ar"/>
        </w:rPr>
        <w:t>(l）投标报价得分：见评标办法前附表；</w:t>
      </w:r>
    </w:p>
    <w:p>
      <w:pPr>
        <w:snapToGrid w:val="0"/>
        <w:spacing w:line="360" w:lineRule="auto"/>
        <w:ind w:firstLine="451" w:firstLineChars="215"/>
        <w:rPr>
          <w:rFonts w:ascii="宋体" w:hAnsi="宋体" w:eastAsia="宋体" w:cs="宋体"/>
          <w:color w:val="auto"/>
          <w:szCs w:val="21"/>
          <w:lang w:bidi="ar"/>
        </w:rPr>
      </w:pPr>
      <w:r>
        <w:rPr>
          <w:rFonts w:hint="eastAsia" w:ascii="宋体" w:hAnsi="宋体" w:eastAsia="宋体" w:cs="宋体"/>
          <w:color w:val="auto"/>
          <w:szCs w:val="21"/>
          <w:lang w:bidi="ar"/>
        </w:rPr>
        <w:t>(2）商务部分：见评标办法前附表；</w:t>
      </w:r>
    </w:p>
    <w:p>
      <w:pPr>
        <w:snapToGrid w:val="0"/>
        <w:spacing w:line="360" w:lineRule="auto"/>
        <w:ind w:firstLine="451" w:firstLineChars="215"/>
        <w:rPr>
          <w:rFonts w:ascii="宋体" w:hAnsi="宋体" w:eastAsia="宋体" w:cs="宋体"/>
          <w:color w:val="auto"/>
          <w:szCs w:val="21"/>
          <w:lang w:bidi="ar"/>
        </w:rPr>
      </w:pPr>
      <w:r>
        <w:rPr>
          <w:rFonts w:hint="eastAsia" w:ascii="宋体" w:hAnsi="宋体" w:eastAsia="宋体" w:cs="宋体"/>
          <w:color w:val="auto"/>
          <w:szCs w:val="21"/>
          <w:lang w:bidi="ar"/>
        </w:rPr>
        <w:t xml:space="preserve">(3）技术部分：见评标办法前附表； </w:t>
      </w:r>
    </w:p>
    <w:p>
      <w:pPr>
        <w:snapToGrid w:val="0"/>
        <w:spacing w:line="360" w:lineRule="auto"/>
        <w:ind w:firstLine="451" w:firstLineChars="215"/>
        <w:rPr>
          <w:rFonts w:ascii="宋体" w:hAnsi="宋体" w:eastAsia="宋体" w:cs="宋体"/>
          <w:color w:val="auto"/>
          <w:szCs w:val="21"/>
          <w:lang w:bidi="ar"/>
        </w:rPr>
      </w:pPr>
      <w:r>
        <w:rPr>
          <w:rFonts w:hint="eastAsia" w:ascii="宋体" w:hAnsi="宋体" w:eastAsia="宋体" w:cs="宋体"/>
          <w:color w:val="auto"/>
          <w:szCs w:val="21"/>
          <w:lang w:bidi="ar"/>
        </w:rPr>
        <w:t>（4）综合部分：见评标办法前附表；</w:t>
      </w:r>
    </w:p>
    <w:p>
      <w:pPr>
        <w:snapToGrid w:val="0"/>
        <w:spacing w:line="360" w:lineRule="auto"/>
        <w:rPr>
          <w:rFonts w:ascii="宋体" w:hAnsi="宋体" w:eastAsia="宋体" w:cs="仿宋_GB2312"/>
          <w:b/>
          <w:color w:val="auto"/>
          <w:kern w:val="0"/>
          <w:szCs w:val="21"/>
        </w:rPr>
      </w:pPr>
      <w:r>
        <w:rPr>
          <w:rFonts w:hint="eastAsia" w:ascii="宋体" w:hAnsi="宋体" w:eastAsia="宋体" w:cs="宋体"/>
          <w:b/>
          <w:color w:val="auto"/>
          <w:szCs w:val="21"/>
          <w:lang w:bidi="ar"/>
        </w:rPr>
        <w:t>3、评标程序</w:t>
      </w:r>
      <w:bookmarkEnd w:id="181"/>
      <w:bookmarkEnd w:id="182"/>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3.1.1评标委员会依据本章规定的评标办法对投标文件进行初步评审。如有一项不符合评审标准的，按无效投标处理。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3.1.2评标委员会首先对投标文件进行初步评审。初步评审过程中投标文件有下列情形之一的，按无效标处理，不得进入详细评审：</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（1）在资格评审、符合性评审过程中有任意一项不合格的；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（2）投标文件未按照招标文件规定格式填写或内容不全，字迹模糊无法辨认的；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（3）投标文件内容存在重大偏差的；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（4）串通投标或弄虚作假或有其他违法行为的；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（5）不按评标委员会要求澄清、说明或补正的；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（6）评标过程中，发现投标人以他人名义投标、串通投标、欺诈、威胁、以行贿手段或其他弄虚作假方式谋取成交、采取可能影响评标公正性的不当手段的；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（7）投标人的投标报价超出本次招标控制价的；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（8）投标人所提交的投标文件未对招标文件中规定的内容做出实质性响应且未书面承诺的；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（9）评标委员会认为投标人的投标文件部分内容雷同、有串通嫌疑的；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（10）违反现行法律法规规定的。</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3.1.3 投标报价有算术错误的，评标委员会按以下原则对投标报价进行修正，修正的价格经投标人书面确认后具有约束力。投标人不接受修正价格的，其投标作废标处理。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(1）投标文件中的大写金额与小写金额不一致的，以大写金额为准；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(2）总价金额与依据单价计算出的结果不一致的，以单价金额为准修正总价，但单价金额小数点有明显错误的除外。</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3.2特殊情况的处置程序</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3.2.1关于评标活动暂停：</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（1）评标委员会应当执行连续评标的原则，按评标办法中规定的程序、内容、方法、标准完成全部评标工作。只有发生不可抗力或特殊情况导致评标工作无法继续时，经评标委员会同意，评标活动方可暂停。</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（2）发生评标暂停情况时，评标委员会应当封存全部投标文件和评标记录，待不可抗力的影响结束且具备继续评标的条件时，由原评标委员会继续评标。</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3.2.2关于评标中途更换评标委员会成员。除非发生下列情况之一，评标委员会成员不得在评标中途更换：</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（1）因不可抗拒的客观原因，不能到场或需在评标中途退出评标活动；</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（2）发现某评标委员会成员不符合法律法规及政府规章规定的评标委员会成员应实施回避制度。</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3.2.3退出评标委员会成员，其已完成的评标行为无效。</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3.2.4根据本招标文件规定的评标委员会成员产生方式另行确定替代者进行评标。</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 详细评审</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3.3.1 评标委员会按本章第2.2 款规定的量化因素和分值进行打分，并计算出综合评估得分。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3.3.2 评分分值计算保留小数点后两位，小数点后第三位“四舍五入”。</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3.3.3 投标人得分=投标报价得分+商务评价+技术部分（技术方案）+</w:t>
      </w:r>
      <w:r>
        <w:rPr>
          <w:rFonts w:hint="eastAsia" w:ascii="Times New Roman" w:hAnsi="Times New Roman" w:eastAsia="宋体" w:cs="宋体"/>
          <w:color w:val="auto"/>
          <w:lang w:bidi="ar"/>
        </w:rPr>
        <w:t>综合部分</w:t>
      </w:r>
      <w:r>
        <w:rPr>
          <w:rFonts w:hint="eastAsia" w:ascii="宋体" w:hAnsi="宋体" w:eastAsia="宋体" w:cs="宋体"/>
          <w:color w:val="auto"/>
          <w:szCs w:val="21"/>
          <w:lang w:bidi="ar"/>
        </w:rPr>
        <w:t>。</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3.3.4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 投标文件的澄清和补正</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3.4.1 在评标过程中，评标委员会可以书面形式要求投标人对所提交投标文件中不明确的内容进行书面澄清或说明，或者对细微偏差进行补正。评标委员会不接受投标人主动提出的澄清、说明或补正。</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3.4.2 澄清、说明和补正不得改变投标文件的实质性内容（算术性错误修正的除外）。投标人的书面澄清、说明和补正属于投标文件的组成部分。</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3.4.3 评标委员会对投标人提交的澄清、说明或补正有疑问的，可以要求投标人进一步澄清、说明或补正，直至满足评标委员会的要求。</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3.5 评标结果</w:t>
      </w:r>
    </w:p>
    <w:p>
      <w:pPr>
        <w:snapToGrid w:val="0"/>
        <w:spacing w:line="360" w:lineRule="auto"/>
        <w:ind w:firstLine="451" w:firstLineChars="215"/>
        <w:rPr>
          <w:rFonts w:ascii="宋体" w:hAnsi="宋体" w:eastAsia="宋体" w:cs="宋体"/>
          <w:color w:val="auto"/>
          <w:szCs w:val="21"/>
        </w:rPr>
      </w:pPr>
      <w:r>
        <w:rPr>
          <w:rFonts w:hint="eastAsia" w:ascii="宋体" w:hAnsi="宋体" w:eastAsia="宋体" w:cs="宋体"/>
          <w:color w:val="auto"/>
          <w:szCs w:val="21"/>
          <w:lang w:bidi="ar"/>
        </w:rPr>
        <w:t>评标委员会出具评标报告，按得分高低顺序向采购人推荐1-3名中标候选人，采购人依据评标委员会推荐的中标候选人顺序确定中标人，排名第一的中标候选人放弃成交、因不可抗力不能履行合同或者被查实存在影响成交结果的违法行为等情形，不符合成交条件的，采购人可以按照评标委员会提出的中标候选人名单排序依次确定其他中标候选人为中标人，也可以重新招标。</w:t>
      </w:r>
    </w:p>
    <w:p>
      <w:pPr>
        <w:spacing w:line="400" w:lineRule="exact"/>
        <w:rPr>
          <w:rFonts w:ascii="宋体" w:hAnsi="宋体" w:eastAsia="宋体" w:cs="宋体"/>
          <w:color w:val="auto"/>
          <w:szCs w:val="21"/>
        </w:rPr>
      </w:pPr>
      <w:bookmarkStart w:id="183" w:name="_Toc335511336"/>
      <w:r>
        <w:rPr>
          <w:rFonts w:hint="eastAsia" w:ascii="宋体" w:hAnsi="宋体" w:eastAsia="宋体" w:cs="宋体"/>
          <w:color w:val="auto"/>
          <w:szCs w:val="21"/>
          <w:lang w:bidi="ar"/>
        </w:rPr>
        <w:t xml:space="preserve">    3.5.2 评标委员会完成评标后，由应当向采购人提交书面评标报告。</w:t>
      </w:r>
      <w:bookmarkEnd w:id="183"/>
    </w:p>
    <w:p>
      <w:pPr>
        <w:pStyle w:val="7"/>
        <w:widowControl/>
        <w:numPr>
          <w:ilvl w:val="0"/>
          <w:numId w:val="0"/>
        </w:numPr>
        <w:spacing w:before="120" w:after="120" w:line="400" w:lineRule="exact"/>
        <w:jc w:val="center"/>
        <w:rPr>
          <w:rFonts w:hint="eastAsia" w:ascii="宋体" w:hAnsi="宋体" w:eastAsia="宋体" w:cs="宋体"/>
          <w:color w:val="auto"/>
          <w:sz w:val="24"/>
          <w:szCs w:val="36"/>
          <w:lang w:eastAsia="zh-CN"/>
        </w:rPr>
      </w:pPr>
      <w:r>
        <w:rPr>
          <w:rFonts w:hint="eastAsia" w:ascii="宋体" w:hAnsi="宋体"/>
          <w:color w:val="auto"/>
          <w:sz w:val="32"/>
          <w:lang w:bidi="ar"/>
        </w:rPr>
        <w:br w:type="page"/>
      </w:r>
      <w:bookmarkStart w:id="184" w:name="_Toc144974577"/>
      <w:bookmarkStart w:id="185" w:name="_Toc152045609"/>
      <w:bookmarkStart w:id="186" w:name="_Toc152042387"/>
      <w:bookmarkStart w:id="187" w:name="_Toc17187"/>
      <w:r>
        <w:rPr>
          <w:rFonts w:hint="eastAsia" w:ascii="宋体" w:hAnsi="宋体" w:cs="宋体"/>
          <w:color w:val="auto"/>
          <w:sz w:val="24"/>
          <w:szCs w:val="36"/>
        </w:rPr>
        <w:t>第四章</w:t>
      </w:r>
      <w:bookmarkEnd w:id="184"/>
      <w:bookmarkEnd w:id="185"/>
      <w:bookmarkEnd w:id="186"/>
      <w:r>
        <w:rPr>
          <w:rFonts w:hint="eastAsia" w:ascii="宋体" w:hAnsi="宋体" w:cs="宋体"/>
          <w:color w:val="auto"/>
          <w:sz w:val="24"/>
          <w:szCs w:val="36"/>
        </w:rPr>
        <w:t xml:space="preserve"> 采购清单及</w:t>
      </w:r>
      <w:bookmarkEnd w:id="187"/>
      <w:r>
        <w:rPr>
          <w:rFonts w:hint="eastAsia" w:ascii="宋体" w:hAnsi="宋体" w:cs="宋体"/>
          <w:color w:val="auto"/>
          <w:sz w:val="24"/>
          <w:szCs w:val="36"/>
          <w:lang w:eastAsia="zh-CN"/>
        </w:rPr>
        <w:t>技术规格、参数</w:t>
      </w:r>
    </w:p>
    <w:tbl>
      <w:tblPr>
        <w:tblStyle w:val="36"/>
        <w:tblW w:w="10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152"/>
        <w:gridCol w:w="5222"/>
        <w:gridCol w:w="600"/>
        <w:gridCol w:w="562"/>
        <w:gridCol w:w="1144"/>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52" w:type="dxa"/>
            <w:noWrap/>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设备名称</w:t>
            </w:r>
          </w:p>
        </w:tc>
        <w:tc>
          <w:tcPr>
            <w:tcW w:w="522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产品参数</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单价</w:t>
            </w: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5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大数据综合研判平台</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该平台包含一个数据中心、一个建模平台、一个线索协查系统，加N个研判分析子系统，运用大数据理念和技术，整合工作中各类型数据。可实现各地市对辖区各区/县日常业务管理、案件研判分析、数据汇集上传、重点对象动态管控、情报线索智能发现、线索协查反馈、多人协同办案。该平台主要功能包含：数据中心、一键智能检索、案件管理、线索流转、研判中心、模型中心、监控预警、基础设置。其中研判中心包含资金分析、通话分析、物流分析、税票分析、虚拟币分析、聊天记录分析、群成员分析、重点人员分析、电子数据取证分析、电子邮件分析、数据可视化建模等功能，可支撑办案人员协同使用。</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一、</w:t>
            </w:r>
            <w:r>
              <w:rPr>
                <w:rFonts w:hint="eastAsia" w:ascii="宋体" w:hAnsi="宋体" w:eastAsia="宋体" w:cs="宋体"/>
                <w:bCs/>
                <w:color w:val="auto"/>
                <w:sz w:val="21"/>
                <w:szCs w:val="21"/>
                <w:highlight w:val="none"/>
                <w:lang w:val="en-US" w:eastAsia="zh-CN"/>
              </w:rPr>
              <w:t>数据导入清洗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各银行账单、微信/支付宝账单、话单、税票、物流、税务登记信息、工商信息、人员层级架构信息、行踪信息、公安人口基本信息/关系人信息、虚拟币数据、电子邮件数据、聊天记录、自定义数据、手机取证报告等多种数据的导入及自动清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2、支持txt、xls、xlsx、html、csv、pdf、eml、msg、et、dat和rar、zip压缩包等格式的文件一键导入。</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3、支持自建表，可将任意结构化的数据表导入系统并创建表结构，自建表模板支持不断训练且具有记忆功能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4、★支持导入美亚柏科、大连睿海、盘古石、效率源、平航、N次方等手机取证厂商的HTML原始报告。（提供软件界面截图加盖厂家公章）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支持HTML/BCP格式报告导入</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w:t>
            </w:r>
            <w:r>
              <w:rPr>
                <w:rFonts w:hint="eastAsia" w:ascii="宋体" w:hAnsi="宋体" w:eastAsia="宋体" w:cs="宋体"/>
                <w:bCs/>
                <w:color w:val="auto"/>
                <w:sz w:val="21"/>
                <w:szCs w:val="21"/>
                <w:highlight w:val="none"/>
                <w:lang w:val="en-US" w:eastAsia="zh-CN"/>
              </w:rPr>
              <w:t>案件中心</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1、包含案件抽取、状态同步、新增案件、警综案件下发、我下发的案件、我签收的案件、办理中的案件、已归档的案件、案件详情等，提供案件看板功能。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三、</w:t>
            </w:r>
            <w:r>
              <w:rPr>
                <w:rFonts w:hint="eastAsia" w:ascii="宋体" w:hAnsi="宋体" w:eastAsia="宋体" w:cs="宋体"/>
                <w:bCs/>
                <w:color w:val="auto"/>
                <w:sz w:val="21"/>
                <w:szCs w:val="21"/>
                <w:highlight w:val="none"/>
                <w:lang w:val="en-US" w:eastAsia="zh-CN"/>
              </w:rPr>
              <w:t>数据中心</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1、包含数据采集、数据分类、数据治理、数据统计、数据管理，支持接入外部数据，提供数据看板功能。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四、</w:t>
            </w:r>
            <w:r>
              <w:rPr>
                <w:rFonts w:hint="eastAsia" w:ascii="宋体" w:hAnsi="宋体" w:eastAsia="宋体" w:cs="宋体"/>
                <w:bCs/>
                <w:color w:val="auto"/>
                <w:sz w:val="21"/>
                <w:szCs w:val="21"/>
                <w:highlight w:val="none"/>
                <w:lang w:val="en-US" w:eastAsia="zh-CN"/>
              </w:rPr>
              <w:t>一键全文搜索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1、支持全案件、单案件全文检索功能，通过提供的某一关键词，实现全库数据的检索，包含案件信息、基础数据信息、案件相关数据、线索数据等。</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五、</w:t>
            </w:r>
            <w:r>
              <w:rPr>
                <w:rFonts w:hint="eastAsia" w:ascii="宋体" w:hAnsi="宋体" w:eastAsia="宋体" w:cs="宋体"/>
                <w:bCs/>
                <w:color w:val="auto"/>
                <w:sz w:val="21"/>
                <w:szCs w:val="21"/>
                <w:highlight w:val="none"/>
                <w:lang w:val="en-US" w:eastAsia="zh-CN"/>
              </w:rPr>
              <w:t>线索管理</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1、包含线索录入、线索纵向指派、线索横向推送、我指派的线索、我审批的线索、我签收的线索、线索反馈、我反馈的线索、线索详情、线索授权、线索统计、线索流转，可实现线索流转。</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2、支持对签收的线索、反馈的线索进行查询。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3、支持对全市、各县/区线索进行统计。</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4、支持线索审批及流转流程的配置。</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六、</w:t>
            </w:r>
            <w:r>
              <w:rPr>
                <w:rFonts w:hint="eastAsia" w:ascii="宋体" w:hAnsi="宋体" w:eastAsia="宋体" w:cs="宋体"/>
                <w:bCs/>
                <w:color w:val="auto"/>
                <w:sz w:val="21"/>
                <w:szCs w:val="21"/>
                <w:highlight w:val="none"/>
                <w:lang w:val="en-US" w:eastAsia="zh-CN"/>
              </w:rPr>
              <w:t>消息提醒</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1、支持线索签收/反馈、案件下发、数据查询各流程环节的消息提醒。</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2、支持已读消息和未读消息分类。</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七、</w:t>
            </w:r>
            <w:r>
              <w:rPr>
                <w:rFonts w:hint="eastAsia" w:ascii="宋体" w:hAnsi="宋体" w:eastAsia="宋体" w:cs="宋体"/>
                <w:bCs/>
                <w:color w:val="auto"/>
                <w:sz w:val="21"/>
                <w:szCs w:val="21"/>
                <w:highlight w:val="none"/>
                <w:lang w:val="en-US" w:eastAsia="zh-CN"/>
              </w:rPr>
              <w:t>待办事项</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1、平台内置审批流程，待办事项主要用于展示并提醒下个流程节点的用户需要处理的哪些事务。</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八、</w:t>
            </w:r>
            <w:r>
              <w:rPr>
                <w:rFonts w:hint="eastAsia" w:ascii="宋体" w:hAnsi="宋体" w:eastAsia="宋体" w:cs="宋体"/>
                <w:bCs/>
                <w:color w:val="auto"/>
                <w:sz w:val="21"/>
                <w:szCs w:val="21"/>
                <w:highlight w:val="none"/>
                <w:lang w:val="en-US" w:eastAsia="zh-CN"/>
              </w:rPr>
              <w:t>资金分析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1、支持一键智能分析，包括概要分析、明细分析、交易对手分析、流入/流出分析、交易月/日/时分析、对手银行分析、MAC/IP分析、交易用途分析。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2、支持群组分析，包括群组间相互交易分析、群组共同交易分析、群组收支分析。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3、支持战法分析模型。</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4、支持可视化追踪分析。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九、</w:t>
            </w:r>
            <w:r>
              <w:rPr>
                <w:rFonts w:hint="eastAsia" w:ascii="宋体" w:hAnsi="宋体" w:eastAsia="宋体" w:cs="宋体"/>
                <w:bCs/>
                <w:color w:val="auto"/>
                <w:sz w:val="21"/>
                <w:szCs w:val="21"/>
                <w:highlight w:val="none"/>
                <w:lang w:val="en-US" w:eastAsia="zh-CN"/>
              </w:rPr>
              <w:t>寄递物流分析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1、支持一键智能分析。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2、支持可视化分析。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w:t>
            </w:r>
            <w:r>
              <w:rPr>
                <w:rFonts w:hint="eastAsia" w:ascii="宋体" w:hAnsi="宋体" w:eastAsia="宋体" w:cs="宋体"/>
                <w:bCs/>
                <w:color w:val="auto"/>
                <w:sz w:val="21"/>
                <w:szCs w:val="21"/>
                <w:highlight w:val="none"/>
                <w:lang w:val="en-US" w:eastAsia="zh-CN"/>
              </w:rPr>
              <w:t>话单分析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1、支持一键智能分析。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2、支持轨迹分析。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3、支持战法分析。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4、支持可视化分析。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十一、</w:t>
            </w:r>
            <w:r>
              <w:rPr>
                <w:rFonts w:hint="eastAsia" w:ascii="宋体" w:hAnsi="宋体" w:eastAsia="宋体" w:cs="宋体"/>
                <w:bCs/>
                <w:color w:val="auto"/>
                <w:sz w:val="21"/>
                <w:szCs w:val="21"/>
                <w:highlight w:val="none"/>
                <w:lang w:val="en-US" w:eastAsia="zh-CN"/>
              </w:rPr>
              <w:t>手机取证报告聊天记录分析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1、支持手机取证报告中的QQ聊天记录、微信聊天记录、短信记录等的分析。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2、支持多部手机聊天记录数据关联穿透分析。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十二、</w:t>
            </w:r>
            <w:r>
              <w:rPr>
                <w:rFonts w:hint="eastAsia" w:ascii="宋体" w:hAnsi="宋体" w:eastAsia="宋体" w:cs="宋体"/>
                <w:bCs/>
                <w:color w:val="auto"/>
                <w:sz w:val="21"/>
                <w:szCs w:val="21"/>
                <w:highlight w:val="none"/>
                <w:lang w:val="en-US" w:eastAsia="zh-CN"/>
              </w:rPr>
              <w:t>手机取证报告关系分析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1、支持将手机设备中的通讯录、社交应用多种数据源进行的好友进行关联分析，分析出共同好友。</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2、支持将手机设备中的多种数据源中的群组进行关联分析，分析出共同群组。</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十三、</w:t>
            </w:r>
            <w:r>
              <w:rPr>
                <w:rFonts w:hint="eastAsia" w:ascii="宋体" w:hAnsi="宋体" w:eastAsia="宋体" w:cs="宋体"/>
                <w:bCs/>
                <w:color w:val="auto"/>
                <w:sz w:val="21"/>
                <w:szCs w:val="21"/>
                <w:highlight w:val="none"/>
                <w:lang w:val="en-US" w:eastAsia="zh-CN"/>
              </w:rPr>
              <w:t>手机取证报告社交分析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1、支持手机取证报告中的通话记录、社交应用等多种数据进行智能关联分析。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2、支持通过时间段、关键字、数据类型进行自定义分析。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十四、</w:t>
            </w:r>
            <w:r>
              <w:rPr>
                <w:rFonts w:hint="eastAsia" w:ascii="宋体" w:hAnsi="宋体" w:eastAsia="宋体" w:cs="宋体"/>
                <w:bCs/>
                <w:color w:val="auto"/>
                <w:sz w:val="21"/>
                <w:szCs w:val="21"/>
                <w:highlight w:val="none"/>
                <w:lang w:val="en-US" w:eastAsia="zh-CN"/>
              </w:rPr>
              <w:t>前科人员分析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1、支持分析前科人员的相关信息。</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十五、</w:t>
            </w:r>
            <w:r>
              <w:rPr>
                <w:rFonts w:hint="eastAsia" w:ascii="宋体" w:hAnsi="宋体" w:eastAsia="宋体" w:cs="宋体"/>
                <w:bCs/>
                <w:color w:val="auto"/>
                <w:sz w:val="21"/>
                <w:szCs w:val="21"/>
                <w:highlight w:val="none"/>
                <w:lang w:val="en-US" w:eastAsia="zh-CN"/>
              </w:rPr>
              <w:t>人员行踪分析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多个对象相同轨迹分析，资金往来次数、相互通话次数、物流往来次数、QQ聊天次数、微信聊天次数、同住宿次数、同铁路出行次数、同航班订票次数、同航班离港次数、同出入境次数、同车违章次数（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将多个对象的话单、账单、微信交易、支付宝交易、旅馆住宿、铁路售票、民航订票、民航离港、出入境、机动车违章、手机取证报告中的聊天记录/转账记录等数据依据时间、事件、地点进行穿透分析（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3、支持出行分析。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4、支持可视化形式展示对象同行、同住、同轨迹信息。</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5、支持关系人分析。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6、支持战法分析。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十六、</w:t>
            </w:r>
            <w:r>
              <w:rPr>
                <w:rFonts w:hint="eastAsia" w:ascii="宋体" w:hAnsi="宋体" w:eastAsia="宋体" w:cs="宋体"/>
                <w:bCs/>
                <w:color w:val="auto"/>
                <w:sz w:val="21"/>
                <w:szCs w:val="21"/>
                <w:highlight w:val="none"/>
                <w:lang w:val="en-US" w:eastAsia="zh-CN"/>
              </w:rPr>
              <w:t>可视化数据建模</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1、支持将入库后的数据拖拽至可视化建模画布中，针对画布中的表可执行去重、统计、筛选、新增列、删除列、公式函数运算、生成关系图、生成时序图等操作。</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2、支持自动存储建模过程，同类案件数据直接执行模型出计算结果，针对每个节点产生的结果可批量导出分析结果。</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3、支持模型的保存、导出、导入。</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十七、</w:t>
            </w:r>
            <w:r>
              <w:rPr>
                <w:rFonts w:hint="eastAsia" w:ascii="宋体" w:hAnsi="宋体" w:eastAsia="宋体" w:cs="宋体"/>
                <w:bCs/>
                <w:color w:val="auto"/>
                <w:sz w:val="21"/>
                <w:szCs w:val="21"/>
                <w:highlight w:val="none"/>
                <w:lang w:val="en-US" w:eastAsia="zh-CN"/>
              </w:rPr>
              <w:t>模型中心</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1、内置多个常用数据模型，支持按案件类型及数据类型两种分类选择模型。包括资金模型、通话模型、税票模型。</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2、支持对自建模型进行导入、导出、删除、分享等操作</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十八、</w:t>
            </w:r>
            <w:r>
              <w:rPr>
                <w:rFonts w:hint="eastAsia" w:ascii="宋体" w:hAnsi="宋体" w:eastAsia="宋体" w:cs="宋体"/>
                <w:bCs/>
                <w:color w:val="auto"/>
                <w:sz w:val="21"/>
                <w:szCs w:val="21"/>
                <w:highlight w:val="none"/>
                <w:lang w:val="en-US" w:eastAsia="zh-CN"/>
              </w:rPr>
              <w:t>人物画像</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1、支持查看单对象人物画像，包含人员基本信息、出行住宿信息、资金交易信息、电话通联信息、关系人信息、行踪轨迹信息。</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2、支持查看群组画像，展示群组成员情况，资金交易信息、电话通联信息。</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十九</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全息画像</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1、通过搜索关键字，系统自动整合与关键字相关的信息，分为案件画像、人物画像、手机画像、银行卡画像、车辆画像、虚拟身份画像、组织画像。</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二十、</w:t>
            </w:r>
            <w:r>
              <w:rPr>
                <w:rFonts w:hint="eastAsia" w:ascii="宋体" w:hAnsi="宋体" w:eastAsia="宋体" w:cs="宋体"/>
                <w:bCs/>
                <w:color w:val="auto"/>
                <w:sz w:val="21"/>
                <w:szCs w:val="21"/>
                <w:highlight w:val="none"/>
                <w:lang w:val="en-US" w:eastAsia="zh-CN"/>
              </w:rPr>
              <w:t>分析结果实时保存</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1、支持分析过程中随时保存分析记录，支持搜索条件、列表、图表、关系图等分析结果的保存。</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2、★支持对单条或多条交易明细、通话明细、物流明细、税票明细、虚拟币交易明细进行标注，并在分析过程中高亮显示，可查看标注内容（提供软件界面截图加盖厂家公章）。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3、支持针对分析结果生成分析报告，可选择不同时间段的分析结果生成报告。</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二十一、</w:t>
            </w:r>
            <w:r>
              <w:rPr>
                <w:rFonts w:hint="eastAsia" w:ascii="宋体" w:hAnsi="宋体" w:eastAsia="宋体" w:cs="宋体"/>
                <w:bCs/>
                <w:color w:val="auto"/>
                <w:sz w:val="21"/>
                <w:szCs w:val="21"/>
                <w:highlight w:val="none"/>
                <w:lang w:val="en-US" w:eastAsia="zh-CN"/>
              </w:rPr>
              <w:t>研判小工具</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1、支持银行卡归属行及支行单条和批量查询。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2、支持手机号归属地单条和批量查询。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3、★支持IPv4和IPv6归属地单条和批量查询（提供软件界面截图加盖厂家公章）。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4、支持自由绘制思维导图，并可将绘制的思维导图加入分析记录并生成报告。</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5、★支持PDF转换excle，可将PDF文件一键转换成excle文档（提供软件界面截图加盖厂家公章）。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6、支持身份证归属地单条和批量查询。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7、支持10进制和16进制的基站信息查询。</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二十二、</w:t>
            </w:r>
            <w:r>
              <w:rPr>
                <w:rFonts w:hint="eastAsia" w:ascii="宋体" w:hAnsi="宋体" w:eastAsia="宋体" w:cs="宋体"/>
                <w:bCs/>
                <w:color w:val="auto"/>
                <w:sz w:val="21"/>
                <w:szCs w:val="21"/>
                <w:highlight w:val="none"/>
                <w:lang w:val="en-US" w:eastAsia="zh-CN"/>
              </w:rPr>
              <w:t>多用户多案件</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1、支持多个终端用户通过浏览器访问使用，每个用户可分配不同的权限和功能。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2、支持指定IP及设备MAC进行登录访问。</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3、★支持多人之间案件数据共享，历史案件数据留存，模型共享（提供软件界面截图加盖厂家公章）。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4、支持指定多个用户来一起办理某起案件，管理员可查看所有办案人员生成的案件报告。</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5、支持单位、用户、角色、连接设备等的管理。</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二十三、</w:t>
            </w:r>
            <w:r>
              <w:rPr>
                <w:rFonts w:hint="eastAsia" w:ascii="宋体" w:hAnsi="宋体" w:eastAsia="宋体" w:cs="宋体"/>
                <w:bCs/>
                <w:color w:val="auto"/>
                <w:sz w:val="21"/>
                <w:szCs w:val="21"/>
                <w:highlight w:val="none"/>
                <w:lang w:val="en-US" w:eastAsia="zh-CN"/>
              </w:rPr>
              <w:t>其他功能</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1、内置任务系统，占用资源的操作均在内置的任务系统执行，不影响分析系统性能功能。</w:t>
            </w:r>
          </w:p>
          <w:p>
            <w:pPr>
              <w:keepNext w:val="0"/>
              <w:keepLines w:val="0"/>
              <w:pageBreakBefore w:val="0"/>
              <w:numPr>
                <w:ilvl w:val="0"/>
                <w:numId w:val="0"/>
              </w:numPr>
              <w:tabs>
                <w:tab w:val="left" w:pos="205"/>
              </w:tabs>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2、内置全国电子地图一套。</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3、内置全国银行账单模板。</w:t>
            </w:r>
          </w:p>
          <w:p>
            <w:pPr>
              <w:keepNext w:val="0"/>
              <w:keepLines w:val="0"/>
              <w:pageBreakBefore w:val="0"/>
              <w:numPr>
                <w:ilvl w:val="0"/>
                <w:numId w:val="0"/>
              </w:numPr>
              <w:tabs>
                <w:tab w:val="left" w:pos="280"/>
              </w:tabs>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4、内置三大运营商话单模板。</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5、内置基站位置数据，支持基站位置手动导入。</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6、程序支持国产化替代，并获得相关认证证书。</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7、支持多个用户终端用户通过浏览器访问使用，每个用户可分配不同的权限和功能。</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8、支持指定IP及设备MAC进行登录访问。</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9、支持多人之间案件数据共享，历史案件数据留存。</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二十四、</w:t>
            </w:r>
            <w:r>
              <w:rPr>
                <w:rFonts w:hint="eastAsia" w:ascii="宋体" w:hAnsi="宋体" w:eastAsia="宋体" w:cs="宋体"/>
                <w:bCs/>
                <w:color w:val="auto"/>
                <w:sz w:val="21"/>
                <w:szCs w:val="21"/>
                <w:highlight w:val="none"/>
                <w:lang w:val="en-US" w:eastAsia="zh-CN"/>
              </w:rPr>
              <w:t>配套硬件装备：</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（1）两台应用服器： CPU：</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 xml:space="preserve">Intel Xeon  8163 * 2 </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内存：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128GB 硬盘：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240G SSD+16T*4   电源：750W*2；</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（2）1台数据库服务器 CPU：</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Intel Xeon  6130 * 2 内存：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256GB 硬盘：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 xml:space="preserve">480G SSD+8T*5 电源：750W*2；           </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（3）1台存储服务器 CPU：</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Intel Xeon  6130 * 2 内存：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128GB 硬盘：</w:t>
            </w:r>
            <w:r>
              <w:rPr>
                <w:rFonts w:hint="eastAsia" w:ascii="宋体" w:hAnsi="宋体" w:cs="宋体"/>
                <w:bCs/>
                <w:color w:val="auto"/>
                <w:sz w:val="21"/>
                <w:szCs w:val="21"/>
                <w:highlight w:val="none"/>
                <w:lang w:val="en-US" w:eastAsia="zh-CN"/>
              </w:rPr>
              <w:t>不低于</w:t>
            </w:r>
            <w:r>
              <w:rPr>
                <w:rFonts w:hint="eastAsia" w:ascii="宋体" w:hAnsi="宋体" w:eastAsia="宋体" w:cs="宋体"/>
                <w:bCs/>
                <w:color w:val="auto"/>
                <w:sz w:val="21"/>
                <w:szCs w:val="21"/>
                <w:highlight w:val="none"/>
                <w:lang w:val="en-US" w:eastAsia="zh-CN"/>
              </w:rPr>
              <w:t xml:space="preserve">240G SSD+16T*8 电源：750W*2；                  </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（4）1台交换机 背板带宽：336Gbps/3.36Tbps 包转发率：51Mpps/108Mpps 端口：24个10/100/1000Base-T以太网端口，4个1000Base-X SFP千兆以太网 端口，1个Console口。</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全景查询系统</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1、全息档案</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w:t>
            </w:r>
            <w:r>
              <w:rPr>
                <w:rFonts w:hint="eastAsia" w:ascii="宋体" w:hAnsi="宋体" w:eastAsia="宋体" w:cs="宋体"/>
                <w:bCs/>
                <w:color w:val="auto"/>
                <w:sz w:val="21"/>
                <w:szCs w:val="21"/>
                <w:highlight w:val="none"/>
              </w:rPr>
              <w:t>支持用户通过目标人员的六码数据其中一个特征码，查询其对应的设备</w:t>
            </w:r>
            <w:r>
              <w:rPr>
                <w:rFonts w:hint="eastAsia" w:ascii="宋体" w:hAnsi="宋体" w:eastAsia="宋体" w:cs="宋体"/>
                <w:bCs/>
                <w:color w:val="auto"/>
                <w:sz w:val="21"/>
                <w:szCs w:val="21"/>
                <w:highlight w:val="none"/>
                <w:lang w:eastAsia="zh-CN"/>
              </w:rPr>
              <w:t>及设备信息并进行用户画像。</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1.2支持WiFi档案、IP档案、APP档案、实人档案分析。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2、研判工具</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2.1支持围栏及APK解析。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3、自主建模</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3.1支持APP碰撞、WiFi碰撞、轨迹碰撞、轨迹+APP碰撞。</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年/1</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虚拟货币犯罪预警追踪平台</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w:t>
            </w:r>
            <w:r>
              <w:rPr>
                <w:rFonts w:hint="eastAsia" w:ascii="宋体" w:hAnsi="宋体" w:eastAsia="宋体" w:cs="宋体"/>
                <w:bCs/>
                <w:color w:val="auto"/>
                <w:sz w:val="21"/>
                <w:szCs w:val="21"/>
                <w:highlight w:val="none"/>
                <w:lang w:val="en-US" w:eastAsia="zh-Hans"/>
              </w:rPr>
              <w:t>案件分析</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Hans"/>
              </w:rPr>
              <w:t>地址研判</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Hans"/>
              </w:rPr>
              <w:t>调证协助</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eastAsia="zh-Hans"/>
              </w:rPr>
              <w:t>预置了调证模板，可实现“一键调证”。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2、支持交易流水分析。</w:t>
            </w:r>
          </w:p>
          <w:p>
            <w:pPr>
              <w:keepNext w:val="0"/>
              <w:keepLines w:val="0"/>
              <w:pageBreakBefore w:val="0"/>
              <w:numPr>
                <w:ilvl w:val="0"/>
                <w:numId w:val="0"/>
              </w:numPr>
              <w:tabs>
                <w:tab w:val="center" w:pos="2551"/>
              </w:tabs>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w:t>
            </w:r>
            <w:r>
              <w:rPr>
                <w:rFonts w:hint="eastAsia" w:ascii="宋体" w:hAnsi="宋体" w:eastAsia="宋体" w:cs="宋体"/>
                <w:bCs/>
                <w:color w:val="auto"/>
                <w:sz w:val="21"/>
                <w:szCs w:val="21"/>
                <w:highlight w:val="none"/>
                <w:lang w:val="en-US" w:eastAsia="zh-Hans"/>
              </w:rPr>
              <w:t>代币查询</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Hans"/>
              </w:rPr>
              <w:t>地址监控</w:t>
            </w:r>
            <w:r>
              <w:rPr>
                <w:rFonts w:hint="eastAsia" w:ascii="宋体" w:hAnsi="宋体" w:eastAsia="宋体" w:cs="宋体"/>
                <w:bCs/>
                <w:color w:val="auto"/>
                <w:sz w:val="21"/>
                <w:szCs w:val="21"/>
                <w:highlight w:val="none"/>
                <w:lang w:val="en-US" w:eastAsia="zh-CN"/>
              </w:rPr>
              <w:t>、地址研判及关联分析。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Hans"/>
              </w:rPr>
              <w:t>可实时显示国内主流交易所的资金动向、主流虚拟货币的交易监控。</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Hans"/>
              </w:rPr>
              <w:t>支持对主流虚拟货币的历史价格查询</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6、资料库</w:t>
            </w:r>
            <w:r>
              <w:rPr>
                <w:rFonts w:hint="eastAsia" w:ascii="宋体" w:hAnsi="宋体" w:eastAsia="宋体" w:cs="宋体"/>
                <w:bCs/>
                <w:color w:val="auto"/>
                <w:sz w:val="21"/>
                <w:szCs w:val="21"/>
                <w:highlight w:val="none"/>
                <w:lang w:eastAsia="zh-Hans"/>
              </w:rPr>
              <w:t>汇总、展示了涉及国内虚拟货币案件的各种公开的司法判例、起诉书、政策法规等信息，可协助使用者了解、掌握国内对虚拟币监管、打击的各类权威资料。</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年/1</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现场快取系统</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支持接入设备后一键启动，自动完成勘查功能；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支持计算机系统信息获取</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支持计算机当前进程、使用端口、 TCP_UDP统计信息、剪贴板等易失数据获取</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支持计算机易失数据提取；</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支持NTLM哈希值获取</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支持上网记录获取</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7、支持短时间内自动完成用户使用痕迹的提取及重现工作。</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台</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应用程序检测取证系统</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1、硬件配置</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CPU:不低于intel I9 CPU；内存不低于32GB DDR4内存；硬盘2T SSD硬盘（系统盘）+1T SSD硬盘（存储盘）；显示屏15.6英寸显示屏，屏幕分辨率1920 x 1080；独立显卡，不低于8GB显存；</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2、软件核心能力 </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2.1支持案件管理；</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2.2支持将APP导入到检测手机或模拟器上进行检测；</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2.3支持对APP的操作进行动态监控；</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2.4支持对Android APP的基本信息、静态信息、动态信息的检测。</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2.5支持通过二维码、网址下载APP或对网页进行检测；</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2.6支持对APP相关域名进行深度解析；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2.7支持对APP集成的第三方平台信息进行解析；</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2.8支持生成分析结果概述。</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3、升级和服务</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3.1支持版本定期更新升级，提升产品支持率。</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3.2提供免费技术支持服务：7*24小时免费热线、远程协助、QQ在线支持、定期培训和客户回访，尽力帮助客户顺利完成手机检测工作。</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综合数据恢复系统(软件）</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1、支持主流监控视频厂商监控视频恢复；</w:t>
            </w:r>
          </w:p>
          <w:p>
            <w:pPr>
              <w:keepNext w:val="0"/>
              <w:keepLines w:val="0"/>
              <w:pageBreakBefore w:val="0"/>
              <w:numPr>
                <w:ilvl w:val="0"/>
                <w:numId w:val="0"/>
              </w:numPr>
              <w:kinsoku/>
              <w:wordWrap/>
              <w:overflowPunct/>
              <w:topLinePunct w:val="0"/>
              <w:autoSpaceDE/>
              <w:autoSpaceDN/>
              <w:bidi w:val="0"/>
              <w:adjustRightInd/>
              <w:snapToGrid/>
              <w:spacing w:line="36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2、支持多种格式的镜像类型的数据恢复；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3、支持由于病毒感染或者操作断电引起的监控视频数据丢失的恢复；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4、支持由于在监控设备上进行磁盘初始化、格式化、误分区而引起的监控视频数据丢失的恢复；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5、支持主流的行车记录仪记录仪删除文件恢复及残留碎片帧提取；</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6、支持无人机、摄像机、手机等常见视频设备删除文件恢复及残留碎片帧提取；</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7、支持音频修复、图片修复、数据库恢复、文件修复等功能。</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jc w:val="left"/>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电子数据分析系统-专业版</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资质及其他要求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1.1</w:t>
            </w:r>
            <w:r>
              <w:rPr>
                <w:rFonts w:hint="eastAsia" w:ascii="宋体" w:hAnsi="宋体" w:eastAsia="宋体" w:cs="宋体"/>
                <w:bCs/>
                <w:color w:val="auto"/>
                <w:sz w:val="21"/>
                <w:szCs w:val="21"/>
                <w:highlight w:val="none"/>
              </w:rPr>
              <w:t>需具备部级或以上专业机构检测报告</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1.2</w:t>
            </w:r>
            <w:r>
              <w:rPr>
                <w:rFonts w:hint="eastAsia" w:ascii="宋体" w:hAnsi="宋体" w:eastAsia="宋体" w:cs="宋体"/>
                <w:bCs/>
                <w:color w:val="auto"/>
                <w:sz w:val="21"/>
                <w:szCs w:val="21"/>
                <w:highlight w:val="none"/>
              </w:rPr>
              <w:t>需全自主研发，需具备完全自主知识产权和软件著作权</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技术条款要求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2.1</w:t>
            </w:r>
            <w:r>
              <w:rPr>
                <w:rFonts w:hint="eastAsia" w:ascii="宋体" w:hAnsi="宋体" w:eastAsia="宋体" w:cs="宋体"/>
                <w:bCs/>
                <w:color w:val="auto"/>
                <w:sz w:val="21"/>
                <w:szCs w:val="21"/>
                <w:highlight w:val="none"/>
              </w:rPr>
              <w:t>支持FAT32、exFAT等多种文件系统格式的解析</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2.2</w:t>
            </w:r>
            <w:r>
              <w:rPr>
                <w:rFonts w:hint="eastAsia" w:ascii="宋体" w:hAnsi="宋体" w:eastAsia="宋体" w:cs="宋体"/>
                <w:bCs/>
                <w:color w:val="auto"/>
                <w:sz w:val="21"/>
                <w:szCs w:val="21"/>
                <w:highlight w:val="none"/>
              </w:rPr>
              <w:t>支持</w:t>
            </w:r>
            <w:r>
              <w:rPr>
                <w:rFonts w:hint="eastAsia" w:ascii="宋体" w:hAnsi="宋体" w:eastAsia="宋体" w:cs="宋体"/>
                <w:bCs/>
                <w:color w:val="auto"/>
                <w:sz w:val="21"/>
                <w:szCs w:val="21"/>
                <w:highlight w:val="none"/>
                <w:lang w:eastAsia="zh-CN"/>
              </w:rPr>
              <w:t>多种</w:t>
            </w:r>
            <w:r>
              <w:rPr>
                <w:rFonts w:hint="eastAsia" w:ascii="宋体" w:hAnsi="宋体" w:eastAsia="宋体" w:cs="宋体"/>
                <w:bCs/>
                <w:color w:val="auto"/>
                <w:sz w:val="21"/>
                <w:szCs w:val="21"/>
                <w:highlight w:val="none"/>
              </w:rPr>
              <w:t>镜像文件的加载和分析</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2.3★</w:t>
            </w:r>
            <w:r>
              <w:rPr>
                <w:rFonts w:hint="eastAsia" w:ascii="宋体" w:hAnsi="宋体" w:eastAsia="宋体" w:cs="宋体"/>
                <w:bCs/>
                <w:color w:val="auto"/>
                <w:sz w:val="21"/>
                <w:szCs w:val="21"/>
                <w:highlight w:val="none"/>
              </w:rPr>
              <w:t>支持RAID自盘组自动计算磁盘序列功能，可需提供最符合条件的RAID类型建议；支持JBOD、RAID0、RAID1、RAID5、RAID6、RAID F1阵列重组</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2.4★</w:t>
            </w:r>
            <w:r>
              <w:rPr>
                <w:rFonts w:hint="eastAsia" w:ascii="宋体" w:hAnsi="宋体" w:eastAsia="宋体" w:cs="宋体"/>
                <w:bCs/>
                <w:color w:val="auto"/>
                <w:sz w:val="21"/>
                <w:szCs w:val="21"/>
                <w:highlight w:val="none"/>
              </w:rPr>
              <w:t>支持Windows LDM动态磁盘解析；需支持Windows storage Spaces存储空间解析</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2.5</w:t>
            </w:r>
            <w:r>
              <w:rPr>
                <w:rFonts w:hint="eastAsia" w:ascii="宋体" w:hAnsi="宋体" w:eastAsia="宋体" w:cs="宋体"/>
                <w:bCs/>
                <w:color w:val="auto"/>
                <w:sz w:val="21"/>
                <w:szCs w:val="21"/>
                <w:highlight w:val="none"/>
              </w:rPr>
              <w:t>支持windows、mac、UOS、银河麒麟系统的系统痕迹分析、USB设备使用记录、应用程序运行痕迹、用户最近访问记录、回收站删除记录、远程桌面、用户痕迹分析</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2.6</w:t>
            </w:r>
            <w:r>
              <w:rPr>
                <w:rFonts w:hint="eastAsia" w:ascii="宋体" w:hAnsi="宋体" w:eastAsia="宋体" w:cs="宋体"/>
                <w:bCs/>
                <w:color w:val="auto"/>
                <w:sz w:val="21"/>
                <w:szCs w:val="21"/>
                <w:highlight w:val="none"/>
              </w:rPr>
              <w:t>支持Windows日志、Apache日志和IIS日志信息；支持Mac内置应用、Mac打印信息、Mac无线连接、Mac蓝牙、Mac远程连接记录的解析</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2.7</w:t>
            </w:r>
            <w:r>
              <w:rPr>
                <w:rFonts w:hint="eastAsia" w:ascii="宋体" w:hAnsi="宋体" w:eastAsia="宋体" w:cs="宋体"/>
                <w:bCs/>
                <w:color w:val="auto"/>
                <w:sz w:val="21"/>
                <w:szCs w:val="21"/>
                <w:highlight w:val="none"/>
              </w:rPr>
              <w:t>支持正则表达式；支持建立索引搜索，对文件名和内容可实现秒级搜索响应；支持对Office复合文件和PDF文件的搜索</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2.8</w:t>
            </w:r>
            <w:r>
              <w:rPr>
                <w:rFonts w:hint="eastAsia" w:ascii="宋体" w:hAnsi="宋体" w:eastAsia="宋体" w:cs="宋体"/>
                <w:bCs/>
                <w:color w:val="auto"/>
                <w:sz w:val="21"/>
                <w:szCs w:val="21"/>
                <w:highlight w:val="none"/>
              </w:rPr>
              <w:t>支持浏览器类应用程序</w:t>
            </w:r>
            <w:r>
              <w:rPr>
                <w:rFonts w:hint="eastAsia" w:ascii="宋体" w:hAnsi="宋体" w:eastAsia="宋体" w:cs="宋体"/>
                <w:bCs/>
                <w:color w:val="auto"/>
                <w:sz w:val="21"/>
                <w:szCs w:val="21"/>
                <w:highlight w:val="none"/>
                <w:lang w:eastAsia="zh-CN"/>
              </w:rPr>
              <w:t>、邮箱、输入法及云存储</w:t>
            </w:r>
            <w:r>
              <w:rPr>
                <w:rFonts w:hint="eastAsia" w:ascii="宋体" w:hAnsi="宋体" w:eastAsia="宋体" w:cs="宋体"/>
                <w:bCs/>
                <w:color w:val="auto"/>
                <w:sz w:val="21"/>
                <w:szCs w:val="21"/>
                <w:highlight w:val="none"/>
              </w:rPr>
              <w:t>解析</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支持手机登陆QQ的情况下在电脑端通过二维码扫描进行解密的功能</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2.10★</w:t>
            </w:r>
            <w:r>
              <w:rPr>
                <w:rFonts w:hint="eastAsia" w:ascii="宋体" w:hAnsi="宋体" w:eastAsia="宋体" w:cs="宋体"/>
                <w:bCs/>
                <w:color w:val="auto"/>
                <w:sz w:val="21"/>
                <w:szCs w:val="21"/>
                <w:highlight w:val="none"/>
              </w:rPr>
              <w:t>联网状态下，支持对即时通讯内容的维文转汉文翻译、语音转文字等功能</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（提供软件界面截图加盖厂家公章）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2.11</w:t>
            </w:r>
            <w:r>
              <w:rPr>
                <w:rFonts w:hint="eastAsia" w:ascii="宋体" w:hAnsi="宋体" w:eastAsia="宋体" w:cs="宋体"/>
                <w:bCs/>
                <w:color w:val="auto"/>
                <w:sz w:val="21"/>
                <w:szCs w:val="21"/>
                <w:highlight w:val="none"/>
              </w:rPr>
              <w:t>支持用户自主编程、编程方式简单可视化、可调试、可拓展，可实现应用程序解析扩展、数据分析等个性化需求</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2.12</w:t>
            </w:r>
            <w:r>
              <w:rPr>
                <w:rFonts w:hint="eastAsia" w:ascii="宋体" w:hAnsi="宋体" w:eastAsia="宋体" w:cs="宋体"/>
                <w:bCs/>
                <w:color w:val="auto"/>
                <w:sz w:val="21"/>
                <w:szCs w:val="21"/>
                <w:highlight w:val="none"/>
              </w:rPr>
              <w:t>提供OCR、图片分类、人脸检测、人脸对比等人工智能基础能力接口满足用户自主编程使用</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2.13</w:t>
            </w:r>
            <w:r>
              <w:rPr>
                <w:rFonts w:hint="eastAsia" w:ascii="宋体" w:hAnsi="宋体" w:eastAsia="宋体" w:cs="宋体"/>
                <w:bCs/>
                <w:color w:val="auto"/>
                <w:sz w:val="21"/>
                <w:szCs w:val="21"/>
                <w:highlight w:val="none"/>
              </w:rPr>
              <w:t>支持工具集功能，需提供动态取证、密钥获取、内存镜像解析、镜像挂载工具、FileVault2密钥获取工具、银行卡采集、哈希计算等应用</w:t>
            </w:r>
            <w:r>
              <w:rPr>
                <w:rFonts w:hint="eastAsia" w:ascii="宋体" w:hAnsi="宋体" w:eastAsia="宋体" w:cs="宋体"/>
                <w:bCs/>
                <w:color w:val="auto"/>
                <w:sz w:val="21"/>
                <w:szCs w:val="21"/>
                <w:highlight w:val="none"/>
                <w:lang w:eastAsia="zh-CN"/>
              </w:rPr>
              <w:t>。</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both"/>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jc w:val="left"/>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物联网智能终端取证系统</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1、硬件配置</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1.1</w:t>
            </w:r>
            <w:r>
              <w:rPr>
                <w:rFonts w:hint="eastAsia" w:ascii="宋体" w:hAnsi="宋体" w:eastAsia="宋体" w:cs="宋体"/>
                <w:bCs/>
                <w:color w:val="auto"/>
                <w:sz w:val="21"/>
                <w:szCs w:val="21"/>
                <w:highlight w:val="none"/>
              </w:rPr>
              <w:t>设备为一体机加固平板电脑，配备触摸屏尺寸不低于11.6英寸，分辨率不低于1920*1080；配置CPU不低于酷睿i5，内存不低于8GB， SSD硬盘不低于512GB ；集成前置摄像头像素不低于200万*1， 后置摄像头像素不低于500万*1，内置电池不低于4540mAh；I/O接口： USB2.0接口*2，USB3.0接口*1，RJ45网口*1，HDMI高清输出接口*1， COM口*1，MicroSD卡接口*1， 19VDC输入接口*1等主要接口；</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1.2</w:t>
            </w:r>
            <w:r>
              <w:rPr>
                <w:rFonts w:hint="eastAsia" w:ascii="宋体" w:hAnsi="宋体" w:eastAsia="宋体" w:cs="宋体"/>
                <w:bCs/>
                <w:color w:val="auto"/>
                <w:sz w:val="21"/>
                <w:szCs w:val="21"/>
                <w:highlight w:val="none"/>
              </w:rPr>
              <w:t>配件支持：SAS/SATA，FLASH，USB3.0电子证据只读锁；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1.3</w:t>
            </w:r>
            <w:r>
              <w:rPr>
                <w:rFonts w:hint="eastAsia" w:ascii="宋体" w:hAnsi="宋体" w:eastAsia="宋体" w:cs="宋体"/>
                <w:bCs/>
                <w:color w:val="auto"/>
                <w:sz w:val="21"/>
                <w:szCs w:val="21"/>
                <w:highlight w:val="none"/>
              </w:rPr>
              <w:t>标配软件：路由器取证、无人机取证、智能穿戴设备取证、智能电视盒子取证等主要功能</w:t>
            </w:r>
            <w:r>
              <w:rPr>
                <w:rFonts w:hint="eastAsia" w:ascii="宋体" w:hAnsi="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主要功能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2.1</w:t>
            </w:r>
            <w:r>
              <w:rPr>
                <w:rFonts w:hint="eastAsia" w:ascii="宋体" w:hAnsi="宋体" w:eastAsia="宋体" w:cs="宋体"/>
                <w:bCs/>
                <w:color w:val="auto"/>
                <w:sz w:val="21"/>
                <w:szCs w:val="21"/>
                <w:highlight w:val="none"/>
              </w:rPr>
              <w:t>支持主流GoIP品牌免密直连取证；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2.2</w:t>
            </w:r>
            <w:r>
              <w:rPr>
                <w:rFonts w:hint="eastAsia" w:ascii="宋体" w:hAnsi="宋体" w:eastAsia="宋体" w:cs="宋体"/>
                <w:bCs/>
                <w:color w:val="auto"/>
                <w:sz w:val="21"/>
                <w:szCs w:val="21"/>
                <w:highlight w:val="none"/>
              </w:rPr>
              <w:t>支持GoIP品牌20多个型号高速免密取证；</w:t>
            </w:r>
            <w:r>
              <w:rPr>
                <w:rFonts w:hint="eastAsia" w:ascii="宋体" w:hAnsi="宋体" w:eastAsia="宋体" w:cs="宋体"/>
                <w:bCs/>
                <w:color w:val="auto"/>
                <w:sz w:val="21"/>
                <w:szCs w:val="21"/>
                <w:highlight w:val="none"/>
                <w:lang w:eastAsia="zh-CN"/>
              </w:rPr>
              <w:t>支持</w:t>
            </w:r>
            <w:r>
              <w:rPr>
                <w:rFonts w:hint="eastAsia" w:ascii="宋体" w:hAnsi="宋体" w:eastAsia="宋体" w:cs="宋体"/>
                <w:bCs/>
                <w:color w:val="auto"/>
                <w:sz w:val="21"/>
                <w:szCs w:val="21"/>
                <w:highlight w:val="none"/>
              </w:rPr>
              <w:t>主流便携式多卡设备免密直连取证；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2.3</w:t>
            </w:r>
            <w:r>
              <w:rPr>
                <w:rFonts w:hint="eastAsia" w:ascii="宋体" w:hAnsi="宋体" w:eastAsia="宋体" w:cs="宋体"/>
                <w:bCs/>
                <w:color w:val="auto"/>
                <w:sz w:val="21"/>
                <w:szCs w:val="21"/>
                <w:highlight w:val="none"/>
              </w:rPr>
              <w:t>支持群呼设备删除数据的恢复；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2.4支持</w:t>
            </w:r>
            <w:r>
              <w:rPr>
                <w:rFonts w:hint="eastAsia" w:ascii="宋体" w:hAnsi="宋体" w:eastAsia="宋体" w:cs="宋体"/>
                <w:bCs/>
                <w:color w:val="auto"/>
                <w:sz w:val="21"/>
                <w:szCs w:val="21"/>
                <w:highlight w:val="none"/>
              </w:rPr>
              <w:t>路由器免密在线取证；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2.5</w:t>
            </w:r>
            <w:r>
              <w:rPr>
                <w:rFonts w:hint="eastAsia" w:ascii="宋体" w:hAnsi="宋体" w:eastAsia="宋体" w:cs="宋体"/>
                <w:bCs/>
                <w:color w:val="auto"/>
                <w:sz w:val="21"/>
                <w:szCs w:val="21"/>
                <w:highlight w:val="none"/>
              </w:rPr>
              <w:t>支持微型网络摄像头芯片直连取证；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2.6</w:t>
            </w:r>
            <w:r>
              <w:rPr>
                <w:rFonts w:hint="eastAsia" w:ascii="宋体" w:hAnsi="宋体" w:eastAsia="宋体" w:cs="宋体"/>
                <w:bCs/>
                <w:color w:val="auto"/>
                <w:sz w:val="21"/>
                <w:szCs w:val="21"/>
                <w:highlight w:val="none"/>
              </w:rPr>
              <w:t>支持无人机取证；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2.7</w:t>
            </w:r>
            <w:r>
              <w:rPr>
                <w:rFonts w:hint="eastAsia" w:ascii="宋体" w:hAnsi="宋体" w:eastAsia="宋体" w:cs="宋体"/>
                <w:bCs/>
                <w:color w:val="auto"/>
                <w:sz w:val="21"/>
                <w:szCs w:val="21"/>
                <w:highlight w:val="none"/>
              </w:rPr>
              <w:t>支持智能手表取证；</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2.8</w:t>
            </w:r>
            <w:r>
              <w:rPr>
                <w:rFonts w:hint="eastAsia" w:ascii="宋体" w:hAnsi="宋体" w:eastAsia="宋体" w:cs="宋体"/>
                <w:bCs/>
                <w:color w:val="auto"/>
                <w:sz w:val="21"/>
                <w:szCs w:val="21"/>
                <w:highlight w:val="none"/>
              </w:rPr>
              <w:t>支持小米电视盒子取证；支持以时间线的方式串联智能设备的时间轨迹；支持云取证模块联动；支持视频方式引导操作。</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支持报告导出功能；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2.10</w:t>
            </w:r>
            <w:r>
              <w:rPr>
                <w:rFonts w:hint="eastAsia" w:ascii="宋体" w:hAnsi="宋体" w:eastAsia="宋体" w:cs="宋体"/>
                <w:bCs/>
                <w:color w:val="auto"/>
                <w:sz w:val="21"/>
                <w:szCs w:val="21"/>
                <w:highlight w:val="none"/>
              </w:rPr>
              <w:t>支持在线升级功能；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2.11★该设备产生的数据支持与公安部SIS情报分析系统数据上传的相关证明文件，提供《SIS情报分析系统》计算机软件著作权登记证书复印件加盖厂家公章，并提供《SIS情报分析系统》厂家的有效接入证明原件。</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jc w:val="left"/>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标准视频现勘采集设备</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一、硬件配置：</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屏幕尺寸：不低于10.1英寸；屏幕分辨率不低于</w:t>
            </w:r>
            <w:r>
              <w:rPr>
                <w:rFonts w:hint="eastAsia" w:ascii="宋体" w:hAnsi="宋体" w:eastAsia="宋体" w:cs="宋体"/>
                <w:bCs/>
                <w:color w:val="auto"/>
                <w:sz w:val="21"/>
                <w:szCs w:val="21"/>
                <w:highlight w:val="none"/>
              </w:rPr>
              <w:t>2560*1600</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；CPU</w:t>
            </w:r>
            <w:r>
              <w:rPr>
                <w:rFonts w:hint="eastAsia" w:ascii="宋体" w:hAnsi="宋体" w:eastAsia="宋体" w:cs="宋体"/>
                <w:bCs/>
                <w:color w:val="auto"/>
                <w:sz w:val="21"/>
                <w:szCs w:val="21"/>
                <w:highlight w:val="none"/>
              </w:rPr>
              <w:t>移动式处理器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内存不低于</w:t>
            </w:r>
            <w:r>
              <w:rPr>
                <w:rFonts w:hint="eastAsia" w:ascii="宋体" w:hAnsi="宋体" w:eastAsia="宋体" w:cs="宋体"/>
                <w:bCs/>
                <w:color w:val="auto"/>
                <w:sz w:val="21"/>
                <w:szCs w:val="21"/>
                <w:highlight w:val="none"/>
              </w:rPr>
              <w:t>16GB</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硬盘</w:t>
            </w:r>
            <w:r>
              <w:rPr>
                <w:rFonts w:hint="eastAsia" w:ascii="宋体" w:hAnsi="宋体" w:eastAsia="宋体" w:cs="宋体"/>
                <w:bCs/>
                <w:color w:val="auto"/>
                <w:sz w:val="21"/>
                <w:szCs w:val="21"/>
                <w:highlight w:val="none"/>
              </w:rPr>
              <w:t>1T</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接口</w:t>
            </w:r>
            <w:r>
              <w:rPr>
                <w:rFonts w:hint="eastAsia" w:ascii="宋体" w:hAnsi="宋体" w:eastAsia="宋体" w:cs="宋体"/>
                <w:bCs/>
                <w:color w:val="auto"/>
                <w:sz w:val="21"/>
                <w:szCs w:val="21"/>
                <w:highlight w:val="none"/>
              </w:rPr>
              <w:t>1*USB4满速接口、1*USB 3.2 GEN2 TYPE-C、3*USB3.2 GEN1 TYP</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；网络4G LTE/WiFi。</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二、</w:t>
            </w:r>
            <w:r>
              <w:rPr>
                <w:rFonts w:hint="eastAsia" w:ascii="宋体" w:hAnsi="宋体" w:eastAsia="宋体" w:cs="宋体"/>
                <w:bCs/>
                <w:color w:val="auto"/>
                <w:sz w:val="21"/>
                <w:szCs w:val="21"/>
                <w:highlight w:val="none"/>
              </w:rPr>
              <w:t>软件</w:t>
            </w:r>
            <w:r>
              <w:rPr>
                <w:rFonts w:hint="eastAsia" w:ascii="宋体" w:hAnsi="宋体" w:eastAsia="宋体" w:cs="宋体"/>
                <w:bCs/>
                <w:color w:val="auto"/>
                <w:sz w:val="21"/>
                <w:szCs w:val="21"/>
                <w:highlight w:val="none"/>
                <w:lang w:eastAsia="zh-CN"/>
              </w:rPr>
              <w:t>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1、具备</w:t>
            </w:r>
            <w:r>
              <w:rPr>
                <w:rFonts w:hint="eastAsia" w:ascii="宋体" w:hAnsi="宋体" w:eastAsia="宋体" w:cs="宋体"/>
                <w:bCs/>
                <w:color w:val="auto"/>
                <w:sz w:val="21"/>
                <w:szCs w:val="21"/>
                <w:highlight w:val="none"/>
              </w:rPr>
              <w:t>案件管理模块</w:t>
            </w:r>
            <w:r>
              <w:rPr>
                <w:rFonts w:hint="eastAsia" w:ascii="宋体" w:hAnsi="宋体" w:eastAsia="宋体" w:cs="宋体"/>
                <w:bCs/>
                <w:color w:val="auto"/>
                <w:sz w:val="21"/>
                <w:szCs w:val="21"/>
                <w:highlight w:val="none"/>
                <w:lang w:eastAsia="zh-CN"/>
              </w:rPr>
              <w:t>：具备案件管理功能。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2、现勘信息录入模块：</w:t>
            </w:r>
            <w:r>
              <w:rPr>
                <w:rFonts w:hint="eastAsia" w:ascii="宋体" w:hAnsi="宋体" w:eastAsia="宋体" w:cs="宋体"/>
                <w:bCs/>
                <w:color w:val="auto"/>
                <w:sz w:val="21"/>
                <w:szCs w:val="21"/>
                <w:highlight w:val="none"/>
              </w:rPr>
              <w:t>具备快速录入视频现勘地点、现场条件、现场保护情况、现场访问笔录的功能</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3、视频采集模块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具备通过网络直接下载DVR/NVR内监控视频的功能</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具备直接连接监控硬盘，解析监控硬盘格式并下载其中监控视频文件的功能；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具备通道预览</w:t>
            </w:r>
            <w:r>
              <w:rPr>
                <w:rFonts w:hint="eastAsia" w:ascii="宋体" w:hAnsi="宋体" w:eastAsia="宋体" w:cs="宋体"/>
                <w:bCs/>
                <w:color w:val="auto"/>
                <w:sz w:val="21"/>
                <w:szCs w:val="21"/>
                <w:highlight w:val="none"/>
                <w:lang w:eastAsia="zh-CN"/>
              </w:rPr>
              <w:t>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支持采集超过500种监控设备内的视频文件</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具备加载硬盘镜像，并下载镜像内监控视频文件的功能</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具备视频恢复功能，对于监控设备中被人为删除的视频文件，可以恢复文件并实现采集；恢复功能支持碎片重组技术，恢复的文件并非碎片文件，而是与删除前文件大小一致的文件，且不会出现通道混杂现象</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4、监控点位采集模块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设备具备实时定位经纬度的功能</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具备将采集的监控点位和视频采集模块中采集的视频文件相关联的功能，刻画视频时空关系</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5、现场图绘制模块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具备符合GA/T1017-2013《视频现场分布图编制规范》要求的现场图绘制工具</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现场图绘制时，可通过拖拽的方式在图中标定监控点、中心案发点、信息点、人、车、物等元素；</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现场图绘制时，可通过手指划线的方式标定人车移动轨迹和预估活动轨迹</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现场图绘制时，可设置监控设备照射方向、监控设备性质、监控设备视频时间和北京时间的时差等信息</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6、录入现场照片模块</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无需借助外设，可通过设备本身快速拍摄现场照片</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可对现场照片进行快速分类</w:t>
            </w:r>
            <w:r>
              <w:rPr>
                <w:rFonts w:hint="eastAsia" w:ascii="宋体" w:hAnsi="宋体" w:eastAsia="宋体" w:cs="宋体"/>
                <w:bCs/>
                <w:color w:val="auto"/>
                <w:sz w:val="21"/>
                <w:szCs w:val="21"/>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7、人脸超分辨率重建功能</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设备具备人脸超分辨率重建功能，最终生成轮廓和细节清晰的人像高分辨率图片，放大率根据输入图片像素不同可达2-5倍。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8、一键生成现勘报告模块</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可一键自动生成《视频现场勘验检查报告》、《提取视频物证登记表》、《视频物证清单》，采集现勘过程中的包含案件基本信息、现场勘验检查信息、采集视频列表、现场平面图和现场点位图在内的信息可自动生成到报告中</w:t>
            </w:r>
            <w:r>
              <w:rPr>
                <w:rFonts w:hint="eastAsia" w:ascii="宋体" w:hAnsi="宋体" w:eastAsia="宋体" w:cs="宋体"/>
                <w:bCs/>
                <w:color w:val="auto"/>
                <w:sz w:val="21"/>
                <w:szCs w:val="21"/>
                <w:highlight w:val="none"/>
                <w:lang w:eastAsia="zh-CN"/>
              </w:rPr>
              <w:t>。</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视频分析研判工作站</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i7处理器、32G内存、256G固态+8T硬盘机械盘、不小于32寸显示器或提供双屏显示器。</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Style w:val="121"/>
                <w:rFonts w:hint="eastAsia" w:ascii="宋体" w:hAnsi="宋体" w:eastAsia="宋体" w:cs="宋体"/>
                <w:b w:val="0"/>
                <w:i w:val="0"/>
                <w:caps w:val="0"/>
                <w:color w:val="auto"/>
                <w:spacing w:val="0"/>
                <w:w w:val="100"/>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综合分析研判工作站</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rPr>
              <w:t>i5处理器、8G内存、512固态硬盘、不小于32寸显示器或提供双屏显示器。</w:t>
            </w:r>
          </w:p>
        </w:tc>
        <w:tc>
          <w:tcPr>
            <w:tcW w:w="600"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LED显示屏</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屏体净面积：W3.2m×H1.76m=5.64㎡</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1、像数点间距 ≤1.53mm ；像素密度   422500Dots/㎡；像素构成   1R1G1B ；单元板分辨率  208*104=21632Dots；供电方式   支持电源均流DC4.2V---DC4.5V ；亮度  ≥600cd/㎡ （可调范围0-100%）</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；亮度均匀性 ≥98%；屏幕水平视角  ≥165°；屏幕垂直视角  ≥165°；最高对比度   ≥8000：1 ；灰度级数 采用14Bit技术 ；工作频率 ≥60Hz ；刷新频率 ≥3840Hz；色温2000K-18000K（可调）；衰减率(工作3年)  ≤10％ ；工作温度   -40℃-60℃ 。</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2、LED显示屏控制系统（接收卡）。集成HUB75，无需再配转接板；减少接插连接件，减少故障点，故障率更低</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支持常规芯片实现高刷新、高灰度、高亮度；全新灰度引擎，低灰度表现更佳；细节处理更完美，可消除单元板设计引起的某行偏暗、低灰偏红、鬼影等细节问题；支持14bit精度逐点校正；支持所有常规芯片、PWM芯片和灯饰芯片；支持静态屏-1/64扫之间的任意扫描类型；支持任意抽点，支持数据偏移，可轻松实现各种异型屏、球形屏、创意显示屏；单卡支持32组RGB信号输出；支持超大带载面积,单卡带载128*1024，256*512；先进设计，优质元器件，全自动高低温老化测试，零故障出厂；支持DC 3.8V-5.5V超宽工作电压，有效减弱电压波动带来的影响。</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3、LED显示屏视频处理器。支持1路DP 1.4、1路HDMI 2.0输入；支持1路HDMI 1.4和2路DVI输入；支持最大带载390万像素，最宽16384像素，或最高8192像素；支持最大输入分辨率4096×2160@60Hz，支持自定义分辨率设置；支持6路千兆网口输出；支持对视频信号任意切换，裁剪，拼接，缩放；支持3画面显示，位置，大小可自由调节；支持精确颜色管理，调整显示屏色域；支持视频同步锁相技术；支持独立音频输入输出；支持HDMI和DP音频解析输出；支持LAN口控制；支持手机端APP控制；支持RS232串口协议控制；支持HDCP协议的高带宽数字内容保护技术；支持亮度和色温调节；支持HDCP协议的高带宽数字内容保护技术；支持亮度和色温调节。</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4、控制软件。电脑操作平台，路由器，配套线缆、配电柜。</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w:t>
            </w:r>
          </w:p>
        </w:tc>
        <w:tc>
          <w:tcPr>
            <w:tcW w:w="1152" w:type="dxa"/>
            <w:noWrap/>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多媒体会议一体机</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86英寸智能会议一体机。集投影仪、电子白板、电脑、麦克风、音视频功能于一体，一机多用；3840*2160分辨率；防眩光面板；电脑、手机、平板可将画面无线投屏至会议一体机；互动白板，兼容多款软件。</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研判工作台1</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尺寸要求：1400mm*700mm*750mm</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材质要求：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1、台面板 45MM厚密度板 单贴防火板面封胶皮变 烤漆</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2、侧板 25MM厚密度板 烤漆，内部有氛围灯 套色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3、侧板装饰板 18MM厚密度板 烤漆 黑色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4、侧板上装饰板 5里钢化玻璃 内部有氛围灯</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5、配件 国标滑道 优质钢钉 镀锌 白色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6、桌面为12mm玻璃面</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7、板材采用E1级高密度板，结实耐用。甲醛释放量达到国家要求</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功能要求：带各种接口能满足设备需求</w:t>
            </w:r>
            <w:r>
              <w:rPr>
                <w:rFonts w:hint="eastAsia" w:ascii="宋体" w:hAnsi="宋体" w:cs="宋体"/>
                <w:bCs/>
                <w:color w:val="auto"/>
                <w:sz w:val="21"/>
                <w:szCs w:val="21"/>
                <w:highlight w:val="none"/>
                <w:lang w:val="en-US" w:eastAsia="zh-CN"/>
              </w:rPr>
              <w:t>。</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15</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研判工作台2</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尺寸要求：2600mm*1600mm*750mm</w:t>
            </w:r>
          </w:p>
          <w:p>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材质要求：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台面板 90MM厚密度板 单贴防火板面封胶皮变 烤漆</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品质漆面，光滑舒适，沉稳大气，质朴纯粹，低调中的奢华吐露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产品使用进口优质健康油漆，其效果极佳且环保，对人体健康无害，健康环保耐潮防水易洁</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采用高品质LED发光灯芯，低能耗、寿命长，安全有保障</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上装饰板 钢化玻璃 内部有氛围灯</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配件国标滑道</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优质钢钉</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镀锌</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白色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配有网线插口和电源插口方便使用</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8</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板材采用E1级高密度板，结实耐用。甲醛释放量达到国家要求</w:t>
            </w:r>
            <w:r>
              <w:rPr>
                <w:rFonts w:hint="eastAsia" w:ascii="宋体" w:hAnsi="宋体" w:cs="宋体"/>
                <w:bCs/>
                <w:color w:val="auto"/>
                <w:sz w:val="21"/>
                <w:szCs w:val="21"/>
                <w:highlight w:val="none"/>
                <w:lang w:val="en-US" w:eastAsia="zh-CN"/>
              </w:rPr>
              <w:t>。</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16</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研判工作台3</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尺寸要求：4500mm*1800mm*800mm</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材质要求：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板材采用E1级高密度板，结实耐用。甲醛释放量达到国家要求</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承重框架 优质冷轧钢（碳素钢)1.5mm 酸洗、磷化、喷塑</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黑色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台面板 25MM厚密度板 单贴防火板面封胶皮变烤漆</w:t>
            </w:r>
            <w:r>
              <w:rPr>
                <w:rFonts w:hint="eastAsia" w:ascii="宋体" w:hAnsi="宋体" w:cs="宋体"/>
                <w:bCs/>
                <w:color w:val="auto"/>
                <w:sz w:val="21"/>
                <w:szCs w:val="21"/>
                <w:highlight w:val="none"/>
                <w:lang w:val="en-US" w:eastAsia="zh-CN"/>
              </w:rPr>
              <w:t>。</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17</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矮柜</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尺寸要求：500mm*2000mm*780mm                                    材质要求：</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1、台面板 45MM厚密度板 单贴防火板面封胶皮变 烤漆</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2、侧板 25MM厚密度板 烤漆，内部有氛围灯 套色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3、侧板装饰板 18MM厚密度板 烤漆 黑色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4、侧板上装饰板 钢化玻璃 内部有氛围灯</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5、配件 国标滑道 优质钢钉 镀锌 白色</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6、桌面为12mm玻璃面</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7、板材采用E1级高密度板，结实耐用。甲醛释放量达到国家要求</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功能要求：带各种接口能满足设备需求</w:t>
            </w:r>
            <w:r>
              <w:rPr>
                <w:rFonts w:hint="eastAsia" w:ascii="宋体" w:hAnsi="宋体" w:cs="宋体"/>
                <w:bCs/>
                <w:color w:val="auto"/>
                <w:sz w:val="21"/>
                <w:szCs w:val="21"/>
                <w:highlight w:val="none"/>
                <w:lang w:val="en-US" w:eastAsia="zh-CN"/>
              </w:rPr>
              <w:t>。</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18</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椅子</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黑色尼龙加玻纤背架，带活动头枕和腰靠</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定型海绵</w:t>
            </w:r>
            <w:r>
              <w:rPr>
                <w:rFonts w:hint="eastAsia" w:ascii="宋体" w:hAnsi="宋体" w:cs="宋体"/>
                <w:bCs/>
                <w:color w:val="auto"/>
                <w:sz w:val="21"/>
                <w:szCs w:val="21"/>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PU面固定扶手</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一档锁定底盘</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4公分黑杆</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尼龙高脚</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黑色专用轮</w:t>
            </w:r>
            <w:r>
              <w:rPr>
                <w:rFonts w:hint="eastAsia" w:ascii="宋体" w:hAnsi="宋体" w:cs="宋体"/>
                <w:bCs/>
                <w:color w:val="auto"/>
                <w:sz w:val="21"/>
                <w:szCs w:val="21"/>
                <w:highlight w:val="none"/>
                <w:lang w:val="en-US" w:eastAsia="zh-CN"/>
              </w:rPr>
              <w:t>。</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both"/>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19</w:t>
            </w:r>
          </w:p>
        </w:tc>
        <w:tc>
          <w:tcPr>
            <w:tcW w:w="115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设备操作台</w:t>
            </w:r>
          </w:p>
        </w:tc>
        <w:tc>
          <w:tcPr>
            <w:tcW w:w="5222" w:type="dxa"/>
            <w:noWrap w:val="0"/>
            <w:vAlign w:val="center"/>
          </w:tcPr>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Cs/>
                <w:color w:val="auto"/>
                <w:sz w:val="21"/>
                <w:szCs w:val="21"/>
                <w:highlight w:val="none"/>
                <w:lang w:val="en-US" w:eastAsia="zh-CN"/>
              </w:rPr>
              <w:t>功能</w:t>
            </w:r>
            <w:r>
              <w:rPr>
                <w:rFonts w:hint="eastAsia" w:ascii="宋体" w:hAnsi="宋体" w:eastAsia="宋体" w:cs="宋体"/>
                <w:i w:val="0"/>
                <w:iCs w:val="0"/>
                <w:color w:val="auto"/>
                <w:kern w:val="0"/>
                <w:sz w:val="21"/>
                <w:szCs w:val="21"/>
                <w:highlight w:val="none"/>
                <w:u w:val="none"/>
                <w:lang w:val="en-US" w:eastAsia="zh-CN" w:bidi="ar"/>
              </w:rPr>
              <w:t>：受理预检工作，实验室对外接待工作台。</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尺寸：一字型，1800*800*750mm+1800*600*750mm。</w:t>
            </w:r>
          </w:p>
          <w:p>
            <w:pPr>
              <w:keepNext w:val="0"/>
              <w:keepLines w:val="0"/>
              <w:pageBreakBefore w:val="0"/>
              <w:numPr>
                <w:ilvl w:val="0"/>
                <w:numId w:val="0"/>
              </w:numPr>
              <w:kinsoku/>
              <w:wordWrap/>
              <w:overflowPunct/>
              <w:topLinePunct w:val="0"/>
              <w:autoSpaceDE/>
              <w:autoSpaceDN/>
              <w:bidi w:val="0"/>
              <w:adjustRightInd/>
              <w:snapToGrid/>
              <w:spacing w:line="360" w:lineRule="exact"/>
              <w:ind w:left="0" w:leftChars="0" w:firstLine="0" w:firstLineChars="0"/>
              <w:jc w:val="left"/>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材质：E1级高密度，面板国标45mm厚度板材，其余板材均使用≧国标16mm厚板材，烤漆面。</w:t>
            </w:r>
          </w:p>
        </w:tc>
        <w:tc>
          <w:tcPr>
            <w:tcW w:w="6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个</w:t>
            </w:r>
          </w:p>
        </w:tc>
        <w:tc>
          <w:tcPr>
            <w:tcW w:w="562"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44"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c>
          <w:tcPr>
            <w:tcW w:w="1088" w:type="dxa"/>
            <w:noWrap w:val="0"/>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宋体" w:hAnsi="宋体" w:cs="宋体"/>
                <w:color w:val="auto"/>
                <w:sz w:val="21"/>
                <w:szCs w:val="21"/>
                <w:highlight w:val="none"/>
                <w:lang w:val="en-US" w:eastAsia="zh-CN"/>
              </w:rPr>
            </w:pPr>
          </w:p>
        </w:tc>
      </w:tr>
    </w:tbl>
    <w:p>
      <w:pPr>
        <w:rPr>
          <w:color w:val="auto"/>
        </w:rPr>
      </w:pPr>
    </w:p>
    <w:p>
      <w:pPr>
        <w:pStyle w:val="7"/>
        <w:numPr>
          <w:ilvl w:val="0"/>
          <w:numId w:val="0"/>
        </w:numPr>
        <w:spacing w:before="0" w:after="0" w:line="360" w:lineRule="exact"/>
        <w:rPr>
          <w:rFonts w:asciiTheme="minorEastAsia" w:hAnsiTheme="minorEastAsia" w:eastAsiaTheme="minorEastAsia" w:cstheme="minorEastAsia"/>
          <w:color w:val="auto"/>
          <w:sz w:val="28"/>
          <w:szCs w:val="28"/>
        </w:rPr>
      </w:pPr>
      <w:bookmarkStart w:id="188" w:name="_Hlk87429416"/>
    </w:p>
    <w:bookmarkEnd w:id="188"/>
    <w:p>
      <w:pPr>
        <w:pStyle w:val="2"/>
        <w:ind w:firstLine="0"/>
        <w:rPr>
          <w:color w:val="auto"/>
        </w:rPr>
      </w:pPr>
    </w:p>
    <w:p>
      <w:pPr>
        <w:rPr>
          <w:rFonts w:ascii="宋体" w:hAnsi="宋体" w:cs="宋体"/>
          <w:color w:val="auto"/>
          <w:sz w:val="24"/>
          <w:szCs w:val="36"/>
        </w:rPr>
      </w:pPr>
      <w:bookmarkStart w:id="189" w:name="_Toc450914823"/>
      <w:bookmarkEnd w:id="189"/>
      <w:bookmarkStart w:id="190" w:name="_Toc450914822"/>
      <w:bookmarkEnd w:id="190"/>
      <w:r>
        <w:rPr>
          <w:rFonts w:hint="eastAsia" w:ascii="宋体" w:hAnsi="宋体" w:cs="宋体"/>
          <w:color w:val="auto"/>
          <w:sz w:val="24"/>
          <w:szCs w:val="36"/>
        </w:rPr>
        <w:br w:type="page"/>
      </w:r>
    </w:p>
    <w:p>
      <w:pPr>
        <w:pStyle w:val="7"/>
        <w:widowControl/>
        <w:numPr>
          <w:ilvl w:val="0"/>
          <w:numId w:val="0"/>
        </w:numPr>
        <w:spacing w:before="120" w:after="120" w:line="400" w:lineRule="exact"/>
        <w:jc w:val="center"/>
        <w:rPr>
          <w:rFonts w:ascii="宋体" w:hAnsi="宋体" w:cs="宋体"/>
          <w:color w:val="auto"/>
          <w:sz w:val="24"/>
          <w:szCs w:val="36"/>
        </w:rPr>
      </w:pPr>
      <w:bookmarkStart w:id="191" w:name="_Toc23060"/>
      <w:r>
        <w:rPr>
          <w:rFonts w:hint="eastAsia" w:ascii="宋体" w:hAnsi="宋体" w:cs="宋体"/>
          <w:color w:val="auto"/>
          <w:sz w:val="24"/>
          <w:szCs w:val="36"/>
        </w:rPr>
        <w:t>第五章 合同条款及格式</w:t>
      </w:r>
      <w:bookmarkEnd w:id="191"/>
    </w:p>
    <w:p>
      <w:pPr>
        <w:rPr>
          <w:rFonts w:ascii="宋体" w:hAnsi="宋体" w:eastAsia="宋体" w:cs="宋体"/>
          <w:color w:val="auto"/>
          <w:sz w:val="18"/>
          <w:szCs w:val="21"/>
        </w:rPr>
      </w:pPr>
    </w:p>
    <w:p>
      <w:pPr>
        <w:rPr>
          <w:rFonts w:ascii="宋体" w:hAnsi="宋体" w:eastAsia="宋体" w:cs="宋体"/>
          <w:color w:val="auto"/>
          <w:sz w:val="18"/>
          <w:szCs w:val="21"/>
        </w:rPr>
      </w:pPr>
    </w:p>
    <w:p>
      <w:pPr>
        <w:rPr>
          <w:rFonts w:ascii="宋体" w:hAnsi="宋体" w:eastAsia="宋体" w:cs="宋体"/>
          <w:color w:val="auto"/>
          <w:sz w:val="18"/>
          <w:szCs w:val="21"/>
        </w:rPr>
      </w:pPr>
    </w:p>
    <w:p>
      <w:pPr>
        <w:jc w:val="center"/>
        <w:rPr>
          <w:color w:val="auto"/>
          <w:sz w:val="18"/>
          <w:szCs w:val="21"/>
        </w:rPr>
      </w:pPr>
      <w:bookmarkStart w:id="192" w:name="_Toc18956"/>
      <w:bookmarkStart w:id="193" w:name="_Toc31543"/>
      <w:bookmarkStart w:id="194" w:name="_Toc152045785"/>
      <w:bookmarkStart w:id="195" w:name="_Toc144974854"/>
      <w:bookmarkStart w:id="196" w:name="_Toc152042574"/>
      <w:r>
        <w:rPr>
          <w:rFonts w:hint="eastAsia" w:ascii="Times New Roman" w:hAnsi="Times New Roman" w:eastAsia="宋体" w:cs="宋体"/>
          <w:b/>
          <w:color w:val="auto"/>
          <w:sz w:val="22"/>
          <w:szCs w:val="28"/>
          <w:lang w:bidi="ar"/>
        </w:rPr>
        <w:t>合同主要条款</w:t>
      </w:r>
      <w:bookmarkEnd w:id="192"/>
      <w:bookmarkEnd w:id="193"/>
    </w:p>
    <w:p>
      <w:pPr>
        <w:snapToGrid w:val="0"/>
        <w:spacing w:line="360" w:lineRule="exact"/>
        <w:rPr>
          <w:rFonts w:ascii="宋体" w:hAnsi="宋体" w:eastAsia="宋体" w:cs="宋体"/>
          <w:color w:val="auto"/>
          <w:szCs w:val="21"/>
        </w:rPr>
      </w:pPr>
      <w:bookmarkStart w:id="197" w:name="_Toc247041604"/>
      <w:r>
        <w:rPr>
          <w:rFonts w:hint="eastAsia" w:ascii="宋体" w:hAnsi="宋体" w:eastAsia="宋体" w:cs="宋体"/>
          <w:color w:val="auto"/>
          <w:szCs w:val="21"/>
          <w:lang w:bidi="ar"/>
        </w:rPr>
        <w:t>（以下“合同格式及条款”为合同签订时的基本内容，若需修改及未尽事宜，待投标人成交后签订合同时与采购人协商确定。最终以甲、乙双方签订的合同为准。）</w:t>
      </w:r>
    </w:p>
    <w:p>
      <w:pPr>
        <w:snapToGrid w:val="0"/>
        <w:spacing w:line="360" w:lineRule="exact"/>
        <w:rPr>
          <w:rFonts w:ascii="宋体" w:hAnsi="宋体" w:eastAsia="宋体" w:cs="宋体"/>
          <w:color w:val="auto"/>
          <w:szCs w:val="21"/>
        </w:rPr>
      </w:pPr>
    </w:p>
    <w:p>
      <w:pPr>
        <w:snapToGrid w:val="0"/>
        <w:spacing w:line="360" w:lineRule="exact"/>
        <w:rPr>
          <w:rFonts w:ascii="宋体" w:hAnsi="宋体" w:eastAsia="宋体" w:cs="宋体"/>
          <w:color w:val="auto"/>
          <w:szCs w:val="21"/>
        </w:rPr>
      </w:pPr>
    </w:p>
    <w:p>
      <w:pPr>
        <w:snapToGrid w:val="0"/>
        <w:spacing w:line="360" w:lineRule="exact"/>
        <w:jc w:val="center"/>
        <w:rPr>
          <w:rFonts w:ascii="宋体" w:hAnsi="宋体" w:eastAsia="宋体" w:cs="Arial"/>
          <w:b/>
          <w:color w:val="auto"/>
          <w:kern w:val="0"/>
          <w:sz w:val="24"/>
          <w:u w:val="single"/>
          <w:shd w:val="clear" w:color="auto" w:fill="FFFFFF"/>
          <w:lang w:bidi="ar"/>
        </w:rPr>
      </w:pPr>
    </w:p>
    <w:p>
      <w:pPr>
        <w:snapToGrid w:val="0"/>
        <w:spacing w:line="360" w:lineRule="exact"/>
        <w:jc w:val="center"/>
        <w:rPr>
          <w:rFonts w:ascii="宋体" w:hAnsi="宋体" w:eastAsia="宋体" w:cs="Arial"/>
          <w:b/>
          <w:color w:val="auto"/>
          <w:kern w:val="0"/>
          <w:sz w:val="24"/>
          <w:u w:val="single"/>
          <w:shd w:val="clear" w:color="auto" w:fill="FFFFFF"/>
          <w:lang w:bidi="ar"/>
        </w:rPr>
      </w:pPr>
    </w:p>
    <w:p>
      <w:pPr>
        <w:snapToGrid w:val="0"/>
        <w:spacing w:line="360" w:lineRule="exact"/>
        <w:jc w:val="center"/>
        <w:rPr>
          <w:rFonts w:ascii="宋体" w:hAnsi="宋体" w:eastAsia="宋体" w:cs="Arial"/>
          <w:b/>
          <w:color w:val="auto"/>
          <w:kern w:val="0"/>
          <w:sz w:val="32"/>
          <w:szCs w:val="32"/>
          <w:u w:val="single"/>
          <w:shd w:val="clear" w:color="auto" w:fill="FFFFFF"/>
          <w:lang w:bidi="ar"/>
        </w:rPr>
      </w:pPr>
    </w:p>
    <w:bookmarkEnd w:id="194"/>
    <w:bookmarkEnd w:id="195"/>
    <w:bookmarkEnd w:id="196"/>
    <w:bookmarkEnd w:id="197"/>
    <w:p>
      <w:pPr>
        <w:jc w:val="center"/>
        <w:rPr>
          <w:rFonts w:ascii="宋体" w:hAnsi="宋体" w:cs="宋体"/>
          <w:b/>
          <w:color w:val="auto"/>
          <w:w w:val="60"/>
          <w:kern w:val="0"/>
          <w:sz w:val="56"/>
          <w:szCs w:val="56"/>
          <w:lang w:val="zh-CN"/>
        </w:rPr>
      </w:pPr>
      <w:bookmarkStart w:id="198" w:name="_Toc152042575"/>
      <w:bookmarkStart w:id="199" w:name="_Toc144974855"/>
      <w:bookmarkStart w:id="200" w:name="_Toc152045786"/>
      <w:r>
        <w:rPr>
          <w:rFonts w:hint="eastAsia" w:ascii="宋体" w:hAnsi="宋体" w:cs="宋体"/>
          <w:b/>
          <w:color w:val="auto"/>
          <w:w w:val="60"/>
          <w:kern w:val="0"/>
          <w:sz w:val="56"/>
          <w:szCs w:val="56"/>
          <w:lang w:val="zh-CN"/>
        </w:rPr>
        <w:t>宝丰县公安局智慧侦查中心建设项目</w:t>
      </w:r>
    </w:p>
    <w:p>
      <w:pPr>
        <w:ind w:left="1163" w:hanging="1163"/>
        <w:jc w:val="center"/>
        <w:rPr>
          <w:rFonts w:ascii="宋体" w:hAnsi="宋体" w:cs="宋体"/>
          <w:b/>
          <w:color w:val="auto"/>
          <w:w w:val="60"/>
          <w:kern w:val="0"/>
          <w:sz w:val="96"/>
          <w:szCs w:val="96"/>
          <w:lang w:val="zh-CN"/>
        </w:rPr>
      </w:pPr>
    </w:p>
    <w:p>
      <w:pPr>
        <w:ind w:left="1163" w:hanging="1163"/>
        <w:jc w:val="center"/>
        <w:rPr>
          <w:rFonts w:ascii="宋体" w:hAnsi="宋体"/>
          <w:b/>
          <w:color w:val="auto"/>
          <w:w w:val="60"/>
          <w:sz w:val="96"/>
          <w:szCs w:val="96"/>
        </w:rPr>
      </w:pPr>
      <w:r>
        <w:rPr>
          <w:rFonts w:hint="eastAsia" w:ascii="宋体" w:hAnsi="宋体" w:cs="宋体"/>
          <w:b/>
          <w:color w:val="auto"/>
          <w:w w:val="60"/>
          <w:kern w:val="0"/>
          <w:sz w:val="96"/>
          <w:szCs w:val="96"/>
          <w:lang w:val="zh-CN"/>
        </w:rPr>
        <w:t>合同书</w:t>
      </w:r>
    </w:p>
    <w:p>
      <w:pPr>
        <w:spacing w:before="156" w:after="156" w:line="360" w:lineRule="auto"/>
        <w:ind w:firstLine="3776" w:firstLineChars="1791"/>
        <w:rPr>
          <w:rFonts w:ascii="宋体" w:hAnsi="宋体"/>
          <w:b/>
          <w:color w:val="auto"/>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p>
    <w:p>
      <w:pPr>
        <w:ind w:left="482" w:hanging="482"/>
        <w:jc w:val="center"/>
        <w:rPr>
          <w:rFonts w:ascii="黑体" w:hAnsi="宋体" w:eastAsia="黑体"/>
          <w:b/>
          <w:color w:val="auto"/>
          <w:sz w:val="24"/>
        </w:rPr>
      </w:pPr>
      <w:r>
        <w:rPr>
          <w:rFonts w:hint="eastAsia" w:ascii="黑体" w:hAnsi="宋体" w:eastAsia="黑体"/>
          <w:b/>
          <w:color w:val="auto"/>
          <w:sz w:val="24"/>
        </w:rPr>
        <w:t xml:space="preserve"> </w:t>
      </w:r>
      <w:r>
        <w:rPr>
          <w:rFonts w:ascii="黑体" w:hAnsi="宋体" w:eastAsia="黑体"/>
          <w:b/>
          <w:color w:val="auto"/>
          <w:sz w:val="24"/>
        </w:rPr>
        <w:t xml:space="preserve">    </w:t>
      </w:r>
    </w:p>
    <w:p>
      <w:pPr>
        <w:ind w:left="1333" w:leftChars="635" w:firstLine="482" w:firstLineChars="200"/>
        <w:jc w:val="left"/>
        <w:rPr>
          <w:rFonts w:ascii="宋体" w:hAnsi="宋体"/>
          <w:color w:val="auto"/>
          <w:sz w:val="24"/>
          <w:u w:val="single"/>
        </w:rPr>
      </w:pPr>
      <w:r>
        <w:rPr>
          <w:rFonts w:hint="eastAsia" w:ascii="黑体" w:hAnsi="宋体" w:eastAsia="黑体"/>
          <w:b/>
          <w:color w:val="auto"/>
          <w:sz w:val="24"/>
        </w:rPr>
        <w:t>项目名称：</w:t>
      </w:r>
      <w:r>
        <w:rPr>
          <w:rFonts w:hint="eastAsia" w:ascii="仿宋" w:hAnsi="仿宋" w:eastAsia="仿宋"/>
          <w:color w:val="auto"/>
          <w:sz w:val="28"/>
          <w:szCs w:val="28"/>
          <w:u w:val="single"/>
          <w:lang w:eastAsia="zh-CN"/>
        </w:rPr>
        <w:t>宝丰县公安局智慧侦查中心建设项目</w:t>
      </w:r>
    </w:p>
    <w:p>
      <w:pPr>
        <w:spacing w:before="312" w:beforeLines="100" w:after="312" w:afterLines="100" w:line="360" w:lineRule="auto"/>
        <w:ind w:left="105" w:leftChars="50" w:firstLine="1687" w:firstLineChars="700"/>
        <w:jc w:val="left"/>
        <w:rPr>
          <w:rFonts w:ascii="宋体" w:hAnsi="宋体"/>
          <w:color w:val="auto"/>
          <w:sz w:val="24"/>
          <w:u w:val="single"/>
        </w:rPr>
      </w:pPr>
      <w:r>
        <w:rPr>
          <w:rFonts w:hint="eastAsia" w:ascii="黑体" w:hAnsi="宋体" w:eastAsia="黑体"/>
          <w:b/>
          <w:color w:val="auto"/>
          <w:sz w:val="24"/>
        </w:rPr>
        <w:t>甲方名称（盖章）：</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lang w:eastAsia="zh-CN"/>
        </w:rPr>
        <w:t>宝丰县公安局</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p>
    <w:p>
      <w:pPr>
        <w:spacing w:before="312" w:beforeLines="100" w:after="312" w:afterLines="100" w:line="360" w:lineRule="auto"/>
        <w:ind w:left="105" w:leftChars="50" w:firstLine="1687" w:firstLineChars="700"/>
        <w:jc w:val="left"/>
        <w:rPr>
          <w:rFonts w:ascii="宋体" w:hAnsi="宋体"/>
          <w:b/>
          <w:color w:val="auto"/>
          <w:sz w:val="24"/>
          <w:u w:val="single"/>
        </w:rPr>
      </w:pPr>
      <w:r>
        <w:rPr>
          <w:rFonts w:hint="eastAsia" w:ascii="黑体" w:hAnsi="宋体" w:eastAsia="黑体"/>
          <w:b/>
          <w:color w:val="auto"/>
          <w:sz w:val="24"/>
        </w:rPr>
        <w:t>乙方名称（盖章）：</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p>
    <w:p>
      <w:pPr>
        <w:spacing w:before="312" w:beforeLines="100" w:after="312" w:afterLines="100" w:line="360" w:lineRule="auto"/>
        <w:ind w:left="105" w:leftChars="50" w:firstLine="1687" w:firstLineChars="700"/>
        <w:jc w:val="left"/>
        <w:rPr>
          <w:rFonts w:ascii="宋体" w:hAnsi="宋体"/>
          <w:b/>
          <w:color w:val="auto"/>
          <w:sz w:val="24"/>
          <w:u w:val="single"/>
        </w:rPr>
      </w:pPr>
      <w:r>
        <w:rPr>
          <w:rFonts w:hint="eastAsia" w:ascii="黑体" w:hAnsi="宋体" w:eastAsia="黑体"/>
          <w:b/>
          <w:color w:val="auto"/>
          <w:sz w:val="24"/>
        </w:rPr>
        <w:t>合同签订时间：</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p>
    <w:p>
      <w:pPr>
        <w:spacing w:before="312" w:beforeLines="100" w:after="312" w:afterLines="100" w:line="360" w:lineRule="auto"/>
        <w:ind w:left="643" w:hanging="643"/>
        <w:jc w:val="center"/>
        <w:rPr>
          <w:rFonts w:ascii="黑体" w:hAnsi="宋体" w:eastAsia="黑体"/>
          <w:b/>
          <w:bCs/>
          <w:color w:val="auto"/>
          <w:sz w:val="32"/>
          <w:szCs w:val="32"/>
        </w:rPr>
      </w:pPr>
      <w:r>
        <w:rPr>
          <w:rFonts w:ascii="黑体" w:hAnsi="宋体" w:eastAsia="黑体"/>
          <w:b/>
          <w:bCs/>
          <w:color w:val="auto"/>
          <w:sz w:val="32"/>
          <w:szCs w:val="32"/>
        </w:rPr>
        <w:br w:type="page"/>
      </w:r>
      <w:r>
        <w:rPr>
          <w:rFonts w:hint="eastAsia" w:ascii="黑体" w:hAnsi="宋体" w:eastAsia="黑体"/>
          <w:b/>
          <w:bCs/>
          <w:color w:val="auto"/>
          <w:sz w:val="32"/>
          <w:szCs w:val="32"/>
          <w:lang w:eastAsia="zh-CN"/>
        </w:rPr>
        <w:t>宝丰县公安局智慧侦查中心建设项目</w:t>
      </w:r>
      <w:r>
        <w:rPr>
          <w:rFonts w:hint="eastAsia" w:ascii="黑体" w:hAnsi="宋体" w:eastAsia="黑体"/>
          <w:b/>
          <w:bCs/>
          <w:color w:val="auto"/>
          <w:sz w:val="32"/>
          <w:szCs w:val="32"/>
        </w:rPr>
        <w:t>合同书</w:t>
      </w:r>
    </w:p>
    <w:p>
      <w:pPr>
        <w:keepNext w:val="0"/>
        <w:keepLines w:val="0"/>
        <w:pageBreakBefore w:val="0"/>
        <w:kinsoku/>
        <w:wordWrap/>
        <w:overflowPunct/>
        <w:topLinePunct w:val="0"/>
        <w:autoSpaceDE w:val="0"/>
        <w:autoSpaceDN w:val="0"/>
        <w:bidi w:val="0"/>
        <w:snapToGrid/>
        <w:spacing w:line="500" w:lineRule="exact"/>
        <w:textAlignment w:val="auto"/>
        <w:rPr>
          <w:rFonts w:ascii="宋体" w:hAnsi="宋体" w:cs="宋体"/>
          <w:color w:val="auto"/>
          <w:sz w:val="24"/>
          <w:u w:val="single"/>
          <w:lang w:val="zh-CN"/>
        </w:rPr>
      </w:pPr>
      <w:r>
        <w:rPr>
          <w:rFonts w:hint="eastAsia" w:ascii="宋体" w:hAnsi="宋体" w:cs="宋体"/>
          <w:color w:val="auto"/>
          <w:sz w:val="24"/>
          <w:lang w:val="zh-CN"/>
        </w:rPr>
        <w:t>需方（采购人全称）：</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p>
    <w:p>
      <w:pPr>
        <w:keepNext w:val="0"/>
        <w:keepLines w:val="0"/>
        <w:pageBreakBefore w:val="0"/>
        <w:kinsoku/>
        <w:wordWrap/>
        <w:overflowPunct/>
        <w:topLinePunct w:val="0"/>
        <w:autoSpaceDE w:val="0"/>
        <w:autoSpaceDN w:val="0"/>
        <w:bidi w:val="0"/>
        <w:snapToGrid/>
        <w:spacing w:line="500" w:lineRule="exact"/>
        <w:textAlignment w:val="auto"/>
        <w:rPr>
          <w:rFonts w:ascii="宋体" w:hAnsi="宋体" w:cs="宋体"/>
          <w:color w:val="auto"/>
          <w:sz w:val="24"/>
          <w:u w:val="single"/>
          <w:lang w:val="zh-CN"/>
        </w:rPr>
      </w:pPr>
      <w:r>
        <w:rPr>
          <w:rFonts w:hint="eastAsia" w:ascii="宋体" w:hAnsi="宋体" w:cs="宋体"/>
          <w:color w:val="auto"/>
          <w:sz w:val="24"/>
          <w:lang w:val="zh-CN"/>
        </w:rPr>
        <w:t>供方（中标投标人全称）：</w:t>
      </w:r>
      <w:r>
        <w:rPr>
          <w:rFonts w:ascii="宋体" w:hAnsi="宋体" w:cs="宋体"/>
          <w:color w:val="auto"/>
          <w:sz w:val="24"/>
          <w:u w:val="single"/>
          <w:lang w:val="zh-CN"/>
        </w:rPr>
        <w:t xml:space="preserve">                        </w:t>
      </w:r>
    </w:p>
    <w:p>
      <w:pPr>
        <w:keepNext w:val="0"/>
        <w:keepLines w:val="0"/>
        <w:pageBreakBefore w:val="0"/>
        <w:kinsoku/>
        <w:wordWrap/>
        <w:overflowPunct/>
        <w:topLinePunct w:val="0"/>
        <w:autoSpaceDE w:val="0"/>
        <w:autoSpaceDN w:val="0"/>
        <w:bidi w:val="0"/>
        <w:snapToGrid/>
        <w:spacing w:line="500" w:lineRule="exact"/>
        <w:ind w:firstLine="645"/>
        <w:textAlignment w:val="auto"/>
        <w:rPr>
          <w:rFonts w:ascii="宋体" w:hAnsi="宋体" w:cs="宋体"/>
          <w:color w:val="auto"/>
          <w:sz w:val="24"/>
          <w:lang w:val="zh-CN"/>
        </w:rPr>
      </w:pPr>
      <w:r>
        <w:rPr>
          <w:rFonts w:hint="eastAsia" w:ascii="宋体" w:hAnsi="宋体" w:cs="宋体"/>
          <w:color w:val="auto"/>
          <w:sz w:val="24"/>
          <w:lang w:val="zh-CN"/>
        </w:rPr>
        <w:t>供方持、中标</w:t>
      </w:r>
      <w:r>
        <w:rPr>
          <w:rFonts w:ascii="宋体" w:hAnsi="宋体" w:cs="宋体"/>
          <w:color w:val="auto"/>
          <w:sz w:val="24"/>
          <w:lang w:val="zh-CN"/>
        </w:rPr>
        <w:t>/</w:t>
      </w:r>
      <w:r>
        <w:rPr>
          <w:rFonts w:hint="eastAsia" w:ascii="宋体" w:hAnsi="宋体" w:cs="宋体"/>
          <w:color w:val="auto"/>
          <w:sz w:val="24"/>
          <w:lang w:val="zh-CN"/>
        </w:rPr>
        <w:t>成交通知书，根据招标文件、供方的投标</w:t>
      </w:r>
      <w:r>
        <w:rPr>
          <w:rFonts w:ascii="宋体" w:hAnsi="宋体" w:cs="宋体"/>
          <w:color w:val="auto"/>
          <w:sz w:val="24"/>
          <w:lang w:val="zh-CN"/>
        </w:rPr>
        <w:t>/</w:t>
      </w:r>
      <w:r>
        <w:rPr>
          <w:rFonts w:hint="eastAsia" w:ascii="宋体" w:hAnsi="宋体" w:cs="宋体"/>
          <w:color w:val="auto"/>
          <w:sz w:val="24"/>
          <w:lang w:val="zh-CN"/>
        </w:rPr>
        <w:t>报价等文件</w:t>
      </w:r>
      <w:r>
        <w:rPr>
          <w:rFonts w:ascii="宋体" w:hAnsi="宋体" w:cs="宋体"/>
          <w:color w:val="auto"/>
          <w:sz w:val="24"/>
          <w:lang w:val="zh-CN"/>
        </w:rPr>
        <w:t>[</w:t>
      </w:r>
      <w:r>
        <w:rPr>
          <w:rFonts w:hint="eastAsia" w:cs="宋体"/>
          <w:color w:val="auto"/>
          <w:sz w:val="24"/>
          <w:lang w:val="en-US" w:eastAsia="zh-CN"/>
        </w:rPr>
        <w:t>采购</w:t>
      </w:r>
      <w:r>
        <w:rPr>
          <w:rFonts w:hint="eastAsia" w:ascii="宋体" w:hAnsi="宋体" w:cs="宋体"/>
          <w:color w:val="auto"/>
          <w:sz w:val="24"/>
          <w:lang w:val="zh-CN"/>
        </w:rPr>
        <w:t>编号：</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ascii="宋体" w:hAnsi="宋体" w:cs="宋体"/>
          <w:color w:val="auto"/>
          <w:sz w:val="24"/>
          <w:lang w:val="zh-CN"/>
        </w:rPr>
        <w:t>]</w:t>
      </w:r>
      <w:r>
        <w:rPr>
          <w:rFonts w:hint="eastAsia" w:ascii="宋体" w:hAnsi="宋体" w:cs="宋体"/>
          <w:color w:val="auto"/>
          <w:sz w:val="24"/>
          <w:lang w:val="zh-CN"/>
        </w:rPr>
        <w:t>，按照《政府采购法》、《合同法》等有关法律、法规，供需双方经协商一致，达成以下合同条款：</w:t>
      </w:r>
    </w:p>
    <w:p>
      <w:pPr>
        <w:keepNext w:val="0"/>
        <w:keepLines w:val="0"/>
        <w:pageBreakBefore w:val="0"/>
        <w:kinsoku/>
        <w:wordWrap/>
        <w:overflowPunct/>
        <w:topLinePunct w:val="0"/>
        <w:autoSpaceDE w:val="0"/>
        <w:autoSpaceDN w:val="0"/>
        <w:bidi w:val="0"/>
        <w:snapToGrid/>
        <w:spacing w:line="500" w:lineRule="exact"/>
        <w:ind w:firstLine="538"/>
        <w:textAlignment w:val="auto"/>
        <w:rPr>
          <w:rFonts w:ascii="宋体" w:hAnsi="宋体" w:cs="宋体"/>
          <w:color w:val="auto"/>
          <w:sz w:val="24"/>
          <w:lang w:val="zh-CN"/>
        </w:rPr>
      </w:pPr>
      <w:r>
        <w:rPr>
          <w:rFonts w:hint="eastAsia" w:ascii="宋体" w:hAnsi="宋体" w:cs="宋体"/>
          <w:color w:val="auto"/>
          <w:sz w:val="24"/>
          <w:lang w:val="zh-CN"/>
        </w:rPr>
        <w:t>一、本合同名称：</w:t>
      </w:r>
      <w:r>
        <w:rPr>
          <w:rFonts w:ascii="宋体" w:hAnsi="宋体" w:cs="宋体"/>
          <w:color w:val="auto"/>
          <w:sz w:val="24"/>
          <w:u w:val="single"/>
          <w:lang w:val="zh-CN"/>
        </w:rPr>
        <w:t xml:space="preserve">                                        </w:t>
      </w:r>
      <w:r>
        <w:rPr>
          <w:rFonts w:hint="eastAsia" w:ascii="宋体" w:hAnsi="宋体" w:cs="宋体"/>
          <w:color w:val="auto"/>
          <w:sz w:val="24"/>
          <w:lang w:val="zh-CN"/>
        </w:rPr>
        <w:t>。</w:t>
      </w:r>
    </w:p>
    <w:p>
      <w:pPr>
        <w:keepNext w:val="0"/>
        <w:keepLines w:val="0"/>
        <w:pageBreakBefore w:val="0"/>
        <w:kinsoku/>
        <w:wordWrap/>
        <w:overflowPunct/>
        <w:topLinePunct w:val="0"/>
        <w:autoSpaceDE w:val="0"/>
        <w:autoSpaceDN w:val="0"/>
        <w:bidi w:val="0"/>
        <w:snapToGrid/>
        <w:spacing w:line="500" w:lineRule="exact"/>
        <w:ind w:firstLine="538"/>
        <w:textAlignment w:val="auto"/>
        <w:rPr>
          <w:rFonts w:hint="eastAsia" w:ascii="宋体" w:hAnsi="宋体" w:cs="宋体"/>
          <w:color w:val="auto"/>
          <w:sz w:val="24"/>
          <w:lang w:val="zh-CN"/>
        </w:rPr>
      </w:pPr>
      <w:r>
        <w:rPr>
          <w:rFonts w:hint="eastAsia" w:ascii="宋体" w:hAnsi="宋体" w:cs="宋体"/>
          <w:color w:val="auto"/>
          <w:sz w:val="24"/>
          <w:lang w:val="zh-CN"/>
        </w:rPr>
        <w:t>二、本合同总价为人民币</w:t>
      </w:r>
      <w:r>
        <w:rPr>
          <w:rFonts w:ascii="宋体" w:hAnsi="宋体" w:cs="宋体"/>
          <w:color w:val="auto"/>
          <w:sz w:val="24"/>
          <w:u w:val="single"/>
          <w:lang w:val="zh-CN"/>
        </w:rPr>
        <w:t xml:space="preserve">              </w:t>
      </w:r>
      <w:r>
        <w:rPr>
          <w:rFonts w:hint="eastAsia" w:ascii="宋体" w:hAnsi="宋体" w:cs="宋体"/>
          <w:color w:val="auto"/>
          <w:sz w:val="24"/>
          <w:lang w:val="zh-CN"/>
        </w:rPr>
        <w:t>元（大写：</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hint="eastAsia" w:ascii="宋体" w:hAnsi="宋体" w:cs="宋体"/>
          <w:color w:val="auto"/>
          <w:sz w:val="24"/>
          <w:lang w:val="zh-CN"/>
        </w:rPr>
        <w:t>）。</w:t>
      </w:r>
    </w:p>
    <w:p>
      <w:pPr>
        <w:keepNext w:val="0"/>
        <w:keepLines w:val="0"/>
        <w:pageBreakBefore w:val="0"/>
        <w:kinsoku/>
        <w:wordWrap/>
        <w:overflowPunct/>
        <w:topLinePunct w:val="0"/>
        <w:autoSpaceDE w:val="0"/>
        <w:autoSpaceDN w:val="0"/>
        <w:bidi w:val="0"/>
        <w:snapToGrid/>
        <w:spacing w:line="500" w:lineRule="exact"/>
        <w:ind w:firstLine="538"/>
        <w:textAlignment w:val="auto"/>
        <w:rPr>
          <w:rFonts w:hint="eastAsia" w:ascii="宋体" w:hAnsi="宋体" w:cs="宋体"/>
          <w:color w:val="auto"/>
          <w:sz w:val="24"/>
          <w:lang w:val="zh-CN"/>
        </w:rPr>
      </w:pPr>
      <w:r>
        <w:rPr>
          <w:rFonts w:hint="eastAsia" w:ascii="宋体" w:hAnsi="宋体" w:cs="宋体"/>
          <w:color w:val="auto"/>
          <w:sz w:val="24"/>
          <w:lang w:val="zh-CN"/>
        </w:rPr>
        <w:t xml:space="preserve">供货范围、技术规格、及分项价格如下：                           </w:t>
      </w:r>
    </w:p>
    <w:p>
      <w:pPr>
        <w:keepNext w:val="0"/>
        <w:keepLines w:val="0"/>
        <w:pageBreakBefore w:val="0"/>
        <w:kinsoku/>
        <w:wordWrap/>
        <w:overflowPunct/>
        <w:topLinePunct w:val="0"/>
        <w:autoSpaceDE w:val="0"/>
        <w:autoSpaceDN w:val="0"/>
        <w:bidi w:val="0"/>
        <w:snapToGrid/>
        <w:spacing w:line="500" w:lineRule="exact"/>
        <w:ind w:firstLine="538"/>
        <w:jc w:val="right"/>
        <w:textAlignment w:val="auto"/>
        <w:rPr>
          <w:rFonts w:ascii="宋体" w:hAnsi="宋体" w:cs="宋体"/>
          <w:color w:val="auto"/>
          <w:sz w:val="24"/>
          <w:lang w:val="zh-CN"/>
        </w:rPr>
      </w:pPr>
      <w:r>
        <w:rPr>
          <w:rFonts w:hint="eastAsia" w:ascii="宋体" w:hAnsi="宋体" w:cs="宋体"/>
          <w:color w:val="auto"/>
          <w:sz w:val="24"/>
          <w:lang w:val="zh-CN"/>
        </w:rPr>
        <w:t>单位：人民币元</w:t>
      </w:r>
    </w:p>
    <w:tbl>
      <w:tblPr>
        <w:tblStyle w:val="36"/>
        <w:tblW w:w="9821" w:type="dxa"/>
        <w:jc w:val="center"/>
        <w:tblLayout w:type="fixed"/>
        <w:tblCellMar>
          <w:top w:w="0" w:type="dxa"/>
          <w:left w:w="108" w:type="dxa"/>
          <w:bottom w:w="0" w:type="dxa"/>
          <w:right w:w="108" w:type="dxa"/>
        </w:tblCellMar>
      </w:tblPr>
      <w:tblGrid>
        <w:gridCol w:w="1090"/>
        <w:gridCol w:w="353"/>
        <w:gridCol w:w="1615"/>
        <w:gridCol w:w="872"/>
        <w:gridCol w:w="807"/>
        <w:gridCol w:w="889"/>
        <w:gridCol w:w="567"/>
        <w:gridCol w:w="850"/>
        <w:gridCol w:w="1497"/>
        <w:gridCol w:w="1281"/>
      </w:tblGrid>
      <w:tr>
        <w:tblPrEx>
          <w:tblCellMar>
            <w:top w:w="0" w:type="dxa"/>
            <w:left w:w="108" w:type="dxa"/>
            <w:bottom w:w="0" w:type="dxa"/>
            <w:right w:w="108" w:type="dxa"/>
          </w:tblCellMar>
        </w:tblPrEx>
        <w:trPr>
          <w:jc w:val="center"/>
        </w:trPr>
        <w:tc>
          <w:tcPr>
            <w:tcW w:w="1443" w:type="dxa"/>
            <w:gridSpan w:val="2"/>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名称</w:t>
            </w:r>
          </w:p>
        </w:tc>
        <w:tc>
          <w:tcPr>
            <w:tcW w:w="1615"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技术参数</w:t>
            </w:r>
          </w:p>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ascii="宋体" w:hAnsi="宋体" w:cs="宋体"/>
                <w:color w:val="auto"/>
                <w:sz w:val="24"/>
                <w:lang w:val="zh-CN"/>
              </w:rPr>
              <w:t>(</w:t>
            </w:r>
            <w:r>
              <w:rPr>
                <w:rFonts w:hint="eastAsia" w:ascii="宋体" w:hAnsi="宋体" w:cs="宋体"/>
                <w:color w:val="auto"/>
                <w:sz w:val="24"/>
                <w:lang w:val="zh-CN"/>
              </w:rPr>
              <w:t>详细配置</w:t>
            </w:r>
            <w:r>
              <w:rPr>
                <w:rFonts w:ascii="宋体" w:hAnsi="宋体" w:cs="宋体"/>
                <w:color w:val="auto"/>
                <w:sz w:val="24"/>
                <w:lang w:val="zh-CN"/>
              </w:rPr>
              <w:t>)</w:t>
            </w:r>
          </w:p>
        </w:tc>
        <w:tc>
          <w:tcPr>
            <w:tcW w:w="872"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单位</w:t>
            </w:r>
          </w:p>
        </w:tc>
        <w:tc>
          <w:tcPr>
            <w:tcW w:w="80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单价</w:t>
            </w:r>
          </w:p>
        </w:tc>
        <w:tc>
          <w:tcPr>
            <w:tcW w:w="889"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数量</w:t>
            </w:r>
          </w:p>
        </w:tc>
        <w:tc>
          <w:tcPr>
            <w:tcW w:w="56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合计</w:t>
            </w:r>
          </w:p>
          <w:p>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宋体" w:hAnsi="宋体" w:cs="宋体"/>
                <w:color w:val="auto"/>
                <w:sz w:val="24"/>
                <w:lang w:val="zh-CN"/>
              </w:rPr>
            </w:pPr>
          </w:p>
        </w:tc>
        <w:tc>
          <w:tcPr>
            <w:tcW w:w="850"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免费质保期</w:t>
            </w:r>
          </w:p>
        </w:tc>
        <w:tc>
          <w:tcPr>
            <w:tcW w:w="1497" w:type="dxa"/>
            <w:tcBorders>
              <w:top w:val="single" w:color="auto" w:sz="6" w:space="0"/>
              <w:left w:val="single" w:color="auto" w:sz="4"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hint="eastAsia" w:ascii="宋体" w:hAnsi="宋体" w:cs="宋体"/>
                <w:color w:val="auto"/>
                <w:sz w:val="24"/>
                <w:lang w:val="zh-CN"/>
              </w:rPr>
            </w:pPr>
            <w:r>
              <w:rPr>
                <w:rFonts w:hint="eastAsia" w:ascii="宋体" w:hAnsi="宋体" w:cs="宋体"/>
                <w:color w:val="auto"/>
                <w:sz w:val="24"/>
                <w:lang w:val="zh-CN"/>
              </w:rPr>
              <w:t>政府采购节能产品认证证书编号</w:t>
            </w:r>
          </w:p>
        </w:tc>
        <w:tc>
          <w:tcPr>
            <w:tcW w:w="1281" w:type="dxa"/>
            <w:tcBorders>
              <w:top w:val="single" w:color="auto" w:sz="6" w:space="0"/>
              <w:left w:val="single" w:color="auto" w:sz="4"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环保标专产品认证证书编号</w:t>
            </w:r>
          </w:p>
        </w:tc>
      </w:tr>
      <w:tr>
        <w:tblPrEx>
          <w:tblCellMar>
            <w:top w:w="0" w:type="dxa"/>
            <w:left w:w="108" w:type="dxa"/>
            <w:bottom w:w="0" w:type="dxa"/>
            <w:right w:w="108" w:type="dxa"/>
          </w:tblCellMar>
        </w:tblPrEx>
        <w:trPr>
          <w:jc w:val="center"/>
        </w:trPr>
        <w:tc>
          <w:tcPr>
            <w:tcW w:w="1443" w:type="dxa"/>
            <w:gridSpan w:val="2"/>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615"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72"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0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89"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56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50"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497" w:type="dxa"/>
            <w:tcBorders>
              <w:top w:val="single" w:color="auto" w:sz="6" w:space="0"/>
              <w:left w:val="single" w:color="auto" w:sz="4"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281" w:type="dxa"/>
            <w:tcBorders>
              <w:top w:val="single" w:color="auto" w:sz="6" w:space="0"/>
              <w:left w:val="single" w:color="auto" w:sz="4"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r>
      <w:tr>
        <w:tblPrEx>
          <w:tblCellMar>
            <w:top w:w="0" w:type="dxa"/>
            <w:left w:w="108" w:type="dxa"/>
            <w:bottom w:w="0" w:type="dxa"/>
            <w:right w:w="108" w:type="dxa"/>
          </w:tblCellMar>
        </w:tblPrEx>
        <w:trPr>
          <w:jc w:val="center"/>
        </w:trPr>
        <w:tc>
          <w:tcPr>
            <w:tcW w:w="1443" w:type="dxa"/>
            <w:gridSpan w:val="2"/>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615"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72"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0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89"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56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50"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497" w:type="dxa"/>
            <w:tcBorders>
              <w:top w:val="single" w:color="auto" w:sz="6" w:space="0"/>
              <w:left w:val="single" w:color="auto" w:sz="4"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281" w:type="dxa"/>
            <w:tcBorders>
              <w:top w:val="single" w:color="auto" w:sz="6" w:space="0"/>
              <w:left w:val="single" w:color="auto" w:sz="4"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r>
      <w:tr>
        <w:tblPrEx>
          <w:tblCellMar>
            <w:top w:w="0" w:type="dxa"/>
            <w:left w:w="108" w:type="dxa"/>
            <w:bottom w:w="0" w:type="dxa"/>
            <w:right w:w="108" w:type="dxa"/>
          </w:tblCellMar>
        </w:tblPrEx>
        <w:trPr>
          <w:jc w:val="center"/>
        </w:trPr>
        <w:tc>
          <w:tcPr>
            <w:tcW w:w="1443" w:type="dxa"/>
            <w:gridSpan w:val="2"/>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615"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72"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0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89"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567" w:type="dxa"/>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50"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497" w:type="dxa"/>
            <w:tcBorders>
              <w:top w:val="single" w:color="auto" w:sz="6" w:space="0"/>
              <w:left w:val="single" w:color="auto" w:sz="4" w:space="0"/>
              <w:bottom w:val="single" w:color="auto" w:sz="6" w:space="0"/>
              <w:right w:val="single" w:color="auto" w:sz="4"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1281" w:type="dxa"/>
            <w:tcBorders>
              <w:top w:val="single" w:color="auto" w:sz="6" w:space="0"/>
              <w:left w:val="single" w:color="auto" w:sz="4"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r>
      <w:tr>
        <w:tblPrEx>
          <w:tblCellMar>
            <w:top w:w="0" w:type="dxa"/>
            <w:left w:w="108" w:type="dxa"/>
            <w:bottom w:w="0" w:type="dxa"/>
            <w:right w:w="108" w:type="dxa"/>
          </w:tblCellMar>
        </w:tblPrEx>
        <w:trPr>
          <w:trHeight w:val="352" w:hRule="atLeast"/>
          <w:jc w:val="center"/>
        </w:trPr>
        <w:tc>
          <w:tcPr>
            <w:tcW w:w="1090" w:type="dxa"/>
            <w:vMerge w:val="restart"/>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s="宋体"/>
                <w:color w:val="auto"/>
                <w:sz w:val="24"/>
                <w:lang w:val="zh-CN"/>
              </w:rPr>
            </w:pPr>
            <w:r>
              <w:rPr>
                <w:rFonts w:hint="eastAsia" w:ascii="宋体" w:hAnsi="宋体" w:cs="宋体"/>
                <w:color w:val="auto"/>
                <w:sz w:val="24"/>
                <w:lang w:val="zh-CN"/>
              </w:rPr>
              <w:t>总价（人民币）</w:t>
            </w:r>
          </w:p>
        </w:tc>
        <w:tc>
          <w:tcPr>
            <w:tcW w:w="8731" w:type="dxa"/>
            <w:gridSpan w:val="9"/>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textAlignment w:val="auto"/>
              <w:rPr>
                <w:rFonts w:ascii="宋体" w:hAnsi="宋体" w:cs="宋体"/>
                <w:color w:val="auto"/>
                <w:sz w:val="24"/>
                <w:lang w:val="zh-CN"/>
              </w:rPr>
            </w:pPr>
            <w:r>
              <w:rPr>
                <w:rFonts w:hint="eastAsia" w:ascii="宋体" w:hAnsi="宋体" w:cs="宋体"/>
                <w:color w:val="auto"/>
                <w:sz w:val="24"/>
                <w:lang w:val="zh-CN"/>
              </w:rPr>
              <w:t>小写：</w:t>
            </w:r>
          </w:p>
        </w:tc>
      </w:tr>
      <w:tr>
        <w:tblPrEx>
          <w:tblCellMar>
            <w:top w:w="0" w:type="dxa"/>
            <w:left w:w="108" w:type="dxa"/>
            <w:bottom w:w="0" w:type="dxa"/>
            <w:right w:w="108" w:type="dxa"/>
          </w:tblCellMar>
        </w:tblPrEx>
        <w:trPr>
          <w:trHeight w:val="432" w:hRule="atLeast"/>
          <w:jc w:val="center"/>
        </w:trPr>
        <w:tc>
          <w:tcPr>
            <w:tcW w:w="1090" w:type="dxa"/>
            <w:vMerge w:val="continue"/>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jc w:val="center"/>
              <w:textAlignment w:val="auto"/>
              <w:rPr>
                <w:rFonts w:ascii="宋体" w:hAnsi="宋体"/>
                <w:color w:val="auto"/>
                <w:sz w:val="24"/>
              </w:rPr>
            </w:pPr>
          </w:p>
        </w:tc>
        <w:tc>
          <w:tcPr>
            <w:tcW w:w="8731" w:type="dxa"/>
            <w:gridSpan w:val="9"/>
            <w:tcBorders>
              <w:top w:val="single" w:color="auto" w:sz="6" w:space="0"/>
              <w:left w:val="single" w:color="auto" w:sz="6" w:space="0"/>
              <w:bottom w:val="single" w:color="auto" w:sz="6" w:space="0"/>
              <w:right w:val="single" w:color="auto" w:sz="6" w:space="0"/>
            </w:tcBorders>
            <w:noWrap w:val="0"/>
            <w:vAlign w:val="top"/>
          </w:tcPr>
          <w:p>
            <w:pPr>
              <w:keepNext w:val="0"/>
              <w:keepLines w:val="0"/>
              <w:pageBreakBefore w:val="0"/>
              <w:kinsoku/>
              <w:wordWrap/>
              <w:overflowPunct/>
              <w:topLinePunct w:val="0"/>
              <w:autoSpaceDE w:val="0"/>
              <w:autoSpaceDN w:val="0"/>
              <w:bidi w:val="0"/>
              <w:snapToGrid/>
              <w:spacing w:line="500" w:lineRule="exact"/>
              <w:textAlignment w:val="auto"/>
              <w:rPr>
                <w:rFonts w:ascii="宋体" w:hAnsi="宋体"/>
                <w:color w:val="auto"/>
                <w:sz w:val="24"/>
              </w:rPr>
            </w:pPr>
            <w:r>
              <w:rPr>
                <w:rFonts w:hint="eastAsia" w:ascii="宋体" w:hAnsi="宋体" w:cs="宋体"/>
                <w:color w:val="auto"/>
                <w:sz w:val="24"/>
                <w:lang w:val="zh-CN"/>
              </w:rPr>
              <w:t xml:space="preserve">大写： </w:t>
            </w:r>
            <w:r>
              <w:rPr>
                <w:rFonts w:ascii="宋体" w:hAnsi="宋体"/>
                <w:color w:val="auto"/>
                <w:sz w:val="24"/>
              </w:rPr>
              <w:t xml:space="preserve"> </w:t>
            </w:r>
            <w:r>
              <w:rPr>
                <w:rFonts w:hint="eastAsia" w:ascii="宋体" w:hAnsi="宋体"/>
                <w:color w:val="auto"/>
                <w:sz w:val="24"/>
              </w:rPr>
              <w:t xml:space="preserve"> 佰</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s="宋体"/>
                <w:color w:val="auto"/>
                <w:sz w:val="24"/>
                <w:lang w:val="zh-CN"/>
              </w:rPr>
              <w:t>拾</w:t>
            </w:r>
            <w:r>
              <w:rPr>
                <w:rFonts w:ascii="宋体" w:hAnsi="宋体"/>
                <w:color w:val="auto"/>
                <w:sz w:val="24"/>
              </w:rPr>
              <w:t xml:space="preserve">    </w:t>
            </w:r>
            <w:r>
              <w:rPr>
                <w:rFonts w:hint="eastAsia" w:ascii="宋体" w:hAnsi="宋体" w:cs="宋体"/>
                <w:color w:val="auto"/>
                <w:sz w:val="24"/>
                <w:lang w:val="zh-CN"/>
              </w:rPr>
              <w:t>万</w:t>
            </w:r>
            <w:r>
              <w:rPr>
                <w:rFonts w:ascii="宋体" w:hAnsi="宋体"/>
                <w:color w:val="auto"/>
                <w:sz w:val="24"/>
              </w:rPr>
              <w:t xml:space="preserve">   </w:t>
            </w:r>
            <w:r>
              <w:rPr>
                <w:rFonts w:hint="eastAsia" w:ascii="宋体" w:hAnsi="宋体" w:cs="宋体"/>
                <w:color w:val="auto"/>
                <w:sz w:val="24"/>
                <w:lang w:val="zh-CN"/>
              </w:rPr>
              <w:t>仟</w:t>
            </w:r>
            <w:r>
              <w:rPr>
                <w:rFonts w:ascii="宋体" w:hAnsi="宋体"/>
                <w:color w:val="auto"/>
                <w:sz w:val="24"/>
              </w:rPr>
              <w:t xml:space="preserve">   </w:t>
            </w:r>
            <w:r>
              <w:rPr>
                <w:rFonts w:hint="eastAsia" w:ascii="宋体" w:hAnsi="宋体" w:cs="宋体"/>
                <w:color w:val="auto"/>
                <w:sz w:val="24"/>
                <w:lang w:val="zh-CN"/>
              </w:rPr>
              <w:t>佰</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s="宋体"/>
                <w:color w:val="auto"/>
                <w:sz w:val="24"/>
                <w:lang w:val="zh-CN"/>
              </w:rPr>
              <w:t>拾</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s="宋体"/>
                <w:color w:val="auto"/>
                <w:sz w:val="24"/>
                <w:lang w:val="zh-CN"/>
              </w:rPr>
              <w:t>元   角   分</w:t>
            </w:r>
          </w:p>
        </w:tc>
      </w:tr>
    </w:tbl>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三、质量要求及供方对质量负责条件和期限：</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olor w:val="auto"/>
          <w:sz w:val="24"/>
        </w:rPr>
        <w:t>所供货物必须首先符合有关国家强制性规定、国家（行业）标准或相关法律法规要求</w:t>
      </w:r>
      <w:r>
        <w:rPr>
          <w:rFonts w:hint="eastAsia" w:ascii="宋体" w:hAnsi="宋体" w:cs="宋体"/>
          <w:color w:val="auto"/>
          <w:sz w:val="24"/>
          <w:lang w:val="zh-CN"/>
        </w:rPr>
        <w:t>，同时符合招标文件规定的质量要求。供方应提供全新未拆封产品（包括零部件、附件、备品备件），如确需拆封的，应在供货前征得采购人同意，否则视为不能交货。供方保证全部按照合同规定的时间和方式向需方提供货物和服务，并负责可能的弥补缺陷。需方对货物规格、型号、质量有异议的应在收到货物后</w:t>
      </w:r>
      <w:r>
        <w:rPr>
          <w:rFonts w:ascii="宋体" w:hAnsi="宋体" w:cs="宋体"/>
          <w:color w:val="auto"/>
          <w:sz w:val="24"/>
          <w:lang w:val="zh-CN"/>
        </w:rPr>
        <w:t>15</w:t>
      </w:r>
      <w:r>
        <w:rPr>
          <w:rFonts w:hint="eastAsia" w:ascii="宋体" w:hAnsi="宋体" w:cs="宋体"/>
          <w:color w:val="auto"/>
          <w:sz w:val="24"/>
          <w:lang w:val="zh-CN"/>
        </w:rPr>
        <w:t>日内以书面形式向供方提出，需安装调试成套设备的提出异议的期限为</w:t>
      </w:r>
      <w:r>
        <w:rPr>
          <w:rFonts w:hint="eastAsia" w:ascii="宋体" w:hAnsi="宋体" w:cs="宋体"/>
          <w:color w:val="auto"/>
          <w:sz w:val="24"/>
          <w:u w:val="single"/>
          <w:lang w:val="zh-CN"/>
        </w:rPr>
        <w:t xml:space="preserve">     </w:t>
      </w:r>
      <w:r>
        <w:rPr>
          <w:rFonts w:hint="eastAsia" w:ascii="宋体" w:hAnsi="宋体" w:cs="宋体"/>
          <w:color w:val="auto"/>
          <w:sz w:val="24"/>
          <w:lang w:val="zh-CN"/>
        </w:rPr>
        <w:t>日。</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四、售后服务承诺：</w:t>
      </w:r>
    </w:p>
    <w:p>
      <w:pPr>
        <w:keepNext w:val="0"/>
        <w:keepLines w:val="0"/>
        <w:pageBreakBefore w:val="0"/>
        <w:numPr>
          <w:ilvl w:val="0"/>
          <w:numId w:val="8"/>
        </w:numPr>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lang w:val="zh-CN"/>
        </w:rPr>
      </w:pPr>
      <w:r>
        <w:rPr>
          <w:rFonts w:hint="eastAsia" w:ascii="宋体" w:hAnsi="宋体" w:cs="宋体"/>
          <w:color w:val="auto"/>
          <w:sz w:val="24"/>
          <w:lang w:val="zh-CN"/>
        </w:rPr>
        <w:t>售后服务响应时间：</w:t>
      </w:r>
    </w:p>
    <w:p>
      <w:pPr>
        <w:keepNext w:val="0"/>
        <w:keepLines w:val="0"/>
        <w:pageBreakBefore w:val="0"/>
        <w:numPr>
          <w:ilvl w:val="0"/>
          <w:numId w:val="8"/>
        </w:numPr>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lang w:val="zh-CN"/>
        </w:rPr>
      </w:pPr>
      <w:r>
        <w:rPr>
          <w:rFonts w:hint="eastAsia" w:ascii="宋体" w:hAnsi="宋体" w:cs="宋体"/>
          <w:color w:val="auto"/>
          <w:sz w:val="24"/>
          <w:lang w:val="zh-CN"/>
        </w:rPr>
        <w:t>解决问题时间：</w:t>
      </w:r>
    </w:p>
    <w:p>
      <w:pPr>
        <w:keepNext w:val="0"/>
        <w:keepLines w:val="0"/>
        <w:pageBreakBefore w:val="0"/>
        <w:numPr>
          <w:ilvl w:val="0"/>
          <w:numId w:val="8"/>
        </w:numPr>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lang w:val="zh-CN"/>
        </w:rPr>
      </w:pPr>
      <w:r>
        <w:rPr>
          <w:rFonts w:hint="eastAsia" w:ascii="宋体" w:hAnsi="宋体" w:cs="宋体"/>
          <w:color w:val="auto"/>
          <w:sz w:val="24"/>
          <w:lang w:val="zh-CN"/>
        </w:rPr>
        <w:t>售后服务机构名称、地址及联系方式：</w:t>
      </w:r>
    </w:p>
    <w:p>
      <w:pPr>
        <w:keepNext w:val="0"/>
        <w:keepLines w:val="0"/>
        <w:pageBreakBefore w:val="0"/>
        <w:numPr>
          <w:ilvl w:val="0"/>
          <w:numId w:val="8"/>
        </w:numPr>
        <w:kinsoku/>
        <w:wordWrap/>
        <w:overflowPunct/>
        <w:topLinePunct w:val="0"/>
        <w:autoSpaceDE w:val="0"/>
        <w:autoSpaceDN w:val="0"/>
        <w:bidi w:val="0"/>
        <w:adjustRightInd w:val="0"/>
        <w:snapToGrid/>
        <w:spacing w:line="500" w:lineRule="exact"/>
        <w:textAlignment w:val="auto"/>
        <w:rPr>
          <w:rFonts w:hint="eastAsia" w:ascii="宋体" w:hAnsi="宋体" w:cs="宋体"/>
          <w:color w:val="auto"/>
          <w:sz w:val="24"/>
          <w:lang w:val="zh-CN"/>
        </w:rPr>
      </w:pPr>
      <w:r>
        <w:rPr>
          <w:rFonts w:hint="eastAsia" w:ascii="宋体" w:hAnsi="宋体" w:cs="宋体"/>
          <w:color w:val="auto"/>
          <w:sz w:val="24"/>
          <w:lang w:val="zh-CN"/>
        </w:rPr>
        <w:t>其他服务承诺：</w:t>
      </w:r>
    </w:p>
    <w:p>
      <w:pPr>
        <w:keepNext w:val="0"/>
        <w:keepLines w:val="0"/>
        <w:pageBreakBefore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五、合同履行地点及进度：合同生效后，供方应于</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hint="eastAsia" w:ascii="宋体" w:hAnsi="宋体" w:cs="宋体"/>
          <w:color w:val="auto"/>
          <w:sz w:val="24"/>
          <w:lang w:val="zh-CN"/>
        </w:rPr>
        <w:t>年</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hint="eastAsia" w:ascii="宋体" w:hAnsi="宋体" w:cs="宋体"/>
          <w:color w:val="auto"/>
          <w:sz w:val="24"/>
          <w:lang w:val="zh-CN"/>
        </w:rPr>
        <w:t>月</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hint="eastAsia" w:ascii="宋体" w:hAnsi="宋体" w:cs="宋体"/>
          <w:color w:val="auto"/>
          <w:sz w:val="24"/>
          <w:lang w:val="zh-CN"/>
        </w:rPr>
        <w:t>日前按需方要求在</w:t>
      </w:r>
      <w:r>
        <w:rPr>
          <w:rFonts w:ascii="宋体" w:hAnsi="宋体" w:cs="宋体"/>
          <w:color w:val="auto"/>
          <w:sz w:val="24"/>
          <w:u w:val="single"/>
          <w:lang w:val="zh-CN"/>
        </w:rPr>
        <w:t xml:space="preserve">                </w:t>
      </w:r>
      <w:r>
        <w:rPr>
          <w:rFonts w:hint="eastAsia" w:ascii="宋体" w:hAnsi="宋体" w:cs="宋体"/>
          <w:color w:val="auto"/>
          <w:sz w:val="24"/>
          <w:u w:val="single"/>
          <w:lang w:val="zh-CN"/>
        </w:rPr>
        <w:t>（</w:t>
      </w:r>
      <w:r>
        <w:rPr>
          <w:rFonts w:hint="eastAsia" w:ascii="宋体" w:hAnsi="宋体" w:cs="宋体"/>
          <w:color w:val="auto"/>
          <w:sz w:val="24"/>
          <w:lang w:val="zh-CN"/>
        </w:rPr>
        <w:t>需方指定的地点）完成本项目的交货、安装、调试（或施工）。货物运送的费用由供方负责。需方应在货物到达指定地点后，提供符合安装条件的场地、电源、环境等。</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六、供方在交付货物时应向需方提供货物的使用说明、合格证书及其它相关资料，否则按不能交货对待。</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cs="宋体"/>
          <w:color w:val="auto"/>
          <w:sz w:val="24"/>
          <w:lang w:val="en-US" w:eastAsia="zh-CN"/>
        </w:rPr>
        <w:t>七</w:t>
      </w:r>
      <w:r>
        <w:rPr>
          <w:rFonts w:hint="eastAsia" w:ascii="宋体" w:hAnsi="宋体" w:cs="宋体"/>
          <w:color w:val="auto"/>
          <w:sz w:val="24"/>
          <w:lang w:val="zh-CN"/>
        </w:rPr>
        <w:t>、验收要求。</w:t>
      </w:r>
    </w:p>
    <w:p>
      <w:pPr>
        <w:keepNext w:val="0"/>
        <w:keepLines w:val="0"/>
        <w:pageBreakBefore w:val="0"/>
        <w:kinsoku/>
        <w:wordWrap/>
        <w:overflowPunct/>
        <w:topLinePunct w:val="0"/>
        <w:autoSpaceDE w:val="0"/>
        <w:autoSpaceDN w:val="0"/>
        <w:bidi w:val="0"/>
        <w:snapToGrid/>
        <w:spacing w:line="500" w:lineRule="exact"/>
        <w:ind w:firstLine="560"/>
        <w:textAlignment w:val="auto"/>
        <w:rPr>
          <w:rFonts w:hint="eastAsia" w:ascii="宋体" w:hAnsi="宋体" w:cs="宋体"/>
          <w:color w:val="auto"/>
          <w:sz w:val="24"/>
          <w:lang w:val="zh-CN"/>
        </w:rPr>
      </w:pPr>
      <w:r>
        <w:rPr>
          <w:rFonts w:hint="eastAsia" w:ascii="宋体" w:hAnsi="宋体" w:cs="宋体"/>
          <w:color w:val="auto"/>
          <w:sz w:val="24"/>
          <w:lang w:val="zh-CN"/>
        </w:rPr>
        <w:t>1、供方履约完毕及时向需方提出验收申请。</w:t>
      </w:r>
    </w:p>
    <w:p>
      <w:pPr>
        <w:keepNext w:val="0"/>
        <w:keepLines w:val="0"/>
        <w:pageBreakBefore w:val="0"/>
        <w:kinsoku/>
        <w:wordWrap/>
        <w:overflowPunct/>
        <w:topLinePunct w:val="0"/>
        <w:autoSpaceDE w:val="0"/>
        <w:autoSpaceDN w:val="0"/>
        <w:bidi w:val="0"/>
        <w:snapToGrid/>
        <w:spacing w:line="500" w:lineRule="exact"/>
        <w:ind w:firstLine="560"/>
        <w:textAlignment w:val="auto"/>
        <w:rPr>
          <w:rFonts w:hint="eastAsia" w:ascii="宋体" w:hAnsi="宋体" w:cs="宋体"/>
          <w:color w:val="auto"/>
          <w:sz w:val="24"/>
          <w:lang w:val="zh-CN"/>
        </w:rPr>
      </w:pPr>
      <w:r>
        <w:rPr>
          <w:rFonts w:hint="eastAsia" w:ascii="宋体" w:hAnsi="宋体" w:cs="宋体"/>
          <w:color w:val="auto"/>
          <w:sz w:val="24"/>
          <w:lang w:val="zh-CN"/>
        </w:rPr>
        <w:t>2、需方在收到供方验收申请后</w:t>
      </w:r>
      <w:r>
        <w:rPr>
          <w:rFonts w:hint="eastAsia" w:ascii="宋体" w:hAnsi="宋体" w:cs="宋体"/>
          <w:color w:val="auto"/>
          <w:sz w:val="24"/>
          <w:u w:val="single"/>
          <w:lang w:val="zh-CN"/>
        </w:rPr>
        <w:t xml:space="preserve">     </w:t>
      </w:r>
      <w:r>
        <w:rPr>
          <w:rFonts w:hint="eastAsia" w:ascii="宋体" w:hAnsi="宋体" w:cs="宋体"/>
          <w:color w:val="auto"/>
          <w:sz w:val="24"/>
          <w:lang w:val="zh-CN"/>
        </w:rPr>
        <w:t>个工作日内组织验收。需方成立3人以上验收工作组，按照招标文件规定、中标投标人投标文件承诺，及国家有关规定认真组织验收工作，完成后并出具验收结果或验收报告。大型或者复杂的政府采购项目以及需方认为必要的项目，应当邀请国家认可的质量检测机构参加验收工作。如本项目属国家规定的强制性检测项目，需方必须委托国家认可的专业检测机构验收。</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cs="宋体"/>
          <w:color w:val="auto"/>
          <w:sz w:val="24"/>
          <w:lang w:val="en-US" w:eastAsia="zh-CN"/>
        </w:rPr>
        <w:t>八</w:t>
      </w:r>
      <w:r>
        <w:rPr>
          <w:rFonts w:hint="eastAsia" w:ascii="宋体" w:hAnsi="宋体" w:cs="宋体"/>
          <w:color w:val="auto"/>
          <w:sz w:val="24"/>
          <w:lang w:val="zh-CN"/>
        </w:rPr>
        <w:t>、付款程序、方式及期限：</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ascii="宋体" w:hAnsi="宋体" w:cs="宋体"/>
          <w:color w:val="auto"/>
          <w:sz w:val="24"/>
          <w:lang w:val="zh-CN"/>
        </w:rPr>
        <w:t>1</w:t>
      </w:r>
      <w:r>
        <w:rPr>
          <w:rFonts w:hint="eastAsia" w:ascii="宋体" w:hAnsi="宋体" w:cs="宋体"/>
          <w:color w:val="auto"/>
          <w:sz w:val="24"/>
          <w:lang w:val="zh-CN"/>
        </w:rPr>
        <w:t>、供方开具以需方单位名称为抬头的发票。</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default" w:ascii="宋体" w:hAnsi="宋体" w:eastAsia="宋体" w:cs="宋体"/>
          <w:color w:val="auto"/>
          <w:sz w:val="24"/>
          <w:lang w:val="en-US" w:eastAsia="zh-CN"/>
        </w:rPr>
      </w:pPr>
      <w:r>
        <w:rPr>
          <w:rFonts w:ascii="宋体" w:hAnsi="宋体" w:cs="宋体"/>
          <w:color w:val="auto"/>
          <w:sz w:val="24"/>
          <w:lang w:val="zh-CN"/>
        </w:rPr>
        <w:t>2</w:t>
      </w:r>
      <w:r>
        <w:rPr>
          <w:rFonts w:hint="eastAsia" w:ascii="宋体" w:hAnsi="宋体" w:cs="宋体"/>
          <w:color w:val="auto"/>
          <w:sz w:val="24"/>
          <w:lang w:val="zh-CN"/>
        </w:rPr>
        <w:t>、</w:t>
      </w:r>
      <w:r>
        <w:rPr>
          <w:rFonts w:hint="eastAsia" w:cs="宋体"/>
          <w:color w:val="auto"/>
          <w:sz w:val="24"/>
          <w:lang w:val="en-US" w:eastAsia="zh-CN"/>
        </w:rPr>
        <w:t>付款方式：</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1）、合同签订后，</w:t>
      </w:r>
      <w:r>
        <w:rPr>
          <w:rFonts w:hint="eastAsia" w:ascii="宋体" w:hAnsi="宋体" w:cs="宋体"/>
          <w:color w:val="auto"/>
          <w:sz w:val="24"/>
          <w:lang w:val="zh-CN" w:eastAsia="zh-CN"/>
        </w:rPr>
        <w:t>货物进场后，</w:t>
      </w:r>
      <w:r>
        <w:rPr>
          <w:rFonts w:hint="eastAsia" w:ascii="宋体" w:hAnsi="宋体" w:cs="宋体"/>
          <w:color w:val="auto"/>
          <w:sz w:val="24"/>
          <w:lang w:val="zh-CN"/>
        </w:rPr>
        <w:t>甲方应向乙方</w:t>
      </w:r>
      <w:r>
        <w:rPr>
          <w:rFonts w:hint="eastAsia" w:ascii="宋体" w:hAnsi="宋体" w:cs="宋体"/>
          <w:color w:val="auto"/>
          <w:sz w:val="24"/>
          <w:lang w:val="zh-CN" w:eastAsia="zh-CN"/>
        </w:rPr>
        <w:t>首付</w:t>
      </w:r>
      <w:r>
        <w:rPr>
          <w:rFonts w:hint="eastAsia" w:ascii="宋体" w:hAnsi="宋体" w:cs="宋体"/>
          <w:color w:val="auto"/>
          <w:sz w:val="24"/>
          <w:lang w:val="zh-CN"/>
        </w:rPr>
        <w:t>合同总价</w:t>
      </w:r>
      <w:r>
        <w:rPr>
          <w:rFonts w:hint="eastAsia" w:ascii="宋体" w:hAnsi="宋体" w:cs="宋体"/>
          <w:color w:val="auto"/>
          <w:sz w:val="24"/>
          <w:lang w:val="zh-CN" w:eastAsia="zh-CN"/>
        </w:rPr>
        <w:t>款</w:t>
      </w:r>
      <w:r>
        <w:rPr>
          <w:rFonts w:hint="eastAsia" w:ascii="宋体" w:hAnsi="宋体" w:cs="宋体"/>
          <w:color w:val="auto"/>
          <w:sz w:val="24"/>
          <w:lang w:val="zh-CN"/>
        </w:rPr>
        <w:t>的30%；</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eastAsia="zh-CN"/>
        </w:rPr>
      </w:pPr>
      <w:r>
        <w:rPr>
          <w:rFonts w:hint="eastAsia" w:ascii="宋体" w:hAnsi="宋体" w:cs="宋体"/>
          <w:color w:val="auto"/>
          <w:sz w:val="24"/>
          <w:lang w:val="zh-CN"/>
        </w:rPr>
        <w:t>2）、乙方</w:t>
      </w:r>
      <w:r>
        <w:rPr>
          <w:rFonts w:hint="eastAsia" w:ascii="宋体" w:hAnsi="宋体" w:cs="宋体"/>
          <w:color w:val="auto"/>
          <w:sz w:val="24"/>
          <w:lang w:val="zh-CN" w:eastAsia="zh-CN"/>
        </w:rPr>
        <w:t>在货物安装调试完成，且</w:t>
      </w:r>
      <w:r>
        <w:rPr>
          <w:rFonts w:hint="eastAsia" w:ascii="宋体" w:hAnsi="宋体" w:cs="宋体"/>
          <w:color w:val="auto"/>
          <w:sz w:val="24"/>
          <w:lang w:val="zh-CN"/>
        </w:rPr>
        <w:t>现场培训完毕、试运行一个月后</w:t>
      </w:r>
      <w:r>
        <w:rPr>
          <w:rFonts w:hint="eastAsia" w:ascii="宋体" w:hAnsi="宋体" w:cs="宋体"/>
          <w:color w:val="auto"/>
          <w:sz w:val="24"/>
          <w:lang w:val="zh-CN" w:eastAsia="zh-CN"/>
        </w:rPr>
        <w:t>申请</w:t>
      </w:r>
      <w:r>
        <w:rPr>
          <w:rFonts w:hint="eastAsia" w:ascii="宋体" w:hAnsi="宋体" w:cs="宋体"/>
          <w:color w:val="auto"/>
          <w:sz w:val="24"/>
          <w:lang w:val="zh-CN"/>
        </w:rPr>
        <w:t>验收</w:t>
      </w:r>
      <w:r>
        <w:rPr>
          <w:rFonts w:hint="eastAsia" w:ascii="宋体" w:hAnsi="宋体" w:cs="宋体"/>
          <w:color w:val="auto"/>
          <w:sz w:val="24"/>
          <w:lang w:val="zh-CN" w:eastAsia="zh-CN"/>
        </w:rPr>
        <w:t>。自</w:t>
      </w:r>
      <w:r>
        <w:rPr>
          <w:rFonts w:hint="eastAsia" w:ascii="宋体" w:hAnsi="宋体" w:cs="宋体"/>
          <w:color w:val="auto"/>
          <w:sz w:val="24"/>
          <w:lang w:val="zh-CN"/>
        </w:rPr>
        <w:t>乙方提出验收申请之日后三个工作日内，由甲方组织验收，验收合格后甲方向乙方支付</w:t>
      </w:r>
      <w:r>
        <w:rPr>
          <w:rFonts w:hint="eastAsia" w:ascii="宋体" w:hAnsi="宋体" w:cs="宋体"/>
          <w:color w:val="auto"/>
          <w:sz w:val="24"/>
          <w:lang w:val="en-US" w:eastAsia="zh-CN"/>
        </w:rPr>
        <w:t>剩余</w:t>
      </w:r>
      <w:r>
        <w:rPr>
          <w:rFonts w:hint="eastAsia" w:ascii="宋体" w:hAnsi="宋体" w:cs="宋体"/>
          <w:color w:val="auto"/>
          <w:sz w:val="24"/>
          <w:lang w:val="zh-CN"/>
        </w:rPr>
        <w:t>合同总价</w:t>
      </w:r>
      <w:r>
        <w:rPr>
          <w:rFonts w:hint="eastAsia" w:ascii="宋体" w:hAnsi="宋体" w:cs="宋体"/>
          <w:color w:val="auto"/>
          <w:sz w:val="24"/>
          <w:lang w:val="zh-CN" w:eastAsia="zh-CN"/>
        </w:rPr>
        <w:t>款</w:t>
      </w:r>
      <w:r>
        <w:rPr>
          <w:rFonts w:hint="eastAsia" w:ascii="宋体" w:hAnsi="宋体" w:cs="宋体"/>
          <w:color w:val="auto"/>
          <w:sz w:val="24"/>
          <w:lang w:val="zh-CN"/>
        </w:rPr>
        <w:t>的</w:t>
      </w:r>
      <w:r>
        <w:rPr>
          <w:rFonts w:hint="eastAsia" w:ascii="宋体" w:hAnsi="宋体" w:cs="宋体"/>
          <w:color w:val="auto"/>
          <w:sz w:val="24"/>
          <w:lang w:val="en-US" w:eastAsia="zh-CN"/>
        </w:rPr>
        <w:t>70</w:t>
      </w:r>
      <w:r>
        <w:rPr>
          <w:rFonts w:hint="eastAsia" w:ascii="宋体" w:hAnsi="宋体" w:cs="宋体"/>
          <w:color w:val="auto"/>
          <w:sz w:val="24"/>
          <w:lang w:val="zh-CN"/>
        </w:rPr>
        <w:t>%</w:t>
      </w:r>
      <w:r>
        <w:rPr>
          <w:rFonts w:hint="eastAsia" w:ascii="宋体" w:hAnsi="宋体" w:cs="宋体"/>
          <w:color w:val="auto"/>
          <w:sz w:val="24"/>
          <w:lang w:val="zh-CN" w:eastAsia="zh-CN"/>
        </w:rPr>
        <w:t>。</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cs="宋体"/>
          <w:color w:val="auto"/>
          <w:sz w:val="24"/>
          <w:lang w:val="en-US" w:eastAsia="zh-CN"/>
        </w:rPr>
        <w:t>九</w:t>
      </w:r>
      <w:r>
        <w:rPr>
          <w:rFonts w:hint="eastAsia" w:ascii="宋体" w:hAnsi="宋体" w:cs="宋体"/>
          <w:color w:val="auto"/>
          <w:sz w:val="24"/>
          <w:lang w:val="zh-CN"/>
        </w:rPr>
        <w:t>、违约责任：</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供方所交付的货物品种、型号、规格、质量不符合国家规定标准及合同要求的，或者供方不能交付货物或完成系统安装、调试的，供方应向需方支付合同金额总值</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ascii="宋体" w:hAnsi="宋体" w:cs="宋体"/>
          <w:color w:val="auto"/>
          <w:sz w:val="24"/>
          <w:lang w:val="zh-CN"/>
        </w:rPr>
        <w:t>%</w:t>
      </w:r>
      <w:r>
        <w:rPr>
          <w:rFonts w:hint="eastAsia" w:ascii="宋体" w:hAnsi="宋体" w:cs="宋体"/>
          <w:color w:val="auto"/>
          <w:sz w:val="24"/>
          <w:lang w:val="zh-CN"/>
        </w:rPr>
        <w:t>的违约金，需方有权解除合同，并要求赔偿损失。供方如逾期完成的，每逾期一日供方应向需方支付合同金额的</w:t>
      </w:r>
      <w:r>
        <w:rPr>
          <w:rFonts w:ascii="宋体" w:hAnsi="宋体" w:cs="宋体"/>
          <w:color w:val="auto"/>
          <w:sz w:val="24"/>
          <w:u w:val="single"/>
          <w:lang w:val="zh-CN"/>
        </w:rPr>
        <w:t xml:space="preserve"> </w:t>
      </w:r>
      <w:r>
        <w:rPr>
          <w:rFonts w:hint="eastAsia" w:ascii="宋体" w:hAnsi="宋体" w:cs="宋体"/>
          <w:color w:val="auto"/>
          <w:sz w:val="24"/>
          <w:u w:val="single"/>
          <w:lang w:val="zh-CN"/>
        </w:rPr>
        <w:t xml:space="preserve">  </w:t>
      </w:r>
      <w:r>
        <w:rPr>
          <w:rFonts w:ascii="宋体" w:hAnsi="宋体" w:cs="宋体"/>
          <w:color w:val="auto"/>
          <w:sz w:val="24"/>
          <w:u w:val="single"/>
          <w:lang w:val="zh-CN"/>
        </w:rPr>
        <w:t xml:space="preserve"> </w:t>
      </w:r>
      <w:r>
        <w:rPr>
          <w:rFonts w:ascii="宋体" w:hAnsi="宋体" w:cs="宋体"/>
          <w:color w:val="auto"/>
          <w:sz w:val="24"/>
          <w:lang w:val="zh-CN"/>
        </w:rPr>
        <w:t>%</w:t>
      </w:r>
      <w:r>
        <w:rPr>
          <w:rFonts w:hint="eastAsia" w:ascii="宋体" w:hAnsi="宋体" w:cs="宋体"/>
          <w:color w:val="auto"/>
          <w:sz w:val="24"/>
          <w:lang w:val="zh-CN"/>
        </w:rPr>
        <w:t>违约金。</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需方无正当理由拒收货物、拒付货款，需方应向供方偿付拒收拒付部分设备款总额</w:t>
      </w:r>
      <w:r>
        <w:rPr>
          <w:rFonts w:ascii="宋体" w:hAnsi="宋体" w:cs="宋体"/>
          <w:color w:val="auto"/>
          <w:sz w:val="24"/>
          <w:u w:val="single"/>
          <w:lang w:val="zh-CN"/>
        </w:rPr>
        <w:t xml:space="preserve">   </w:t>
      </w:r>
      <w:r>
        <w:rPr>
          <w:rFonts w:ascii="宋体" w:hAnsi="宋体" w:cs="宋体"/>
          <w:color w:val="auto"/>
          <w:sz w:val="24"/>
          <w:lang w:val="zh-CN"/>
        </w:rPr>
        <w:t>%</w:t>
      </w:r>
      <w:r>
        <w:rPr>
          <w:rFonts w:hint="eastAsia" w:ascii="宋体" w:hAnsi="宋体" w:cs="宋体"/>
          <w:color w:val="auto"/>
          <w:sz w:val="24"/>
          <w:lang w:val="zh-CN"/>
        </w:rPr>
        <w:t>的违约金；需方如逾期付款的，每逾期付款一日的需方应向供方偿付所欠合同金额</w:t>
      </w:r>
      <w:r>
        <w:rPr>
          <w:rFonts w:ascii="宋体" w:hAnsi="宋体" w:cs="宋体"/>
          <w:color w:val="auto"/>
          <w:sz w:val="24"/>
          <w:u w:val="single"/>
          <w:lang w:val="zh-CN"/>
        </w:rPr>
        <w:t xml:space="preserve">   </w:t>
      </w:r>
      <w:r>
        <w:rPr>
          <w:rFonts w:ascii="宋体" w:hAnsi="宋体" w:cs="宋体"/>
          <w:color w:val="auto"/>
          <w:sz w:val="24"/>
          <w:lang w:val="zh-CN"/>
        </w:rPr>
        <w:t>%</w:t>
      </w:r>
      <w:r>
        <w:rPr>
          <w:rFonts w:hint="eastAsia" w:ascii="宋体" w:hAnsi="宋体" w:cs="宋体"/>
          <w:color w:val="auto"/>
          <w:sz w:val="24"/>
          <w:lang w:val="zh-CN"/>
        </w:rPr>
        <w:t>的违约金。</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十、供需双方应严格遵守招标文件要求，如有违反，按招标文件的规定处理。</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十</w:t>
      </w:r>
      <w:r>
        <w:rPr>
          <w:rFonts w:hint="eastAsia" w:cs="宋体"/>
          <w:color w:val="auto"/>
          <w:sz w:val="24"/>
          <w:lang w:val="en-US" w:eastAsia="zh-CN"/>
        </w:rPr>
        <w:t>一</w:t>
      </w:r>
      <w:r>
        <w:rPr>
          <w:rFonts w:hint="eastAsia" w:ascii="宋体" w:hAnsi="宋体" w:cs="宋体"/>
          <w:color w:val="auto"/>
          <w:sz w:val="24"/>
          <w:lang w:val="zh-CN"/>
        </w:rPr>
        <w:t>、因货物的质量问题发生争议，由宝丰县法定的质量检测机构进行质量检测或鉴定。</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十</w:t>
      </w:r>
      <w:r>
        <w:rPr>
          <w:rFonts w:hint="eastAsia" w:cs="宋体"/>
          <w:color w:val="auto"/>
          <w:sz w:val="24"/>
          <w:lang w:val="en-US" w:eastAsia="zh-CN"/>
        </w:rPr>
        <w:t>二</w:t>
      </w:r>
      <w:r>
        <w:rPr>
          <w:rFonts w:hint="eastAsia" w:ascii="宋体" w:hAnsi="宋体" w:cs="宋体"/>
          <w:color w:val="auto"/>
          <w:sz w:val="24"/>
          <w:lang w:val="zh-CN"/>
        </w:rPr>
        <w:t>、项目招标文件及其修改和澄清、及供方投标文件、供方在投标中的有关承诺及声明均为本合同的组成部分。</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s="宋体"/>
          <w:color w:val="auto"/>
          <w:sz w:val="24"/>
          <w:lang w:val="zh-CN"/>
        </w:rPr>
        <w:t>十</w:t>
      </w:r>
      <w:r>
        <w:rPr>
          <w:rFonts w:hint="eastAsia" w:cs="宋体"/>
          <w:color w:val="auto"/>
          <w:sz w:val="24"/>
          <w:lang w:val="en-US" w:eastAsia="zh-CN"/>
        </w:rPr>
        <w:t>三</w:t>
      </w:r>
      <w:r>
        <w:rPr>
          <w:rFonts w:hint="eastAsia" w:ascii="宋体" w:hAnsi="宋体" w:cs="宋体"/>
          <w:color w:val="auto"/>
          <w:sz w:val="24"/>
          <w:lang w:val="zh-CN"/>
        </w:rPr>
        <w:t>、本合同签订和履行适用中华人民共和国法律，因履行合同发生的争议，由供需双方友好协商解决，如协商不成的，任何一方均可向签订合同地人民法院提起诉讼。</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十</w:t>
      </w:r>
      <w:r>
        <w:rPr>
          <w:rFonts w:hint="eastAsia" w:cs="宋体"/>
          <w:color w:val="auto"/>
          <w:sz w:val="24"/>
          <w:lang w:val="en-US" w:eastAsia="zh-CN"/>
        </w:rPr>
        <w:t>四</w:t>
      </w:r>
      <w:r>
        <w:rPr>
          <w:rFonts w:hint="eastAsia" w:ascii="宋体" w:hAnsi="宋体" w:cs="宋体"/>
          <w:color w:val="auto"/>
          <w:sz w:val="24"/>
          <w:lang w:val="zh-CN"/>
        </w:rPr>
        <w:t>、本合同未尽事宜，供需双方可签订补充协议，与本合同具有同等法律效力，但不能违反招标文件及供方的投标或报价文件所规定的实质性条款。</w:t>
      </w:r>
    </w:p>
    <w:p>
      <w:pPr>
        <w:keepNext w:val="0"/>
        <w:keepLines w:val="0"/>
        <w:pageBreakBefore w:val="0"/>
        <w:kinsoku/>
        <w:wordWrap/>
        <w:overflowPunct/>
        <w:topLinePunct w:val="0"/>
        <w:bidi w:val="0"/>
        <w:snapToGrid/>
        <w:spacing w:line="500" w:lineRule="exact"/>
        <w:ind w:firstLine="480" w:firstLineChars="200"/>
        <w:textAlignment w:val="auto"/>
        <w:rPr>
          <w:rFonts w:ascii="宋体" w:hAnsi="宋体"/>
          <w:color w:val="auto"/>
          <w:sz w:val="24"/>
        </w:rPr>
      </w:pPr>
      <w:r>
        <w:rPr>
          <w:rFonts w:hint="eastAsia" w:ascii="宋体" w:hAnsi="宋体"/>
          <w:color w:val="auto"/>
          <w:sz w:val="24"/>
        </w:rPr>
        <w:t>十</w:t>
      </w:r>
      <w:r>
        <w:rPr>
          <w:rFonts w:hint="eastAsia"/>
          <w:color w:val="auto"/>
          <w:sz w:val="24"/>
          <w:lang w:val="en-US" w:eastAsia="zh-CN"/>
        </w:rPr>
        <w:t>五</w:t>
      </w:r>
      <w:r>
        <w:rPr>
          <w:rFonts w:hint="eastAsia" w:ascii="宋体" w:hAnsi="宋体"/>
          <w:color w:val="auto"/>
          <w:sz w:val="24"/>
        </w:rPr>
        <w:t>、知识产权：</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ascii="宋体" w:hAnsi="宋体" w:cs="宋体"/>
          <w:color w:val="auto"/>
          <w:sz w:val="24"/>
          <w:lang w:val="zh-CN"/>
        </w:rPr>
      </w:pPr>
      <w:r>
        <w:rPr>
          <w:rFonts w:hint="eastAsia" w:ascii="宋体" w:hAnsi="宋体"/>
          <w:color w:val="auto"/>
          <w:sz w:val="24"/>
        </w:rPr>
        <w:t>供方须保障需方在使用该项目或其任何一部分时不受到第三方关于侵犯专利权、商标权或工业设计</w:t>
      </w:r>
      <w:r>
        <w:rPr>
          <w:rFonts w:hint="eastAsia" w:ascii="宋体" w:hAnsi="宋体" w:cs="宋体"/>
          <w:color w:val="auto"/>
          <w:sz w:val="24"/>
          <w:lang w:val="zh-CN"/>
        </w:rPr>
        <w:t>权的指控。如果任何第三方提出侵权指控，供方须与第三方交涉并承担可能发生的一切费用。如需方因此而遭致损失的，供方应赔偿该损失。</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十</w:t>
      </w:r>
      <w:r>
        <w:rPr>
          <w:rFonts w:hint="eastAsia" w:cs="宋体"/>
          <w:color w:val="auto"/>
          <w:sz w:val="24"/>
          <w:lang w:val="en-US" w:eastAsia="zh-CN"/>
        </w:rPr>
        <w:t>六</w:t>
      </w:r>
      <w:r>
        <w:rPr>
          <w:rFonts w:hint="eastAsia" w:ascii="宋体" w:hAnsi="宋体" w:cs="宋体"/>
          <w:color w:val="auto"/>
          <w:sz w:val="24"/>
          <w:lang w:val="zh-CN"/>
        </w:rPr>
        <w:t>、合同生效、备案及其它</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s="宋体"/>
          <w:color w:val="auto"/>
          <w:sz w:val="24"/>
          <w:lang w:val="zh-CN"/>
        </w:rPr>
      </w:pPr>
      <w:r>
        <w:rPr>
          <w:rFonts w:hint="eastAsia" w:ascii="宋体" w:hAnsi="宋体" w:cs="宋体"/>
          <w:color w:val="auto"/>
          <w:sz w:val="24"/>
          <w:lang w:val="zh-CN"/>
        </w:rPr>
        <w:t>1、本合同经双方代表签字（或盖章）并加盖公章后生效。</w:t>
      </w:r>
    </w:p>
    <w:p>
      <w:pPr>
        <w:keepNext w:val="0"/>
        <w:keepLines w:val="0"/>
        <w:pageBreakBefore w:val="0"/>
        <w:kinsoku/>
        <w:wordWrap/>
        <w:overflowPunct/>
        <w:topLinePunct w:val="0"/>
        <w:autoSpaceDE w:val="0"/>
        <w:autoSpaceDN w:val="0"/>
        <w:bidi w:val="0"/>
        <w:snapToGrid/>
        <w:spacing w:line="500" w:lineRule="exact"/>
        <w:ind w:firstLine="480" w:firstLineChars="200"/>
        <w:textAlignment w:val="auto"/>
        <w:rPr>
          <w:rFonts w:hint="eastAsia" w:ascii="宋体" w:hAnsi="宋体"/>
          <w:color w:val="auto"/>
          <w:sz w:val="24"/>
        </w:rPr>
      </w:pPr>
      <w:r>
        <w:rPr>
          <w:rFonts w:hint="eastAsia" w:ascii="宋体" w:hAnsi="宋体" w:cs="宋体"/>
          <w:color w:val="auto"/>
          <w:sz w:val="24"/>
          <w:lang w:val="zh-CN"/>
        </w:rPr>
        <w:t>2、本合同一式四份，供需双方各持二份</w:t>
      </w:r>
      <w:r>
        <w:rPr>
          <w:rFonts w:hint="eastAsia" w:ascii="宋体" w:hAnsi="宋体"/>
          <w:color w:val="auto"/>
          <w:sz w:val="24"/>
        </w:rPr>
        <w:t>。</w:t>
      </w:r>
    </w:p>
    <w:p>
      <w:pPr>
        <w:pStyle w:val="4"/>
        <w:keepNext w:val="0"/>
        <w:keepLines w:val="0"/>
        <w:pageBreakBefore w:val="0"/>
        <w:kinsoku/>
        <w:wordWrap/>
        <w:overflowPunct/>
        <w:topLinePunct w:val="0"/>
        <w:bidi w:val="0"/>
        <w:snapToGrid/>
        <w:spacing w:line="500" w:lineRule="exact"/>
        <w:ind w:firstLine="480" w:firstLineChars="200"/>
        <w:textAlignment w:val="auto"/>
        <w:rPr>
          <w:rFonts w:ascii="宋体" w:hAnsi="宋体" w:eastAsia="宋体"/>
          <w:color w:val="auto"/>
          <w:sz w:val="24"/>
          <w:szCs w:val="24"/>
        </w:rPr>
      </w:pP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供方（公章）：                          需方（公章）：</w:t>
      </w: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地址：                                  地址：</w:t>
      </w: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法定代表人或授权委托人（签字</w:t>
      </w:r>
      <w:r>
        <w:rPr>
          <w:rFonts w:hint="eastAsia" w:ascii="宋体" w:hAnsi="宋体"/>
          <w:color w:val="auto"/>
          <w:sz w:val="24"/>
          <w:lang w:eastAsia="zh-CN"/>
        </w:rPr>
        <w:t>或盖章</w:t>
      </w:r>
      <w:r>
        <w:rPr>
          <w:rFonts w:hint="eastAsia" w:ascii="宋体" w:hAnsi="宋体"/>
          <w:color w:val="auto"/>
          <w:sz w:val="24"/>
        </w:rPr>
        <w:t>）：   法定代表人或授权委托人（签字</w:t>
      </w:r>
      <w:r>
        <w:rPr>
          <w:rFonts w:hint="eastAsia" w:ascii="宋体" w:hAnsi="宋体"/>
          <w:color w:val="auto"/>
          <w:sz w:val="24"/>
          <w:lang w:eastAsia="zh-CN"/>
        </w:rPr>
        <w:t>或盖章</w:t>
      </w:r>
      <w:r>
        <w:rPr>
          <w:rFonts w:hint="eastAsia" w:ascii="宋体" w:hAnsi="宋体"/>
          <w:color w:val="auto"/>
          <w:sz w:val="24"/>
        </w:rPr>
        <w:t xml:space="preserve">）：                        </w:t>
      </w: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电话：                                  电话：</w:t>
      </w: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开户银行：                              开户银行：</w:t>
      </w:r>
    </w:p>
    <w:p>
      <w:pPr>
        <w:keepNext w:val="0"/>
        <w:keepLines w:val="0"/>
        <w:pageBreakBefore w:val="0"/>
        <w:kinsoku/>
        <w:wordWrap/>
        <w:overflowPunct/>
        <w:topLinePunct w:val="0"/>
        <w:bidi w:val="0"/>
        <w:snapToGrid/>
        <w:spacing w:line="500" w:lineRule="exact"/>
        <w:textAlignment w:val="auto"/>
        <w:rPr>
          <w:rFonts w:hint="eastAsia" w:ascii="宋体" w:hAnsi="宋体"/>
          <w:color w:val="auto"/>
          <w:sz w:val="24"/>
        </w:rPr>
      </w:pPr>
      <w:r>
        <w:rPr>
          <w:rFonts w:hint="eastAsia" w:ascii="宋体" w:hAnsi="宋体"/>
          <w:color w:val="auto"/>
          <w:sz w:val="24"/>
        </w:rPr>
        <w:t xml:space="preserve">   账号：                                  账号:</w:t>
      </w:r>
    </w:p>
    <w:p>
      <w:pPr>
        <w:pStyle w:val="3"/>
        <w:keepNext w:val="0"/>
        <w:keepLines w:val="0"/>
        <w:pageBreakBefore w:val="0"/>
        <w:kinsoku/>
        <w:wordWrap/>
        <w:overflowPunct/>
        <w:topLinePunct w:val="0"/>
        <w:bidi w:val="0"/>
        <w:snapToGrid/>
        <w:spacing w:after="0" w:line="500" w:lineRule="exact"/>
        <w:textAlignment w:val="auto"/>
        <w:rPr>
          <w:rFonts w:hint="eastAsia" w:ascii="宋体" w:hAnsi="宋体"/>
          <w:color w:val="auto"/>
          <w:sz w:val="24"/>
          <w:lang w:val="en-US" w:eastAsia="zh-CN"/>
        </w:rPr>
      </w:pPr>
      <w:r>
        <w:rPr>
          <w:rFonts w:hint="eastAsia" w:ascii="宋体" w:hAnsi="宋体"/>
          <w:color w:val="auto"/>
          <w:sz w:val="24"/>
        </w:rPr>
        <w:t xml:space="preserve">  </w:t>
      </w:r>
      <w:r>
        <w:rPr>
          <w:rFonts w:hint="eastAsia" w:ascii="宋体" w:hAnsi="宋体"/>
          <w:color w:val="auto"/>
          <w:sz w:val="24"/>
          <w:lang w:val="en-US" w:eastAsia="zh-CN"/>
        </w:rPr>
        <w:t xml:space="preserve">                                           </w:t>
      </w:r>
    </w:p>
    <w:p>
      <w:pPr>
        <w:pStyle w:val="3"/>
        <w:keepNext w:val="0"/>
        <w:keepLines w:val="0"/>
        <w:pageBreakBefore w:val="0"/>
        <w:kinsoku/>
        <w:wordWrap/>
        <w:overflowPunct/>
        <w:topLinePunct w:val="0"/>
        <w:bidi w:val="0"/>
        <w:snapToGrid/>
        <w:spacing w:after="0" w:line="500" w:lineRule="exact"/>
        <w:ind w:firstLine="6000" w:firstLineChars="2500"/>
        <w:textAlignment w:val="auto"/>
        <w:rPr>
          <w:color w:val="auto"/>
        </w:rPr>
      </w:pPr>
      <w:r>
        <w:rPr>
          <w:rFonts w:hint="eastAsia" w:ascii="宋体" w:hAnsi="宋体"/>
          <w:color w:val="auto"/>
          <w:sz w:val="24"/>
        </w:rPr>
        <w:t>签约时间：</w:t>
      </w:r>
      <w:r>
        <w:rPr>
          <w:rFonts w:hint="eastAsia" w:ascii="宋体" w:hAnsi="宋体"/>
          <w:color w:val="auto"/>
          <w:sz w:val="24"/>
          <w:u w:val="single"/>
        </w:rPr>
        <w:t xml:space="preserve">      </w:t>
      </w:r>
      <w:r>
        <w:rPr>
          <w:rFonts w:hint="eastAsia" w:ascii="宋体" w:hAnsi="宋体"/>
          <w:color w:val="auto"/>
          <w:sz w:val="24"/>
        </w:rPr>
        <w:t xml:space="preserve"> 年 </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rPr>
          <w:color w:val="auto"/>
          <w:sz w:val="18"/>
          <w:szCs w:val="21"/>
        </w:rPr>
      </w:pPr>
      <w:r>
        <w:rPr>
          <w:color w:val="auto"/>
          <w:sz w:val="18"/>
          <w:szCs w:val="21"/>
        </w:rPr>
        <w:br w:type="page"/>
      </w:r>
    </w:p>
    <w:p>
      <w:pPr>
        <w:rPr>
          <w:color w:val="auto"/>
          <w:sz w:val="18"/>
          <w:szCs w:val="21"/>
        </w:rPr>
      </w:pPr>
    </w:p>
    <w:p>
      <w:pPr>
        <w:pStyle w:val="7"/>
        <w:widowControl/>
        <w:numPr>
          <w:ilvl w:val="0"/>
          <w:numId w:val="9"/>
        </w:numPr>
        <w:spacing w:before="120" w:after="120" w:line="400" w:lineRule="exact"/>
        <w:jc w:val="center"/>
        <w:rPr>
          <w:rFonts w:ascii="宋体" w:hAnsi="宋体" w:cs="宋体"/>
          <w:color w:val="auto"/>
          <w:sz w:val="24"/>
          <w:szCs w:val="36"/>
        </w:rPr>
      </w:pPr>
      <w:bookmarkStart w:id="201" w:name="_Toc17151"/>
      <w:r>
        <w:rPr>
          <w:rFonts w:hint="eastAsia" w:ascii="宋体" w:hAnsi="宋体" w:cs="宋体"/>
          <w:color w:val="auto"/>
          <w:sz w:val="24"/>
          <w:szCs w:val="36"/>
        </w:rPr>
        <w:t>投标文件格式</w:t>
      </w:r>
      <w:bookmarkEnd w:id="198"/>
      <w:bookmarkEnd w:id="199"/>
      <w:bookmarkEnd w:id="200"/>
      <w:bookmarkEnd w:id="201"/>
    </w:p>
    <w:p>
      <w:pPr>
        <w:pStyle w:val="7"/>
        <w:widowControl/>
        <w:numPr>
          <w:ilvl w:val="0"/>
          <w:numId w:val="0"/>
        </w:numPr>
        <w:spacing w:before="120" w:after="120" w:line="400" w:lineRule="exact"/>
        <w:ind w:firstLine="7228" w:firstLineChars="3000"/>
        <w:rPr>
          <w:rFonts w:ascii="宋体" w:hAnsi="宋体" w:cs="宋体"/>
          <w:color w:val="auto"/>
          <w:kern w:val="2"/>
          <w:sz w:val="24"/>
          <w:szCs w:val="24"/>
          <w:lang w:bidi="ar"/>
        </w:rPr>
      </w:pPr>
    </w:p>
    <w:p>
      <w:pPr>
        <w:rPr>
          <w:color w:val="auto"/>
          <w:lang w:bidi="ar"/>
        </w:rPr>
      </w:pPr>
    </w:p>
    <w:p>
      <w:pPr>
        <w:pStyle w:val="3"/>
        <w:rPr>
          <w:color w:val="auto"/>
          <w:lang w:bidi="ar"/>
        </w:rPr>
      </w:pPr>
    </w:p>
    <w:p>
      <w:pPr>
        <w:jc w:val="center"/>
        <w:rPr>
          <w:rFonts w:ascii="宋体" w:hAnsi="宋体" w:eastAsia="宋体" w:cs="宋体"/>
          <w:color w:val="auto"/>
          <w:sz w:val="22"/>
          <w:szCs w:val="22"/>
          <w:u w:val="single"/>
        </w:rPr>
      </w:pPr>
    </w:p>
    <w:p>
      <w:pPr>
        <w:jc w:val="center"/>
        <w:rPr>
          <w:rFonts w:ascii="宋体" w:hAnsi="宋体" w:eastAsia="宋体" w:cs="宋体"/>
          <w:b/>
          <w:color w:val="auto"/>
          <w:sz w:val="28"/>
          <w:szCs w:val="28"/>
        </w:rPr>
      </w:pPr>
      <w:r>
        <w:rPr>
          <w:rFonts w:hint="eastAsia" w:ascii="宋体" w:hAnsi="宋体" w:eastAsia="宋体" w:cs="宋体"/>
          <w:b/>
          <w:color w:val="auto"/>
          <w:sz w:val="28"/>
          <w:szCs w:val="28"/>
          <w:u w:val="single"/>
          <w:lang w:bidi="ar"/>
        </w:rPr>
        <w:t xml:space="preserve">                             </w:t>
      </w:r>
      <w:r>
        <w:rPr>
          <w:rFonts w:hint="eastAsia" w:ascii="宋体" w:hAnsi="宋体" w:eastAsia="宋体" w:cs="宋体"/>
          <w:b/>
          <w:color w:val="auto"/>
          <w:sz w:val="28"/>
          <w:szCs w:val="28"/>
          <w:lang w:bidi="ar"/>
        </w:rPr>
        <w:t>（项目名称）</w:t>
      </w:r>
    </w:p>
    <w:p>
      <w:pPr>
        <w:jc w:val="center"/>
        <w:rPr>
          <w:rFonts w:ascii="宋体" w:hAnsi="宋体" w:eastAsia="宋体" w:cs="宋体"/>
          <w:b/>
          <w:color w:val="auto"/>
          <w:sz w:val="28"/>
          <w:szCs w:val="28"/>
        </w:rPr>
      </w:pPr>
    </w:p>
    <w:p>
      <w:pPr>
        <w:pStyle w:val="24"/>
        <w:rPr>
          <w:color w:val="auto"/>
        </w:rPr>
      </w:pPr>
    </w:p>
    <w:p>
      <w:pPr>
        <w:jc w:val="center"/>
        <w:rPr>
          <w:rFonts w:hint="eastAsia" w:ascii="宋体" w:hAnsi="宋体" w:eastAsia="宋体" w:cs="宋体"/>
          <w:color w:val="auto"/>
          <w:sz w:val="56"/>
          <w:szCs w:val="56"/>
          <w:lang w:bidi="ar"/>
        </w:rPr>
      </w:pPr>
    </w:p>
    <w:p>
      <w:pPr>
        <w:jc w:val="center"/>
        <w:rPr>
          <w:rFonts w:ascii="宋体" w:hAnsi="宋体" w:eastAsia="宋体" w:cs="宋体"/>
          <w:color w:val="auto"/>
          <w:sz w:val="56"/>
          <w:szCs w:val="56"/>
        </w:rPr>
      </w:pPr>
      <w:r>
        <w:rPr>
          <w:rFonts w:hint="eastAsia" w:ascii="宋体" w:hAnsi="宋体" w:eastAsia="宋体" w:cs="宋体"/>
          <w:color w:val="auto"/>
          <w:sz w:val="56"/>
          <w:szCs w:val="56"/>
          <w:lang w:bidi="ar"/>
        </w:rPr>
        <w:t>投标文件</w:t>
      </w:r>
    </w:p>
    <w:p>
      <w:pPr>
        <w:widowControl/>
        <w:spacing w:beforeAutospacing="1" w:afterAutospacing="1" w:line="400" w:lineRule="exact"/>
        <w:ind w:firstLine="180" w:firstLineChars="100"/>
        <w:jc w:val="center"/>
        <w:rPr>
          <w:rFonts w:ascii="宋体" w:hAnsi="宋体" w:eastAsia="宋体" w:cs="宋体"/>
          <w:color w:val="auto"/>
          <w:sz w:val="22"/>
          <w:szCs w:val="22"/>
        </w:rPr>
      </w:pPr>
      <w:r>
        <w:rPr>
          <w:rFonts w:hint="eastAsia" w:ascii="宋体" w:hAnsi="宋体" w:eastAsia="宋体" w:cs="宋体"/>
          <w:color w:val="auto"/>
          <w:kern w:val="0"/>
          <w:sz w:val="18"/>
          <w:szCs w:val="18"/>
          <w:lang w:bidi="ar"/>
        </w:rPr>
        <w:t xml:space="preserve">采购编号：   </w:t>
      </w: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rPr>
          <w:rFonts w:ascii="宋体" w:hAnsi="宋体" w:eastAsia="宋体" w:cs="宋体"/>
          <w:color w:val="auto"/>
          <w:sz w:val="22"/>
          <w:szCs w:val="22"/>
        </w:rPr>
      </w:pPr>
    </w:p>
    <w:p>
      <w:pPr>
        <w:spacing w:line="400" w:lineRule="exact"/>
        <w:jc w:val="center"/>
        <w:rPr>
          <w:rFonts w:ascii="宋体" w:hAnsi="宋体" w:eastAsia="宋体" w:cs="宋体"/>
          <w:color w:val="auto"/>
          <w:sz w:val="22"/>
          <w:szCs w:val="22"/>
          <w:u w:val="single"/>
        </w:rPr>
      </w:pPr>
      <w:r>
        <w:rPr>
          <w:rFonts w:hint="eastAsia" w:ascii="宋体" w:hAnsi="宋体" w:eastAsia="宋体" w:cs="宋体"/>
          <w:color w:val="auto"/>
          <w:sz w:val="22"/>
          <w:szCs w:val="22"/>
          <w:lang w:bidi="ar"/>
        </w:rPr>
        <w:t>投标人：</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（电子签章）</w:t>
      </w:r>
    </w:p>
    <w:p>
      <w:pPr>
        <w:spacing w:line="400" w:lineRule="exact"/>
        <w:jc w:val="center"/>
        <w:rPr>
          <w:rFonts w:ascii="宋体" w:hAnsi="宋体" w:eastAsia="宋体" w:cs="宋体"/>
          <w:color w:val="auto"/>
          <w:sz w:val="22"/>
          <w:szCs w:val="22"/>
        </w:rPr>
      </w:pPr>
      <w:r>
        <w:rPr>
          <w:rFonts w:hint="eastAsia" w:ascii="宋体" w:hAnsi="宋体" w:eastAsia="宋体" w:cs="宋体"/>
          <w:color w:val="auto"/>
          <w:sz w:val="22"/>
          <w:szCs w:val="22"/>
          <w:lang w:bidi="ar"/>
        </w:rPr>
        <w:t>法定代表人或其授权委托人：</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（电子签章）</w:t>
      </w:r>
    </w:p>
    <w:p>
      <w:pPr>
        <w:spacing w:line="400" w:lineRule="exact"/>
        <w:jc w:val="center"/>
        <w:rPr>
          <w:rFonts w:ascii="宋体" w:hAnsi="宋体" w:eastAsia="宋体" w:cs="宋体"/>
          <w:color w:val="auto"/>
          <w:sz w:val="22"/>
          <w:szCs w:val="22"/>
        </w:rPr>
      </w:pP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年</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月</w:t>
      </w:r>
      <w:r>
        <w:rPr>
          <w:rFonts w:hint="eastAsia" w:ascii="宋体" w:hAnsi="宋体" w:eastAsia="宋体" w:cs="宋体"/>
          <w:color w:val="auto"/>
          <w:sz w:val="22"/>
          <w:szCs w:val="22"/>
          <w:u w:val="single"/>
          <w:lang w:bidi="ar"/>
        </w:rPr>
        <w:t xml:space="preserve">        </w:t>
      </w:r>
      <w:r>
        <w:rPr>
          <w:rFonts w:hint="eastAsia" w:ascii="宋体" w:hAnsi="宋体" w:eastAsia="宋体" w:cs="宋体"/>
          <w:color w:val="auto"/>
          <w:sz w:val="22"/>
          <w:szCs w:val="22"/>
          <w:lang w:bidi="ar"/>
        </w:rPr>
        <w:t>日</w:t>
      </w:r>
    </w:p>
    <w:p>
      <w:pPr>
        <w:spacing w:line="400" w:lineRule="exact"/>
        <w:jc w:val="center"/>
        <w:rPr>
          <w:rFonts w:ascii="宋体" w:hAnsi="宋体" w:eastAsia="宋体" w:cs="宋体"/>
          <w:color w:val="auto"/>
          <w:sz w:val="22"/>
          <w:szCs w:val="22"/>
        </w:rPr>
      </w:pPr>
    </w:p>
    <w:p>
      <w:pPr>
        <w:spacing w:line="400" w:lineRule="exact"/>
        <w:rPr>
          <w:rFonts w:ascii="宋体" w:hAnsi="宋体" w:eastAsia="宋体" w:cs="宋体"/>
          <w:color w:val="auto"/>
          <w:sz w:val="18"/>
          <w:szCs w:val="21"/>
        </w:rPr>
      </w:pPr>
    </w:p>
    <w:p>
      <w:pPr>
        <w:pStyle w:val="17"/>
        <w:widowControl/>
        <w:spacing w:line="360" w:lineRule="auto"/>
        <w:ind w:firstLine="360"/>
        <w:jc w:val="center"/>
        <w:rPr>
          <w:rFonts w:hAnsi="宋体" w:cs="宋体"/>
          <w:color w:val="auto"/>
          <w:sz w:val="28"/>
          <w:szCs w:val="28"/>
        </w:rPr>
      </w:pPr>
      <w:r>
        <w:rPr>
          <w:color w:val="auto"/>
          <w:sz w:val="18"/>
          <w:szCs w:val="18"/>
          <w:lang w:bidi="ar"/>
        </w:rPr>
        <w:br w:type="page"/>
      </w:r>
      <w:bookmarkStart w:id="202" w:name="_Toc152042577"/>
      <w:bookmarkStart w:id="203" w:name="_Toc247164215"/>
      <w:bookmarkStart w:id="204" w:name="_Toc144974857"/>
      <w:bookmarkStart w:id="205" w:name="_Toc152045788"/>
      <w:r>
        <w:rPr>
          <w:rFonts w:hint="eastAsia" w:hAnsi="宋体" w:cs="宋体"/>
          <w:b/>
          <w:color w:val="auto"/>
          <w:sz w:val="28"/>
          <w:szCs w:val="28"/>
        </w:rPr>
        <w:t>目</w:t>
      </w:r>
      <w:r>
        <w:rPr>
          <w:rFonts w:hAnsi="宋体" w:cs="宋体"/>
          <w:b/>
          <w:color w:val="auto"/>
          <w:sz w:val="28"/>
          <w:szCs w:val="28"/>
        </w:rPr>
        <w:t xml:space="preserve">   </w:t>
      </w:r>
      <w:r>
        <w:rPr>
          <w:rFonts w:hint="eastAsia" w:hAnsi="宋体" w:cs="宋体"/>
          <w:b/>
          <w:color w:val="auto"/>
          <w:sz w:val="28"/>
          <w:szCs w:val="28"/>
        </w:rPr>
        <w:t>录</w:t>
      </w:r>
    </w:p>
    <w:bookmarkEnd w:id="202"/>
    <w:bookmarkEnd w:id="203"/>
    <w:bookmarkEnd w:id="204"/>
    <w:bookmarkEnd w:id="205"/>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一、投标函</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二、投标函附录</w:t>
      </w:r>
    </w:p>
    <w:p>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三、分项报价表</w:t>
      </w:r>
      <w:r>
        <w:rPr>
          <w:rFonts w:hint="eastAsia"/>
          <w:color w:val="auto"/>
          <w:szCs w:val="21"/>
        </w:rPr>
        <w:t>及</w:t>
      </w:r>
      <w:r>
        <w:rPr>
          <w:rFonts w:hint="eastAsia"/>
          <w:color w:val="auto"/>
          <w:szCs w:val="21"/>
          <w:lang w:eastAsia="zh-CN"/>
        </w:rPr>
        <w:t>规格、</w:t>
      </w:r>
      <w:r>
        <w:rPr>
          <w:rFonts w:hint="eastAsia"/>
          <w:color w:val="auto"/>
          <w:szCs w:val="21"/>
        </w:rPr>
        <w:t>技术参数偏离表</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四、授权委托书</w:t>
      </w:r>
    </w:p>
    <w:p>
      <w:pPr>
        <w:spacing w:line="360" w:lineRule="auto"/>
        <w:ind w:firstLine="420" w:firstLineChars="200"/>
        <w:rPr>
          <w:rFonts w:ascii="宋体" w:hAnsi="宋体" w:eastAsia="宋体" w:cs="宋体"/>
          <w:color w:val="auto"/>
          <w:szCs w:val="21"/>
          <w:lang w:bidi="ar"/>
        </w:rPr>
      </w:pPr>
      <w:r>
        <w:rPr>
          <w:rFonts w:hint="eastAsia" w:ascii="宋体" w:hAnsi="宋体" w:eastAsia="宋体" w:cs="宋体"/>
          <w:color w:val="auto"/>
          <w:szCs w:val="21"/>
          <w:lang w:bidi="ar"/>
        </w:rPr>
        <w:t>五、采购项目承诺书</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六、</w:t>
      </w:r>
      <w:r>
        <w:rPr>
          <w:rFonts w:hint="eastAsia" w:ascii="宋体" w:hAnsi="宋体" w:eastAsia="宋体" w:cs="宋体"/>
          <w:bCs/>
          <w:color w:val="auto"/>
          <w:szCs w:val="21"/>
          <w:lang w:bidi="ar"/>
        </w:rPr>
        <w:t>反商业贿赂承诺书</w:t>
      </w:r>
    </w:p>
    <w:p>
      <w:pPr>
        <w:spacing w:line="360" w:lineRule="auto"/>
        <w:ind w:firstLine="420" w:firstLineChars="200"/>
        <w:rPr>
          <w:rFonts w:ascii="宋体" w:hAnsi="宋体" w:eastAsia="宋体" w:cs="宋体"/>
          <w:b/>
          <w:color w:val="auto"/>
          <w:szCs w:val="21"/>
        </w:rPr>
      </w:pPr>
      <w:r>
        <w:rPr>
          <w:rFonts w:hint="eastAsia" w:ascii="宋体" w:hAnsi="宋体" w:eastAsia="宋体" w:cs="宋体"/>
          <w:color w:val="auto"/>
          <w:szCs w:val="21"/>
          <w:lang w:bidi="ar"/>
        </w:rPr>
        <w:t>七、</w:t>
      </w:r>
      <w:r>
        <w:rPr>
          <w:rFonts w:hint="eastAsia" w:ascii="宋体" w:hAnsi="宋体" w:eastAsia="宋体" w:cs="宋体"/>
          <w:bCs/>
          <w:color w:val="auto"/>
          <w:szCs w:val="21"/>
          <w:lang w:bidi="ar"/>
        </w:rPr>
        <w:t>技术方案</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八、资格审查资料</w:t>
      </w:r>
    </w:p>
    <w:p>
      <w:pPr>
        <w:spacing w:line="360" w:lineRule="auto"/>
        <w:ind w:firstLine="420" w:firstLineChars="200"/>
        <w:rPr>
          <w:color w:val="auto"/>
          <w:sz w:val="24"/>
        </w:rPr>
      </w:pPr>
      <w:r>
        <w:rPr>
          <w:rFonts w:hint="eastAsia" w:ascii="宋体" w:hAnsi="宋体" w:eastAsia="宋体" w:cs="宋体"/>
          <w:color w:val="auto"/>
          <w:szCs w:val="21"/>
          <w:lang w:bidi="ar"/>
        </w:rPr>
        <w:t>九、其他资料</w:t>
      </w:r>
      <w:r>
        <w:rPr>
          <w:rFonts w:hAnsi="宋体"/>
          <w:bCs/>
          <w:color w:val="auto"/>
          <w:sz w:val="36"/>
          <w:szCs w:val="18"/>
          <w:lang w:bidi="ar"/>
        </w:rPr>
        <w:br w:type="page"/>
      </w:r>
    </w:p>
    <w:p>
      <w:pPr>
        <w:pStyle w:val="84"/>
        <w:widowControl/>
        <w:tabs>
          <w:tab w:val="left" w:pos="720"/>
        </w:tabs>
        <w:spacing w:line="440" w:lineRule="exact"/>
        <w:jc w:val="center"/>
        <w:rPr>
          <w:rFonts w:hint="default"/>
          <w:color w:val="auto"/>
          <w:szCs w:val="21"/>
        </w:rPr>
      </w:pPr>
      <w:bookmarkStart w:id="206" w:name="_Toc86202634"/>
      <w:bookmarkStart w:id="207" w:name="_Toc30999"/>
      <w:r>
        <w:rPr>
          <w:color w:val="auto"/>
          <w:szCs w:val="21"/>
        </w:rPr>
        <w:t>一、投标函</w:t>
      </w:r>
      <w:bookmarkEnd w:id="206"/>
      <w:bookmarkEnd w:id="207"/>
      <w:bookmarkStart w:id="208" w:name="_Toc86202635"/>
    </w:p>
    <w:p>
      <w:pPr>
        <w:spacing w:line="440" w:lineRule="exact"/>
        <w:rPr>
          <w:rFonts w:ascii="宋体" w:hAnsi="宋体" w:eastAsia="宋体" w:cs="宋体"/>
          <w:color w:val="auto"/>
          <w:kern w:val="0"/>
          <w:szCs w:val="21"/>
        </w:rPr>
      </w:pP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（采购人名称）:</w:t>
      </w:r>
    </w:p>
    <w:p>
      <w:pPr>
        <w:numPr>
          <w:ilvl w:val="0"/>
          <w:numId w:val="10"/>
        </w:numPr>
        <w:spacing w:line="440" w:lineRule="exact"/>
        <w:rPr>
          <w:rFonts w:ascii="宋体" w:hAnsi="宋体" w:eastAsia="宋体" w:cs="宋体"/>
          <w:color w:val="auto"/>
          <w:szCs w:val="21"/>
          <w:lang w:bidi="ar"/>
        </w:rPr>
      </w:pPr>
      <w:r>
        <w:rPr>
          <w:rFonts w:hint="eastAsia" w:ascii="宋体" w:hAnsi="宋体" w:eastAsia="宋体" w:cs="宋体"/>
          <w:color w:val="auto"/>
          <w:szCs w:val="21"/>
          <w:lang w:bidi="ar"/>
        </w:rPr>
        <w:t>我方己仔细研究了</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（项目名称）招标文件的全部内容，愿意以人民币（大写）：</w:t>
      </w:r>
    </w:p>
    <w:p>
      <w:pPr>
        <w:spacing w:line="440" w:lineRule="exact"/>
        <w:rPr>
          <w:rFonts w:ascii="宋体" w:hAnsi="宋体" w:eastAsia="宋体" w:cs="宋体"/>
          <w:color w:val="auto"/>
          <w:szCs w:val="21"/>
        </w:rPr>
      </w:pP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（小写</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元）的投标</w:t>
      </w:r>
      <w:r>
        <w:rPr>
          <w:rFonts w:hint="eastAsia" w:ascii="宋体" w:hAnsi="宋体" w:eastAsia="宋体" w:cs="宋体"/>
          <w:color w:val="auto"/>
          <w:szCs w:val="21"/>
          <w:lang w:eastAsia="zh-CN" w:bidi="ar"/>
        </w:rPr>
        <w:t>报价</w:t>
      </w:r>
      <w:r>
        <w:rPr>
          <w:rFonts w:hint="eastAsia" w:ascii="宋体" w:hAnsi="宋体" w:eastAsia="宋体" w:cs="宋体"/>
          <w:color w:val="auto"/>
          <w:szCs w:val="21"/>
          <w:lang w:bidi="ar"/>
        </w:rPr>
        <w:t>，供货及安装期：合同签订后</w:t>
      </w:r>
      <w:r>
        <w:rPr>
          <w:rFonts w:hint="eastAsia" w:ascii="宋体" w:hAnsi="宋体" w:eastAsia="宋体" w:cs="宋体"/>
          <w:color w:val="auto"/>
          <w:szCs w:val="21"/>
          <w:u w:val="single"/>
          <w:lang w:bidi="ar"/>
        </w:rPr>
        <w:t xml:space="preserve">  </w:t>
      </w:r>
      <w:r>
        <w:rPr>
          <w:rFonts w:ascii="宋体" w:hAnsi="宋体" w:eastAsia="宋体" w:cs="宋体"/>
          <w:color w:val="auto"/>
          <w:szCs w:val="21"/>
          <w:u w:val="single"/>
          <w:lang w:bidi="ar"/>
        </w:rPr>
        <w:t xml:space="preserve">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val="en-US" w:eastAsia="zh-CN" w:bidi="ar"/>
        </w:rPr>
        <w:t>日历天</w:t>
      </w:r>
      <w:r>
        <w:rPr>
          <w:rFonts w:hint="eastAsia" w:ascii="宋体" w:hAnsi="宋体" w:eastAsia="宋体" w:cs="宋体"/>
          <w:color w:val="auto"/>
          <w:szCs w:val="21"/>
          <w:lang w:bidi="ar"/>
        </w:rPr>
        <w:t xml:space="preserve"> ，质量要求：</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，参与本项目投标。</w:t>
      </w:r>
    </w:p>
    <w:p>
      <w:pPr>
        <w:pStyle w:val="92"/>
        <w:widowControl/>
        <w:spacing w:line="440" w:lineRule="exact"/>
        <w:jc w:val="both"/>
        <w:rPr>
          <w:rFonts w:hint="default" w:hAnsi="宋体"/>
          <w:color w:val="auto"/>
          <w:sz w:val="21"/>
          <w:szCs w:val="21"/>
        </w:rPr>
      </w:pPr>
      <w:r>
        <w:rPr>
          <w:rFonts w:hAnsi="宋体"/>
          <w:color w:val="auto"/>
          <w:sz w:val="21"/>
          <w:szCs w:val="21"/>
        </w:rPr>
        <w:t>2、我方同意在本项目招标文件中规定的开标日起60天内（日历天）遵守本投标文件中的承诺且在此期限期满之前均对我方具有约束力。</w:t>
      </w:r>
    </w:p>
    <w:p>
      <w:pPr>
        <w:widowControl/>
        <w:autoSpaceDN w:val="0"/>
        <w:spacing w:line="440" w:lineRule="exact"/>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3</w:t>
      </w:r>
      <w:r>
        <w:rPr>
          <w:rFonts w:hAnsi="宋体"/>
          <w:color w:val="auto"/>
          <w:szCs w:val="21"/>
        </w:rPr>
        <w:t>、</w:t>
      </w:r>
      <w:r>
        <w:rPr>
          <w:rFonts w:hint="eastAsia" w:ascii="宋体" w:hAnsi="宋体" w:eastAsia="宋体" w:cs="宋体"/>
          <w:color w:val="auto"/>
          <w:kern w:val="0"/>
          <w:szCs w:val="21"/>
          <w:lang w:bidi="ar"/>
        </w:rPr>
        <w:t>我方承诺在投标有效期内不修改、撤销投标文件。</w:t>
      </w:r>
    </w:p>
    <w:p>
      <w:pPr>
        <w:spacing w:line="440" w:lineRule="exact"/>
        <w:rPr>
          <w:rFonts w:ascii="宋体" w:hAnsi="宋体" w:eastAsia="宋体" w:cs="宋体"/>
          <w:color w:val="auto"/>
          <w:szCs w:val="21"/>
        </w:rPr>
      </w:pPr>
      <w:r>
        <w:rPr>
          <w:rFonts w:hint="eastAsia" w:ascii="宋体" w:hAnsi="宋体" w:eastAsia="宋体" w:cs="宋体"/>
          <w:color w:val="auto"/>
          <w:kern w:val="0"/>
          <w:szCs w:val="21"/>
          <w:lang w:bidi="ar"/>
        </w:rPr>
        <w:t>4</w:t>
      </w:r>
      <w:r>
        <w:rPr>
          <w:rFonts w:hAnsi="宋体"/>
          <w:color w:val="auto"/>
          <w:szCs w:val="21"/>
        </w:rPr>
        <w:t>、</w:t>
      </w:r>
      <w:r>
        <w:rPr>
          <w:rFonts w:hint="eastAsia" w:ascii="宋体" w:hAnsi="宋体" w:eastAsia="宋体" w:cs="宋体"/>
          <w:color w:val="auto"/>
          <w:szCs w:val="21"/>
          <w:lang w:bidi="ar"/>
        </w:rPr>
        <w:t>如果我们的投标文件被接受，我们将严格履行招标文件中规定的每一项要求，按期、按质、按量履行合同的义务。</w:t>
      </w:r>
    </w:p>
    <w:p>
      <w:pPr>
        <w:pStyle w:val="92"/>
        <w:widowControl/>
        <w:spacing w:line="440" w:lineRule="exact"/>
        <w:jc w:val="both"/>
        <w:rPr>
          <w:rFonts w:hint="default" w:hAnsi="宋体"/>
          <w:color w:val="auto"/>
          <w:sz w:val="21"/>
          <w:szCs w:val="21"/>
        </w:rPr>
      </w:pPr>
      <w:r>
        <w:rPr>
          <w:rFonts w:hAnsi="宋体"/>
          <w:color w:val="auto"/>
          <w:sz w:val="21"/>
          <w:szCs w:val="21"/>
        </w:rPr>
        <w:t>5、我方完全理解贵方不一定接受最低价的投标,也认同你们有权接受或拒绝所有的投标人。</w:t>
      </w:r>
    </w:p>
    <w:p>
      <w:pPr>
        <w:pStyle w:val="92"/>
        <w:widowControl/>
        <w:spacing w:line="440" w:lineRule="exact"/>
        <w:jc w:val="both"/>
        <w:rPr>
          <w:rFonts w:hint="default" w:hAnsi="宋体"/>
          <w:color w:val="auto"/>
          <w:sz w:val="21"/>
          <w:szCs w:val="21"/>
        </w:rPr>
      </w:pPr>
      <w:r>
        <w:rPr>
          <w:rFonts w:hAnsi="宋体"/>
          <w:color w:val="auto"/>
          <w:sz w:val="21"/>
          <w:szCs w:val="21"/>
        </w:rPr>
        <w:t>6、我方愿意向贵方提供任何与本项投标有关的数据、情况和技术资料。若贵方需要，我方愿意提供我方作出的一切承诺的证明材料。</w:t>
      </w:r>
    </w:p>
    <w:p>
      <w:pPr>
        <w:pStyle w:val="92"/>
        <w:widowControl/>
        <w:spacing w:line="440" w:lineRule="exact"/>
        <w:jc w:val="both"/>
        <w:rPr>
          <w:rFonts w:hint="default" w:hAnsi="宋体"/>
          <w:color w:val="auto"/>
          <w:sz w:val="21"/>
          <w:szCs w:val="21"/>
        </w:rPr>
      </w:pPr>
      <w:r>
        <w:rPr>
          <w:rFonts w:hAnsi="宋体"/>
          <w:color w:val="auto"/>
          <w:sz w:val="21"/>
          <w:szCs w:val="21"/>
        </w:rPr>
        <w:t>7、我方已详细审核全部投标文件及有关附件，确认无误。</w:t>
      </w:r>
    </w:p>
    <w:p>
      <w:pPr>
        <w:widowControl/>
        <w:autoSpaceDN w:val="0"/>
        <w:spacing w:line="440" w:lineRule="exact"/>
        <w:textAlignment w:val="baseline"/>
        <w:rPr>
          <w:rFonts w:ascii="宋体" w:hAnsi="宋体" w:eastAsia="宋体" w:cs="宋体"/>
          <w:color w:val="auto"/>
          <w:kern w:val="0"/>
          <w:szCs w:val="21"/>
        </w:rPr>
      </w:pPr>
      <w:r>
        <w:rPr>
          <w:rFonts w:hint="eastAsia" w:hAnsi="宋体"/>
          <w:color w:val="auto"/>
          <w:szCs w:val="21"/>
        </w:rPr>
        <w:t>8</w:t>
      </w:r>
      <w:r>
        <w:rPr>
          <w:rFonts w:hAnsi="宋体"/>
          <w:color w:val="auto"/>
          <w:szCs w:val="21"/>
        </w:rPr>
        <w:t>、</w:t>
      </w:r>
      <w:r>
        <w:rPr>
          <w:rFonts w:hint="eastAsia" w:ascii="宋体" w:hAnsi="宋体" w:eastAsia="宋体" w:cs="宋体"/>
          <w:color w:val="auto"/>
          <w:kern w:val="0"/>
          <w:szCs w:val="21"/>
          <w:lang w:bidi="ar"/>
        </w:rPr>
        <w:t>其他补充说明</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w:t>
      </w:r>
    </w:p>
    <w:p>
      <w:pPr>
        <w:widowControl/>
        <w:autoSpaceDN w:val="0"/>
        <w:spacing w:line="440" w:lineRule="exact"/>
        <w:ind w:firstLine="480"/>
        <w:textAlignment w:val="baseline"/>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                   </w:t>
      </w:r>
    </w:p>
    <w:p>
      <w:pPr>
        <w:widowControl/>
        <w:autoSpaceDN w:val="0"/>
        <w:spacing w:line="440" w:lineRule="exact"/>
        <w:ind w:firstLine="480"/>
        <w:textAlignment w:val="baseline"/>
        <w:rPr>
          <w:rFonts w:ascii="宋体" w:hAnsi="宋体" w:eastAsia="宋体" w:cs="宋体"/>
          <w:color w:val="auto"/>
          <w:kern w:val="0"/>
          <w:szCs w:val="21"/>
          <w:lang w:bidi="ar"/>
        </w:rPr>
      </w:pPr>
    </w:p>
    <w:p>
      <w:pPr>
        <w:widowControl/>
        <w:autoSpaceDN w:val="0"/>
        <w:spacing w:line="440" w:lineRule="exact"/>
        <w:ind w:firstLine="2574" w:firstLineChars="1226"/>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 xml:space="preserve"> 投标人：</w:t>
      </w:r>
      <w:r>
        <w:rPr>
          <w:rFonts w:hint="eastAsia" w:ascii="宋体" w:hAnsi="宋体" w:eastAsia="宋体" w:cs="宋体"/>
          <w:color w:val="auto"/>
          <w:kern w:val="0"/>
          <w:szCs w:val="21"/>
          <w:u w:val="single"/>
          <w:lang w:bidi="ar"/>
        </w:rPr>
        <w:t xml:space="preserve">      （电子签章）       </w:t>
      </w:r>
    </w:p>
    <w:p>
      <w:pPr>
        <w:widowControl/>
        <w:autoSpaceDN w:val="0"/>
        <w:spacing w:line="440" w:lineRule="exact"/>
        <w:ind w:firstLine="480"/>
        <w:textAlignment w:val="baseline"/>
        <w:rPr>
          <w:rFonts w:ascii="宋体" w:hAnsi="宋体" w:eastAsia="宋体" w:cs="宋体"/>
          <w:color w:val="auto"/>
          <w:kern w:val="0"/>
          <w:szCs w:val="21"/>
        </w:rPr>
      </w:pPr>
      <w:r>
        <w:rPr>
          <w:rFonts w:hint="eastAsia" w:ascii="宋体" w:hAnsi="宋体" w:eastAsia="宋体" w:cs="宋体"/>
          <w:color w:val="auto"/>
          <w:kern w:val="0"/>
          <w:szCs w:val="21"/>
          <w:lang w:bidi="ar"/>
        </w:rPr>
        <w:t xml:space="preserve">                    法定代表人或其委托代理人：</w:t>
      </w:r>
      <w:r>
        <w:rPr>
          <w:rFonts w:hint="eastAsia" w:ascii="宋体" w:hAnsi="宋体" w:eastAsia="宋体" w:cs="宋体"/>
          <w:color w:val="auto"/>
          <w:kern w:val="0"/>
          <w:szCs w:val="21"/>
          <w:u w:val="single"/>
          <w:lang w:bidi="ar"/>
        </w:rPr>
        <w:t xml:space="preserve">   （电子签章）  </w:t>
      </w:r>
    </w:p>
    <w:p>
      <w:pPr>
        <w:widowControl/>
        <w:autoSpaceDN w:val="0"/>
        <w:spacing w:line="440" w:lineRule="exact"/>
        <w:ind w:firstLine="480"/>
        <w:textAlignment w:val="baseline"/>
        <w:rPr>
          <w:rFonts w:ascii="宋体" w:hAnsi="宋体" w:eastAsia="宋体" w:cs="宋体"/>
          <w:color w:val="auto"/>
          <w:kern w:val="0"/>
          <w:szCs w:val="21"/>
          <w:u w:val="single"/>
        </w:rPr>
      </w:pPr>
      <w:r>
        <w:rPr>
          <w:rFonts w:hint="eastAsia" w:ascii="宋体" w:hAnsi="宋体" w:eastAsia="宋体" w:cs="宋体"/>
          <w:color w:val="auto"/>
          <w:kern w:val="0"/>
          <w:szCs w:val="21"/>
          <w:lang w:bidi="ar"/>
        </w:rPr>
        <w:t xml:space="preserve">            </w:t>
      </w:r>
    </w:p>
    <w:p>
      <w:pPr>
        <w:spacing w:line="440" w:lineRule="exact"/>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                                                    </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年</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月</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日</w:t>
      </w: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spacing w:line="440" w:lineRule="exact"/>
        <w:ind w:left="370" w:leftChars="176"/>
        <w:rPr>
          <w:rFonts w:ascii="宋体" w:hAnsi="宋体" w:eastAsia="宋体" w:cs="宋体"/>
          <w:color w:val="auto"/>
          <w:kern w:val="0"/>
          <w:szCs w:val="21"/>
          <w:lang w:bidi="ar"/>
        </w:rPr>
      </w:pPr>
    </w:p>
    <w:p>
      <w:pPr>
        <w:rPr>
          <w:color w:val="auto"/>
          <w:szCs w:val="21"/>
        </w:rPr>
      </w:pPr>
      <w:r>
        <w:rPr>
          <w:rFonts w:hint="eastAsia"/>
          <w:color w:val="auto"/>
          <w:szCs w:val="21"/>
        </w:rPr>
        <w:br w:type="page"/>
      </w:r>
    </w:p>
    <w:p>
      <w:pPr>
        <w:pStyle w:val="84"/>
        <w:jc w:val="center"/>
        <w:rPr>
          <w:rFonts w:hint="default"/>
          <w:color w:val="auto"/>
          <w:szCs w:val="21"/>
        </w:rPr>
      </w:pPr>
      <w:bookmarkStart w:id="209" w:name="_Toc4978"/>
      <w:r>
        <w:rPr>
          <w:color w:val="auto"/>
          <w:szCs w:val="21"/>
        </w:rPr>
        <w:t>二、投标函附录</w:t>
      </w:r>
      <w:bookmarkEnd w:id="209"/>
    </w:p>
    <w:p>
      <w:pPr>
        <w:spacing w:line="360" w:lineRule="auto"/>
        <w:rPr>
          <w:rFonts w:hint="eastAsia" w:ascii="宋体" w:hAnsi="宋体" w:eastAsia="宋体" w:cs="宋体"/>
          <w:color w:val="auto"/>
          <w:szCs w:val="21"/>
          <w:lang w:bidi="ar"/>
        </w:rPr>
      </w:pPr>
    </w:p>
    <w:p>
      <w:pPr>
        <w:spacing w:line="360" w:lineRule="auto"/>
        <w:rPr>
          <w:rFonts w:ascii="宋体" w:hAnsi="宋体" w:eastAsia="宋体" w:cs="宋体"/>
          <w:color w:val="auto"/>
          <w:szCs w:val="21"/>
        </w:rPr>
      </w:pPr>
      <w:r>
        <w:rPr>
          <w:rFonts w:hint="eastAsia" w:ascii="宋体" w:hAnsi="宋体" w:eastAsia="宋体" w:cs="宋体"/>
          <w:color w:val="auto"/>
          <w:szCs w:val="21"/>
          <w:lang w:bidi="ar"/>
        </w:rPr>
        <w:t>项目名称：</w:t>
      </w:r>
      <w:r>
        <w:rPr>
          <w:rFonts w:hint="eastAsia" w:ascii="宋体" w:hAnsi="宋体" w:eastAsia="宋体" w:cs="宋体"/>
          <w:color w:val="auto"/>
          <w:szCs w:val="21"/>
          <w:u w:val="single"/>
          <w:lang w:bidi="ar"/>
        </w:rPr>
        <w:t xml:space="preserve">                                </w:t>
      </w:r>
    </w:p>
    <w:p>
      <w:pPr>
        <w:spacing w:line="360" w:lineRule="auto"/>
        <w:rPr>
          <w:rFonts w:ascii="宋体" w:hAnsi="宋体" w:eastAsia="宋体" w:cs="宋体"/>
          <w:color w:val="auto"/>
          <w:szCs w:val="21"/>
          <w:lang w:bidi="ar"/>
        </w:rPr>
      </w:pPr>
      <w:r>
        <w:rPr>
          <w:rFonts w:hint="eastAsia" w:ascii="宋体" w:hAnsi="宋体" w:eastAsia="宋体" w:cs="宋体"/>
          <w:color w:val="auto"/>
          <w:szCs w:val="21"/>
          <w:lang w:bidi="ar"/>
        </w:rPr>
        <w:t>采购编号：</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pPr>
        <w:pStyle w:val="2"/>
        <w:rPr>
          <w:color w:val="auto"/>
          <w:sz w:val="21"/>
          <w:szCs w:val="21"/>
        </w:rPr>
      </w:pPr>
    </w:p>
    <w:tbl>
      <w:tblPr>
        <w:tblStyle w:val="36"/>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2"/>
        <w:gridCol w:w="7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238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b/>
                <w:color w:val="auto"/>
                <w:szCs w:val="21"/>
                <w:lang w:eastAsia="zh-CN"/>
              </w:rPr>
            </w:pPr>
            <w:r>
              <w:rPr>
                <w:rFonts w:hint="eastAsia" w:ascii="宋体" w:hAnsi="宋体" w:eastAsia="宋体" w:cs="宋体"/>
                <w:b/>
                <w:color w:val="auto"/>
                <w:szCs w:val="21"/>
                <w:lang w:bidi="ar"/>
              </w:rPr>
              <w:t>投标</w:t>
            </w:r>
            <w:r>
              <w:rPr>
                <w:rFonts w:hint="eastAsia" w:ascii="宋体" w:hAnsi="宋体" w:eastAsia="宋体" w:cs="宋体"/>
                <w:b/>
                <w:color w:val="auto"/>
                <w:szCs w:val="21"/>
                <w:lang w:eastAsia="zh-CN" w:bidi="ar"/>
              </w:rPr>
              <w:t>报价</w:t>
            </w:r>
          </w:p>
        </w:tc>
        <w:tc>
          <w:tcPr>
            <w:tcW w:w="765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b/>
                <w:color w:val="auto"/>
                <w:szCs w:val="21"/>
                <w:u w:val="single"/>
              </w:rPr>
            </w:pPr>
            <w:r>
              <w:rPr>
                <w:rFonts w:hint="eastAsia" w:ascii="宋体" w:hAnsi="宋体" w:eastAsia="宋体" w:cs="宋体"/>
                <w:b/>
                <w:color w:val="auto"/>
                <w:szCs w:val="21"/>
                <w:lang w:bidi="ar"/>
              </w:rPr>
              <w:t>大写：</w:t>
            </w:r>
            <w:r>
              <w:rPr>
                <w:rFonts w:hint="eastAsia" w:ascii="宋体" w:hAnsi="宋体" w:eastAsia="宋体" w:cs="宋体"/>
                <w:b/>
                <w:color w:val="auto"/>
                <w:szCs w:val="21"/>
                <w:u w:val="single"/>
                <w:lang w:bidi="ar"/>
              </w:rPr>
              <w:t xml:space="preserve">                       </w:t>
            </w:r>
          </w:p>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供货及安装期：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质量要求：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100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宋体" w:hAnsi="宋体" w:eastAsia="宋体" w:cs="宋体"/>
                <w:b/>
                <w:color w:val="auto"/>
                <w:szCs w:val="21"/>
                <w:lang w:bidi="ar"/>
              </w:rPr>
            </w:pPr>
            <w:r>
              <w:rPr>
                <w:rFonts w:hint="eastAsia" w:ascii="宋体" w:hAnsi="宋体" w:cs="宋体"/>
                <w:b/>
                <w:color w:val="auto"/>
                <w:sz w:val="24"/>
              </w:rPr>
              <w:t>企业规模：   □大型  □中型  □小型  □微型（请在对应企业规模前勾选，可多选）</w:t>
            </w:r>
          </w:p>
        </w:tc>
      </w:tr>
    </w:tbl>
    <w:p>
      <w:pPr>
        <w:spacing w:line="360" w:lineRule="auto"/>
        <w:rPr>
          <w:rFonts w:ascii="宋体" w:hAnsi="宋体" w:eastAsia="宋体" w:cs="宋体"/>
          <w:b/>
          <w:color w:val="auto"/>
          <w:szCs w:val="21"/>
        </w:rPr>
      </w:pPr>
    </w:p>
    <w:p>
      <w:pPr>
        <w:spacing w:line="360" w:lineRule="auto"/>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pPr>
        <w:autoSpaceDE w:val="0"/>
        <w:autoSpaceDN w:val="0"/>
        <w:spacing w:line="360" w:lineRule="auto"/>
        <w:ind w:right="26"/>
        <w:rPr>
          <w:rFonts w:ascii="宋体" w:hAnsi="宋体" w:eastAsia="宋体" w:cs="宋体"/>
          <w:b/>
          <w:color w:val="auto"/>
          <w:szCs w:val="21"/>
        </w:rPr>
      </w:pPr>
    </w:p>
    <w:p>
      <w:pPr>
        <w:autoSpaceDE w:val="0"/>
        <w:autoSpaceDN w:val="0"/>
        <w:spacing w:line="360" w:lineRule="auto"/>
        <w:ind w:right="26"/>
        <w:rPr>
          <w:rFonts w:ascii="宋体" w:hAnsi="宋体" w:eastAsia="宋体" w:cs="宋体"/>
          <w:b/>
          <w:color w:val="auto"/>
          <w:szCs w:val="21"/>
        </w:rPr>
      </w:pPr>
      <w:r>
        <w:rPr>
          <w:rFonts w:hint="eastAsia" w:ascii="宋体" w:hAnsi="宋体" w:eastAsia="宋体" w:cs="宋体"/>
          <w:b/>
          <w:color w:val="auto"/>
          <w:szCs w:val="21"/>
          <w:lang w:bidi="ar"/>
        </w:rPr>
        <w:t>填写说明：</w:t>
      </w:r>
    </w:p>
    <w:p>
      <w:pPr>
        <w:autoSpaceDE w:val="0"/>
        <w:autoSpaceDN w:val="0"/>
        <w:spacing w:line="360" w:lineRule="auto"/>
        <w:ind w:right="26"/>
        <w:rPr>
          <w:rFonts w:ascii="宋体" w:hAnsi="宋体" w:eastAsia="宋体" w:cs="宋体"/>
          <w:b/>
          <w:bCs/>
          <w:color w:val="auto"/>
          <w:szCs w:val="21"/>
        </w:rPr>
      </w:pPr>
      <w:r>
        <w:rPr>
          <w:rFonts w:hint="eastAsia" w:ascii="宋体" w:hAnsi="宋体" w:eastAsia="宋体" w:cs="宋体"/>
          <w:b/>
          <w:color w:val="auto"/>
          <w:szCs w:val="21"/>
          <w:lang w:bidi="ar"/>
        </w:rPr>
        <w:t>1、本表必须加盖投标人公章并由法定代表人或授权代表</w:t>
      </w:r>
      <w:r>
        <w:rPr>
          <w:rFonts w:hint="eastAsia" w:ascii="宋体" w:hAnsi="宋体" w:eastAsia="宋体" w:cs="宋体"/>
          <w:b/>
          <w:bCs/>
          <w:color w:val="auto"/>
          <w:szCs w:val="21"/>
          <w:lang w:bidi="ar"/>
        </w:rPr>
        <w:t>电子签章，</w:t>
      </w:r>
      <w:r>
        <w:rPr>
          <w:rFonts w:hint="eastAsia" w:ascii="宋体" w:hAnsi="宋体" w:eastAsia="宋体" w:cs="宋体"/>
          <w:b/>
          <w:color w:val="auto"/>
          <w:szCs w:val="21"/>
          <w:lang w:bidi="ar"/>
        </w:rPr>
        <w:t>否则，视为无效投标。</w:t>
      </w:r>
      <w:r>
        <w:rPr>
          <w:rFonts w:hint="eastAsia" w:ascii="宋体" w:hAnsi="宋体" w:eastAsia="宋体" w:cs="宋体"/>
          <w:b/>
          <w:bCs/>
          <w:color w:val="auto"/>
          <w:szCs w:val="21"/>
          <w:lang w:bidi="ar"/>
        </w:rPr>
        <w:t xml:space="preserve"> </w:t>
      </w:r>
    </w:p>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2、“投标报价”</w:t>
      </w:r>
      <w:r>
        <w:rPr>
          <w:rFonts w:hint="eastAsia" w:ascii="宋体" w:hAnsi="宋体" w:eastAsia="宋体" w:cs="宋体"/>
          <w:b/>
          <w:bCs/>
          <w:color w:val="auto"/>
          <w:szCs w:val="21"/>
          <w:lang w:bidi="ar"/>
        </w:rPr>
        <w:t>应包括招标文件所规定的招标范围的全部内容，</w:t>
      </w:r>
      <w:r>
        <w:rPr>
          <w:rFonts w:hint="eastAsia" w:ascii="宋体" w:hAnsi="宋体" w:eastAsia="宋体" w:cs="宋体"/>
          <w:b/>
          <w:color w:val="auto"/>
          <w:szCs w:val="21"/>
          <w:lang w:bidi="ar"/>
        </w:rPr>
        <w:t>包括货物（服务）价格、运费、验收、安装、调试、维护、</w:t>
      </w:r>
      <w:r>
        <w:rPr>
          <w:rFonts w:hint="eastAsia" w:ascii="宋体" w:hAnsi="宋体" w:eastAsia="宋体" w:cs="宋体"/>
          <w:b/>
          <w:color w:val="auto"/>
          <w:szCs w:val="21"/>
          <w:lang w:eastAsia="zh-CN" w:bidi="ar"/>
        </w:rPr>
        <w:t>培训、</w:t>
      </w:r>
      <w:r>
        <w:rPr>
          <w:rFonts w:hint="eastAsia" w:ascii="宋体" w:hAnsi="宋体" w:eastAsia="宋体" w:cs="宋体"/>
          <w:b/>
          <w:color w:val="auto"/>
          <w:szCs w:val="21"/>
          <w:lang w:bidi="ar"/>
        </w:rPr>
        <w:t>税金等相关所有费用；</w:t>
      </w:r>
    </w:p>
    <w:p>
      <w:pPr>
        <w:spacing w:line="360" w:lineRule="auto"/>
        <w:ind w:left="26" w:leftChars="-23" w:hanging="74" w:hangingChars="35"/>
        <w:rPr>
          <w:rFonts w:ascii="宋体" w:hAnsi="宋体" w:eastAsia="宋体" w:cs="宋体"/>
          <w:b/>
          <w:color w:val="auto"/>
          <w:szCs w:val="21"/>
        </w:rPr>
      </w:pPr>
      <w:r>
        <w:rPr>
          <w:rFonts w:hint="eastAsia" w:ascii="宋体" w:hAnsi="宋体" w:eastAsia="宋体" w:cs="宋体"/>
          <w:b/>
          <w:color w:val="auto"/>
          <w:szCs w:val="21"/>
          <w:lang w:bidi="ar"/>
        </w:rPr>
        <w:t xml:space="preserve"> 3、以上标函附录格式不得自行改动，否则，视为无效投标。</w:t>
      </w:r>
    </w:p>
    <w:p>
      <w:pPr>
        <w:rPr>
          <w:bCs/>
          <w:color w:val="auto"/>
          <w:szCs w:val="21"/>
          <w:lang w:bidi="ar"/>
        </w:rPr>
      </w:pPr>
    </w:p>
    <w:p>
      <w:pPr>
        <w:rPr>
          <w:rFonts w:ascii="宋体" w:hAnsi="宋体" w:eastAsia="宋体" w:cs="宋体"/>
          <w:b/>
          <w:bCs/>
          <w:color w:val="auto"/>
          <w:szCs w:val="21"/>
          <w:lang w:bidi="ar"/>
        </w:rPr>
      </w:pPr>
      <w:r>
        <w:rPr>
          <w:rFonts w:hint="eastAsia" w:ascii="宋体" w:hAnsi="宋体" w:eastAsia="宋体" w:cs="宋体"/>
          <w:b/>
          <w:bCs/>
          <w:color w:val="auto"/>
          <w:szCs w:val="21"/>
          <w:lang w:bidi="ar"/>
        </w:rPr>
        <w:br w:type="page"/>
      </w:r>
    </w:p>
    <w:p>
      <w:pPr>
        <w:pStyle w:val="84"/>
        <w:widowControl/>
        <w:tabs>
          <w:tab w:val="left" w:pos="720"/>
        </w:tabs>
        <w:spacing w:line="440" w:lineRule="exact"/>
        <w:jc w:val="center"/>
        <w:rPr>
          <w:rFonts w:hint="default"/>
          <w:color w:val="auto"/>
          <w:szCs w:val="21"/>
        </w:rPr>
      </w:pPr>
      <w:bookmarkStart w:id="210" w:name="_Toc8428"/>
      <w:r>
        <w:rPr>
          <w:color w:val="auto"/>
          <w:szCs w:val="21"/>
        </w:rPr>
        <w:t>三、分项报价表</w:t>
      </w:r>
      <w:bookmarkEnd w:id="210"/>
      <w:r>
        <w:rPr>
          <w:color w:val="auto"/>
          <w:szCs w:val="21"/>
        </w:rPr>
        <w:t>及</w:t>
      </w:r>
      <w:r>
        <w:rPr>
          <w:rFonts w:hint="eastAsia"/>
          <w:color w:val="auto"/>
          <w:szCs w:val="21"/>
          <w:lang w:eastAsia="zh-CN"/>
        </w:rPr>
        <w:t>规格、</w:t>
      </w:r>
      <w:r>
        <w:rPr>
          <w:color w:val="auto"/>
          <w:szCs w:val="21"/>
        </w:rPr>
        <w:t>技术参数偏离表</w:t>
      </w:r>
    </w:p>
    <w:p>
      <w:pPr>
        <w:spacing w:line="360" w:lineRule="auto"/>
        <w:jc w:val="center"/>
        <w:rPr>
          <w:color w:val="auto"/>
          <w:szCs w:val="21"/>
        </w:rPr>
      </w:pPr>
    </w:p>
    <w:p>
      <w:pPr>
        <w:spacing w:line="360" w:lineRule="auto"/>
        <w:jc w:val="center"/>
        <w:rPr>
          <w:color w:val="auto"/>
          <w:szCs w:val="21"/>
        </w:rPr>
      </w:pPr>
      <w:r>
        <w:rPr>
          <w:rFonts w:hint="eastAsia"/>
          <w:color w:val="auto"/>
          <w:szCs w:val="21"/>
        </w:rPr>
        <w:t>（1）分项报价表</w:t>
      </w:r>
    </w:p>
    <w:p>
      <w:pPr>
        <w:spacing w:line="360" w:lineRule="auto"/>
        <w:rPr>
          <w:color w:val="auto"/>
          <w:szCs w:val="21"/>
          <w:u w:val="single"/>
        </w:rPr>
      </w:pPr>
      <w:r>
        <w:rPr>
          <w:rFonts w:hint="eastAsia"/>
          <w:color w:val="auto"/>
          <w:szCs w:val="21"/>
        </w:rPr>
        <w:t>项目名称：</w:t>
      </w:r>
      <w:r>
        <w:rPr>
          <w:rFonts w:hint="eastAsia"/>
          <w:color w:val="auto"/>
          <w:szCs w:val="21"/>
          <w:u w:val="single"/>
        </w:rPr>
        <w:t xml:space="preserve">              </w:t>
      </w:r>
    </w:p>
    <w:p>
      <w:pPr>
        <w:spacing w:line="360" w:lineRule="auto"/>
        <w:rPr>
          <w:color w:val="auto"/>
          <w:szCs w:val="21"/>
          <w:u w:val="single"/>
        </w:rPr>
      </w:pPr>
      <w:r>
        <w:rPr>
          <w:rFonts w:hint="eastAsia"/>
          <w:color w:val="auto"/>
          <w:szCs w:val="21"/>
        </w:rPr>
        <w:t>采购编号：</w:t>
      </w:r>
      <w:r>
        <w:rPr>
          <w:rFonts w:hint="eastAsia"/>
          <w:color w:val="auto"/>
          <w:szCs w:val="21"/>
          <w:u w:val="single"/>
        </w:rPr>
        <w:t xml:space="preserve">              </w:t>
      </w:r>
    </w:p>
    <w:p>
      <w:pPr>
        <w:spacing w:line="360" w:lineRule="auto"/>
        <w:ind w:firstLine="4620" w:firstLineChars="2200"/>
        <w:rPr>
          <w:color w:val="auto"/>
          <w:szCs w:val="21"/>
          <w:u w:val="single"/>
        </w:rPr>
      </w:pPr>
      <w:r>
        <w:rPr>
          <w:rFonts w:hint="eastAsia"/>
          <w:color w:val="auto"/>
          <w:szCs w:val="21"/>
        </w:rPr>
        <w:t xml:space="preserve">                             金额单位：人民币</w:t>
      </w:r>
      <w:r>
        <w:rPr>
          <w:rFonts w:hint="eastAsia"/>
          <w:color w:val="auto"/>
          <w:szCs w:val="21"/>
          <w:u w:val="single"/>
        </w:rPr>
        <w:t>元</w:t>
      </w:r>
    </w:p>
    <w:tbl>
      <w:tblPr>
        <w:tblStyle w:val="36"/>
        <w:tblpPr w:leftFromText="180" w:rightFromText="180" w:vertAnchor="text" w:horzAnchor="page" w:tblpX="985" w:tblpY="142"/>
        <w:tblOverlap w:val="never"/>
        <w:tblW w:w="10090" w:type="dxa"/>
        <w:tblInd w:w="0" w:type="dxa"/>
        <w:tblLayout w:type="fixed"/>
        <w:tblCellMar>
          <w:top w:w="0" w:type="dxa"/>
          <w:left w:w="0" w:type="dxa"/>
          <w:bottom w:w="0" w:type="dxa"/>
          <w:right w:w="0" w:type="dxa"/>
        </w:tblCellMar>
      </w:tblPr>
      <w:tblGrid>
        <w:gridCol w:w="517"/>
        <w:gridCol w:w="2823"/>
        <w:gridCol w:w="3438"/>
        <w:gridCol w:w="787"/>
        <w:gridCol w:w="763"/>
        <w:gridCol w:w="700"/>
        <w:gridCol w:w="1062"/>
      </w:tblGrid>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序号</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设备</w:t>
            </w:r>
            <w:r>
              <w:rPr>
                <w:rFonts w:hint="eastAsia" w:ascii="宋体" w:hAnsi="宋体" w:eastAsia="宋体" w:cs="宋体"/>
                <w:b/>
                <w:color w:val="auto"/>
                <w:kern w:val="0"/>
                <w:szCs w:val="21"/>
                <w:lang w:bidi="ar"/>
              </w:rPr>
              <w:t>名称</w:t>
            </w: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t>产品参数</w:t>
            </w: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单位</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r>
              <w:rPr>
                <w:rFonts w:hint="eastAsia" w:ascii="宋体" w:hAnsi="宋体" w:eastAsia="宋体" w:cs="宋体"/>
                <w:b/>
                <w:color w:val="auto"/>
                <w:kern w:val="0"/>
                <w:szCs w:val="21"/>
                <w:lang w:bidi="ar"/>
              </w:rPr>
              <w:t>数量</w:t>
            </w: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单价</w:t>
            </w: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总</w:t>
            </w:r>
            <w:r>
              <w:rPr>
                <w:rFonts w:hint="eastAsia" w:ascii="宋体" w:hAnsi="宋体" w:eastAsia="宋体" w:cs="宋体"/>
                <w:b/>
                <w:color w:val="auto"/>
                <w:kern w:val="0"/>
                <w:szCs w:val="21"/>
                <w:lang w:bidi="ar"/>
              </w:rPr>
              <w:t>价</w:t>
            </w:r>
          </w:p>
        </w:tc>
      </w:tr>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1</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b/>
                <w:color w:val="auto"/>
                <w:kern w:val="0"/>
                <w:szCs w:val="21"/>
                <w:lang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2</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b/>
                <w:color w:val="auto"/>
                <w:kern w:val="0"/>
                <w:szCs w:val="21"/>
                <w:lang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3</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b/>
                <w:color w:val="auto"/>
                <w:kern w:val="0"/>
                <w:szCs w:val="21"/>
                <w:lang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4</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b/>
                <w:color w:val="auto"/>
                <w:kern w:val="0"/>
                <w:szCs w:val="21"/>
                <w:lang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w:t>
            </w:r>
          </w:p>
        </w:tc>
        <w:tc>
          <w:tcPr>
            <w:tcW w:w="2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34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b/>
                <w:color w:val="auto"/>
                <w:kern w:val="0"/>
                <w:szCs w:val="21"/>
                <w:lang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highlight w:val="yellow"/>
                <w:lang w:bidi="ar"/>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0" w:hRule="atLeast"/>
        </w:trPr>
        <w:tc>
          <w:tcPr>
            <w:tcW w:w="9028"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总计报价：</w:t>
            </w:r>
          </w:p>
        </w:tc>
        <w:tc>
          <w:tcPr>
            <w:tcW w:w="10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bl>
    <w:p>
      <w:pPr>
        <w:spacing w:line="360" w:lineRule="auto"/>
        <w:rPr>
          <w:b/>
          <w:bCs/>
          <w:color w:val="auto"/>
          <w:szCs w:val="21"/>
        </w:rPr>
      </w:pPr>
      <w:r>
        <w:rPr>
          <w:rFonts w:hint="eastAsia"/>
          <w:b/>
          <w:bCs/>
          <w:color w:val="auto"/>
          <w:szCs w:val="21"/>
        </w:rPr>
        <w:t>注：1、供应商按照“本招标文件第四章 采购清单”格式，自行增加列表；</w:t>
      </w:r>
    </w:p>
    <w:p>
      <w:pPr>
        <w:spacing w:line="360" w:lineRule="auto"/>
        <w:ind w:firstLine="422" w:firstLineChars="200"/>
        <w:rPr>
          <w:b/>
          <w:bCs/>
          <w:color w:val="auto"/>
          <w:szCs w:val="21"/>
        </w:rPr>
      </w:pPr>
      <w:r>
        <w:rPr>
          <w:rFonts w:hint="eastAsia"/>
          <w:b/>
          <w:bCs/>
          <w:color w:val="auto"/>
          <w:szCs w:val="21"/>
        </w:rPr>
        <w:t>2、本分项报价缺项、漏项均按无效投标处理。</w:t>
      </w: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spacing w:line="360" w:lineRule="auto"/>
        <w:ind w:firstLine="5060" w:firstLineChars="2400"/>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rPr>
          <w:color w:val="auto"/>
          <w:szCs w:val="21"/>
        </w:rPr>
      </w:pPr>
      <w:r>
        <w:rPr>
          <w:rFonts w:hint="eastAsia"/>
          <w:color w:val="auto"/>
          <w:szCs w:val="21"/>
        </w:rPr>
        <w:t xml:space="preserve">                                            </w:t>
      </w:r>
      <w:r>
        <w:rPr>
          <w:rFonts w:hint="eastAsia"/>
          <w:color w:val="auto"/>
          <w:szCs w:val="21"/>
        </w:rPr>
        <w:br w:type="page"/>
      </w:r>
    </w:p>
    <w:p>
      <w:pPr>
        <w:jc w:val="center"/>
        <w:rPr>
          <w:color w:val="auto"/>
          <w:szCs w:val="21"/>
        </w:rPr>
      </w:pPr>
      <w:bookmarkStart w:id="211" w:name="_Toc27535"/>
      <w:r>
        <w:rPr>
          <w:rFonts w:hint="eastAsia"/>
          <w:color w:val="auto"/>
          <w:szCs w:val="21"/>
        </w:rPr>
        <w:t>（2）</w:t>
      </w:r>
      <w:r>
        <w:rPr>
          <w:rFonts w:hint="eastAsia"/>
          <w:color w:val="auto"/>
          <w:szCs w:val="21"/>
          <w:lang w:eastAsia="zh-CN"/>
        </w:rPr>
        <w:t>规格、</w:t>
      </w:r>
      <w:r>
        <w:rPr>
          <w:rFonts w:hint="eastAsia"/>
          <w:color w:val="auto"/>
          <w:szCs w:val="21"/>
        </w:rPr>
        <w:t>技术参数偏离表</w:t>
      </w:r>
    </w:p>
    <w:p>
      <w:pPr>
        <w:spacing w:line="360" w:lineRule="auto"/>
        <w:rPr>
          <w:color w:val="auto"/>
          <w:szCs w:val="21"/>
        </w:rPr>
      </w:pPr>
    </w:p>
    <w:p>
      <w:pPr>
        <w:spacing w:line="360" w:lineRule="auto"/>
        <w:rPr>
          <w:color w:val="auto"/>
          <w:szCs w:val="21"/>
          <w:u w:val="single"/>
        </w:rPr>
      </w:pPr>
      <w:r>
        <w:rPr>
          <w:rFonts w:hint="eastAsia"/>
          <w:color w:val="auto"/>
          <w:szCs w:val="21"/>
        </w:rPr>
        <w:t>项目名称：</w:t>
      </w:r>
      <w:r>
        <w:rPr>
          <w:rFonts w:hint="eastAsia"/>
          <w:color w:val="auto"/>
          <w:szCs w:val="21"/>
          <w:u w:val="single"/>
        </w:rPr>
        <w:t xml:space="preserve">              </w:t>
      </w:r>
    </w:p>
    <w:p>
      <w:pPr>
        <w:spacing w:line="360" w:lineRule="auto"/>
        <w:rPr>
          <w:color w:val="auto"/>
          <w:szCs w:val="21"/>
          <w:u w:val="single"/>
        </w:rPr>
      </w:pPr>
      <w:r>
        <w:rPr>
          <w:rFonts w:hint="eastAsia"/>
          <w:color w:val="auto"/>
          <w:szCs w:val="21"/>
        </w:rPr>
        <w:t>采购编号：</w:t>
      </w:r>
      <w:r>
        <w:rPr>
          <w:rFonts w:hint="eastAsia"/>
          <w:color w:val="auto"/>
          <w:szCs w:val="21"/>
          <w:u w:val="single"/>
        </w:rPr>
        <w:t xml:space="preserve">              </w:t>
      </w:r>
      <w:r>
        <w:rPr>
          <w:rFonts w:hint="eastAsia"/>
          <w:color w:val="auto"/>
          <w:szCs w:val="21"/>
        </w:rPr>
        <w:t xml:space="preserve">                          </w:t>
      </w:r>
    </w:p>
    <w:p>
      <w:pPr>
        <w:rPr>
          <w:color w:val="auto"/>
          <w:szCs w:val="21"/>
          <w:u w:val="single"/>
        </w:rPr>
      </w:pPr>
    </w:p>
    <w:tbl>
      <w:tblPr>
        <w:tblStyle w:val="36"/>
        <w:tblW w:w="9997" w:type="dxa"/>
        <w:tblInd w:w="0" w:type="dxa"/>
        <w:tblLayout w:type="fixed"/>
        <w:tblCellMar>
          <w:top w:w="0" w:type="dxa"/>
          <w:left w:w="0" w:type="dxa"/>
          <w:bottom w:w="0" w:type="dxa"/>
          <w:right w:w="0" w:type="dxa"/>
        </w:tblCellMar>
      </w:tblPr>
      <w:tblGrid>
        <w:gridCol w:w="572"/>
        <w:gridCol w:w="3126"/>
        <w:gridCol w:w="2533"/>
        <w:gridCol w:w="2146"/>
        <w:gridCol w:w="845"/>
        <w:gridCol w:w="775"/>
      </w:tblGrid>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bidi="ar"/>
              </w:rPr>
              <w:t>序号</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kern w:val="0"/>
                <w:szCs w:val="21"/>
                <w:lang w:eastAsia="zh-CN" w:bidi="ar"/>
              </w:rPr>
              <w:t>设备</w:t>
            </w:r>
            <w:r>
              <w:rPr>
                <w:rFonts w:hint="eastAsia" w:ascii="宋体" w:hAnsi="宋体" w:eastAsia="宋体" w:cs="宋体"/>
                <w:b/>
                <w:color w:val="auto"/>
                <w:kern w:val="0"/>
                <w:szCs w:val="21"/>
                <w:lang w:bidi="ar"/>
              </w:rPr>
              <w:t>名称</w:t>
            </w: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招标规格、技术参数</w:t>
            </w: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投标规格、技术参数</w:t>
            </w: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偏离度</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szCs w:val="21"/>
              </w:rPr>
            </w:pPr>
            <w:r>
              <w:rPr>
                <w:rFonts w:hint="eastAsia" w:ascii="宋体" w:hAnsi="宋体" w:eastAsia="宋体" w:cs="宋体"/>
                <w:b/>
                <w:color w:val="auto"/>
                <w:szCs w:val="21"/>
              </w:rPr>
              <w:t>说明</w:t>
            </w:r>
          </w:p>
        </w:tc>
      </w:tr>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1</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2</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3</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4</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r>
        <w:tblPrEx>
          <w:tblCellMar>
            <w:top w:w="0" w:type="dxa"/>
            <w:left w:w="0" w:type="dxa"/>
            <w:bottom w:w="0" w:type="dxa"/>
            <w:right w:w="0" w:type="dxa"/>
          </w:tblCellMar>
        </w:tblPrEx>
        <w:trPr>
          <w:trHeight w:val="482" w:hRule="atLeast"/>
        </w:trPr>
        <w:tc>
          <w:tcPr>
            <w:tcW w:w="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textAlignment w:val="center"/>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w:t>
            </w:r>
          </w:p>
        </w:tc>
        <w:tc>
          <w:tcPr>
            <w:tcW w:w="3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5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21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color w:val="auto"/>
                <w:kern w:val="0"/>
                <w:szCs w:val="21"/>
                <w:lang w:bidi="ar"/>
              </w:rPr>
            </w:pPr>
          </w:p>
        </w:tc>
      </w:tr>
    </w:tbl>
    <w:p>
      <w:pPr>
        <w:spacing w:line="360" w:lineRule="auto"/>
        <w:rPr>
          <w:b/>
          <w:bCs/>
          <w:color w:val="auto"/>
          <w:szCs w:val="21"/>
        </w:rPr>
      </w:pPr>
      <w:r>
        <w:rPr>
          <w:rFonts w:hint="eastAsia"/>
          <w:b/>
          <w:bCs/>
          <w:color w:val="auto"/>
          <w:szCs w:val="21"/>
        </w:rPr>
        <w:t>注：1、供应商按照“本招标文件第四章 采购清单”格式，自行增加列表；</w:t>
      </w:r>
    </w:p>
    <w:p>
      <w:pPr>
        <w:rPr>
          <w:color w:val="auto"/>
          <w:szCs w:val="21"/>
          <w:u w:val="single"/>
        </w:rPr>
      </w:pPr>
    </w:p>
    <w:p>
      <w:pPr>
        <w:rPr>
          <w:color w:val="auto"/>
          <w:szCs w:val="21"/>
          <w:u w:val="single"/>
        </w:rPr>
      </w:pPr>
    </w:p>
    <w:p>
      <w:pPr>
        <w:rPr>
          <w:color w:val="auto"/>
          <w:szCs w:val="21"/>
          <w:u w:val="single"/>
        </w:rPr>
      </w:pPr>
    </w:p>
    <w:p>
      <w:pPr>
        <w:rPr>
          <w:color w:val="auto"/>
          <w:szCs w:val="21"/>
          <w:u w:val="single"/>
        </w:rPr>
      </w:pPr>
    </w:p>
    <w:p>
      <w:pPr>
        <w:spacing w:line="360" w:lineRule="auto"/>
        <w:ind w:firstLine="5060" w:firstLineChars="2400"/>
        <w:rPr>
          <w:rFonts w:ascii="宋体" w:hAnsi="宋体" w:eastAsia="宋体" w:cs="宋体"/>
          <w:b/>
          <w:color w:val="auto"/>
          <w:szCs w:val="21"/>
          <w:lang w:bidi="ar"/>
        </w:rPr>
      </w:pPr>
      <w:r>
        <w:rPr>
          <w:rFonts w:hint="eastAsia" w:ascii="宋体" w:hAnsi="宋体" w:eastAsia="宋体" w:cs="宋体"/>
          <w:b/>
          <w:color w:val="auto"/>
          <w:szCs w:val="21"/>
          <w:lang w:bidi="ar"/>
        </w:rPr>
        <w:t xml:space="preserve">供应商（电子签章）：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法定代表人或其委托代理人（电子签章）：</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p>
    <w:p>
      <w:pPr>
        <w:spacing w:line="360" w:lineRule="auto"/>
        <w:ind w:firstLine="5060" w:firstLineChars="2400"/>
        <w:rPr>
          <w:rFonts w:ascii="宋体" w:hAnsi="宋体" w:eastAsia="宋体" w:cs="宋体"/>
          <w:b/>
          <w:color w:val="auto"/>
          <w:szCs w:val="21"/>
        </w:rPr>
      </w:pPr>
      <w:r>
        <w:rPr>
          <w:rFonts w:hint="eastAsia" w:ascii="宋体" w:hAnsi="宋体" w:eastAsia="宋体" w:cs="宋体"/>
          <w:b/>
          <w:color w:val="auto"/>
          <w:szCs w:val="21"/>
          <w:lang w:bidi="ar"/>
        </w:rPr>
        <w:t>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pPr>
        <w:rPr>
          <w:color w:val="auto"/>
          <w:szCs w:val="21"/>
        </w:rPr>
      </w:pPr>
      <w:r>
        <w:rPr>
          <w:color w:val="auto"/>
          <w:szCs w:val="21"/>
        </w:rPr>
        <w:br w:type="page"/>
      </w:r>
    </w:p>
    <w:p>
      <w:pPr>
        <w:pStyle w:val="84"/>
        <w:widowControl/>
        <w:tabs>
          <w:tab w:val="left" w:pos="720"/>
        </w:tabs>
        <w:spacing w:line="440" w:lineRule="exact"/>
        <w:jc w:val="center"/>
        <w:rPr>
          <w:rFonts w:hint="default"/>
          <w:color w:val="auto"/>
          <w:szCs w:val="21"/>
        </w:rPr>
      </w:pPr>
      <w:r>
        <w:rPr>
          <w:color w:val="auto"/>
          <w:szCs w:val="21"/>
        </w:rPr>
        <w:t>四、授权委托书</w:t>
      </w:r>
      <w:bookmarkEnd w:id="208"/>
      <w:bookmarkEnd w:id="211"/>
    </w:p>
    <w:p>
      <w:pPr>
        <w:spacing w:line="360" w:lineRule="auto"/>
        <w:ind w:left="2"/>
        <w:jc w:val="center"/>
        <w:rPr>
          <w:rFonts w:ascii="宋体" w:hAnsi="宋体" w:eastAsia="宋体" w:cs="宋体"/>
          <w:b/>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本人</w:t>
      </w:r>
      <w:r>
        <w:rPr>
          <w:rFonts w:hint="eastAsia" w:ascii="宋体" w:hAnsi="宋体"/>
          <w:color w:val="auto"/>
          <w:szCs w:val="21"/>
          <w:u w:val="single"/>
        </w:rPr>
        <w:t xml:space="preserve">    </w:t>
      </w:r>
      <w:r>
        <w:rPr>
          <w:rFonts w:hint="eastAsia" w:ascii="宋体" w:hAnsi="宋体"/>
          <w:color w:val="auto"/>
          <w:szCs w:val="21"/>
        </w:rPr>
        <w:t>（姓名）系</w:t>
      </w:r>
      <w:r>
        <w:rPr>
          <w:rFonts w:hint="eastAsia" w:ascii="宋体" w:hAnsi="宋体"/>
          <w:color w:val="auto"/>
          <w:szCs w:val="21"/>
          <w:u w:val="single"/>
        </w:rPr>
        <w:t xml:space="preserve">             </w:t>
      </w:r>
      <w:r>
        <w:rPr>
          <w:rFonts w:hint="eastAsia" w:ascii="宋体" w:hAnsi="宋体"/>
          <w:color w:val="auto"/>
          <w:szCs w:val="21"/>
        </w:rPr>
        <w:t>（供应商名称）的法定代表人，现委托</w:t>
      </w:r>
      <w:r>
        <w:rPr>
          <w:rFonts w:hint="eastAsia" w:ascii="宋体" w:hAnsi="宋体"/>
          <w:color w:val="auto"/>
          <w:szCs w:val="21"/>
          <w:u w:val="single"/>
        </w:rPr>
        <w:t xml:space="preserve">     </w:t>
      </w:r>
      <w:r>
        <w:rPr>
          <w:rFonts w:hint="eastAsia" w:ascii="宋体" w:hAnsi="宋体"/>
          <w:color w:val="auto"/>
          <w:szCs w:val="21"/>
        </w:rPr>
        <w:t>（姓名）为我方代理人。代理人根据授权，以我方名义签署、澄清、说明、补正、递交、撤回、修改</w:t>
      </w:r>
      <w:r>
        <w:rPr>
          <w:rFonts w:hint="eastAsia" w:ascii="宋体" w:hAnsi="宋体"/>
          <w:color w:val="auto"/>
          <w:szCs w:val="21"/>
          <w:u w:val="single"/>
        </w:rPr>
        <w:t xml:space="preserve">       </w:t>
      </w:r>
      <w:r>
        <w:rPr>
          <w:rFonts w:hint="eastAsia" w:ascii="宋体" w:hAnsi="宋体"/>
          <w:color w:val="auto"/>
          <w:szCs w:val="21"/>
        </w:rPr>
        <w:t>（项目名称）响应文件、签订合同和处理有关事宜，其法律后果由我方承担。</w:t>
      </w:r>
    </w:p>
    <w:p>
      <w:pPr>
        <w:spacing w:line="360" w:lineRule="auto"/>
        <w:ind w:firstLine="420" w:firstLineChars="200"/>
        <w:rPr>
          <w:rFonts w:hint="eastAsia" w:ascii="宋体" w:hAnsi="宋体"/>
          <w:color w:val="auto"/>
          <w:szCs w:val="21"/>
          <w:u w:val="single"/>
        </w:rPr>
      </w:pPr>
      <w:r>
        <w:rPr>
          <w:rFonts w:hint="eastAsia" w:ascii="宋体" w:hAnsi="宋体"/>
          <w:color w:val="auto"/>
          <w:szCs w:val="21"/>
        </w:rPr>
        <w:t>委托期限：</w:t>
      </w:r>
      <w:r>
        <w:rPr>
          <w:rFonts w:hint="eastAsia" w:ascii="宋体" w:hAnsi="宋体"/>
          <w:color w:val="auto"/>
          <w:szCs w:val="21"/>
          <w:u w:val="single"/>
        </w:rPr>
        <w:t xml:space="preserve">                                </w:t>
      </w:r>
    </w:p>
    <w:p>
      <w:pPr>
        <w:spacing w:line="360" w:lineRule="auto"/>
        <w:ind w:firstLine="420" w:firstLineChars="200"/>
        <w:rPr>
          <w:rFonts w:ascii="宋体" w:hAnsi="宋体"/>
          <w:color w:val="auto"/>
          <w:szCs w:val="21"/>
        </w:rPr>
      </w:pPr>
      <w:r>
        <w:rPr>
          <w:rFonts w:hint="eastAsia" w:ascii="宋体" w:hAnsi="宋体"/>
          <w:color w:val="auto"/>
          <w:szCs w:val="21"/>
        </w:rPr>
        <w:t>代理人无转委托权。</w:t>
      </w:r>
    </w:p>
    <w:p>
      <w:pPr>
        <w:topLinePunct/>
        <w:snapToGrid w:val="0"/>
        <w:spacing w:line="360" w:lineRule="auto"/>
        <w:ind w:firstLine="420"/>
        <w:rPr>
          <w:rFonts w:ascii="宋体" w:hAnsi="宋体" w:eastAsia="宋体" w:cs="宋体"/>
          <w:b/>
          <w:color w:val="auto"/>
          <w:szCs w:val="21"/>
        </w:rPr>
      </w:pPr>
      <w:r>
        <w:rPr>
          <w:rFonts w:hint="eastAsia" w:ascii="宋体" w:hAnsi="宋体" w:eastAsia="宋体" w:cs="宋体"/>
          <w:b/>
          <w:color w:val="auto"/>
          <w:szCs w:val="21"/>
          <w:lang w:bidi="ar"/>
        </w:rPr>
        <w:t>附件：1、法定代表人身份证扫描件（复印正、反两面）</w:t>
      </w:r>
    </w:p>
    <w:p>
      <w:pPr>
        <w:topLinePunct/>
        <w:snapToGrid w:val="0"/>
        <w:spacing w:line="360" w:lineRule="auto"/>
        <w:ind w:firstLine="420"/>
        <w:rPr>
          <w:rFonts w:ascii="宋体" w:hAnsi="宋体" w:eastAsia="宋体" w:cs="宋体"/>
          <w:b/>
          <w:color w:val="auto"/>
          <w:szCs w:val="21"/>
        </w:rPr>
      </w:pPr>
      <w:r>
        <w:rPr>
          <w:rFonts w:hint="eastAsia" w:ascii="宋体" w:hAnsi="宋体" w:eastAsia="宋体" w:cs="宋体"/>
          <w:b/>
          <w:color w:val="auto"/>
          <w:szCs w:val="21"/>
          <w:lang w:bidi="ar"/>
        </w:rPr>
        <w:t>2、受托人身份证扫描件（复印正、反两面）</w:t>
      </w:r>
    </w:p>
    <w:p>
      <w:pPr>
        <w:topLinePunct/>
        <w:snapToGrid w:val="0"/>
        <w:spacing w:line="36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 xml:space="preserve">    </w:t>
      </w:r>
      <w:r>
        <w:rPr>
          <w:rFonts w:hint="eastAsia" w:ascii="宋体" w:hAnsi="宋体" w:eastAsia="宋体" w:cs="宋体"/>
          <w:b/>
          <w:bCs/>
          <w:color w:val="auto"/>
          <w:szCs w:val="21"/>
          <w:lang w:val="en-US" w:eastAsia="zh-CN" w:bidi="ar"/>
        </w:rPr>
        <w:t>3、委托期限</w:t>
      </w:r>
      <w:r>
        <w:rPr>
          <w:rFonts w:hint="eastAsia" w:ascii="宋体" w:hAnsi="宋体"/>
          <w:b/>
          <w:bCs/>
          <w:color w:val="auto"/>
          <w:szCs w:val="21"/>
          <w:u w:val="none"/>
          <w:lang w:val="en-US" w:eastAsia="zh-CN"/>
        </w:rPr>
        <w:t>不得低于投标有效期</w:t>
      </w:r>
    </w:p>
    <w:p>
      <w:pPr>
        <w:topLinePunct/>
        <w:snapToGrid w:val="0"/>
        <w:spacing w:line="360" w:lineRule="auto"/>
        <w:rPr>
          <w:rFonts w:ascii="宋体" w:hAnsi="宋体" w:eastAsia="宋体" w:cs="宋体"/>
          <w:color w:val="auto"/>
          <w:szCs w:val="21"/>
          <w:lang w:bidi="ar"/>
        </w:rPr>
      </w:pPr>
    </w:p>
    <w:p>
      <w:pPr>
        <w:topLinePunct/>
        <w:snapToGrid w:val="0"/>
        <w:spacing w:line="360" w:lineRule="auto"/>
        <w:ind w:firstLine="360"/>
        <w:rPr>
          <w:rFonts w:ascii="宋体" w:hAnsi="宋体" w:eastAsia="宋体" w:cs="宋体"/>
          <w:color w:val="auto"/>
          <w:szCs w:val="21"/>
          <w:lang w:bidi="ar"/>
        </w:rPr>
      </w:pPr>
      <w:r>
        <w:rPr>
          <w:rFonts w:hint="eastAsia" w:ascii="宋体" w:hAnsi="宋体" w:eastAsia="宋体" w:cs="宋体"/>
          <w:color w:val="auto"/>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pPr>
        <w:topLinePunct/>
        <w:snapToGrid w:val="0"/>
        <w:spacing w:line="360" w:lineRule="auto"/>
        <w:ind w:firstLine="360"/>
        <w:rPr>
          <w:rFonts w:ascii="宋体" w:hAnsi="宋体" w:eastAsia="宋体" w:cs="宋体"/>
          <w:color w:val="auto"/>
          <w:szCs w:val="21"/>
          <w:u w:val="single"/>
          <w:lang w:bidi="ar"/>
        </w:rPr>
      </w:pPr>
      <w:r>
        <w:rPr>
          <w:rFonts w:hint="eastAsia" w:ascii="宋体" w:hAnsi="宋体" w:eastAsia="宋体" w:cs="宋体"/>
          <w:color w:val="auto"/>
          <w:szCs w:val="21"/>
          <w:lang w:bidi="ar"/>
        </w:rPr>
        <w:t>法定代表人（电子签章）：</w:t>
      </w:r>
      <w:r>
        <w:rPr>
          <w:rFonts w:hint="eastAsia" w:ascii="宋体" w:hAnsi="宋体" w:eastAsia="宋体" w:cs="宋体"/>
          <w:color w:val="auto"/>
          <w:szCs w:val="21"/>
          <w:u w:val="single"/>
          <w:lang w:bidi="ar"/>
        </w:rPr>
        <w:t xml:space="preserve">                 </w:t>
      </w:r>
    </w:p>
    <w:p>
      <w:pPr>
        <w:topLinePunct/>
        <w:snapToGrid w:val="0"/>
        <w:spacing w:line="360" w:lineRule="auto"/>
        <w:ind w:firstLine="360"/>
        <w:rPr>
          <w:rFonts w:ascii="宋体" w:hAnsi="宋体" w:eastAsia="宋体" w:cs="宋体"/>
          <w:color w:val="auto"/>
          <w:szCs w:val="21"/>
          <w:lang w:bidi="ar"/>
        </w:rPr>
      </w:pPr>
      <w:r>
        <w:rPr>
          <w:rFonts w:hint="eastAsia" w:ascii="宋体" w:hAnsi="宋体" w:eastAsia="宋体" w:cs="宋体"/>
          <w:color w:val="auto"/>
          <w:szCs w:val="21"/>
          <w:lang w:bidi="ar"/>
        </w:rPr>
        <w:t>受托人（签字）：</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 xml:space="preserve">    </w:t>
      </w:r>
    </w:p>
    <w:p>
      <w:pPr>
        <w:topLinePunct/>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lang w:bidi="ar"/>
        </w:rPr>
        <w:t>授权日期：</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年</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月</w:t>
      </w:r>
      <w:r>
        <w:rPr>
          <w:rFonts w:hint="eastAsia" w:ascii="宋体" w:hAnsi="宋体" w:eastAsia="宋体" w:cs="宋体"/>
          <w:color w:val="auto"/>
          <w:szCs w:val="21"/>
          <w:u w:val="single"/>
          <w:lang w:bidi="ar"/>
        </w:rPr>
        <w:t xml:space="preserve">     </w:t>
      </w:r>
      <w:r>
        <w:rPr>
          <w:rFonts w:hint="eastAsia" w:ascii="宋体" w:hAnsi="宋体" w:eastAsia="宋体" w:cs="宋体"/>
          <w:color w:val="auto"/>
          <w:szCs w:val="21"/>
          <w:lang w:bidi="ar"/>
        </w:rPr>
        <w:t>日</w:t>
      </w:r>
    </w:p>
    <w:p>
      <w:pPr>
        <w:pStyle w:val="84"/>
        <w:widowControl/>
        <w:tabs>
          <w:tab w:val="left" w:pos="720"/>
        </w:tabs>
        <w:spacing w:line="440" w:lineRule="exact"/>
        <w:jc w:val="center"/>
        <w:rPr>
          <w:rFonts w:hint="default"/>
          <w:color w:val="auto"/>
          <w:szCs w:val="21"/>
        </w:rPr>
      </w:pPr>
      <w:r>
        <w:rPr>
          <w:bCs/>
          <w:color w:val="auto"/>
          <w:szCs w:val="21"/>
          <w:lang w:bidi="ar"/>
        </w:rPr>
        <w:br w:type="page"/>
      </w:r>
      <w:bookmarkStart w:id="212" w:name="_Toc22626"/>
      <w:bookmarkStart w:id="213" w:name="_Toc86202648"/>
      <w:r>
        <w:rPr>
          <w:color w:val="auto"/>
          <w:szCs w:val="21"/>
        </w:rPr>
        <w:t>五、采购项目承诺书</w:t>
      </w:r>
      <w:bookmarkEnd w:id="212"/>
    </w:p>
    <w:p>
      <w:pPr>
        <w:spacing w:line="360" w:lineRule="auto"/>
        <w:jc w:val="center"/>
        <w:rPr>
          <w:rFonts w:ascii="宋体" w:hAnsi="宋体" w:eastAsia="宋体" w:cs="宋体"/>
          <w:b/>
          <w:color w:val="auto"/>
          <w:szCs w:val="21"/>
        </w:rPr>
      </w:pPr>
    </w:p>
    <w:p>
      <w:pPr>
        <w:spacing w:line="360" w:lineRule="auto"/>
        <w:rPr>
          <w:rFonts w:ascii="宋体" w:hAnsi="宋体" w:eastAsia="宋体" w:cs="宋体"/>
          <w:b/>
          <w:color w:val="auto"/>
          <w:szCs w:val="21"/>
        </w:rPr>
      </w:pPr>
      <w:r>
        <w:rPr>
          <w:rFonts w:hint="eastAsia" w:ascii="宋体" w:hAnsi="宋体" w:eastAsia="宋体" w:cs="宋体"/>
          <w:b/>
          <w:color w:val="auto"/>
          <w:szCs w:val="21"/>
          <w:lang w:bidi="ar"/>
        </w:rPr>
        <w:t xml:space="preserve">致： </w:t>
      </w:r>
    </w:p>
    <w:p>
      <w:pPr>
        <w:spacing w:line="360" w:lineRule="auto"/>
        <w:ind w:firstLine="480"/>
        <w:rPr>
          <w:rFonts w:ascii="宋体" w:hAnsi="宋体" w:eastAsia="宋体" w:cs="宋体"/>
          <w:color w:val="auto"/>
          <w:szCs w:val="21"/>
        </w:rPr>
      </w:pPr>
      <w:r>
        <w:rPr>
          <w:rFonts w:hint="eastAsia" w:ascii="宋体" w:hAnsi="宋体" w:eastAsia="宋体" w:cs="宋体"/>
          <w:color w:val="auto"/>
          <w:szCs w:val="21"/>
          <w:lang w:bidi="ar"/>
        </w:rPr>
        <w:t xml:space="preserve">本承诺书作为我方参加 </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 xml:space="preserve"> </w:t>
      </w:r>
      <w:r>
        <w:rPr>
          <w:rFonts w:hint="eastAsia" w:ascii="宋体" w:hAnsi="宋体" w:eastAsia="宋体" w:cs="宋体"/>
          <w:color w:val="auto"/>
          <w:szCs w:val="21"/>
          <w:lang w:bidi="ar"/>
        </w:rPr>
        <w:t>项目名称（采购编号：</w:t>
      </w:r>
      <w:r>
        <w:rPr>
          <w:rFonts w:hint="eastAsia" w:ascii="宋体" w:hAnsi="宋体" w:eastAsia="宋体" w:cs="宋体"/>
          <w:b/>
          <w:color w:val="auto"/>
          <w:szCs w:val="21"/>
          <w:u w:val="single"/>
          <w:lang w:bidi="ar"/>
        </w:rPr>
        <w:t xml:space="preserve">         </w:t>
      </w:r>
      <w:r>
        <w:rPr>
          <w:rFonts w:hint="eastAsia" w:ascii="宋体" w:hAnsi="宋体" w:eastAsia="宋体" w:cs="宋体"/>
          <w:b/>
          <w:color w:val="auto"/>
          <w:szCs w:val="21"/>
          <w:lang w:bidi="ar"/>
        </w:rPr>
        <w:t>）</w:t>
      </w:r>
      <w:r>
        <w:rPr>
          <w:rFonts w:hint="eastAsia" w:ascii="宋体" w:hAnsi="宋体" w:eastAsia="宋体" w:cs="宋体"/>
          <w:color w:val="auto"/>
          <w:szCs w:val="21"/>
          <w:lang w:bidi="ar"/>
        </w:rPr>
        <w:t>项目投标文件不可分割的一部分。我方参加本次投标特郑重作出如下承诺：</w:t>
      </w:r>
    </w:p>
    <w:p>
      <w:pPr>
        <w:numPr>
          <w:ilvl w:val="0"/>
          <w:numId w:val="11"/>
        </w:numPr>
        <w:spacing w:line="360" w:lineRule="auto"/>
        <w:rPr>
          <w:rFonts w:ascii="宋体" w:hAnsi="宋体" w:eastAsia="宋体" w:cs="宋体"/>
          <w:bCs/>
          <w:color w:val="auto"/>
          <w:szCs w:val="21"/>
        </w:rPr>
      </w:pPr>
      <w:r>
        <w:rPr>
          <w:rFonts w:hint="eastAsia" w:ascii="宋体" w:hAnsi="宋体" w:eastAsia="宋体" w:cs="宋体"/>
          <w:bCs/>
          <w:color w:val="auto"/>
          <w:szCs w:val="21"/>
          <w:lang w:bidi="ar"/>
        </w:rPr>
        <w:t>我方</w:t>
      </w:r>
      <w:r>
        <w:rPr>
          <w:rFonts w:hint="eastAsia" w:ascii="宋体" w:hAnsi="宋体" w:eastAsia="宋体" w:cs="宋体"/>
          <w:color w:val="auto"/>
          <w:szCs w:val="21"/>
          <w:lang w:bidi="ar"/>
        </w:rPr>
        <w:t>已经过详细市场调查，本次所投报产品货源充足，保证</w:t>
      </w:r>
      <w:r>
        <w:rPr>
          <w:rFonts w:hint="eastAsia" w:ascii="宋体" w:hAnsi="宋体" w:eastAsia="宋体" w:cs="宋体"/>
          <w:bCs/>
          <w:color w:val="auto"/>
          <w:szCs w:val="21"/>
          <w:lang w:bidi="ar"/>
        </w:rPr>
        <w:t>不会出现无货、断货现象。</w:t>
      </w:r>
    </w:p>
    <w:p>
      <w:pPr>
        <w:spacing w:line="360" w:lineRule="auto"/>
        <w:ind w:firstLine="476" w:firstLineChars="227"/>
        <w:rPr>
          <w:rFonts w:ascii="宋体" w:hAnsi="宋体" w:eastAsia="宋体" w:cs="宋体"/>
          <w:bCs/>
          <w:color w:val="auto"/>
          <w:szCs w:val="21"/>
        </w:rPr>
      </w:pPr>
      <w:r>
        <w:rPr>
          <w:rFonts w:hint="eastAsia" w:ascii="宋体" w:hAnsi="宋体" w:eastAsia="宋体" w:cs="宋体"/>
          <w:bCs/>
          <w:color w:val="auto"/>
          <w:szCs w:val="21"/>
          <w:lang w:bidi="ar"/>
        </w:rPr>
        <w:t>2、我方将严格履行招标文件中规定的每一项要求，按所投产品的品牌、型号及约定的完工期保质、保量提供相关服务，</w:t>
      </w:r>
      <w:r>
        <w:rPr>
          <w:rFonts w:hint="eastAsia" w:ascii="宋体" w:hAnsi="宋体" w:eastAsia="宋体" w:cs="宋体"/>
          <w:color w:val="auto"/>
          <w:szCs w:val="21"/>
          <w:lang w:bidi="ar"/>
        </w:rPr>
        <w:t>保证所提供的所有产品均符合国家相关标准规范或强制性规定，所供产品均为原厂生产的合格产品、符合招标文件各项技术参数要求的规定，绝不提供假冒伪劣产品，如需要我方可以提供相关出厂合格证明或测试报告</w:t>
      </w:r>
      <w:r>
        <w:rPr>
          <w:rFonts w:hint="eastAsia" w:ascii="宋体" w:hAnsi="宋体" w:eastAsia="宋体" w:cs="宋体"/>
          <w:bCs/>
          <w:color w:val="auto"/>
          <w:szCs w:val="21"/>
          <w:lang w:bidi="ar"/>
        </w:rPr>
        <w:t>；</w:t>
      </w:r>
    </w:p>
    <w:p>
      <w:pPr>
        <w:spacing w:line="360" w:lineRule="auto"/>
        <w:ind w:left="1" w:firstLine="420" w:firstLineChars="200"/>
        <w:rPr>
          <w:rFonts w:ascii="宋体" w:hAnsi="宋体" w:eastAsia="宋体" w:cs="宋体"/>
          <w:color w:val="auto"/>
          <w:szCs w:val="21"/>
        </w:rPr>
      </w:pPr>
      <w:r>
        <w:rPr>
          <w:rFonts w:hint="eastAsia" w:ascii="宋体" w:hAnsi="宋体" w:eastAsia="宋体" w:cs="宋体"/>
          <w:bCs/>
          <w:color w:val="auto"/>
          <w:szCs w:val="21"/>
          <w:lang w:bidi="ar"/>
        </w:rPr>
        <w:t>3、</w:t>
      </w:r>
      <w:r>
        <w:rPr>
          <w:rFonts w:hint="eastAsia" w:ascii="宋体" w:hAnsi="宋体" w:eastAsia="宋体" w:cs="宋体"/>
          <w:color w:val="auto"/>
          <w:szCs w:val="21"/>
          <w:lang w:bidi="ar"/>
        </w:rPr>
        <w:t>我方提供的本项目所需服务如不能满足招标文件要求的，采购人有权拒绝接收；</w:t>
      </w:r>
    </w:p>
    <w:p>
      <w:pPr>
        <w:spacing w:line="360" w:lineRule="auto"/>
        <w:ind w:left="1" w:firstLine="422" w:firstLineChars="200"/>
        <w:rPr>
          <w:rFonts w:ascii="宋体" w:hAnsi="宋体" w:eastAsia="宋体" w:cs="宋体"/>
          <w:b/>
          <w:color w:val="auto"/>
          <w:szCs w:val="21"/>
        </w:rPr>
      </w:pPr>
      <w:r>
        <w:rPr>
          <w:rFonts w:hint="eastAsia" w:ascii="宋体" w:hAnsi="宋体" w:eastAsia="宋体" w:cs="宋体"/>
          <w:b/>
          <w:color w:val="auto"/>
          <w:szCs w:val="21"/>
          <w:lang w:bidi="ar"/>
        </w:rPr>
        <w:t>4、如评标委员会确定我方为本项目的中标候选人或中标人，在公示期内或领取中标通知书后，我方无正当理由（如自身报价失误、无法组织及时提供服务、资金不到位、帐户无法正常使用等）放弃中标候选人资格或中标资格，我方愿接受财政部门做出的任何处理；</w:t>
      </w:r>
    </w:p>
    <w:p>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5、我方已详细阅读了本招标文件，保证可以完全响应招标文件中所有商务、技术要求，并理解你方或评标委员会对我方进行资格审查的权利，如在资格审查中发现我方存在有违规行为愿承担相应法律责任。</w:t>
      </w:r>
    </w:p>
    <w:p>
      <w:pPr>
        <w:spacing w:line="360" w:lineRule="auto"/>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kern w:val="0"/>
          <w:szCs w:val="21"/>
          <w:lang w:bidi="ar"/>
        </w:rPr>
        <w:t xml:space="preserve">                </w:t>
      </w:r>
    </w:p>
    <w:p>
      <w:pPr>
        <w:spacing w:line="360" w:lineRule="auto"/>
        <w:ind w:left="370" w:leftChars="176"/>
        <w:rPr>
          <w:rFonts w:ascii="宋体" w:hAnsi="宋体" w:eastAsia="宋体" w:cs="宋体"/>
          <w:color w:val="auto"/>
          <w:szCs w:val="21"/>
          <w:u w:val="single"/>
          <w:lang w:bidi="ar"/>
        </w:rPr>
      </w:pPr>
      <w:r>
        <w:rPr>
          <w:rFonts w:hint="eastAsia" w:ascii="宋体" w:hAnsi="宋体" w:eastAsia="宋体" w:cs="宋体"/>
          <w:color w:val="auto"/>
          <w:kern w:val="0"/>
          <w:szCs w:val="21"/>
          <w:lang w:bidi="ar"/>
        </w:rPr>
        <w:t>法定代表人或其委托代理人：</w:t>
      </w:r>
      <w:r>
        <w:rPr>
          <w:rFonts w:hint="eastAsia" w:ascii="宋体" w:hAnsi="宋体" w:eastAsia="宋体" w:cs="宋体"/>
          <w:color w:val="auto"/>
          <w:szCs w:val="21"/>
          <w:lang w:bidi="ar"/>
        </w:rPr>
        <w:t>(电子签章)：</w:t>
      </w:r>
      <w:r>
        <w:rPr>
          <w:rFonts w:hint="eastAsia" w:ascii="宋体" w:hAnsi="宋体" w:eastAsia="宋体" w:cs="宋体"/>
          <w:color w:val="auto"/>
          <w:szCs w:val="21"/>
          <w:u w:val="single"/>
          <w:lang w:bidi="ar"/>
        </w:rPr>
        <w:t xml:space="preserve">                   </w:t>
      </w:r>
    </w:p>
    <w:p>
      <w:pPr>
        <w:ind w:firstLine="420" w:firstLineChars="200"/>
        <w:rPr>
          <w:color w:val="auto"/>
          <w:szCs w:val="21"/>
        </w:rPr>
      </w:pPr>
      <w:r>
        <w:rPr>
          <w:rFonts w:hint="eastAsia" w:ascii="Times New Roman" w:hAnsi="Times New Roman" w:eastAsia="宋体" w:cs="宋体"/>
          <w:color w:val="auto"/>
          <w:szCs w:val="21"/>
          <w:lang w:bidi="ar"/>
        </w:rPr>
        <w:t>日　   期：</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年</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月</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日</w:t>
      </w:r>
    </w:p>
    <w:p>
      <w:pPr>
        <w:pStyle w:val="2"/>
        <w:rPr>
          <w:color w:val="auto"/>
          <w:sz w:val="21"/>
          <w:szCs w:val="21"/>
        </w:rPr>
      </w:pPr>
    </w:p>
    <w:p>
      <w:pPr>
        <w:spacing w:line="360" w:lineRule="auto"/>
        <w:ind w:left="370" w:leftChars="176"/>
        <w:rPr>
          <w:rFonts w:ascii="宋体" w:hAnsi="宋体" w:eastAsia="宋体" w:cs="宋体"/>
          <w:b/>
          <w:color w:val="auto"/>
          <w:szCs w:val="21"/>
        </w:rPr>
      </w:pPr>
      <w:r>
        <w:rPr>
          <w:rFonts w:hint="eastAsia" w:ascii="宋体" w:hAnsi="宋体" w:eastAsia="宋体" w:cs="宋体"/>
          <w:b/>
          <w:color w:val="auto"/>
          <w:szCs w:val="21"/>
          <w:lang w:bidi="ar"/>
        </w:rPr>
        <w:t>（注：以上格式不得更改，否则视为无效投标</w:t>
      </w:r>
      <w:r>
        <w:rPr>
          <w:rFonts w:hint="eastAsia" w:ascii="宋体" w:hAnsi="宋体" w:eastAsia="宋体" w:cs="宋体"/>
          <w:b/>
          <w:bCs/>
          <w:color w:val="auto"/>
          <w:szCs w:val="21"/>
          <w:lang w:bidi="ar"/>
        </w:rPr>
        <w:t>）</w:t>
      </w:r>
      <w:bookmarkEnd w:id="213"/>
      <w:bookmarkStart w:id="214" w:name="_Toc86202637"/>
    </w:p>
    <w:p>
      <w:pPr>
        <w:pStyle w:val="84"/>
        <w:widowControl/>
        <w:tabs>
          <w:tab w:val="left" w:pos="720"/>
        </w:tabs>
        <w:spacing w:line="440" w:lineRule="exact"/>
        <w:jc w:val="center"/>
        <w:rPr>
          <w:rFonts w:hint="default"/>
          <w:color w:val="auto"/>
          <w:szCs w:val="21"/>
        </w:rPr>
      </w:pPr>
      <w:r>
        <w:rPr>
          <w:bCs/>
          <w:color w:val="auto"/>
          <w:szCs w:val="21"/>
          <w:lang w:bidi="ar"/>
        </w:rPr>
        <w:br w:type="page"/>
      </w:r>
      <w:bookmarkStart w:id="215" w:name="_Toc31200"/>
      <w:r>
        <w:rPr>
          <w:color w:val="auto"/>
          <w:szCs w:val="21"/>
        </w:rPr>
        <w:t>六、反商业贿赂承诺书</w:t>
      </w:r>
      <w:bookmarkEnd w:id="215"/>
    </w:p>
    <w:p>
      <w:pPr>
        <w:autoSpaceDE w:val="0"/>
        <w:autoSpaceDN w:val="0"/>
        <w:spacing w:line="360" w:lineRule="auto"/>
        <w:ind w:right="26"/>
        <w:jc w:val="center"/>
        <w:rPr>
          <w:rFonts w:ascii="宋体" w:hAnsi="宋体" w:eastAsia="宋体" w:cs="宋体"/>
          <w:b/>
          <w:color w:val="auto"/>
          <w:szCs w:val="21"/>
        </w:rPr>
      </w:pPr>
    </w:p>
    <w:p>
      <w:pPr>
        <w:rPr>
          <w:color w:val="auto"/>
          <w:szCs w:val="21"/>
        </w:rPr>
      </w:pPr>
      <w:r>
        <w:rPr>
          <w:rFonts w:hint="eastAsia" w:ascii="Times New Roman" w:hAnsi="Times New Roman" w:eastAsia="宋体" w:cs="宋体"/>
          <w:color w:val="auto"/>
          <w:szCs w:val="21"/>
          <w:lang w:bidi="ar"/>
        </w:rPr>
        <w:t>我方承诺：</w:t>
      </w:r>
    </w:p>
    <w:p>
      <w:pPr>
        <w:rPr>
          <w:color w:val="auto"/>
          <w:szCs w:val="21"/>
        </w:rPr>
      </w:pP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在</w:t>
      </w:r>
      <w:r>
        <w:rPr>
          <w:rFonts w:ascii="Times New Roman" w:hAnsi="Times New Roman" w:eastAsia="宋体" w:cs="Times New Roman"/>
          <w:color w:val="auto"/>
          <w:szCs w:val="21"/>
          <w:u w:val="single"/>
          <w:lang w:bidi="ar"/>
        </w:rPr>
        <w:t xml:space="preserve">                     </w:t>
      </w:r>
      <w:r>
        <w:rPr>
          <w:rFonts w:hint="eastAsia" w:ascii="Times New Roman" w:hAnsi="Times New Roman" w:eastAsia="宋体" w:cs="宋体"/>
          <w:color w:val="auto"/>
          <w:szCs w:val="21"/>
          <w:lang w:bidi="ar"/>
        </w:rPr>
        <w:t>项目名称（采购编号：</w:t>
      </w:r>
      <w:r>
        <w:rPr>
          <w:rFonts w:ascii="Times New Roman" w:hAnsi="Times New Roman" w:eastAsia="宋体" w:cs="Times New Roman"/>
          <w:color w:val="auto"/>
          <w:szCs w:val="21"/>
          <w:u w:val="single"/>
          <w:lang w:bidi="ar"/>
        </w:rPr>
        <w:t xml:space="preserve">       </w:t>
      </w: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）招标活动中，我方保证做到：</w:t>
      </w:r>
    </w:p>
    <w:p>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一、公平竞争参加本次招标活动。</w:t>
      </w:r>
    </w:p>
    <w:p>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360" w:lineRule="auto"/>
        <w:ind w:left="1" w:firstLine="420" w:firstLineChars="200"/>
        <w:rPr>
          <w:rFonts w:ascii="宋体" w:hAnsi="宋体" w:eastAsia="宋体" w:cs="宋体"/>
          <w:bCs/>
          <w:color w:val="auto"/>
          <w:szCs w:val="21"/>
        </w:rPr>
      </w:pPr>
      <w:r>
        <w:rPr>
          <w:rFonts w:hint="eastAsia" w:ascii="宋体" w:hAnsi="宋体" w:eastAsia="宋体" w:cs="宋体"/>
          <w:bCs/>
          <w:color w:val="auto"/>
          <w:szCs w:val="21"/>
          <w:lang w:bidi="ar"/>
        </w:rPr>
        <w:t>三、若出现上述行为，我方及参与投标的工作人员愿意接受按照国家法律法规等有关规定给予的处罚。</w:t>
      </w:r>
    </w:p>
    <w:p>
      <w:pPr>
        <w:rPr>
          <w:color w:val="auto"/>
          <w:szCs w:val="21"/>
        </w:rPr>
      </w:pPr>
    </w:p>
    <w:p>
      <w:pPr>
        <w:rPr>
          <w:color w:val="auto"/>
          <w:szCs w:val="21"/>
        </w:rPr>
      </w:pPr>
    </w:p>
    <w:p>
      <w:pPr>
        <w:spacing w:line="360" w:lineRule="auto"/>
        <w:ind w:left="370" w:leftChars="176"/>
        <w:rPr>
          <w:rFonts w:ascii="宋体" w:hAnsi="宋体" w:eastAsia="宋体" w:cs="宋体"/>
          <w:color w:val="auto"/>
          <w:kern w:val="0"/>
          <w:szCs w:val="21"/>
          <w:lang w:bidi="ar"/>
        </w:rPr>
      </w:pPr>
      <w:r>
        <w:rPr>
          <w:rFonts w:hint="eastAsia" w:ascii="宋体" w:hAnsi="宋体" w:eastAsia="宋体" w:cs="宋体"/>
          <w:color w:val="auto"/>
          <w:kern w:val="0"/>
          <w:szCs w:val="21"/>
          <w:lang w:bidi="ar"/>
        </w:rPr>
        <w:t xml:space="preserve">供应商（电子签章）： </w:t>
      </w:r>
      <w:r>
        <w:rPr>
          <w:rFonts w:hint="eastAsia" w:ascii="宋体" w:hAnsi="宋体" w:eastAsia="宋体" w:cs="宋体"/>
          <w:color w:val="auto"/>
          <w:szCs w:val="21"/>
          <w:u w:val="single"/>
          <w:lang w:bidi="ar"/>
        </w:rPr>
        <w:t xml:space="preserve">                   </w:t>
      </w:r>
      <w:r>
        <w:rPr>
          <w:rFonts w:hint="eastAsia" w:ascii="宋体" w:hAnsi="宋体" w:eastAsia="宋体" w:cs="宋体"/>
          <w:color w:val="auto"/>
          <w:kern w:val="0"/>
          <w:szCs w:val="21"/>
          <w:lang w:bidi="ar"/>
        </w:rPr>
        <w:t xml:space="preserve">                </w:t>
      </w:r>
    </w:p>
    <w:p>
      <w:pPr>
        <w:spacing w:line="360" w:lineRule="auto"/>
        <w:ind w:left="370" w:leftChars="176"/>
        <w:rPr>
          <w:rFonts w:ascii="宋体" w:hAnsi="宋体" w:eastAsia="宋体" w:cs="宋体"/>
          <w:color w:val="auto"/>
          <w:szCs w:val="21"/>
        </w:rPr>
      </w:pPr>
      <w:r>
        <w:rPr>
          <w:rFonts w:hint="eastAsia" w:ascii="宋体" w:hAnsi="宋体" w:eastAsia="宋体" w:cs="宋体"/>
          <w:color w:val="auto"/>
          <w:kern w:val="0"/>
          <w:szCs w:val="21"/>
          <w:lang w:bidi="ar"/>
        </w:rPr>
        <w:t>法定代表人或其委托代理人：</w:t>
      </w:r>
      <w:r>
        <w:rPr>
          <w:rFonts w:hint="eastAsia" w:ascii="宋体" w:hAnsi="宋体" w:eastAsia="宋体" w:cs="宋体"/>
          <w:color w:val="auto"/>
          <w:szCs w:val="21"/>
          <w:lang w:bidi="ar"/>
        </w:rPr>
        <w:t>(电子签章)：</w:t>
      </w:r>
      <w:r>
        <w:rPr>
          <w:rFonts w:hint="eastAsia" w:ascii="宋体" w:hAnsi="宋体" w:eastAsia="宋体" w:cs="宋体"/>
          <w:color w:val="auto"/>
          <w:szCs w:val="21"/>
          <w:u w:val="single"/>
          <w:lang w:bidi="ar"/>
        </w:rPr>
        <w:t xml:space="preserve">                   </w:t>
      </w:r>
    </w:p>
    <w:p>
      <w:pPr>
        <w:ind w:firstLine="420" w:firstLineChars="200"/>
        <w:rPr>
          <w:szCs w:val="21"/>
        </w:rPr>
      </w:pPr>
      <w:r>
        <w:rPr>
          <w:rFonts w:hint="eastAsia" w:ascii="Times New Roman" w:hAnsi="Times New Roman" w:eastAsia="宋体" w:cs="宋体"/>
          <w:szCs w:val="21"/>
          <w:lang w:bidi="ar"/>
        </w:rPr>
        <w:t>日　   期：</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年</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月</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日</w:t>
      </w:r>
    </w:p>
    <w:p>
      <w:pPr>
        <w:pStyle w:val="84"/>
        <w:widowControl/>
        <w:tabs>
          <w:tab w:val="left" w:pos="720"/>
        </w:tabs>
        <w:spacing w:line="440" w:lineRule="exact"/>
        <w:jc w:val="center"/>
        <w:rPr>
          <w:rFonts w:hint="default"/>
          <w:color w:val="auto"/>
          <w:szCs w:val="21"/>
        </w:rPr>
      </w:pPr>
      <w:r>
        <w:rPr>
          <w:bCs/>
          <w:color w:val="auto"/>
          <w:szCs w:val="21"/>
          <w:lang w:bidi="ar"/>
        </w:rPr>
        <w:br w:type="page"/>
      </w:r>
      <w:bookmarkStart w:id="216" w:name="_Toc13043"/>
      <w:r>
        <w:rPr>
          <w:color w:val="auto"/>
          <w:szCs w:val="21"/>
        </w:rPr>
        <w:t>七、技术方案</w:t>
      </w:r>
      <w:bookmarkEnd w:id="216"/>
    </w:p>
    <w:p>
      <w:pPr>
        <w:pStyle w:val="84"/>
        <w:widowControl/>
        <w:tabs>
          <w:tab w:val="left" w:pos="720"/>
        </w:tabs>
        <w:spacing w:line="440" w:lineRule="exact"/>
        <w:rPr>
          <w:rFonts w:hint="default"/>
          <w:color w:val="auto"/>
          <w:szCs w:val="21"/>
        </w:rPr>
      </w:pPr>
    </w:p>
    <w:p>
      <w:pPr>
        <w:pStyle w:val="84"/>
        <w:widowControl/>
        <w:tabs>
          <w:tab w:val="left" w:pos="720"/>
        </w:tabs>
        <w:spacing w:line="440" w:lineRule="exact"/>
        <w:jc w:val="center"/>
        <w:rPr>
          <w:rFonts w:hint="default"/>
          <w:color w:val="auto"/>
          <w:szCs w:val="21"/>
        </w:rPr>
      </w:pPr>
      <w:r>
        <w:rPr>
          <w:color w:val="auto"/>
          <w:szCs w:val="21"/>
        </w:rPr>
        <w:t xml:space="preserve">            </w:t>
      </w:r>
    </w:p>
    <w:bookmarkEnd w:id="214"/>
    <w:p>
      <w:pPr>
        <w:pStyle w:val="84"/>
        <w:widowControl/>
        <w:tabs>
          <w:tab w:val="left" w:pos="720"/>
        </w:tabs>
        <w:spacing w:line="440" w:lineRule="exact"/>
        <w:jc w:val="center"/>
        <w:rPr>
          <w:rFonts w:hint="default"/>
          <w:color w:val="auto"/>
          <w:szCs w:val="21"/>
        </w:rPr>
      </w:pPr>
    </w:p>
    <w:p>
      <w:pPr>
        <w:pStyle w:val="84"/>
        <w:widowControl/>
        <w:tabs>
          <w:tab w:val="left" w:pos="720"/>
        </w:tabs>
        <w:spacing w:line="440" w:lineRule="exact"/>
        <w:jc w:val="center"/>
        <w:rPr>
          <w:rFonts w:hint="default"/>
          <w:color w:val="auto"/>
          <w:szCs w:val="21"/>
        </w:rPr>
      </w:pPr>
    </w:p>
    <w:p>
      <w:pPr>
        <w:pStyle w:val="84"/>
        <w:widowControl/>
        <w:tabs>
          <w:tab w:val="left" w:pos="720"/>
        </w:tabs>
        <w:spacing w:line="440" w:lineRule="exact"/>
        <w:jc w:val="center"/>
        <w:rPr>
          <w:rFonts w:hint="default"/>
          <w:color w:val="auto"/>
          <w:szCs w:val="21"/>
        </w:rPr>
      </w:pPr>
    </w:p>
    <w:p>
      <w:pPr>
        <w:rPr>
          <w:color w:val="auto"/>
          <w:szCs w:val="21"/>
        </w:rPr>
      </w:pPr>
      <w:bookmarkStart w:id="217" w:name="_Toc28358"/>
      <w:r>
        <w:rPr>
          <w:color w:val="auto"/>
          <w:szCs w:val="21"/>
        </w:rPr>
        <w:br w:type="page"/>
      </w:r>
    </w:p>
    <w:p>
      <w:pPr>
        <w:pStyle w:val="84"/>
        <w:widowControl/>
        <w:tabs>
          <w:tab w:val="left" w:pos="720"/>
        </w:tabs>
        <w:spacing w:line="440" w:lineRule="exact"/>
        <w:jc w:val="center"/>
        <w:rPr>
          <w:rFonts w:hint="default"/>
          <w:color w:val="auto"/>
          <w:szCs w:val="21"/>
        </w:rPr>
      </w:pPr>
      <w:r>
        <w:rPr>
          <w:color w:val="auto"/>
          <w:szCs w:val="21"/>
        </w:rPr>
        <w:t>八、资格审查资料</w:t>
      </w:r>
      <w:bookmarkEnd w:id="217"/>
    </w:p>
    <w:p>
      <w:pPr>
        <w:adjustRightInd w:val="0"/>
        <w:snapToGrid w:val="0"/>
        <w:jc w:val="center"/>
        <w:rPr>
          <w:rFonts w:hint="eastAsia" w:ascii="宋体" w:hAnsi="宋体" w:eastAsia="宋体" w:cs="宋体"/>
          <w:bCs/>
          <w:sz w:val="36"/>
          <w:szCs w:val="36"/>
        </w:rPr>
      </w:pPr>
    </w:p>
    <w:p>
      <w:pPr>
        <w:adjustRightInd w:val="0"/>
        <w:snapToGrid w:val="0"/>
        <w:jc w:val="center"/>
        <w:rPr>
          <w:rFonts w:ascii="宋体" w:hAnsi="宋体" w:eastAsia="宋体" w:cs="宋体"/>
          <w:bCs/>
          <w:sz w:val="21"/>
          <w:szCs w:val="21"/>
        </w:rPr>
      </w:pPr>
      <w:r>
        <w:rPr>
          <w:rFonts w:hint="eastAsia" w:ascii="宋体" w:hAnsi="宋体" w:eastAsia="宋体" w:cs="宋体"/>
          <w:bCs/>
          <w:sz w:val="21"/>
          <w:szCs w:val="21"/>
          <w:lang w:val="en-US" w:eastAsia="zh-CN"/>
        </w:rPr>
        <w:t>（一）、</w:t>
      </w:r>
      <w:r>
        <w:rPr>
          <w:rFonts w:hint="eastAsia" w:ascii="宋体" w:hAnsi="宋体" w:eastAsia="宋体" w:cs="宋体"/>
          <w:bCs/>
          <w:sz w:val="21"/>
          <w:szCs w:val="21"/>
        </w:rPr>
        <w:t>宝丰县政府采购供应商信用承诺函</w:t>
      </w:r>
    </w:p>
    <w:p>
      <w:pPr>
        <w:adjustRightInd w:val="0"/>
        <w:snapToGrid w:val="0"/>
        <w:spacing w:line="360" w:lineRule="auto"/>
        <w:rPr>
          <w:rFonts w:ascii="宋体" w:hAnsi="宋体" w:eastAsia="宋体" w:cs="宋体"/>
          <w:sz w:val="21"/>
          <w:szCs w:val="21"/>
        </w:rPr>
      </w:pPr>
    </w:p>
    <w:p>
      <w:pPr>
        <w:adjustRightInd w:val="0"/>
        <w:snapToGrid w:val="0"/>
        <w:spacing w:line="360" w:lineRule="auto"/>
        <w:rPr>
          <w:rFonts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 xml:space="preserve">  （采购人或采购代理机构）  </w:t>
      </w:r>
      <w:r>
        <w:rPr>
          <w:rFonts w:hint="eastAsia" w:ascii="宋体" w:hAnsi="宋体" w:eastAsia="宋体" w:cs="宋体"/>
          <w:sz w:val="21"/>
          <w:szCs w:val="21"/>
        </w:rPr>
        <w:t>：</w:t>
      </w:r>
    </w:p>
    <w:p>
      <w:pPr>
        <w:adjustRightInd w:val="0"/>
        <w:snapToGrid w:val="0"/>
        <w:spacing w:line="360" w:lineRule="auto"/>
        <w:ind w:firstLine="420" w:firstLineChars="200"/>
        <w:rPr>
          <w:rFonts w:ascii="宋体" w:hAnsi="宋体" w:eastAsia="宋体" w:cs="宋体"/>
          <w:sz w:val="21"/>
          <w:szCs w:val="21"/>
          <w:u w:val="single"/>
        </w:rPr>
      </w:pPr>
      <w:r>
        <w:rPr>
          <w:rFonts w:hint="eastAsia" w:ascii="宋体" w:hAnsi="宋体" w:eastAsia="宋体" w:cs="宋体"/>
          <w:sz w:val="21"/>
          <w:szCs w:val="21"/>
        </w:rPr>
        <w:t>单位名称：</w:t>
      </w:r>
      <w:r>
        <w:rPr>
          <w:rFonts w:hint="eastAsia" w:ascii="宋体" w:hAnsi="宋体" w:eastAsia="宋体" w:cs="宋体"/>
          <w:sz w:val="21"/>
          <w:szCs w:val="21"/>
          <w:u w:val="single"/>
        </w:rPr>
        <w:t xml:space="preserve">                                  </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统一社会信用代码：</w:t>
      </w:r>
      <w:r>
        <w:rPr>
          <w:rFonts w:hint="eastAsia" w:ascii="宋体" w:hAnsi="宋体" w:eastAsia="宋体" w:cs="宋体"/>
          <w:sz w:val="21"/>
          <w:szCs w:val="21"/>
          <w:u w:val="single"/>
        </w:rPr>
        <w:t xml:space="preserve">                          </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联系地址和电话：</w:t>
      </w:r>
      <w:r>
        <w:rPr>
          <w:rFonts w:hint="eastAsia" w:ascii="宋体" w:hAnsi="宋体" w:eastAsia="宋体" w:cs="宋体"/>
          <w:sz w:val="21"/>
          <w:szCs w:val="21"/>
          <w:u w:val="single"/>
        </w:rPr>
        <w:t xml:space="preserve">                            </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(一)具有独立承担民事责任的能力；</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(二)具有良好的商业信誉和健全的财务会计制度；</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(三)具有履行合同所必需的设备和专业技术能力；</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(四)有依法缴纳税收和社会保障资金的良好记录；</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(五)参加政府采购活动前三年内，在经营活动中没有重大违法记录；</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(六)法律、行政法规规定的其他条件。</w:t>
      </w:r>
    </w:p>
    <w:p>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我单位保证上述承诺事项的真实性，如有弄虚作假或其他违法违规行为，愿意承担一切法律责任，并承担因此所造成的一切损失。</w:t>
      </w:r>
    </w:p>
    <w:p>
      <w:pPr>
        <w:adjustRightInd w:val="0"/>
        <w:snapToGrid w:val="0"/>
        <w:spacing w:line="360" w:lineRule="auto"/>
        <w:ind w:firstLine="3307" w:firstLineChars="1575"/>
        <w:rPr>
          <w:rFonts w:ascii="宋体" w:hAnsi="宋体" w:eastAsia="宋体" w:cs="宋体"/>
          <w:sz w:val="21"/>
          <w:szCs w:val="21"/>
        </w:rPr>
      </w:pPr>
      <w:r>
        <w:rPr>
          <w:rFonts w:hint="eastAsia" w:ascii="宋体" w:hAnsi="宋体" w:eastAsia="宋体" w:cs="宋体"/>
          <w:sz w:val="21"/>
          <w:szCs w:val="21"/>
        </w:rPr>
        <w:t xml:space="preserve">投标人（企业电子章）： </w:t>
      </w:r>
    </w:p>
    <w:p>
      <w:pPr>
        <w:adjustRightInd w:val="0"/>
        <w:snapToGrid w:val="0"/>
        <w:spacing w:line="360" w:lineRule="auto"/>
        <w:ind w:firstLine="1627" w:firstLineChars="775"/>
        <w:rPr>
          <w:rFonts w:ascii="宋体" w:hAnsi="宋体" w:eastAsia="宋体" w:cs="宋体"/>
          <w:sz w:val="21"/>
          <w:szCs w:val="21"/>
        </w:rPr>
      </w:pPr>
      <w:r>
        <w:rPr>
          <w:rFonts w:hint="eastAsia" w:ascii="宋体" w:hAnsi="宋体" w:eastAsia="宋体" w:cs="宋体"/>
          <w:sz w:val="21"/>
          <w:szCs w:val="21"/>
        </w:rPr>
        <w:t xml:space="preserve">法定代表人或授权代表(签字或电子印章)： </w:t>
      </w:r>
    </w:p>
    <w:p>
      <w:pPr>
        <w:adjustRightInd w:val="0"/>
        <w:snapToGrid w:val="0"/>
        <w:spacing w:line="360" w:lineRule="auto"/>
        <w:ind w:firstLine="1837" w:firstLineChars="875"/>
        <w:rPr>
          <w:rFonts w:ascii="宋体" w:hAnsi="宋体" w:eastAsia="宋体" w:cs="宋体"/>
          <w:sz w:val="21"/>
          <w:szCs w:val="21"/>
        </w:rPr>
      </w:pPr>
      <w:r>
        <w:rPr>
          <w:rFonts w:hint="eastAsia" w:ascii="宋体" w:hAnsi="宋体" w:eastAsia="宋体" w:cs="宋体"/>
          <w:sz w:val="21"/>
          <w:szCs w:val="21"/>
        </w:rPr>
        <w:t xml:space="preserve">日期：       年    月    日 </w:t>
      </w:r>
    </w:p>
    <w:p>
      <w:pPr>
        <w:adjustRightInd w:val="0"/>
        <w:snapToGrid w:val="0"/>
        <w:spacing w:line="360" w:lineRule="auto"/>
        <w:ind w:firstLine="420" w:firstLineChars="200"/>
        <w:rPr>
          <w:rFonts w:ascii="宋体" w:hAnsi="宋体" w:eastAsia="宋体" w:cs="宋体"/>
          <w:bCs/>
          <w:sz w:val="21"/>
          <w:szCs w:val="21"/>
        </w:rPr>
      </w:pPr>
      <w:r>
        <w:rPr>
          <w:rFonts w:hint="eastAsia" w:ascii="宋体" w:hAnsi="宋体" w:eastAsia="宋体" w:cs="宋体"/>
          <w:bCs/>
          <w:sz w:val="21"/>
          <w:szCs w:val="21"/>
        </w:rPr>
        <w:t>注：1.投标人须在投标文件中按此模板提供承诺函，未提供视为未实质性响应招标文件要求，按无效投标处理。</w:t>
      </w:r>
    </w:p>
    <w:p>
      <w:pPr>
        <w:numPr>
          <w:ilvl w:val="0"/>
          <w:numId w:val="12"/>
        </w:numPr>
        <w:spacing w:line="360" w:lineRule="auto"/>
        <w:outlineLvl w:val="1"/>
        <w:rPr>
          <w:rFonts w:hint="eastAsia" w:ascii="宋体" w:hAnsi="宋体" w:eastAsia="宋体" w:cs="宋体"/>
          <w:bCs/>
          <w:sz w:val="21"/>
          <w:szCs w:val="21"/>
        </w:rPr>
      </w:pPr>
      <w:r>
        <w:rPr>
          <w:rFonts w:hint="eastAsia" w:ascii="宋体" w:hAnsi="宋体" w:eastAsia="宋体" w:cs="宋体"/>
          <w:bCs/>
          <w:sz w:val="21"/>
          <w:szCs w:val="21"/>
        </w:rPr>
        <w:t>投标人的法定代表人或者授权代表的签字或盖章应真实、有效，如由授权代表签字或盖章的，应提供“法定代表人授权书”，前文已提供的此处不再重复提供。</w:t>
      </w:r>
    </w:p>
    <w:p>
      <w:pPr>
        <w:numPr>
          <w:ilvl w:val="0"/>
          <w:numId w:val="0"/>
        </w:numPr>
        <w:spacing w:line="360" w:lineRule="auto"/>
        <w:outlineLvl w:val="1"/>
        <w:rPr>
          <w:rFonts w:hint="eastAsia" w:ascii="宋体" w:hAnsi="宋体" w:eastAsia="宋体" w:cs="宋体"/>
          <w:bCs/>
          <w:sz w:val="21"/>
          <w:szCs w:val="21"/>
          <w:lang w:val="en-US" w:eastAsia="zh-CN"/>
        </w:rPr>
      </w:pPr>
    </w:p>
    <w:p>
      <w:pPr>
        <w:numPr>
          <w:ilvl w:val="0"/>
          <w:numId w:val="0"/>
        </w:numPr>
        <w:spacing w:line="360" w:lineRule="auto"/>
        <w:jc w:val="center"/>
        <w:outlineLvl w:val="1"/>
        <w:rPr>
          <w:rFonts w:hint="default"/>
          <w:color w:val="auto"/>
          <w:szCs w:val="21"/>
        </w:rPr>
      </w:pPr>
      <w:r>
        <w:rPr>
          <w:rFonts w:hint="eastAsia" w:ascii="宋体" w:hAnsi="宋体" w:eastAsia="宋体" w:cs="宋体"/>
          <w:bCs/>
          <w:sz w:val="21"/>
          <w:szCs w:val="21"/>
          <w:lang w:val="en-US" w:eastAsia="zh-CN"/>
        </w:rPr>
        <w:t>（二）、其他资格审查资料</w:t>
      </w:r>
    </w:p>
    <w:p>
      <w:pPr>
        <w:pStyle w:val="84"/>
        <w:widowControl/>
        <w:tabs>
          <w:tab w:val="left" w:pos="720"/>
        </w:tabs>
        <w:spacing w:line="440" w:lineRule="exact"/>
        <w:jc w:val="center"/>
        <w:rPr>
          <w:rFonts w:hint="default"/>
          <w:color w:val="auto"/>
          <w:szCs w:val="21"/>
        </w:rPr>
      </w:pPr>
    </w:p>
    <w:p>
      <w:pPr>
        <w:pStyle w:val="84"/>
        <w:widowControl/>
        <w:tabs>
          <w:tab w:val="left" w:pos="720"/>
        </w:tabs>
        <w:spacing w:line="440" w:lineRule="exact"/>
        <w:jc w:val="center"/>
        <w:rPr>
          <w:rFonts w:hint="default"/>
          <w:color w:val="auto"/>
          <w:szCs w:val="21"/>
        </w:rPr>
      </w:pPr>
    </w:p>
    <w:p>
      <w:pPr>
        <w:rPr>
          <w:color w:val="auto"/>
          <w:szCs w:val="21"/>
        </w:rPr>
      </w:pPr>
      <w:bookmarkStart w:id="218" w:name="_Toc1819"/>
      <w:r>
        <w:rPr>
          <w:color w:val="auto"/>
          <w:szCs w:val="21"/>
        </w:rPr>
        <w:br w:type="page"/>
      </w:r>
    </w:p>
    <w:p>
      <w:pPr>
        <w:pStyle w:val="84"/>
        <w:widowControl/>
        <w:tabs>
          <w:tab w:val="left" w:pos="720"/>
        </w:tabs>
        <w:spacing w:line="440" w:lineRule="exact"/>
        <w:jc w:val="center"/>
        <w:rPr>
          <w:rFonts w:hint="default"/>
          <w:color w:val="auto"/>
          <w:szCs w:val="21"/>
        </w:rPr>
      </w:pPr>
      <w:r>
        <w:rPr>
          <w:color w:val="auto"/>
          <w:szCs w:val="21"/>
        </w:rPr>
        <w:t>九、其他资料</w:t>
      </w:r>
      <w:bookmarkEnd w:id="218"/>
    </w:p>
    <w:p>
      <w:pPr>
        <w:jc w:val="center"/>
        <w:rPr>
          <w:rFonts w:hint="eastAsia"/>
          <w:szCs w:val="21"/>
          <w:lang w:eastAsia="zh-CN"/>
        </w:rPr>
      </w:pPr>
    </w:p>
    <w:p>
      <w:pPr>
        <w:numPr>
          <w:ilvl w:val="0"/>
          <w:numId w:val="13"/>
        </w:numPr>
        <w:jc w:val="center"/>
        <w:rPr>
          <w:rFonts w:hint="eastAsia"/>
          <w:b/>
          <w:bCs/>
          <w:szCs w:val="21"/>
          <w:lang w:eastAsia="zh-CN"/>
        </w:rPr>
      </w:pPr>
      <w:r>
        <w:rPr>
          <w:rFonts w:hint="eastAsia"/>
          <w:b/>
          <w:bCs/>
          <w:szCs w:val="21"/>
          <w:lang w:eastAsia="zh-CN"/>
        </w:rPr>
        <w:t>、投标人信息统计表</w:t>
      </w:r>
    </w:p>
    <w:p>
      <w:pPr>
        <w:pStyle w:val="24"/>
        <w:numPr>
          <w:ilvl w:val="0"/>
          <w:numId w:val="0"/>
        </w:numPr>
        <w:rPr>
          <w:rFonts w:hint="eastAsia"/>
          <w:lang w:eastAsia="zh-CN"/>
        </w:rPr>
      </w:pPr>
    </w:p>
    <w:p>
      <w:pPr>
        <w:numPr>
          <w:ilvl w:val="0"/>
          <w:numId w:val="14"/>
        </w:numPr>
        <w:spacing w:line="400" w:lineRule="exact"/>
        <w:rPr>
          <w:rFonts w:ascii="宋体" w:hAnsi="宋体"/>
          <w:bCs/>
          <w:color w:val="000000"/>
          <w:u w:val="single"/>
        </w:rPr>
      </w:pPr>
      <w:r>
        <w:rPr>
          <w:rFonts w:hint="eastAsia" w:ascii="宋体" w:hAnsi="宋体"/>
          <w:bCs/>
          <w:color w:val="000000"/>
        </w:rPr>
        <w:t>投标人名称：</w:t>
      </w:r>
      <w:r>
        <w:rPr>
          <w:rFonts w:hint="eastAsia" w:ascii="宋体" w:hAnsi="宋体"/>
          <w:bCs/>
          <w:color w:val="000000"/>
          <w:u w:val="single"/>
        </w:rPr>
        <w:t xml:space="preserve">     </w:t>
      </w:r>
      <w:r>
        <w:rPr>
          <w:rFonts w:hint="eastAsia" w:ascii="宋体" w:hAnsi="宋体"/>
          <w:bCs/>
          <w:color w:val="000000"/>
          <w:u w:val="single"/>
          <w:lang w:val="en-US" w:eastAsia="zh-CN"/>
        </w:rPr>
        <w:t xml:space="preserve">     </w:t>
      </w:r>
      <w:r>
        <w:rPr>
          <w:rFonts w:hint="eastAsia" w:ascii="宋体" w:hAnsi="宋体"/>
          <w:bCs/>
          <w:color w:val="000000"/>
          <w:u w:val="single"/>
        </w:rPr>
        <w:t xml:space="preserve"> </w:t>
      </w:r>
      <w:r>
        <w:rPr>
          <w:rFonts w:hint="eastAsia" w:ascii="宋体" w:hAnsi="宋体"/>
          <w:bCs/>
          <w:color w:val="000000"/>
          <w:u w:val="none"/>
        </w:rPr>
        <w:t xml:space="preserve"> </w:t>
      </w:r>
      <w:r>
        <w:rPr>
          <w:rFonts w:hint="eastAsia" w:ascii="宋体" w:hAnsi="宋体"/>
          <w:bCs/>
          <w:color w:val="000000"/>
          <w:u w:val="none"/>
          <w:lang w:val="en-US" w:eastAsia="zh-CN"/>
        </w:rPr>
        <w:t xml:space="preserve"> </w:t>
      </w:r>
      <w:r>
        <w:rPr>
          <w:rFonts w:hint="eastAsia" w:ascii="宋体" w:hAnsi="宋体"/>
          <w:color w:val="000000"/>
        </w:rPr>
        <w:t xml:space="preserve">统一社会信用代码： </w:t>
      </w:r>
      <w:r>
        <w:rPr>
          <w:rFonts w:hint="eastAsia" w:ascii="宋体" w:hAnsi="宋体"/>
          <w:color w:val="000000"/>
          <w:u w:val="single"/>
        </w:rPr>
        <w:t xml:space="preserve">         </w:t>
      </w:r>
    </w:p>
    <w:p>
      <w:pPr>
        <w:numPr>
          <w:ilvl w:val="0"/>
          <w:numId w:val="14"/>
        </w:numPr>
        <w:spacing w:line="400" w:lineRule="exact"/>
        <w:rPr>
          <w:rFonts w:ascii="宋体" w:hAnsi="宋体"/>
          <w:bCs/>
          <w:color w:val="000000"/>
        </w:rPr>
      </w:pPr>
      <w:r>
        <w:rPr>
          <w:rFonts w:hint="eastAsia" w:ascii="宋体" w:hAnsi="宋体"/>
          <w:bCs/>
          <w:color w:val="000000"/>
        </w:rPr>
        <w:t>企业地址：</w:t>
      </w:r>
      <w:r>
        <w:rPr>
          <w:rFonts w:hint="eastAsia" w:ascii="宋体" w:hAnsi="宋体"/>
          <w:bCs/>
          <w:color w:val="000000"/>
          <w:u w:val="single"/>
        </w:rPr>
        <w:t xml:space="preserve">           </w:t>
      </w:r>
    </w:p>
    <w:p>
      <w:pPr>
        <w:numPr>
          <w:ilvl w:val="0"/>
          <w:numId w:val="14"/>
        </w:numPr>
        <w:spacing w:line="400" w:lineRule="exact"/>
        <w:rPr>
          <w:rFonts w:ascii="宋体" w:hAnsi="宋体"/>
          <w:bCs/>
          <w:color w:val="000000"/>
        </w:rPr>
      </w:pPr>
      <w:r>
        <w:rPr>
          <w:rFonts w:hint="eastAsia" w:ascii="宋体" w:hAnsi="宋体"/>
          <w:bCs/>
          <w:color w:val="000000"/>
        </w:rPr>
        <w:t>法定代表人：</w:t>
      </w:r>
      <w:r>
        <w:rPr>
          <w:rFonts w:hint="eastAsia" w:ascii="宋体" w:hAnsi="宋体"/>
          <w:bCs/>
          <w:color w:val="000000"/>
          <w:u w:val="single"/>
        </w:rPr>
        <w:t xml:space="preserve">            </w:t>
      </w:r>
      <w:r>
        <w:rPr>
          <w:rFonts w:hint="eastAsia" w:ascii="宋体" w:hAnsi="宋体"/>
          <w:bCs/>
          <w:color w:val="000000"/>
        </w:rPr>
        <w:t>代理人：</w:t>
      </w:r>
      <w:r>
        <w:rPr>
          <w:rFonts w:hint="eastAsia" w:ascii="宋体" w:hAnsi="宋体"/>
          <w:bCs/>
          <w:color w:val="000000"/>
          <w:u w:val="single"/>
        </w:rPr>
        <w:t xml:space="preserve">            </w:t>
      </w:r>
      <w:r>
        <w:rPr>
          <w:rFonts w:hint="eastAsia" w:ascii="宋体" w:hAnsi="宋体"/>
          <w:bCs/>
          <w:color w:val="000000"/>
        </w:rPr>
        <w:t>联系电话：</w:t>
      </w:r>
      <w:r>
        <w:rPr>
          <w:rFonts w:hint="eastAsia" w:ascii="宋体" w:hAnsi="宋体"/>
          <w:bCs/>
          <w:color w:val="000000"/>
          <w:u w:val="single"/>
        </w:rPr>
        <w:t xml:space="preserve">           </w:t>
      </w:r>
    </w:p>
    <w:p>
      <w:pPr>
        <w:spacing w:line="400" w:lineRule="exact"/>
        <w:rPr>
          <w:rFonts w:ascii="宋体" w:hAnsi="宋体"/>
          <w:bCs/>
          <w:color w:val="000000"/>
        </w:rPr>
      </w:pPr>
      <w:r>
        <w:rPr>
          <w:rFonts w:hint="eastAsia" w:ascii="宋体" w:hAnsi="宋体"/>
          <w:bCs/>
          <w:color w:val="000000"/>
        </w:rPr>
        <w:t>4、</w:t>
      </w:r>
      <w:r>
        <w:rPr>
          <w:rFonts w:hint="eastAsia" w:ascii="宋体" w:hAnsi="宋体"/>
          <w:bCs/>
          <w:color w:val="000000"/>
          <w:lang w:eastAsia="zh-CN"/>
        </w:rPr>
        <w:t>投标</w:t>
      </w:r>
      <w:r>
        <w:rPr>
          <w:rFonts w:hint="eastAsia" w:ascii="宋体" w:hAnsi="宋体"/>
          <w:bCs/>
          <w:color w:val="000000"/>
        </w:rPr>
        <w:t>业绩汇总表</w:t>
      </w:r>
    </w:p>
    <w:tbl>
      <w:tblPr>
        <w:tblStyle w:val="36"/>
        <w:tblW w:w="10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664"/>
        <w:gridCol w:w="1575"/>
        <w:gridCol w:w="1575"/>
        <w:gridCol w:w="1755"/>
        <w:gridCol w:w="2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pPr>
              <w:spacing w:line="400" w:lineRule="exact"/>
              <w:jc w:val="center"/>
              <w:rPr>
                <w:rFonts w:ascii="宋体" w:hAnsi="宋体"/>
                <w:bCs/>
                <w:color w:val="000000"/>
              </w:rPr>
            </w:pPr>
            <w:r>
              <w:rPr>
                <w:rFonts w:hint="eastAsia" w:ascii="宋体" w:hAnsi="宋体"/>
                <w:bCs/>
                <w:color w:val="000000"/>
              </w:rPr>
              <w:t>序号</w:t>
            </w:r>
          </w:p>
        </w:tc>
        <w:tc>
          <w:tcPr>
            <w:tcW w:w="1664" w:type="dxa"/>
            <w:noWrap w:val="0"/>
            <w:vAlign w:val="center"/>
          </w:tcPr>
          <w:p>
            <w:pPr>
              <w:spacing w:line="400" w:lineRule="exact"/>
              <w:jc w:val="center"/>
              <w:rPr>
                <w:rFonts w:ascii="宋体" w:hAnsi="宋体"/>
                <w:bCs/>
                <w:color w:val="000000"/>
              </w:rPr>
            </w:pPr>
            <w:r>
              <w:rPr>
                <w:rFonts w:hint="eastAsia" w:ascii="宋体" w:hAnsi="宋体"/>
                <w:bCs/>
                <w:color w:val="000000"/>
              </w:rPr>
              <w:t>项目名称</w:t>
            </w:r>
          </w:p>
        </w:tc>
        <w:tc>
          <w:tcPr>
            <w:tcW w:w="1575" w:type="dxa"/>
            <w:noWrap w:val="0"/>
            <w:vAlign w:val="center"/>
          </w:tcPr>
          <w:p>
            <w:pPr>
              <w:spacing w:line="400" w:lineRule="exact"/>
              <w:jc w:val="center"/>
              <w:rPr>
                <w:rFonts w:ascii="宋体" w:hAnsi="宋体"/>
                <w:bCs/>
                <w:color w:val="000000"/>
              </w:rPr>
            </w:pPr>
            <w:r>
              <w:rPr>
                <w:rFonts w:hint="eastAsia" w:ascii="宋体" w:hAnsi="宋体"/>
                <w:bCs/>
                <w:color w:val="000000"/>
              </w:rPr>
              <w:t>合同金额</w:t>
            </w:r>
          </w:p>
        </w:tc>
        <w:tc>
          <w:tcPr>
            <w:tcW w:w="1575" w:type="dxa"/>
            <w:noWrap w:val="0"/>
            <w:vAlign w:val="center"/>
          </w:tcPr>
          <w:p>
            <w:pPr>
              <w:spacing w:line="400" w:lineRule="exact"/>
              <w:jc w:val="center"/>
              <w:rPr>
                <w:rFonts w:ascii="宋体" w:hAnsi="宋体"/>
                <w:bCs/>
                <w:color w:val="000000"/>
              </w:rPr>
            </w:pPr>
            <w:r>
              <w:rPr>
                <w:rFonts w:hint="eastAsia" w:ascii="宋体" w:hAnsi="宋体"/>
                <w:bCs/>
                <w:color w:val="000000"/>
              </w:rPr>
              <w:t>合同签订时间</w:t>
            </w:r>
          </w:p>
        </w:tc>
        <w:tc>
          <w:tcPr>
            <w:tcW w:w="1755" w:type="dxa"/>
            <w:noWrap w:val="0"/>
            <w:vAlign w:val="center"/>
          </w:tcPr>
          <w:p>
            <w:pPr>
              <w:spacing w:line="400" w:lineRule="exact"/>
              <w:jc w:val="center"/>
              <w:rPr>
                <w:rFonts w:ascii="宋体" w:hAnsi="宋体"/>
                <w:bCs/>
                <w:color w:val="000000"/>
              </w:rPr>
            </w:pPr>
            <w:r>
              <w:rPr>
                <w:rFonts w:hint="eastAsia" w:ascii="宋体" w:hAnsi="宋体"/>
                <w:bCs/>
                <w:color w:val="000000"/>
                <w:lang w:eastAsia="zh-CN"/>
              </w:rPr>
              <w:t>验收</w:t>
            </w:r>
            <w:r>
              <w:rPr>
                <w:rFonts w:hint="eastAsia" w:ascii="宋体" w:hAnsi="宋体"/>
                <w:bCs/>
                <w:color w:val="000000"/>
              </w:rPr>
              <w:t>时间</w:t>
            </w:r>
          </w:p>
        </w:tc>
        <w:tc>
          <w:tcPr>
            <w:tcW w:w="2610" w:type="dxa"/>
            <w:noWrap w:val="0"/>
            <w:vAlign w:val="center"/>
          </w:tcPr>
          <w:p>
            <w:pPr>
              <w:spacing w:line="400" w:lineRule="exact"/>
              <w:jc w:val="center"/>
              <w:rPr>
                <w:rFonts w:ascii="宋体" w:hAnsi="宋体"/>
                <w:bCs/>
                <w:color w:val="000000"/>
              </w:rPr>
            </w:pPr>
            <w:r>
              <w:rPr>
                <w:rFonts w:hint="eastAsia" w:ascii="宋体" w:hAnsi="宋体"/>
                <w:bCs/>
                <w:color w:val="000000"/>
              </w:rPr>
              <w:t>中标公示查询网站（写明网站名称即可）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pPr>
              <w:spacing w:line="400" w:lineRule="exact"/>
              <w:jc w:val="center"/>
              <w:rPr>
                <w:rFonts w:ascii="宋体" w:hAnsi="宋体"/>
                <w:bCs/>
                <w:color w:val="000000"/>
              </w:rPr>
            </w:pPr>
          </w:p>
        </w:tc>
        <w:tc>
          <w:tcPr>
            <w:tcW w:w="1664"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755" w:type="dxa"/>
            <w:noWrap w:val="0"/>
            <w:vAlign w:val="center"/>
          </w:tcPr>
          <w:p>
            <w:pPr>
              <w:spacing w:line="400" w:lineRule="exact"/>
              <w:jc w:val="center"/>
              <w:rPr>
                <w:rFonts w:ascii="宋体" w:hAnsi="宋体"/>
                <w:bCs/>
                <w:color w:val="000000"/>
              </w:rPr>
            </w:pPr>
          </w:p>
        </w:tc>
        <w:tc>
          <w:tcPr>
            <w:tcW w:w="2610" w:type="dxa"/>
            <w:noWrap w:val="0"/>
            <w:vAlign w:val="center"/>
          </w:tcPr>
          <w:p>
            <w:pPr>
              <w:spacing w:line="400" w:lineRule="exact"/>
              <w:jc w:val="center"/>
              <w:rPr>
                <w:rFonts w:ascii="宋体" w:hAnsi="宋体"/>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pPr>
              <w:spacing w:line="400" w:lineRule="exact"/>
              <w:jc w:val="center"/>
              <w:rPr>
                <w:rFonts w:ascii="宋体" w:hAnsi="宋体"/>
                <w:bCs/>
                <w:color w:val="000000"/>
              </w:rPr>
            </w:pPr>
          </w:p>
        </w:tc>
        <w:tc>
          <w:tcPr>
            <w:tcW w:w="1664"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755" w:type="dxa"/>
            <w:noWrap w:val="0"/>
            <w:vAlign w:val="center"/>
          </w:tcPr>
          <w:p>
            <w:pPr>
              <w:spacing w:line="400" w:lineRule="exact"/>
              <w:jc w:val="center"/>
              <w:rPr>
                <w:rFonts w:ascii="宋体" w:hAnsi="宋体"/>
                <w:bCs/>
                <w:color w:val="000000"/>
              </w:rPr>
            </w:pPr>
          </w:p>
        </w:tc>
        <w:tc>
          <w:tcPr>
            <w:tcW w:w="2610" w:type="dxa"/>
            <w:noWrap w:val="0"/>
            <w:vAlign w:val="center"/>
          </w:tcPr>
          <w:p>
            <w:pPr>
              <w:spacing w:line="400" w:lineRule="exact"/>
              <w:jc w:val="center"/>
              <w:rPr>
                <w:rFonts w:ascii="宋体" w:hAnsi="宋体"/>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0"/>
            <w:vAlign w:val="center"/>
          </w:tcPr>
          <w:p>
            <w:pPr>
              <w:spacing w:line="400" w:lineRule="exact"/>
              <w:jc w:val="center"/>
              <w:rPr>
                <w:rFonts w:ascii="宋体" w:hAnsi="宋体"/>
                <w:bCs/>
                <w:color w:val="000000"/>
              </w:rPr>
            </w:pPr>
          </w:p>
        </w:tc>
        <w:tc>
          <w:tcPr>
            <w:tcW w:w="1664"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575" w:type="dxa"/>
            <w:noWrap w:val="0"/>
            <w:vAlign w:val="center"/>
          </w:tcPr>
          <w:p>
            <w:pPr>
              <w:spacing w:line="400" w:lineRule="exact"/>
              <w:jc w:val="center"/>
              <w:rPr>
                <w:rFonts w:ascii="宋体" w:hAnsi="宋体"/>
                <w:bCs/>
                <w:color w:val="000000"/>
              </w:rPr>
            </w:pPr>
          </w:p>
        </w:tc>
        <w:tc>
          <w:tcPr>
            <w:tcW w:w="1755" w:type="dxa"/>
            <w:noWrap w:val="0"/>
            <w:vAlign w:val="center"/>
          </w:tcPr>
          <w:p>
            <w:pPr>
              <w:spacing w:line="400" w:lineRule="exact"/>
              <w:jc w:val="center"/>
              <w:rPr>
                <w:rFonts w:ascii="宋体" w:hAnsi="宋体"/>
                <w:bCs/>
                <w:color w:val="000000"/>
              </w:rPr>
            </w:pPr>
          </w:p>
        </w:tc>
        <w:tc>
          <w:tcPr>
            <w:tcW w:w="2610" w:type="dxa"/>
            <w:noWrap w:val="0"/>
            <w:vAlign w:val="center"/>
          </w:tcPr>
          <w:p>
            <w:pPr>
              <w:spacing w:line="400" w:lineRule="exact"/>
              <w:jc w:val="center"/>
              <w:rPr>
                <w:rFonts w:ascii="宋体" w:hAnsi="宋体"/>
                <w:bCs/>
                <w:color w:val="000000"/>
              </w:rPr>
            </w:pPr>
          </w:p>
        </w:tc>
      </w:tr>
    </w:tbl>
    <w:p>
      <w:pPr>
        <w:pStyle w:val="8"/>
        <w:rPr>
          <w:rFonts w:hint="eastAsia" w:ascii="宋体" w:hAnsi="宋体" w:eastAsia="宋体" w:cs="宋体"/>
          <w:sz w:val="21"/>
          <w:szCs w:val="21"/>
          <w:lang w:val="en-US" w:eastAsia="zh-CN"/>
        </w:rPr>
      </w:pPr>
    </w:p>
    <w:p>
      <w:pPr>
        <w:pStyle w:val="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(二)、投标人认为需要提交的其他资料</w:t>
      </w:r>
    </w:p>
    <w:p>
      <w:pPr>
        <w:rPr>
          <w:b/>
          <w:sz w:val="21"/>
          <w:szCs w:val="21"/>
        </w:rPr>
      </w:pPr>
      <w:r>
        <w:rPr>
          <w:b/>
          <w:sz w:val="21"/>
          <w:szCs w:val="21"/>
        </w:rPr>
        <w:br w:type="page"/>
      </w:r>
    </w:p>
    <w:p>
      <w:pPr>
        <w:pStyle w:val="119"/>
        <w:widowControl w:val="0"/>
        <w:spacing w:before="0" w:after="0" w:line="360" w:lineRule="auto"/>
        <w:ind w:firstLine="0"/>
        <w:rPr>
          <w:rFonts w:hAnsi="宋体" w:cs="宋体"/>
          <w:sz w:val="21"/>
          <w:szCs w:val="21"/>
        </w:rPr>
      </w:pPr>
      <w:r>
        <w:rPr>
          <w:b/>
          <w:sz w:val="21"/>
          <w:szCs w:val="21"/>
        </w:rPr>
        <w:t>附表</w:t>
      </w:r>
      <w:r>
        <w:rPr>
          <w:rFonts w:hint="eastAsia"/>
          <w:b/>
          <w:sz w:val="21"/>
          <w:szCs w:val="21"/>
        </w:rPr>
        <w:t>一</w:t>
      </w:r>
      <w:r>
        <w:rPr>
          <w:rFonts w:hint="eastAsia" w:hAnsi="宋体" w:cs="宋体"/>
          <w:sz w:val="21"/>
          <w:szCs w:val="21"/>
        </w:rPr>
        <w:t>：</w:t>
      </w:r>
    </w:p>
    <w:p>
      <w:pPr>
        <w:widowControl/>
        <w:ind w:firstLine="482"/>
        <w:jc w:val="center"/>
        <w:rPr>
          <w:b/>
          <w:szCs w:val="21"/>
        </w:rPr>
      </w:pPr>
    </w:p>
    <w:p>
      <w:pPr>
        <w:widowControl/>
        <w:jc w:val="center"/>
        <w:rPr>
          <w:rFonts w:ascii="宋体" w:hAnsi="宋体" w:cs="宋体"/>
          <w:b/>
          <w:bCs/>
          <w:kern w:val="0"/>
          <w:szCs w:val="21"/>
          <w:lang w:bidi="ar"/>
        </w:rPr>
      </w:pPr>
      <w:r>
        <w:rPr>
          <w:rFonts w:hint="eastAsia" w:ascii="宋体" w:hAnsi="宋体" w:cs="宋体"/>
          <w:b/>
          <w:bCs/>
          <w:kern w:val="0"/>
          <w:szCs w:val="21"/>
          <w:lang w:bidi="ar"/>
        </w:rPr>
        <w:t>一、中小企业声明函</w:t>
      </w:r>
      <w:r>
        <w:rPr>
          <w:rFonts w:hint="eastAsia"/>
          <w:b/>
        </w:rPr>
        <w:t>（</w:t>
      </w:r>
      <w:r>
        <w:rPr>
          <w:rFonts w:hint="eastAsia"/>
          <w:b/>
          <w:lang w:val="en-US" w:eastAsia="zh-CN"/>
        </w:rPr>
        <w:t>货物</w:t>
      </w:r>
      <w:r>
        <w:rPr>
          <w:rFonts w:hint="eastAsia"/>
          <w:b/>
          <w:lang w:val="en-US"/>
        </w:rPr>
        <w:t>）</w:t>
      </w:r>
    </w:p>
    <w:p>
      <w:pPr>
        <w:widowControl/>
        <w:spacing w:line="480" w:lineRule="exact"/>
        <w:jc w:val="center"/>
        <w:rPr>
          <w:rFonts w:ascii="宋体" w:hAnsi="宋体" w:cs="宋体"/>
          <w:kern w:val="0"/>
          <w:szCs w:val="21"/>
          <w:lang w:bidi="ar"/>
        </w:rPr>
      </w:pPr>
      <w:r>
        <w:rPr>
          <w:rFonts w:hint="eastAsia" w:ascii="宋体" w:hAnsi="宋体" w:cs="宋体"/>
          <w:kern w:val="0"/>
          <w:szCs w:val="21"/>
          <w:lang w:bidi="ar"/>
        </w:rPr>
        <w:t>（属于中小微企业的填写）</w:t>
      </w:r>
    </w:p>
    <w:p>
      <w:pPr>
        <w:widowControl/>
        <w:spacing w:line="480" w:lineRule="exact"/>
        <w:ind w:firstLine="560"/>
        <w:rPr>
          <w:rFonts w:ascii="宋体" w:hAnsi="宋体" w:cs="宋体"/>
          <w:kern w:val="0"/>
          <w:szCs w:val="21"/>
          <w:lang w:bidi="ar"/>
        </w:rPr>
      </w:pPr>
    </w:p>
    <w:p>
      <w:pPr>
        <w:widowControl/>
        <w:spacing w:line="480" w:lineRule="exact"/>
        <w:ind w:firstLine="420" w:firstLineChars="200"/>
        <w:rPr>
          <w:rFonts w:hint="eastAsia" w:ascii="宋体" w:hAnsi="宋体" w:cs="宋体"/>
          <w:kern w:val="0"/>
          <w:szCs w:val="21"/>
          <w:lang w:bidi="ar"/>
        </w:rPr>
      </w:pPr>
      <w:r>
        <w:rPr>
          <w:rFonts w:hint="eastAsia" w:ascii="宋体" w:hAnsi="宋体" w:cs="宋体"/>
          <w:kern w:val="0"/>
          <w:szCs w:val="21"/>
          <w:lang w:bidi="ar"/>
        </w:rPr>
        <w:t>本公司（联合体）郑重声明，根据《政府采购促进中小企业发展管理办法》</w:t>
      </w:r>
      <w:r>
        <w:t>（财库﹝2020﹞46号）</w:t>
      </w:r>
      <w:r>
        <w:rPr>
          <w:rFonts w:hint="eastAsia" w:ascii="宋体" w:hAnsi="宋体" w:cs="宋体"/>
          <w:kern w:val="0"/>
          <w:szCs w:val="21"/>
          <w:lang w:bidi="ar"/>
        </w:rPr>
        <w:t>的规定，按照（工信部联企业[2011]300号）规定的划分标准，本公司（联合体）参加</w:t>
      </w:r>
      <w:r>
        <w:rPr>
          <w:rFonts w:hint="eastAsia" w:ascii="宋体" w:hAnsi="宋体" w:cs="宋体"/>
          <w:kern w:val="0"/>
          <w:szCs w:val="21"/>
          <w:u w:val="single"/>
          <w:lang w:bidi="ar"/>
        </w:rPr>
        <w:t>（单位名称）</w:t>
      </w:r>
      <w:r>
        <w:rPr>
          <w:rFonts w:hint="eastAsia" w:ascii="宋体" w:hAnsi="宋体" w:cs="宋体"/>
          <w:kern w:val="0"/>
          <w:szCs w:val="21"/>
          <w:lang w:bidi="ar"/>
        </w:rPr>
        <w:t>的</w:t>
      </w:r>
      <w:r>
        <w:rPr>
          <w:rFonts w:hint="eastAsia" w:ascii="宋体" w:hAnsi="宋体" w:cs="宋体"/>
          <w:kern w:val="0"/>
          <w:szCs w:val="21"/>
          <w:u w:val="single"/>
          <w:lang w:bidi="ar"/>
        </w:rPr>
        <w:t>（项目名称）</w:t>
      </w:r>
      <w:r>
        <w:rPr>
          <w:rFonts w:hint="eastAsia" w:ascii="宋体" w:hAnsi="宋体" w:cs="宋体"/>
          <w:kern w:val="0"/>
          <w:szCs w:val="21"/>
          <w:lang w:bidi="ar"/>
        </w:rPr>
        <w:t>采购活动，提供的货物全部由符合政策要求的中小企业制造。相关企业（含联合体中的中小企业、签订分包意向协议的中小企业）的具体情况如下：</w:t>
      </w:r>
    </w:p>
    <w:p>
      <w:pPr>
        <w:widowControl/>
        <w:spacing w:line="480" w:lineRule="exact"/>
        <w:ind w:firstLine="420" w:firstLineChars="200"/>
        <w:rPr>
          <w:rFonts w:hint="eastAsia" w:ascii="宋体" w:hAnsi="宋体" w:cs="宋体"/>
          <w:kern w:val="0"/>
          <w:szCs w:val="21"/>
          <w:lang w:bidi="ar"/>
        </w:rPr>
      </w:pPr>
    </w:p>
    <w:p>
      <w:pPr>
        <w:pStyle w:val="44"/>
        <w:numPr>
          <w:ilvl w:val="0"/>
          <w:numId w:val="15"/>
        </w:numPr>
        <w:spacing w:line="480" w:lineRule="auto"/>
        <w:ind w:firstLine="440" w:firstLineChars="200"/>
      </w:pPr>
      <w:r>
        <w:rPr>
          <w:u w:val="single"/>
        </w:rPr>
        <w:t xml:space="preserve">（标的名称） </w:t>
      </w:r>
      <w:r>
        <w:t>，属于</w:t>
      </w:r>
      <w:r>
        <w:rPr>
          <w:u w:val="single"/>
        </w:rPr>
        <w:t>（采购文件中明确的所属行业）</w:t>
      </w:r>
      <w:r>
        <w:t>；</w:t>
      </w:r>
      <w:r>
        <w:rPr>
          <w:rFonts w:hint="eastAsia"/>
          <w:lang w:val="en-US" w:eastAsia="zh-CN"/>
        </w:rPr>
        <w:t>制造商</w:t>
      </w:r>
      <w:r>
        <w:t>为</w:t>
      </w:r>
      <w:r>
        <w:rPr>
          <w:u w:val="single"/>
        </w:rPr>
        <w:t>（企业名称）</w:t>
      </w:r>
      <w:r>
        <w:t>，从业人员</w:t>
      </w:r>
      <w:r>
        <w:rPr>
          <w:rFonts w:hint="eastAsia"/>
          <w:u w:val="single"/>
        </w:rPr>
        <w:t xml:space="preserve">     </w:t>
      </w:r>
      <w:r>
        <w:t>人，营业 收入为</w:t>
      </w:r>
      <w:r>
        <w:rPr>
          <w:rFonts w:hint="eastAsia"/>
          <w:u w:val="single"/>
        </w:rPr>
        <w:t xml:space="preserve">       </w:t>
      </w:r>
      <w:r>
        <w:t>万元，资产总额为</w:t>
      </w:r>
      <w:r>
        <w:rPr>
          <w:rFonts w:hint="eastAsia"/>
          <w:u w:val="single"/>
        </w:rPr>
        <w:t xml:space="preserve">       </w:t>
      </w:r>
      <w:r>
        <w:t>万元，属于</w:t>
      </w:r>
      <w:r>
        <w:rPr>
          <w:u w:val="single"/>
        </w:rPr>
        <w:t>（中型企业、 小型企业、微型企业）</w:t>
      </w:r>
      <w:r>
        <w:t>；</w:t>
      </w:r>
    </w:p>
    <w:p>
      <w:pPr>
        <w:pStyle w:val="44"/>
        <w:numPr>
          <w:ilvl w:val="0"/>
          <w:numId w:val="15"/>
        </w:numPr>
        <w:spacing w:line="480" w:lineRule="auto"/>
        <w:ind w:firstLine="440" w:firstLineChars="200"/>
      </w:pPr>
      <w:r>
        <w:rPr>
          <w:u w:val="single"/>
        </w:rPr>
        <w:t xml:space="preserve">（标的名称） </w:t>
      </w:r>
      <w:r>
        <w:t>，属于</w:t>
      </w:r>
      <w:r>
        <w:rPr>
          <w:u w:val="single"/>
        </w:rPr>
        <w:t>（采购文件中明确的所属行业）</w:t>
      </w:r>
      <w:r>
        <w:t>；</w:t>
      </w:r>
      <w:r>
        <w:rPr>
          <w:rFonts w:hint="eastAsia"/>
          <w:lang w:val="en-US" w:eastAsia="zh-CN"/>
        </w:rPr>
        <w:t>制造商</w:t>
      </w:r>
      <w:r>
        <w:t>为</w:t>
      </w:r>
      <w:r>
        <w:rPr>
          <w:u w:val="single"/>
        </w:rPr>
        <w:t>（企业名称）</w:t>
      </w:r>
      <w:r>
        <w:t>，从业人员</w:t>
      </w:r>
      <w:r>
        <w:rPr>
          <w:rFonts w:hint="eastAsia"/>
          <w:u w:val="single"/>
        </w:rPr>
        <w:t xml:space="preserve">     </w:t>
      </w:r>
      <w:r>
        <w:t>人，营业 收入为</w:t>
      </w:r>
      <w:r>
        <w:rPr>
          <w:rFonts w:hint="eastAsia"/>
          <w:u w:val="single"/>
        </w:rPr>
        <w:t xml:space="preserve">       </w:t>
      </w:r>
      <w:r>
        <w:t>万元，资产总额为</w:t>
      </w:r>
      <w:r>
        <w:rPr>
          <w:rFonts w:hint="eastAsia"/>
          <w:u w:val="single"/>
        </w:rPr>
        <w:t xml:space="preserve">       </w:t>
      </w:r>
      <w:r>
        <w:t>万元，属于</w:t>
      </w:r>
      <w:r>
        <w:rPr>
          <w:u w:val="single"/>
        </w:rPr>
        <w:t>（中型企业、 小型企业、微型企业）</w:t>
      </w:r>
      <w:r>
        <w:t>；</w:t>
      </w:r>
    </w:p>
    <w:p>
      <w:pPr>
        <w:pStyle w:val="44"/>
        <w:spacing w:line="480" w:lineRule="auto"/>
        <w:ind w:firstLine="440" w:firstLineChars="200"/>
      </w:pPr>
      <w:r>
        <w:t xml:space="preserve"> ……</w:t>
      </w:r>
    </w:p>
    <w:p>
      <w:pPr>
        <w:pStyle w:val="44"/>
        <w:spacing w:line="480" w:lineRule="auto"/>
        <w:ind w:firstLine="440" w:firstLineChars="200"/>
      </w:pPr>
      <w:r>
        <w:t xml:space="preserve"> 以上企业，不属于大企业的分支机构，不存在控股股东 为大企业的情形，也不存在与大企业的负责人为同一人的情形。 </w:t>
      </w:r>
    </w:p>
    <w:p>
      <w:pPr>
        <w:pStyle w:val="44"/>
        <w:spacing w:line="480" w:lineRule="auto"/>
        <w:ind w:firstLine="440" w:firstLineChars="200"/>
      </w:pPr>
      <w:r>
        <w:t xml:space="preserve">本企业对上述声明内容的真实性负责。如有虚假，将依法承担相应责任。 </w:t>
      </w:r>
    </w:p>
    <w:p>
      <w:pPr>
        <w:widowControl/>
        <w:spacing w:line="480" w:lineRule="exact"/>
        <w:ind w:firstLine="3360" w:firstLineChars="1600"/>
        <w:rPr>
          <w:rFonts w:hint="eastAsia" w:ascii="宋体" w:hAnsi="宋体" w:cs="宋体"/>
          <w:kern w:val="0"/>
          <w:szCs w:val="21"/>
          <w:lang w:bidi="ar"/>
        </w:rPr>
      </w:pPr>
    </w:p>
    <w:p>
      <w:pPr>
        <w:widowControl/>
        <w:spacing w:line="480" w:lineRule="exact"/>
        <w:ind w:firstLine="5040" w:firstLineChars="2400"/>
        <w:rPr>
          <w:rFonts w:ascii="宋体" w:hAnsi="宋体" w:cs="宋体"/>
          <w:kern w:val="0"/>
          <w:szCs w:val="21"/>
          <w:u w:val="single"/>
          <w:lang w:bidi="ar"/>
        </w:rPr>
      </w:pPr>
      <w:r>
        <w:rPr>
          <w:rFonts w:hint="eastAsia" w:ascii="宋体" w:hAnsi="宋体" w:cs="宋体"/>
          <w:kern w:val="0"/>
          <w:szCs w:val="21"/>
          <w:lang w:bidi="ar"/>
        </w:rPr>
        <w:t>企业名称：</w:t>
      </w:r>
      <w:r>
        <w:rPr>
          <w:rFonts w:hint="eastAsia" w:ascii="宋体" w:hAnsi="宋体" w:cs="宋体"/>
          <w:kern w:val="0"/>
          <w:szCs w:val="21"/>
          <w:u w:val="single"/>
          <w:lang w:bidi="ar"/>
        </w:rPr>
        <w:t xml:space="preserve">   （电子签章）    </w:t>
      </w:r>
    </w:p>
    <w:p>
      <w:pPr>
        <w:widowControl/>
        <w:spacing w:line="480" w:lineRule="exact"/>
        <w:ind w:firstLine="5040" w:firstLineChars="2400"/>
        <w:rPr>
          <w:rFonts w:ascii="宋体" w:hAnsi="宋体" w:cs="宋体"/>
          <w:kern w:val="0"/>
          <w:szCs w:val="21"/>
          <w:u w:val="single"/>
          <w:lang w:bidi="ar"/>
        </w:rPr>
      </w:pPr>
      <w:r>
        <w:rPr>
          <w:rFonts w:hint="eastAsia" w:ascii="宋体" w:hAnsi="宋体" w:cs="宋体"/>
          <w:kern w:val="0"/>
          <w:szCs w:val="21"/>
          <w:lang w:bidi="ar"/>
        </w:rPr>
        <w:t>日    期：</w:t>
      </w:r>
      <w:r>
        <w:rPr>
          <w:rFonts w:hint="eastAsia" w:ascii="宋体" w:hAnsi="宋体" w:cs="宋体"/>
          <w:kern w:val="0"/>
          <w:szCs w:val="21"/>
          <w:u w:val="single"/>
          <w:lang w:bidi="ar"/>
        </w:rPr>
        <w:t xml:space="preserve">                   </w:t>
      </w:r>
    </w:p>
    <w:p>
      <w:pPr>
        <w:widowControl/>
        <w:spacing w:line="480" w:lineRule="exact"/>
        <w:rPr>
          <w:rFonts w:hint="eastAsia" w:ascii="宋体" w:hAnsi="宋体" w:cs="宋体"/>
          <w:kern w:val="0"/>
          <w:szCs w:val="21"/>
          <w:lang w:bidi="ar"/>
        </w:rPr>
      </w:pPr>
    </w:p>
    <w:p>
      <w:pPr>
        <w:widowControl/>
        <w:spacing w:line="480" w:lineRule="exact"/>
        <w:rPr>
          <w:rFonts w:ascii="宋体" w:hAnsi="宋体" w:cs="宋体"/>
          <w:kern w:val="0"/>
          <w:szCs w:val="21"/>
          <w:lang w:bidi="ar"/>
        </w:rPr>
      </w:pPr>
      <w:r>
        <w:rPr>
          <w:rFonts w:hint="eastAsia" w:ascii="宋体" w:hAnsi="宋体" w:cs="宋体"/>
          <w:kern w:val="0"/>
          <w:szCs w:val="21"/>
          <w:lang w:bidi="ar"/>
        </w:rPr>
        <w:t xml:space="preserve">注：从业人员、营业收入、资产总额填报上一年度数据，无上一年度数据的新成立企业可不填报。 </w:t>
      </w:r>
    </w:p>
    <w:p>
      <w:pPr>
        <w:spacing w:line="480" w:lineRule="exact"/>
        <w:ind w:firstLine="560"/>
        <w:rPr>
          <w:rFonts w:ascii="宋体" w:hAnsi="宋体" w:cs="宋体"/>
          <w:kern w:val="0"/>
          <w:szCs w:val="21"/>
          <w:lang w:bidi="ar"/>
        </w:rPr>
      </w:pPr>
    </w:p>
    <w:p>
      <w:pPr>
        <w:spacing w:line="480" w:lineRule="exact"/>
        <w:ind w:firstLine="560"/>
        <w:rPr>
          <w:rFonts w:ascii="宋体" w:hAnsi="宋体" w:cs="宋体"/>
          <w:kern w:val="0"/>
          <w:szCs w:val="21"/>
          <w:lang w:bidi="ar"/>
        </w:rPr>
      </w:pPr>
    </w:p>
    <w:p>
      <w:pPr>
        <w:spacing w:line="480" w:lineRule="exact"/>
        <w:rPr>
          <w:rFonts w:ascii="宋体" w:hAnsi="宋体" w:cs="宋体"/>
          <w:kern w:val="0"/>
          <w:szCs w:val="21"/>
          <w:lang w:bidi="ar"/>
        </w:rPr>
      </w:pPr>
      <w:r>
        <w:rPr>
          <w:rFonts w:hint="eastAsia" w:ascii="宋体" w:hAnsi="宋体" w:cs="宋体"/>
          <w:kern w:val="0"/>
          <w:szCs w:val="21"/>
          <w:lang w:bidi="ar"/>
        </w:rPr>
        <w:br w:type="page"/>
      </w:r>
    </w:p>
    <w:p>
      <w:pPr>
        <w:widowControl/>
        <w:numPr>
          <w:ilvl w:val="0"/>
          <w:numId w:val="16"/>
        </w:numPr>
        <w:spacing w:line="480" w:lineRule="exact"/>
        <w:ind w:firstLine="422"/>
        <w:jc w:val="center"/>
        <w:rPr>
          <w:rFonts w:ascii="宋体" w:hAnsi="宋体" w:cs="宋体"/>
          <w:b/>
          <w:bCs/>
          <w:kern w:val="0"/>
          <w:szCs w:val="21"/>
          <w:lang w:bidi="ar"/>
        </w:rPr>
      </w:pPr>
      <w:r>
        <w:rPr>
          <w:rFonts w:hint="eastAsia" w:ascii="宋体" w:hAnsi="宋体" w:cs="宋体"/>
          <w:b/>
          <w:bCs/>
          <w:kern w:val="0"/>
          <w:szCs w:val="21"/>
          <w:lang w:bidi="ar"/>
        </w:rPr>
        <w:t>残疾人福利性单位声明函</w:t>
      </w:r>
    </w:p>
    <w:p>
      <w:pPr>
        <w:widowControl/>
        <w:spacing w:line="480" w:lineRule="exact"/>
        <w:jc w:val="center"/>
        <w:rPr>
          <w:rFonts w:ascii="宋体" w:hAnsi="宋体" w:cs="宋体"/>
          <w:kern w:val="0"/>
          <w:szCs w:val="21"/>
          <w:lang w:bidi="ar"/>
        </w:rPr>
      </w:pPr>
      <w:r>
        <w:rPr>
          <w:rFonts w:hint="eastAsia" w:ascii="宋体" w:hAnsi="宋体" w:cs="宋体"/>
          <w:kern w:val="0"/>
          <w:szCs w:val="21"/>
          <w:lang w:bidi="ar"/>
        </w:rPr>
        <w:t>（属于残疾人福利性企业的填写）</w:t>
      </w:r>
    </w:p>
    <w:p>
      <w:pPr>
        <w:pStyle w:val="93"/>
        <w:spacing w:line="480" w:lineRule="exact"/>
        <w:rPr>
          <w:sz w:val="21"/>
          <w:szCs w:val="21"/>
        </w:rPr>
      </w:pPr>
    </w:p>
    <w:p>
      <w:pPr>
        <w:widowControl/>
        <w:spacing w:line="480" w:lineRule="exact"/>
        <w:ind w:firstLine="630" w:firstLineChars="300"/>
        <w:rPr>
          <w:szCs w:val="21"/>
        </w:rPr>
      </w:pPr>
      <w:r>
        <w:rPr>
          <w:rFonts w:hint="eastAsia" w:ascii="宋体" w:hAnsi="宋体" w:cs="宋体"/>
          <w:kern w:val="0"/>
          <w:szCs w:val="21"/>
          <w:lang w:bidi="ar"/>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 </w:t>
      </w:r>
    </w:p>
    <w:p>
      <w:pPr>
        <w:widowControl/>
        <w:spacing w:line="480" w:lineRule="exact"/>
        <w:rPr>
          <w:szCs w:val="21"/>
        </w:rPr>
      </w:pPr>
      <w:r>
        <w:rPr>
          <w:rFonts w:hint="eastAsia" w:ascii="宋体" w:hAnsi="宋体" w:cs="宋体"/>
          <w:kern w:val="0"/>
          <w:szCs w:val="21"/>
          <w:lang w:bidi="ar"/>
        </w:rPr>
        <w:t xml:space="preserve">括使用非残疾人福利性单位注册商标的货物）。   </w:t>
      </w:r>
    </w:p>
    <w:p>
      <w:pPr>
        <w:widowControl/>
        <w:spacing w:line="480" w:lineRule="exact"/>
        <w:ind w:firstLine="420" w:firstLineChars="200"/>
        <w:rPr>
          <w:szCs w:val="21"/>
        </w:rPr>
      </w:pPr>
      <w:r>
        <w:rPr>
          <w:rFonts w:hint="eastAsia" w:ascii="宋体" w:hAnsi="宋体" w:cs="宋体"/>
          <w:kern w:val="0"/>
          <w:szCs w:val="21"/>
          <w:lang w:bidi="ar"/>
        </w:rPr>
        <w:t xml:space="preserve">本单位对上述声明的真实性负责。如有虚假，将依法承担相应责任。 </w:t>
      </w:r>
    </w:p>
    <w:p>
      <w:pPr>
        <w:widowControl/>
        <w:spacing w:line="480" w:lineRule="exact"/>
        <w:ind w:firstLine="3360" w:firstLineChars="1600"/>
        <w:rPr>
          <w:szCs w:val="21"/>
          <w:u w:val="single"/>
        </w:rPr>
      </w:pPr>
      <w:r>
        <w:rPr>
          <w:rFonts w:hint="eastAsia" w:ascii="宋体" w:hAnsi="宋体" w:cs="宋体"/>
          <w:kern w:val="0"/>
          <w:szCs w:val="21"/>
          <w:lang w:bidi="ar"/>
        </w:rPr>
        <w:t>单位名称：</w:t>
      </w:r>
      <w:r>
        <w:rPr>
          <w:rFonts w:hint="eastAsia" w:ascii="宋体" w:hAnsi="宋体" w:cs="宋体"/>
          <w:kern w:val="0"/>
          <w:szCs w:val="21"/>
          <w:u w:val="single"/>
          <w:lang w:bidi="ar"/>
        </w:rPr>
        <w:t xml:space="preserve">（电子签章） </w:t>
      </w:r>
    </w:p>
    <w:p>
      <w:pPr>
        <w:widowControl/>
        <w:spacing w:line="480" w:lineRule="exact"/>
        <w:ind w:firstLine="3360" w:firstLineChars="1600"/>
        <w:rPr>
          <w:szCs w:val="21"/>
        </w:rPr>
      </w:pPr>
      <w:r>
        <w:rPr>
          <w:rFonts w:hint="eastAsia" w:ascii="宋体" w:hAnsi="宋体" w:cs="宋体"/>
          <w:kern w:val="0"/>
          <w:szCs w:val="21"/>
          <w:lang w:bidi="ar"/>
        </w:rPr>
        <w:t>日    期：</w:t>
      </w:r>
      <w:r>
        <w:rPr>
          <w:rFonts w:hint="eastAsia" w:ascii="宋体" w:hAnsi="宋体" w:cs="宋体"/>
          <w:kern w:val="0"/>
          <w:szCs w:val="21"/>
          <w:u w:val="single"/>
          <w:lang w:bidi="ar"/>
        </w:rPr>
        <w:t xml:space="preserve">             </w:t>
      </w:r>
      <w:r>
        <w:rPr>
          <w:rFonts w:hint="eastAsia" w:ascii="宋体" w:hAnsi="宋体" w:cs="宋体"/>
          <w:kern w:val="0"/>
          <w:szCs w:val="21"/>
          <w:lang w:bidi="ar"/>
        </w:rPr>
        <w:t xml:space="preserve"> </w:t>
      </w:r>
    </w:p>
    <w:p>
      <w:pPr>
        <w:widowControl/>
        <w:spacing w:line="480" w:lineRule="exact"/>
        <w:ind w:firstLine="422"/>
        <w:rPr>
          <w:rFonts w:ascii="宋体" w:hAnsi="宋体" w:cs="宋体"/>
          <w:b/>
          <w:bCs/>
          <w:szCs w:val="21"/>
        </w:rPr>
      </w:pPr>
      <w:r>
        <w:rPr>
          <w:rFonts w:hint="eastAsia" w:ascii="宋体" w:hAnsi="宋体" w:cs="宋体"/>
          <w:b/>
          <w:bCs/>
          <w:kern w:val="0"/>
          <w:szCs w:val="21"/>
          <w:lang w:bidi="ar"/>
        </w:rPr>
        <w:t xml:space="preserve">（提醒：如果供应商不是残疾人福利性单位，则不需填写《残疾人福利性单位声明函》。 否则，因此导致虚假投标的后果由供应商自行承担。） </w:t>
      </w:r>
    </w:p>
    <w:p>
      <w:pPr>
        <w:spacing w:line="480" w:lineRule="exact"/>
        <w:rPr>
          <w:rFonts w:ascii="宋体" w:hAnsi="宋体" w:cs="宋体"/>
          <w:b/>
          <w:bCs/>
          <w:szCs w:val="21"/>
        </w:rPr>
      </w:pPr>
    </w:p>
    <w:p>
      <w:pPr>
        <w:pStyle w:val="44"/>
        <w:spacing w:line="360" w:lineRule="auto"/>
        <w:ind w:firstLine="440" w:firstLineChars="200"/>
      </w:pPr>
      <w:r>
        <w:t xml:space="preserve">《财政部民政部中国残疾人联合会关于促进残疾人就业政府采购政策的通知》（财库 2017〔141〕号）的规定： </w:t>
      </w:r>
    </w:p>
    <w:p>
      <w:pPr>
        <w:pStyle w:val="44"/>
        <w:spacing w:line="360" w:lineRule="auto"/>
        <w:ind w:firstLine="440" w:firstLineChars="200"/>
      </w:pPr>
      <w:r>
        <w:t xml:space="preserve">1. 享受政府采购支持政策的残疾人福利性单位应当同时满足以下条件： </w:t>
      </w:r>
    </w:p>
    <w:p>
      <w:pPr>
        <w:pStyle w:val="44"/>
        <w:spacing w:line="360" w:lineRule="auto"/>
        <w:ind w:firstLine="440" w:firstLineChars="200"/>
      </w:pPr>
      <w:r>
        <w:t xml:space="preserve">（1）安置的残疾人占本单位在职职工人数的比例不低于 25%（含 25%），并且安置的残疾人人数不少于 10 人（含 10 人）； </w:t>
      </w:r>
    </w:p>
    <w:p>
      <w:pPr>
        <w:pStyle w:val="44"/>
        <w:spacing w:line="360" w:lineRule="auto"/>
        <w:ind w:firstLine="440" w:firstLineChars="200"/>
      </w:pPr>
      <w:r>
        <w:t xml:space="preserve">（2）依法与安置的每位残疾人签订了一年以上（含一年）的劳动合同或服务协议； </w:t>
      </w:r>
    </w:p>
    <w:p>
      <w:pPr>
        <w:pStyle w:val="44"/>
        <w:spacing w:line="360" w:lineRule="auto"/>
        <w:ind w:firstLine="440" w:firstLineChars="200"/>
      </w:pPr>
      <w:r>
        <w:t xml:space="preserve">（3）为安置的每位残疾人按月足额缴纳了基本养老保险、基本医疗保险、失业保险、工伤保险和生育保险等社会保险费； </w:t>
      </w:r>
    </w:p>
    <w:p>
      <w:pPr>
        <w:pStyle w:val="44"/>
        <w:spacing w:line="360" w:lineRule="auto"/>
        <w:ind w:firstLine="440" w:firstLineChars="200"/>
      </w:pPr>
      <w:r>
        <w:t xml:space="preserve">（4）通过银行等金融机构向安置的每位残疾人，按月支付了不低于单位所在区县适用的经省级人民政府批准的月最低工资标准的工资； </w:t>
      </w:r>
    </w:p>
    <w:p>
      <w:pPr>
        <w:pStyle w:val="44"/>
        <w:spacing w:line="360" w:lineRule="auto"/>
        <w:ind w:firstLine="440" w:firstLineChars="200"/>
      </w:pPr>
      <w:r>
        <w:t xml:space="preserve">（5）提供本单位制造的货物、承担的工程或者服务（以下简称产品），或者提供其他残疾人福利性单位制造的货物（不包括使用非残疾人福利性单位注册商标的货物）。 </w:t>
      </w:r>
    </w:p>
    <w:p>
      <w:pPr>
        <w:pStyle w:val="44"/>
        <w:spacing w:line="360" w:lineRule="auto"/>
        <w:ind w:firstLine="440" w:firstLineChars="200"/>
        <w:rPr>
          <w:rFonts w:hint="eastAsia" w:ascii="宋体" w:hAnsi="宋体" w:cs="宋体"/>
          <w:b/>
          <w:szCs w:val="28"/>
        </w:rPr>
      </w:pPr>
      <w:r>
        <w:t>2. 成交人为残疾人福利性单位的，采购人或者其委托的采购代理机构应当随成交、成交结果同时公告其《残疾人福利性单位声明函》，接受社会监督。</w:t>
      </w:r>
    </w:p>
    <w:p>
      <w:pPr>
        <w:pStyle w:val="93"/>
        <w:spacing w:line="480" w:lineRule="exact"/>
        <w:rPr>
          <w:sz w:val="21"/>
          <w:szCs w:val="21"/>
        </w:rPr>
      </w:pPr>
    </w:p>
    <w:p>
      <w:pPr>
        <w:pStyle w:val="93"/>
        <w:spacing w:line="480" w:lineRule="exact"/>
        <w:rPr>
          <w:sz w:val="21"/>
          <w:szCs w:val="21"/>
        </w:rPr>
      </w:pPr>
    </w:p>
    <w:p>
      <w:pPr>
        <w:widowControl/>
        <w:numPr>
          <w:ilvl w:val="0"/>
          <w:numId w:val="16"/>
        </w:numPr>
        <w:spacing w:line="480" w:lineRule="exact"/>
        <w:ind w:firstLine="422" w:firstLineChars="200"/>
        <w:jc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关于监狱企业</w:t>
      </w:r>
    </w:p>
    <w:p>
      <w:pPr>
        <w:widowControl/>
        <w:spacing w:line="480" w:lineRule="exact"/>
        <w:jc w:val="center"/>
        <w:rPr>
          <w:rFonts w:ascii="宋体" w:hAnsi="宋体" w:cs="宋体"/>
          <w:kern w:val="0"/>
          <w:szCs w:val="21"/>
          <w:lang w:bidi="ar"/>
        </w:rPr>
      </w:pPr>
      <w:r>
        <w:rPr>
          <w:rFonts w:hint="eastAsia" w:ascii="宋体" w:hAnsi="宋体" w:cs="宋体"/>
          <w:kern w:val="0"/>
          <w:szCs w:val="21"/>
          <w:lang w:bidi="ar"/>
        </w:rPr>
        <w:t>（属于监狱企业的提供）</w:t>
      </w:r>
    </w:p>
    <w:p>
      <w:pPr>
        <w:widowControl/>
        <w:spacing w:line="480" w:lineRule="exact"/>
        <w:jc w:val="left"/>
        <w:rPr>
          <w:szCs w:val="21"/>
        </w:rPr>
      </w:pPr>
      <w:r>
        <w:rPr>
          <w:rFonts w:hint="eastAsia" w:ascii="宋体" w:hAnsi="宋体" w:eastAsia="宋体" w:cs="宋体"/>
          <w:b/>
          <w:bCs/>
          <w:color w:val="000000"/>
          <w:kern w:val="0"/>
          <w:szCs w:val="21"/>
          <w:lang w:bidi="ar"/>
        </w:rPr>
        <w:t xml:space="preserve"> </w:t>
      </w:r>
    </w:p>
    <w:p>
      <w:pPr>
        <w:widowControl/>
        <w:spacing w:line="480" w:lineRule="exact"/>
        <w:jc w:val="left"/>
        <w:rPr>
          <w:rFonts w:ascii="宋体" w:hAnsi="宋体" w:cs="宋体"/>
          <w:color w:val="000000"/>
          <w:kern w:val="0"/>
          <w:szCs w:val="21"/>
          <w:lang w:bidi="ar"/>
        </w:rPr>
      </w:pPr>
      <w:r>
        <w:rPr>
          <w:rFonts w:hint="eastAsia" w:ascii="宋体" w:hAnsi="宋体" w:cs="宋体"/>
          <w:color w:val="000000"/>
          <w:kern w:val="0"/>
          <w:szCs w:val="21"/>
          <w:lang w:bidi="ar"/>
        </w:rPr>
        <w:t>1、执行</w:t>
      </w:r>
      <w:r>
        <w:rPr>
          <w:rFonts w:hint="eastAsia" w:ascii="宋体" w:hAnsi="宋体" w:eastAsia="宋体" w:cs="宋体"/>
          <w:color w:val="000000"/>
          <w:kern w:val="0"/>
          <w:szCs w:val="21"/>
          <w:lang w:bidi="ar"/>
        </w:rPr>
        <w:t>财政部、司法部关于政府采购支持监狱企业发展有关问题的通知（财库【2014】68号）</w:t>
      </w:r>
      <w:r>
        <w:rPr>
          <w:rFonts w:hint="eastAsia" w:ascii="宋体" w:hAnsi="宋体" w:cs="宋体"/>
          <w:color w:val="000000"/>
          <w:kern w:val="0"/>
          <w:szCs w:val="21"/>
          <w:lang w:bidi="ar"/>
        </w:rPr>
        <w:t>。</w:t>
      </w:r>
    </w:p>
    <w:p>
      <w:pPr>
        <w:widowControl/>
        <w:spacing w:line="480" w:lineRule="exact"/>
        <w:jc w:val="left"/>
        <w:rPr>
          <w:szCs w:val="21"/>
        </w:rPr>
      </w:pPr>
      <w:r>
        <w:rPr>
          <w:rFonts w:hint="eastAsia" w:ascii="宋体" w:hAnsi="宋体" w:cs="宋体"/>
          <w:color w:val="000000"/>
          <w:kern w:val="0"/>
          <w:szCs w:val="21"/>
          <w:lang w:bidi="ar"/>
        </w:rPr>
        <w:t>2、</w:t>
      </w:r>
      <w:r>
        <w:rPr>
          <w:rFonts w:hint="eastAsia" w:ascii="宋体" w:hAnsi="宋体" w:eastAsia="宋体" w:cs="宋体"/>
          <w:color w:val="000000"/>
          <w:kern w:val="0"/>
          <w:szCs w:val="21"/>
          <w:lang w:bidi="ar"/>
        </w:rPr>
        <w:t>提供由省级以上监狱管理局、戒毒管理局（含新疆生产建设兵团）出具的属于监狱企业的证明文件，否则投标报价评审时不予价格扣除优惠。</w:t>
      </w:r>
    </w:p>
    <w:p>
      <w:pPr>
        <w:pStyle w:val="84"/>
        <w:jc w:val="center"/>
        <w:rPr>
          <w:rFonts w:hint="default"/>
          <w:bCs/>
          <w:color w:val="auto"/>
          <w:szCs w:val="21"/>
        </w:rPr>
      </w:pPr>
    </w:p>
    <w:p>
      <w:pPr>
        <w:rPr>
          <w:sz w:val="18"/>
          <w:szCs w:val="21"/>
        </w:rPr>
      </w:pPr>
    </w:p>
    <w:p/>
    <w:sectPr>
      <w:footerReference r:id="rId3" w:type="default"/>
      <w:pgSz w:w="11906" w:h="16838"/>
      <w:pgMar w:top="1440" w:right="866" w:bottom="1440" w:left="96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altName w:val="宋体"/>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宋体, SimSun">
    <w:altName w:val="Times New Roman"/>
    <w:panose1 w:val="00000000000000000000"/>
    <w:charset w:val="00"/>
    <w:family w:val="auto"/>
    <w:pitch w:val="default"/>
    <w:sig w:usb0="00000000" w:usb1="00000000" w:usb2="00000000" w:usb3="00000000" w:csb0="00040001" w:csb1="00000000"/>
  </w:font>
  <w:font w:name="微软雅黑 宋体">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text-indent:0px;background-co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59264" behindDoc="0" locked="0" layoutInCell="1" allowOverlap="1">
              <wp:simplePos x="0" y="0"/>
              <wp:positionH relativeFrom="margin">
                <wp:posOffset>3169285</wp:posOffset>
              </wp:positionH>
              <wp:positionV relativeFrom="paragraph">
                <wp:posOffset>2540</wp:posOffset>
              </wp:positionV>
              <wp:extent cx="480060" cy="191135"/>
              <wp:effectExtent l="0" t="0" r="15240" b="0"/>
              <wp:wrapNone/>
              <wp:docPr id="2" name="文本框 2"/>
              <wp:cNvGraphicFramePr/>
              <a:graphic xmlns:a="http://schemas.openxmlformats.org/drawingml/2006/main">
                <a:graphicData uri="http://schemas.microsoft.com/office/word/2010/wordprocessingShape">
                  <wps:wsp>
                    <wps:cNvSpPr txBox="1"/>
                    <wps:spPr>
                      <a:xfrm>
                        <a:off x="0" y="0"/>
                        <a:ext cx="480350" cy="1909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49.55pt;margin-top:0.2pt;height:15.05pt;width:37.8pt;mso-position-horizontal-relative:margin;z-index:251659264;mso-width-relative:page;mso-height-relative:page;" filled="f" stroked="f" coordsize="21600,21600" o:gfxdata="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7obYdYAAAAHAQAADwAAAAAAAAABACAAAAAiAAAAZHJzL2Rvd25yZXYueG1sUEsB&#10;AhQAFAAAAAgAh07iQITstMQwAgAAVQQAAA4AAAAAAAAAAQAgAAAAJQEAAGRycy9lMm9Eb2MueG1s&#10;UEsFBgAAAAAGAAYAWQEAAMcFAAAAAA==&#10;">
              <v:fill on="f" focussize="0,0"/>
              <v:stroke on="f" weight="0.5pt"/>
              <v:imagedata o:title=""/>
              <o:lock v:ext="edit" aspectratio="f"/>
              <v:textbox inset="0mm,0mm,0mm,0mm">
                <w:txbxContent>
                  <w:p>
                    <w:pPr>
                      <w:pStyle w:val="26"/>
                    </w:pPr>
                    <w:r>
                      <w:rPr>
                        <w:rFonts w:hint="eastAsia"/>
                      </w:rPr>
                      <w:fldChar w:fldCharType="begin"/>
                    </w:r>
                    <w:r>
                      <w:rPr>
                        <w:rFonts w:hint="eastAsia"/>
                      </w:rPr>
                      <w:instrText xml:space="preserve"> PAGE  \* MERGEFORMAT </w:instrText>
                    </w:r>
                    <w:r>
                      <w:rPr>
                        <w:rFonts w:hint="eastAsia"/>
                      </w:rPr>
                      <w:fldChar w:fldCharType="separate"/>
                    </w:r>
                    <w:r>
                      <w:t>96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B6545"/>
    <w:multiLevelType w:val="singleLevel"/>
    <w:tmpl w:val="B16B6545"/>
    <w:lvl w:ilvl="0" w:tentative="0">
      <w:start w:val="2"/>
      <w:numFmt w:val="decimal"/>
      <w:lvlText w:val="%1."/>
      <w:lvlJc w:val="left"/>
      <w:pPr>
        <w:tabs>
          <w:tab w:val="left" w:pos="312"/>
        </w:tabs>
      </w:pPr>
    </w:lvl>
  </w:abstractNum>
  <w:abstractNum w:abstractNumId="1">
    <w:nsid w:val="DE993A32"/>
    <w:multiLevelType w:val="singleLevel"/>
    <w:tmpl w:val="DE993A32"/>
    <w:lvl w:ilvl="0" w:tentative="0">
      <w:start w:val="1"/>
      <w:numFmt w:val="decimal"/>
      <w:suff w:val="nothing"/>
      <w:lvlText w:val="%1、"/>
      <w:lvlJc w:val="left"/>
    </w:lvl>
  </w:abstractNum>
  <w:abstractNum w:abstractNumId="2">
    <w:nsid w:val="EE0A8DD4"/>
    <w:multiLevelType w:val="multilevel"/>
    <w:tmpl w:val="EE0A8DD4"/>
    <w:lvl w:ilvl="0" w:tentative="0">
      <w:start w:val="1"/>
      <w:numFmt w:val="decimal"/>
      <w:pStyle w:val="7"/>
      <w:suff w:val="nothing"/>
      <w:lvlText w:val="第%1章 "/>
      <w:lvlJc w:val="left"/>
      <w:rPr>
        <w:rFonts w:hint="eastAsia" w:ascii="方正大标宋简体" w:hAnsi="方正大标宋简体" w:eastAsia="方正大标宋简体" w:cs="方正大标宋简体"/>
        <w:b w:val="0"/>
        <w:color w:val="000000"/>
        <w:sz w:val="36"/>
        <w:szCs w:val="36"/>
        <w14:shadow w14:blurRad="50800" w14:dist="38100" w14:dir="2700000" w14:sx="100000" w14:sy="100000" w14:kx="0" w14:ky="0" w14:algn="tl">
          <w14:srgbClr w14:val="000000">
            <w14:alpha w14:val="60000"/>
          </w14:srgbClr>
        </w14:shadow>
      </w:rPr>
    </w:lvl>
    <w:lvl w:ilvl="1" w:tentative="0">
      <w:start w:val="1"/>
      <w:numFmt w:val="decimal"/>
      <w:suff w:val="nothing"/>
      <w:lvlText w:val="    %2、"/>
      <w:lvlJc w:val="left"/>
      <w:pPr>
        <w:ind w:left="1135" w:firstLine="0"/>
      </w:pPr>
      <w:rPr>
        <w:rFonts w:hint="eastAsia" w:ascii="黑体" w:hAnsi="Times New Roman" w:eastAsia="黑体" w:cs="黑体"/>
        <w:b/>
        <w:sz w:val="30"/>
        <w:szCs w:val="30"/>
      </w:rPr>
    </w:lvl>
    <w:lvl w:ilvl="2" w:tentative="0">
      <w:start w:val="1"/>
      <w:numFmt w:val="decimal"/>
      <w:suff w:val="nothing"/>
      <w:lvlText w:val="    %2.%3 "/>
      <w:lvlJc w:val="left"/>
      <w:rPr>
        <w:rFonts w:cs="Times New Roman"/>
        <w:b w:val="0"/>
        <w:bCs w:val="0"/>
        <w:iCs w:val="0"/>
        <w:caps w:val="0"/>
        <w:strike w:val="0"/>
        <w:dstrike w:val="0"/>
        <w:vanish w:val="0"/>
        <w:color w:val="000000"/>
        <w:spacing w:val="0"/>
        <w:position w:val="0"/>
        <w:u w:val="none"/>
      </w:rPr>
    </w:lvl>
    <w:lvl w:ilvl="3" w:tentative="0">
      <w:start w:val="1"/>
      <w:numFmt w:val="decimal"/>
      <w:suff w:val="nothing"/>
      <w:lvlText w:val="    %2.%3.%4  "/>
      <w:lvlJc w:val="left"/>
      <w:pPr>
        <w:ind w:left="0" w:firstLine="0"/>
      </w:pPr>
      <w:rPr>
        <w:rFonts w:hint="eastAsia" w:ascii="仿宋_GB2312" w:eastAsia="仿宋_GB2312" w:cs="仿宋_GB2312"/>
        <w:b/>
        <w:sz w:val="28"/>
        <w:szCs w:val="28"/>
      </w:r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F3C4803D"/>
    <w:multiLevelType w:val="singleLevel"/>
    <w:tmpl w:val="F3C4803D"/>
    <w:lvl w:ilvl="0" w:tentative="0">
      <w:start w:val="2"/>
      <w:numFmt w:val="chineseCounting"/>
      <w:suff w:val="space"/>
      <w:lvlText w:val="第%1章"/>
      <w:lvlJc w:val="left"/>
      <w:rPr>
        <w:rFonts w:hint="eastAsia"/>
      </w:rPr>
    </w:lvl>
  </w:abstractNum>
  <w:abstractNum w:abstractNumId="4">
    <w:nsid w:val="0000000B"/>
    <w:multiLevelType w:val="singleLevel"/>
    <w:tmpl w:val="0000000B"/>
    <w:lvl w:ilvl="0" w:tentative="0">
      <w:start w:val="1"/>
      <w:numFmt w:val="decimal"/>
      <w:suff w:val="nothing"/>
      <w:lvlText w:val="%1、"/>
      <w:lvlJc w:val="left"/>
    </w:lvl>
  </w:abstractNum>
  <w:abstractNum w:abstractNumId="5">
    <w:nsid w:val="18EEC510"/>
    <w:multiLevelType w:val="singleLevel"/>
    <w:tmpl w:val="18EEC510"/>
    <w:lvl w:ilvl="0" w:tentative="0">
      <w:start w:val="2"/>
      <w:numFmt w:val="chineseCounting"/>
      <w:suff w:val="nothing"/>
      <w:lvlText w:val="%1、"/>
      <w:lvlJc w:val="left"/>
      <w:rPr>
        <w:rFonts w:hint="eastAsia"/>
      </w:rPr>
    </w:lvl>
  </w:abstractNum>
  <w:abstractNum w:abstractNumId="6">
    <w:nsid w:val="1906FD3D"/>
    <w:multiLevelType w:val="multilevel"/>
    <w:tmpl w:val="1906FD3D"/>
    <w:lvl w:ilvl="0" w:tentative="0">
      <w:start w:val="1"/>
      <w:numFmt w:val="decimal"/>
      <w:lvlText w:val="%1、"/>
      <w:lvlJc w:val="left"/>
      <w:pPr>
        <w:tabs>
          <w:tab w:val="left" w:pos="837"/>
        </w:tabs>
        <w:ind w:left="837" w:hanging="360"/>
      </w:pPr>
    </w:lvl>
    <w:lvl w:ilvl="1" w:tentative="0">
      <w:start w:val="1"/>
      <w:numFmt w:val="lowerLetter"/>
      <w:lvlText w:val="%2)"/>
      <w:lvlJc w:val="left"/>
      <w:pPr>
        <w:tabs>
          <w:tab w:val="left" w:pos="1317"/>
        </w:tabs>
        <w:ind w:left="1317" w:hanging="420"/>
      </w:pPr>
    </w:lvl>
    <w:lvl w:ilvl="2" w:tentative="0">
      <w:start w:val="1"/>
      <w:numFmt w:val="lowerRoman"/>
      <w:lvlText w:val="%3."/>
      <w:lvlJc w:val="right"/>
      <w:pPr>
        <w:tabs>
          <w:tab w:val="left" w:pos="1737"/>
        </w:tabs>
        <w:ind w:left="1737" w:hanging="420"/>
      </w:pPr>
    </w:lvl>
    <w:lvl w:ilvl="3" w:tentative="0">
      <w:start w:val="1"/>
      <w:numFmt w:val="decimal"/>
      <w:lvlText w:val="%4."/>
      <w:lvlJc w:val="left"/>
      <w:pPr>
        <w:tabs>
          <w:tab w:val="left" w:pos="2157"/>
        </w:tabs>
        <w:ind w:left="2157" w:hanging="420"/>
      </w:pPr>
    </w:lvl>
    <w:lvl w:ilvl="4" w:tentative="0">
      <w:start w:val="1"/>
      <w:numFmt w:val="lowerLetter"/>
      <w:lvlText w:val="%5)"/>
      <w:lvlJc w:val="left"/>
      <w:pPr>
        <w:tabs>
          <w:tab w:val="left" w:pos="2577"/>
        </w:tabs>
        <w:ind w:left="2577" w:hanging="420"/>
      </w:pPr>
    </w:lvl>
    <w:lvl w:ilvl="5" w:tentative="0">
      <w:start w:val="1"/>
      <w:numFmt w:val="lowerRoman"/>
      <w:lvlText w:val="%6."/>
      <w:lvlJc w:val="right"/>
      <w:pPr>
        <w:tabs>
          <w:tab w:val="left" w:pos="2997"/>
        </w:tabs>
        <w:ind w:left="2997" w:hanging="420"/>
      </w:pPr>
    </w:lvl>
    <w:lvl w:ilvl="6" w:tentative="0">
      <w:start w:val="1"/>
      <w:numFmt w:val="decimal"/>
      <w:lvlText w:val="%7."/>
      <w:lvlJc w:val="left"/>
      <w:pPr>
        <w:tabs>
          <w:tab w:val="left" w:pos="3417"/>
        </w:tabs>
        <w:ind w:left="3417" w:hanging="420"/>
      </w:pPr>
    </w:lvl>
    <w:lvl w:ilvl="7" w:tentative="0">
      <w:start w:val="1"/>
      <w:numFmt w:val="lowerLetter"/>
      <w:lvlText w:val="%8)"/>
      <w:lvlJc w:val="left"/>
      <w:pPr>
        <w:tabs>
          <w:tab w:val="left" w:pos="3837"/>
        </w:tabs>
        <w:ind w:left="3837" w:hanging="420"/>
      </w:pPr>
    </w:lvl>
    <w:lvl w:ilvl="8" w:tentative="0">
      <w:start w:val="1"/>
      <w:numFmt w:val="lowerRoman"/>
      <w:lvlText w:val="%9."/>
      <w:lvlJc w:val="right"/>
      <w:pPr>
        <w:tabs>
          <w:tab w:val="left" w:pos="4257"/>
        </w:tabs>
        <w:ind w:left="4257" w:hanging="420"/>
      </w:pPr>
    </w:lvl>
  </w:abstractNum>
  <w:abstractNum w:abstractNumId="7">
    <w:nsid w:val="1B09E53F"/>
    <w:multiLevelType w:val="singleLevel"/>
    <w:tmpl w:val="1B09E53F"/>
    <w:lvl w:ilvl="0" w:tentative="0">
      <w:start w:val="1"/>
      <w:numFmt w:val="decimal"/>
      <w:suff w:val="nothing"/>
      <w:lvlText w:val="%1、"/>
      <w:lvlJc w:val="left"/>
    </w:lvl>
  </w:abstractNum>
  <w:abstractNum w:abstractNumId="8">
    <w:nsid w:val="3040AD04"/>
    <w:multiLevelType w:val="singleLevel"/>
    <w:tmpl w:val="3040AD04"/>
    <w:lvl w:ilvl="0" w:tentative="0">
      <w:start w:val="1"/>
      <w:numFmt w:val="chineseCounting"/>
      <w:suff w:val="nothing"/>
      <w:lvlText w:val="（%1）"/>
      <w:lvlJc w:val="left"/>
      <w:rPr>
        <w:rFonts w:hint="eastAsia"/>
      </w:rPr>
    </w:lvl>
  </w:abstractNum>
  <w:abstractNum w:abstractNumId="9">
    <w:nsid w:val="34FE035B"/>
    <w:multiLevelType w:val="singleLevel"/>
    <w:tmpl w:val="34FE035B"/>
    <w:lvl w:ilvl="0" w:tentative="0">
      <w:start w:val="6"/>
      <w:numFmt w:val="chineseCounting"/>
      <w:suff w:val="space"/>
      <w:lvlText w:val="第%1章"/>
      <w:lvlJc w:val="left"/>
      <w:rPr>
        <w:rFonts w:hint="eastAsia"/>
      </w:rPr>
    </w:lvl>
  </w:abstractNum>
  <w:abstractNum w:abstractNumId="10">
    <w:nsid w:val="50CE4831"/>
    <w:multiLevelType w:val="multilevel"/>
    <w:tmpl w:val="50CE4831"/>
    <w:lvl w:ilvl="0" w:tentative="0">
      <w:start w:val="3"/>
      <w:numFmt w:val="chineseCounting"/>
      <w:suff w:val="space"/>
      <w:lvlText w:val="第%1章"/>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52F12D2C"/>
    <w:multiLevelType w:val="singleLevel"/>
    <w:tmpl w:val="52F12D2C"/>
    <w:lvl w:ilvl="0" w:tentative="0">
      <w:start w:val="4"/>
      <w:numFmt w:val="decimal"/>
      <w:lvlText w:val="%1."/>
      <w:lvlJc w:val="left"/>
      <w:pPr>
        <w:tabs>
          <w:tab w:val="left" w:pos="312"/>
        </w:tabs>
      </w:pPr>
    </w:lvl>
  </w:abstractNum>
  <w:abstractNum w:abstractNumId="12">
    <w:nsid w:val="53468EA1"/>
    <w:multiLevelType w:val="singleLevel"/>
    <w:tmpl w:val="53468EA1"/>
    <w:lvl w:ilvl="0" w:tentative="0">
      <w:start w:val="1"/>
      <w:numFmt w:val="decimal"/>
      <w:suff w:val="nothing"/>
      <w:lvlText w:val="%1、"/>
      <w:lvlJc w:val="left"/>
    </w:lvl>
  </w:abstractNum>
  <w:abstractNum w:abstractNumId="13">
    <w:nsid w:val="5C9586BD"/>
    <w:multiLevelType w:val="singleLevel"/>
    <w:tmpl w:val="5C9586BD"/>
    <w:lvl w:ilvl="0" w:tentative="0">
      <w:start w:val="1"/>
      <w:numFmt w:val="decimal"/>
      <w:suff w:val="nothing"/>
      <w:lvlText w:val="%1、"/>
      <w:lvlJc w:val="left"/>
    </w:lvl>
  </w:abstractNum>
  <w:abstractNum w:abstractNumId="14">
    <w:nsid w:val="60FA6457"/>
    <w:multiLevelType w:val="singleLevel"/>
    <w:tmpl w:val="60FA6457"/>
    <w:lvl w:ilvl="0" w:tentative="0">
      <w:start w:val="1"/>
      <w:numFmt w:val="decimal"/>
      <w:suff w:val="space"/>
      <w:lvlText w:val="%1."/>
      <w:lvlJc w:val="left"/>
    </w:lvl>
  </w:abstractNum>
  <w:abstractNum w:abstractNumId="15">
    <w:nsid w:val="64334728"/>
    <w:multiLevelType w:val="multilevel"/>
    <w:tmpl w:val="64334728"/>
    <w:lvl w:ilvl="0" w:tentative="0">
      <w:start w:val="1"/>
      <w:numFmt w:val="decimal"/>
      <w:lvlText w:val="%1、"/>
      <w:lvlJc w:val="left"/>
      <w:pPr>
        <w:tabs>
          <w:tab w:val="left" w:pos="1065"/>
        </w:tabs>
        <w:ind w:left="1065" w:hanging="435"/>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num w:numId="1">
    <w:abstractNumId w:val="2"/>
  </w:num>
  <w:num w:numId="2">
    <w:abstractNumId w:val="11"/>
  </w:num>
  <w:num w:numId="3">
    <w:abstractNumId w:val="3"/>
  </w:num>
  <w:num w:numId="4">
    <w:abstractNumId w:val="13"/>
  </w:num>
  <w:num w:numId="5">
    <w:abstractNumId w:val="10"/>
  </w:num>
  <w:num w:numId="6">
    <w:abstractNumId w:val="7"/>
  </w:num>
  <w:num w:numId="7">
    <w:abstractNumId w:val="12"/>
  </w:num>
  <w:num w:numId="8">
    <w:abstractNumId w:val="15"/>
  </w:num>
  <w:num w:numId="9">
    <w:abstractNumId w:val="9"/>
  </w:num>
  <w:num w:numId="10">
    <w:abstractNumId w:val="1"/>
  </w:num>
  <w:num w:numId="11">
    <w:abstractNumId w:val="6"/>
  </w:num>
  <w:num w:numId="12">
    <w:abstractNumId w:val="0"/>
  </w:num>
  <w:num w:numId="13">
    <w:abstractNumId w:val="8"/>
  </w:num>
  <w:num w:numId="14">
    <w:abstractNumId w:val="4"/>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4MzU4ZTNhZTA4OWY3MDQzNjM1NzMxNjE2ZTdmMmMifQ=="/>
  </w:docVars>
  <w:rsids>
    <w:rsidRoot w:val="00172A27"/>
    <w:rsid w:val="00000E0D"/>
    <w:rsid w:val="00013249"/>
    <w:rsid w:val="0001663B"/>
    <w:rsid w:val="0001679F"/>
    <w:rsid w:val="000461A2"/>
    <w:rsid w:val="00053461"/>
    <w:rsid w:val="00072112"/>
    <w:rsid w:val="000740C3"/>
    <w:rsid w:val="00084AFB"/>
    <w:rsid w:val="000875B5"/>
    <w:rsid w:val="00090E6E"/>
    <w:rsid w:val="0009270B"/>
    <w:rsid w:val="00095E55"/>
    <w:rsid w:val="000B4065"/>
    <w:rsid w:val="000C710E"/>
    <w:rsid w:val="000D6087"/>
    <w:rsid w:val="000D695D"/>
    <w:rsid w:val="000E010B"/>
    <w:rsid w:val="000F1CC9"/>
    <w:rsid w:val="00103D33"/>
    <w:rsid w:val="00103FEC"/>
    <w:rsid w:val="00140166"/>
    <w:rsid w:val="00172A27"/>
    <w:rsid w:val="00192E78"/>
    <w:rsid w:val="001A4B76"/>
    <w:rsid w:val="001C2311"/>
    <w:rsid w:val="001C2BA6"/>
    <w:rsid w:val="001D46A4"/>
    <w:rsid w:val="001D6CCA"/>
    <w:rsid w:val="001E2DB9"/>
    <w:rsid w:val="001E66E2"/>
    <w:rsid w:val="00227C61"/>
    <w:rsid w:val="00274E27"/>
    <w:rsid w:val="00285BE7"/>
    <w:rsid w:val="002A145F"/>
    <w:rsid w:val="002A2FEC"/>
    <w:rsid w:val="002A46DE"/>
    <w:rsid w:val="002C3F97"/>
    <w:rsid w:val="002E21EA"/>
    <w:rsid w:val="002E26F2"/>
    <w:rsid w:val="002E6626"/>
    <w:rsid w:val="002F479E"/>
    <w:rsid w:val="00313A39"/>
    <w:rsid w:val="003411AF"/>
    <w:rsid w:val="0036257A"/>
    <w:rsid w:val="00362E33"/>
    <w:rsid w:val="00374BDA"/>
    <w:rsid w:val="003779DF"/>
    <w:rsid w:val="0039383F"/>
    <w:rsid w:val="003A38F0"/>
    <w:rsid w:val="003A75FF"/>
    <w:rsid w:val="003B5D68"/>
    <w:rsid w:val="003B7534"/>
    <w:rsid w:val="003D0ABB"/>
    <w:rsid w:val="003D592B"/>
    <w:rsid w:val="003E3656"/>
    <w:rsid w:val="00407992"/>
    <w:rsid w:val="0043406B"/>
    <w:rsid w:val="004410DE"/>
    <w:rsid w:val="00454BCF"/>
    <w:rsid w:val="00464A61"/>
    <w:rsid w:val="004774F4"/>
    <w:rsid w:val="00496172"/>
    <w:rsid w:val="004A5044"/>
    <w:rsid w:val="004B1D64"/>
    <w:rsid w:val="004B1F1C"/>
    <w:rsid w:val="004B2795"/>
    <w:rsid w:val="004B7DC0"/>
    <w:rsid w:val="004F660C"/>
    <w:rsid w:val="005014D6"/>
    <w:rsid w:val="00510345"/>
    <w:rsid w:val="00511235"/>
    <w:rsid w:val="00555277"/>
    <w:rsid w:val="00583A5F"/>
    <w:rsid w:val="00586E0B"/>
    <w:rsid w:val="00590F8D"/>
    <w:rsid w:val="005A3594"/>
    <w:rsid w:val="005A3A7F"/>
    <w:rsid w:val="005B389D"/>
    <w:rsid w:val="005C2D52"/>
    <w:rsid w:val="005D5E75"/>
    <w:rsid w:val="005E0D34"/>
    <w:rsid w:val="006075D6"/>
    <w:rsid w:val="0061321A"/>
    <w:rsid w:val="0062677A"/>
    <w:rsid w:val="00632C73"/>
    <w:rsid w:val="0064314F"/>
    <w:rsid w:val="0066795A"/>
    <w:rsid w:val="00674FA3"/>
    <w:rsid w:val="00695028"/>
    <w:rsid w:val="006A5E51"/>
    <w:rsid w:val="006C01ED"/>
    <w:rsid w:val="006D12CE"/>
    <w:rsid w:val="006D440A"/>
    <w:rsid w:val="006D76EF"/>
    <w:rsid w:val="006E28A1"/>
    <w:rsid w:val="006F6B35"/>
    <w:rsid w:val="006F71B0"/>
    <w:rsid w:val="00707E3E"/>
    <w:rsid w:val="00716EFD"/>
    <w:rsid w:val="0073329F"/>
    <w:rsid w:val="00747F7A"/>
    <w:rsid w:val="00752197"/>
    <w:rsid w:val="0077081D"/>
    <w:rsid w:val="00780047"/>
    <w:rsid w:val="007826DF"/>
    <w:rsid w:val="007A7080"/>
    <w:rsid w:val="007C0117"/>
    <w:rsid w:val="007C0485"/>
    <w:rsid w:val="007C472F"/>
    <w:rsid w:val="007D2908"/>
    <w:rsid w:val="007E0ECD"/>
    <w:rsid w:val="0081669A"/>
    <w:rsid w:val="00841A01"/>
    <w:rsid w:val="0084425F"/>
    <w:rsid w:val="00852707"/>
    <w:rsid w:val="00854CDE"/>
    <w:rsid w:val="008B4727"/>
    <w:rsid w:val="008C74B1"/>
    <w:rsid w:val="008D3754"/>
    <w:rsid w:val="008D78C4"/>
    <w:rsid w:val="008E6165"/>
    <w:rsid w:val="008F12BB"/>
    <w:rsid w:val="008F55BA"/>
    <w:rsid w:val="008F6115"/>
    <w:rsid w:val="0090246B"/>
    <w:rsid w:val="00907514"/>
    <w:rsid w:val="009121BD"/>
    <w:rsid w:val="00931DAA"/>
    <w:rsid w:val="009411CB"/>
    <w:rsid w:val="00956CC8"/>
    <w:rsid w:val="00996C5E"/>
    <w:rsid w:val="009A06BA"/>
    <w:rsid w:val="009A443A"/>
    <w:rsid w:val="009A6F74"/>
    <w:rsid w:val="009B4D81"/>
    <w:rsid w:val="009C3F09"/>
    <w:rsid w:val="00A155FC"/>
    <w:rsid w:val="00A16A54"/>
    <w:rsid w:val="00A349C2"/>
    <w:rsid w:val="00A47C4D"/>
    <w:rsid w:val="00A51A15"/>
    <w:rsid w:val="00A754C5"/>
    <w:rsid w:val="00A77B85"/>
    <w:rsid w:val="00A8312D"/>
    <w:rsid w:val="00A86697"/>
    <w:rsid w:val="00A94C6A"/>
    <w:rsid w:val="00A96D55"/>
    <w:rsid w:val="00A97A48"/>
    <w:rsid w:val="00AB2F2B"/>
    <w:rsid w:val="00AC603E"/>
    <w:rsid w:val="00B34B3E"/>
    <w:rsid w:val="00B51242"/>
    <w:rsid w:val="00B74891"/>
    <w:rsid w:val="00B75F6D"/>
    <w:rsid w:val="00B80FB9"/>
    <w:rsid w:val="00B83711"/>
    <w:rsid w:val="00B90E11"/>
    <w:rsid w:val="00B93ED5"/>
    <w:rsid w:val="00BA0CFC"/>
    <w:rsid w:val="00BA4E11"/>
    <w:rsid w:val="00BA6B46"/>
    <w:rsid w:val="00BB19BD"/>
    <w:rsid w:val="00BD3E5E"/>
    <w:rsid w:val="00BE293D"/>
    <w:rsid w:val="00BF2DF4"/>
    <w:rsid w:val="00BF75D7"/>
    <w:rsid w:val="00C020F6"/>
    <w:rsid w:val="00C050C7"/>
    <w:rsid w:val="00C073E6"/>
    <w:rsid w:val="00C313C5"/>
    <w:rsid w:val="00C31E55"/>
    <w:rsid w:val="00C42810"/>
    <w:rsid w:val="00C93AFF"/>
    <w:rsid w:val="00CA54B3"/>
    <w:rsid w:val="00CB4D2A"/>
    <w:rsid w:val="00CD6ADF"/>
    <w:rsid w:val="00CF35D1"/>
    <w:rsid w:val="00CF5AFC"/>
    <w:rsid w:val="00CF62C3"/>
    <w:rsid w:val="00D2248C"/>
    <w:rsid w:val="00D40310"/>
    <w:rsid w:val="00D45E8D"/>
    <w:rsid w:val="00D52BA7"/>
    <w:rsid w:val="00D53E76"/>
    <w:rsid w:val="00DA0970"/>
    <w:rsid w:val="00DA231E"/>
    <w:rsid w:val="00DB7FB9"/>
    <w:rsid w:val="00DC0B3A"/>
    <w:rsid w:val="00DC3400"/>
    <w:rsid w:val="00DD6C64"/>
    <w:rsid w:val="00DE50B9"/>
    <w:rsid w:val="00DF1945"/>
    <w:rsid w:val="00DF6E11"/>
    <w:rsid w:val="00E03D86"/>
    <w:rsid w:val="00E0462E"/>
    <w:rsid w:val="00E213E5"/>
    <w:rsid w:val="00E34C0E"/>
    <w:rsid w:val="00E56DD7"/>
    <w:rsid w:val="00E7632A"/>
    <w:rsid w:val="00E86B7F"/>
    <w:rsid w:val="00EA3316"/>
    <w:rsid w:val="00EC792F"/>
    <w:rsid w:val="00EF0B14"/>
    <w:rsid w:val="00F24DDF"/>
    <w:rsid w:val="00F25BEE"/>
    <w:rsid w:val="00F36D21"/>
    <w:rsid w:val="00F43CA0"/>
    <w:rsid w:val="00F65FB8"/>
    <w:rsid w:val="00F67CEB"/>
    <w:rsid w:val="00F75633"/>
    <w:rsid w:val="00FB13FB"/>
    <w:rsid w:val="00FC0527"/>
    <w:rsid w:val="011D1530"/>
    <w:rsid w:val="01575141"/>
    <w:rsid w:val="0197437F"/>
    <w:rsid w:val="01A52705"/>
    <w:rsid w:val="01B6046E"/>
    <w:rsid w:val="020C67FF"/>
    <w:rsid w:val="021B6523"/>
    <w:rsid w:val="02424A39"/>
    <w:rsid w:val="029E3041"/>
    <w:rsid w:val="02B650FD"/>
    <w:rsid w:val="02BF15A4"/>
    <w:rsid w:val="02F542BA"/>
    <w:rsid w:val="02FA15B3"/>
    <w:rsid w:val="02FB0E0B"/>
    <w:rsid w:val="03156ABB"/>
    <w:rsid w:val="03234088"/>
    <w:rsid w:val="03457CFC"/>
    <w:rsid w:val="0371420D"/>
    <w:rsid w:val="038C7DD3"/>
    <w:rsid w:val="038F71C9"/>
    <w:rsid w:val="03BB0D67"/>
    <w:rsid w:val="03D07D21"/>
    <w:rsid w:val="03E02F99"/>
    <w:rsid w:val="03E57496"/>
    <w:rsid w:val="03EA39CD"/>
    <w:rsid w:val="03EA7A5A"/>
    <w:rsid w:val="03F32030"/>
    <w:rsid w:val="040B1F21"/>
    <w:rsid w:val="041470D1"/>
    <w:rsid w:val="0451447E"/>
    <w:rsid w:val="048E56D2"/>
    <w:rsid w:val="049820AD"/>
    <w:rsid w:val="04AC41EC"/>
    <w:rsid w:val="04BA64C7"/>
    <w:rsid w:val="04EF5497"/>
    <w:rsid w:val="050E558B"/>
    <w:rsid w:val="05466014"/>
    <w:rsid w:val="0549307C"/>
    <w:rsid w:val="05745C2E"/>
    <w:rsid w:val="057C552B"/>
    <w:rsid w:val="05B1769D"/>
    <w:rsid w:val="06131F23"/>
    <w:rsid w:val="068A2DAA"/>
    <w:rsid w:val="06963B22"/>
    <w:rsid w:val="06C90C44"/>
    <w:rsid w:val="06CF2438"/>
    <w:rsid w:val="06E679AD"/>
    <w:rsid w:val="072440CC"/>
    <w:rsid w:val="075E313A"/>
    <w:rsid w:val="076444C8"/>
    <w:rsid w:val="07A46A79"/>
    <w:rsid w:val="07A50D69"/>
    <w:rsid w:val="07A9075C"/>
    <w:rsid w:val="07D738FC"/>
    <w:rsid w:val="07EA49A8"/>
    <w:rsid w:val="08031F33"/>
    <w:rsid w:val="082A5712"/>
    <w:rsid w:val="08386081"/>
    <w:rsid w:val="084506DB"/>
    <w:rsid w:val="085207C5"/>
    <w:rsid w:val="08536A17"/>
    <w:rsid w:val="086925DB"/>
    <w:rsid w:val="088F0F3B"/>
    <w:rsid w:val="08935065"/>
    <w:rsid w:val="089808CE"/>
    <w:rsid w:val="08A019E6"/>
    <w:rsid w:val="08A06F6B"/>
    <w:rsid w:val="08D5676B"/>
    <w:rsid w:val="08D80C96"/>
    <w:rsid w:val="08DD0EFE"/>
    <w:rsid w:val="08F53E14"/>
    <w:rsid w:val="090F039A"/>
    <w:rsid w:val="09164EB5"/>
    <w:rsid w:val="09363258"/>
    <w:rsid w:val="09750C0F"/>
    <w:rsid w:val="097B44D1"/>
    <w:rsid w:val="09852B82"/>
    <w:rsid w:val="098E0647"/>
    <w:rsid w:val="09AA6B0A"/>
    <w:rsid w:val="09C35E1E"/>
    <w:rsid w:val="09CE43A7"/>
    <w:rsid w:val="09FB1114"/>
    <w:rsid w:val="0A097060"/>
    <w:rsid w:val="0A0D0E47"/>
    <w:rsid w:val="0A140AEE"/>
    <w:rsid w:val="0A261F09"/>
    <w:rsid w:val="0A2C6E0D"/>
    <w:rsid w:val="0A2D14EA"/>
    <w:rsid w:val="0A2E0C9A"/>
    <w:rsid w:val="0A737504"/>
    <w:rsid w:val="0A886CD4"/>
    <w:rsid w:val="0A892BC4"/>
    <w:rsid w:val="0A9608CB"/>
    <w:rsid w:val="0AA479FE"/>
    <w:rsid w:val="0AA51BD4"/>
    <w:rsid w:val="0AA5431E"/>
    <w:rsid w:val="0AA9445D"/>
    <w:rsid w:val="0ABA0FCF"/>
    <w:rsid w:val="0ABA1A07"/>
    <w:rsid w:val="0AEE2870"/>
    <w:rsid w:val="0AF142C5"/>
    <w:rsid w:val="0B0A3CE5"/>
    <w:rsid w:val="0B0C0C19"/>
    <w:rsid w:val="0B114967"/>
    <w:rsid w:val="0B3D750A"/>
    <w:rsid w:val="0B3F5CEB"/>
    <w:rsid w:val="0B632A04"/>
    <w:rsid w:val="0B8E61E5"/>
    <w:rsid w:val="0BC314E4"/>
    <w:rsid w:val="0BCC5460"/>
    <w:rsid w:val="0BE33CCC"/>
    <w:rsid w:val="0BF46F23"/>
    <w:rsid w:val="0C0D394F"/>
    <w:rsid w:val="0C324B95"/>
    <w:rsid w:val="0C3628D7"/>
    <w:rsid w:val="0C443EAA"/>
    <w:rsid w:val="0C486934"/>
    <w:rsid w:val="0C605BA6"/>
    <w:rsid w:val="0CA86033"/>
    <w:rsid w:val="0CA861E9"/>
    <w:rsid w:val="0CFB3EBF"/>
    <w:rsid w:val="0D211A66"/>
    <w:rsid w:val="0D3C216F"/>
    <w:rsid w:val="0D5D20E6"/>
    <w:rsid w:val="0D7A4A46"/>
    <w:rsid w:val="0DCF2D55"/>
    <w:rsid w:val="0DD12494"/>
    <w:rsid w:val="0DEB76F2"/>
    <w:rsid w:val="0DF47994"/>
    <w:rsid w:val="0DFC5153"/>
    <w:rsid w:val="0E111582"/>
    <w:rsid w:val="0E1213F1"/>
    <w:rsid w:val="0E547045"/>
    <w:rsid w:val="0E7E0566"/>
    <w:rsid w:val="0F423341"/>
    <w:rsid w:val="0F6466FB"/>
    <w:rsid w:val="0F825E34"/>
    <w:rsid w:val="0FA77648"/>
    <w:rsid w:val="0FC67F80"/>
    <w:rsid w:val="101133B7"/>
    <w:rsid w:val="10135B8B"/>
    <w:rsid w:val="103048ED"/>
    <w:rsid w:val="108A31F2"/>
    <w:rsid w:val="108C26F1"/>
    <w:rsid w:val="10940898"/>
    <w:rsid w:val="10961B97"/>
    <w:rsid w:val="10AF562D"/>
    <w:rsid w:val="10BD35C7"/>
    <w:rsid w:val="10DE709A"/>
    <w:rsid w:val="10F670C6"/>
    <w:rsid w:val="11056D1C"/>
    <w:rsid w:val="11160F29"/>
    <w:rsid w:val="111B02EE"/>
    <w:rsid w:val="114415F3"/>
    <w:rsid w:val="11553BDD"/>
    <w:rsid w:val="115B0338"/>
    <w:rsid w:val="11934328"/>
    <w:rsid w:val="119370C8"/>
    <w:rsid w:val="11C95F9C"/>
    <w:rsid w:val="12110B93"/>
    <w:rsid w:val="12167522"/>
    <w:rsid w:val="121B6AA3"/>
    <w:rsid w:val="12236CEB"/>
    <w:rsid w:val="123A424F"/>
    <w:rsid w:val="12525F19"/>
    <w:rsid w:val="128B3251"/>
    <w:rsid w:val="129B54D0"/>
    <w:rsid w:val="12ED5CBA"/>
    <w:rsid w:val="12F72695"/>
    <w:rsid w:val="13142389"/>
    <w:rsid w:val="138705EC"/>
    <w:rsid w:val="1387702A"/>
    <w:rsid w:val="138E08A4"/>
    <w:rsid w:val="138F01C0"/>
    <w:rsid w:val="13AB22F7"/>
    <w:rsid w:val="13D90BAB"/>
    <w:rsid w:val="14062BDE"/>
    <w:rsid w:val="145C4EA5"/>
    <w:rsid w:val="146D0E60"/>
    <w:rsid w:val="14C013F7"/>
    <w:rsid w:val="152725E1"/>
    <w:rsid w:val="153744E3"/>
    <w:rsid w:val="157E53D7"/>
    <w:rsid w:val="15E46F00"/>
    <w:rsid w:val="15FA6724"/>
    <w:rsid w:val="15FD4466"/>
    <w:rsid w:val="16155B88"/>
    <w:rsid w:val="164678EF"/>
    <w:rsid w:val="16502C55"/>
    <w:rsid w:val="166D2A98"/>
    <w:rsid w:val="16E706A2"/>
    <w:rsid w:val="172577D0"/>
    <w:rsid w:val="17B4276C"/>
    <w:rsid w:val="17B86896"/>
    <w:rsid w:val="17D43CA1"/>
    <w:rsid w:val="17DB07D7"/>
    <w:rsid w:val="17E67772"/>
    <w:rsid w:val="17F172B8"/>
    <w:rsid w:val="17F974A0"/>
    <w:rsid w:val="181B6E25"/>
    <w:rsid w:val="185A1228"/>
    <w:rsid w:val="18770500"/>
    <w:rsid w:val="189952F5"/>
    <w:rsid w:val="18C474BD"/>
    <w:rsid w:val="18DD4E0B"/>
    <w:rsid w:val="18E5518D"/>
    <w:rsid w:val="190901B2"/>
    <w:rsid w:val="19324168"/>
    <w:rsid w:val="19633115"/>
    <w:rsid w:val="197B5DCD"/>
    <w:rsid w:val="19C47A10"/>
    <w:rsid w:val="19EF40C6"/>
    <w:rsid w:val="1A04463B"/>
    <w:rsid w:val="1A22409B"/>
    <w:rsid w:val="1A271AB1"/>
    <w:rsid w:val="1A6745A4"/>
    <w:rsid w:val="1A693E78"/>
    <w:rsid w:val="1A7848D7"/>
    <w:rsid w:val="1A9609E5"/>
    <w:rsid w:val="1AA37D27"/>
    <w:rsid w:val="1AD734D7"/>
    <w:rsid w:val="1B0B3181"/>
    <w:rsid w:val="1B304996"/>
    <w:rsid w:val="1B395F40"/>
    <w:rsid w:val="1B583815"/>
    <w:rsid w:val="1B642891"/>
    <w:rsid w:val="1BAD4238"/>
    <w:rsid w:val="1BCB40AF"/>
    <w:rsid w:val="1BE5020E"/>
    <w:rsid w:val="1BE85270"/>
    <w:rsid w:val="1BF232C0"/>
    <w:rsid w:val="1BFF3F56"/>
    <w:rsid w:val="1C443437"/>
    <w:rsid w:val="1C493F61"/>
    <w:rsid w:val="1C4F709D"/>
    <w:rsid w:val="1C6262C6"/>
    <w:rsid w:val="1C645D12"/>
    <w:rsid w:val="1C6E3966"/>
    <w:rsid w:val="1CAC44F0"/>
    <w:rsid w:val="1CEF0458"/>
    <w:rsid w:val="1D540E0F"/>
    <w:rsid w:val="1D620593"/>
    <w:rsid w:val="1D744102"/>
    <w:rsid w:val="1DAA4ED3"/>
    <w:rsid w:val="1DCD23A7"/>
    <w:rsid w:val="1DD81A08"/>
    <w:rsid w:val="1DDA6E3B"/>
    <w:rsid w:val="1E2A4D15"/>
    <w:rsid w:val="1E957296"/>
    <w:rsid w:val="1EA3794E"/>
    <w:rsid w:val="1EEC3F70"/>
    <w:rsid w:val="1F1814EB"/>
    <w:rsid w:val="1F2760B0"/>
    <w:rsid w:val="1F4544AA"/>
    <w:rsid w:val="1F576995"/>
    <w:rsid w:val="1F5C21FD"/>
    <w:rsid w:val="1F7479EE"/>
    <w:rsid w:val="1F916876"/>
    <w:rsid w:val="1F9279CD"/>
    <w:rsid w:val="1FAB3085"/>
    <w:rsid w:val="1FB72CFE"/>
    <w:rsid w:val="1FF1568B"/>
    <w:rsid w:val="20186248"/>
    <w:rsid w:val="20265145"/>
    <w:rsid w:val="20352F7D"/>
    <w:rsid w:val="203C5398"/>
    <w:rsid w:val="204A22D5"/>
    <w:rsid w:val="209C0204"/>
    <w:rsid w:val="20C8111F"/>
    <w:rsid w:val="20DD1598"/>
    <w:rsid w:val="20F1424E"/>
    <w:rsid w:val="20FD531A"/>
    <w:rsid w:val="21035ABB"/>
    <w:rsid w:val="217B0D8B"/>
    <w:rsid w:val="21821CC3"/>
    <w:rsid w:val="21837B17"/>
    <w:rsid w:val="21DE141C"/>
    <w:rsid w:val="21F04E7F"/>
    <w:rsid w:val="220F05AD"/>
    <w:rsid w:val="221C3EC6"/>
    <w:rsid w:val="22372AAE"/>
    <w:rsid w:val="22BB4AAE"/>
    <w:rsid w:val="22EE5862"/>
    <w:rsid w:val="22F63ED7"/>
    <w:rsid w:val="230328C4"/>
    <w:rsid w:val="23054520"/>
    <w:rsid w:val="23671171"/>
    <w:rsid w:val="23863C23"/>
    <w:rsid w:val="23867849"/>
    <w:rsid w:val="23992040"/>
    <w:rsid w:val="23A44173"/>
    <w:rsid w:val="23A679B0"/>
    <w:rsid w:val="23AE6D9F"/>
    <w:rsid w:val="23F448BE"/>
    <w:rsid w:val="24030E99"/>
    <w:rsid w:val="243A0EE4"/>
    <w:rsid w:val="24606C53"/>
    <w:rsid w:val="246B6A3F"/>
    <w:rsid w:val="24760BE2"/>
    <w:rsid w:val="24771887"/>
    <w:rsid w:val="2481612C"/>
    <w:rsid w:val="24C60CE2"/>
    <w:rsid w:val="24EE6FBD"/>
    <w:rsid w:val="24F53C5D"/>
    <w:rsid w:val="25240070"/>
    <w:rsid w:val="25C12FAF"/>
    <w:rsid w:val="25C96113"/>
    <w:rsid w:val="263B36CE"/>
    <w:rsid w:val="26526108"/>
    <w:rsid w:val="26851904"/>
    <w:rsid w:val="26962997"/>
    <w:rsid w:val="26A01047"/>
    <w:rsid w:val="27051CDB"/>
    <w:rsid w:val="273E285B"/>
    <w:rsid w:val="27410B56"/>
    <w:rsid w:val="2773015E"/>
    <w:rsid w:val="27985D9D"/>
    <w:rsid w:val="27A41565"/>
    <w:rsid w:val="27B32572"/>
    <w:rsid w:val="27B84691"/>
    <w:rsid w:val="27BB0F4C"/>
    <w:rsid w:val="27BF143D"/>
    <w:rsid w:val="27E15D7F"/>
    <w:rsid w:val="27EB411E"/>
    <w:rsid w:val="27ED6CB2"/>
    <w:rsid w:val="282B09BF"/>
    <w:rsid w:val="282E04AF"/>
    <w:rsid w:val="28310299"/>
    <w:rsid w:val="28523B3F"/>
    <w:rsid w:val="28DC615D"/>
    <w:rsid w:val="28FB73F5"/>
    <w:rsid w:val="29332221"/>
    <w:rsid w:val="29740902"/>
    <w:rsid w:val="297E7214"/>
    <w:rsid w:val="29A30A29"/>
    <w:rsid w:val="2A14030C"/>
    <w:rsid w:val="2A202079"/>
    <w:rsid w:val="2A476E3F"/>
    <w:rsid w:val="2A6F3012"/>
    <w:rsid w:val="2A7D04D0"/>
    <w:rsid w:val="2A87796D"/>
    <w:rsid w:val="2AB7793B"/>
    <w:rsid w:val="2AFD127A"/>
    <w:rsid w:val="2B2D7144"/>
    <w:rsid w:val="2B361B54"/>
    <w:rsid w:val="2B4C1378"/>
    <w:rsid w:val="2B720CE4"/>
    <w:rsid w:val="2BB31FF7"/>
    <w:rsid w:val="2BBE7D9C"/>
    <w:rsid w:val="2BE26564"/>
    <w:rsid w:val="2C0C217F"/>
    <w:rsid w:val="2C622E1D"/>
    <w:rsid w:val="2CA426F1"/>
    <w:rsid w:val="2CFE2B46"/>
    <w:rsid w:val="2D173C07"/>
    <w:rsid w:val="2D3F0035"/>
    <w:rsid w:val="2D491F28"/>
    <w:rsid w:val="2D684463"/>
    <w:rsid w:val="2D6D6F34"/>
    <w:rsid w:val="2D86229C"/>
    <w:rsid w:val="2E1272EF"/>
    <w:rsid w:val="2E156399"/>
    <w:rsid w:val="2E166B2C"/>
    <w:rsid w:val="2E352597"/>
    <w:rsid w:val="2E3B56D4"/>
    <w:rsid w:val="2E6561C2"/>
    <w:rsid w:val="2E7A26D1"/>
    <w:rsid w:val="2EB72FAC"/>
    <w:rsid w:val="2EF430E5"/>
    <w:rsid w:val="2F2619BF"/>
    <w:rsid w:val="2F432A92"/>
    <w:rsid w:val="2F4862FA"/>
    <w:rsid w:val="2F4F1372"/>
    <w:rsid w:val="2F6D45CD"/>
    <w:rsid w:val="2FA07EE4"/>
    <w:rsid w:val="302428C3"/>
    <w:rsid w:val="30575DA0"/>
    <w:rsid w:val="308710A4"/>
    <w:rsid w:val="309B2EB3"/>
    <w:rsid w:val="30BE606E"/>
    <w:rsid w:val="30D00ADA"/>
    <w:rsid w:val="30D37E45"/>
    <w:rsid w:val="30EE3B5B"/>
    <w:rsid w:val="3106752B"/>
    <w:rsid w:val="31085D41"/>
    <w:rsid w:val="31142D03"/>
    <w:rsid w:val="31277351"/>
    <w:rsid w:val="3136151B"/>
    <w:rsid w:val="31443754"/>
    <w:rsid w:val="316A65C5"/>
    <w:rsid w:val="31741628"/>
    <w:rsid w:val="318813EA"/>
    <w:rsid w:val="31C00FBD"/>
    <w:rsid w:val="31C559E0"/>
    <w:rsid w:val="31DB2659"/>
    <w:rsid w:val="31F2254D"/>
    <w:rsid w:val="320D101A"/>
    <w:rsid w:val="320D32CC"/>
    <w:rsid w:val="323622E3"/>
    <w:rsid w:val="32375E13"/>
    <w:rsid w:val="3239209B"/>
    <w:rsid w:val="323E0B2D"/>
    <w:rsid w:val="32695DE7"/>
    <w:rsid w:val="32737B32"/>
    <w:rsid w:val="328C0DDB"/>
    <w:rsid w:val="3291620A"/>
    <w:rsid w:val="329D695D"/>
    <w:rsid w:val="32BE6346"/>
    <w:rsid w:val="32E72583"/>
    <w:rsid w:val="32E93950"/>
    <w:rsid w:val="330E785B"/>
    <w:rsid w:val="33296443"/>
    <w:rsid w:val="3337290D"/>
    <w:rsid w:val="33501C21"/>
    <w:rsid w:val="336D4581"/>
    <w:rsid w:val="33857736"/>
    <w:rsid w:val="33AB6E58"/>
    <w:rsid w:val="33B03C29"/>
    <w:rsid w:val="33B642C8"/>
    <w:rsid w:val="33C817B8"/>
    <w:rsid w:val="33ED56C2"/>
    <w:rsid w:val="342C311B"/>
    <w:rsid w:val="34746822"/>
    <w:rsid w:val="34800EF9"/>
    <w:rsid w:val="34B8182C"/>
    <w:rsid w:val="34CF2456"/>
    <w:rsid w:val="34F605A6"/>
    <w:rsid w:val="350154C5"/>
    <w:rsid w:val="351623B3"/>
    <w:rsid w:val="351647A5"/>
    <w:rsid w:val="353115DE"/>
    <w:rsid w:val="35447564"/>
    <w:rsid w:val="355552CD"/>
    <w:rsid w:val="35610C3B"/>
    <w:rsid w:val="356974CF"/>
    <w:rsid w:val="359A7184"/>
    <w:rsid w:val="35DE4F7A"/>
    <w:rsid w:val="35FC7E3E"/>
    <w:rsid w:val="36171E4A"/>
    <w:rsid w:val="36486BE0"/>
    <w:rsid w:val="3648705E"/>
    <w:rsid w:val="364A6DFC"/>
    <w:rsid w:val="366C4FC4"/>
    <w:rsid w:val="368220F2"/>
    <w:rsid w:val="36DE105A"/>
    <w:rsid w:val="36F6610B"/>
    <w:rsid w:val="371B42F4"/>
    <w:rsid w:val="376E6B1A"/>
    <w:rsid w:val="37796963"/>
    <w:rsid w:val="379C71E3"/>
    <w:rsid w:val="37A34A15"/>
    <w:rsid w:val="37B7401D"/>
    <w:rsid w:val="37C40A51"/>
    <w:rsid w:val="3814321D"/>
    <w:rsid w:val="38145B48"/>
    <w:rsid w:val="381B5D93"/>
    <w:rsid w:val="38BE762D"/>
    <w:rsid w:val="38DC499D"/>
    <w:rsid w:val="38EE5950"/>
    <w:rsid w:val="39213590"/>
    <w:rsid w:val="39382F3B"/>
    <w:rsid w:val="393F42CA"/>
    <w:rsid w:val="3995025F"/>
    <w:rsid w:val="39B5458C"/>
    <w:rsid w:val="39D4110F"/>
    <w:rsid w:val="3A2D4A6A"/>
    <w:rsid w:val="3A5E6426"/>
    <w:rsid w:val="3A985EBD"/>
    <w:rsid w:val="3A995C5C"/>
    <w:rsid w:val="3ABC7B9C"/>
    <w:rsid w:val="3AC16F61"/>
    <w:rsid w:val="3AF235BE"/>
    <w:rsid w:val="3AFB6916"/>
    <w:rsid w:val="3B2740D4"/>
    <w:rsid w:val="3B8C53DF"/>
    <w:rsid w:val="3BA41C5F"/>
    <w:rsid w:val="3BD45393"/>
    <w:rsid w:val="3BEE32A9"/>
    <w:rsid w:val="3BF30AEC"/>
    <w:rsid w:val="3C7A0904"/>
    <w:rsid w:val="3C935CC3"/>
    <w:rsid w:val="3CA95E4F"/>
    <w:rsid w:val="3CD967E3"/>
    <w:rsid w:val="3CEA279F"/>
    <w:rsid w:val="3D0A4BEF"/>
    <w:rsid w:val="3D0A75F1"/>
    <w:rsid w:val="3D3B18C2"/>
    <w:rsid w:val="3D44681D"/>
    <w:rsid w:val="3D4D6EE0"/>
    <w:rsid w:val="3D510A70"/>
    <w:rsid w:val="3D580050"/>
    <w:rsid w:val="3D616E10"/>
    <w:rsid w:val="3D6767A1"/>
    <w:rsid w:val="3D7C291A"/>
    <w:rsid w:val="3D9762C0"/>
    <w:rsid w:val="3DBD4357"/>
    <w:rsid w:val="3DF31B27"/>
    <w:rsid w:val="3E38233A"/>
    <w:rsid w:val="3E722169"/>
    <w:rsid w:val="3EA11710"/>
    <w:rsid w:val="3EB035E6"/>
    <w:rsid w:val="3EC55271"/>
    <w:rsid w:val="3F4A3FBE"/>
    <w:rsid w:val="3F617437"/>
    <w:rsid w:val="3F6A25DC"/>
    <w:rsid w:val="3F7E18C4"/>
    <w:rsid w:val="3F7F3712"/>
    <w:rsid w:val="3F8C3FE1"/>
    <w:rsid w:val="40167D4F"/>
    <w:rsid w:val="40214876"/>
    <w:rsid w:val="40537712"/>
    <w:rsid w:val="40640CAF"/>
    <w:rsid w:val="406D7A62"/>
    <w:rsid w:val="40703903"/>
    <w:rsid w:val="409B03EB"/>
    <w:rsid w:val="40A16122"/>
    <w:rsid w:val="40EE419E"/>
    <w:rsid w:val="410D2F00"/>
    <w:rsid w:val="411509EE"/>
    <w:rsid w:val="4119318D"/>
    <w:rsid w:val="41210759"/>
    <w:rsid w:val="41605725"/>
    <w:rsid w:val="41CD122C"/>
    <w:rsid w:val="41F312EB"/>
    <w:rsid w:val="41F40E20"/>
    <w:rsid w:val="42512EDF"/>
    <w:rsid w:val="425D7EB7"/>
    <w:rsid w:val="42611755"/>
    <w:rsid w:val="42617B80"/>
    <w:rsid w:val="428A3121"/>
    <w:rsid w:val="428E0070"/>
    <w:rsid w:val="42995116"/>
    <w:rsid w:val="42DB2BD3"/>
    <w:rsid w:val="42E738A1"/>
    <w:rsid w:val="435E7A42"/>
    <w:rsid w:val="4395436E"/>
    <w:rsid w:val="43AB1377"/>
    <w:rsid w:val="43C42F8F"/>
    <w:rsid w:val="43D917BF"/>
    <w:rsid w:val="43E42EEC"/>
    <w:rsid w:val="43E81FF2"/>
    <w:rsid w:val="440C749E"/>
    <w:rsid w:val="444B446B"/>
    <w:rsid w:val="44657AB2"/>
    <w:rsid w:val="4468725A"/>
    <w:rsid w:val="44746C5F"/>
    <w:rsid w:val="44C11165"/>
    <w:rsid w:val="44C24001"/>
    <w:rsid w:val="44D10218"/>
    <w:rsid w:val="45022641"/>
    <w:rsid w:val="450665E4"/>
    <w:rsid w:val="45131232"/>
    <w:rsid w:val="45154A79"/>
    <w:rsid w:val="45205FFB"/>
    <w:rsid w:val="45537E57"/>
    <w:rsid w:val="4583097E"/>
    <w:rsid w:val="45911C91"/>
    <w:rsid w:val="45936698"/>
    <w:rsid w:val="45EA137B"/>
    <w:rsid w:val="46207231"/>
    <w:rsid w:val="464C19A5"/>
    <w:rsid w:val="46610477"/>
    <w:rsid w:val="466C5AA1"/>
    <w:rsid w:val="46B82087"/>
    <w:rsid w:val="46D22D53"/>
    <w:rsid w:val="46E344E0"/>
    <w:rsid w:val="46E5040F"/>
    <w:rsid w:val="4723198E"/>
    <w:rsid w:val="47431429"/>
    <w:rsid w:val="474A4AF8"/>
    <w:rsid w:val="47573126"/>
    <w:rsid w:val="4777756D"/>
    <w:rsid w:val="4780267D"/>
    <w:rsid w:val="47AF7AE1"/>
    <w:rsid w:val="47E50732"/>
    <w:rsid w:val="47F6649C"/>
    <w:rsid w:val="47FA5D4E"/>
    <w:rsid w:val="48483E3E"/>
    <w:rsid w:val="484A4A39"/>
    <w:rsid w:val="485D476D"/>
    <w:rsid w:val="48F64B9A"/>
    <w:rsid w:val="4901159C"/>
    <w:rsid w:val="49134F46"/>
    <w:rsid w:val="492F460E"/>
    <w:rsid w:val="497A4025"/>
    <w:rsid w:val="499C7517"/>
    <w:rsid w:val="49B36E5F"/>
    <w:rsid w:val="49C66341"/>
    <w:rsid w:val="49CC4FA6"/>
    <w:rsid w:val="49E07403"/>
    <w:rsid w:val="49E669E4"/>
    <w:rsid w:val="49E7770B"/>
    <w:rsid w:val="4A0241D4"/>
    <w:rsid w:val="4A0C10A3"/>
    <w:rsid w:val="4A2719F3"/>
    <w:rsid w:val="4A370FED"/>
    <w:rsid w:val="4A921430"/>
    <w:rsid w:val="4A9F6F88"/>
    <w:rsid w:val="4AB8751E"/>
    <w:rsid w:val="4AF65AC7"/>
    <w:rsid w:val="4B110471"/>
    <w:rsid w:val="4B202C09"/>
    <w:rsid w:val="4B3F0159"/>
    <w:rsid w:val="4B3F45FD"/>
    <w:rsid w:val="4B585436"/>
    <w:rsid w:val="4B5F25AA"/>
    <w:rsid w:val="4B662968"/>
    <w:rsid w:val="4BAA5247"/>
    <w:rsid w:val="4C121FA7"/>
    <w:rsid w:val="4C1C0F6F"/>
    <w:rsid w:val="4C4A3180"/>
    <w:rsid w:val="4C645630"/>
    <w:rsid w:val="4C6A56AA"/>
    <w:rsid w:val="4CA23D32"/>
    <w:rsid w:val="4D192E70"/>
    <w:rsid w:val="4D490F04"/>
    <w:rsid w:val="4D491763"/>
    <w:rsid w:val="4D501A5E"/>
    <w:rsid w:val="4D896004"/>
    <w:rsid w:val="4E165D36"/>
    <w:rsid w:val="4E1F3B0C"/>
    <w:rsid w:val="4E7F4E99"/>
    <w:rsid w:val="4E8D7EE7"/>
    <w:rsid w:val="4EBB34EA"/>
    <w:rsid w:val="4ECC0F5F"/>
    <w:rsid w:val="4EF20EFD"/>
    <w:rsid w:val="4F1B712F"/>
    <w:rsid w:val="4F253B0A"/>
    <w:rsid w:val="4F3E07B2"/>
    <w:rsid w:val="4F702FD7"/>
    <w:rsid w:val="4F7A5C04"/>
    <w:rsid w:val="4FA931B8"/>
    <w:rsid w:val="4FBF334E"/>
    <w:rsid w:val="4FE71A37"/>
    <w:rsid w:val="4FF263FB"/>
    <w:rsid w:val="501A73E7"/>
    <w:rsid w:val="503A5393"/>
    <w:rsid w:val="50B27620"/>
    <w:rsid w:val="50B74C36"/>
    <w:rsid w:val="50BD049E"/>
    <w:rsid w:val="50DD7A5A"/>
    <w:rsid w:val="511D04E4"/>
    <w:rsid w:val="512C4DA9"/>
    <w:rsid w:val="514153C8"/>
    <w:rsid w:val="515406D7"/>
    <w:rsid w:val="516C3C72"/>
    <w:rsid w:val="5183799A"/>
    <w:rsid w:val="519F3B81"/>
    <w:rsid w:val="51B776E7"/>
    <w:rsid w:val="521A547C"/>
    <w:rsid w:val="52642B9B"/>
    <w:rsid w:val="52990A97"/>
    <w:rsid w:val="530E2672"/>
    <w:rsid w:val="5330338D"/>
    <w:rsid w:val="534E3E38"/>
    <w:rsid w:val="535410A4"/>
    <w:rsid w:val="53DA3115"/>
    <w:rsid w:val="540C7047"/>
    <w:rsid w:val="54160A38"/>
    <w:rsid w:val="542817ED"/>
    <w:rsid w:val="5437274A"/>
    <w:rsid w:val="54375959"/>
    <w:rsid w:val="544F54EF"/>
    <w:rsid w:val="5495703C"/>
    <w:rsid w:val="54D2203E"/>
    <w:rsid w:val="54F77A68"/>
    <w:rsid w:val="54FC2D0F"/>
    <w:rsid w:val="553B6A94"/>
    <w:rsid w:val="554E1AD9"/>
    <w:rsid w:val="555A3408"/>
    <w:rsid w:val="55894F05"/>
    <w:rsid w:val="55AF412E"/>
    <w:rsid w:val="55B435A3"/>
    <w:rsid w:val="56180796"/>
    <w:rsid w:val="562A135A"/>
    <w:rsid w:val="562A4C20"/>
    <w:rsid w:val="562E7748"/>
    <w:rsid w:val="56450569"/>
    <w:rsid w:val="566118CC"/>
    <w:rsid w:val="569368DA"/>
    <w:rsid w:val="56BE21D2"/>
    <w:rsid w:val="56C34F82"/>
    <w:rsid w:val="56D227CA"/>
    <w:rsid w:val="56DF7C38"/>
    <w:rsid w:val="5762318D"/>
    <w:rsid w:val="57B25A45"/>
    <w:rsid w:val="57BC740C"/>
    <w:rsid w:val="57C0178F"/>
    <w:rsid w:val="57E41FDE"/>
    <w:rsid w:val="57E74053"/>
    <w:rsid w:val="58077403"/>
    <w:rsid w:val="583628E4"/>
    <w:rsid w:val="583B0B5E"/>
    <w:rsid w:val="586A4E05"/>
    <w:rsid w:val="58970CA2"/>
    <w:rsid w:val="58A41F44"/>
    <w:rsid w:val="58B8779D"/>
    <w:rsid w:val="58C35D7D"/>
    <w:rsid w:val="58E01F56"/>
    <w:rsid w:val="58F509F1"/>
    <w:rsid w:val="59653481"/>
    <w:rsid w:val="598C3104"/>
    <w:rsid w:val="59A541C5"/>
    <w:rsid w:val="59A72D45"/>
    <w:rsid w:val="59A815C0"/>
    <w:rsid w:val="59F44805"/>
    <w:rsid w:val="5A2A46CB"/>
    <w:rsid w:val="5A5151DA"/>
    <w:rsid w:val="5A61633E"/>
    <w:rsid w:val="5A7140A7"/>
    <w:rsid w:val="5A9658BC"/>
    <w:rsid w:val="5AB207BC"/>
    <w:rsid w:val="5AC266B1"/>
    <w:rsid w:val="5AF0321E"/>
    <w:rsid w:val="5B323837"/>
    <w:rsid w:val="5B4C587C"/>
    <w:rsid w:val="5B555546"/>
    <w:rsid w:val="5B6360E6"/>
    <w:rsid w:val="5B6570AC"/>
    <w:rsid w:val="5B6D3372"/>
    <w:rsid w:val="5B716904"/>
    <w:rsid w:val="5B785D8D"/>
    <w:rsid w:val="5C1C15AA"/>
    <w:rsid w:val="5C1F6D65"/>
    <w:rsid w:val="5C3F5E52"/>
    <w:rsid w:val="5C4F46D1"/>
    <w:rsid w:val="5C541A56"/>
    <w:rsid w:val="5C734107"/>
    <w:rsid w:val="5CCC1A69"/>
    <w:rsid w:val="5CD32DF8"/>
    <w:rsid w:val="5CF76092"/>
    <w:rsid w:val="5D012E29"/>
    <w:rsid w:val="5D085A3F"/>
    <w:rsid w:val="5D2378DB"/>
    <w:rsid w:val="5D6D0B56"/>
    <w:rsid w:val="5D8C45D9"/>
    <w:rsid w:val="5D900A3C"/>
    <w:rsid w:val="5DB372EA"/>
    <w:rsid w:val="5DC21086"/>
    <w:rsid w:val="5DDA73C0"/>
    <w:rsid w:val="5DE935D3"/>
    <w:rsid w:val="5DEA03F9"/>
    <w:rsid w:val="5E170B52"/>
    <w:rsid w:val="5E326DA4"/>
    <w:rsid w:val="5E48767F"/>
    <w:rsid w:val="5E5166CA"/>
    <w:rsid w:val="5E723365"/>
    <w:rsid w:val="5E747BAD"/>
    <w:rsid w:val="5EAC3900"/>
    <w:rsid w:val="5EDC6189"/>
    <w:rsid w:val="5EEC01A1"/>
    <w:rsid w:val="5F0059FA"/>
    <w:rsid w:val="5F0674B4"/>
    <w:rsid w:val="5F7E5E6F"/>
    <w:rsid w:val="5F97010C"/>
    <w:rsid w:val="5FD76874"/>
    <w:rsid w:val="5FFC4345"/>
    <w:rsid w:val="5FFF5CB2"/>
    <w:rsid w:val="600F05EB"/>
    <w:rsid w:val="60142AF8"/>
    <w:rsid w:val="60284673"/>
    <w:rsid w:val="6031230F"/>
    <w:rsid w:val="60455B97"/>
    <w:rsid w:val="605A694F"/>
    <w:rsid w:val="608544D4"/>
    <w:rsid w:val="60D34783"/>
    <w:rsid w:val="60F53353"/>
    <w:rsid w:val="61125A5F"/>
    <w:rsid w:val="613A1697"/>
    <w:rsid w:val="615C31B6"/>
    <w:rsid w:val="6170330B"/>
    <w:rsid w:val="618127D9"/>
    <w:rsid w:val="61952D71"/>
    <w:rsid w:val="61CD4960"/>
    <w:rsid w:val="61CD6067"/>
    <w:rsid w:val="622D6B06"/>
    <w:rsid w:val="623447FB"/>
    <w:rsid w:val="623F5C07"/>
    <w:rsid w:val="624D387D"/>
    <w:rsid w:val="62595642"/>
    <w:rsid w:val="625C7A65"/>
    <w:rsid w:val="62750C70"/>
    <w:rsid w:val="62A35B22"/>
    <w:rsid w:val="62B73860"/>
    <w:rsid w:val="62B965EC"/>
    <w:rsid w:val="62DA4EE0"/>
    <w:rsid w:val="62F67840"/>
    <w:rsid w:val="62FA7924"/>
    <w:rsid w:val="62FE04A2"/>
    <w:rsid w:val="63035AB9"/>
    <w:rsid w:val="632A1297"/>
    <w:rsid w:val="633E43E9"/>
    <w:rsid w:val="63473E92"/>
    <w:rsid w:val="63620A31"/>
    <w:rsid w:val="63703467"/>
    <w:rsid w:val="637A221F"/>
    <w:rsid w:val="637A67FF"/>
    <w:rsid w:val="639F1C85"/>
    <w:rsid w:val="63D86F45"/>
    <w:rsid w:val="63DA3640"/>
    <w:rsid w:val="64030466"/>
    <w:rsid w:val="640B1EDB"/>
    <w:rsid w:val="6453134E"/>
    <w:rsid w:val="64632CB3"/>
    <w:rsid w:val="648140F8"/>
    <w:rsid w:val="648464F9"/>
    <w:rsid w:val="64CD45D0"/>
    <w:rsid w:val="64F93617"/>
    <w:rsid w:val="65195E0D"/>
    <w:rsid w:val="651F1DD5"/>
    <w:rsid w:val="65202952"/>
    <w:rsid w:val="6569254B"/>
    <w:rsid w:val="656E5DB3"/>
    <w:rsid w:val="656F7435"/>
    <w:rsid w:val="657B01D6"/>
    <w:rsid w:val="65A25A5D"/>
    <w:rsid w:val="65B76F0C"/>
    <w:rsid w:val="65CD7F84"/>
    <w:rsid w:val="65D60834"/>
    <w:rsid w:val="65D70DE6"/>
    <w:rsid w:val="65DF14E2"/>
    <w:rsid w:val="66195D1F"/>
    <w:rsid w:val="666D06D2"/>
    <w:rsid w:val="66855316"/>
    <w:rsid w:val="66AE405B"/>
    <w:rsid w:val="66B70D04"/>
    <w:rsid w:val="66BE4DA2"/>
    <w:rsid w:val="66C06628"/>
    <w:rsid w:val="66D067BF"/>
    <w:rsid w:val="66D37BAF"/>
    <w:rsid w:val="66E66078"/>
    <w:rsid w:val="66EC51E2"/>
    <w:rsid w:val="67136C12"/>
    <w:rsid w:val="67247C48"/>
    <w:rsid w:val="678B0648"/>
    <w:rsid w:val="67A846D9"/>
    <w:rsid w:val="67DA7730"/>
    <w:rsid w:val="68075E77"/>
    <w:rsid w:val="68420E31"/>
    <w:rsid w:val="68596520"/>
    <w:rsid w:val="68611ECC"/>
    <w:rsid w:val="68AF296B"/>
    <w:rsid w:val="68B65AA7"/>
    <w:rsid w:val="692C5D69"/>
    <w:rsid w:val="6954706E"/>
    <w:rsid w:val="695B338F"/>
    <w:rsid w:val="69714D18"/>
    <w:rsid w:val="69735746"/>
    <w:rsid w:val="69BD4C13"/>
    <w:rsid w:val="69D52819"/>
    <w:rsid w:val="69E576E5"/>
    <w:rsid w:val="69EC54F9"/>
    <w:rsid w:val="69F820EF"/>
    <w:rsid w:val="6A1B0891"/>
    <w:rsid w:val="6A1D4533"/>
    <w:rsid w:val="6A2F120F"/>
    <w:rsid w:val="6A460FC5"/>
    <w:rsid w:val="6A913D7C"/>
    <w:rsid w:val="6AB204F0"/>
    <w:rsid w:val="6AD877E0"/>
    <w:rsid w:val="6ADB1115"/>
    <w:rsid w:val="6B2A0087"/>
    <w:rsid w:val="6B7C0127"/>
    <w:rsid w:val="6BD50F95"/>
    <w:rsid w:val="6BFC236F"/>
    <w:rsid w:val="6C316EB7"/>
    <w:rsid w:val="6C5E2A3E"/>
    <w:rsid w:val="6C79709B"/>
    <w:rsid w:val="6CB57E24"/>
    <w:rsid w:val="6CC369E5"/>
    <w:rsid w:val="6CDD2BF0"/>
    <w:rsid w:val="6CE10C19"/>
    <w:rsid w:val="6CF271E2"/>
    <w:rsid w:val="6CFB2052"/>
    <w:rsid w:val="6D2A25C0"/>
    <w:rsid w:val="6D4B2FA8"/>
    <w:rsid w:val="6D5E4892"/>
    <w:rsid w:val="6D6C1A38"/>
    <w:rsid w:val="6D9648E5"/>
    <w:rsid w:val="6D9721A3"/>
    <w:rsid w:val="6DA305C4"/>
    <w:rsid w:val="6DB8732C"/>
    <w:rsid w:val="6DC522E8"/>
    <w:rsid w:val="6DCE1692"/>
    <w:rsid w:val="6DDF784E"/>
    <w:rsid w:val="6DE57233"/>
    <w:rsid w:val="6DF75E14"/>
    <w:rsid w:val="6E113780"/>
    <w:rsid w:val="6E5F098F"/>
    <w:rsid w:val="6E8275DC"/>
    <w:rsid w:val="6E8E7D45"/>
    <w:rsid w:val="6E9A78AA"/>
    <w:rsid w:val="6EC86534"/>
    <w:rsid w:val="6EC94BF5"/>
    <w:rsid w:val="6F2B3B5C"/>
    <w:rsid w:val="6F2F65B3"/>
    <w:rsid w:val="6F3F138A"/>
    <w:rsid w:val="6F490CF7"/>
    <w:rsid w:val="6F4B2CC1"/>
    <w:rsid w:val="6F6324B0"/>
    <w:rsid w:val="6F7264A0"/>
    <w:rsid w:val="6F810491"/>
    <w:rsid w:val="6F8A1A3C"/>
    <w:rsid w:val="6F9A76B3"/>
    <w:rsid w:val="6FA02FD2"/>
    <w:rsid w:val="6FAF14A2"/>
    <w:rsid w:val="6FB940CF"/>
    <w:rsid w:val="6FBE46BE"/>
    <w:rsid w:val="6FC165B5"/>
    <w:rsid w:val="6FFB6495"/>
    <w:rsid w:val="70251764"/>
    <w:rsid w:val="7034065A"/>
    <w:rsid w:val="704E275B"/>
    <w:rsid w:val="707D7B11"/>
    <w:rsid w:val="709502B0"/>
    <w:rsid w:val="709C1767"/>
    <w:rsid w:val="709E05C3"/>
    <w:rsid w:val="70A370D3"/>
    <w:rsid w:val="70BD6E19"/>
    <w:rsid w:val="70D473EF"/>
    <w:rsid w:val="70D56CE6"/>
    <w:rsid w:val="70D77925"/>
    <w:rsid w:val="70DE203F"/>
    <w:rsid w:val="70EC0E78"/>
    <w:rsid w:val="70F67CE5"/>
    <w:rsid w:val="70FB7C70"/>
    <w:rsid w:val="71C254BD"/>
    <w:rsid w:val="71D03BA8"/>
    <w:rsid w:val="71D53B8A"/>
    <w:rsid w:val="71DB20DB"/>
    <w:rsid w:val="720361FB"/>
    <w:rsid w:val="72127AB2"/>
    <w:rsid w:val="7239717C"/>
    <w:rsid w:val="724678CE"/>
    <w:rsid w:val="7275252F"/>
    <w:rsid w:val="729D55E2"/>
    <w:rsid w:val="72A45059"/>
    <w:rsid w:val="72BF6B39"/>
    <w:rsid w:val="72DB15CA"/>
    <w:rsid w:val="72F636F2"/>
    <w:rsid w:val="73125FD0"/>
    <w:rsid w:val="73216213"/>
    <w:rsid w:val="73225E79"/>
    <w:rsid w:val="73520AC2"/>
    <w:rsid w:val="73853244"/>
    <w:rsid w:val="73B13A3B"/>
    <w:rsid w:val="73EA171C"/>
    <w:rsid w:val="741048D5"/>
    <w:rsid w:val="74424693"/>
    <w:rsid w:val="74730CF0"/>
    <w:rsid w:val="74831E99"/>
    <w:rsid w:val="74836E7E"/>
    <w:rsid w:val="749134A8"/>
    <w:rsid w:val="74BB61F3"/>
    <w:rsid w:val="74FA3C0D"/>
    <w:rsid w:val="751D404D"/>
    <w:rsid w:val="75501031"/>
    <w:rsid w:val="75513904"/>
    <w:rsid w:val="75A373B3"/>
    <w:rsid w:val="75B436BE"/>
    <w:rsid w:val="75E426D7"/>
    <w:rsid w:val="75E579CC"/>
    <w:rsid w:val="75E81CBF"/>
    <w:rsid w:val="75FE06CB"/>
    <w:rsid w:val="760F67F7"/>
    <w:rsid w:val="76455C87"/>
    <w:rsid w:val="76733BB1"/>
    <w:rsid w:val="76875609"/>
    <w:rsid w:val="76D67314"/>
    <w:rsid w:val="76DA32A9"/>
    <w:rsid w:val="76E11884"/>
    <w:rsid w:val="76E41046"/>
    <w:rsid w:val="76EF6628"/>
    <w:rsid w:val="77035523"/>
    <w:rsid w:val="770E77CC"/>
    <w:rsid w:val="773F135E"/>
    <w:rsid w:val="77464432"/>
    <w:rsid w:val="776929BA"/>
    <w:rsid w:val="77784870"/>
    <w:rsid w:val="777D1E86"/>
    <w:rsid w:val="778C51F5"/>
    <w:rsid w:val="77A45665"/>
    <w:rsid w:val="77E85551"/>
    <w:rsid w:val="782C697C"/>
    <w:rsid w:val="7831514A"/>
    <w:rsid w:val="783C3AEF"/>
    <w:rsid w:val="785D5F3F"/>
    <w:rsid w:val="78886D34"/>
    <w:rsid w:val="78BA744E"/>
    <w:rsid w:val="78BD247C"/>
    <w:rsid w:val="78CF6711"/>
    <w:rsid w:val="78D9401F"/>
    <w:rsid w:val="79254896"/>
    <w:rsid w:val="7940316B"/>
    <w:rsid w:val="79492020"/>
    <w:rsid w:val="799418AA"/>
    <w:rsid w:val="799D326E"/>
    <w:rsid w:val="79A23BC8"/>
    <w:rsid w:val="79AA7D7B"/>
    <w:rsid w:val="79B5104B"/>
    <w:rsid w:val="79BE60F6"/>
    <w:rsid w:val="79E62925"/>
    <w:rsid w:val="7ABB0D59"/>
    <w:rsid w:val="7AD868F2"/>
    <w:rsid w:val="7AD95625"/>
    <w:rsid w:val="7AEA338E"/>
    <w:rsid w:val="7B344226"/>
    <w:rsid w:val="7B841A35"/>
    <w:rsid w:val="7BCC2938"/>
    <w:rsid w:val="7BFF399F"/>
    <w:rsid w:val="7C0E376A"/>
    <w:rsid w:val="7C3C0AB4"/>
    <w:rsid w:val="7C71068B"/>
    <w:rsid w:val="7C7575D0"/>
    <w:rsid w:val="7C843B4D"/>
    <w:rsid w:val="7C8D199C"/>
    <w:rsid w:val="7C8D66C7"/>
    <w:rsid w:val="7C907E9E"/>
    <w:rsid w:val="7CAC1243"/>
    <w:rsid w:val="7CBE2D25"/>
    <w:rsid w:val="7CC22B5F"/>
    <w:rsid w:val="7CE95E73"/>
    <w:rsid w:val="7D7C144A"/>
    <w:rsid w:val="7D935F5F"/>
    <w:rsid w:val="7DCF4251"/>
    <w:rsid w:val="7ED24865"/>
    <w:rsid w:val="7EE1668D"/>
    <w:rsid w:val="7F09087D"/>
    <w:rsid w:val="7F5C05D3"/>
    <w:rsid w:val="7F6E0A32"/>
    <w:rsid w:val="7F7412B8"/>
    <w:rsid w:val="7F927F5C"/>
    <w:rsid w:val="7F98643E"/>
    <w:rsid w:val="7FA92478"/>
    <w:rsid w:val="7FBB1202"/>
    <w:rsid w:val="7FD2648A"/>
    <w:rsid w:val="7FE53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1"/>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1"/>
    <w:basedOn w:val="1"/>
    <w:next w:val="1"/>
    <w:link w:val="58"/>
    <w:qFormat/>
    <w:uiPriority w:val="0"/>
    <w:pPr>
      <w:keepNext/>
      <w:keepLines/>
      <w:numPr>
        <w:ilvl w:val="0"/>
        <w:numId w:val="1"/>
      </w:numPr>
      <w:spacing w:before="340" w:after="330" w:line="576" w:lineRule="auto"/>
      <w:outlineLvl w:val="0"/>
    </w:pPr>
    <w:rPr>
      <w:rFonts w:ascii="Times New Roman" w:hAnsi="Times New Roman" w:eastAsia="宋体" w:cs="Times New Roman"/>
      <w:b/>
      <w:kern w:val="44"/>
      <w:sz w:val="44"/>
      <w:szCs w:val="44"/>
    </w:rPr>
  </w:style>
  <w:style w:type="paragraph" w:styleId="8">
    <w:name w:val="heading 2"/>
    <w:basedOn w:val="1"/>
    <w:next w:val="9"/>
    <w:link w:val="59"/>
    <w:unhideWhenUsed/>
    <w:qFormat/>
    <w:uiPriority w:val="0"/>
    <w:pPr>
      <w:keepNext/>
      <w:keepLines/>
      <w:spacing w:before="260" w:after="260" w:line="413" w:lineRule="auto"/>
      <w:outlineLvl w:val="1"/>
    </w:pPr>
    <w:rPr>
      <w:rFonts w:ascii="Arial" w:hAnsi="Arial" w:eastAsia="黑体"/>
      <w:b/>
      <w:sz w:val="32"/>
    </w:rPr>
  </w:style>
  <w:style w:type="paragraph" w:styleId="10">
    <w:name w:val="heading 3"/>
    <w:basedOn w:val="1"/>
    <w:next w:val="1"/>
    <w:link w:val="51"/>
    <w:semiHidden/>
    <w:unhideWhenUsed/>
    <w:qFormat/>
    <w:uiPriority w:val="0"/>
    <w:pPr>
      <w:keepNext/>
      <w:keepLines/>
      <w:spacing w:before="260" w:after="260" w:line="413" w:lineRule="auto"/>
      <w:outlineLvl w:val="2"/>
    </w:pPr>
    <w:rPr>
      <w:b/>
      <w:sz w:val="32"/>
    </w:rPr>
  </w:style>
  <w:style w:type="paragraph" w:styleId="11">
    <w:name w:val="heading 4"/>
    <w:basedOn w:val="1"/>
    <w:next w:val="1"/>
    <w:link w:val="60"/>
    <w:semiHidden/>
    <w:unhideWhenUsed/>
    <w:qFormat/>
    <w:uiPriority w:val="0"/>
    <w:pPr>
      <w:keepNext/>
      <w:keepLines/>
      <w:spacing w:before="280" w:after="290" w:line="372" w:lineRule="auto"/>
      <w:outlineLvl w:val="3"/>
    </w:pPr>
    <w:rPr>
      <w:rFonts w:ascii="Arial" w:hAnsi="Arial" w:eastAsia="黑体"/>
      <w:b/>
      <w:sz w:val="28"/>
    </w:rPr>
  </w:style>
  <w:style w:type="paragraph" w:styleId="12">
    <w:name w:val="heading 5"/>
    <w:basedOn w:val="1"/>
    <w:next w:val="1"/>
    <w:link w:val="61"/>
    <w:semiHidden/>
    <w:unhideWhenUsed/>
    <w:qFormat/>
    <w:uiPriority w:val="0"/>
    <w:pPr>
      <w:keepNext/>
      <w:keepLines/>
      <w:spacing w:before="280" w:after="290" w:line="372" w:lineRule="auto"/>
      <w:outlineLvl w:val="4"/>
    </w:pPr>
    <w:rPr>
      <w:b/>
      <w:sz w:val="28"/>
    </w:rPr>
  </w:style>
  <w:style w:type="paragraph" w:styleId="13">
    <w:name w:val="heading 6"/>
    <w:basedOn w:val="1"/>
    <w:next w:val="1"/>
    <w:link w:val="62"/>
    <w:semiHidden/>
    <w:unhideWhenUsed/>
    <w:qFormat/>
    <w:uiPriority w:val="0"/>
    <w:pPr>
      <w:keepNext/>
      <w:keepLines/>
      <w:spacing w:before="240" w:after="64" w:line="317" w:lineRule="auto"/>
      <w:outlineLvl w:val="5"/>
    </w:pPr>
    <w:rPr>
      <w:rFonts w:ascii="Arial" w:hAnsi="Arial" w:eastAsia="黑体"/>
      <w:b/>
      <w:sz w:val="24"/>
    </w:rPr>
  </w:style>
  <w:style w:type="paragraph" w:styleId="14">
    <w:name w:val="heading 7"/>
    <w:basedOn w:val="1"/>
    <w:next w:val="1"/>
    <w:link w:val="63"/>
    <w:semiHidden/>
    <w:unhideWhenUsed/>
    <w:qFormat/>
    <w:uiPriority w:val="0"/>
    <w:pPr>
      <w:keepNext/>
      <w:keepLines/>
      <w:spacing w:before="240" w:after="64" w:line="317" w:lineRule="auto"/>
      <w:outlineLvl w:val="6"/>
    </w:pPr>
    <w:rPr>
      <w:b/>
      <w:sz w:val="24"/>
    </w:rPr>
  </w:style>
  <w:style w:type="paragraph" w:styleId="15">
    <w:name w:val="heading 8"/>
    <w:basedOn w:val="1"/>
    <w:next w:val="1"/>
    <w:link w:val="64"/>
    <w:semiHidden/>
    <w:unhideWhenUsed/>
    <w:qFormat/>
    <w:uiPriority w:val="0"/>
    <w:pPr>
      <w:keepNext/>
      <w:keepLines/>
      <w:spacing w:before="240" w:after="64" w:line="317" w:lineRule="auto"/>
      <w:outlineLvl w:val="7"/>
    </w:pPr>
    <w:rPr>
      <w:rFonts w:ascii="Arial" w:hAnsi="Arial" w:eastAsia="黑体"/>
      <w:sz w:val="24"/>
    </w:rPr>
  </w:style>
  <w:style w:type="paragraph" w:styleId="16">
    <w:name w:val="heading 9"/>
    <w:basedOn w:val="1"/>
    <w:next w:val="1"/>
    <w:link w:val="65"/>
    <w:semiHidden/>
    <w:unhideWhenUsed/>
    <w:qFormat/>
    <w:uiPriority w:val="0"/>
    <w:pPr>
      <w:keepNext/>
      <w:keepLines/>
      <w:spacing w:before="240" w:after="64" w:line="317" w:lineRule="auto"/>
      <w:outlineLvl w:val="8"/>
    </w:pPr>
    <w:rPr>
      <w:rFonts w:ascii="Arial" w:hAnsi="Arial" w:eastAsia="黑体"/>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link w:val="68"/>
    <w:qFormat/>
    <w:uiPriority w:val="0"/>
    <w:pPr>
      <w:ind w:firstLine="420"/>
    </w:pPr>
    <w:rPr>
      <w:rFonts w:eastAsia="楷体_GB2312"/>
      <w:sz w:val="32"/>
      <w:szCs w:val="20"/>
    </w:rPr>
  </w:style>
  <w:style w:type="paragraph" w:styleId="3">
    <w:name w:val="Body Text"/>
    <w:basedOn w:val="1"/>
    <w:next w:val="4"/>
    <w:link w:val="53"/>
    <w:qFormat/>
    <w:uiPriority w:val="0"/>
    <w:pPr>
      <w:spacing w:after="120"/>
    </w:pPr>
    <w:rPr>
      <w:rFonts w:ascii="Times New Roman" w:hAnsi="Times New Roman" w:eastAsia="宋体" w:cs="Times New Roman"/>
    </w:rPr>
  </w:style>
  <w:style w:type="paragraph" w:styleId="4">
    <w:name w:val="Body Text 2"/>
    <w:basedOn w:val="1"/>
    <w:qFormat/>
    <w:uiPriority w:val="99"/>
    <w:pPr>
      <w:widowControl/>
      <w:jc w:val="left"/>
    </w:pPr>
    <w:rPr>
      <w:rFonts w:ascii="Times New Roman" w:hAnsi="Times New Roman"/>
      <w:kern w:val="0"/>
      <w:sz w:val="20"/>
      <w:szCs w:val="20"/>
    </w:rPr>
  </w:style>
  <w:style w:type="paragraph" w:styleId="5">
    <w:name w:val="Body Text First Indent 2"/>
    <w:basedOn w:val="6"/>
    <w:next w:val="1"/>
    <w:semiHidden/>
    <w:unhideWhenUsed/>
    <w:qFormat/>
    <w:uiPriority w:val="99"/>
    <w:pPr>
      <w:ind w:firstLine="420" w:firstLineChars="200"/>
    </w:pPr>
    <w:rPr>
      <w:rFonts w:ascii="Calibri" w:hAnsi="Calibri"/>
      <w:szCs w:val="22"/>
    </w:rPr>
  </w:style>
  <w:style w:type="paragraph" w:styleId="6">
    <w:name w:val="Body Text Indent"/>
    <w:basedOn w:val="1"/>
    <w:next w:val="1"/>
    <w:link w:val="81"/>
    <w:qFormat/>
    <w:uiPriority w:val="0"/>
    <w:pPr>
      <w:spacing w:after="120"/>
      <w:ind w:left="420" w:leftChars="200"/>
    </w:pPr>
  </w:style>
  <w:style w:type="paragraph" w:customStyle="1" w:styleId="9">
    <w:name w:val="正文首行缩进2字符"/>
    <w:basedOn w:val="1"/>
    <w:qFormat/>
    <w:uiPriority w:val="0"/>
    <w:pPr>
      <w:widowControl/>
      <w:adjustRightInd w:val="0"/>
    </w:pPr>
  </w:style>
  <w:style w:type="paragraph" w:styleId="17">
    <w:name w:val="Normal Indent"/>
    <w:basedOn w:val="1"/>
    <w:link w:val="80"/>
    <w:qFormat/>
    <w:uiPriority w:val="0"/>
    <w:pPr>
      <w:ind w:firstLine="420" w:firstLineChars="200"/>
    </w:pPr>
    <w:rPr>
      <w:rFonts w:ascii="Calibri" w:hAnsi="Calibri" w:eastAsia="宋体" w:cs="Times New Roman"/>
    </w:rPr>
  </w:style>
  <w:style w:type="paragraph" w:styleId="18">
    <w:name w:val="Document Map"/>
    <w:basedOn w:val="1"/>
    <w:link w:val="69"/>
    <w:qFormat/>
    <w:uiPriority w:val="0"/>
    <w:pPr>
      <w:shd w:val="clear" w:color="auto" w:fill="000080"/>
    </w:pPr>
  </w:style>
  <w:style w:type="paragraph" w:styleId="19">
    <w:name w:val="annotation text"/>
    <w:basedOn w:val="1"/>
    <w:link w:val="66"/>
    <w:qFormat/>
    <w:uiPriority w:val="0"/>
    <w:pPr>
      <w:jc w:val="left"/>
    </w:pPr>
  </w:style>
  <w:style w:type="paragraph" w:styleId="20">
    <w:name w:val="Body Text 3"/>
    <w:basedOn w:val="1"/>
    <w:link w:val="47"/>
    <w:qFormat/>
    <w:uiPriority w:val="0"/>
    <w:rPr>
      <w:rFonts w:ascii="Calibri" w:hAnsi="Calibri" w:eastAsia="宋体" w:cs="Times New Roman"/>
      <w:sz w:val="24"/>
      <w:szCs w:val="22"/>
    </w:rPr>
  </w:style>
  <w:style w:type="paragraph" w:styleId="21">
    <w:name w:val="toc 3"/>
    <w:basedOn w:val="1"/>
    <w:next w:val="1"/>
    <w:qFormat/>
    <w:uiPriority w:val="0"/>
    <w:pPr>
      <w:ind w:left="840" w:leftChars="400"/>
    </w:pPr>
  </w:style>
  <w:style w:type="paragraph" w:styleId="22">
    <w:name w:val="Plain Text"/>
    <w:basedOn w:val="1"/>
    <w:link w:val="72"/>
    <w:qFormat/>
    <w:uiPriority w:val="0"/>
    <w:rPr>
      <w:rFonts w:hint="eastAsia" w:ascii="宋体" w:hAnsi="Courier New" w:eastAsia="宋体" w:cs="Times New Roman"/>
      <w:szCs w:val="20"/>
    </w:rPr>
  </w:style>
  <w:style w:type="paragraph" w:styleId="23">
    <w:name w:val="Date"/>
    <w:basedOn w:val="1"/>
    <w:next w:val="1"/>
    <w:link w:val="48"/>
    <w:qFormat/>
    <w:uiPriority w:val="0"/>
    <w:pPr>
      <w:ind w:left="100" w:leftChars="2500"/>
    </w:pPr>
  </w:style>
  <w:style w:type="paragraph" w:styleId="24">
    <w:name w:val="Body Text Indent 2"/>
    <w:basedOn w:val="1"/>
    <w:link w:val="50"/>
    <w:qFormat/>
    <w:uiPriority w:val="0"/>
    <w:pPr>
      <w:spacing w:after="120" w:line="480" w:lineRule="auto"/>
      <w:ind w:left="420" w:leftChars="200"/>
    </w:pPr>
  </w:style>
  <w:style w:type="paragraph" w:styleId="25">
    <w:name w:val="Balloon Text"/>
    <w:basedOn w:val="1"/>
    <w:link w:val="74"/>
    <w:qFormat/>
    <w:uiPriority w:val="0"/>
    <w:rPr>
      <w:sz w:val="18"/>
    </w:rPr>
  </w:style>
  <w:style w:type="paragraph" w:styleId="26">
    <w:name w:val="footer"/>
    <w:basedOn w:val="1"/>
    <w:link w:val="55"/>
    <w:qFormat/>
    <w:uiPriority w:val="0"/>
    <w:pPr>
      <w:tabs>
        <w:tab w:val="center" w:pos="4153"/>
        <w:tab w:val="right" w:pos="8306"/>
      </w:tabs>
      <w:snapToGrid w:val="0"/>
      <w:jc w:val="left"/>
    </w:pPr>
    <w:rPr>
      <w:sz w:val="18"/>
    </w:rPr>
  </w:style>
  <w:style w:type="paragraph" w:styleId="27">
    <w:name w:val="header"/>
    <w:basedOn w:val="1"/>
    <w:link w:val="7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8">
    <w:name w:val="toc 1"/>
    <w:basedOn w:val="1"/>
    <w:next w:val="1"/>
    <w:qFormat/>
    <w:uiPriority w:val="0"/>
    <w:pPr>
      <w:widowControl/>
      <w:spacing w:after="100" w:line="276" w:lineRule="auto"/>
      <w:jc w:val="left"/>
    </w:pPr>
    <w:rPr>
      <w:rFonts w:ascii="Calibri" w:hAnsi="Calibri" w:eastAsia="宋体" w:cs="Times New Roman"/>
      <w:kern w:val="0"/>
      <w:sz w:val="22"/>
      <w:szCs w:val="22"/>
    </w:rPr>
  </w:style>
  <w:style w:type="paragraph" w:styleId="29">
    <w:name w:val="Body Text Indent 3"/>
    <w:basedOn w:val="1"/>
    <w:link w:val="76"/>
    <w:qFormat/>
    <w:uiPriority w:val="0"/>
    <w:pPr>
      <w:spacing w:after="120"/>
      <w:ind w:left="420" w:leftChars="200"/>
    </w:pPr>
    <w:rPr>
      <w:sz w:val="16"/>
    </w:rPr>
  </w:style>
  <w:style w:type="paragraph" w:styleId="30">
    <w:name w:val="toc 2"/>
    <w:basedOn w:val="1"/>
    <w:next w:val="1"/>
    <w:qFormat/>
    <w:uiPriority w:val="0"/>
    <w:pPr>
      <w:widowControl/>
      <w:spacing w:after="100" w:line="276" w:lineRule="auto"/>
      <w:ind w:left="220"/>
      <w:jc w:val="left"/>
    </w:pPr>
    <w:rPr>
      <w:rFonts w:ascii="Calibri" w:hAnsi="Calibri" w:eastAsia="宋体" w:cs="Times New Roman"/>
      <w:kern w:val="0"/>
      <w:sz w:val="22"/>
      <w:szCs w:val="22"/>
    </w:rPr>
  </w:style>
  <w:style w:type="paragraph" w:styleId="31">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3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33">
    <w:name w:val="Normal (Web)"/>
    <w:basedOn w:val="1"/>
    <w:qFormat/>
    <w:uiPriority w:val="0"/>
    <w:pPr>
      <w:spacing w:beforeAutospacing="1" w:afterAutospacing="1"/>
      <w:jc w:val="left"/>
    </w:pPr>
    <w:rPr>
      <w:rFonts w:cs="Times New Roman"/>
      <w:kern w:val="0"/>
      <w:sz w:val="24"/>
    </w:rPr>
  </w:style>
  <w:style w:type="paragraph" w:styleId="34">
    <w:name w:val="Title"/>
    <w:basedOn w:val="1"/>
    <w:link w:val="77"/>
    <w:qFormat/>
    <w:uiPriority w:val="0"/>
    <w:pPr>
      <w:spacing w:before="240" w:after="60"/>
      <w:jc w:val="center"/>
      <w:outlineLvl w:val="0"/>
    </w:pPr>
    <w:rPr>
      <w:rFonts w:ascii="Arial" w:hAnsi="Arial"/>
      <w:b/>
      <w:sz w:val="32"/>
    </w:rPr>
  </w:style>
  <w:style w:type="paragraph" w:styleId="35">
    <w:name w:val="annotation subject"/>
    <w:basedOn w:val="19"/>
    <w:next w:val="19"/>
    <w:link w:val="67"/>
    <w:qFormat/>
    <w:uiPriority w:val="0"/>
    <w:rPr>
      <w:b/>
    </w:r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39">
    <w:name w:val="FollowedHyperlink"/>
    <w:basedOn w:val="38"/>
    <w:qFormat/>
    <w:uiPriority w:val="0"/>
    <w:rPr>
      <w:color w:val="800080"/>
      <w:u w:val="single"/>
    </w:rPr>
  </w:style>
  <w:style w:type="character" w:styleId="40">
    <w:name w:val="Emphasis"/>
    <w:basedOn w:val="38"/>
    <w:qFormat/>
    <w:uiPriority w:val="20"/>
  </w:style>
  <w:style w:type="character" w:styleId="41">
    <w:name w:val="Hyperlink"/>
    <w:basedOn w:val="38"/>
    <w:qFormat/>
    <w:uiPriority w:val="0"/>
    <w:rPr>
      <w:color w:val="0000FF"/>
      <w:u w:val="single"/>
    </w:rPr>
  </w:style>
  <w:style w:type="character" w:styleId="42">
    <w:name w:val="annotation reference"/>
    <w:basedOn w:val="38"/>
    <w:qFormat/>
    <w:uiPriority w:val="0"/>
    <w:rPr>
      <w:sz w:val="21"/>
      <w:szCs w:val="21"/>
    </w:rPr>
  </w:style>
  <w:style w:type="paragraph" w:customStyle="1" w:styleId="43">
    <w:name w:val="段"/>
    <w:next w:val="1"/>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44">
    <w:name w:val="无间隔1"/>
    <w:qFormat/>
    <w:uiPriority w:val="0"/>
    <w:rPr>
      <w:rFonts w:ascii="Calibri" w:hAnsi="Calibri" w:eastAsia="宋体" w:cs="Times New Roman"/>
      <w:sz w:val="22"/>
      <w:szCs w:val="22"/>
      <w:lang w:val="en-US" w:eastAsia="zh-CN" w:bidi="ar-SA"/>
    </w:rPr>
  </w:style>
  <w:style w:type="character" w:customStyle="1" w:styleId="45">
    <w:name w:val="ca-3"/>
    <w:basedOn w:val="38"/>
    <w:qFormat/>
    <w:uiPriority w:val="0"/>
  </w:style>
  <w:style w:type="character" w:customStyle="1" w:styleId="46">
    <w:name w:val="ca-2"/>
    <w:basedOn w:val="38"/>
    <w:qFormat/>
    <w:uiPriority w:val="0"/>
  </w:style>
  <w:style w:type="character" w:customStyle="1" w:styleId="47">
    <w:name w:val="正文文本 3 字符"/>
    <w:basedOn w:val="38"/>
    <w:link w:val="20"/>
    <w:qFormat/>
    <w:uiPriority w:val="0"/>
    <w:rPr>
      <w:kern w:val="2"/>
      <w:sz w:val="24"/>
      <w:szCs w:val="22"/>
    </w:rPr>
  </w:style>
  <w:style w:type="character" w:customStyle="1" w:styleId="48">
    <w:name w:val="日期 字符"/>
    <w:basedOn w:val="38"/>
    <w:link w:val="23"/>
    <w:qFormat/>
    <w:uiPriority w:val="0"/>
    <w:rPr>
      <w:kern w:val="2"/>
      <w:sz w:val="24"/>
      <w:szCs w:val="22"/>
    </w:rPr>
  </w:style>
  <w:style w:type="character" w:customStyle="1" w:styleId="49">
    <w:name w:val="font161"/>
    <w:basedOn w:val="38"/>
    <w:qFormat/>
    <w:uiPriority w:val="0"/>
    <w:rPr>
      <w:b/>
      <w:sz w:val="32"/>
      <w:szCs w:val="32"/>
    </w:rPr>
  </w:style>
  <w:style w:type="character" w:customStyle="1" w:styleId="50">
    <w:name w:val="正文文本缩进 2 字符"/>
    <w:basedOn w:val="38"/>
    <w:link w:val="24"/>
    <w:qFormat/>
    <w:uiPriority w:val="0"/>
    <w:rPr>
      <w:rFonts w:hint="eastAsia" w:ascii="楷体_GB2312" w:hAnsi="Times New Roman" w:eastAsia="宋体" w:cs="Times New Roman"/>
      <w:bCs/>
      <w:color w:val="000000"/>
      <w:sz w:val="24"/>
      <w:szCs w:val="24"/>
    </w:rPr>
  </w:style>
  <w:style w:type="character" w:customStyle="1" w:styleId="51">
    <w:name w:val="标题 3 字符"/>
    <w:basedOn w:val="38"/>
    <w:link w:val="10"/>
    <w:qFormat/>
    <w:uiPriority w:val="0"/>
    <w:rPr>
      <w:rFonts w:hint="default" w:ascii="Times New Roman" w:hAnsi="Times New Roman" w:eastAsia="宋体" w:cs="Times New Roman"/>
      <w:b/>
      <w:sz w:val="32"/>
      <w:szCs w:val="32"/>
    </w:rPr>
  </w:style>
  <w:style w:type="character" w:customStyle="1" w:styleId="52">
    <w:name w:val="日期 Char1"/>
    <w:basedOn w:val="38"/>
    <w:qFormat/>
    <w:uiPriority w:val="0"/>
    <w:rPr>
      <w:rFonts w:hint="default" w:ascii="Times New Roman" w:hAnsi="Times New Roman" w:eastAsia="宋体" w:cs="Times New Roman"/>
      <w:szCs w:val="24"/>
    </w:rPr>
  </w:style>
  <w:style w:type="character" w:customStyle="1" w:styleId="53">
    <w:name w:val="正文文本 字符"/>
    <w:basedOn w:val="38"/>
    <w:link w:val="3"/>
    <w:qFormat/>
    <w:uiPriority w:val="0"/>
    <w:rPr>
      <w:rFonts w:hint="default" w:ascii="Times New Roman" w:hAnsi="Times New Roman" w:eastAsia="宋体" w:cs="Times New Roman"/>
      <w:kern w:val="2"/>
      <w:sz w:val="21"/>
      <w:szCs w:val="24"/>
    </w:rPr>
  </w:style>
  <w:style w:type="character" w:customStyle="1" w:styleId="54">
    <w:name w:val="页眉 Char1"/>
    <w:basedOn w:val="38"/>
    <w:qFormat/>
    <w:uiPriority w:val="0"/>
    <w:rPr>
      <w:kern w:val="2"/>
      <w:sz w:val="18"/>
      <w:szCs w:val="18"/>
    </w:rPr>
  </w:style>
  <w:style w:type="character" w:customStyle="1" w:styleId="55">
    <w:name w:val="页脚 字符"/>
    <w:basedOn w:val="38"/>
    <w:link w:val="26"/>
    <w:qFormat/>
    <w:uiPriority w:val="0"/>
    <w:rPr>
      <w:rFonts w:hint="default" w:ascii="Times New Roman" w:hAnsi="Times New Roman" w:eastAsia="宋体" w:cs="Times New Roman"/>
      <w:kern w:val="2"/>
      <w:sz w:val="18"/>
      <w:szCs w:val="18"/>
    </w:rPr>
  </w:style>
  <w:style w:type="character" w:customStyle="1" w:styleId="56">
    <w:name w:val="批注文字 Char1"/>
    <w:basedOn w:val="38"/>
    <w:qFormat/>
    <w:uiPriority w:val="0"/>
    <w:rPr>
      <w:rFonts w:hint="default" w:ascii="Times New Roman" w:hAnsi="Times New Roman" w:eastAsia="宋体" w:cs="Times New Roman"/>
      <w:szCs w:val="24"/>
    </w:rPr>
  </w:style>
  <w:style w:type="character" w:customStyle="1" w:styleId="57">
    <w:name w:val="ca-8"/>
    <w:basedOn w:val="38"/>
    <w:qFormat/>
    <w:uiPriority w:val="0"/>
  </w:style>
  <w:style w:type="character" w:customStyle="1" w:styleId="58">
    <w:name w:val="标题 1 字符"/>
    <w:basedOn w:val="38"/>
    <w:link w:val="7"/>
    <w:qFormat/>
    <w:uiPriority w:val="0"/>
    <w:rPr>
      <w:rFonts w:ascii="Times New Roman" w:hAnsi="Times New Roman" w:cs="Times New Roman"/>
      <w:b/>
      <w:kern w:val="44"/>
      <w:sz w:val="44"/>
      <w:szCs w:val="44"/>
    </w:rPr>
  </w:style>
  <w:style w:type="character" w:customStyle="1" w:styleId="59">
    <w:name w:val="标题 2 字符"/>
    <w:basedOn w:val="38"/>
    <w:link w:val="8"/>
    <w:qFormat/>
    <w:uiPriority w:val="0"/>
    <w:rPr>
      <w:rFonts w:ascii="Arial" w:hAnsi="Arial" w:eastAsia="黑体" w:cs="Times New Roman"/>
      <w:b/>
      <w:sz w:val="32"/>
      <w:szCs w:val="32"/>
    </w:rPr>
  </w:style>
  <w:style w:type="character" w:customStyle="1" w:styleId="60">
    <w:name w:val="标题 4 字符"/>
    <w:basedOn w:val="38"/>
    <w:link w:val="11"/>
    <w:qFormat/>
    <w:uiPriority w:val="0"/>
    <w:rPr>
      <w:rFonts w:hint="default" w:ascii="Arial" w:hAnsi="Arial" w:eastAsia="黑体" w:cs="Times New Roman"/>
      <w:b/>
      <w:sz w:val="21"/>
      <w:szCs w:val="24"/>
    </w:rPr>
  </w:style>
  <w:style w:type="character" w:customStyle="1" w:styleId="61">
    <w:name w:val="标题 5 字符"/>
    <w:basedOn w:val="38"/>
    <w:link w:val="12"/>
    <w:qFormat/>
    <w:uiPriority w:val="0"/>
    <w:rPr>
      <w:rFonts w:hint="default" w:ascii="Times New Roman" w:hAnsi="Times New Roman" w:eastAsia="宋体" w:cs="Times New Roman"/>
      <w:b/>
      <w:sz w:val="21"/>
      <w:szCs w:val="24"/>
    </w:rPr>
  </w:style>
  <w:style w:type="character" w:customStyle="1" w:styleId="62">
    <w:name w:val="标题 6 字符"/>
    <w:basedOn w:val="38"/>
    <w:link w:val="13"/>
    <w:qFormat/>
    <w:uiPriority w:val="0"/>
    <w:rPr>
      <w:rFonts w:hint="default" w:ascii="Arial" w:hAnsi="Arial" w:eastAsia="黑体" w:cs="Times New Roman"/>
      <w:b/>
      <w:kern w:val="2"/>
      <w:sz w:val="24"/>
      <w:szCs w:val="24"/>
    </w:rPr>
  </w:style>
  <w:style w:type="character" w:customStyle="1" w:styleId="63">
    <w:name w:val="标题 7 字符"/>
    <w:basedOn w:val="38"/>
    <w:link w:val="14"/>
    <w:qFormat/>
    <w:uiPriority w:val="0"/>
    <w:rPr>
      <w:rFonts w:hint="default" w:ascii="Times New Roman" w:hAnsi="Times New Roman" w:eastAsia="宋体" w:cs="Times New Roman"/>
      <w:b/>
      <w:sz w:val="24"/>
      <w:szCs w:val="24"/>
    </w:rPr>
  </w:style>
  <w:style w:type="character" w:customStyle="1" w:styleId="64">
    <w:name w:val="标题 8 字符"/>
    <w:basedOn w:val="38"/>
    <w:link w:val="15"/>
    <w:qFormat/>
    <w:uiPriority w:val="0"/>
    <w:rPr>
      <w:rFonts w:hint="default" w:ascii="Arial" w:hAnsi="Arial" w:eastAsia="黑体" w:cs="Times New Roman"/>
      <w:sz w:val="24"/>
      <w:szCs w:val="24"/>
    </w:rPr>
  </w:style>
  <w:style w:type="character" w:customStyle="1" w:styleId="65">
    <w:name w:val="标题 9 字符"/>
    <w:basedOn w:val="38"/>
    <w:link w:val="16"/>
    <w:qFormat/>
    <w:uiPriority w:val="0"/>
    <w:rPr>
      <w:rFonts w:hint="default" w:ascii="Arial" w:hAnsi="Arial" w:eastAsia="黑体" w:cs="Times New Roman"/>
      <w:szCs w:val="21"/>
    </w:rPr>
  </w:style>
  <w:style w:type="character" w:customStyle="1" w:styleId="66">
    <w:name w:val="批注文字 字符"/>
    <w:basedOn w:val="38"/>
    <w:link w:val="19"/>
    <w:qFormat/>
    <w:uiPriority w:val="0"/>
    <w:rPr>
      <w:rFonts w:hint="default" w:ascii="Times New Roman" w:hAnsi="Times New Roman" w:eastAsia="宋体" w:cs="Times New Roman"/>
      <w:kern w:val="2"/>
      <w:sz w:val="21"/>
      <w:szCs w:val="24"/>
    </w:rPr>
  </w:style>
  <w:style w:type="character" w:customStyle="1" w:styleId="67">
    <w:name w:val="批注主题 字符"/>
    <w:basedOn w:val="66"/>
    <w:link w:val="35"/>
    <w:qFormat/>
    <w:uiPriority w:val="0"/>
    <w:rPr>
      <w:rFonts w:hint="default" w:ascii="Times New Roman" w:hAnsi="Times New Roman" w:eastAsia="宋体" w:cs="Times New Roman"/>
      <w:b/>
      <w:kern w:val="2"/>
      <w:sz w:val="21"/>
      <w:szCs w:val="24"/>
    </w:rPr>
  </w:style>
  <w:style w:type="character" w:customStyle="1" w:styleId="68">
    <w:name w:val="正文文本首行缩进 字符"/>
    <w:basedOn w:val="53"/>
    <w:link w:val="2"/>
    <w:qFormat/>
    <w:uiPriority w:val="0"/>
    <w:rPr>
      <w:rFonts w:hint="default" w:ascii="Times New Roman" w:hAnsi="Times New Roman" w:eastAsia="楷体_GB2312" w:cs="Times New Roman"/>
      <w:kern w:val="2"/>
      <w:sz w:val="32"/>
      <w:szCs w:val="24"/>
    </w:rPr>
  </w:style>
  <w:style w:type="character" w:customStyle="1" w:styleId="69">
    <w:name w:val="文档结构图 字符"/>
    <w:basedOn w:val="38"/>
    <w:link w:val="18"/>
    <w:qFormat/>
    <w:uiPriority w:val="0"/>
    <w:rPr>
      <w:kern w:val="2"/>
      <w:sz w:val="21"/>
      <w:szCs w:val="24"/>
      <w:shd w:val="clear" w:color="auto" w:fill="000080"/>
    </w:rPr>
  </w:style>
  <w:style w:type="paragraph" w:customStyle="1" w:styleId="70">
    <w:name w:val="cjk"/>
    <w:basedOn w:val="1"/>
    <w:qFormat/>
    <w:uiPriority w:val="0"/>
    <w:pPr>
      <w:widowControl/>
      <w:jc w:val="left"/>
    </w:pPr>
    <w:rPr>
      <w:rFonts w:hint="eastAsia" w:ascii="宋体" w:hAnsi="宋体" w:eastAsia="宋体" w:cs="Times New Roman"/>
      <w:kern w:val="0"/>
      <w:sz w:val="24"/>
    </w:rPr>
  </w:style>
  <w:style w:type="character" w:customStyle="1" w:styleId="71">
    <w:name w:val="正文文本缩进 Char"/>
    <w:basedOn w:val="38"/>
    <w:qFormat/>
    <w:uiPriority w:val="0"/>
    <w:rPr>
      <w:rFonts w:hint="default" w:ascii="Times New Roman" w:hAnsi="Times New Roman" w:eastAsia="宋体" w:cs="Times New Roman"/>
      <w:kern w:val="2"/>
      <w:sz w:val="21"/>
      <w:szCs w:val="24"/>
    </w:rPr>
  </w:style>
  <w:style w:type="character" w:customStyle="1" w:styleId="72">
    <w:name w:val="纯文本 字符"/>
    <w:basedOn w:val="38"/>
    <w:link w:val="22"/>
    <w:qFormat/>
    <w:uiPriority w:val="0"/>
    <w:rPr>
      <w:rFonts w:hint="eastAsia" w:ascii="宋体" w:hAnsi="Courier New" w:eastAsia="宋体" w:cs="Times New Roman"/>
      <w:kern w:val="2"/>
      <w:sz w:val="21"/>
    </w:rPr>
  </w:style>
  <w:style w:type="character" w:customStyle="1" w:styleId="73">
    <w:name w:val="批注框文本 Char1"/>
    <w:basedOn w:val="38"/>
    <w:qFormat/>
    <w:uiPriority w:val="0"/>
    <w:rPr>
      <w:rFonts w:hint="default" w:ascii="Times New Roman" w:hAnsi="Times New Roman" w:eastAsia="宋体" w:cs="Times New Roman"/>
      <w:sz w:val="18"/>
      <w:szCs w:val="18"/>
    </w:rPr>
  </w:style>
  <w:style w:type="character" w:customStyle="1" w:styleId="74">
    <w:name w:val="批注框文本 字符"/>
    <w:basedOn w:val="38"/>
    <w:link w:val="25"/>
    <w:qFormat/>
    <w:uiPriority w:val="0"/>
    <w:rPr>
      <w:kern w:val="2"/>
      <w:sz w:val="18"/>
      <w:szCs w:val="18"/>
    </w:rPr>
  </w:style>
  <w:style w:type="character" w:customStyle="1" w:styleId="75">
    <w:name w:val="页眉 字符"/>
    <w:basedOn w:val="38"/>
    <w:link w:val="27"/>
    <w:qFormat/>
    <w:uiPriority w:val="0"/>
    <w:rPr>
      <w:rFonts w:hint="default" w:ascii="Times New Roman" w:hAnsi="Times New Roman" w:eastAsia="宋体" w:cs="Times New Roman"/>
      <w:kern w:val="2"/>
      <w:sz w:val="18"/>
      <w:szCs w:val="18"/>
    </w:rPr>
  </w:style>
  <w:style w:type="character" w:customStyle="1" w:styleId="76">
    <w:name w:val="正文文本缩进 3 字符"/>
    <w:basedOn w:val="38"/>
    <w:link w:val="29"/>
    <w:qFormat/>
    <w:uiPriority w:val="0"/>
    <w:rPr>
      <w:kern w:val="2"/>
      <w:sz w:val="16"/>
      <w:szCs w:val="16"/>
    </w:rPr>
  </w:style>
  <w:style w:type="character" w:customStyle="1" w:styleId="77">
    <w:name w:val="标题 字符"/>
    <w:basedOn w:val="38"/>
    <w:link w:val="34"/>
    <w:qFormat/>
    <w:uiPriority w:val="0"/>
    <w:rPr>
      <w:rFonts w:hint="default" w:ascii="Arial" w:hAnsi="Arial" w:cs="Arial"/>
      <w:b/>
      <w:kern w:val="2"/>
      <w:sz w:val="32"/>
      <w:szCs w:val="22"/>
    </w:rPr>
  </w:style>
  <w:style w:type="character" w:customStyle="1" w:styleId="78">
    <w:name w:val="正文文本 Char1"/>
    <w:basedOn w:val="38"/>
    <w:qFormat/>
    <w:uiPriority w:val="0"/>
    <w:rPr>
      <w:kern w:val="2"/>
      <w:sz w:val="21"/>
    </w:rPr>
  </w:style>
  <w:style w:type="character" w:customStyle="1" w:styleId="79">
    <w:name w:val="ca-4"/>
    <w:basedOn w:val="38"/>
    <w:qFormat/>
    <w:uiPriority w:val="0"/>
  </w:style>
  <w:style w:type="character" w:customStyle="1" w:styleId="80">
    <w:name w:val="正文缩进 字符"/>
    <w:basedOn w:val="38"/>
    <w:link w:val="17"/>
    <w:qFormat/>
    <w:uiPriority w:val="0"/>
    <w:rPr>
      <w:kern w:val="2"/>
      <w:sz w:val="21"/>
      <w:szCs w:val="24"/>
    </w:rPr>
  </w:style>
  <w:style w:type="character" w:customStyle="1" w:styleId="81">
    <w:name w:val="正文文本缩进 字符"/>
    <w:basedOn w:val="38"/>
    <w:link w:val="6"/>
    <w:qFormat/>
    <w:uiPriority w:val="0"/>
    <w:rPr>
      <w:kern w:val="2"/>
      <w:sz w:val="21"/>
      <w:szCs w:val="22"/>
    </w:rPr>
  </w:style>
  <w:style w:type="character" w:customStyle="1" w:styleId="82">
    <w:name w:val="Char Char3"/>
    <w:basedOn w:val="38"/>
    <w:qFormat/>
    <w:uiPriority w:val="0"/>
    <w:rPr>
      <w:rFonts w:hint="eastAsia" w:ascii="宋体" w:hAnsi="宋体" w:eastAsia="宋体" w:cs="宋体"/>
      <w:color w:val="000000"/>
      <w:kern w:val="2"/>
      <w:sz w:val="28"/>
      <w:szCs w:val="28"/>
    </w:rPr>
  </w:style>
  <w:style w:type="character" w:customStyle="1" w:styleId="83">
    <w:name w:val="批注主题 Char1"/>
    <w:basedOn w:val="56"/>
    <w:qFormat/>
    <w:uiPriority w:val="0"/>
    <w:rPr>
      <w:rFonts w:hint="default" w:ascii="Times New Roman" w:hAnsi="Times New Roman" w:eastAsia="宋体" w:cs="Times New Roman"/>
      <w:b/>
      <w:szCs w:val="24"/>
    </w:rPr>
  </w:style>
  <w:style w:type="paragraph" w:customStyle="1" w:styleId="84">
    <w:name w:val="样式 样式 样式 样式 标题 2 + 宋体 五号 非加粗 黑色 + 段前: 6 磅 段后: 0 磅 行距: 单倍行距 + 段前:..."/>
    <w:basedOn w:val="1"/>
    <w:qFormat/>
    <w:uiPriority w:val="0"/>
    <w:pPr>
      <w:keepNext/>
      <w:keepLines/>
      <w:spacing w:before="240"/>
      <w:outlineLvl w:val="1"/>
    </w:pPr>
    <w:rPr>
      <w:rFonts w:hint="eastAsia" w:ascii="宋体" w:hAnsi="宋体" w:eastAsia="宋体" w:cs="Times New Roman"/>
      <w:b/>
      <w:color w:val="000000"/>
      <w:szCs w:val="32"/>
    </w:rPr>
  </w:style>
  <w:style w:type="character" w:customStyle="1" w:styleId="85">
    <w:name w:val="正文文本缩进 Char2"/>
    <w:basedOn w:val="38"/>
    <w:qFormat/>
    <w:uiPriority w:val="0"/>
    <w:rPr>
      <w:rFonts w:hint="default" w:ascii="Times New Roman" w:hAnsi="Times New Roman" w:eastAsia="宋体" w:cs="Times New Roman"/>
      <w:szCs w:val="24"/>
    </w:rPr>
  </w:style>
  <w:style w:type="character" w:customStyle="1" w:styleId="86">
    <w:name w:val="页脚 Char1"/>
    <w:basedOn w:val="38"/>
    <w:qFormat/>
    <w:uiPriority w:val="0"/>
    <w:rPr>
      <w:kern w:val="2"/>
      <w:sz w:val="18"/>
      <w:szCs w:val="18"/>
    </w:rPr>
  </w:style>
  <w:style w:type="character" w:customStyle="1" w:styleId="87">
    <w:name w:val="文档结构图 Char1"/>
    <w:basedOn w:val="38"/>
    <w:qFormat/>
    <w:uiPriority w:val="0"/>
    <w:rPr>
      <w:rFonts w:hint="eastAsia" w:ascii="宋体" w:hAnsi="Times New Roman" w:eastAsia="宋体" w:cs="Times New Roman"/>
      <w:sz w:val="18"/>
      <w:szCs w:val="18"/>
    </w:rPr>
  </w:style>
  <w:style w:type="character" w:customStyle="1" w:styleId="88">
    <w:name w:val="正文文本 3 Char1"/>
    <w:basedOn w:val="38"/>
    <w:qFormat/>
    <w:uiPriority w:val="0"/>
    <w:rPr>
      <w:rFonts w:hint="default" w:ascii="Times New Roman" w:hAnsi="Times New Roman" w:eastAsia="宋体" w:cs="Times New Roman"/>
      <w:sz w:val="16"/>
      <w:szCs w:val="16"/>
    </w:rPr>
  </w:style>
  <w:style w:type="character" w:customStyle="1" w:styleId="89">
    <w:name w:val="正文文本 Char2"/>
    <w:basedOn w:val="38"/>
    <w:qFormat/>
    <w:uiPriority w:val="0"/>
    <w:rPr>
      <w:rFonts w:hint="default" w:ascii="Times New Roman" w:hAnsi="Times New Roman" w:eastAsia="宋体" w:cs="Times New Roman"/>
      <w:szCs w:val="24"/>
    </w:rPr>
  </w:style>
  <w:style w:type="character" w:customStyle="1" w:styleId="90">
    <w:name w:val="正文文本缩进 3 Char1"/>
    <w:basedOn w:val="38"/>
    <w:qFormat/>
    <w:uiPriority w:val="0"/>
    <w:rPr>
      <w:rFonts w:hint="default" w:ascii="Times New Roman" w:hAnsi="Times New Roman" w:eastAsia="宋体" w:cs="Times New Roman"/>
      <w:sz w:val="16"/>
      <w:szCs w:val="16"/>
    </w:rPr>
  </w:style>
  <w:style w:type="character" w:customStyle="1" w:styleId="91">
    <w:name w:val="标题 Char1"/>
    <w:basedOn w:val="38"/>
    <w:qFormat/>
    <w:uiPriority w:val="0"/>
    <w:rPr>
      <w:rFonts w:hint="default" w:ascii="Cambria" w:hAnsi="Cambria" w:eastAsia="宋体" w:cs="Times New Roman"/>
      <w:b/>
      <w:sz w:val="32"/>
      <w:szCs w:val="32"/>
    </w:rPr>
  </w:style>
  <w:style w:type="paragraph" w:customStyle="1" w:styleId="92">
    <w:name w:val="样式1"/>
    <w:basedOn w:val="1"/>
    <w:qFormat/>
    <w:uiPriority w:val="0"/>
    <w:pPr>
      <w:adjustRightInd w:val="0"/>
      <w:spacing w:line="420" w:lineRule="auto"/>
      <w:jc w:val="center"/>
    </w:pPr>
    <w:rPr>
      <w:rFonts w:hint="eastAsia" w:ascii="宋体" w:hAnsi="Times New Roman" w:eastAsia="宋体" w:cs="Times New Roman"/>
      <w:kern w:val="0"/>
      <w:sz w:val="24"/>
    </w:rPr>
  </w:style>
  <w:style w:type="paragraph" w:customStyle="1" w:styleId="93">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94">
    <w:name w:val="样式 标题 2 + Times New Roman 四号 非加粗 段前: 5 磅 段后: 0 磅 行距: 固定值 20..."/>
    <w:basedOn w:val="8"/>
    <w:qFormat/>
    <w:uiPriority w:val="0"/>
    <w:pPr>
      <w:spacing w:before="100" w:line="400" w:lineRule="exact"/>
    </w:pPr>
    <w:rPr>
      <w:rFonts w:cs="宋体"/>
      <w:b w:val="0"/>
      <w:sz w:val="28"/>
      <w:szCs w:val="20"/>
    </w:rPr>
  </w:style>
  <w:style w:type="paragraph" w:customStyle="1" w:styleId="95">
    <w:name w:val="3级"/>
    <w:basedOn w:val="1"/>
    <w:qFormat/>
    <w:uiPriority w:val="0"/>
    <w:pPr>
      <w:keepNext/>
      <w:keepLines/>
      <w:spacing w:beforeLines="50" w:after="50"/>
      <w:outlineLvl w:val="2"/>
    </w:pPr>
    <w:rPr>
      <w:rFonts w:ascii="Calibri" w:hAnsi="Calibri"/>
      <w:b/>
      <w:bCs/>
      <w:szCs w:val="21"/>
    </w:rPr>
  </w:style>
  <w:style w:type="paragraph" w:styleId="96">
    <w:name w:val="List Paragraph"/>
    <w:basedOn w:val="1"/>
    <w:qFormat/>
    <w:uiPriority w:val="99"/>
    <w:pPr>
      <w:ind w:firstLine="420"/>
    </w:pPr>
    <w:rPr>
      <w:szCs w:val="22"/>
    </w:rPr>
  </w:style>
  <w:style w:type="character" w:customStyle="1" w:styleId="97">
    <w:name w:val="down"/>
    <w:basedOn w:val="38"/>
    <w:qFormat/>
    <w:uiPriority w:val="0"/>
  </w:style>
  <w:style w:type="character" w:customStyle="1" w:styleId="98">
    <w:name w:val="down1"/>
    <w:basedOn w:val="38"/>
    <w:qFormat/>
    <w:uiPriority w:val="0"/>
  </w:style>
  <w:style w:type="character" w:customStyle="1" w:styleId="99">
    <w:name w:val="blue"/>
    <w:basedOn w:val="38"/>
    <w:qFormat/>
    <w:uiPriority w:val="0"/>
    <w:rPr>
      <w:color w:val="0371C6"/>
      <w:sz w:val="21"/>
      <w:szCs w:val="21"/>
    </w:rPr>
  </w:style>
  <w:style w:type="character" w:customStyle="1" w:styleId="100">
    <w:name w:val="hover13"/>
    <w:basedOn w:val="38"/>
    <w:qFormat/>
    <w:uiPriority w:val="0"/>
  </w:style>
  <w:style w:type="character" w:customStyle="1" w:styleId="101">
    <w:name w:val="gb-jt"/>
    <w:basedOn w:val="38"/>
    <w:qFormat/>
    <w:uiPriority w:val="0"/>
  </w:style>
  <w:style w:type="character" w:customStyle="1" w:styleId="102">
    <w:name w:val="right"/>
    <w:basedOn w:val="38"/>
    <w:qFormat/>
    <w:uiPriority w:val="0"/>
    <w:rPr>
      <w:color w:val="999999"/>
    </w:rPr>
  </w:style>
  <w:style w:type="character" w:customStyle="1" w:styleId="103">
    <w:name w:val="hover"/>
    <w:basedOn w:val="38"/>
    <w:qFormat/>
    <w:uiPriority w:val="0"/>
  </w:style>
  <w:style w:type="paragraph" w:customStyle="1" w:styleId="104">
    <w:name w:val="*正文"/>
    <w:basedOn w:val="1"/>
    <w:qFormat/>
    <w:uiPriority w:val="0"/>
    <w:pPr>
      <w:keepNext/>
      <w:keepLines/>
      <w:spacing w:line="360" w:lineRule="auto"/>
      <w:ind w:firstLine="200" w:firstLineChars="200"/>
    </w:pPr>
    <w:rPr>
      <w:rFonts w:ascii="宋体" w:hAnsi="宋体"/>
    </w:rPr>
  </w:style>
  <w:style w:type="character" w:customStyle="1" w:styleId="105">
    <w:name w:val="hover17"/>
    <w:basedOn w:val="38"/>
    <w:qFormat/>
    <w:uiPriority w:val="0"/>
  </w:style>
  <w:style w:type="paragraph" w:customStyle="1" w:styleId="106">
    <w:name w:val="样式 正文缩进 + 首行缩进:  2 字符"/>
    <w:basedOn w:val="17"/>
    <w:link w:val="107"/>
    <w:qFormat/>
    <w:uiPriority w:val="0"/>
    <w:pPr>
      <w:spacing w:line="360" w:lineRule="auto"/>
      <w:ind w:firstLine="200"/>
    </w:pPr>
    <w:rPr>
      <w:rFonts w:cs="宋体"/>
      <w:sz w:val="24"/>
      <w:szCs w:val="20"/>
    </w:rPr>
  </w:style>
  <w:style w:type="character" w:customStyle="1" w:styleId="107">
    <w:name w:val="样式 正文缩进 + 首行缩进:  2 字符 Char"/>
    <w:link w:val="106"/>
    <w:qFormat/>
    <w:uiPriority w:val="0"/>
    <w:rPr>
      <w:rFonts w:ascii="Calibri" w:hAnsi="Calibri" w:cs="宋体"/>
      <w:kern w:val="2"/>
      <w:sz w:val="24"/>
    </w:rPr>
  </w:style>
  <w:style w:type="character" w:customStyle="1" w:styleId="108">
    <w:name w:val="font51"/>
    <w:basedOn w:val="38"/>
    <w:qFormat/>
    <w:uiPriority w:val="0"/>
    <w:rPr>
      <w:rFonts w:hint="eastAsia" w:ascii="宋体" w:hAnsi="宋体" w:eastAsia="宋体" w:cs="宋体"/>
      <w:color w:val="000000"/>
      <w:sz w:val="20"/>
      <w:szCs w:val="20"/>
      <w:u w:val="none"/>
    </w:rPr>
  </w:style>
  <w:style w:type="character" w:customStyle="1" w:styleId="109">
    <w:name w:val="font71"/>
    <w:basedOn w:val="38"/>
    <w:qFormat/>
    <w:uiPriority w:val="0"/>
    <w:rPr>
      <w:rFonts w:hint="eastAsia" w:ascii="宋体" w:hAnsi="宋体" w:eastAsia="宋体" w:cs="宋体"/>
      <w:color w:val="000000"/>
      <w:sz w:val="20"/>
      <w:szCs w:val="20"/>
      <w:u w:val="none"/>
    </w:rPr>
  </w:style>
  <w:style w:type="paragraph" w:customStyle="1" w:styleId="110">
    <w:name w:val="样式 正文缩进 + 首行缩进: 2 字符"/>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11">
    <w:name w:val="10"/>
    <w:basedOn w:val="38"/>
    <w:qFormat/>
    <w:uiPriority w:val="0"/>
    <w:rPr>
      <w:rFonts w:hint="default" w:ascii="Times New Roman" w:hAnsi="Times New Roman" w:cs="Times New Roman"/>
    </w:rPr>
  </w:style>
  <w:style w:type="character" w:customStyle="1" w:styleId="112">
    <w:name w:val="15"/>
    <w:basedOn w:val="38"/>
    <w:qFormat/>
    <w:uiPriority w:val="0"/>
    <w:rPr>
      <w:rFonts w:hint="default" w:ascii="Calibri" w:hAnsi="Calibri" w:eastAsia="宋体" w:cs="Times New Roman"/>
      <w:b/>
      <w:kern w:val="2"/>
      <w:sz w:val="32"/>
      <w:szCs w:val="32"/>
    </w:rPr>
  </w:style>
  <w:style w:type="paragraph" w:customStyle="1" w:styleId="113">
    <w:name w:val="正文缩进2字符"/>
    <w:basedOn w:val="1"/>
    <w:qFormat/>
    <w:uiPriority w:val="0"/>
    <w:pPr>
      <w:ind w:firstLine="560" w:firstLineChars="200"/>
    </w:pPr>
    <w:rPr>
      <w:rFonts w:ascii="Times New Roman" w:hAnsi="Times New Roman" w:cs="Times New Roman"/>
      <w:sz w:val="28"/>
      <w:lang w:val="zh-CN"/>
    </w:rPr>
  </w:style>
  <w:style w:type="paragraph" w:customStyle="1" w:styleId="114">
    <w:name w:val="列出段落1"/>
    <w:basedOn w:val="1"/>
    <w:qFormat/>
    <w:uiPriority w:val="34"/>
    <w:pPr>
      <w:widowControl/>
      <w:ind w:firstLine="420" w:firstLineChars="200"/>
      <w:jc w:val="left"/>
    </w:pPr>
    <w:rPr>
      <w:rFonts w:ascii="宋体" w:hAnsi="宋体" w:cs="宋体"/>
      <w:kern w:val="0"/>
      <w:sz w:val="24"/>
    </w:rPr>
  </w:style>
  <w:style w:type="paragraph" w:customStyle="1" w:styleId="115">
    <w:name w:val="Table Paragraph"/>
    <w:basedOn w:val="1"/>
    <w:qFormat/>
    <w:uiPriority w:val="1"/>
    <w:pPr>
      <w:jc w:val="left"/>
    </w:pPr>
    <w:rPr>
      <w:kern w:val="0"/>
      <w:sz w:val="22"/>
      <w:szCs w:val="22"/>
      <w:lang w:eastAsia="en-US"/>
    </w:rPr>
  </w:style>
  <w:style w:type="table" w:customStyle="1" w:styleId="116">
    <w:name w:val="Table Normal"/>
    <w:semiHidden/>
    <w:qFormat/>
    <w:uiPriority w:val="2"/>
    <w:pPr>
      <w:widowControl w:val="0"/>
    </w:pPr>
    <w:rPr>
      <w:sz w:val="22"/>
      <w:lang w:eastAsia="en-US"/>
    </w:rPr>
    <w:tblPr>
      <w:tblCellMar>
        <w:top w:w="0" w:type="dxa"/>
        <w:left w:w="0" w:type="dxa"/>
        <w:bottom w:w="0" w:type="dxa"/>
        <w:right w:w="0" w:type="dxa"/>
      </w:tblCellMar>
    </w:tblPr>
  </w:style>
  <w:style w:type="paragraph" w:customStyle="1" w:styleId="117">
    <w:name w:val="正文（标题三）"/>
    <w:basedOn w:val="1"/>
    <w:qFormat/>
    <w:uiPriority w:val="0"/>
    <w:pPr>
      <w:spacing w:line="360" w:lineRule="auto"/>
      <w:ind w:left="170" w:firstLine="425"/>
    </w:pPr>
    <w:rPr>
      <w:sz w:val="24"/>
    </w:rPr>
  </w:style>
  <w:style w:type="paragraph" w:customStyle="1" w:styleId="118">
    <w:name w:val="my正文"/>
    <w:basedOn w:val="1"/>
    <w:qFormat/>
    <w:uiPriority w:val="0"/>
    <w:pPr>
      <w:spacing w:beforeLines="25" w:afterLines="25" w:line="360" w:lineRule="auto"/>
      <w:ind w:firstLine="480" w:firstLineChars="200"/>
    </w:pPr>
    <w:rPr>
      <w:sz w:val="24"/>
      <w:szCs w:val="22"/>
    </w:rPr>
  </w:style>
  <w:style w:type="paragraph" w:customStyle="1" w:styleId="119">
    <w:name w:val="普通 (Web)"/>
    <w:basedOn w:val="1"/>
    <w:qFormat/>
    <w:uiPriority w:val="0"/>
    <w:pPr>
      <w:widowControl/>
      <w:spacing w:before="102" w:after="102" w:line="1099" w:lineRule="atLeast"/>
      <w:ind w:firstLine="419"/>
      <w:jc w:val="left"/>
      <w:textAlignment w:val="baseline"/>
    </w:pPr>
    <w:rPr>
      <w:rFonts w:ascii="宋体" w:hAnsi="Courier New" w:cs="Courier New"/>
      <w:color w:val="000000"/>
      <w:kern w:val="0"/>
      <w:sz w:val="24"/>
      <w:u w:color="000000"/>
    </w:rPr>
  </w:style>
  <w:style w:type="paragraph" w:customStyle="1" w:styleId="120">
    <w:name w:val="Standard"/>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 w:type="character" w:customStyle="1" w:styleId="121">
    <w:name w:val="NormalCharacter"/>
    <w:link w:val="1"/>
    <w:qFormat/>
    <w:uiPriority w:val="0"/>
    <w:rPr>
      <w:rFonts w:asciiTheme="minorHAnsi" w:hAnsiTheme="minorHAnsi" w:eastAsiaTheme="minorEastAsia" w:cstheme="minorBidi"/>
      <w:kern w:val="2"/>
      <w:sz w:val="21"/>
      <w:szCs w:val="24"/>
      <w:lang w:val="en-US" w:eastAsia="zh-CN" w:bidi="ar-SA"/>
    </w:rPr>
  </w:style>
  <w:style w:type="character" w:customStyle="1" w:styleId="122">
    <w:name w:val="font21"/>
    <w:qFormat/>
    <w:uiPriority w:val="0"/>
    <w:rPr>
      <w:rFonts w:hint="default" w:ascii="Times New Roman" w:hAnsi="Times New Roman" w:cs="Times New Roman"/>
      <w:b/>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32188</Words>
  <Characters>34698</Characters>
  <Lines>304</Lines>
  <Paragraphs>85</Paragraphs>
  <TotalTime>24</TotalTime>
  <ScaleCrop>false</ScaleCrop>
  <LinksUpToDate>false</LinksUpToDate>
  <CharactersWithSpaces>37416</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2022-09-19T07:11:00Z</dcterms:created>
  <dc:creator>Administrator</dc:creator>
  <cp:lastModifiedBy>王旭滨</cp:lastModifiedBy>
  <cp:lastPrinted>2023-12-04T07:19:00Z</cp:lastPrinted>
  <dcterms:modified xsi:type="dcterms:W3CDTF">2023-12-07T08:05:34Z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3B0D15356BEC4150932C1933CC3C2A55_13</vt:lpwstr>
  </property>
</Properties>
</file>