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C146B">
      <w:pPr>
        <w:jc w:val="center"/>
        <w:rPr>
          <w:rFonts w:hint="eastAsia" w:ascii="新宋体" w:hAnsi="新宋体" w:eastAsia="新宋体" w:cs="新宋体"/>
          <w:b/>
          <w:bCs w:val="0"/>
          <w:kern w:val="2"/>
          <w:sz w:val="52"/>
          <w:szCs w:val="52"/>
          <w:lang w:val="en-US" w:eastAsia="zh-CN" w:bidi="ar-SA"/>
        </w:rPr>
      </w:pPr>
    </w:p>
    <w:p w14:paraId="6FE816B6">
      <w:pPr>
        <w:jc w:val="center"/>
        <w:rPr>
          <w:rFonts w:hint="eastAsia" w:ascii="新宋体" w:hAnsi="新宋体" w:eastAsia="新宋体" w:cs="新宋体"/>
          <w:b/>
          <w:bCs w:val="0"/>
          <w:kern w:val="2"/>
          <w:sz w:val="52"/>
          <w:szCs w:val="52"/>
          <w:lang w:val="en-US" w:eastAsia="zh-CN" w:bidi="ar-SA"/>
        </w:rPr>
      </w:pPr>
      <w:r>
        <w:rPr>
          <w:rFonts w:hint="eastAsia" w:ascii="新宋体" w:hAnsi="新宋体" w:eastAsia="新宋体" w:cs="新宋体"/>
          <w:b/>
          <w:bCs w:val="0"/>
          <w:kern w:val="2"/>
          <w:sz w:val="52"/>
          <w:szCs w:val="52"/>
          <w:lang w:val="en-US" w:eastAsia="zh-CN" w:bidi="ar-SA"/>
        </w:rPr>
        <w:t>鲁山县董周乡政府2024年第二批预安排</w:t>
      </w:r>
    </w:p>
    <w:p w14:paraId="69BE11AA">
      <w:pPr>
        <w:jc w:val="center"/>
        <w:rPr>
          <w:rFonts w:hint="eastAsia" w:ascii="新宋体" w:hAnsi="新宋体" w:eastAsia="新宋体" w:cs="新宋体"/>
          <w:b/>
          <w:sz w:val="20"/>
          <w:szCs w:val="20"/>
        </w:rPr>
      </w:pPr>
      <w:r>
        <w:rPr>
          <w:rFonts w:hint="eastAsia" w:ascii="新宋体" w:hAnsi="新宋体" w:eastAsia="新宋体" w:cs="新宋体"/>
          <w:b/>
          <w:bCs w:val="0"/>
          <w:kern w:val="2"/>
          <w:sz w:val="52"/>
          <w:szCs w:val="52"/>
          <w:lang w:val="en-US" w:eastAsia="zh-CN" w:bidi="ar-SA"/>
        </w:rPr>
        <w:t>财政衔接推进乡村振兴补助资金项目</w:t>
      </w:r>
    </w:p>
    <w:p w14:paraId="7606F688">
      <w:pPr>
        <w:rPr>
          <w:rFonts w:hint="eastAsia" w:ascii="新宋体" w:hAnsi="新宋体" w:eastAsia="新宋体" w:cs="新宋体"/>
          <w:b/>
          <w:sz w:val="18"/>
          <w:szCs w:val="18"/>
        </w:rPr>
      </w:pPr>
    </w:p>
    <w:p w14:paraId="34801310">
      <w:pPr>
        <w:autoSpaceDE w:val="0"/>
        <w:autoSpaceDN w:val="0"/>
        <w:adjustRightInd w:val="0"/>
        <w:jc w:val="center"/>
        <w:rPr>
          <w:rFonts w:hint="eastAsia" w:ascii="新宋体" w:hAnsi="新宋体" w:eastAsia="新宋体" w:cs="新宋体"/>
          <w:b/>
          <w:sz w:val="72"/>
          <w:szCs w:val="72"/>
        </w:rPr>
      </w:pPr>
      <w:bookmarkStart w:id="0" w:name="_Toc21210"/>
    </w:p>
    <w:p w14:paraId="7AE2A2A0">
      <w:pPr>
        <w:pStyle w:val="28"/>
        <w:rPr>
          <w:rFonts w:hint="eastAsia"/>
        </w:rPr>
      </w:pPr>
    </w:p>
    <w:p w14:paraId="3F972E09">
      <w:pPr>
        <w:autoSpaceDE w:val="0"/>
        <w:autoSpaceDN w:val="0"/>
        <w:adjustRightInd w:val="0"/>
        <w:jc w:val="center"/>
        <w:rPr>
          <w:rFonts w:hint="eastAsia" w:ascii="新宋体" w:hAnsi="新宋体" w:eastAsia="新宋体" w:cs="新宋体"/>
          <w:b/>
          <w:sz w:val="72"/>
          <w:szCs w:val="72"/>
        </w:rPr>
      </w:pPr>
      <w:r>
        <w:rPr>
          <w:rFonts w:hint="eastAsia" w:ascii="新宋体" w:hAnsi="新宋体" w:eastAsia="新宋体" w:cs="新宋体"/>
          <w:b/>
          <w:sz w:val="72"/>
          <w:szCs w:val="72"/>
        </w:rPr>
        <w:t>竞争性磋商文件</w:t>
      </w:r>
      <w:bookmarkEnd w:id="0"/>
    </w:p>
    <w:p w14:paraId="087FB12A">
      <w:pPr>
        <w:pStyle w:val="17"/>
        <w:ind w:firstLine="400"/>
        <w:rPr>
          <w:rFonts w:hint="eastAsia" w:ascii="新宋体" w:hAnsi="新宋体" w:eastAsia="新宋体" w:cs="新宋体"/>
        </w:rPr>
      </w:pPr>
    </w:p>
    <w:p w14:paraId="20489708">
      <w:pPr>
        <w:autoSpaceDE w:val="0"/>
        <w:autoSpaceDN w:val="0"/>
        <w:adjustRightInd w:val="0"/>
        <w:ind w:firstLine="2108" w:firstLineChars="1050"/>
        <w:rPr>
          <w:rFonts w:hint="eastAsia" w:ascii="新宋体" w:hAnsi="新宋体" w:eastAsia="新宋体" w:cs="新宋体"/>
          <w:b/>
          <w:kern w:val="0"/>
          <w:sz w:val="20"/>
          <w:szCs w:val="18"/>
        </w:rPr>
      </w:pPr>
    </w:p>
    <w:p w14:paraId="21B9A5CF">
      <w:pPr>
        <w:autoSpaceDE w:val="0"/>
        <w:autoSpaceDN w:val="0"/>
        <w:adjustRightInd w:val="0"/>
        <w:jc w:val="center"/>
        <w:rPr>
          <w:rFonts w:hint="eastAsia" w:ascii="新宋体" w:hAnsi="新宋体" w:eastAsia="新宋体" w:cs="新宋体"/>
          <w:b/>
          <w:kern w:val="0"/>
          <w:sz w:val="18"/>
          <w:szCs w:val="18"/>
        </w:rPr>
      </w:pPr>
      <w:r>
        <w:rPr>
          <w:rFonts w:ascii="新宋体" w:hAnsi="新宋体" w:eastAsia="新宋体" w:cs="新宋体"/>
          <w:b/>
          <w:sz w:val="24"/>
        </w:rPr>
        <w:drawing>
          <wp:inline distT="0" distB="0" distL="114300" distR="114300">
            <wp:extent cx="1610360" cy="1581150"/>
            <wp:effectExtent l="0" t="0" r="8890" b="0"/>
            <wp:docPr id="1" name="图片 1" descr="wps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9C"/>
                    <pic:cNvPicPr>
                      <a:picLocks noChangeAspect="1"/>
                    </pic:cNvPicPr>
                  </pic:nvPicPr>
                  <pic:blipFill>
                    <a:blip r:embed="rId9"/>
                    <a:stretch>
                      <a:fillRect/>
                    </a:stretch>
                  </pic:blipFill>
                  <pic:spPr>
                    <a:xfrm>
                      <a:off x="0" y="0"/>
                      <a:ext cx="1610360" cy="1581150"/>
                    </a:xfrm>
                    <a:prstGeom prst="rect">
                      <a:avLst/>
                    </a:prstGeom>
                    <a:noFill/>
                    <a:ln>
                      <a:noFill/>
                    </a:ln>
                  </pic:spPr>
                </pic:pic>
              </a:graphicData>
            </a:graphic>
          </wp:inline>
        </w:drawing>
      </w:r>
    </w:p>
    <w:p w14:paraId="00359CEE">
      <w:pPr>
        <w:autoSpaceDE w:val="0"/>
        <w:autoSpaceDN w:val="0"/>
        <w:adjustRightInd w:val="0"/>
        <w:rPr>
          <w:rFonts w:hint="eastAsia" w:ascii="新宋体" w:hAnsi="新宋体" w:eastAsia="新宋体" w:cs="新宋体"/>
          <w:b/>
          <w:kern w:val="0"/>
          <w:sz w:val="18"/>
          <w:szCs w:val="18"/>
        </w:rPr>
      </w:pPr>
    </w:p>
    <w:p w14:paraId="2F7051A8">
      <w:pPr>
        <w:autoSpaceDE w:val="0"/>
        <w:autoSpaceDN w:val="0"/>
        <w:adjustRightInd w:val="0"/>
        <w:rPr>
          <w:rFonts w:hint="eastAsia" w:ascii="新宋体" w:hAnsi="新宋体" w:eastAsia="新宋体" w:cs="新宋体"/>
          <w:b/>
          <w:kern w:val="0"/>
          <w:sz w:val="18"/>
          <w:szCs w:val="18"/>
        </w:rPr>
      </w:pPr>
    </w:p>
    <w:p w14:paraId="4CA36DDB">
      <w:pPr>
        <w:autoSpaceDE w:val="0"/>
        <w:autoSpaceDN w:val="0"/>
        <w:adjustRightInd w:val="0"/>
        <w:rPr>
          <w:rFonts w:hint="eastAsia" w:ascii="新宋体" w:hAnsi="新宋体" w:eastAsia="新宋体" w:cs="新宋体"/>
          <w:b/>
          <w:kern w:val="0"/>
          <w:sz w:val="18"/>
          <w:szCs w:val="18"/>
        </w:rPr>
      </w:pPr>
    </w:p>
    <w:p w14:paraId="6E33ADAD">
      <w:pPr>
        <w:pStyle w:val="17"/>
        <w:ind w:left="0" w:leftChars="0" w:firstLine="0" w:firstLineChars="0"/>
        <w:rPr>
          <w:rFonts w:hint="eastAsia" w:ascii="新宋体" w:hAnsi="新宋体" w:eastAsia="新宋体" w:cs="新宋体"/>
          <w:b/>
          <w:sz w:val="18"/>
          <w:szCs w:val="18"/>
        </w:rPr>
      </w:pPr>
    </w:p>
    <w:p w14:paraId="78CFEF82">
      <w:pPr>
        <w:pStyle w:val="17"/>
        <w:ind w:firstLine="361"/>
        <w:rPr>
          <w:rFonts w:hint="eastAsia" w:ascii="新宋体" w:hAnsi="新宋体" w:eastAsia="新宋体" w:cs="新宋体"/>
          <w:b/>
          <w:sz w:val="18"/>
          <w:szCs w:val="18"/>
        </w:rPr>
      </w:pPr>
    </w:p>
    <w:p w14:paraId="64D2BFEF">
      <w:pPr>
        <w:pStyle w:val="17"/>
        <w:ind w:firstLine="361"/>
        <w:rPr>
          <w:rFonts w:hint="eastAsia" w:ascii="新宋体" w:hAnsi="新宋体" w:eastAsia="新宋体" w:cs="新宋体"/>
          <w:b/>
          <w:sz w:val="18"/>
          <w:szCs w:val="18"/>
        </w:rPr>
      </w:pPr>
    </w:p>
    <w:p w14:paraId="6D0145A6">
      <w:pPr>
        <w:pStyle w:val="17"/>
        <w:ind w:firstLine="361"/>
        <w:rPr>
          <w:rFonts w:hint="eastAsia" w:ascii="新宋体" w:hAnsi="新宋体" w:eastAsia="新宋体" w:cs="新宋体"/>
          <w:b/>
          <w:sz w:val="18"/>
          <w:szCs w:val="18"/>
        </w:rPr>
      </w:pPr>
    </w:p>
    <w:p w14:paraId="72FA7679">
      <w:pPr>
        <w:pStyle w:val="8"/>
        <w:rPr>
          <w:rFonts w:hint="eastAsia" w:ascii="新宋体" w:hAnsi="新宋体" w:eastAsia="新宋体" w:cs="新宋体"/>
          <w:b/>
          <w:sz w:val="18"/>
          <w:szCs w:val="18"/>
        </w:rPr>
      </w:pPr>
    </w:p>
    <w:p w14:paraId="275C0979">
      <w:pPr>
        <w:pStyle w:val="9"/>
        <w:rPr>
          <w:rFonts w:hint="eastAsia"/>
        </w:rPr>
      </w:pPr>
    </w:p>
    <w:p w14:paraId="6C7815A0">
      <w:pPr>
        <w:pStyle w:val="17"/>
        <w:ind w:firstLine="361"/>
        <w:rPr>
          <w:rFonts w:hint="eastAsia" w:ascii="新宋体" w:hAnsi="新宋体" w:eastAsia="新宋体" w:cs="新宋体"/>
          <w:b/>
          <w:sz w:val="18"/>
          <w:szCs w:val="18"/>
        </w:rPr>
      </w:pPr>
    </w:p>
    <w:p w14:paraId="0C404580">
      <w:pPr>
        <w:pStyle w:val="17"/>
        <w:ind w:left="0" w:leftChars="0" w:firstLine="0" w:firstLineChars="0"/>
        <w:rPr>
          <w:rFonts w:hint="eastAsia" w:ascii="新宋体" w:hAnsi="新宋体" w:eastAsia="新宋体" w:cs="新宋体"/>
          <w:b/>
          <w:sz w:val="18"/>
          <w:szCs w:val="18"/>
        </w:rPr>
      </w:pPr>
    </w:p>
    <w:p w14:paraId="4331331A">
      <w:pPr>
        <w:autoSpaceDE w:val="0"/>
        <w:autoSpaceDN w:val="0"/>
        <w:adjustRightInd w:val="0"/>
        <w:rPr>
          <w:rFonts w:hint="eastAsia" w:ascii="新宋体" w:hAnsi="新宋体" w:eastAsia="新宋体" w:cs="新宋体"/>
          <w:b/>
          <w:kern w:val="0"/>
          <w:sz w:val="18"/>
          <w:szCs w:val="18"/>
        </w:rPr>
      </w:pPr>
    </w:p>
    <w:p w14:paraId="39D07448">
      <w:pPr>
        <w:spacing w:line="360" w:lineRule="auto"/>
        <w:ind w:firstLine="1205" w:firstLineChars="300"/>
        <w:rPr>
          <w:rFonts w:hint="eastAsia" w:ascii="新宋体" w:hAnsi="新宋体" w:eastAsia="新宋体" w:cs="新宋体"/>
          <w:b/>
          <w:sz w:val="40"/>
          <w:szCs w:val="40"/>
        </w:rPr>
      </w:pPr>
      <w:r>
        <w:rPr>
          <w:rFonts w:hint="eastAsia" w:ascii="新宋体" w:hAnsi="新宋体" w:eastAsia="新宋体" w:cs="新宋体"/>
          <w:b/>
          <w:sz w:val="40"/>
          <w:szCs w:val="40"/>
        </w:rPr>
        <w:t>采</w:t>
      </w:r>
      <w:r>
        <w:rPr>
          <w:rFonts w:hint="eastAsia" w:ascii="新宋体" w:hAnsi="新宋体" w:eastAsia="新宋体" w:cs="新宋体"/>
          <w:b/>
          <w:sz w:val="40"/>
          <w:szCs w:val="40"/>
          <w:lang w:val="en-US" w:eastAsia="zh-CN"/>
        </w:rPr>
        <w:t xml:space="preserve">   </w:t>
      </w:r>
      <w:r>
        <w:rPr>
          <w:rFonts w:hint="eastAsia" w:ascii="新宋体" w:hAnsi="新宋体" w:eastAsia="新宋体" w:cs="新宋体"/>
          <w:b/>
          <w:sz w:val="40"/>
          <w:szCs w:val="40"/>
        </w:rPr>
        <w:t>购</w:t>
      </w:r>
      <w:r>
        <w:rPr>
          <w:rFonts w:hint="eastAsia" w:ascii="新宋体" w:hAnsi="新宋体" w:eastAsia="新宋体" w:cs="新宋体"/>
          <w:b/>
          <w:sz w:val="40"/>
          <w:szCs w:val="40"/>
          <w:lang w:val="en-US" w:eastAsia="zh-CN"/>
        </w:rPr>
        <w:t xml:space="preserve">   </w:t>
      </w:r>
      <w:r>
        <w:rPr>
          <w:rFonts w:hint="eastAsia" w:ascii="新宋体" w:hAnsi="新宋体" w:eastAsia="新宋体" w:cs="新宋体"/>
          <w:b/>
          <w:sz w:val="40"/>
          <w:szCs w:val="40"/>
        </w:rPr>
        <w:t>人：</w:t>
      </w:r>
      <w:r>
        <w:rPr>
          <w:rFonts w:hint="eastAsia" w:ascii="新宋体" w:hAnsi="新宋体" w:eastAsia="新宋体" w:cs="新宋体"/>
          <w:b/>
          <w:sz w:val="40"/>
          <w:szCs w:val="40"/>
          <w:lang w:val="en-US" w:eastAsia="zh-CN"/>
        </w:rPr>
        <w:t>鲁山县董周乡</w:t>
      </w:r>
      <w:r>
        <w:rPr>
          <w:rFonts w:hint="eastAsia" w:ascii="新宋体" w:hAnsi="新宋体" w:eastAsia="新宋体" w:cs="新宋体"/>
          <w:b/>
          <w:sz w:val="40"/>
          <w:szCs w:val="40"/>
        </w:rPr>
        <w:t>人民政府</w:t>
      </w:r>
    </w:p>
    <w:p w14:paraId="2D1C40C0">
      <w:pPr>
        <w:spacing w:line="360" w:lineRule="auto"/>
        <w:ind w:firstLine="1205" w:firstLineChars="300"/>
        <w:rPr>
          <w:rFonts w:hint="eastAsia" w:ascii="新宋体" w:hAnsi="新宋体" w:eastAsia="新宋体" w:cs="新宋体"/>
          <w:b/>
          <w:sz w:val="40"/>
          <w:szCs w:val="40"/>
        </w:rPr>
      </w:pPr>
      <w:r>
        <w:rPr>
          <w:rFonts w:hint="eastAsia" w:ascii="新宋体" w:hAnsi="新宋体" w:eastAsia="新宋体" w:cs="新宋体"/>
          <w:b/>
          <w:sz w:val="40"/>
          <w:szCs w:val="40"/>
        </w:rPr>
        <w:t>采购代理机构：中煜工程项目管理有限公司</w:t>
      </w:r>
    </w:p>
    <w:p w14:paraId="4D4BF7CC">
      <w:pPr>
        <w:spacing w:line="360" w:lineRule="auto"/>
        <w:ind w:firstLine="1205" w:firstLineChars="300"/>
        <w:rPr>
          <w:rFonts w:hint="eastAsia" w:ascii="新宋体" w:hAnsi="新宋体" w:eastAsia="新宋体" w:cs="新宋体"/>
          <w:b/>
          <w:sz w:val="40"/>
          <w:szCs w:val="40"/>
        </w:rPr>
        <w:sectPr>
          <w:footerReference r:id="rId3" w:type="default"/>
          <w:footerReference r:id="rId4" w:type="even"/>
          <w:pgSz w:w="11920" w:h="16840"/>
          <w:pgMar w:top="1134" w:right="1247" w:bottom="1134" w:left="851" w:header="720" w:footer="720" w:gutter="0"/>
          <w:cols w:space="720" w:num="1"/>
          <w:titlePg/>
        </w:sectPr>
      </w:pPr>
      <w:bookmarkStart w:id="1" w:name="_Toc16073"/>
      <w:r>
        <w:rPr>
          <w:rFonts w:hint="eastAsia" w:ascii="新宋体" w:hAnsi="新宋体" w:eastAsia="新宋体" w:cs="新宋体"/>
          <w:b/>
          <w:sz w:val="40"/>
          <w:szCs w:val="40"/>
        </w:rPr>
        <w:t xml:space="preserve">日   </w:t>
      </w:r>
      <w:r>
        <w:rPr>
          <w:rFonts w:hint="eastAsia" w:ascii="新宋体" w:hAnsi="新宋体" w:eastAsia="新宋体" w:cs="新宋体"/>
          <w:b/>
          <w:sz w:val="40"/>
          <w:szCs w:val="40"/>
          <w:lang w:val="en-US" w:eastAsia="zh-CN"/>
        </w:rPr>
        <w:t xml:space="preserve">  </w:t>
      </w:r>
      <w:r>
        <w:rPr>
          <w:rFonts w:hint="eastAsia" w:ascii="新宋体" w:hAnsi="新宋体" w:eastAsia="新宋体" w:cs="新宋体"/>
          <w:b/>
          <w:sz w:val="40"/>
          <w:szCs w:val="40"/>
        </w:rPr>
        <w:t xml:space="preserve">   期：二〇二</w:t>
      </w:r>
      <w:r>
        <w:rPr>
          <w:rFonts w:hint="eastAsia" w:ascii="新宋体" w:hAnsi="新宋体" w:eastAsia="新宋体" w:cs="新宋体"/>
          <w:b/>
          <w:sz w:val="40"/>
          <w:szCs w:val="40"/>
          <w:lang w:val="en-US" w:eastAsia="zh-CN"/>
        </w:rPr>
        <w:t>四</w:t>
      </w:r>
      <w:r>
        <w:rPr>
          <w:rFonts w:hint="eastAsia" w:ascii="新宋体" w:hAnsi="新宋体" w:eastAsia="新宋体" w:cs="新宋体"/>
          <w:b/>
          <w:sz w:val="40"/>
          <w:szCs w:val="40"/>
        </w:rPr>
        <w:t>年</w:t>
      </w:r>
      <w:r>
        <w:rPr>
          <w:rFonts w:hint="eastAsia" w:ascii="新宋体" w:hAnsi="新宋体" w:eastAsia="新宋体" w:cs="新宋体"/>
          <w:b/>
          <w:sz w:val="40"/>
          <w:szCs w:val="40"/>
          <w:lang w:val="en-US" w:eastAsia="zh-CN"/>
        </w:rPr>
        <w:t>八</w:t>
      </w:r>
      <w:r>
        <w:rPr>
          <w:rFonts w:hint="eastAsia" w:ascii="新宋体" w:hAnsi="新宋体" w:eastAsia="新宋体" w:cs="新宋体"/>
          <w:b/>
          <w:sz w:val="40"/>
          <w:szCs w:val="40"/>
        </w:rPr>
        <w:t>月</w:t>
      </w:r>
      <w:bookmarkEnd w:id="1"/>
    </w:p>
    <w:p w14:paraId="7114E0D2">
      <w:pPr>
        <w:spacing w:line="720" w:lineRule="auto"/>
        <w:jc w:val="center"/>
        <w:rPr>
          <w:rFonts w:hint="eastAsia" w:ascii="新宋体" w:hAnsi="新宋体" w:eastAsia="新宋体" w:cs="新宋体"/>
          <w:b/>
          <w:bCs/>
          <w:sz w:val="40"/>
          <w:szCs w:val="48"/>
        </w:rPr>
      </w:pPr>
      <w:r>
        <w:rPr>
          <w:rFonts w:hint="eastAsia" w:ascii="新宋体" w:hAnsi="新宋体" w:eastAsia="新宋体" w:cs="新宋体"/>
          <w:b/>
          <w:bCs/>
          <w:sz w:val="40"/>
          <w:szCs w:val="48"/>
        </w:rPr>
        <w:t>目录</w:t>
      </w:r>
    </w:p>
    <w:p w14:paraId="2D5005F3">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b/>
          <w:sz w:val="40"/>
          <w:szCs w:val="40"/>
        </w:rPr>
        <w:fldChar w:fldCharType="begin"/>
      </w:r>
      <w:r>
        <w:rPr>
          <w:rFonts w:hint="eastAsia" w:ascii="新宋体" w:hAnsi="新宋体" w:eastAsia="新宋体" w:cs="新宋体"/>
          <w:b/>
          <w:sz w:val="40"/>
          <w:szCs w:val="40"/>
        </w:rPr>
        <w:instrText xml:space="preserve">TOC \o "1-1" \h \u </w:instrText>
      </w:r>
      <w:r>
        <w:rPr>
          <w:rFonts w:hint="eastAsia" w:ascii="新宋体" w:hAnsi="新宋体" w:eastAsia="新宋体" w:cs="新宋体"/>
          <w:b/>
          <w:sz w:val="40"/>
          <w:szCs w:val="40"/>
        </w:rPr>
        <w:fldChar w:fldCharType="separate"/>
      </w: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_Toc20380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第一章 竞争性磋商公告</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_Toc20380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2</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75182B28">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_Toc3968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第二章 供应商须知</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_Toc3968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5</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0A6A967E">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_Toc21037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第三章 磋商</w:t>
      </w:r>
      <w:bookmarkStart w:id="2" w:name="_Hlt133484276"/>
      <w:r>
        <w:rPr>
          <w:rFonts w:hint="eastAsia" w:ascii="新宋体" w:hAnsi="新宋体" w:eastAsia="新宋体" w:cs="新宋体"/>
          <w:sz w:val="28"/>
          <w:szCs w:val="44"/>
        </w:rPr>
        <w:t>办</w:t>
      </w:r>
      <w:bookmarkEnd w:id="2"/>
      <w:r>
        <w:rPr>
          <w:rFonts w:hint="eastAsia" w:ascii="新宋体" w:hAnsi="新宋体" w:eastAsia="新宋体" w:cs="新宋体"/>
          <w:sz w:val="28"/>
          <w:szCs w:val="44"/>
        </w:rPr>
        <w:t>法</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_Toc21037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21</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0DAFA9FD">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_Toc31433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第四章 合同条款及格式</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_Toc31433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26</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3A9C836B">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_Toc2048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第五章 工程量清单</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_Toc2048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29</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1DBAFBEE">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_Toc105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第六章 图纸</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_Toc105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30</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0A3BA70A">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_Toc28716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第七章 技术标准和要求</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_Toc28716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31</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73EDAC9B">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_Toc28779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第八章 响应文件格式</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_Toc28779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32</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73E055FE">
      <w:pPr>
        <w:spacing w:line="560" w:lineRule="exact"/>
        <w:jc w:val="center"/>
        <w:rPr>
          <w:rFonts w:hint="eastAsia" w:ascii="新宋体" w:hAnsi="新宋体" w:eastAsia="新宋体" w:cs="新宋体"/>
          <w:b/>
          <w:sz w:val="22"/>
          <w:szCs w:val="22"/>
        </w:rPr>
      </w:pPr>
      <w:r>
        <w:rPr>
          <w:rFonts w:hint="eastAsia" w:ascii="新宋体" w:hAnsi="新宋体" w:eastAsia="新宋体" w:cs="新宋体"/>
          <w:sz w:val="28"/>
          <w:szCs w:val="40"/>
        </w:rPr>
        <w:fldChar w:fldCharType="end"/>
      </w:r>
    </w:p>
    <w:p w14:paraId="1AF682DC">
      <w:pPr>
        <w:spacing w:line="480" w:lineRule="auto"/>
        <w:rPr>
          <w:rFonts w:hint="eastAsia" w:ascii="新宋体" w:hAnsi="新宋体" w:eastAsia="新宋体" w:cs="新宋体"/>
        </w:rPr>
      </w:pPr>
    </w:p>
    <w:p w14:paraId="232F8B45">
      <w:pPr>
        <w:spacing w:line="480" w:lineRule="auto"/>
        <w:rPr>
          <w:rFonts w:hint="eastAsia" w:ascii="新宋体" w:hAnsi="新宋体" w:eastAsia="新宋体" w:cs="新宋体"/>
        </w:rPr>
      </w:pPr>
    </w:p>
    <w:p w14:paraId="606BC11C">
      <w:pPr>
        <w:rPr>
          <w:rFonts w:hint="eastAsia" w:ascii="新宋体" w:hAnsi="新宋体" w:eastAsia="新宋体" w:cs="新宋体"/>
        </w:rPr>
      </w:pPr>
    </w:p>
    <w:p w14:paraId="541C9E0E">
      <w:pPr>
        <w:rPr>
          <w:rFonts w:hint="eastAsia" w:ascii="新宋体" w:hAnsi="新宋体" w:eastAsia="新宋体" w:cs="新宋体"/>
        </w:rPr>
      </w:pPr>
    </w:p>
    <w:p w14:paraId="2F54E25F">
      <w:pPr>
        <w:rPr>
          <w:rFonts w:hint="eastAsia" w:ascii="新宋体" w:hAnsi="新宋体" w:eastAsia="新宋体" w:cs="新宋体"/>
        </w:rPr>
      </w:pPr>
    </w:p>
    <w:p w14:paraId="469FD2C6">
      <w:pPr>
        <w:rPr>
          <w:rFonts w:hint="eastAsia" w:ascii="新宋体" w:hAnsi="新宋体" w:eastAsia="新宋体" w:cs="新宋体"/>
        </w:rPr>
      </w:pPr>
    </w:p>
    <w:p w14:paraId="1788B2FB">
      <w:pPr>
        <w:tabs>
          <w:tab w:val="left" w:pos="5327"/>
        </w:tabs>
        <w:jc w:val="left"/>
        <w:rPr>
          <w:rFonts w:hint="eastAsia" w:ascii="新宋体" w:hAnsi="新宋体" w:eastAsia="新宋体" w:cs="新宋体"/>
        </w:rPr>
        <w:sectPr>
          <w:pgSz w:w="11906" w:h="16838"/>
          <w:pgMar w:top="1418" w:right="1134" w:bottom="1418" w:left="1134" w:header="851" w:footer="1040" w:gutter="0"/>
          <w:pgNumType w:start="1"/>
          <w:cols w:space="720" w:num="1"/>
          <w:docGrid w:type="lines" w:linePitch="312" w:charSpace="0"/>
        </w:sectPr>
      </w:pPr>
      <w:r>
        <w:rPr>
          <w:rFonts w:hint="eastAsia" w:ascii="新宋体" w:hAnsi="新宋体" w:eastAsia="新宋体" w:cs="新宋体"/>
        </w:rPr>
        <w:tab/>
      </w:r>
    </w:p>
    <w:p w14:paraId="158E46B7">
      <w:pPr>
        <w:pStyle w:val="3"/>
        <w:numPr>
          <w:ilvl w:val="0"/>
          <w:numId w:val="0"/>
        </w:numPr>
        <w:ind w:left="1428" w:leftChars="0" w:hanging="1296" w:firstLineChars="0"/>
        <w:jc w:val="center"/>
        <w:rPr>
          <w:rFonts w:hint="eastAsia" w:ascii="新宋体" w:hAnsi="新宋体" w:eastAsia="新宋体" w:cs="新宋体"/>
          <w:b/>
          <w:bCs/>
          <w:kern w:val="44"/>
          <w:sz w:val="32"/>
          <w:szCs w:val="32"/>
          <w:lang w:val="en-US" w:eastAsia="zh-CN" w:bidi="ar-SA"/>
        </w:rPr>
      </w:pPr>
      <w:bookmarkStart w:id="3" w:name="_Toc8893"/>
      <w:bookmarkStart w:id="4" w:name="_Toc20380"/>
      <w:bookmarkStart w:id="5" w:name="_Toc26272"/>
      <w:bookmarkStart w:id="6" w:name="_Toc22625"/>
      <w:r>
        <w:rPr>
          <w:rFonts w:hint="default" w:ascii="新宋体" w:hAnsi="新宋体" w:eastAsia="新宋体" w:cs="新宋体"/>
          <w:b/>
          <w:bCs/>
          <w:kern w:val="44"/>
          <w:sz w:val="32"/>
          <w:szCs w:val="32"/>
          <w:lang w:val="en-US" w:eastAsia="zh-CN" w:bidi="ar-SA"/>
        </w:rPr>
        <w:t>第一章</w:t>
      </w:r>
      <w:r>
        <w:rPr>
          <w:rFonts w:hint="eastAsia" w:ascii="新宋体" w:hAnsi="新宋体" w:eastAsia="新宋体" w:cs="新宋体"/>
          <w:b/>
          <w:bCs/>
          <w:kern w:val="44"/>
          <w:sz w:val="32"/>
          <w:szCs w:val="32"/>
          <w:lang w:val="en-US" w:eastAsia="zh-CN" w:bidi="ar-SA"/>
        </w:rPr>
        <w:t>竞争性磋商公告</w:t>
      </w:r>
      <w:bookmarkEnd w:id="3"/>
      <w:bookmarkEnd w:id="4"/>
      <w:bookmarkEnd w:id="5"/>
      <w:bookmarkEnd w:id="6"/>
    </w:p>
    <w:p w14:paraId="46AB8741">
      <w:pPr>
        <w:spacing w:line="360" w:lineRule="auto"/>
        <w:jc w:val="center"/>
        <w:rPr>
          <w:rFonts w:hint="eastAsia" w:ascii="新宋体" w:hAnsi="新宋体" w:eastAsia="新宋体" w:cs="新宋体"/>
          <w:b/>
          <w:bCs/>
          <w:kern w:val="44"/>
          <w:sz w:val="32"/>
          <w:szCs w:val="32"/>
        </w:rPr>
      </w:pPr>
      <w:bookmarkStart w:id="7" w:name="_Toc35393636"/>
      <w:bookmarkStart w:id="8" w:name="_Toc35393805"/>
      <w:bookmarkStart w:id="9" w:name="_Toc28359018"/>
      <w:bookmarkStart w:id="10" w:name="_Toc28359095"/>
      <w:bookmarkStart w:id="11" w:name="_Toc11774"/>
      <w:bookmarkStart w:id="12" w:name="_Toc317190696"/>
      <w:r>
        <w:rPr>
          <w:rFonts w:hint="eastAsia" w:ascii="新宋体" w:hAnsi="新宋体" w:eastAsia="新宋体" w:cs="新宋体"/>
          <w:b/>
          <w:bCs/>
          <w:kern w:val="44"/>
          <w:sz w:val="32"/>
          <w:szCs w:val="32"/>
          <w:lang w:eastAsia="zh-CN"/>
        </w:rPr>
        <w:t>【平公资采2024650号】鲁山县董周乡政府2024年第二批预安排财政衔接推进乡村振兴补助资金项目（</w:t>
      </w:r>
      <w:r>
        <w:rPr>
          <w:rFonts w:hint="eastAsia" w:ascii="新宋体" w:hAnsi="新宋体" w:eastAsia="新宋体" w:cs="新宋体"/>
          <w:b/>
          <w:bCs/>
          <w:kern w:val="44"/>
          <w:sz w:val="32"/>
          <w:szCs w:val="32"/>
          <w:lang w:val="en-US" w:eastAsia="zh-CN"/>
        </w:rPr>
        <w:t>第二标段</w:t>
      </w:r>
      <w:r>
        <w:rPr>
          <w:rFonts w:hint="eastAsia" w:ascii="新宋体" w:hAnsi="新宋体" w:eastAsia="新宋体" w:cs="新宋体"/>
          <w:b/>
          <w:bCs/>
          <w:kern w:val="44"/>
          <w:sz w:val="32"/>
          <w:szCs w:val="32"/>
          <w:lang w:eastAsia="zh-CN"/>
        </w:rPr>
        <w:t>）</w:t>
      </w:r>
      <w:r>
        <w:rPr>
          <w:rFonts w:hint="eastAsia" w:ascii="新宋体" w:hAnsi="新宋体" w:eastAsia="新宋体" w:cs="新宋体"/>
          <w:b/>
          <w:bCs/>
          <w:kern w:val="44"/>
          <w:sz w:val="32"/>
          <w:szCs w:val="32"/>
        </w:rPr>
        <w:t>竞争性磋商公告</w:t>
      </w:r>
    </w:p>
    <w:p w14:paraId="75352311">
      <w:pPr>
        <w:spacing w:line="320" w:lineRule="exact"/>
        <w:ind w:firstLine="482" w:firstLineChars="200"/>
        <w:rPr>
          <w:rFonts w:hint="eastAsia" w:ascii="新宋体" w:hAnsi="新宋体" w:eastAsia="新宋体" w:cs="新宋体"/>
          <w:b/>
          <w:bCs/>
          <w:kern w:val="0"/>
          <w:sz w:val="24"/>
        </w:rPr>
      </w:pPr>
      <w:r>
        <w:rPr>
          <w:rFonts w:hint="eastAsia" w:ascii="新宋体" w:hAnsi="新宋体" w:eastAsia="新宋体" w:cs="新宋体"/>
          <w:b/>
          <w:bCs/>
          <w:kern w:val="0"/>
          <w:sz w:val="24"/>
        </w:rPr>
        <w:t>项目概况</w:t>
      </w:r>
    </w:p>
    <w:p w14:paraId="29504675">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lang w:val="en-US" w:eastAsia="zh-CN"/>
        </w:rPr>
        <w:t>鲁山县董周乡政府2024年第二批预安排财政衔接推进乡村振兴补助资金项目的潜在投</w:t>
      </w:r>
      <w:r>
        <w:rPr>
          <w:rFonts w:hint="eastAsia" w:ascii="新宋体" w:hAnsi="新宋体" w:eastAsia="新宋体" w:cs="新宋体"/>
          <w:sz w:val="24"/>
        </w:rPr>
        <w:t>标人应在《全国公共资源交易平台（河南省·平顶山市）》（网址：</w:t>
      </w:r>
      <w:r>
        <w:rPr>
          <w:rFonts w:hint="eastAsia" w:ascii="新宋体" w:hAnsi="新宋体" w:eastAsia="新宋体" w:cs="新宋体"/>
          <w:sz w:val="24"/>
        </w:rPr>
        <w:fldChar w:fldCharType="begin"/>
      </w:r>
      <w:r>
        <w:rPr>
          <w:rFonts w:hint="eastAsia" w:ascii="新宋体" w:hAnsi="新宋体" w:eastAsia="新宋体" w:cs="新宋体"/>
          <w:sz w:val="24"/>
        </w:rPr>
        <w:instrText xml:space="preserve"> HYPERLINK "http://ggzy.pds.gov.cn）获取招标文件，并于2024年5月" </w:instrText>
      </w:r>
      <w:r>
        <w:rPr>
          <w:rFonts w:hint="eastAsia" w:ascii="新宋体" w:hAnsi="新宋体" w:eastAsia="新宋体" w:cs="新宋体"/>
          <w:sz w:val="24"/>
        </w:rPr>
        <w:fldChar w:fldCharType="separate"/>
      </w:r>
      <w:r>
        <w:rPr>
          <w:rStyle w:val="24"/>
          <w:rFonts w:hint="eastAsia" w:ascii="新宋体" w:hAnsi="新宋体" w:eastAsia="新宋体" w:cs="新宋体"/>
          <w:sz w:val="24"/>
        </w:rPr>
        <w:t>http://ggzy.pds.gov.cn）获取招标文件，并于</w:t>
      </w:r>
      <w:r>
        <w:rPr>
          <w:rStyle w:val="24"/>
          <w:rFonts w:hint="eastAsia" w:ascii="新宋体" w:hAnsi="新宋体" w:eastAsia="新宋体" w:cs="新宋体"/>
          <w:sz w:val="24"/>
          <w:lang w:val="en-US" w:eastAsia="zh-CN"/>
        </w:rPr>
        <w:t>2024年8月</w:t>
      </w:r>
      <w:r>
        <w:rPr>
          <w:rFonts w:hint="eastAsia" w:ascii="新宋体" w:hAnsi="新宋体" w:eastAsia="新宋体" w:cs="新宋体"/>
          <w:sz w:val="24"/>
        </w:rPr>
        <w:fldChar w:fldCharType="end"/>
      </w:r>
      <w:r>
        <w:rPr>
          <w:rFonts w:hint="eastAsia" w:ascii="新宋体" w:hAnsi="新宋体" w:eastAsia="新宋体" w:cs="新宋体"/>
          <w:sz w:val="24"/>
          <w:lang w:val="en-US" w:eastAsia="zh-CN"/>
        </w:rPr>
        <w:t>15日8时40分（</w:t>
      </w:r>
      <w:r>
        <w:rPr>
          <w:rFonts w:hint="eastAsia" w:ascii="新宋体" w:hAnsi="新宋体" w:eastAsia="新宋体" w:cs="新宋体"/>
          <w:sz w:val="24"/>
        </w:rPr>
        <w:t>北京时间）前递交响应文件。</w:t>
      </w:r>
    </w:p>
    <w:p w14:paraId="4E7A09D2">
      <w:pPr>
        <w:spacing w:line="320" w:lineRule="exact"/>
        <w:ind w:firstLine="482" w:firstLineChars="200"/>
        <w:outlineLvl w:val="1"/>
        <w:rPr>
          <w:rFonts w:hint="eastAsia" w:ascii="新宋体" w:hAnsi="新宋体" w:eastAsia="新宋体" w:cs="新宋体"/>
          <w:b/>
          <w:bCs/>
          <w:kern w:val="0"/>
          <w:sz w:val="24"/>
        </w:rPr>
      </w:pPr>
      <w:bookmarkStart w:id="13" w:name="_Toc28359089"/>
      <w:bookmarkStart w:id="14" w:name="_Toc35393798"/>
      <w:bookmarkStart w:id="15" w:name="_Toc28315"/>
      <w:bookmarkStart w:id="16" w:name="_Toc35393629"/>
      <w:bookmarkStart w:id="17" w:name="_Toc11668"/>
      <w:bookmarkStart w:id="18" w:name="_Toc28359012"/>
      <w:r>
        <w:rPr>
          <w:rFonts w:hint="eastAsia" w:ascii="新宋体" w:hAnsi="新宋体" w:eastAsia="新宋体" w:cs="新宋体"/>
          <w:b/>
          <w:bCs/>
          <w:kern w:val="0"/>
          <w:sz w:val="24"/>
        </w:rPr>
        <w:t>一、项目基本情况</w:t>
      </w:r>
      <w:bookmarkEnd w:id="13"/>
      <w:bookmarkEnd w:id="14"/>
      <w:bookmarkEnd w:id="15"/>
      <w:bookmarkEnd w:id="16"/>
      <w:bookmarkEnd w:id="17"/>
      <w:bookmarkEnd w:id="18"/>
      <w:r>
        <w:rPr>
          <w:rFonts w:hint="eastAsia" w:ascii="新宋体" w:hAnsi="新宋体" w:eastAsia="新宋体" w:cs="新宋体"/>
          <w:b/>
          <w:bCs/>
          <w:kern w:val="0"/>
          <w:sz w:val="24"/>
        </w:rPr>
        <w:t xml:space="preserve"> </w:t>
      </w:r>
    </w:p>
    <w:p w14:paraId="1B5DFDAD">
      <w:pPr>
        <w:snapToGrid w:val="0"/>
        <w:spacing w:line="340" w:lineRule="exact"/>
        <w:ind w:firstLine="480" w:firstLineChars="200"/>
        <w:rPr>
          <w:rFonts w:hint="default" w:ascii="新宋体" w:hAnsi="新宋体" w:eastAsia="新宋体" w:cs="新宋体"/>
          <w:sz w:val="24"/>
          <w:lang w:val="en-US" w:eastAsia="zh-CN"/>
        </w:rPr>
      </w:pPr>
      <w:r>
        <w:rPr>
          <w:rFonts w:hint="eastAsia" w:ascii="新宋体" w:hAnsi="新宋体" w:eastAsia="新宋体" w:cs="新宋体"/>
          <w:sz w:val="24"/>
        </w:rPr>
        <w:t>1、项目编号：鲁采磋商-2024</w:t>
      </w:r>
      <w:r>
        <w:rPr>
          <w:rFonts w:hint="eastAsia" w:ascii="新宋体" w:hAnsi="新宋体" w:eastAsia="新宋体" w:cs="新宋体"/>
          <w:sz w:val="24"/>
          <w:lang w:val="en-US" w:eastAsia="zh-CN"/>
        </w:rPr>
        <w:t>-83</w:t>
      </w:r>
    </w:p>
    <w:p w14:paraId="611C0B20">
      <w:pPr>
        <w:snapToGrid w:val="0"/>
        <w:spacing w:line="34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2、项目名称：鲁山县董周乡政府2024年第二批预安排财政衔接推进乡村振兴补助资金项目</w:t>
      </w:r>
    </w:p>
    <w:p w14:paraId="4157659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3、采购方式：竞争性磋商</w:t>
      </w:r>
    </w:p>
    <w:p w14:paraId="21255F4D">
      <w:pPr>
        <w:keepNext w:val="0"/>
        <w:keepLines w:val="0"/>
        <w:widowControl/>
        <w:suppressLineNumbers w:val="0"/>
        <w:ind w:firstLine="480" w:firstLineChars="200"/>
        <w:jc w:val="left"/>
        <w:rPr>
          <w:rFonts w:hint="eastAsia" w:ascii="新宋体" w:hAnsi="新宋体" w:eastAsia="新宋体" w:cs="新宋体"/>
          <w:color w:val="auto"/>
          <w:sz w:val="24"/>
        </w:rPr>
      </w:pPr>
      <w:r>
        <w:rPr>
          <w:rFonts w:hint="eastAsia" w:ascii="新宋体" w:hAnsi="新宋体" w:eastAsia="新宋体" w:cs="新宋体"/>
          <w:color w:val="auto"/>
          <w:sz w:val="24"/>
        </w:rPr>
        <w:t>4、预算金额：</w:t>
      </w:r>
      <w:r>
        <w:rPr>
          <w:rFonts w:hint="eastAsia" w:ascii="新宋体" w:hAnsi="新宋体" w:eastAsia="新宋体" w:cs="新宋体"/>
          <w:color w:val="auto"/>
          <w:sz w:val="24"/>
          <w:lang w:eastAsia="zh-CN"/>
        </w:rPr>
        <w:t>2735511</w:t>
      </w:r>
      <w:r>
        <w:rPr>
          <w:rFonts w:hint="eastAsia" w:ascii="新宋体" w:hAnsi="新宋体" w:eastAsia="新宋体" w:cs="新宋体"/>
          <w:color w:val="auto"/>
          <w:sz w:val="24"/>
        </w:rPr>
        <w:t>元</w:t>
      </w:r>
    </w:p>
    <w:p w14:paraId="7DD35234">
      <w:pPr>
        <w:keepNext w:val="0"/>
        <w:keepLines w:val="0"/>
        <w:widowControl/>
        <w:suppressLineNumbers w:val="0"/>
        <w:ind w:firstLine="720" w:firstLineChars="300"/>
        <w:jc w:val="left"/>
        <w:rPr>
          <w:rFonts w:hint="eastAsia" w:ascii="新宋体" w:hAnsi="新宋体" w:eastAsia="新宋体" w:cs="新宋体"/>
          <w:color w:val="0000FF"/>
          <w:sz w:val="24"/>
        </w:rPr>
      </w:pPr>
      <w:r>
        <w:rPr>
          <w:rFonts w:hint="eastAsia" w:ascii="新宋体" w:hAnsi="新宋体" w:eastAsia="新宋体" w:cs="新宋体"/>
          <w:color w:val="auto"/>
          <w:sz w:val="24"/>
        </w:rPr>
        <w:t>最高限价：</w:t>
      </w:r>
      <w:r>
        <w:rPr>
          <w:rFonts w:hint="eastAsia" w:ascii="新宋体" w:hAnsi="新宋体" w:eastAsia="新宋体" w:cs="新宋体"/>
          <w:color w:val="auto"/>
          <w:sz w:val="24"/>
          <w:lang w:eastAsia="zh-CN"/>
        </w:rPr>
        <w:t>2735511</w:t>
      </w:r>
      <w:r>
        <w:rPr>
          <w:rFonts w:hint="eastAsia" w:ascii="新宋体" w:hAnsi="新宋体" w:eastAsia="新宋体" w:cs="新宋体"/>
          <w:color w:val="auto"/>
          <w:sz w:val="24"/>
        </w:rPr>
        <w:t>元</w:t>
      </w:r>
    </w:p>
    <w:tbl>
      <w:tblPr>
        <w:tblStyle w:val="18"/>
        <w:tblW w:w="9756" w:type="dxa"/>
        <w:tblCellSpacing w:w="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83"/>
        <w:gridCol w:w="2019"/>
        <w:gridCol w:w="2216"/>
        <w:gridCol w:w="1205"/>
        <w:gridCol w:w="1244"/>
        <w:gridCol w:w="1336"/>
        <w:gridCol w:w="1253"/>
      </w:tblGrid>
      <w:tr w14:paraId="292509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48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25CBD0">
            <w:pPr>
              <w:spacing w:line="320" w:lineRule="exact"/>
              <w:jc w:val="center"/>
              <w:rPr>
                <w:rFonts w:hint="eastAsia" w:ascii="新宋体" w:hAnsi="新宋体" w:eastAsia="新宋体" w:cs="新宋体"/>
                <w:sz w:val="24"/>
              </w:rPr>
            </w:pPr>
            <w:r>
              <w:rPr>
                <w:rFonts w:hint="eastAsia" w:ascii="新宋体" w:hAnsi="新宋体" w:eastAsia="新宋体" w:cs="新宋体"/>
                <w:sz w:val="24"/>
              </w:rPr>
              <w:t>序号</w:t>
            </w:r>
          </w:p>
        </w:tc>
        <w:tc>
          <w:tcPr>
            <w:tcW w:w="2019" w:type="dxa"/>
            <w:tcBorders>
              <w:top w:val="single" w:color="auto" w:sz="8" w:space="0"/>
              <w:left w:val="single" w:color="auto" w:sz="8" w:space="0"/>
              <w:bottom w:val="single" w:color="auto" w:sz="8" w:space="0"/>
              <w:right w:val="single" w:color="auto" w:sz="4" w:space="0"/>
            </w:tcBorders>
            <w:shd w:val="clear" w:color="auto" w:fill="FFFFFF"/>
            <w:noWrap w:val="0"/>
            <w:vAlign w:val="center"/>
          </w:tcPr>
          <w:p w14:paraId="16A5BDC7">
            <w:pPr>
              <w:spacing w:line="320" w:lineRule="exact"/>
              <w:jc w:val="center"/>
              <w:rPr>
                <w:rFonts w:hint="eastAsia" w:ascii="新宋体" w:hAnsi="新宋体" w:eastAsia="新宋体" w:cs="新宋体"/>
                <w:sz w:val="24"/>
              </w:rPr>
            </w:pPr>
            <w:r>
              <w:rPr>
                <w:rFonts w:hint="eastAsia" w:ascii="新宋体" w:hAnsi="新宋体" w:eastAsia="新宋体" w:cs="新宋体"/>
                <w:sz w:val="24"/>
              </w:rPr>
              <w:t>包号</w:t>
            </w:r>
          </w:p>
        </w:tc>
        <w:tc>
          <w:tcPr>
            <w:tcW w:w="2216" w:type="dxa"/>
            <w:tcBorders>
              <w:top w:val="single" w:color="auto" w:sz="8" w:space="0"/>
              <w:left w:val="single" w:color="auto" w:sz="4" w:space="0"/>
              <w:bottom w:val="single" w:color="auto" w:sz="8" w:space="0"/>
              <w:right w:val="single" w:color="auto" w:sz="4" w:space="0"/>
            </w:tcBorders>
            <w:shd w:val="clear" w:color="auto" w:fill="FFFFFF"/>
            <w:noWrap w:val="0"/>
            <w:vAlign w:val="center"/>
          </w:tcPr>
          <w:p w14:paraId="0E9340E0">
            <w:pPr>
              <w:spacing w:line="320" w:lineRule="exact"/>
              <w:jc w:val="center"/>
              <w:rPr>
                <w:rFonts w:hint="eastAsia" w:ascii="新宋体" w:hAnsi="新宋体" w:eastAsia="新宋体" w:cs="新宋体"/>
                <w:sz w:val="24"/>
              </w:rPr>
            </w:pPr>
            <w:r>
              <w:rPr>
                <w:rFonts w:hint="eastAsia" w:ascii="新宋体" w:hAnsi="新宋体" w:eastAsia="新宋体" w:cs="新宋体"/>
                <w:sz w:val="24"/>
              </w:rPr>
              <w:t>包名称</w:t>
            </w:r>
          </w:p>
        </w:tc>
        <w:tc>
          <w:tcPr>
            <w:tcW w:w="1205" w:type="dxa"/>
            <w:tcBorders>
              <w:top w:val="single" w:color="auto" w:sz="8" w:space="0"/>
              <w:left w:val="single" w:color="auto" w:sz="4" w:space="0"/>
              <w:bottom w:val="single" w:color="auto" w:sz="8" w:space="0"/>
              <w:right w:val="single" w:color="auto" w:sz="4" w:space="0"/>
            </w:tcBorders>
            <w:shd w:val="clear" w:color="auto" w:fill="FFFFFF"/>
            <w:noWrap w:val="0"/>
            <w:vAlign w:val="center"/>
          </w:tcPr>
          <w:p w14:paraId="420A62D3">
            <w:pPr>
              <w:spacing w:line="320" w:lineRule="exact"/>
              <w:jc w:val="center"/>
              <w:rPr>
                <w:rFonts w:hint="eastAsia" w:ascii="新宋体" w:hAnsi="新宋体" w:eastAsia="新宋体" w:cs="新宋体"/>
                <w:sz w:val="24"/>
              </w:rPr>
            </w:pPr>
            <w:r>
              <w:rPr>
                <w:rFonts w:hint="eastAsia" w:ascii="新宋体" w:hAnsi="新宋体" w:eastAsia="新宋体" w:cs="新宋体"/>
                <w:sz w:val="24"/>
              </w:rPr>
              <w:t>包预算（元）</w:t>
            </w:r>
          </w:p>
        </w:tc>
        <w:tc>
          <w:tcPr>
            <w:tcW w:w="1244"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31B51559">
            <w:pPr>
              <w:spacing w:line="320" w:lineRule="exact"/>
              <w:jc w:val="center"/>
              <w:rPr>
                <w:rFonts w:hint="eastAsia" w:ascii="新宋体" w:hAnsi="新宋体" w:eastAsia="新宋体" w:cs="新宋体"/>
                <w:sz w:val="24"/>
              </w:rPr>
            </w:pPr>
            <w:r>
              <w:rPr>
                <w:rFonts w:hint="eastAsia" w:ascii="新宋体" w:hAnsi="新宋体" w:eastAsia="新宋体" w:cs="新宋体"/>
                <w:sz w:val="24"/>
              </w:rPr>
              <w:t>包最高限价（元）</w:t>
            </w:r>
          </w:p>
        </w:tc>
        <w:tc>
          <w:tcPr>
            <w:tcW w:w="1336"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187E17E5">
            <w:pPr>
              <w:spacing w:line="320" w:lineRule="exact"/>
              <w:jc w:val="center"/>
              <w:rPr>
                <w:rFonts w:hint="eastAsia" w:ascii="新宋体" w:hAnsi="新宋体" w:eastAsia="新宋体" w:cs="新宋体"/>
                <w:sz w:val="24"/>
              </w:rPr>
            </w:pPr>
            <w:r>
              <w:rPr>
                <w:rFonts w:hint="eastAsia" w:ascii="新宋体" w:hAnsi="新宋体" w:eastAsia="新宋体" w:cs="新宋体"/>
                <w:sz w:val="24"/>
              </w:rPr>
              <w:t>是否专门面向中小企业</w:t>
            </w:r>
          </w:p>
        </w:tc>
        <w:tc>
          <w:tcPr>
            <w:tcW w:w="1253"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466948B1">
            <w:pPr>
              <w:spacing w:line="320" w:lineRule="exact"/>
              <w:jc w:val="center"/>
              <w:rPr>
                <w:rFonts w:hint="eastAsia" w:ascii="新宋体" w:hAnsi="新宋体" w:eastAsia="新宋体" w:cs="新宋体"/>
                <w:sz w:val="24"/>
              </w:rPr>
            </w:pPr>
            <w:r>
              <w:rPr>
                <w:rFonts w:hint="eastAsia" w:ascii="新宋体" w:hAnsi="新宋体" w:eastAsia="新宋体" w:cs="新宋体"/>
                <w:sz w:val="24"/>
              </w:rPr>
              <w:t>采购预留</w:t>
            </w:r>
          </w:p>
          <w:p w14:paraId="1FE15F00">
            <w:pPr>
              <w:spacing w:line="320" w:lineRule="exact"/>
              <w:jc w:val="center"/>
              <w:rPr>
                <w:rFonts w:hint="eastAsia" w:ascii="新宋体" w:hAnsi="新宋体" w:eastAsia="新宋体" w:cs="新宋体"/>
                <w:sz w:val="24"/>
              </w:rPr>
            </w:pPr>
            <w:r>
              <w:rPr>
                <w:rFonts w:hint="eastAsia" w:ascii="新宋体" w:hAnsi="新宋体" w:eastAsia="新宋体" w:cs="新宋体"/>
                <w:sz w:val="24"/>
              </w:rPr>
              <w:t>金额（元）</w:t>
            </w:r>
          </w:p>
        </w:tc>
      </w:tr>
      <w:tr w14:paraId="34DF35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1713" w:hRule="atLeast"/>
          <w:tblCellSpacing w:w="0" w:type="dxa"/>
        </w:trPr>
        <w:tc>
          <w:tcPr>
            <w:tcW w:w="48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5BFBD1">
            <w:pPr>
              <w:spacing w:line="320" w:lineRule="exact"/>
              <w:jc w:val="center"/>
              <w:rPr>
                <w:rFonts w:hint="eastAsia" w:ascii="新宋体" w:hAnsi="新宋体" w:eastAsia="新宋体" w:cs="新宋体"/>
                <w:sz w:val="24"/>
                <w:lang w:val="en-US" w:eastAsia="zh-CN"/>
              </w:rPr>
            </w:pPr>
            <w:bookmarkStart w:id="19" w:name="_Toc28359090"/>
            <w:bookmarkStart w:id="20" w:name="_Toc28359013"/>
            <w:bookmarkStart w:id="21" w:name="_Toc35393630"/>
            <w:bookmarkStart w:id="22" w:name="_Toc35393799"/>
            <w:r>
              <w:rPr>
                <w:rFonts w:hint="eastAsia" w:ascii="新宋体" w:hAnsi="新宋体" w:eastAsia="新宋体" w:cs="新宋体"/>
                <w:sz w:val="24"/>
                <w:lang w:val="en-US" w:eastAsia="zh-CN"/>
              </w:rPr>
              <w:t>2</w:t>
            </w:r>
          </w:p>
        </w:tc>
        <w:tc>
          <w:tcPr>
            <w:tcW w:w="2019" w:type="dxa"/>
            <w:tcBorders>
              <w:top w:val="single" w:color="auto" w:sz="8" w:space="0"/>
              <w:left w:val="single" w:color="auto" w:sz="8" w:space="0"/>
              <w:bottom w:val="single" w:color="auto" w:sz="8" w:space="0"/>
              <w:right w:val="single" w:color="auto" w:sz="4" w:space="0"/>
            </w:tcBorders>
            <w:shd w:val="clear" w:color="auto" w:fill="FFFFFF"/>
            <w:noWrap w:val="0"/>
            <w:vAlign w:val="center"/>
          </w:tcPr>
          <w:p w14:paraId="623EA080">
            <w:pPr>
              <w:spacing w:line="320" w:lineRule="exact"/>
              <w:ind w:left="240" w:leftChars="0" w:hanging="240" w:hangingChars="100"/>
              <w:rPr>
                <w:rFonts w:hint="eastAsia" w:ascii="新宋体" w:hAnsi="新宋体" w:eastAsia="新宋体" w:cs="新宋体"/>
                <w:sz w:val="24"/>
                <w:lang w:eastAsia="zh-CN"/>
              </w:rPr>
            </w:pPr>
            <w:r>
              <w:rPr>
                <w:rFonts w:hint="eastAsia" w:ascii="新宋体" w:hAnsi="新宋体" w:eastAsia="新宋体" w:cs="新宋体"/>
                <w:sz w:val="24"/>
                <w:lang w:eastAsia="zh-CN"/>
              </w:rPr>
              <w:t>【平公资采2024650号】-</w:t>
            </w:r>
            <w:r>
              <w:rPr>
                <w:rFonts w:hint="eastAsia" w:ascii="新宋体" w:hAnsi="新宋体" w:eastAsia="新宋体" w:cs="新宋体"/>
                <w:sz w:val="24"/>
                <w:lang w:val="en-US" w:eastAsia="zh-CN"/>
              </w:rPr>
              <w:t>2</w:t>
            </w:r>
          </w:p>
        </w:tc>
        <w:tc>
          <w:tcPr>
            <w:tcW w:w="2216" w:type="dxa"/>
            <w:tcBorders>
              <w:top w:val="single" w:color="auto" w:sz="8" w:space="0"/>
              <w:left w:val="single" w:color="auto" w:sz="4" w:space="0"/>
              <w:bottom w:val="single" w:color="auto" w:sz="8" w:space="0"/>
              <w:right w:val="single" w:color="auto" w:sz="4" w:space="0"/>
            </w:tcBorders>
            <w:shd w:val="clear" w:color="auto" w:fill="FFFFFF"/>
            <w:noWrap w:val="0"/>
            <w:vAlign w:val="center"/>
          </w:tcPr>
          <w:p w14:paraId="77E54AE7">
            <w:pPr>
              <w:spacing w:line="320" w:lineRule="exact"/>
              <w:jc w:val="center"/>
              <w:rPr>
                <w:rFonts w:hint="eastAsia" w:ascii="新宋体" w:hAnsi="新宋体" w:eastAsia="新宋体" w:cs="新宋体"/>
                <w:sz w:val="24"/>
                <w:lang w:val="en-US" w:eastAsia="zh-CN"/>
              </w:rPr>
            </w:pPr>
            <w:r>
              <w:rPr>
                <w:rFonts w:hint="eastAsia" w:ascii="新宋体" w:hAnsi="新宋体" w:eastAsia="新宋体" w:cs="新宋体"/>
                <w:color w:val="auto"/>
                <w:sz w:val="24"/>
              </w:rPr>
              <w:t>董周乡龚庄村香菇种植大棚建设项目</w:t>
            </w:r>
          </w:p>
        </w:tc>
        <w:tc>
          <w:tcPr>
            <w:tcW w:w="1205" w:type="dxa"/>
            <w:tcBorders>
              <w:top w:val="single" w:color="auto" w:sz="8" w:space="0"/>
              <w:left w:val="single" w:color="auto" w:sz="4" w:space="0"/>
              <w:bottom w:val="single" w:color="auto" w:sz="8" w:space="0"/>
              <w:right w:val="single" w:color="auto" w:sz="4" w:space="0"/>
            </w:tcBorders>
            <w:shd w:val="clear" w:color="auto" w:fill="FFFFFF"/>
            <w:noWrap w:val="0"/>
            <w:vAlign w:val="center"/>
          </w:tcPr>
          <w:p w14:paraId="5CA5D23D">
            <w:pPr>
              <w:keepNext w:val="0"/>
              <w:keepLines w:val="0"/>
              <w:widowControl/>
              <w:suppressLineNumbers w:val="0"/>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851988</w:t>
            </w:r>
          </w:p>
        </w:tc>
        <w:tc>
          <w:tcPr>
            <w:tcW w:w="1244"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02202423">
            <w:pPr>
              <w:spacing w:line="320" w:lineRule="exact"/>
              <w:jc w:val="center"/>
              <w:rPr>
                <w:rFonts w:hint="eastAsia" w:ascii="新宋体" w:hAnsi="新宋体" w:eastAsia="新宋体" w:cs="新宋体"/>
                <w:sz w:val="24"/>
                <w:lang w:eastAsia="zh-CN"/>
              </w:rPr>
            </w:pPr>
            <w:r>
              <w:rPr>
                <w:rFonts w:hint="eastAsia" w:ascii="新宋体" w:hAnsi="新宋体" w:eastAsia="新宋体" w:cs="新宋体"/>
                <w:sz w:val="24"/>
                <w:lang w:val="en-US" w:eastAsia="zh-CN"/>
              </w:rPr>
              <w:t>851988</w:t>
            </w:r>
          </w:p>
        </w:tc>
        <w:tc>
          <w:tcPr>
            <w:tcW w:w="1336"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717C4D86">
            <w:pPr>
              <w:spacing w:line="320" w:lineRule="exact"/>
              <w:jc w:val="center"/>
              <w:rPr>
                <w:rFonts w:hint="eastAsia" w:ascii="新宋体" w:hAnsi="新宋体" w:eastAsia="新宋体" w:cs="新宋体"/>
                <w:sz w:val="24"/>
                <w:lang w:eastAsia="zh-CN"/>
              </w:rPr>
            </w:pPr>
            <w:r>
              <w:rPr>
                <w:rFonts w:hint="eastAsia" w:ascii="新宋体" w:hAnsi="新宋体" w:eastAsia="新宋体" w:cs="新宋体"/>
                <w:sz w:val="24"/>
                <w:lang w:eastAsia="zh-CN"/>
              </w:rPr>
              <w:t>是</w:t>
            </w:r>
          </w:p>
        </w:tc>
        <w:tc>
          <w:tcPr>
            <w:tcW w:w="1253"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29825265">
            <w:pPr>
              <w:spacing w:line="320" w:lineRule="exact"/>
              <w:jc w:val="center"/>
              <w:rPr>
                <w:rFonts w:hint="eastAsia" w:ascii="新宋体" w:hAnsi="新宋体" w:eastAsia="新宋体" w:cs="新宋体"/>
                <w:sz w:val="24"/>
                <w:lang w:eastAsia="zh-CN"/>
              </w:rPr>
            </w:pPr>
            <w:r>
              <w:rPr>
                <w:rFonts w:hint="eastAsia" w:ascii="新宋体" w:hAnsi="新宋体" w:eastAsia="新宋体" w:cs="新宋体"/>
                <w:sz w:val="24"/>
                <w:lang w:val="en-US" w:eastAsia="zh-CN"/>
              </w:rPr>
              <w:t>851988</w:t>
            </w:r>
          </w:p>
        </w:tc>
      </w:tr>
    </w:tbl>
    <w:p w14:paraId="5DA7AC93">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5、采购需求：（包括但不限于标的的名称、数量、简要技术需求或服务要求等）</w:t>
      </w:r>
    </w:p>
    <w:p w14:paraId="39455BE6">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（1）招标范围：施工图纸及工程量清单全部内容。</w:t>
      </w:r>
    </w:p>
    <w:p w14:paraId="47716E9B">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（2）项目概况：具体详见施工图纸及工程量清单全部内容。</w:t>
      </w:r>
    </w:p>
    <w:p w14:paraId="4B73C276">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（3）质量标准：合格标准。</w:t>
      </w:r>
    </w:p>
    <w:p w14:paraId="23321872">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（4）工期：</w:t>
      </w:r>
      <w:r>
        <w:rPr>
          <w:rFonts w:hint="eastAsia" w:ascii="新宋体" w:hAnsi="新宋体" w:eastAsia="新宋体" w:cs="新宋体"/>
          <w:color w:val="auto"/>
          <w:sz w:val="24"/>
          <w:lang w:val="en-US" w:eastAsia="zh-CN"/>
        </w:rPr>
        <w:t>90日历天</w:t>
      </w:r>
      <w:r>
        <w:rPr>
          <w:rFonts w:hint="eastAsia" w:ascii="新宋体" w:hAnsi="新宋体" w:eastAsia="新宋体" w:cs="新宋体"/>
          <w:color w:val="auto"/>
          <w:sz w:val="24"/>
        </w:rPr>
        <w:t>。</w:t>
      </w:r>
    </w:p>
    <w:p w14:paraId="6305D0FB">
      <w:pPr>
        <w:snapToGrid w:val="0"/>
        <w:spacing w:line="340" w:lineRule="exact"/>
        <w:ind w:firstLine="480" w:firstLineChars="200"/>
        <w:rPr>
          <w:rFonts w:hint="eastAsia" w:ascii="新宋体" w:hAnsi="新宋体" w:eastAsia="新宋体" w:cs="新宋体"/>
          <w:color w:val="auto"/>
          <w:sz w:val="24"/>
          <w:lang w:eastAsia="zh-CN"/>
        </w:rPr>
      </w:pPr>
      <w:r>
        <w:rPr>
          <w:rFonts w:hint="eastAsia" w:ascii="新宋体" w:hAnsi="新宋体" w:eastAsia="新宋体" w:cs="新宋体"/>
          <w:color w:val="auto"/>
          <w:sz w:val="24"/>
        </w:rPr>
        <w:t>（5）建设地点：</w:t>
      </w:r>
      <w:r>
        <w:rPr>
          <w:rFonts w:hint="eastAsia" w:ascii="新宋体" w:hAnsi="新宋体" w:eastAsia="新宋体" w:cs="新宋体"/>
          <w:color w:val="auto"/>
          <w:sz w:val="24"/>
          <w:lang w:val="en-US" w:eastAsia="zh-CN"/>
        </w:rPr>
        <w:t>鲁山县董周乡</w:t>
      </w:r>
      <w:r>
        <w:rPr>
          <w:rFonts w:hint="eastAsia" w:ascii="新宋体" w:hAnsi="新宋体" w:eastAsia="新宋体" w:cs="新宋体"/>
          <w:color w:val="auto"/>
          <w:sz w:val="24"/>
          <w:lang w:eastAsia="zh-CN"/>
        </w:rPr>
        <w:t>。</w:t>
      </w:r>
    </w:p>
    <w:p w14:paraId="3E3A7F43">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（6）标段划分：本项目划分</w:t>
      </w:r>
      <w:r>
        <w:rPr>
          <w:rFonts w:hint="eastAsia" w:ascii="新宋体" w:hAnsi="新宋体" w:eastAsia="新宋体" w:cs="新宋体"/>
          <w:color w:val="auto"/>
          <w:sz w:val="24"/>
          <w:lang w:val="en-US" w:eastAsia="zh-CN"/>
        </w:rPr>
        <w:t>2</w:t>
      </w:r>
      <w:r>
        <w:rPr>
          <w:rFonts w:hint="eastAsia" w:ascii="新宋体" w:hAnsi="新宋体" w:eastAsia="新宋体" w:cs="新宋体"/>
          <w:color w:val="auto"/>
          <w:sz w:val="24"/>
        </w:rPr>
        <w:t>个标段</w:t>
      </w:r>
    </w:p>
    <w:p w14:paraId="630C023A">
      <w:pPr>
        <w:snapToGrid w:val="0"/>
        <w:spacing w:line="340" w:lineRule="exact"/>
        <w:ind w:firstLine="480" w:firstLineChars="200"/>
        <w:rPr>
          <w:rFonts w:hint="eastAsia" w:ascii="新宋体" w:hAnsi="新宋体" w:eastAsia="新宋体" w:cs="新宋体"/>
          <w:color w:val="auto"/>
          <w:sz w:val="24"/>
          <w:highlight w:val="cyan"/>
        </w:rPr>
      </w:pPr>
      <w:r>
        <w:rPr>
          <w:rFonts w:hint="eastAsia" w:ascii="新宋体" w:hAnsi="新宋体" w:eastAsia="新宋体" w:cs="新宋体"/>
          <w:color w:val="auto"/>
          <w:sz w:val="24"/>
        </w:rPr>
        <w:t>（7）验收要求：按照国家相关标准进行验收。</w:t>
      </w:r>
    </w:p>
    <w:p w14:paraId="257B3674">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6、合同履行期限：</w:t>
      </w:r>
      <w:r>
        <w:rPr>
          <w:rFonts w:hint="eastAsia" w:ascii="新宋体" w:hAnsi="新宋体" w:eastAsia="新宋体" w:cs="新宋体"/>
          <w:color w:val="auto"/>
          <w:sz w:val="24"/>
          <w:lang w:val="en-US" w:eastAsia="zh-CN"/>
        </w:rPr>
        <w:t>90</w:t>
      </w:r>
      <w:r>
        <w:rPr>
          <w:rFonts w:hint="eastAsia" w:ascii="新宋体" w:hAnsi="新宋体" w:eastAsia="新宋体" w:cs="新宋体"/>
          <w:color w:val="auto"/>
          <w:sz w:val="24"/>
          <w:lang w:eastAsia="zh-CN"/>
        </w:rPr>
        <w:t>日历天</w:t>
      </w:r>
    </w:p>
    <w:p w14:paraId="7C964393">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7、是否接受联合体投标：否</w:t>
      </w:r>
    </w:p>
    <w:p w14:paraId="0F3598B8">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8、是否接受进口产品：否</w:t>
      </w:r>
    </w:p>
    <w:p w14:paraId="7709E34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9、是否专门面向中小企业：是</w:t>
      </w:r>
    </w:p>
    <w:p w14:paraId="37255920">
      <w:pPr>
        <w:spacing w:line="320" w:lineRule="exact"/>
        <w:ind w:firstLine="482" w:firstLineChars="200"/>
        <w:outlineLvl w:val="1"/>
        <w:rPr>
          <w:rFonts w:hint="eastAsia" w:ascii="新宋体" w:hAnsi="新宋体" w:eastAsia="新宋体" w:cs="新宋体"/>
          <w:b/>
          <w:bCs/>
          <w:kern w:val="0"/>
          <w:sz w:val="24"/>
        </w:rPr>
      </w:pPr>
      <w:bookmarkStart w:id="23" w:name="_Toc18099"/>
      <w:bookmarkStart w:id="24" w:name="_Toc20827"/>
      <w:r>
        <w:rPr>
          <w:rFonts w:hint="eastAsia" w:ascii="新宋体" w:hAnsi="新宋体" w:eastAsia="新宋体" w:cs="新宋体"/>
          <w:b/>
          <w:bCs/>
          <w:kern w:val="0"/>
          <w:sz w:val="24"/>
        </w:rPr>
        <w:t>二、申请人的资格要求：</w:t>
      </w:r>
      <w:bookmarkEnd w:id="19"/>
      <w:bookmarkEnd w:id="20"/>
      <w:bookmarkEnd w:id="21"/>
      <w:bookmarkEnd w:id="22"/>
      <w:bookmarkEnd w:id="23"/>
      <w:bookmarkEnd w:id="24"/>
    </w:p>
    <w:bookmarkEnd w:id="7"/>
    <w:bookmarkEnd w:id="8"/>
    <w:bookmarkEnd w:id="9"/>
    <w:bookmarkEnd w:id="10"/>
    <w:p w14:paraId="095E127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1、满足《中华人民共和国政府采购法》第二十二条规定；</w:t>
      </w:r>
    </w:p>
    <w:p w14:paraId="7C74CE1C">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2、落实政府采购政策满足的资格要求：根据《政府采购促进中小企业发展管理办法》</w:t>
      </w:r>
      <w:r>
        <w:rPr>
          <w:rFonts w:hint="eastAsia" w:ascii="新宋体" w:hAnsi="新宋体" w:eastAsia="新宋体" w:cs="新宋体"/>
          <w:sz w:val="24"/>
          <w:lang w:eastAsia="zh-CN"/>
        </w:rPr>
        <w:t>（</w:t>
      </w:r>
      <w:r>
        <w:rPr>
          <w:rFonts w:hint="eastAsia" w:ascii="新宋体" w:hAnsi="新宋体" w:eastAsia="新宋体" w:cs="新宋体"/>
          <w:sz w:val="24"/>
        </w:rPr>
        <w:t>财库[2020]46号</w:t>
      </w:r>
      <w:r>
        <w:rPr>
          <w:rFonts w:hint="eastAsia" w:ascii="新宋体" w:hAnsi="新宋体" w:eastAsia="新宋体" w:cs="新宋体"/>
          <w:sz w:val="24"/>
          <w:lang w:eastAsia="zh-CN"/>
        </w:rPr>
        <w:t>）</w:t>
      </w:r>
      <w:r>
        <w:rPr>
          <w:rFonts w:hint="eastAsia" w:ascii="新宋体" w:hAnsi="新宋体" w:eastAsia="新宋体" w:cs="新宋体"/>
          <w:sz w:val="24"/>
        </w:rPr>
        <w:t>的规定，本项目专门针对中小企业采购，须提供相关有效声明材料等；</w:t>
      </w:r>
    </w:p>
    <w:p w14:paraId="1F3204F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3、本项目的特定资格要求</w:t>
      </w:r>
    </w:p>
    <w:p w14:paraId="79CF51E3">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3.1符合《中华人民共和国政府采购法》第二十二条的规定</w:t>
      </w:r>
    </w:p>
    <w:p w14:paraId="74DF044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1)具有独立承担民事责任的能力；（提供有效的营业执照、税务登记证、组织机构代码证或三证合一营业执照）。</w:t>
      </w:r>
    </w:p>
    <w:p w14:paraId="127E4C28">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2)具有良好的商业信誉和健全的财务会计制度（提供承诺书,格式自拟)。</w:t>
      </w:r>
    </w:p>
    <w:p w14:paraId="70750FD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3)具有履行合同所必需的设备和专业技术能力（提供承诺书,格式自拟)。</w:t>
      </w:r>
    </w:p>
    <w:p w14:paraId="3F9B6F62">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4)有依法缴纳税收和社会保障资金的良好记录（提供承诺书,格式自拟)。</w:t>
      </w:r>
    </w:p>
    <w:p w14:paraId="5F864AF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5)参加政府采购活动前三年内，在经营活动中没有重大违法记录的声明（提供承诺书,格式自拟)。</w:t>
      </w:r>
    </w:p>
    <w:p w14:paraId="705298D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提供“信用中国”网站的“失信被执行人”（自动跳转至“中国执行信息公开网”）、和“重大税收违法失信主体”、“中国政府采购网”网站的“政府采购严重违法失信行为记录名单”查询结果页面，若有不良记录，则投标无效。</w:t>
      </w:r>
    </w:p>
    <w:p w14:paraId="70C6BD03">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3.3供应商所提供资料必须真实有效并提供资料真实有效承诺书，并愿意承担因就提供虚假资料随时视为放弃中标资格并承担由此引起的一切不良和法律后果（需出具承诺书，格式自拟）。</w:t>
      </w:r>
    </w:p>
    <w:p w14:paraId="2478F48C">
      <w:pPr>
        <w:snapToGrid w:val="0"/>
        <w:spacing w:line="34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3.4单位负责人为同一人或存在直接控股、管理关系的不同供应商，不得同时参加本次采购活动。（提供声明函，格式自拟）</w:t>
      </w:r>
      <w:r>
        <w:rPr>
          <w:rFonts w:hint="eastAsia" w:ascii="新宋体" w:hAnsi="新宋体" w:eastAsia="新宋体" w:cs="新宋体"/>
          <w:sz w:val="24"/>
          <w:lang w:eastAsia="zh-CN"/>
        </w:rPr>
        <w:t>。</w:t>
      </w:r>
    </w:p>
    <w:p w14:paraId="5E74A39F">
      <w:pPr>
        <w:spacing w:line="320" w:lineRule="exact"/>
        <w:ind w:firstLine="482" w:firstLineChars="200"/>
        <w:outlineLvl w:val="1"/>
        <w:rPr>
          <w:rFonts w:hint="eastAsia" w:ascii="新宋体" w:hAnsi="新宋体" w:eastAsia="新宋体" w:cs="新宋体"/>
          <w:b/>
          <w:bCs/>
          <w:kern w:val="0"/>
          <w:sz w:val="24"/>
        </w:rPr>
      </w:pPr>
      <w:bookmarkStart w:id="25" w:name="_Toc18578"/>
      <w:bookmarkStart w:id="26" w:name="_Toc3458"/>
      <w:r>
        <w:rPr>
          <w:rFonts w:hint="eastAsia" w:ascii="新宋体" w:hAnsi="新宋体" w:eastAsia="新宋体" w:cs="新宋体"/>
          <w:b/>
          <w:bCs/>
          <w:kern w:val="0"/>
          <w:sz w:val="24"/>
        </w:rPr>
        <w:t>三、获取采购文件</w:t>
      </w:r>
      <w:bookmarkEnd w:id="25"/>
      <w:bookmarkEnd w:id="26"/>
    </w:p>
    <w:p w14:paraId="31A0746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1、时间：20</w:t>
      </w:r>
      <w:r>
        <w:rPr>
          <w:rFonts w:hint="eastAsia" w:ascii="新宋体" w:hAnsi="新宋体" w:eastAsia="新宋体" w:cs="新宋体"/>
          <w:sz w:val="24"/>
          <w:lang w:val="en-US" w:eastAsia="zh-CN"/>
        </w:rPr>
        <w:t>24</w:t>
      </w:r>
      <w:r>
        <w:rPr>
          <w:rFonts w:hint="eastAsia" w:ascii="新宋体" w:hAnsi="新宋体" w:eastAsia="新宋体" w:cs="新宋体"/>
          <w:sz w:val="24"/>
        </w:rPr>
        <w:t>年</w:t>
      </w:r>
      <w:r>
        <w:rPr>
          <w:rFonts w:hint="eastAsia" w:ascii="新宋体" w:hAnsi="新宋体" w:eastAsia="新宋体" w:cs="新宋体"/>
          <w:sz w:val="24"/>
          <w:lang w:val="en-US" w:eastAsia="zh-CN"/>
        </w:rPr>
        <w:t>8</w:t>
      </w:r>
      <w:r>
        <w:rPr>
          <w:rFonts w:hint="eastAsia" w:ascii="新宋体" w:hAnsi="新宋体" w:eastAsia="新宋体" w:cs="新宋体"/>
          <w:sz w:val="24"/>
        </w:rPr>
        <w:t>月</w:t>
      </w:r>
      <w:r>
        <w:rPr>
          <w:rFonts w:hint="eastAsia" w:ascii="新宋体" w:hAnsi="新宋体" w:eastAsia="新宋体" w:cs="新宋体"/>
          <w:sz w:val="24"/>
          <w:lang w:val="en-US" w:eastAsia="zh-CN"/>
        </w:rPr>
        <w:t>5</w:t>
      </w:r>
      <w:r>
        <w:rPr>
          <w:rFonts w:hint="eastAsia" w:ascii="新宋体" w:hAnsi="新宋体" w:eastAsia="新宋体" w:cs="新宋体"/>
          <w:sz w:val="24"/>
        </w:rPr>
        <w:t>日至202</w:t>
      </w:r>
      <w:r>
        <w:rPr>
          <w:rFonts w:hint="eastAsia" w:ascii="新宋体" w:hAnsi="新宋体" w:eastAsia="新宋体" w:cs="新宋体"/>
          <w:sz w:val="24"/>
          <w:lang w:val="en-US" w:eastAsia="zh-CN"/>
        </w:rPr>
        <w:t>4</w:t>
      </w:r>
      <w:r>
        <w:rPr>
          <w:rFonts w:hint="eastAsia" w:ascii="新宋体" w:hAnsi="新宋体" w:eastAsia="新宋体" w:cs="新宋体"/>
          <w:sz w:val="24"/>
        </w:rPr>
        <w:t>年</w:t>
      </w:r>
      <w:r>
        <w:rPr>
          <w:rFonts w:hint="eastAsia" w:ascii="新宋体" w:hAnsi="新宋体" w:eastAsia="新宋体" w:cs="新宋体"/>
          <w:sz w:val="24"/>
          <w:lang w:val="en-US" w:eastAsia="zh-CN"/>
        </w:rPr>
        <w:t>8</w:t>
      </w:r>
      <w:r>
        <w:rPr>
          <w:rFonts w:hint="eastAsia" w:ascii="新宋体" w:hAnsi="新宋体" w:eastAsia="新宋体" w:cs="新宋体"/>
          <w:sz w:val="24"/>
        </w:rPr>
        <w:t>月</w:t>
      </w:r>
      <w:r>
        <w:rPr>
          <w:rFonts w:hint="eastAsia" w:ascii="新宋体" w:hAnsi="新宋体" w:eastAsia="新宋体" w:cs="新宋体"/>
          <w:sz w:val="24"/>
          <w:lang w:val="en-US" w:eastAsia="zh-CN"/>
        </w:rPr>
        <w:t>14</w:t>
      </w:r>
      <w:r>
        <w:rPr>
          <w:rFonts w:hint="eastAsia" w:ascii="新宋体" w:hAnsi="新宋体" w:eastAsia="新宋体" w:cs="新宋体"/>
          <w:sz w:val="24"/>
        </w:rPr>
        <w:t>日，每天上午00:00至12:00，下午12:00至23:59（北京时间）</w:t>
      </w:r>
    </w:p>
    <w:p w14:paraId="0C27B9D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2、地点：《全国公共资源交易平台（河南省·平顶山市）》</w:t>
      </w:r>
    </w:p>
    <w:p w14:paraId="6151128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3.方式：潜在供应商报名需凭CA数字证书通过全国公共资源交易平台（河南省·平顶山市）（网址：http://ggzy.pds.gov.cn）“交易主体登录”入口进入交易系统进行报名。具体操作请查看以下链接：</w:t>
      </w:r>
    </w:p>
    <w:p w14:paraId="6F4F503D">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链接地址：http://ggzy.pds.gov.cn/fwzn/11020.jhtml</w:t>
      </w:r>
    </w:p>
    <w:p w14:paraId="4583BDE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办理CA证书：http://ggzy.pds.gov.cn/tzgg/10814.jhtml</w:t>
      </w:r>
    </w:p>
    <w:p w14:paraId="25570F8F">
      <w:pPr>
        <w:spacing w:line="320" w:lineRule="exact"/>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4、售价：0元</w:t>
      </w:r>
    </w:p>
    <w:p w14:paraId="1ED721A7">
      <w:pPr>
        <w:spacing w:line="320" w:lineRule="exact"/>
        <w:ind w:firstLine="482" w:firstLineChars="200"/>
        <w:outlineLvl w:val="1"/>
        <w:rPr>
          <w:rFonts w:hint="eastAsia" w:ascii="新宋体" w:hAnsi="新宋体" w:eastAsia="新宋体" w:cs="新宋体"/>
          <w:b/>
          <w:bCs/>
          <w:kern w:val="0"/>
          <w:sz w:val="24"/>
        </w:rPr>
      </w:pPr>
      <w:bookmarkStart w:id="27" w:name="_Toc28359015"/>
      <w:bookmarkStart w:id="28" w:name="_Toc28101"/>
      <w:bookmarkStart w:id="29" w:name="_Toc35393632"/>
      <w:bookmarkStart w:id="30" w:name="_Toc21938"/>
      <w:bookmarkStart w:id="31" w:name="_Toc28359092"/>
      <w:bookmarkStart w:id="32" w:name="_Toc35393801"/>
      <w:r>
        <w:rPr>
          <w:rFonts w:hint="eastAsia" w:ascii="新宋体" w:hAnsi="新宋体" w:eastAsia="新宋体" w:cs="新宋体"/>
          <w:b/>
          <w:bCs/>
          <w:kern w:val="0"/>
          <w:sz w:val="24"/>
        </w:rPr>
        <w:t>四、响应文件提交</w:t>
      </w:r>
      <w:bookmarkEnd w:id="27"/>
      <w:bookmarkEnd w:id="28"/>
      <w:bookmarkEnd w:id="29"/>
      <w:bookmarkEnd w:id="30"/>
      <w:bookmarkEnd w:id="31"/>
      <w:bookmarkEnd w:id="32"/>
    </w:p>
    <w:p w14:paraId="08220ECB">
      <w:pPr>
        <w:snapToGrid w:val="0"/>
        <w:spacing w:line="340" w:lineRule="exact"/>
        <w:ind w:firstLine="480" w:firstLineChars="200"/>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截止时间：2024年8月15日8时40分(北京时间)</w:t>
      </w:r>
    </w:p>
    <w:p w14:paraId="13CF857F">
      <w:pPr>
        <w:snapToGrid w:val="0"/>
        <w:spacing w:line="340" w:lineRule="exact"/>
        <w:ind w:firstLine="480" w:firstLineChars="200"/>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地点：平顶山市公共资源交易中心电子交易系统</w:t>
      </w:r>
    </w:p>
    <w:p w14:paraId="1AFF0366">
      <w:pPr>
        <w:spacing w:line="320" w:lineRule="exact"/>
        <w:ind w:firstLine="482" w:firstLineChars="200"/>
        <w:outlineLvl w:val="1"/>
        <w:rPr>
          <w:rFonts w:hint="eastAsia" w:ascii="新宋体" w:hAnsi="新宋体" w:eastAsia="新宋体" w:cs="新宋体"/>
          <w:b/>
          <w:bCs/>
          <w:kern w:val="0"/>
          <w:sz w:val="24"/>
        </w:rPr>
      </w:pPr>
      <w:bookmarkStart w:id="33" w:name="_Toc2307"/>
      <w:bookmarkStart w:id="34" w:name="_Toc28359093"/>
      <w:bookmarkStart w:id="35" w:name="_Toc18124"/>
      <w:bookmarkStart w:id="36" w:name="_Toc28359016"/>
      <w:bookmarkStart w:id="37" w:name="_Toc35393802"/>
      <w:bookmarkStart w:id="38" w:name="_Toc35393633"/>
      <w:r>
        <w:rPr>
          <w:rFonts w:hint="eastAsia" w:ascii="新宋体" w:hAnsi="新宋体" w:eastAsia="新宋体" w:cs="新宋体"/>
          <w:b/>
          <w:bCs/>
          <w:kern w:val="0"/>
          <w:sz w:val="24"/>
        </w:rPr>
        <w:t>五、响应文件开启</w:t>
      </w:r>
      <w:bookmarkEnd w:id="33"/>
      <w:bookmarkEnd w:id="34"/>
      <w:bookmarkEnd w:id="35"/>
      <w:bookmarkEnd w:id="36"/>
      <w:bookmarkEnd w:id="37"/>
      <w:bookmarkEnd w:id="38"/>
    </w:p>
    <w:p w14:paraId="5CF3EDC2">
      <w:pPr>
        <w:snapToGrid w:val="0"/>
        <w:spacing w:line="340" w:lineRule="exact"/>
        <w:ind w:firstLine="480" w:firstLineChars="200"/>
        <w:rPr>
          <w:rFonts w:hint="eastAsia" w:ascii="新宋体" w:hAnsi="新宋体" w:eastAsia="新宋体" w:cs="新宋体"/>
          <w:sz w:val="24"/>
          <w:lang w:val="en-US" w:eastAsia="zh-CN"/>
        </w:rPr>
      </w:pPr>
      <w:bookmarkStart w:id="39" w:name="_Toc35393634"/>
      <w:bookmarkStart w:id="40" w:name="_Toc35393803"/>
      <w:bookmarkStart w:id="41" w:name="_Toc28359094"/>
      <w:bookmarkStart w:id="42" w:name="_Toc28359017"/>
      <w:r>
        <w:rPr>
          <w:rFonts w:hint="eastAsia" w:ascii="新宋体" w:hAnsi="新宋体" w:eastAsia="新宋体" w:cs="新宋体"/>
          <w:sz w:val="24"/>
          <w:lang w:val="en-US" w:eastAsia="zh-CN"/>
        </w:rPr>
        <w:t>时间：2024年8月15日8时40分(北京时间)</w:t>
      </w:r>
    </w:p>
    <w:p w14:paraId="3107A64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地点：平顶山市公共资源交易中心电子交易系统</w:t>
      </w:r>
    </w:p>
    <w:p w14:paraId="5BB1C1D7">
      <w:pPr>
        <w:spacing w:line="320" w:lineRule="exact"/>
        <w:ind w:firstLine="482" w:firstLineChars="200"/>
        <w:outlineLvl w:val="1"/>
        <w:rPr>
          <w:rFonts w:hint="default" w:ascii="新宋体" w:hAnsi="新宋体" w:eastAsia="新宋体" w:cs="新宋体"/>
          <w:b/>
          <w:bCs/>
          <w:kern w:val="0"/>
          <w:sz w:val="24"/>
          <w:lang w:val="en-US" w:eastAsia="zh-CN"/>
        </w:rPr>
      </w:pPr>
      <w:bookmarkStart w:id="43" w:name="_Toc30716"/>
      <w:bookmarkStart w:id="44" w:name="_Toc21673"/>
      <w:r>
        <w:rPr>
          <w:rFonts w:hint="eastAsia" w:ascii="新宋体" w:hAnsi="新宋体" w:eastAsia="新宋体" w:cs="新宋体"/>
          <w:b/>
          <w:bCs/>
          <w:kern w:val="0"/>
          <w:sz w:val="24"/>
        </w:rPr>
        <w:t>六、</w:t>
      </w:r>
      <w:bookmarkEnd w:id="39"/>
      <w:bookmarkEnd w:id="40"/>
      <w:bookmarkEnd w:id="41"/>
      <w:bookmarkEnd w:id="42"/>
      <w:bookmarkEnd w:id="43"/>
      <w:bookmarkEnd w:id="44"/>
      <w:r>
        <w:rPr>
          <w:rFonts w:hint="eastAsia" w:ascii="新宋体" w:hAnsi="新宋体" w:eastAsia="新宋体" w:cs="新宋体"/>
          <w:b/>
          <w:bCs/>
          <w:kern w:val="0"/>
          <w:sz w:val="24"/>
        </w:rPr>
        <w:t>发布公告的媒介及招标公告期限</w:t>
      </w:r>
    </w:p>
    <w:p w14:paraId="240AB0F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公告期限:本公告发布之日起三个工作日。</w:t>
      </w:r>
      <w:bookmarkStart w:id="45" w:name="_Toc23128"/>
    </w:p>
    <w:bookmarkEnd w:id="45"/>
    <w:p w14:paraId="46E1B874">
      <w:pPr>
        <w:snapToGrid w:val="0"/>
        <w:spacing w:line="340" w:lineRule="exact"/>
        <w:ind w:firstLine="480" w:firstLineChars="200"/>
        <w:rPr>
          <w:rFonts w:hint="eastAsia" w:ascii="新宋体" w:hAnsi="新宋体" w:eastAsia="新宋体" w:cs="新宋体"/>
          <w:sz w:val="24"/>
        </w:rPr>
      </w:pPr>
      <w:bookmarkStart w:id="46" w:name="_Toc35393635"/>
      <w:bookmarkStart w:id="47" w:name="_Toc35393804"/>
      <w:r>
        <w:rPr>
          <w:rFonts w:hint="eastAsia" w:ascii="新宋体" w:hAnsi="新宋体" w:eastAsia="新宋体" w:cs="新宋体"/>
          <w:sz w:val="24"/>
        </w:rPr>
        <w:t>本次公告在《河南省政府采购网》、《平顶山市政府采购网》、《鲁山县政府采购网》、《河南省公共资源交易公共服务平台》、《全国公共资源交易平台（河南省·平顶山市）》上发布。</w:t>
      </w:r>
      <w:bookmarkEnd w:id="46"/>
      <w:bookmarkEnd w:id="47"/>
    </w:p>
    <w:p w14:paraId="0E1E18E5">
      <w:pPr>
        <w:spacing w:line="320" w:lineRule="exact"/>
        <w:ind w:firstLine="482" w:firstLineChars="200"/>
        <w:jc w:val="left"/>
        <w:outlineLvl w:val="1"/>
        <w:rPr>
          <w:rFonts w:hint="eastAsia" w:ascii="新宋体" w:hAnsi="新宋体" w:eastAsia="新宋体" w:cs="新宋体"/>
          <w:b/>
          <w:bCs/>
          <w:kern w:val="0"/>
          <w:sz w:val="24"/>
        </w:rPr>
      </w:pPr>
      <w:bookmarkStart w:id="48" w:name="_Toc25928"/>
      <w:bookmarkStart w:id="49" w:name="_Toc11549"/>
      <w:r>
        <w:rPr>
          <w:rFonts w:hint="eastAsia" w:ascii="新宋体" w:hAnsi="新宋体" w:eastAsia="新宋体" w:cs="新宋体"/>
          <w:b/>
          <w:bCs/>
          <w:kern w:val="0"/>
          <w:sz w:val="24"/>
        </w:rPr>
        <w:t>七、其他补充事宜</w:t>
      </w:r>
      <w:bookmarkEnd w:id="48"/>
      <w:bookmarkEnd w:id="49"/>
    </w:p>
    <w:p w14:paraId="41129AF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1、供应商采用网上远程异地解密，用CA证书登录平顶山市公共资源交易中心业务系统，进入本项目开标大厅点击解密来完成投标文件的解密工作。</w:t>
      </w:r>
    </w:p>
    <w:p w14:paraId="6C0527B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 全面实行在线“不见面”开标，供应商远程在线解密投标文件，不再到开标现场，供应商开标前应仔细阅读《“不见面”开标注意事项及操作流程》。</w:t>
      </w:r>
    </w:p>
    <w:p w14:paraId="2A58E7A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3、逾期上传的竞争性磋商响应文件，采购人不予受理。</w:t>
      </w:r>
    </w:p>
    <w:p w14:paraId="7DBAE44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4、各投标人如有异议可通过平顶山市公共资源交易平台向招标人（代理机构）、行政监督部门在线提出质疑（异议）、投诉。</w:t>
      </w:r>
    </w:p>
    <w:p w14:paraId="723F279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5、监督单位：鲁山县财政局政府采购服务中心</w:t>
      </w:r>
    </w:p>
    <w:p w14:paraId="5B02B94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统一社会信用代码：11410423005487188A</w:t>
      </w:r>
    </w:p>
    <w:p w14:paraId="1203D94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联系方式：0375-5057526</w:t>
      </w:r>
    </w:p>
    <w:p w14:paraId="62733A3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6、该公告已同步至“平顶山市公共资源交易中心微信公众号”，可通过公众号中的服务栏目进行查阅。</w:t>
      </w:r>
    </w:p>
    <w:p w14:paraId="2836A6C2">
      <w:pPr>
        <w:spacing w:line="320" w:lineRule="exact"/>
        <w:ind w:firstLine="482" w:firstLineChars="200"/>
        <w:outlineLvl w:val="1"/>
        <w:rPr>
          <w:rFonts w:hint="eastAsia" w:ascii="新宋体" w:hAnsi="新宋体" w:eastAsia="新宋体" w:cs="新宋体"/>
          <w:b/>
          <w:bCs/>
          <w:kern w:val="0"/>
          <w:sz w:val="24"/>
        </w:rPr>
      </w:pPr>
      <w:bookmarkStart w:id="50" w:name="_Toc13731"/>
      <w:bookmarkStart w:id="51" w:name="_Toc28952"/>
      <w:r>
        <w:rPr>
          <w:rFonts w:hint="eastAsia" w:ascii="新宋体" w:hAnsi="新宋体" w:eastAsia="新宋体" w:cs="新宋体"/>
          <w:b/>
          <w:bCs/>
          <w:kern w:val="0"/>
          <w:sz w:val="24"/>
        </w:rPr>
        <w:t>八、凡对本次招标提出询问，请按照以下方式联系</w:t>
      </w:r>
      <w:bookmarkEnd w:id="50"/>
      <w:bookmarkEnd w:id="51"/>
    </w:p>
    <w:p w14:paraId="727D3683">
      <w:pPr>
        <w:snapToGrid w:val="0"/>
        <w:spacing w:line="340" w:lineRule="exact"/>
        <w:ind w:firstLine="480" w:firstLineChars="200"/>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1、采购人信息</w:t>
      </w:r>
    </w:p>
    <w:p w14:paraId="7DD748F9">
      <w:pPr>
        <w:snapToGrid w:val="0"/>
        <w:spacing w:line="34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名称：</w:t>
      </w:r>
      <w:r>
        <w:rPr>
          <w:rFonts w:hint="eastAsia" w:ascii="新宋体" w:hAnsi="新宋体" w:eastAsia="新宋体" w:cs="新宋体"/>
          <w:sz w:val="24"/>
          <w:lang w:val="en-US" w:eastAsia="zh-CN"/>
        </w:rPr>
        <w:t>鲁山县董周乡人民政府</w:t>
      </w:r>
    </w:p>
    <w:p w14:paraId="4E55DA2F">
      <w:pPr>
        <w:snapToGrid w:val="0"/>
        <w:spacing w:line="340" w:lineRule="exact"/>
        <w:ind w:firstLine="480" w:firstLineChars="200"/>
        <w:rPr>
          <w:rFonts w:hint="default" w:ascii="新宋体" w:hAnsi="新宋体" w:eastAsia="新宋体" w:cs="新宋体"/>
          <w:sz w:val="24"/>
          <w:lang w:val="en-US" w:eastAsia="zh-CN"/>
        </w:rPr>
      </w:pPr>
      <w:r>
        <w:rPr>
          <w:rFonts w:hint="eastAsia" w:ascii="新宋体" w:hAnsi="新宋体" w:eastAsia="新宋体" w:cs="新宋体"/>
          <w:sz w:val="24"/>
        </w:rPr>
        <w:t>地址：</w:t>
      </w:r>
      <w:r>
        <w:rPr>
          <w:rFonts w:hint="eastAsia" w:ascii="新宋体" w:hAnsi="新宋体" w:eastAsia="新宋体" w:cs="新宋体"/>
          <w:sz w:val="24"/>
          <w:lang w:eastAsia="zh-CN"/>
        </w:rPr>
        <w:t>鲁山县董周乡</w:t>
      </w:r>
    </w:p>
    <w:p w14:paraId="52588C21">
      <w:pPr>
        <w:snapToGrid w:val="0"/>
        <w:spacing w:line="34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联系人：李先生</w:t>
      </w:r>
    </w:p>
    <w:p w14:paraId="681BA63D">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联系方式：13949485025</w:t>
      </w:r>
    </w:p>
    <w:p w14:paraId="6EA2625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2、采购代理机构信息</w:t>
      </w:r>
    </w:p>
    <w:p w14:paraId="4A94A47F">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名  称：中煜工程项目管理有限公司</w:t>
      </w:r>
    </w:p>
    <w:p w14:paraId="02B75FC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地  址：平顶山市中兴路北段广厦商务中心6楼</w:t>
      </w:r>
    </w:p>
    <w:p w14:paraId="781B0B87">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联系人：陈女士</w:t>
      </w:r>
    </w:p>
    <w:p w14:paraId="74C098A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 xml:space="preserve">联系电话：18103758830     0375-2983909 </w:t>
      </w:r>
    </w:p>
    <w:p w14:paraId="2F28CA8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3、项目联系方式</w:t>
      </w:r>
    </w:p>
    <w:p w14:paraId="593DBAB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项目联系人：陈女士</w:t>
      </w:r>
    </w:p>
    <w:p w14:paraId="63FA183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 xml:space="preserve">联系方式：18103758830 </w:t>
      </w:r>
    </w:p>
    <w:p w14:paraId="64DF7F6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 xml:space="preserve"> </w:t>
      </w:r>
    </w:p>
    <w:p w14:paraId="5FD92C68">
      <w:pPr>
        <w:pStyle w:val="17"/>
        <w:ind w:firstLine="400"/>
        <w:rPr>
          <w:rFonts w:hint="eastAsia" w:ascii="新宋体" w:hAnsi="新宋体" w:eastAsia="新宋体" w:cs="新宋体"/>
        </w:rPr>
      </w:pPr>
    </w:p>
    <w:p w14:paraId="2B869284">
      <w:pPr>
        <w:pStyle w:val="17"/>
        <w:ind w:firstLine="400"/>
        <w:rPr>
          <w:rFonts w:hint="eastAsia" w:ascii="新宋体" w:hAnsi="新宋体" w:eastAsia="新宋体" w:cs="新宋体"/>
        </w:rPr>
      </w:pPr>
    </w:p>
    <w:p w14:paraId="531A6B8B">
      <w:pPr>
        <w:pStyle w:val="17"/>
        <w:ind w:firstLine="400"/>
        <w:rPr>
          <w:rFonts w:hint="eastAsia" w:ascii="新宋体" w:hAnsi="新宋体" w:eastAsia="新宋体" w:cs="新宋体"/>
        </w:rPr>
      </w:pPr>
    </w:p>
    <w:p w14:paraId="663586ED">
      <w:pPr>
        <w:pStyle w:val="17"/>
        <w:ind w:firstLine="400"/>
        <w:rPr>
          <w:rFonts w:hint="eastAsia" w:ascii="新宋体" w:hAnsi="新宋体" w:eastAsia="新宋体" w:cs="新宋体"/>
        </w:rPr>
      </w:pPr>
    </w:p>
    <w:p w14:paraId="0916B2D8">
      <w:pPr>
        <w:pStyle w:val="17"/>
        <w:ind w:firstLine="400"/>
        <w:rPr>
          <w:rFonts w:hint="eastAsia" w:ascii="新宋体" w:hAnsi="新宋体" w:eastAsia="新宋体" w:cs="新宋体"/>
        </w:rPr>
      </w:pPr>
    </w:p>
    <w:p w14:paraId="7690A55E">
      <w:pPr>
        <w:pStyle w:val="17"/>
        <w:ind w:left="0" w:leftChars="0" w:firstLine="0" w:firstLineChars="0"/>
        <w:rPr>
          <w:rFonts w:hint="eastAsia" w:ascii="新宋体" w:hAnsi="新宋体" w:eastAsia="新宋体" w:cs="新宋体"/>
        </w:rPr>
      </w:pPr>
    </w:p>
    <w:p w14:paraId="79DE2F6D">
      <w:pPr>
        <w:pStyle w:val="17"/>
        <w:ind w:left="0" w:leftChars="0" w:firstLine="0" w:firstLineChars="0"/>
        <w:rPr>
          <w:rFonts w:hint="eastAsia" w:ascii="新宋体" w:hAnsi="新宋体" w:eastAsia="新宋体" w:cs="新宋体"/>
        </w:rPr>
      </w:pPr>
    </w:p>
    <w:p w14:paraId="7D0F0137">
      <w:pPr>
        <w:pStyle w:val="17"/>
        <w:ind w:left="0" w:leftChars="0" w:firstLine="0" w:firstLineChars="0"/>
        <w:rPr>
          <w:rFonts w:hint="eastAsia" w:ascii="新宋体" w:hAnsi="新宋体" w:eastAsia="新宋体" w:cs="新宋体"/>
        </w:rPr>
      </w:pPr>
    </w:p>
    <w:p w14:paraId="72CDAC33">
      <w:pPr>
        <w:pStyle w:val="17"/>
        <w:ind w:left="0" w:leftChars="0" w:firstLine="0" w:firstLineChars="0"/>
        <w:rPr>
          <w:rFonts w:hint="eastAsia" w:ascii="新宋体" w:hAnsi="新宋体" w:eastAsia="新宋体" w:cs="新宋体"/>
        </w:rPr>
      </w:pPr>
    </w:p>
    <w:p w14:paraId="6E0393D0">
      <w:pPr>
        <w:pStyle w:val="17"/>
        <w:ind w:left="0" w:leftChars="0" w:firstLine="0" w:firstLineChars="0"/>
        <w:rPr>
          <w:rFonts w:hint="eastAsia" w:ascii="新宋体" w:hAnsi="新宋体" w:eastAsia="新宋体" w:cs="新宋体"/>
        </w:rPr>
      </w:pPr>
    </w:p>
    <w:p w14:paraId="2C591764">
      <w:pPr>
        <w:pStyle w:val="17"/>
        <w:ind w:left="0" w:leftChars="0" w:firstLine="0" w:firstLineChars="0"/>
        <w:rPr>
          <w:rFonts w:hint="eastAsia" w:ascii="新宋体" w:hAnsi="新宋体" w:eastAsia="新宋体" w:cs="新宋体"/>
        </w:rPr>
      </w:pPr>
    </w:p>
    <w:p w14:paraId="5F6D9FF2">
      <w:pPr>
        <w:pStyle w:val="17"/>
        <w:ind w:left="0" w:leftChars="0" w:firstLine="0" w:firstLineChars="0"/>
        <w:rPr>
          <w:rFonts w:hint="eastAsia" w:ascii="新宋体" w:hAnsi="新宋体" w:eastAsia="新宋体" w:cs="新宋体"/>
        </w:rPr>
      </w:pPr>
    </w:p>
    <w:p w14:paraId="4B5E02A2">
      <w:pPr>
        <w:pStyle w:val="17"/>
        <w:ind w:left="0" w:leftChars="0" w:firstLine="0" w:firstLineChars="0"/>
        <w:rPr>
          <w:rFonts w:hint="eastAsia" w:ascii="新宋体" w:hAnsi="新宋体" w:eastAsia="新宋体" w:cs="新宋体"/>
        </w:rPr>
      </w:pPr>
    </w:p>
    <w:p w14:paraId="063D0F5A">
      <w:pPr>
        <w:pStyle w:val="3"/>
        <w:numPr>
          <w:ilvl w:val="0"/>
          <w:numId w:val="0"/>
        </w:numPr>
        <w:ind w:left="1428" w:leftChars="0" w:hanging="1296" w:firstLineChars="0"/>
        <w:jc w:val="center"/>
        <w:rPr>
          <w:rFonts w:hint="eastAsia" w:ascii="新宋体" w:hAnsi="新宋体" w:eastAsia="新宋体" w:cs="新宋体"/>
          <w:szCs w:val="32"/>
        </w:rPr>
      </w:pPr>
      <w:bookmarkStart w:id="52" w:name="_Toc3968"/>
      <w:bookmarkStart w:id="53" w:name="_Toc26393"/>
      <w:bookmarkStart w:id="54" w:name="_Toc701"/>
      <w:bookmarkStart w:id="55" w:name="_Toc29508"/>
      <w:r>
        <w:rPr>
          <w:rFonts w:hint="default" w:ascii="新宋体" w:hAnsi="新宋体" w:eastAsia="新宋体" w:cs="新宋体"/>
          <w:b/>
          <w:bCs/>
          <w:kern w:val="44"/>
          <w:sz w:val="32"/>
          <w:szCs w:val="32"/>
          <w:lang w:val="en-US" w:eastAsia="zh-CN" w:bidi="ar-SA"/>
        </w:rPr>
        <w:t>第二章</w:t>
      </w:r>
      <w:r>
        <w:rPr>
          <w:rFonts w:hint="eastAsia" w:ascii="新宋体" w:hAnsi="新宋体" w:eastAsia="新宋体" w:cs="新宋体"/>
          <w:szCs w:val="32"/>
        </w:rPr>
        <w:t>供应商须知</w:t>
      </w:r>
      <w:bookmarkEnd w:id="52"/>
      <w:bookmarkEnd w:id="53"/>
      <w:bookmarkEnd w:id="54"/>
      <w:bookmarkEnd w:id="55"/>
    </w:p>
    <w:p w14:paraId="1E8BE18A">
      <w:pPr>
        <w:pStyle w:val="5"/>
        <w:jc w:val="center"/>
        <w:rPr>
          <w:rFonts w:hint="eastAsia" w:ascii="新宋体" w:hAnsi="新宋体" w:eastAsia="新宋体" w:cs="新宋体"/>
          <w:szCs w:val="24"/>
        </w:rPr>
      </w:pPr>
      <w:bookmarkStart w:id="56" w:name="_Toc7237"/>
      <w:bookmarkStart w:id="57" w:name="_Toc24063"/>
      <w:bookmarkStart w:id="58" w:name="_Toc12180"/>
      <w:bookmarkStart w:id="59" w:name="_Toc14797"/>
      <w:r>
        <w:rPr>
          <w:rFonts w:hint="eastAsia" w:ascii="新宋体" w:hAnsi="新宋体" w:eastAsia="新宋体" w:cs="新宋体"/>
          <w:szCs w:val="24"/>
        </w:rPr>
        <w:t>供应商须知前附表</w:t>
      </w:r>
      <w:bookmarkEnd w:id="11"/>
      <w:bookmarkEnd w:id="12"/>
      <w:bookmarkEnd w:id="56"/>
      <w:bookmarkEnd w:id="57"/>
      <w:bookmarkEnd w:id="58"/>
      <w:bookmarkEnd w:id="59"/>
    </w:p>
    <w:tbl>
      <w:tblPr>
        <w:tblStyle w:val="18"/>
        <w:tblW w:w="1014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575"/>
        <w:gridCol w:w="6860"/>
      </w:tblGrid>
      <w:tr w14:paraId="2CAE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0EF5589D">
            <w:pPr>
              <w:spacing w:line="360" w:lineRule="auto"/>
              <w:jc w:val="center"/>
              <w:rPr>
                <w:rFonts w:hint="eastAsia" w:ascii="新宋体" w:hAnsi="新宋体" w:eastAsia="新宋体" w:cs="新宋体"/>
                <w:b/>
                <w:sz w:val="24"/>
              </w:rPr>
            </w:pPr>
            <w:r>
              <w:rPr>
                <w:rFonts w:hint="eastAsia" w:ascii="新宋体" w:hAnsi="新宋体" w:eastAsia="新宋体" w:cs="新宋体"/>
                <w:b/>
                <w:sz w:val="24"/>
              </w:rPr>
              <w:t>序号</w:t>
            </w:r>
          </w:p>
        </w:tc>
        <w:tc>
          <w:tcPr>
            <w:tcW w:w="2575" w:type="dxa"/>
            <w:noWrap w:val="0"/>
            <w:vAlign w:val="center"/>
          </w:tcPr>
          <w:p w14:paraId="79731C9A">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条 款 名 称</w:t>
            </w:r>
          </w:p>
        </w:tc>
        <w:tc>
          <w:tcPr>
            <w:tcW w:w="6860" w:type="dxa"/>
            <w:noWrap w:val="0"/>
            <w:vAlign w:val="center"/>
          </w:tcPr>
          <w:p w14:paraId="6C8DBF51">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编 列 内 容</w:t>
            </w:r>
          </w:p>
        </w:tc>
      </w:tr>
      <w:tr w14:paraId="7AA8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7416C73">
            <w:pPr>
              <w:numPr>
                <w:ilvl w:val="0"/>
                <w:numId w:val="0"/>
              </w:numPr>
              <w:spacing w:line="360" w:lineRule="auto"/>
              <w:ind w:left="425" w:leftChars="0" w:hanging="425" w:firstLineChars="0"/>
              <w:jc w:val="center"/>
              <w:rPr>
                <w:rFonts w:hint="eastAsia" w:ascii="新宋体" w:hAnsi="新宋体" w:eastAsia="新宋体" w:cs="新宋体"/>
                <w:sz w:val="22"/>
                <w:szCs w:val="21"/>
              </w:rPr>
            </w:pPr>
            <w:r>
              <w:rPr>
                <w:rFonts w:hint="default" w:ascii="新宋体" w:hAnsi="新宋体" w:eastAsia="新宋体" w:cs="新宋体"/>
                <w:kern w:val="2"/>
                <w:sz w:val="22"/>
                <w:szCs w:val="21"/>
                <w:lang w:val="en-US" w:eastAsia="zh-CN" w:bidi="ar-SA"/>
              </w:rPr>
              <w:t>1</w:t>
            </w:r>
          </w:p>
        </w:tc>
        <w:tc>
          <w:tcPr>
            <w:tcW w:w="2575" w:type="dxa"/>
            <w:noWrap w:val="0"/>
            <w:vAlign w:val="center"/>
          </w:tcPr>
          <w:p w14:paraId="42EF0732">
            <w:pPr>
              <w:spacing w:line="440" w:lineRule="exact"/>
              <w:jc w:val="center"/>
              <w:rPr>
                <w:rFonts w:hint="eastAsia" w:ascii="新宋体" w:hAnsi="新宋体" w:eastAsia="新宋体" w:cs="新宋体"/>
                <w:sz w:val="24"/>
              </w:rPr>
            </w:pPr>
            <w:r>
              <w:rPr>
                <w:rFonts w:hint="eastAsia" w:ascii="新宋体" w:hAnsi="新宋体" w:eastAsia="新宋体" w:cs="新宋体"/>
                <w:sz w:val="24"/>
              </w:rPr>
              <w:t>采购人</w:t>
            </w:r>
          </w:p>
        </w:tc>
        <w:tc>
          <w:tcPr>
            <w:tcW w:w="6860" w:type="dxa"/>
            <w:noWrap w:val="0"/>
            <w:vAlign w:val="center"/>
          </w:tcPr>
          <w:p w14:paraId="1E27A367">
            <w:pPr>
              <w:snapToGrid w:val="0"/>
              <w:spacing w:line="340" w:lineRule="exact"/>
              <w:rPr>
                <w:rFonts w:hint="eastAsia" w:ascii="新宋体" w:hAnsi="新宋体" w:eastAsia="新宋体" w:cs="新宋体"/>
                <w:sz w:val="24"/>
              </w:rPr>
            </w:pPr>
            <w:r>
              <w:rPr>
                <w:rFonts w:hint="eastAsia" w:ascii="新宋体" w:hAnsi="新宋体" w:eastAsia="新宋体" w:cs="新宋体"/>
                <w:sz w:val="24"/>
              </w:rPr>
              <w:t>名称：</w:t>
            </w:r>
            <w:r>
              <w:rPr>
                <w:rFonts w:hint="eastAsia" w:ascii="新宋体" w:hAnsi="新宋体" w:eastAsia="新宋体" w:cs="新宋体"/>
                <w:sz w:val="24"/>
                <w:lang w:val="en-US" w:eastAsia="zh-CN"/>
              </w:rPr>
              <w:t>鲁山县董周乡人民政府</w:t>
            </w:r>
          </w:p>
          <w:p w14:paraId="06577111">
            <w:pPr>
              <w:snapToGrid w:val="0"/>
              <w:spacing w:line="340" w:lineRule="exact"/>
              <w:rPr>
                <w:rFonts w:hint="eastAsia" w:ascii="新宋体" w:hAnsi="新宋体" w:eastAsia="新宋体" w:cs="新宋体"/>
                <w:sz w:val="24"/>
              </w:rPr>
            </w:pPr>
            <w:r>
              <w:rPr>
                <w:rFonts w:hint="eastAsia" w:ascii="新宋体" w:hAnsi="新宋体" w:eastAsia="新宋体" w:cs="新宋体"/>
                <w:sz w:val="24"/>
              </w:rPr>
              <w:t>地址：鲁山县董周乡</w:t>
            </w:r>
          </w:p>
          <w:p w14:paraId="26D57876">
            <w:pPr>
              <w:snapToGrid w:val="0"/>
              <w:spacing w:line="340" w:lineRule="exact"/>
              <w:rPr>
                <w:rFonts w:hint="eastAsia" w:ascii="新宋体" w:hAnsi="新宋体" w:eastAsia="新宋体" w:cs="新宋体"/>
                <w:sz w:val="24"/>
              </w:rPr>
            </w:pPr>
            <w:r>
              <w:rPr>
                <w:rFonts w:hint="eastAsia" w:ascii="新宋体" w:hAnsi="新宋体" w:eastAsia="新宋体" w:cs="新宋体"/>
                <w:sz w:val="24"/>
              </w:rPr>
              <w:t>联系人：李先生</w:t>
            </w:r>
          </w:p>
          <w:p w14:paraId="62AC2E4E">
            <w:pPr>
              <w:snapToGrid w:val="0"/>
              <w:spacing w:line="340" w:lineRule="exact"/>
              <w:rPr>
                <w:rFonts w:hint="eastAsia" w:ascii="新宋体" w:hAnsi="新宋体" w:eastAsia="新宋体" w:cs="新宋体"/>
                <w:sz w:val="24"/>
              </w:rPr>
            </w:pPr>
            <w:r>
              <w:rPr>
                <w:rFonts w:hint="eastAsia" w:ascii="新宋体" w:hAnsi="新宋体" w:eastAsia="新宋体" w:cs="新宋体"/>
                <w:sz w:val="24"/>
              </w:rPr>
              <w:t>联系方式：13949485025</w:t>
            </w:r>
          </w:p>
        </w:tc>
      </w:tr>
      <w:tr w14:paraId="0D96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705" w:type="dxa"/>
            <w:noWrap w:val="0"/>
            <w:vAlign w:val="center"/>
          </w:tcPr>
          <w:p w14:paraId="1D2DE7FA">
            <w:pPr>
              <w:numPr>
                <w:ilvl w:val="0"/>
                <w:numId w:val="0"/>
              </w:numPr>
              <w:spacing w:line="360" w:lineRule="auto"/>
              <w:ind w:left="425" w:leftChars="0" w:hanging="425" w:firstLineChars="0"/>
              <w:jc w:val="center"/>
              <w:rPr>
                <w:rFonts w:hint="eastAsia" w:ascii="新宋体" w:hAnsi="新宋体" w:eastAsia="新宋体" w:cs="新宋体"/>
                <w:sz w:val="22"/>
                <w:szCs w:val="21"/>
              </w:rPr>
            </w:pPr>
            <w:r>
              <w:rPr>
                <w:rFonts w:hint="default" w:ascii="新宋体" w:hAnsi="新宋体" w:eastAsia="新宋体" w:cs="新宋体"/>
                <w:kern w:val="2"/>
                <w:sz w:val="22"/>
                <w:szCs w:val="21"/>
                <w:lang w:val="en-US" w:eastAsia="zh-CN" w:bidi="ar-SA"/>
              </w:rPr>
              <w:t>2</w:t>
            </w:r>
          </w:p>
        </w:tc>
        <w:tc>
          <w:tcPr>
            <w:tcW w:w="2575" w:type="dxa"/>
            <w:noWrap w:val="0"/>
            <w:vAlign w:val="center"/>
          </w:tcPr>
          <w:p w14:paraId="299CDC4C">
            <w:pPr>
              <w:spacing w:line="440" w:lineRule="exact"/>
              <w:jc w:val="center"/>
              <w:rPr>
                <w:rFonts w:hint="eastAsia" w:ascii="新宋体" w:hAnsi="新宋体" w:eastAsia="新宋体" w:cs="新宋体"/>
                <w:sz w:val="24"/>
              </w:rPr>
            </w:pPr>
            <w:r>
              <w:rPr>
                <w:rFonts w:hint="eastAsia" w:ascii="新宋体" w:hAnsi="新宋体" w:eastAsia="新宋体" w:cs="新宋体"/>
                <w:sz w:val="24"/>
              </w:rPr>
              <w:t>采购代理机构</w:t>
            </w:r>
          </w:p>
        </w:tc>
        <w:tc>
          <w:tcPr>
            <w:tcW w:w="6860" w:type="dxa"/>
            <w:noWrap w:val="0"/>
            <w:vAlign w:val="center"/>
          </w:tcPr>
          <w:p w14:paraId="3176EB01">
            <w:pPr>
              <w:snapToGrid w:val="0"/>
              <w:spacing w:line="340" w:lineRule="exact"/>
              <w:rPr>
                <w:rFonts w:hint="eastAsia" w:ascii="新宋体" w:hAnsi="新宋体" w:eastAsia="新宋体" w:cs="新宋体"/>
                <w:sz w:val="24"/>
                <w:lang w:eastAsia="zh-CN"/>
              </w:rPr>
            </w:pPr>
            <w:r>
              <w:rPr>
                <w:rFonts w:hint="eastAsia" w:ascii="新宋体" w:hAnsi="新宋体" w:eastAsia="新宋体" w:cs="新宋体"/>
                <w:sz w:val="24"/>
                <w:lang w:eastAsia="zh-CN"/>
              </w:rPr>
              <w:t>名  称：中煜工程项目管理有限公司</w:t>
            </w:r>
          </w:p>
          <w:p w14:paraId="76C22E0E">
            <w:pPr>
              <w:snapToGrid w:val="0"/>
              <w:spacing w:line="340" w:lineRule="exact"/>
              <w:rPr>
                <w:rFonts w:hint="eastAsia" w:ascii="新宋体" w:hAnsi="新宋体" w:eastAsia="新宋体" w:cs="新宋体"/>
                <w:sz w:val="24"/>
                <w:lang w:eastAsia="zh-CN"/>
              </w:rPr>
            </w:pPr>
            <w:r>
              <w:rPr>
                <w:rFonts w:hint="eastAsia" w:ascii="新宋体" w:hAnsi="新宋体" w:eastAsia="新宋体" w:cs="新宋体"/>
                <w:sz w:val="24"/>
                <w:lang w:eastAsia="zh-CN"/>
              </w:rPr>
              <w:t>地  址：平顶山市中兴路北段广厦商务中心6楼</w:t>
            </w:r>
          </w:p>
          <w:p w14:paraId="324B80BF">
            <w:pPr>
              <w:snapToGrid w:val="0"/>
              <w:spacing w:line="340" w:lineRule="exact"/>
              <w:rPr>
                <w:rFonts w:hint="eastAsia" w:ascii="新宋体" w:hAnsi="新宋体" w:eastAsia="新宋体" w:cs="新宋体"/>
                <w:sz w:val="24"/>
                <w:lang w:eastAsia="zh-CN"/>
              </w:rPr>
            </w:pPr>
            <w:r>
              <w:rPr>
                <w:rFonts w:hint="eastAsia" w:ascii="新宋体" w:hAnsi="新宋体" w:eastAsia="新宋体" w:cs="新宋体"/>
                <w:sz w:val="24"/>
                <w:lang w:eastAsia="zh-CN"/>
              </w:rPr>
              <w:t>联系人：陈女士</w:t>
            </w:r>
          </w:p>
          <w:p w14:paraId="22712D7B">
            <w:pPr>
              <w:snapToGrid w:val="0"/>
              <w:spacing w:line="340" w:lineRule="exact"/>
              <w:rPr>
                <w:rFonts w:hint="eastAsia" w:ascii="新宋体" w:hAnsi="新宋体" w:eastAsia="新宋体" w:cs="新宋体"/>
                <w:sz w:val="24"/>
              </w:rPr>
            </w:pPr>
            <w:r>
              <w:rPr>
                <w:rFonts w:hint="eastAsia" w:ascii="新宋体" w:hAnsi="新宋体" w:eastAsia="新宋体" w:cs="新宋体"/>
                <w:sz w:val="24"/>
                <w:lang w:eastAsia="zh-CN"/>
              </w:rPr>
              <w:t xml:space="preserve">联系电话：18103758830     0375-2983909 </w:t>
            </w:r>
          </w:p>
        </w:tc>
      </w:tr>
      <w:tr w14:paraId="0908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5" w:type="dxa"/>
            <w:noWrap w:val="0"/>
            <w:vAlign w:val="center"/>
          </w:tcPr>
          <w:p w14:paraId="4E6E0471">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w:t>
            </w:r>
          </w:p>
        </w:tc>
        <w:tc>
          <w:tcPr>
            <w:tcW w:w="2575" w:type="dxa"/>
            <w:noWrap w:val="0"/>
            <w:vAlign w:val="center"/>
          </w:tcPr>
          <w:p w14:paraId="74A69B83">
            <w:pPr>
              <w:spacing w:line="440" w:lineRule="exact"/>
              <w:jc w:val="center"/>
              <w:rPr>
                <w:rFonts w:hint="eastAsia" w:ascii="新宋体" w:hAnsi="新宋体" w:eastAsia="新宋体" w:cs="新宋体"/>
                <w:sz w:val="24"/>
              </w:rPr>
            </w:pPr>
            <w:r>
              <w:rPr>
                <w:rFonts w:hint="eastAsia" w:ascii="新宋体" w:hAnsi="新宋体" w:eastAsia="新宋体" w:cs="新宋体"/>
                <w:sz w:val="24"/>
              </w:rPr>
              <w:t>项目名称</w:t>
            </w:r>
          </w:p>
        </w:tc>
        <w:tc>
          <w:tcPr>
            <w:tcW w:w="6860" w:type="dxa"/>
            <w:noWrap w:val="0"/>
            <w:vAlign w:val="center"/>
          </w:tcPr>
          <w:p w14:paraId="10FE79D9">
            <w:pPr>
              <w:snapToGrid w:val="0"/>
              <w:spacing w:line="340" w:lineRule="exact"/>
              <w:rPr>
                <w:rFonts w:hint="eastAsia" w:ascii="新宋体" w:hAnsi="新宋体" w:eastAsia="新宋体" w:cs="新宋体"/>
                <w:b/>
                <w:bCs/>
                <w:sz w:val="30"/>
                <w:szCs w:val="30"/>
                <w:u w:val="single"/>
                <w:lang w:eastAsia="zh-CN"/>
              </w:rPr>
            </w:pPr>
            <w:r>
              <w:rPr>
                <w:rFonts w:hint="eastAsia" w:ascii="新宋体" w:hAnsi="新宋体" w:eastAsia="新宋体" w:cs="新宋体"/>
                <w:color w:val="auto"/>
                <w:sz w:val="24"/>
                <w:lang w:val="en-US" w:eastAsia="zh-CN"/>
              </w:rPr>
              <w:t>鲁山县董周乡政府2024年第二批预安排财政衔接推进乡村振兴补助资金项目</w:t>
            </w:r>
          </w:p>
        </w:tc>
      </w:tr>
      <w:tr w14:paraId="088C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5" w:type="dxa"/>
            <w:noWrap w:val="0"/>
            <w:vAlign w:val="center"/>
          </w:tcPr>
          <w:p w14:paraId="5075D35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w:t>
            </w:r>
          </w:p>
        </w:tc>
        <w:tc>
          <w:tcPr>
            <w:tcW w:w="2575" w:type="dxa"/>
            <w:noWrap w:val="0"/>
            <w:vAlign w:val="center"/>
          </w:tcPr>
          <w:p w14:paraId="411BF3A3">
            <w:pPr>
              <w:spacing w:line="440" w:lineRule="exact"/>
              <w:jc w:val="center"/>
              <w:rPr>
                <w:rFonts w:hint="eastAsia" w:ascii="新宋体" w:hAnsi="新宋体" w:eastAsia="新宋体" w:cs="新宋体"/>
                <w:sz w:val="24"/>
              </w:rPr>
            </w:pPr>
            <w:r>
              <w:rPr>
                <w:rFonts w:hint="eastAsia" w:ascii="新宋体" w:hAnsi="新宋体" w:eastAsia="新宋体" w:cs="新宋体"/>
                <w:sz w:val="24"/>
              </w:rPr>
              <w:t>建设地点</w:t>
            </w:r>
          </w:p>
        </w:tc>
        <w:tc>
          <w:tcPr>
            <w:tcW w:w="6860" w:type="dxa"/>
            <w:noWrap w:val="0"/>
            <w:vAlign w:val="center"/>
          </w:tcPr>
          <w:p w14:paraId="6AC81080">
            <w:pPr>
              <w:spacing w:line="440" w:lineRule="exact"/>
              <w:rPr>
                <w:rFonts w:hint="eastAsia" w:ascii="新宋体" w:hAnsi="新宋体" w:eastAsia="新宋体" w:cs="新宋体"/>
                <w:sz w:val="24"/>
              </w:rPr>
            </w:pPr>
            <w:r>
              <w:rPr>
                <w:rFonts w:hint="eastAsia" w:ascii="新宋体" w:hAnsi="新宋体" w:eastAsia="新宋体" w:cs="新宋体"/>
                <w:color w:val="auto"/>
                <w:sz w:val="24"/>
                <w:lang w:val="en-US" w:eastAsia="zh-CN"/>
              </w:rPr>
              <w:t>鲁山县董周乡</w:t>
            </w:r>
          </w:p>
        </w:tc>
      </w:tr>
      <w:tr w14:paraId="7581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5" w:type="dxa"/>
            <w:noWrap w:val="0"/>
            <w:vAlign w:val="center"/>
          </w:tcPr>
          <w:p w14:paraId="32E28091">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5</w:t>
            </w:r>
          </w:p>
        </w:tc>
        <w:tc>
          <w:tcPr>
            <w:tcW w:w="2575" w:type="dxa"/>
            <w:noWrap w:val="0"/>
            <w:vAlign w:val="center"/>
          </w:tcPr>
          <w:p w14:paraId="01C2E359">
            <w:pPr>
              <w:spacing w:line="440" w:lineRule="exact"/>
              <w:jc w:val="center"/>
              <w:rPr>
                <w:rFonts w:hint="eastAsia" w:ascii="新宋体" w:hAnsi="新宋体" w:eastAsia="新宋体" w:cs="新宋体"/>
                <w:sz w:val="24"/>
              </w:rPr>
            </w:pPr>
            <w:r>
              <w:rPr>
                <w:rFonts w:hint="eastAsia" w:ascii="新宋体" w:hAnsi="新宋体" w:eastAsia="新宋体" w:cs="新宋体"/>
                <w:sz w:val="24"/>
              </w:rPr>
              <w:t>采购方式</w:t>
            </w:r>
          </w:p>
        </w:tc>
        <w:tc>
          <w:tcPr>
            <w:tcW w:w="6860" w:type="dxa"/>
            <w:noWrap w:val="0"/>
            <w:vAlign w:val="center"/>
          </w:tcPr>
          <w:p w14:paraId="5807AF59">
            <w:pPr>
              <w:spacing w:line="440" w:lineRule="exact"/>
              <w:jc w:val="left"/>
              <w:rPr>
                <w:rFonts w:hint="eastAsia" w:ascii="新宋体" w:hAnsi="新宋体" w:eastAsia="新宋体" w:cs="新宋体"/>
                <w:sz w:val="24"/>
              </w:rPr>
            </w:pPr>
            <w:r>
              <w:rPr>
                <w:rFonts w:hint="eastAsia" w:ascii="新宋体" w:hAnsi="新宋体" w:eastAsia="新宋体" w:cs="新宋体"/>
                <w:sz w:val="24"/>
              </w:rPr>
              <w:t>竞争性磋商</w:t>
            </w:r>
          </w:p>
        </w:tc>
      </w:tr>
      <w:tr w14:paraId="7069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05" w:type="dxa"/>
            <w:noWrap w:val="0"/>
            <w:vAlign w:val="center"/>
          </w:tcPr>
          <w:p w14:paraId="3579086C">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6</w:t>
            </w:r>
          </w:p>
        </w:tc>
        <w:tc>
          <w:tcPr>
            <w:tcW w:w="2575" w:type="dxa"/>
            <w:noWrap w:val="0"/>
            <w:vAlign w:val="center"/>
          </w:tcPr>
          <w:p w14:paraId="2263619D">
            <w:pPr>
              <w:spacing w:line="360" w:lineRule="exact"/>
              <w:jc w:val="center"/>
              <w:rPr>
                <w:rFonts w:hint="eastAsia" w:ascii="新宋体" w:hAnsi="新宋体" w:eastAsia="新宋体" w:cs="新宋体"/>
                <w:sz w:val="24"/>
              </w:rPr>
            </w:pPr>
            <w:r>
              <w:rPr>
                <w:rFonts w:hint="eastAsia" w:ascii="新宋体" w:hAnsi="新宋体" w:eastAsia="新宋体" w:cs="新宋体"/>
                <w:sz w:val="24"/>
              </w:rPr>
              <w:t>采购项目属性（货物、服务、工程）</w:t>
            </w:r>
          </w:p>
        </w:tc>
        <w:tc>
          <w:tcPr>
            <w:tcW w:w="6860" w:type="dxa"/>
            <w:noWrap w:val="0"/>
            <w:vAlign w:val="center"/>
          </w:tcPr>
          <w:p w14:paraId="499B010D">
            <w:pPr>
              <w:spacing w:line="360" w:lineRule="exact"/>
              <w:jc w:val="left"/>
              <w:rPr>
                <w:rFonts w:hint="eastAsia" w:ascii="新宋体" w:hAnsi="新宋体" w:eastAsia="新宋体" w:cs="新宋体"/>
                <w:kern w:val="0"/>
                <w:sz w:val="24"/>
              </w:rPr>
            </w:pPr>
            <w:r>
              <w:rPr>
                <w:rFonts w:hint="eastAsia" w:ascii="新宋体" w:hAnsi="新宋体" w:eastAsia="新宋体" w:cs="新宋体"/>
                <w:sz w:val="24"/>
              </w:rPr>
              <w:t>□货物        □服务       ☑工程</w:t>
            </w:r>
          </w:p>
        </w:tc>
      </w:tr>
      <w:tr w14:paraId="382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05" w:type="dxa"/>
            <w:noWrap w:val="0"/>
            <w:vAlign w:val="center"/>
          </w:tcPr>
          <w:p w14:paraId="3F75E837">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7</w:t>
            </w:r>
          </w:p>
        </w:tc>
        <w:tc>
          <w:tcPr>
            <w:tcW w:w="2575" w:type="dxa"/>
            <w:noWrap w:val="0"/>
            <w:vAlign w:val="center"/>
          </w:tcPr>
          <w:p w14:paraId="18FAAF40">
            <w:pPr>
              <w:jc w:val="center"/>
              <w:rPr>
                <w:rFonts w:hint="eastAsia" w:ascii="新宋体" w:hAnsi="新宋体" w:eastAsia="新宋体" w:cs="新宋体"/>
                <w:b/>
                <w:bCs/>
                <w:color w:val="auto"/>
                <w:sz w:val="24"/>
              </w:rPr>
            </w:pPr>
            <w:r>
              <w:rPr>
                <w:rFonts w:hint="eastAsia" w:ascii="新宋体" w:hAnsi="新宋体" w:eastAsia="新宋体" w:cs="新宋体"/>
                <w:b/>
                <w:bCs/>
                <w:color w:val="auto"/>
                <w:sz w:val="24"/>
              </w:rPr>
              <w:t>采购预算</w:t>
            </w:r>
          </w:p>
        </w:tc>
        <w:tc>
          <w:tcPr>
            <w:tcW w:w="6860" w:type="dxa"/>
            <w:noWrap w:val="0"/>
            <w:vAlign w:val="center"/>
          </w:tcPr>
          <w:p w14:paraId="14148D51">
            <w:pPr>
              <w:rPr>
                <w:rFonts w:hint="eastAsia" w:ascii="新宋体" w:hAnsi="新宋体" w:eastAsia="新宋体" w:cs="新宋体"/>
                <w:b/>
                <w:bCs/>
                <w:color w:val="auto"/>
                <w:sz w:val="24"/>
              </w:rPr>
            </w:pPr>
            <w:r>
              <w:rPr>
                <w:rFonts w:hint="eastAsia" w:ascii="新宋体" w:hAnsi="新宋体" w:eastAsia="新宋体" w:cs="新宋体"/>
                <w:b/>
                <w:bCs/>
                <w:color w:val="auto"/>
                <w:sz w:val="24"/>
              </w:rPr>
              <w:t>人民币</w:t>
            </w:r>
            <w:r>
              <w:rPr>
                <w:rFonts w:hint="eastAsia" w:ascii="新宋体" w:hAnsi="新宋体" w:eastAsia="新宋体" w:cs="新宋体"/>
                <w:b/>
                <w:bCs/>
                <w:color w:val="auto"/>
                <w:sz w:val="24"/>
                <w:lang w:val="en-US" w:eastAsia="zh-CN"/>
              </w:rPr>
              <w:t xml:space="preserve"> 2735511</w:t>
            </w:r>
            <w:r>
              <w:rPr>
                <w:rFonts w:hint="eastAsia" w:ascii="新宋体" w:hAnsi="新宋体" w:eastAsia="新宋体" w:cs="新宋体"/>
                <w:b/>
                <w:bCs/>
                <w:color w:val="auto"/>
                <w:sz w:val="24"/>
              </w:rPr>
              <w:t>元</w:t>
            </w:r>
            <w:r>
              <w:rPr>
                <w:rFonts w:hint="eastAsia" w:ascii="新宋体" w:hAnsi="新宋体" w:eastAsia="新宋体" w:cs="新宋体"/>
                <w:b/>
                <w:bCs/>
                <w:color w:val="auto"/>
                <w:kern w:val="0"/>
                <w:sz w:val="24"/>
              </w:rPr>
              <w:t>。</w:t>
            </w:r>
          </w:p>
        </w:tc>
      </w:tr>
      <w:tr w14:paraId="7D1A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5" w:type="dxa"/>
            <w:noWrap w:val="0"/>
            <w:vAlign w:val="center"/>
          </w:tcPr>
          <w:p w14:paraId="0486884E">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8</w:t>
            </w:r>
          </w:p>
        </w:tc>
        <w:tc>
          <w:tcPr>
            <w:tcW w:w="2575" w:type="dxa"/>
            <w:noWrap w:val="0"/>
            <w:vAlign w:val="center"/>
          </w:tcPr>
          <w:p w14:paraId="515D728A">
            <w:pPr>
              <w:jc w:val="center"/>
              <w:rPr>
                <w:rFonts w:hint="eastAsia" w:ascii="新宋体" w:hAnsi="新宋体" w:eastAsia="新宋体" w:cs="新宋体"/>
                <w:sz w:val="24"/>
              </w:rPr>
            </w:pPr>
            <w:r>
              <w:rPr>
                <w:rFonts w:hint="eastAsia" w:ascii="新宋体" w:hAnsi="新宋体" w:eastAsia="新宋体" w:cs="新宋体"/>
                <w:sz w:val="24"/>
              </w:rPr>
              <w:t>资金来源</w:t>
            </w:r>
          </w:p>
        </w:tc>
        <w:tc>
          <w:tcPr>
            <w:tcW w:w="6860" w:type="dxa"/>
            <w:noWrap w:val="0"/>
            <w:vAlign w:val="center"/>
          </w:tcPr>
          <w:p w14:paraId="2AEDF22F">
            <w:pPr>
              <w:jc w:val="left"/>
              <w:rPr>
                <w:rFonts w:hint="eastAsia" w:ascii="新宋体" w:hAnsi="新宋体" w:eastAsia="新宋体" w:cs="新宋体"/>
                <w:sz w:val="24"/>
              </w:rPr>
            </w:pPr>
            <w:r>
              <w:rPr>
                <w:rFonts w:hint="eastAsia" w:ascii="新宋体" w:hAnsi="新宋体" w:eastAsia="新宋体" w:cs="新宋体"/>
                <w:sz w:val="24"/>
              </w:rPr>
              <w:t>财政资金</w:t>
            </w:r>
          </w:p>
        </w:tc>
      </w:tr>
      <w:tr w14:paraId="37B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5" w:type="dxa"/>
            <w:noWrap w:val="0"/>
            <w:vAlign w:val="center"/>
          </w:tcPr>
          <w:p w14:paraId="025F3F28">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9</w:t>
            </w:r>
          </w:p>
        </w:tc>
        <w:tc>
          <w:tcPr>
            <w:tcW w:w="2575" w:type="dxa"/>
            <w:noWrap w:val="0"/>
            <w:vAlign w:val="center"/>
          </w:tcPr>
          <w:p w14:paraId="52E263B0">
            <w:pPr>
              <w:spacing w:line="440" w:lineRule="exact"/>
              <w:jc w:val="center"/>
              <w:rPr>
                <w:rFonts w:hint="eastAsia" w:ascii="新宋体" w:hAnsi="新宋体" w:eastAsia="新宋体" w:cs="新宋体"/>
                <w:b/>
                <w:bCs/>
                <w:color w:val="auto"/>
                <w:sz w:val="24"/>
              </w:rPr>
            </w:pPr>
            <w:r>
              <w:rPr>
                <w:rFonts w:hint="eastAsia" w:ascii="新宋体" w:hAnsi="新宋体" w:eastAsia="新宋体" w:cs="新宋体"/>
                <w:b/>
                <w:bCs/>
                <w:color w:val="auto"/>
                <w:sz w:val="24"/>
              </w:rPr>
              <w:t>最高限价</w:t>
            </w:r>
          </w:p>
        </w:tc>
        <w:tc>
          <w:tcPr>
            <w:tcW w:w="6860" w:type="dxa"/>
            <w:noWrap w:val="0"/>
            <w:vAlign w:val="center"/>
          </w:tcPr>
          <w:p w14:paraId="63E5EDF4">
            <w:pPr>
              <w:spacing w:line="440" w:lineRule="exact"/>
              <w:jc w:val="left"/>
              <w:rPr>
                <w:rFonts w:hint="default" w:ascii="新宋体" w:hAnsi="新宋体" w:eastAsia="新宋体" w:cs="新宋体"/>
                <w:b/>
                <w:bCs/>
                <w:color w:val="auto"/>
                <w:sz w:val="24"/>
                <w:lang w:val="en-US" w:eastAsia="zh-CN"/>
              </w:rPr>
            </w:pPr>
            <w:r>
              <w:rPr>
                <w:rFonts w:hint="eastAsia" w:ascii="新宋体" w:hAnsi="新宋体" w:eastAsia="新宋体" w:cs="新宋体"/>
                <w:b/>
                <w:bCs/>
                <w:color w:val="auto"/>
                <w:sz w:val="24"/>
              </w:rPr>
              <w:t>最高限价：</w:t>
            </w:r>
            <w:r>
              <w:rPr>
                <w:rFonts w:hint="eastAsia" w:ascii="新宋体" w:hAnsi="新宋体" w:eastAsia="新宋体" w:cs="新宋体"/>
                <w:b/>
                <w:bCs/>
                <w:color w:val="auto"/>
                <w:sz w:val="24"/>
                <w:lang w:val="en-US" w:eastAsia="zh-CN"/>
              </w:rPr>
              <w:t>二标段：851988元</w:t>
            </w:r>
          </w:p>
          <w:p w14:paraId="2244E7C3">
            <w:pPr>
              <w:spacing w:line="440" w:lineRule="exact"/>
              <w:jc w:val="left"/>
              <w:rPr>
                <w:rFonts w:hint="eastAsia" w:ascii="新宋体" w:hAnsi="新宋体" w:eastAsia="新宋体" w:cs="新宋体"/>
                <w:color w:val="auto"/>
              </w:rPr>
            </w:pPr>
            <w:r>
              <w:rPr>
                <w:rFonts w:hint="eastAsia" w:ascii="新宋体" w:hAnsi="新宋体" w:eastAsia="新宋体" w:cs="新宋体"/>
                <w:b/>
                <w:bCs/>
                <w:color w:val="auto"/>
                <w:sz w:val="24"/>
                <w:lang w:val="en-US" w:eastAsia="zh-CN"/>
              </w:rPr>
              <w:t>最高限价是采购人能够接受的最高</w:t>
            </w:r>
            <w:r>
              <w:rPr>
                <w:rFonts w:hint="eastAsia" w:ascii="新宋体" w:hAnsi="新宋体" w:eastAsia="新宋体" w:cs="新宋体"/>
                <w:b/>
                <w:bCs/>
                <w:color w:val="auto"/>
                <w:sz w:val="24"/>
              </w:rPr>
              <w:t>限价，投标人磋商总报价超出的为无效投标。</w:t>
            </w:r>
          </w:p>
        </w:tc>
      </w:tr>
      <w:tr w14:paraId="3D45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05" w:type="dxa"/>
            <w:noWrap w:val="0"/>
            <w:vAlign w:val="center"/>
          </w:tcPr>
          <w:p w14:paraId="3C4252AF">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10</w:t>
            </w:r>
          </w:p>
        </w:tc>
        <w:tc>
          <w:tcPr>
            <w:tcW w:w="2575" w:type="dxa"/>
            <w:noWrap w:val="0"/>
            <w:vAlign w:val="center"/>
          </w:tcPr>
          <w:p w14:paraId="2122C400">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招标范围</w:t>
            </w:r>
          </w:p>
        </w:tc>
        <w:tc>
          <w:tcPr>
            <w:tcW w:w="6860" w:type="dxa"/>
            <w:noWrap w:val="0"/>
            <w:vAlign w:val="center"/>
          </w:tcPr>
          <w:p w14:paraId="6E065A3E">
            <w:pPr>
              <w:snapToGrid w:val="0"/>
              <w:spacing w:line="340" w:lineRule="exact"/>
              <w:jc w:val="left"/>
              <w:rPr>
                <w:rFonts w:hint="eastAsia" w:ascii="新宋体" w:hAnsi="新宋体" w:eastAsia="新宋体" w:cs="新宋体"/>
                <w:b/>
                <w:sz w:val="24"/>
              </w:rPr>
            </w:pPr>
            <w:r>
              <w:rPr>
                <w:rFonts w:hint="eastAsia" w:ascii="新宋体" w:hAnsi="新宋体" w:eastAsia="新宋体" w:cs="新宋体"/>
                <w:b/>
                <w:sz w:val="24"/>
              </w:rPr>
              <w:t>施工图纸及工程量清单全部内容。</w:t>
            </w:r>
          </w:p>
        </w:tc>
      </w:tr>
      <w:tr w14:paraId="1965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5" w:type="dxa"/>
            <w:noWrap w:val="0"/>
            <w:vAlign w:val="center"/>
          </w:tcPr>
          <w:p w14:paraId="4E652F42">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11</w:t>
            </w:r>
          </w:p>
        </w:tc>
        <w:tc>
          <w:tcPr>
            <w:tcW w:w="2575" w:type="dxa"/>
            <w:noWrap w:val="0"/>
            <w:vAlign w:val="center"/>
          </w:tcPr>
          <w:p w14:paraId="6362564A">
            <w:pPr>
              <w:ind w:left="1200" w:hanging="1200"/>
              <w:jc w:val="center"/>
              <w:rPr>
                <w:rFonts w:hint="eastAsia" w:ascii="新宋体" w:hAnsi="新宋体" w:eastAsia="新宋体" w:cs="新宋体"/>
                <w:sz w:val="24"/>
              </w:rPr>
            </w:pPr>
            <w:r>
              <w:rPr>
                <w:rFonts w:hint="eastAsia" w:ascii="新宋体" w:hAnsi="新宋体" w:eastAsia="新宋体" w:cs="新宋体"/>
                <w:sz w:val="24"/>
              </w:rPr>
              <w:t>踏勘现场</w:t>
            </w:r>
          </w:p>
        </w:tc>
        <w:tc>
          <w:tcPr>
            <w:tcW w:w="6860" w:type="dxa"/>
            <w:noWrap w:val="0"/>
            <w:vAlign w:val="center"/>
          </w:tcPr>
          <w:p w14:paraId="26A42B29">
            <w:pPr>
              <w:rPr>
                <w:rFonts w:hint="eastAsia" w:ascii="新宋体" w:hAnsi="新宋体" w:eastAsia="新宋体" w:cs="新宋体"/>
                <w:kern w:val="0"/>
                <w:sz w:val="24"/>
              </w:rPr>
            </w:pPr>
            <w:r>
              <w:rPr>
                <w:rFonts w:hint="eastAsia" w:ascii="新宋体" w:hAnsi="新宋体" w:eastAsia="新宋体" w:cs="新宋体"/>
                <w:kern w:val="0"/>
                <w:sz w:val="24"/>
              </w:rPr>
              <w:t>不组织。</w:t>
            </w:r>
          </w:p>
        </w:tc>
      </w:tr>
      <w:tr w14:paraId="7E9E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05" w:type="dxa"/>
            <w:noWrap w:val="0"/>
            <w:vAlign w:val="center"/>
          </w:tcPr>
          <w:p w14:paraId="428C4286">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12</w:t>
            </w:r>
          </w:p>
        </w:tc>
        <w:tc>
          <w:tcPr>
            <w:tcW w:w="2575" w:type="dxa"/>
            <w:noWrap w:val="0"/>
            <w:vAlign w:val="center"/>
          </w:tcPr>
          <w:p w14:paraId="1A0CB2B1">
            <w:pPr>
              <w:spacing w:line="440" w:lineRule="exact"/>
              <w:jc w:val="center"/>
              <w:rPr>
                <w:rFonts w:hint="eastAsia" w:ascii="新宋体" w:hAnsi="新宋体" w:eastAsia="新宋体" w:cs="新宋体"/>
                <w:b/>
                <w:color w:val="auto"/>
                <w:sz w:val="24"/>
              </w:rPr>
            </w:pPr>
            <w:r>
              <w:rPr>
                <w:rFonts w:hint="eastAsia" w:ascii="新宋体" w:hAnsi="新宋体" w:eastAsia="新宋体" w:cs="新宋体"/>
                <w:b/>
                <w:color w:val="auto"/>
                <w:sz w:val="24"/>
              </w:rPr>
              <w:t>工期（合同履行期限）</w:t>
            </w:r>
          </w:p>
        </w:tc>
        <w:tc>
          <w:tcPr>
            <w:tcW w:w="6860" w:type="dxa"/>
            <w:noWrap w:val="0"/>
            <w:vAlign w:val="center"/>
          </w:tcPr>
          <w:p w14:paraId="01A49304">
            <w:pPr>
              <w:spacing w:line="460" w:lineRule="exact"/>
              <w:rPr>
                <w:rFonts w:hint="eastAsia" w:ascii="新宋体" w:hAnsi="新宋体" w:eastAsia="新宋体" w:cs="新宋体"/>
                <w:color w:val="auto"/>
              </w:rPr>
            </w:pPr>
            <w:r>
              <w:rPr>
                <w:rFonts w:hint="eastAsia" w:ascii="新宋体" w:hAnsi="新宋体" w:eastAsia="新宋体" w:cs="新宋体"/>
                <w:b/>
                <w:color w:val="auto"/>
                <w:sz w:val="24"/>
                <w:lang w:val="en-US" w:eastAsia="zh-CN"/>
              </w:rPr>
              <w:t>90日历天</w:t>
            </w:r>
          </w:p>
        </w:tc>
      </w:tr>
      <w:tr w14:paraId="4EF6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05" w:type="dxa"/>
            <w:noWrap w:val="0"/>
            <w:vAlign w:val="center"/>
          </w:tcPr>
          <w:p w14:paraId="4887F7C6">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13</w:t>
            </w:r>
          </w:p>
        </w:tc>
        <w:tc>
          <w:tcPr>
            <w:tcW w:w="2575" w:type="dxa"/>
            <w:noWrap w:val="0"/>
            <w:vAlign w:val="center"/>
          </w:tcPr>
          <w:p w14:paraId="00813823">
            <w:pPr>
              <w:spacing w:line="440" w:lineRule="exact"/>
              <w:jc w:val="center"/>
              <w:rPr>
                <w:rFonts w:hint="eastAsia" w:ascii="新宋体" w:hAnsi="新宋体" w:eastAsia="新宋体" w:cs="新宋体"/>
                <w:b/>
                <w:sz w:val="24"/>
                <w:lang w:eastAsia="zh-CN"/>
              </w:rPr>
            </w:pPr>
            <w:r>
              <w:rPr>
                <w:rFonts w:hint="eastAsia" w:ascii="新宋体" w:hAnsi="新宋体" w:eastAsia="新宋体" w:cs="新宋体"/>
                <w:b/>
                <w:sz w:val="24"/>
                <w:lang w:eastAsia="zh-CN"/>
              </w:rPr>
              <w:t>质量标准</w:t>
            </w:r>
          </w:p>
        </w:tc>
        <w:tc>
          <w:tcPr>
            <w:tcW w:w="6860" w:type="dxa"/>
            <w:noWrap w:val="0"/>
            <w:vAlign w:val="center"/>
          </w:tcPr>
          <w:p w14:paraId="7EECBC8B">
            <w:pPr>
              <w:spacing w:line="440" w:lineRule="exact"/>
              <w:jc w:val="left"/>
              <w:rPr>
                <w:rFonts w:hint="eastAsia" w:ascii="新宋体" w:hAnsi="新宋体" w:eastAsia="新宋体" w:cs="新宋体"/>
                <w:b/>
                <w:sz w:val="24"/>
              </w:rPr>
            </w:pPr>
            <w:r>
              <w:rPr>
                <w:rFonts w:hint="eastAsia" w:ascii="新宋体" w:hAnsi="新宋体" w:eastAsia="新宋体" w:cs="新宋体"/>
                <w:b/>
                <w:sz w:val="24"/>
              </w:rPr>
              <w:t>合格标准</w:t>
            </w:r>
          </w:p>
        </w:tc>
      </w:tr>
      <w:tr w14:paraId="66AD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0" w:hRule="atLeast"/>
        </w:trPr>
        <w:tc>
          <w:tcPr>
            <w:tcW w:w="705" w:type="dxa"/>
            <w:noWrap w:val="0"/>
            <w:vAlign w:val="center"/>
          </w:tcPr>
          <w:p w14:paraId="7930F95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14</w:t>
            </w:r>
          </w:p>
        </w:tc>
        <w:tc>
          <w:tcPr>
            <w:tcW w:w="2575" w:type="dxa"/>
            <w:noWrap w:val="0"/>
            <w:vAlign w:val="center"/>
          </w:tcPr>
          <w:p w14:paraId="1EB06871">
            <w:pPr>
              <w:spacing w:line="440" w:lineRule="exact"/>
              <w:jc w:val="center"/>
              <w:rPr>
                <w:rFonts w:hint="eastAsia" w:ascii="新宋体" w:hAnsi="新宋体" w:eastAsia="新宋体" w:cs="新宋体"/>
                <w:sz w:val="24"/>
              </w:rPr>
            </w:pPr>
            <w:r>
              <w:rPr>
                <w:rFonts w:hint="eastAsia" w:ascii="新宋体" w:hAnsi="新宋体" w:eastAsia="新宋体" w:cs="新宋体"/>
                <w:sz w:val="24"/>
              </w:rPr>
              <w:t>供应商资格要求</w:t>
            </w:r>
          </w:p>
        </w:tc>
        <w:tc>
          <w:tcPr>
            <w:tcW w:w="6860" w:type="dxa"/>
            <w:noWrap w:val="0"/>
            <w:vAlign w:val="center"/>
          </w:tcPr>
          <w:p w14:paraId="23237916">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1、满足《中华人民共和国政府采购法》第二十二条规定；</w:t>
            </w:r>
          </w:p>
          <w:p w14:paraId="798E6CEF">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2、落实政府采购政策满足的资格要求：根据《政府采购促进中小企业发展管理办法》</w:t>
            </w:r>
            <w:r>
              <w:rPr>
                <w:rFonts w:hint="eastAsia" w:ascii="新宋体" w:hAnsi="新宋体" w:eastAsia="新宋体" w:cs="新宋体"/>
                <w:sz w:val="24"/>
                <w:lang w:eastAsia="zh-CN"/>
              </w:rPr>
              <w:t>（</w:t>
            </w:r>
            <w:r>
              <w:rPr>
                <w:rFonts w:hint="eastAsia" w:ascii="新宋体" w:hAnsi="新宋体" w:eastAsia="新宋体" w:cs="新宋体"/>
                <w:sz w:val="24"/>
              </w:rPr>
              <w:t>财库[2020]46号</w:t>
            </w:r>
            <w:r>
              <w:rPr>
                <w:rFonts w:hint="eastAsia" w:ascii="新宋体" w:hAnsi="新宋体" w:eastAsia="新宋体" w:cs="新宋体"/>
                <w:sz w:val="24"/>
                <w:lang w:eastAsia="zh-CN"/>
              </w:rPr>
              <w:t>）</w:t>
            </w:r>
            <w:r>
              <w:rPr>
                <w:rFonts w:hint="eastAsia" w:ascii="新宋体" w:hAnsi="新宋体" w:eastAsia="新宋体" w:cs="新宋体"/>
                <w:sz w:val="24"/>
              </w:rPr>
              <w:t>的规定，本项目专门针对中小企业采购，须提供相关有效声明材料等；</w:t>
            </w:r>
          </w:p>
          <w:p w14:paraId="671D5A6D">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3、本项目的特定资格要求</w:t>
            </w:r>
          </w:p>
          <w:p w14:paraId="027E852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3.1符合《中华人民共和国政府采购法》第二十二条的规定</w:t>
            </w:r>
          </w:p>
          <w:p w14:paraId="7F4DBEDD">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1)具有独立承担民事责任的能力；（提供有效的营业执照、税务登记证、组织机构代码证或三证合一营业执照）。</w:t>
            </w:r>
          </w:p>
          <w:p w14:paraId="37E1872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2)具有良好的商业信誉和健全的财务会计制度（提供承诺书,格式自拟)。</w:t>
            </w:r>
          </w:p>
          <w:p w14:paraId="08A5470F">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3)具有履行合同所必需的设备和专业技术能力（提供承诺书,格式自拟)。</w:t>
            </w:r>
          </w:p>
          <w:p w14:paraId="0E37C7E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4)有依法缴纳税收和社会保障资金的良好记录（提供承诺书,格式自拟)。</w:t>
            </w:r>
          </w:p>
          <w:p w14:paraId="38665FAF">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5)参加政府采购活动前三年内，在经营活动中没有重大违法记录的声明（提供承诺书,格式自拟)。</w:t>
            </w:r>
          </w:p>
          <w:p w14:paraId="2C4E5797">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提供“信用中国”网站的“失信被执行人”（自动跳转至“中国执行信息公开网”）、和“重大税收违法失信主体”、“中国政府采购网”网站的“政府采购严重违法失信行为记录名单”查询结果页面，若有不良记录，则投标无效。</w:t>
            </w:r>
          </w:p>
          <w:p w14:paraId="4D9D88C6">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3.3供应商所提供资料必须真实有效并提供资料真实有效承诺书，并愿意承担因就提供虚假资料随时视为放弃中标资格并承担由此引起的一切不良和法律后果（需出具承诺书，格式自拟）。</w:t>
            </w:r>
          </w:p>
          <w:p w14:paraId="19FEF57D">
            <w:pPr>
              <w:snapToGrid w:val="0"/>
              <w:spacing w:line="340" w:lineRule="exact"/>
              <w:ind w:firstLine="480" w:firstLineChars="200"/>
              <w:rPr>
                <w:rFonts w:hint="eastAsia" w:ascii="新宋体" w:hAnsi="新宋体" w:eastAsia="新宋体" w:cs="新宋体"/>
                <w:lang w:eastAsia="zh-CN"/>
              </w:rPr>
            </w:pPr>
            <w:r>
              <w:rPr>
                <w:rFonts w:hint="eastAsia" w:ascii="新宋体" w:hAnsi="新宋体" w:eastAsia="新宋体" w:cs="新宋体"/>
                <w:sz w:val="24"/>
              </w:rPr>
              <w:t>3.4单位负责人为同一人或存在直接控股、管理关系的不同供应商，不得同时参加本次采购活动。（提供声明函，格式自拟）</w:t>
            </w:r>
            <w:r>
              <w:rPr>
                <w:rFonts w:hint="eastAsia" w:ascii="新宋体" w:hAnsi="新宋体" w:eastAsia="新宋体" w:cs="新宋体"/>
                <w:sz w:val="24"/>
                <w:lang w:eastAsia="zh-CN"/>
              </w:rPr>
              <w:t>。</w:t>
            </w:r>
          </w:p>
        </w:tc>
      </w:tr>
      <w:tr w14:paraId="647F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05" w:type="dxa"/>
            <w:noWrap w:val="0"/>
            <w:vAlign w:val="center"/>
          </w:tcPr>
          <w:p w14:paraId="089D3176">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15</w:t>
            </w:r>
          </w:p>
        </w:tc>
        <w:tc>
          <w:tcPr>
            <w:tcW w:w="2575" w:type="dxa"/>
            <w:noWrap w:val="0"/>
            <w:vAlign w:val="center"/>
          </w:tcPr>
          <w:p w14:paraId="42D1AD91">
            <w:pPr>
              <w:autoSpaceDE w:val="0"/>
              <w:autoSpaceDN w:val="0"/>
              <w:adjustRightInd w:val="0"/>
              <w:snapToGrid w:val="0"/>
              <w:spacing w:line="360" w:lineRule="auto"/>
              <w:jc w:val="center"/>
              <w:rPr>
                <w:rFonts w:hint="eastAsia" w:ascii="新宋体" w:hAnsi="新宋体" w:eastAsia="新宋体" w:cs="新宋体"/>
                <w:sz w:val="24"/>
              </w:rPr>
            </w:pPr>
            <w:r>
              <w:rPr>
                <w:rFonts w:hint="eastAsia" w:ascii="新宋体" w:hAnsi="新宋体" w:eastAsia="新宋体" w:cs="新宋体"/>
                <w:sz w:val="24"/>
              </w:rPr>
              <w:t>是否专门面向中小企业</w:t>
            </w:r>
          </w:p>
        </w:tc>
        <w:tc>
          <w:tcPr>
            <w:tcW w:w="6860" w:type="dxa"/>
            <w:noWrap w:val="0"/>
            <w:vAlign w:val="center"/>
          </w:tcPr>
          <w:p w14:paraId="0CCFC41B">
            <w:pPr>
              <w:autoSpaceDE w:val="0"/>
              <w:autoSpaceDN w:val="0"/>
              <w:adjustRightInd w:val="0"/>
              <w:snapToGrid w:val="0"/>
              <w:spacing w:line="360" w:lineRule="auto"/>
              <w:jc w:val="left"/>
              <w:rPr>
                <w:rFonts w:hint="eastAsia" w:ascii="新宋体" w:hAnsi="新宋体" w:eastAsia="新宋体" w:cs="新宋体"/>
                <w:sz w:val="24"/>
              </w:rPr>
            </w:pPr>
            <w:r>
              <w:rPr>
                <w:rFonts w:hint="eastAsia" w:ascii="新宋体" w:hAnsi="新宋体" w:eastAsia="新宋体" w:cs="新宋体"/>
                <w:sz w:val="24"/>
              </w:rPr>
              <w:t>是☑   否□</w:t>
            </w:r>
          </w:p>
        </w:tc>
      </w:tr>
      <w:tr w14:paraId="7BCC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05" w:type="dxa"/>
            <w:noWrap w:val="0"/>
            <w:vAlign w:val="center"/>
          </w:tcPr>
          <w:p w14:paraId="01CF1DC7">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16</w:t>
            </w:r>
          </w:p>
        </w:tc>
        <w:tc>
          <w:tcPr>
            <w:tcW w:w="2575" w:type="dxa"/>
            <w:noWrap w:val="0"/>
            <w:vAlign w:val="center"/>
          </w:tcPr>
          <w:p w14:paraId="77053144">
            <w:pPr>
              <w:spacing w:line="360" w:lineRule="auto"/>
              <w:jc w:val="center"/>
              <w:rPr>
                <w:rFonts w:hint="eastAsia" w:ascii="新宋体" w:hAnsi="新宋体" w:eastAsia="新宋体" w:cs="新宋体"/>
                <w:sz w:val="24"/>
              </w:rPr>
            </w:pPr>
            <w:r>
              <w:rPr>
                <w:rFonts w:hint="eastAsia" w:ascii="新宋体" w:hAnsi="新宋体" w:eastAsia="新宋体" w:cs="新宋体"/>
                <w:sz w:val="24"/>
              </w:rPr>
              <w:t>是否接受联合体投标</w:t>
            </w:r>
          </w:p>
        </w:tc>
        <w:tc>
          <w:tcPr>
            <w:tcW w:w="6860" w:type="dxa"/>
            <w:noWrap w:val="0"/>
            <w:vAlign w:val="center"/>
          </w:tcPr>
          <w:p w14:paraId="4425D170">
            <w:pPr>
              <w:spacing w:line="360" w:lineRule="auto"/>
              <w:rPr>
                <w:rFonts w:hint="eastAsia" w:ascii="新宋体" w:hAnsi="新宋体" w:eastAsia="新宋体" w:cs="新宋体"/>
                <w:sz w:val="24"/>
                <w:lang w:eastAsia="zh-CN"/>
              </w:rPr>
            </w:pPr>
            <w:r>
              <w:rPr>
                <w:rFonts w:hint="eastAsia" w:ascii="新宋体" w:hAnsi="新宋体" w:eastAsia="新宋体" w:cs="新宋体"/>
                <w:sz w:val="24"/>
              </w:rPr>
              <w:t>是</w:t>
            </w:r>
            <w:r>
              <w:rPr>
                <w:rFonts w:hint="eastAsia" w:ascii="新宋体" w:hAnsi="新宋体" w:eastAsia="新宋体" w:cs="新宋体"/>
                <w:sz w:val="24"/>
                <w:lang w:eastAsia="zh-CN"/>
              </w:rPr>
              <w:t>□</w:t>
            </w:r>
            <w:r>
              <w:rPr>
                <w:rFonts w:hint="eastAsia" w:ascii="新宋体" w:hAnsi="新宋体" w:eastAsia="新宋体" w:cs="新宋体"/>
                <w:sz w:val="24"/>
              </w:rPr>
              <w:t xml:space="preserve">    否</w:t>
            </w:r>
            <w:r>
              <w:rPr>
                <w:rFonts w:hint="eastAsia" w:ascii="新宋体" w:hAnsi="新宋体" w:eastAsia="新宋体" w:cs="新宋体"/>
                <w:sz w:val="24"/>
                <w:lang w:eastAsia="zh-CN"/>
              </w:rPr>
              <w:t>☑</w:t>
            </w:r>
          </w:p>
        </w:tc>
      </w:tr>
      <w:tr w14:paraId="202F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5" w:type="dxa"/>
            <w:noWrap w:val="0"/>
            <w:vAlign w:val="center"/>
          </w:tcPr>
          <w:p w14:paraId="593555A9">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17</w:t>
            </w:r>
          </w:p>
        </w:tc>
        <w:tc>
          <w:tcPr>
            <w:tcW w:w="2575" w:type="dxa"/>
            <w:noWrap w:val="0"/>
            <w:vAlign w:val="center"/>
          </w:tcPr>
          <w:p w14:paraId="3E366CD3">
            <w:pPr>
              <w:jc w:val="center"/>
              <w:rPr>
                <w:rFonts w:hint="eastAsia" w:ascii="新宋体" w:hAnsi="新宋体" w:eastAsia="新宋体" w:cs="新宋体"/>
                <w:sz w:val="24"/>
              </w:rPr>
            </w:pPr>
            <w:r>
              <w:rPr>
                <w:rFonts w:hint="eastAsia" w:ascii="新宋体" w:hAnsi="新宋体" w:eastAsia="新宋体" w:cs="新宋体"/>
                <w:sz w:val="24"/>
              </w:rPr>
              <w:t>分包</w:t>
            </w:r>
          </w:p>
        </w:tc>
        <w:tc>
          <w:tcPr>
            <w:tcW w:w="6860" w:type="dxa"/>
            <w:noWrap w:val="0"/>
            <w:vAlign w:val="center"/>
          </w:tcPr>
          <w:p w14:paraId="4A41447F">
            <w:pPr>
              <w:rPr>
                <w:rFonts w:hint="eastAsia" w:ascii="新宋体" w:hAnsi="新宋体" w:eastAsia="新宋体" w:cs="新宋体"/>
                <w:sz w:val="24"/>
              </w:rPr>
            </w:pPr>
            <w:r>
              <w:rPr>
                <w:rFonts w:hint="eastAsia" w:ascii="新宋体" w:hAnsi="新宋体" w:eastAsia="新宋体" w:cs="新宋体"/>
                <w:sz w:val="24"/>
              </w:rPr>
              <w:t>允许□   不允许☑</w:t>
            </w:r>
          </w:p>
        </w:tc>
      </w:tr>
      <w:tr w14:paraId="06C4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5" w:type="dxa"/>
            <w:noWrap w:val="0"/>
            <w:vAlign w:val="center"/>
          </w:tcPr>
          <w:p w14:paraId="23172D26">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18</w:t>
            </w:r>
          </w:p>
        </w:tc>
        <w:tc>
          <w:tcPr>
            <w:tcW w:w="2575" w:type="dxa"/>
            <w:noWrap w:val="0"/>
            <w:vAlign w:val="center"/>
          </w:tcPr>
          <w:p w14:paraId="6C064915">
            <w:pPr>
              <w:jc w:val="center"/>
              <w:rPr>
                <w:rFonts w:hint="eastAsia" w:ascii="新宋体" w:hAnsi="新宋体" w:eastAsia="新宋体" w:cs="新宋体"/>
                <w:sz w:val="24"/>
              </w:rPr>
            </w:pPr>
            <w:r>
              <w:rPr>
                <w:rFonts w:hint="eastAsia" w:ascii="新宋体" w:hAnsi="新宋体" w:eastAsia="新宋体" w:cs="新宋体"/>
                <w:sz w:val="24"/>
              </w:rPr>
              <w:t>成交供应商合同签订方式</w:t>
            </w:r>
            <w:r>
              <w:rPr>
                <w:rFonts w:hint="eastAsia" w:ascii="新宋体" w:hAnsi="新宋体" w:eastAsia="新宋体" w:cs="新宋体"/>
                <w:sz w:val="24"/>
              </w:rPr>
              <w:tab/>
            </w:r>
          </w:p>
        </w:tc>
        <w:tc>
          <w:tcPr>
            <w:tcW w:w="6860" w:type="dxa"/>
            <w:noWrap w:val="0"/>
            <w:vAlign w:val="center"/>
          </w:tcPr>
          <w:p w14:paraId="3D8ED149">
            <w:pPr>
              <w:rPr>
                <w:rFonts w:hint="eastAsia" w:ascii="新宋体" w:hAnsi="新宋体" w:eastAsia="新宋体" w:cs="新宋体"/>
                <w:sz w:val="24"/>
              </w:rPr>
            </w:pPr>
            <w:r>
              <w:rPr>
                <w:rFonts w:hint="eastAsia" w:ascii="新宋体" w:hAnsi="新宋体" w:eastAsia="新宋体" w:cs="新宋体"/>
                <w:sz w:val="24"/>
              </w:rPr>
              <w:t>在线签订</w:t>
            </w:r>
          </w:p>
        </w:tc>
      </w:tr>
      <w:tr w14:paraId="25DF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05" w:type="dxa"/>
            <w:noWrap w:val="0"/>
            <w:vAlign w:val="center"/>
          </w:tcPr>
          <w:p w14:paraId="1FB842EF">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19</w:t>
            </w:r>
          </w:p>
        </w:tc>
        <w:tc>
          <w:tcPr>
            <w:tcW w:w="2575" w:type="dxa"/>
            <w:noWrap w:val="0"/>
            <w:vAlign w:val="center"/>
          </w:tcPr>
          <w:p w14:paraId="724E6B92">
            <w:pPr>
              <w:spacing w:line="360" w:lineRule="auto"/>
              <w:jc w:val="center"/>
              <w:rPr>
                <w:rFonts w:hint="eastAsia" w:ascii="新宋体" w:hAnsi="新宋体" w:eastAsia="新宋体" w:cs="新宋体"/>
                <w:sz w:val="24"/>
              </w:rPr>
            </w:pPr>
            <w:r>
              <w:rPr>
                <w:rFonts w:hint="eastAsia" w:ascii="新宋体" w:hAnsi="新宋体" w:eastAsia="新宋体" w:cs="新宋体"/>
                <w:sz w:val="24"/>
              </w:rPr>
              <w:t>构成招标文件其他材料</w:t>
            </w:r>
          </w:p>
        </w:tc>
        <w:tc>
          <w:tcPr>
            <w:tcW w:w="6860" w:type="dxa"/>
            <w:noWrap w:val="0"/>
            <w:vAlign w:val="center"/>
          </w:tcPr>
          <w:p w14:paraId="4EDAAE89">
            <w:pPr>
              <w:spacing w:line="360" w:lineRule="auto"/>
              <w:jc w:val="left"/>
              <w:rPr>
                <w:rFonts w:hint="eastAsia" w:ascii="新宋体" w:hAnsi="新宋体" w:eastAsia="新宋体" w:cs="新宋体"/>
                <w:sz w:val="24"/>
                <w:u w:val="single"/>
              </w:rPr>
            </w:pPr>
            <w:r>
              <w:rPr>
                <w:rFonts w:hint="eastAsia" w:ascii="新宋体" w:hAnsi="新宋体" w:eastAsia="新宋体" w:cs="新宋体"/>
                <w:sz w:val="24"/>
              </w:rPr>
              <w:t>除招标文件外，最高投标限价以及采购人在招标期间发出的澄清（如有）、修改、补充、补遗和其它有效正式函件等内容均是招标文件的组成部分。</w:t>
            </w:r>
          </w:p>
        </w:tc>
      </w:tr>
      <w:tr w14:paraId="43BD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5" w:type="dxa"/>
            <w:noWrap w:val="0"/>
            <w:vAlign w:val="center"/>
          </w:tcPr>
          <w:p w14:paraId="393041A8">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20</w:t>
            </w:r>
          </w:p>
        </w:tc>
        <w:tc>
          <w:tcPr>
            <w:tcW w:w="2575" w:type="dxa"/>
            <w:noWrap w:val="0"/>
            <w:vAlign w:val="center"/>
          </w:tcPr>
          <w:p w14:paraId="624D54F3">
            <w:pPr>
              <w:spacing w:line="360" w:lineRule="auto"/>
              <w:jc w:val="center"/>
              <w:rPr>
                <w:rFonts w:hint="eastAsia" w:ascii="新宋体" w:hAnsi="新宋体" w:eastAsia="新宋体" w:cs="新宋体"/>
                <w:sz w:val="24"/>
              </w:rPr>
            </w:pPr>
            <w:r>
              <w:rPr>
                <w:rFonts w:hint="eastAsia" w:ascii="新宋体" w:hAnsi="新宋体" w:eastAsia="新宋体" w:cs="新宋体"/>
                <w:sz w:val="24"/>
              </w:rPr>
              <w:t>供应商提出问题的截止时间</w:t>
            </w:r>
          </w:p>
        </w:tc>
        <w:tc>
          <w:tcPr>
            <w:tcW w:w="6860" w:type="dxa"/>
            <w:noWrap w:val="0"/>
            <w:vAlign w:val="center"/>
          </w:tcPr>
          <w:p w14:paraId="330DE103">
            <w:pPr>
              <w:spacing w:line="360" w:lineRule="auto"/>
              <w:jc w:val="left"/>
              <w:rPr>
                <w:rFonts w:hint="eastAsia" w:ascii="新宋体" w:hAnsi="新宋体" w:eastAsia="新宋体" w:cs="新宋体"/>
                <w:sz w:val="24"/>
              </w:rPr>
            </w:pPr>
            <w:r>
              <w:rPr>
                <w:rFonts w:hint="eastAsia" w:ascii="新宋体" w:hAnsi="新宋体" w:eastAsia="新宋体" w:cs="新宋体"/>
                <w:sz w:val="24"/>
              </w:rPr>
              <w:t>投标截止日 3日前。</w:t>
            </w:r>
          </w:p>
        </w:tc>
      </w:tr>
      <w:tr w14:paraId="25D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05" w:type="dxa"/>
            <w:noWrap w:val="0"/>
            <w:vAlign w:val="center"/>
          </w:tcPr>
          <w:p w14:paraId="6E345B5F">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21</w:t>
            </w:r>
          </w:p>
        </w:tc>
        <w:tc>
          <w:tcPr>
            <w:tcW w:w="2575" w:type="dxa"/>
            <w:noWrap w:val="0"/>
            <w:vAlign w:val="center"/>
          </w:tcPr>
          <w:p w14:paraId="2F6F70D7">
            <w:pPr>
              <w:spacing w:line="360" w:lineRule="auto"/>
              <w:jc w:val="center"/>
              <w:rPr>
                <w:rFonts w:hint="eastAsia" w:ascii="新宋体" w:hAnsi="新宋体" w:eastAsia="新宋体" w:cs="新宋体"/>
                <w:sz w:val="24"/>
              </w:rPr>
            </w:pPr>
            <w:r>
              <w:rPr>
                <w:rFonts w:hint="eastAsia" w:ascii="新宋体" w:hAnsi="新宋体" w:eastAsia="新宋体" w:cs="新宋体"/>
                <w:sz w:val="24"/>
              </w:rPr>
              <w:t>采购人发出澄清文件时间</w:t>
            </w:r>
          </w:p>
        </w:tc>
        <w:tc>
          <w:tcPr>
            <w:tcW w:w="6860" w:type="dxa"/>
            <w:noWrap w:val="0"/>
            <w:vAlign w:val="center"/>
          </w:tcPr>
          <w:p w14:paraId="0D63CD50">
            <w:pPr>
              <w:spacing w:line="360" w:lineRule="auto"/>
              <w:jc w:val="left"/>
              <w:rPr>
                <w:rFonts w:hint="eastAsia" w:ascii="新宋体" w:hAnsi="新宋体" w:eastAsia="新宋体" w:cs="新宋体"/>
                <w:sz w:val="24"/>
              </w:rPr>
            </w:pPr>
            <w:r>
              <w:rPr>
                <w:rFonts w:hint="eastAsia" w:ascii="新宋体" w:hAnsi="新宋体" w:eastAsia="新宋体" w:cs="新宋体"/>
                <w:sz w:val="24"/>
              </w:rPr>
              <w:t>投标截止日 5 日前。</w:t>
            </w:r>
          </w:p>
        </w:tc>
      </w:tr>
      <w:tr w14:paraId="4AD0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5" w:type="dxa"/>
            <w:noWrap w:val="0"/>
            <w:vAlign w:val="center"/>
          </w:tcPr>
          <w:p w14:paraId="3874E4C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22</w:t>
            </w:r>
          </w:p>
        </w:tc>
        <w:tc>
          <w:tcPr>
            <w:tcW w:w="2575" w:type="dxa"/>
            <w:noWrap w:val="0"/>
            <w:vAlign w:val="center"/>
          </w:tcPr>
          <w:p w14:paraId="45DBFFE0">
            <w:pPr>
              <w:spacing w:line="360" w:lineRule="auto"/>
              <w:jc w:val="center"/>
              <w:rPr>
                <w:rFonts w:hint="eastAsia" w:ascii="新宋体" w:hAnsi="新宋体" w:eastAsia="新宋体" w:cs="新宋体"/>
                <w:sz w:val="24"/>
              </w:rPr>
            </w:pPr>
            <w:r>
              <w:rPr>
                <w:rFonts w:hint="eastAsia" w:ascii="新宋体" w:hAnsi="新宋体" w:eastAsia="新宋体" w:cs="新宋体"/>
                <w:sz w:val="24"/>
              </w:rPr>
              <w:t>采购人发出修改文件时间</w:t>
            </w:r>
          </w:p>
        </w:tc>
        <w:tc>
          <w:tcPr>
            <w:tcW w:w="6860" w:type="dxa"/>
            <w:noWrap w:val="0"/>
            <w:vAlign w:val="center"/>
          </w:tcPr>
          <w:p w14:paraId="6D08D0BE">
            <w:pPr>
              <w:spacing w:line="360" w:lineRule="auto"/>
              <w:jc w:val="left"/>
              <w:rPr>
                <w:rFonts w:hint="eastAsia" w:ascii="新宋体" w:hAnsi="新宋体" w:eastAsia="新宋体" w:cs="新宋体"/>
                <w:sz w:val="24"/>
              </w:rPr>
            </w:pPr>
            <w:r>
              <w:rPr>
                <w:rFonts w:hint="eastAsia" w:ascii="新宋体" w:hAnsi="新宋体" w:eastAsia="新宋体" w:cs="新宋体"/>
                <w:sz w:val="24"/>
              </w:rPr>
              <w:t>投标截止日 5 日前。</w:t>
            </w:r>
          </w:p>
        </w:tc>
      </w:tr>
      <w:tr w14:paraId="2E17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349A112E">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23</w:t>
            </w:r>
          </w:p>
        </w:tc>
        <w:tc>
          <w:tcPr>
            <w:tcW w:w="2575" w:type="dxa"/>
            <w:noWrap w:val="0"/>
            <w:vAlign w:val="center"/>
          </w:tcPr>
          <w:p w14:paraId="525D8E81">
            <w:pPr>
              <w:spacing w:line="360" w:lineRule="auto"/>
              <w:jc w:val="center"/>
              <w:rPr>
                <w:rFonts w:hint="eastAsia" w:ascii="新宋体" w:hAnsi="新宋体" w:eastAsia="新宋体" w:cs="新宋体"/>
                <w:sz w:val="24"/>
              </w:rPr>
            </w:pPr>
            <w:r>
              <w:rPr>
                <w:rFonts w:hint="eastAsia" w:ascii="新宋体" w:hAnsi="新宋体" w:eastAsia="新宋体" w:cs="新宋体"/>
                <w:sz w:val="24"/>
              </w:rPr>
              <w:t>接收质疑函的方式和联系方式</w:t>
            </w:r>
          </w:p>
        </w:tc>
        <w:tc>
          <w:tcPr>
            <w:tcW w:w="6860" w:type="dxa"/>
            <w:noWrap w:val="0"/>
            <w:vAlign w:val="center"/>
          </w:tcPr>
          <w:p w14:paraId="12C2FDF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质疑函应在平顶山市公共资源交易系统中接收，质疑函的格式和内容应当符合相关法律法规的要求。联系方式如下：</w:t>
            </w:r>
          </w:p>
          <w:p w14:paraId="07F7041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联系人：陈女士      联系电话：18103758830</w:t>
            </w:r>
          </w:p>
          <w:p w14:paraId="74CED5E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color w:val="auto"/>
                <w:sz w:val="24"/>
                <w:lang w:val="en-US" w:eastAsia="zh-CN"/>
              </w:rPr>
              <w:t>对供应商提出的质疑，采购人、采购代理机构应当依法及时答复和处理，不得推诿扯皮故意刁难，须进行实质性回应。</w:t>
            </w:r>
          </w:p>
        </w:tc>
      </w:tr>
      <w:tr w14:paraId="2D8D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5" w:type="dxa"/>
            <w:noWrap w:val="0"/>
            <w:vAlign w:val="center"/>
          </w:tcPr>
          <w:p w14:paraId="689085C7">
            <w:pPr>
              <w:numPr>
                <w:ilvl w:val="0"/>
                <w:numId w:val="0"/>
              </w:numPr>
              <w:spacing w:line="360" w:lineRule="auto"/>
              <w:ind w:left="425" w:leftChars="0" w:hanging="425" w:firstLineChars="0"/>
              <w:jc w:val="center"/>
              <w:rPr>
                <w:rFonts w:hint="eastAsia" w:ascii="新宋体" w:hAnsi="新宋体" w:eastAsia="新宋体" w:cs="新宋体"/>
                <w:b/>
                <w:sz w:val="24"/>
              </w:rPr>
            </w:pPr>
            <w:r>
              <w:rPr>
                <w:rFonts w:hint="default" w:ascii="新宋体" w:hAnsi="新宋体" w:eastAsia="新宋体" w:cs="新宋体"/>
                <w:b/>
                <w:kern w:val="2"/>
                <w:sz w:val="24"/>
                <w:szCs w:val="24"/>
                <w:lang w:val="en-US" w:eastAsia="zh-CN" w:bidi="ar-SA"/>
              </w:rPr>
              <w:t>24</w:t>
            </w:r>
          </w:p>
        </w:tc>
        <w:tc>
          <w:tcPr>
            <w:tcW w:w="2575" w:type="dxa"/>
            <w:noWrap w:val="0"/>
            <w:vAlign w:val="center"/>
          </w:tcPr>
          <w:p w14:paraId="7E5B0E61">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磋商有效期</w:t>
            </w:r>
          </w:p>
        </w:tc>
        <w:tc>
          <w:tcPr>
            <w:tcW w:w="6860" w:type="dxa"/>
            <w:noWrap w:val="0"/>
            <w:vAlign w:val="center"/>
          </w:tcPr>
          <w:p w14:paraId="5F455DDF">
            <w:pPr>
              <w:spacing w:line="380" w:lineRule="exact"/>
              <w:rPr>
                <w:rFonts w:hint="eastAsia" w:ascii="新宋体" w:hAnsi="新宋体" w:eastAsia="新宋体" w:cs="新宋体"/>
                <w:b/>
                <w:sz w:val="24"/>
                <w:lang w:eastAsia="zh-CN"/>
              </w:rPr>
            </w:pPr>
            <w:r>
              <w:rPr>
                <w:rFonts w:hint="eastAsia" w:ascii="新宋体" w:hAnsi="新宋体" w:eastAsia="新宋体" w:cs="新宋体"/>
                <w:b/>
                <w:sz w:val="24"/>
              </w:rPr>
              <w:t>从投标截止之日算起</w:t>
            </w:r>
            <w:r>
              <w:rPr>
                <w:rFonts w:hint="eastAsia" w:ascii="新宋体" w:hAnsi="新宋体" w:eastAsia="新宋体" w:cs="新宋体"/>
                <w:b/>
                <w:sz w:val="24"/>
                <w:lang w:val="en-US" w:eastAsia="zh-CN"/>
              </w:rPr>
              <w:t>60</w:t>
            </w:r>
            <w:r>
              <w:rPr>
                <w:rFonts w:hint="eastAsia" w:ascii="新宋体" w:hAnsi="新宋体" w:eastAsia="新宋体" w:cs="新宋体"/>
                <w:b/>
                <w:sz w:val="24"/>
                <w:lang w:eastAsia="zh-CN"/>
              </w:rPr>
              <w:t>日历天</w:t>
            </w:r>
          </w:p>
        </w:tc>
      </w:tr>
      <w:tr w14:paraId="29C3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5" w:type="dxa"/>
            <w:noWrap w:val="0"/>
            <w:vAlign w:val="center"/>
          </w:tcPr>
          <w:p w14:paraId="5489C273">
            <w:pPr>
              <w:numPr>
                <w:ilvl w:val="0"/>
                <w:numId w:val="0"/>
              </w:numPr>
              <w:spacing w:line="360" w:lineRule="auto"/>
              <w:ind w:left="425" w:leftChars="0" w:hanging="425" w:firstLineChars="0"/>
              <w:jc w:val="center"/>
              <w:rPr>
                <w:rFonts w:hint="eastAsia" w:ascii="新宋体" w:hAnsi="新宋体" w:eastAsia="新宋体" w:cs="新宋体"/>
                <w:bCs/>
                <w:sz w:val="24"/>
              </w:rPr>
            </w:pPr>
            <w:r>
              <w:rPr>
                <w:rFonts w:hint="default" w:ascii="新宋体" w:hAnsi="新宋体" w:eastAsia="新宋体" w:cs="新宋体"/>
                <w:bCs/>
                <w:kern w:val="2"/>
                <w:sz w:val="24"/>
                <w:szCs w:val="24"/>
                <w:lang w:val="en-US" w:eastAsia="zh-CN" w:bidi="ar-SA"/>
              </w:rPr>
              <w:t>25</w:t>
            </w:r>
          </w:p>
        </w:tc>
        <w:tc>
          <w:tcPr>
            <w:tcW w:w="2575" w:type="dxa"/>
            <w:noWrap w:val="0"/>
            <w:vAlign w:val="center"/>
          </w:tcPr>
          <w:p w14:paraId="23AE1B88">
            <w:pPr>
              <w:spacing w:line="360" w:lineRule="auto"/>
              <w:rPr>
                <w:rFonts w:hint="eastAsia" w:ascii="新宋体" w:hAnsi="新宋体" w:eastAsia="新宋体" w:cs="新宋体"/>
                <w:sz w:val="24"/>
              </w:rPr>
            </w:pPr>
            <w:r>
              <w:rPr>
                <w:rFonts w:hint="eastAsia" w:ascii="新宋体" w:hAnsi="新宋体" w:eastAsia="新宋体" w:cs="新宋体"/>
                <w:sz w:val="24"/>
              </w:rPr>
              <w:t>签字或盖章要求</w:t>
            </w:r>
          </w:p>
        </w:tc>
        <w:tc>
          <w:tcPr>
            <w:tcW w:w="6860" w:type="dxa"/>
            <w:noWrap w:val="0"/>
            <w:vAlign w:val="center"/>
          </w:tcPr>
          <w:p w14:paraId="6A34F02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1、供应商在生成电子化投标文件后，应对电子化投标文件进行签章，未进行签章的视为无效投标。</w:t>
            </w:r>
          </w:p>
          <w:p w14:paraId="649D65F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color w:val="auto"/>
                <w:sz w:val="24"/>
                <w:lang w:val="en-US" w:eastAsia="zh-CN"/>
              </w:rPr>
              <w:t>2、招标文件中要求法定代表人或授权委托人签字或盖章的，供应商在进行电子化投标文件签章时，以签盖法定代表人签章为准。电子化投标文件具体制作教材请供应商通过CA证书登录平顶山市公共资源电子化交易系统在右上角“组件下载”中查看。</w:t>
            </w:r>
          </w:p>
        </w:tc>
      </w:tr>
      <w:tr w14:paraId="1F10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5" w:type="dxa"/>
            <w:noWrap w:val="0"/>
            <w:vAlign w:val="center"/>
          </w:tcPr>
          <w:p w14:paraId="5198B073">
            <w:pPr>
              <w:numPr>
                <w:ilvl w:val="0"/>
                <w:numId w:val="0"/>
              </w:numPr>
              <w:spacing w:line="360" w:lineRule="auto"/>
              <w:ind w:left="425" w:leftChars="0" w:hanging="425" w:firstLineChars="0"/>
              <w:jc w:val="center"/>
              <w:rPr>
                <w:rFonts w:hint="eastAsia" w:ascii="新宋体" w:hAnsi="新宋体" w:eastAsia="新宋体" w:cs="新宋体"/>
                <w:bCs/>
                <w:sz w:val="24"/>
              </w:rPr>
            </w:pPr>
            <w:r>
              <w:rPr>
                <w:rFonts w:hint="default" w:ascii="新宋体" w:hAnsi="新宋体" w:eastAsia="新宋体" w:cs="新宋体"/>
                <w:bCs/>
                <w:kern w:val="2"/>
                <w:sz w:val="24"/>
                <w:szCs w:val="24"/>
                <w:lang w:val="en-US" w:eastAsia="zh-CN" w:bidi="ar-SA"/>
              </w:rPr>
              <w:t>26</w:t>
            </w:r>
          </w:p>
        </w:tc>
        <w:tc>
          <w:tcPr>
            <w:tcW w:w="2575" w:type="dxa"/>
            <w:noWrap w:val="0"/>
            <w:vAlign w:val="center"/>
          </w:tcPr>
          <w:p w14:paraId="2494DB36">
            <w:pPr>
              <w:spacing w:line="360" w:lineRule="auto"/>
              <w:jc w:val="center"/>
              <w:rPr>
                <w:rFonts w:hint="eastAsia" w:ascii="新宋体" w:hAnsi="新宋体" w:eastAsia="新宋体" w:cs="新宋体"/>
                <w:sz w:val="24"/>
              </w:rPr>
            </w:pPr>
            <w:r>
              <w:rPr>
                <w:rFonts w:hint="eastAsia" w:ascii="新宋体" w:hAnsi="新宋体" w:eastAsia="新宋体" w:cs="新宋体"/>
                <w:sz w:val="24"/>
              </w:rPr>
              <w:t>递交投标文件地点</w:t>
            </w:r>
          </w:p>
        </w:tc>
        <w:tc>
          <w:tcPr>
            <w:tcW w:w="6860" w:type="dxa"/>
            <w:noWrap w:val="0"/>
            <w:vAlign w:val="center"/>
          </w:tcPr>
          <w:p w14:paraId="7DA8205D">
            <w:pPr>
              <w:autoSpaceDE w:val="0"/>
              <w:autoSpaceDN w:val="0"/>
              <w:spacing w:line="360" w:lineRule="auto"/>
              <w:rPr>
                <w:rFonts w:hint="eastAsia" w:ascii="新宋体" w:hAnsi="新宋体" w:eastAsia="新宋体" w:cs="新宋体"/>
                <w:bCs/>
                <w:kern w:val="0"/>
                <w:sz w:val="24"/>
              </w:rPr>
            </w:pPr>
            <w:r>
              <w:rPr>
                <w:rFonts w:hint="eastAsia" w:ascii="新宋体" w:hAnsi="新宋体" w:eastAsia="新宋体" w:cs="新宋体"/>
                <w:bCs/>
                <w:kern w:val="0"/>
                <w:sz w:val="24"/>
              </w:rPr>
              <w:t>在平顶山市公共资源交易系统中递交投标文件。</w:t>
            </w:r>
          </w:p>
          <w:p w14:paraId="398D86A6">
            <w:pPr>
              <w:autoSpaceDE w:val="0"/>
              <w:autoSpaceDN w:val="0"/>
              <w:spacing w:line="360" w:lineRule="auto"/>
              <w:rPr>
                <w:rFonts w:hint="eastAsia" w:ascii="新宋体" w:hAnsi="新宋体" w:eastAsia="新宋体" w:cs="新宋体"/>
                <w:sz w:val="24"/>
              </w:rPr>
            </w:pPr>
            <w:r>
              <w:rPr>
                <w:rFonts w:hint="eastAsia" w:ascii="新宋体" w:hAnsi="新宋体" w:eastAsia="新宋体" w:cs="新宋体"/>
                <w:bCs/>
                <w:kern w:val="0"/>
                <w:sz w:val="24"/>
              </w:rPr>
              <w:t>本项目实行在线“不见面”开标，供应商远程在线解密投标文件。</w:t>
            </w:r>
          </w:p>
        </w:tc>
      </w:tr>
      <w:tr w14:paraId="63F2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5" w:type="dxa"/>
            <w:noWrap w:val="0"/>
            <w:vAlign w:val="center"/>
          </w:tcPr>
          <w:p w14:paraId="7DAF0D8D">
            <w:pPr>
              <w:numPr>
                <w:ilvl w:val="0"/>
                <w:numId w:val="0"/>
              </w:numPr>
              <w:spacing w:line="360" w:lineRule="auto"/>
              <w:ind w:left="425" w:leftChars="0" w:hanging="425" w:firstLineChars="0"/>
              <w:jc w:val="center"/>
              <w:rPr>
                <w:rFonts w:hint="eastAsia" w:ascii="新宋体" w:hAnsi="新宋体" w:eastAsia="新宋体" w:cs="新宋体"/>
                <w:bCs/>
                <w:sz w:val="24"/>
              </w:rPr>
            </w:pPr>
            <w:r>
              <w:rPr>
                <w:rFonts w:hint="default" w:ascii="新宋体" w:hAnsi="新宋体" w:eastAsia="新宋体" w:cs="新宋体"/>
                <w:bCs/>
                <w:kern w:val="2"/>
                <w:sz w:val="24"/>
                <w:szCs w:val="24"/>
                <w:lang w:val="en-US" w:eastAsia="zh-CN" w:bidi="ar-SA"/>
              </w:rPr>
              <w:t>27</w:t>
            </w:r>
          </w:p>
        </w:tc>
        <w:tc>
          <w:tcPr>
            <w:tcW w:w="2575" w:type="dxa"/>
            <w:noWrap w:val="0"/>
            <w:vAlign w:val="center"/>
          </w:tcPr>
          <w:p w14:paraId="1BDD3386">
            <w:pPr>
              <w:spacing w:line="360" w:lineRule="auto"/>
              <w:jc w:val="center"/>
              <w:rPr>
                <w:rFonts w:hint="eastAsia" w:ascii="新宋体" w:hAnsi="新宋体" w:eastAsia="新宋体" w:cs="新宋体"/>
                <w:sz w:val="24"/>
              </w:rPr>
            </w:pPr>
            <w:r>
              <w:rPr>
                <w:rFonts w:hint="eastAsia" w:ascii="新宋体" w:hAnsi="新宋体" w:eastAsia="新宋体" w:cs="新宋体"/>
                <w:sz w:val="24"/>
              </w:rPr>
              <w:t>是否退还投标文件</w:t>
            </w:r>
          </w:p>
        </w:tc>
        <w:tc>
          <w:tcPr>
            <w:tcW w:w="6860" w:type="dxa"/>
            <w:noWrap w:val="0"/>
            <w:vAlign w:val="center"/>
          </w:tcPr>
          <w:p w14:paraId="557FAC2A">
            <w:pPr>
              <w:spacing w:line="360" w:lineRule="auto"/>
              <w:rPr>
                <w:rFonts w:hint="eastAsia" w:ascii="新宋体" w:hAnsi="新宋体" w:eastAsia="新宋体" w:cs="新宋体"/>
                <w:sz w:val="24"/>
              </w:rPr>
            </w:pPr>
            <w:r>
              <w:rPr>
                <w:rFonts w:hint="eastAsia" w:ascii="新宋体" w:hAnsi="新宋体" w:eastAsia="新宋体" w:cs="新宋体"/>
                <w:sz w:val="24"/>
              </w:rPr>
              <w:t>否</w:t>
            </w:r>
          </w:p>
        </w:tc>
      </w:tr>
      <w:tr w14:paraId="37AE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5" w:type="dxa"/>
            <w:noWrap w:val="0"/>
            <w:vAlign w:val="center"/>
          </w:tcPr>
          <w:p w14:paraId="00DD66D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28</w:t>
            </w:r>
          </w:p>
        </w:tc>
        <w:tc>
          <w:tcPr>
            <w:tcW w:w="2575" w:type="dxa"/>
            <w:noWrap w:val="0"/>
            <w:vAlign w:val="center"/>
          </w:tcPr>
          <w:p w14:paraId="57B72A57">
            <w:pPr>
              <w:spacing w:line="440" w:lineRule="exact"/>
              <w:jc w:val="center"/>
              <w:rPr>
                <w:rFonts w:hint="eastAsia" w:ascii="新宋体" w:hAnsi="新宋体" w:eastAsia="新宋体" w:cs="新宋体"/>
                <w:color w:val="0000FF"/>
                <w:sz w:val="24"/>
              </w:rPr>
            </w:pPr>
            <w:r>
              <w:rPr>
                <w:rFonts w:hint="eastAsia" w:ascii="新宋体" w:hAnsi="新宋体" w:eastAsia="新宋体" w:cs="新宋体"/>
                <w:bCs/>
                <w:sz w:val="24"/>
              </w:rPr>
              <w:t>磋商保证金</w:t>
            </w:r>
          </w:p>
        </w:tc>
        <w:tc>
          <w:tcPr>
            <w:tcW w:w="6860" w:type="dxa"/>
            <w:noWrap w:val="0"/>
            <w:vAlign w:val="center"/>
          </w:tcPr>
          <w:p w14:paraId="7F970438">
            <w:pPr>
              <w:autoSpaceDE w:val="0"/>
              <w:autoSpaceDN w:val="0"/>
              <w:spacing w:line="380" w:lineRule="exact"/>
              <w:rPr>
                <w:rFonts w:hint="eastAsia" w:ascii="新宋体" w:hAnsi="新宋体" w:eastAsia="新宋体" w:cs="新宋体"/>
                <w:b/>
                <w:color w:val="0000FF"/>
                <w:sz w:val="24"/>
              </w:rPr>
            </w:pPr>
            <w:r>
              <w:rPr>
                <w:rFonts w:hint="eastAsia" w:ascii="新宋体" w:hAnsi="新宋体" w:eastAsia="新宋体" w:cs="新宋体"/>
                <w:b/>
                <w:sz w:val="24"/>
              </w:rPr>
              <w:t>根据“河南省财政厅关于优化政府采购营商环境有关问题的通知”豫财购〔2019〕4 号文中“(六)降低供应商参与政府采购活动交易成本”的规定，该项目不再收取保证金。</w:t>
            </w:r>
          </w:p>
        </w:tc>
      </w:tr>
      <w:tr w14:paraId="285F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5" w:type="dxa"/>
            <w:noWrap w:val="0"/>
            <w:vAlign w:val="center"/>
          </w:tcPr>
          <w:p w14:paraId="7CC5C792">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29</w:t>
            </w:r>
          </w:p>
        </w:tc>
        <w:tc>
          <w:tcPr>
            <w:tcW w:w="2575" w:type="dxa"/>
            <w:noWrap w:val="0"/>
            <w:vAlign w:val="center"/>
          </w:tcPr>
          <w:p w14:paraId="0A541A91">
            <w:pPr>
              <w:snapToGrid w:val="0"/>
              <w:spacing w:line="380" w:lineRule="exact"/>
              <w:rPr>
                <w:rFonts w:hint="eastAsia" w:ascii="新宋体" w:hAnsi="新宋体" w:eastAsia="新宋体" w:cs="新宋体"/>
                <w:bCs/>
                <w:sz w:val="24"/>
              </w:rPr>
            </w:pPr>
            <w:r>
              <w:rPr>
                <w:rFonts w:hint="eastAsia" w:ascii="新宋体" w:hAnsi="新宋体" w:eastAsia="新宋体" w:cs="新宋体"/>
                <w:bCs/>
                <w:sz w:val="24"/>
              </w:rPr>
              <w:t>是否允许递交备选投标方案</w:t>
            </w:r>
          </w:p>
        </w:tc>
        <w:tc>
          <w:tcPr>
            <w:tcW w:w="6860" w:type="dxa"/>
            <w:noWrap w:val="0"/>
            <w:vAlign w:val="center"/>
          </w:tcPr>
          <w:p w14:paraId="43E0CB27">
            <w:pPr>
              <w:snapToGrid w:val="0"/>
              <w:spacing w:line="380" w:lineRule="exact"/>
              <w:rPr>
                <w:rFonts w:hint="eastAsia" w:ascii="新宋体" w:hAnsi="新宋体" w:eastAsia="新宋体" w:cs="新宋体"/>
                <w:bCs/>
                <w:sz w:val="24"/>
              </w:rPr>
            </w:pPr>
            <w:r>
              <w:rPr>
                <w:rFonts w:hint="eastAsia" w:ascii="新宋体" w:hAnsi="新宋体" w:eastAsia="新宋体" w:cs="新宋体"/>
                <w:bCs/>
                <w:sz w:val="24"/>
              </w:rPr>
              <w:t>不允许</w:t>
            </w:r>
          </w:p>
        </w:tc>
      </w:tr>
      <w:tr w14:paraId="5FD2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73F3D97C">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30</w:t>
            </w:r>
          </w:p>
        </w:tc>
        <w:tc>
          <w:tcPr>
            <w:tcW w:w="2575" w:type="dxa"/>
            <w:noWrap w:val="0"/>
            <w:vAlign w:val="center"/>
          </w:tcPr>
          <w:p w14:paraId="7C5A47C4">
            <w:pPr>
              <w:spacing w:line="440" w:lineRule="exact"/>
              <w:jc w:val="center"/>
              <w:rPr>
                <w:rFonts w:hint="eastAsia" w:ascii="新宋体" w:hAnsi="新宋体" w:eastAsia="新宋体" w:cs="新宋体"/>
                <w:b/>
                <w:bCs/>
                <w:sz w:val="24"/>
              </w:rPr>
            </w:pPr>
            <w:r>
              <w:rPr>
                <w:rFonts w:hint="eastAsia" w:ascii="新宋体" w:hAnsi="新宋体" w:eastAsia="新宋体" w:cs="新宋体"/>
                <w:b/>
                <w:bCs/>
                <w:sz w:val="24"/>
              </w:rPr>
              <w:t>响应文件份数</w:t>
            </w:r>
          </w:p>
        </w:tc>
        <w:tc>
          <w:tcPr>
            <w:tcW w:w="6860" w:type="dxa"/>
            <w:noWrap w:val="0"/>
            <w:vAlign w:val="center"/>
          </w:tcPr>
          <w:p w14:paraId="2CF1A25A">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新宋体" w:hAnsi="新宋体" w:eastAsia="新宋体" w:cs="新宋体"/>
                <w:b/>
                <w:bCs/>
                <w:sz w:val="24"/>
              </w:rPr>
            </w:pPr>
            <w:r>
              <w:rPr>
                <w:rFonts w:hint="eastAsia" w:ascii="新宋体" w:hAnsi="新宋体" w:eastAsia="新宋体" w:cs="新宋体"/>
                <w:b/>
                <w:sz w:val="24"/>
              </w:rPr>
              <w:t>本项目为不见面开标，不再提供响应文件，按照电子招标流程上传投标文件即可。</w:t>
            </w:r>
          </w:p>
        </w:tc>
      </w:tr>
      <w:tr w14:paraId="50EA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705" w:type="dxa"/>
            <w:noWrap w:val="0"/>
            <w:vAlign w:val="center"/>
          </w:tcPr>
          <w:p w14:paraId="4A609219">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31</w:t>
            </w:r>
          </w:p>
        </w:tc>
        <w:tc>
          <w:tcPr>
            <w:tcW w:w="2575" w:type="dxa"/>
            <w:noWrap w:val="0"/>
            <w:vAlign w:val="center"/>
          </w:tcPr>
          <w:p w14:paraId="0FDA32E2">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递交响应截止时间和地点</w:t>
            </w:r>
          </w:p>
        </w:tc>
        <w:tc>
          <w:tcPr>
            <w:tcW w:w="6860" w:type="dxa"/>
            <w:noWrap w:val="0"/>
            <w:vAlign w:val="center"/>
          </w:tcPr>
          <w:p w14:paraId="38ED709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时间：2024年8月15日8时40分(北京时间)</w:t>
            </w:r>
          </w:p>
          <w:p w14:paraId="0D0F626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b/>
                <w:sz w:val="24"/>
              </w:rPr>
            </w:pPr>
            <w:r>
              <w:rPr>
                <w:rFonts w:hint="eastAsia" w:ascii="新宋体" w:hAnsi="新宋体" w:eastAsia="新宋体" w:cs="新宋体"/>
                <w:sz w:val="24"/>
                <w:lang w:val="en-US" w:eastAsia="zh-CN"/>
              </w:rPr>
              <w:t>地点:平顶山市公共资源交易中心电子交易系统</w:t>
            </w:r>
          </w:p>
        </w:tc>
      </w:tr>
      <w:tr w14:paraId="6771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5" w:type="dxa"/>
            <w:noWrap w:val="0"/>
            <w:vAlign w:val="center"/>
          </w:tcPr>
          <w:p w14:paraId="24F1D795">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32</w:t>
            </w:r>
          </w:p>
        </w:tc>
        <w:tc>
          <w:tcPr>
            <w:tcW w:w="2575" w:type="dxa"/>
            <w:noWrap w:val="0"/>
            <w:vAlign w:val="center"/>
          </w:tcPr>
          <w:p w14:paraId="2E28EFBB">
            <w:pPr>
              <w:spacing w:line="440" w:lineRule="exact"/>
              <w:jc w:val="center"/>
              <w:rPr>
                <w:rFonts w:hint="eastAsia" w:ascii="新宋体" w:hAnsi="新宋体" w:eastAsia="新宋体" w:cs="新宋体"/>
                <w:sz w:val="24"/>
              </w:rPr>
            </w:pPr>
            <w:r>
              <w:rPr>
                <w:rFonts w:hint="eastAsia" w:ascii="新宋体" w:hAnsi="新宋体" w:eastAsia="新宋体" w:cs="新宋体"/>
                <w:sz w:val="24"/>
              </w:rPr>
              <w:t>磋商程序</w:t>
            </w:r>
          </w:p>
        </w:tc>
        <w:tc>
          <w:tcPr>
            <w:tcW w:w="6860" w:type="dxa"/>
            <w:noWrap w:val="0"/>
            <w:vAlign w:val="center"/>
          </w:tcPr>
          <w:p w14:paraId="61AB8DBC">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新宋体" w:hAnsi="新宋体" w:eastAsia="新宋体" w:cs="新宋体"/>
                <w:b/>
                <w:sz w:val="24"/>
              </w:rPr>
            </w:pPr>
            <w:r>
              <w:rPr>
                <w:rFonts w:hint="eastAsia" w:ascii="新宋体" w:hAnsi="新宋体" w:eastAsia="新宋体" w:cs="新宋体"/>
                <w:bCs/>
                <w:sz w:val="24"/>
              </w:rPr>
              <w:t>参照磋商文件中的“六、磋商”、“七、响应文件的评审”</w:t>
            </w:r>
          </w:p>
        </w:tc>
      </w:tr>
      <w:tr w14:paraId="53A5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705" w:type="dxa"/>
            <w:noWrap w:val="0"/>
            <w:vAlign w:val="center"/>
          </w:tcPr>
          <w:p w14:paraId="2F31F7F7">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33</w:t>
            </w:r>
          </w:p>
        </w:tc>
        <w:tc>
          <w:tcPr>
            <w:tcW w:w="2575" w:type="dxa"/>
            <w:noWrap w:val="0"/>
            <w:vAlign w:val="center"/>
          </w:tcPr>
          <w:p w14:paraId="01CFA5FD">
            <w:pPr>
              <w:spacing w:line="440" w:lineRule="exact"/>
              <w:jc w:val="center"/>
              <w:rPr>
                <w:rFonts w:hint="eastAsia" w:ascii="新宋体" w:hAnsi="新宋体" w:eastAsia="新宋体" w:cs="新宋体"/>
                <w:sz w:val="24"/>
              </w:rPr>
            </w:pPr>
            <w:r>
              <w:rPr>
                <w:rFonts w:hint="eastAsia" w:ascii="新宋体" w:hAnsi="新宋体" w:eastAsia="新宋体" w:cs="新宋体"/>
                <w:sz w:val="24"/>
              </w:rPr>
              <w:t>磋商小组的组建</w:t>
            </w:r>
          </w:p>
        </w:tc>
        <w:tc>
          <w:tcPr>
            <w:tcW w:w="6860" w:type="dxa"/>
            <w:noWrap w:val="0"/>
            <w:vAlign w:val="center"/>
          </w:tcPr>
          <w:p w14:paraId="41267E6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磋商小组构成：</w:t>
            </w:r>
          </w:p>
          <w:p w14:paraId="31DE3A9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采购人代表和评审专家共3人以上单数组成，其中评审专家人数不得少于磋商小组成员总数的2/3。</w:t>
            </w:r>
          </w:p>
          <w:p w14:paraId="6D4F3F9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磋商专家确定方式：在平顶山公共资源交易中心评标专家库中随机抽取。</w:t>
            </w:r>
          </w:p>
          <w:p w14:paraId="2BF809C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u w:val="single"/>
              </w:rPr>
            </w:pPr>
            <w:r>
              <w:rPr>
                <w:rFonts w:hint="eastAsia" w:ascii="新宋体" w:hAnsi="新宋体" w:eastAsia="新宋体" w:cs="新宋体"/>
                <w:color w:val="auto"/>
                <w:sz w:val="24"/>
                <w:lang w:val="en-US" w:eastAsia="zh-CN"/>
              </w:rPr>
              <w:t>上述规定为一组评标专家委员会组成方式，根据项目标段数量和评标工作量，可由多组专家委员会完成评审，但一个标段只能由一组评标专家委员会评审。</w:t>
            </w:r>
          </w:p>
        </w:tc>
      </w:tr>
      <w:tr w14:paraId="76CF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05" w:type="dxa"/>
            <w:noWrap w:val="0"/>
            <w:vAlign w:val="center"/>
          </w:tcPr>
          <w:p w14:paraId="307D44ED">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34</w:t>
            </w:r>
          </w:p>
        </w:tc>
        <w:tc>
          <w:tcPr>
            <w:tcW w:w="2575" w:type="dxa"/>
            <w:noWrap w:val="0"/>
            <w:vAlign w:val="center"/>
          </w:tcPr>
          <w:p w14:paraId="76A3F9C5">
            <w:pPr>
              <w:spacing w:line="440" w:lineRule="exact"/>
              <w:jc w:val="center"/>
              <w:rPr>
                <w:rFonts w:hint="eastAsia" w:ascii="新宋体" w:hAnsi="新宋体" w:eastAsia="新宋体" w:cs="新宋体"/>
                <w:sz w:val="24"/>
              </w:rPr>
            </w:pPr>
            <w:r>
              <w:rPr>
                <w:rFonts w:hint="eastAsia" w:ascii="新宋体" w:hAnsi="新宋体" w:eastAsia="新宋体" w:cs="新宋体"/>
                <w:sz w:val="24"/>
              </w:rPr>
              <w:t>是否授权磋商小组确定成交供应商</w:t>
            </w:r>
          </w:p>
        </w:tc>
        <w:tc>
          <w:tcPr>
            <w:tcW w:w="6860" w:type="dxa"/>
            <w:noWrap w:val="0"/>
            <w:vAlign w:val="center"/>
          </w:tcPr>
          <w:p w14:paraId="5AA5E72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否，按照评审得分由高到低顺序推荐3名成交候选供应商。</w:t>
            </w:r>
          </w:p>
        </w:tc>
      </w:tr>
      <w:tr w14:paraId="534F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705" w:type="dxa"/>
            <w:noWrap w:val="0"/>
            <w:vAlign w:val="center"/>
          </w:tcPr>
          <w:p w14:paraId="2BDB96BA">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35</w:t>
            </w:r>
          </w:p>
        </w:tc>
        <w:tc>
          <w:tcPr>
            <w:tcW w:w="2575" w:type="dxa"/>
            <w:noWrap w:val="0"/>
            <w:vAlign w:val="center"/>
          </w:tcPr>
          <w:p w14:paraId="744282FE">
            <w:pPr>
              <w:spacing w:line="440" w:lineRule="exact"/>
              <w:jc w:val="center"/>
              <w:rPr>
                <w:rFonts w:hint="eastAsia" w:ascii="新宋体" w:hAnsi="新宋体" w:eastAsia="新宋体" w:cs="新宋体"/>
                <w:color w:val="auto"/>
                <w:sz w:val="24"/>
              </w:rPr>
            </w:pPr>
            <w:r>
              <w:rPr>
                <w:rFonts w:hint="eastAsia" w:ascii="新宋体" w:hAnsi="新宋体" w:eastAsia="新宋体" w:cs="新宋体"/>
                <w:b/>
                <w:bCs/>
                <w:color w:val="auto"/>
                <w:sz w:val="24"/>
              </w:rPr>
              <w:t>最高限价编制依据</w:t>
            </w:r>
          </w:p>
        </w:tc>
        <w:tc>
          <w:tcPr>
            <w:tcW w:w="6860" w:type="dxa"/>
            <w:noWrap w:val="0"/>
            <w:vAlign w:val="center"/>
          </w:tcPr>
          <w:p w14:paraId="4195D48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1.清单依据《建设工程工程量清单计价规范》（GB 50500-2013）定额依据《河南省房屋建筑与装饰工程预算定额HA01-31-2016》（上册、下册）、《河南省通用安装工程预算定额HA02-31-2016》、《河南省市政工程预算定额》（HA A1-31-2016）及配套文件和有关规定；</w:t>
            </w:r>
          </w:p>
          <w:p w14:paraId="20404A2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2.人工费指数、机械人工费指数、管理费指数按豫建消技【2023】35号文，第14期价格指数（2023年7-12月）计入；</w:t>
            </w:r>
          </w:p>
          <w:p w14:paraId="685D5A7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3.增值税税率按建办标函[2019]193号文的9%计入；</w:t>
            </w:r>
          </w:p>
          <w:p w14:paraId="06731D3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4.夜间施工增加费、二次搬运费、冬雨季施工增加费足额计取；</w:t>
            </w:r>
          </w:p>
          <w:p w14:paraId="06234DF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5.材料价格执行《平顶山市工程造价》2024年第二期，不足部分参照市场价询价；</w:t>
            </w:r>
          </w:p>
        </w:tc>
      </w:tr>
      <w:tr w14:paraId="47CC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705" w:type="dxa"/>
            <w:noWrap w:val="0"/>
            <w:vAlign w:val="center"/>
          </w:tcPr>
          <w:p w14:paraId="6BBC50E0">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36</w:t>
            </w:r>
          </w:p>
        </w:tc>
        <w:tc>
          <w:tcPr>
            <w:tcW w:w="2575" w:type="dxa"/>
            <w:noWrap w:val="0"/>
            <w:vAlign w:val="center"/>
          </w:tcPr>
          <w:p w14:paraId="0C9E2BE0">
            <w:pPr>
              <w:spacing w:line="440" w:lineRule="exact"/>
              <w:jc w:val="center"/>
              <w:rPr>
                <w:rFonts w:hint="eastAsia" w:ascii="新宋体" w:hAnsi="新宋体" w:eastAsia="新宋体" w:cs="新宋体"/>
                <w:bCs/>
                <w:sz w:val="24"/>
              </w:rPr>
            </w:pPr>
            <w:r>
              <w:rPr>
                <w:rFonts w:hint="eastAsia" w:ascii="新宋体" w:hAnsi="新宋体" w:eastAsia="新宋体" w:cs="新宋体"/>
                <w:bCs/>
                <w:sz w:val="24"/>
              </w:rPr>
              <w:t>政府采购政策</w:t>
            </w:r>
          </w:p>
        </w:tc>
        <w:tc>
          <w:tcPr>
            <w:tcW w:w="6860" w:type="dxa"/>
            <w:noWrap w:val="0"/>
            <w:vAlign w:val="center"/>
          </w:tcPr>
          <w:p w14:paraId="0B18FE9C">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新宋体" w:hAnsi="新宋体" w:eastAsia="新宋体" w:cs="新宋体"/>
                <w:b/>
                <w:bCs/>
                <w:color w:val="auto"/>
                <w:sz w:val="24"/>
                <w:lang w:val="en-US" w:eastAsia="zh-CN"/>
              </w:rPr>
            </w:pPr>
            <w:r>
              <w:rPr>
                <w:rFonts w:hint="eastAsia" w:ascii="新宋体" w:hAnsi="新宋体" w:eastAsia="新宋体" w:cs="新宋体"/>
                <w:b/>
                <w:bCs/>
                <w:color w:val="auto"/>
                <w:sz w:val="24"/>
                <w:lang w:val="en-US" w:eastAsia="zh-CN"/>
              </w:rPr>
              <w:t>本项目专门针对中小企业，不再执行价格优惠政策。</w:t>
            </w:r>
          </w:p>
          <w:p w14:paraId="6928BE3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监狱企业、残疾人福利性企业、小型和微型企业产品价格给予扣除标准：</w:t>
            </w:r>
          </w:p>
          <w:p w14:paraId="19E622F0">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政府采购促进中小企业发展管理办法》(财库[2020]46号)的规定，（对于未预留份额专门面向中小企业采购的项目以及预留份额项目中的非预留部分采购包）对小型和微型企业产品的价格给予5%的扣除，用扣除后的报价参与评审。</w:t>
            </w:r>
          </w:p>
          <w:p w14:paraId="6FEAAD9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14:paraId="47152C4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 财政部、民政部、中国残疾人联合会关于促进残疾人就业政府采购政策的通知》（财库[2017]141号）的规定，提供《残疾人福利性单位声明函》，并对声明的真实性负责。中标/成交供应商为残疾人福利性单位的，采购人应当随中标/成交结果同时公告其《残疾人福利性单位声明函》，接受社会监督。提供的《残疾人福利性单位声明函》与事实不符的，依照《政府采购法》第七十七条第一款的规定追究法律责任。残疾人福利性单位属于小型、微型企业的，不重复享受政策。</w:t>
            </w:r>
          </w:p>
          <w:p w14:paraId="45CDB360">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rPr>
            </w:pPr>
            <w:r>
              <w:rPr>
                <w:rFonts w:hint="eastAsia" w:ascii="新宋体" w:hAnsi="新宋体" w:eastAsia="新宋体" w:cs="新宋体"/>
                <w:color w:val="auto"/>
                <w:sz w:val="24"/>
                <w:lang w:val="en-US" w:eastAsia="zh-CN"/>
              </w:rPr>
              <w:t>残疾人福利性单位视同小型、微型企业，享受预留份额、评审中价格扣除等政府采购政策。</w:t>
            </w:r>
          </w:p>
        </w:tc>
      </w:tr>
      <w:tr w14:paraId="026D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A720E8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37</w:t>
            </w:r>
          </w:p>
        </w:tc>
        <w:tc>
          <w:tcPr>
            <w:tcW w:w="2575" w:type="dxa"/>
            <w:noWrap w:val="0"/>
            <w:vAlign w:val="center"/>
          </w:tcPr>
          <w:p w14:paraId="40AAE869">
            <w:pPr>
              <w:spacing w:line="440" w:lineRule="exact"/>
              <w:jc w:val="center"/>
              <w:rPr>
                <w:rFonts w:hint="eastAsia" w:ascii="新宋体" w:hAnsi="新宋体" w:eastAsia="新宋体" w:cs="新宋体"/>
                <w:sz w:val="24"/>
              </w:rPr>
            </w:pPr>
            <w:r>
              <w:rPr>
                <w:rFonts w:hint="eastAsia" w:ascii="新宋体" w:hAnsi="新宋体" w:eastAsia="新宋体" w:cs="新宋体"/>
                <w:bCs/>
                <w:kern w:val="0"/>
                <w:sz w:val="24"/>
              </w:rPr>
              <w:t>解释权</w:t>
            </w:r>
          </w:p>
        </w:tc>
        <w:tc>
          <w:tcPr>
            <w:tcW w:w="6860" w:type="dxa"/>
            <w:noWrap w:val="0"/>
            <w:vAlign w:val="center"/>
          </w:tcPr>
          <w:p w14:paraId="7DD45ABD">
            <w:pPr>
              <w:spacing w:line="460" w:lineRule="exact"/>
              <w:ind w:firstLine="480" w:firstLineChars="200"/>
              <w:rPr>
                <w:rFonts w:hint="eastAsia" w:ascii="新宋体" w:hAnsi="新宋体" w:eastAsia="新宋体" w:cs="新宋体"/>
                <w:sz w:val="24"/>
              </w:rPr>
            </w:pPr>
            <w:r>
              <w:rPr>
                <w:rFonts w:hint="eastAsia" w:ascii="新宋体" w:hAnsi="新宋体" w:eastAsia="新宋体" w:cs="新宋体"/>
                <w:color w:val="auto"/>
                <w:sz w:val="24"/>
                <w:lang w:val="en-US" w:eastAsia="zh-CN"/>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磋商阶段的规定，按磋商公告、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r>
              <w:rPr>
                <w:rFonts w:hint="eastAsia"/>
                <w:lang w:val="en-US" w:eastAsia="zh-CN"/>
              </w:rPr>
              <w:t>。</w:t>
            </w:r>
          </w:p>
        </w:tc>
      </w:tr>
      <w:tr w14:paraId="76EB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2323D89">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38</w:t>
            </w:r>
          </w:p>
        </w:tc>
        <w:tc>
          <w:tcPr>
            <w:tcW w:w="2575" w:type="dxa"/>
            <w:noWrap w:val="0"/>
            <w:vAlign w:val="center"/>
          </w:tcPr>
          <w:p w14:paraId="7D129E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sz w:val="36"/>
                <w:szCs w:val="36"/>
              </w:rPr>
            </w:pPr>
          </w:p>
          <w:p w14:paraId="60A1C4F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新宋体" w:hAnsi="新宋体" w:eastAsia="新宋体" w:cs="新宋体"/>
                <w:bCs/>
                <w:kern w:val="0"/>
                <w:sz w:val="24"/>
              </w:rPr>
              <w:t>河南省政府采购合同融资政策告知函</w:t>
            </w:r>
          </w:p>
          <w:p w14:paraId="71B43A0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p>
        </w:tc>
        <w:tc>
          <w:tcPr>
            <w:tcW w:w="6860" w:type="dxa"/>
            <w:noWrap w:val="0"/>
            <w:vAlign w:val="center"/>
          </w:tcPr>
          <w:p w14:paraId="5C35D72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各供应商:</w:t>
            </w:r>
          </w:p>
          <w:p w14:paraId="1D00B6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欢迎贵公司参与河南省政府采购活动!</w:t>
            </w:r>
          </w:p>
          <w:p w14:paraId="02F3764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 10号)，按照双方自愿的原则提供便捷、优惠的贷款服务。</w:t>
            </w:r>
          </w:p>
          <w:p w14:paraId="5A4482A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color w:val="auto"/>
                <w:sz w:val="24"/>
                <w:lang w:val="en-US" w:eastAsia="zh-CN"/>
              </w:rPr>
              <w:t>贷款渠道和提供贷款的金融机构，可在河南省政府采购网“河南省政府采购合同融资平台”查询联系。</w:t>
            </w:r>
          </w:p>
        </w:tc>
      </w:tr>
      <w:tr w14:paraId="1530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E614E19">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39</w:t>
            </w:r>
          </w:p>
        </w:tc>
        <w:tc>
          <w:tcPr>
            <w:tcW w:w="2575" w:type="dxa"/>
            <w:noWrap w:val="0"/>
            <w:vAlign w:val="center"/>
          </w:tcPr>
          <w:p w14:paraId="5670EF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新宋体" w:hAnsi="新宋体" w:eastAsia="新宋体" w:cs="新宋体"/>
                <w:bCs/>
                <w:kern w:val="0"/>
                <w:sz w:val="24"/>
              </w:rPr>
              <w:t>验收标准</w:t>
            </w:r>
          </w:p>
        </w:tc>
        <w:tc>
          <w:tcPr>
            <w:tcW w:w="6860" w:type="dxa"/>
            <w:noWrap w:val="0"/>
            <w:vAlign w:val="center"/>
          </w:tcPr>
          <w:p w14:paraId="65A4AFC6">
            <w:pPr>
              <w:keepNext w:val="0"/>
              <w:keepLines w:val="0"/>
              <w:pageBreakBefore w:val="0"/>
              <w:kinsoku/>
              <w:wordWrap/>
              <w:overflowPunct/>
              <w:topLinePunct w:val="0"/>
              <w:autoSpaceDE/>
              <w:autoSpaceDN/>
              <w:bidi w:val="0"/>
              <w:adjustRightInd/>
              <w:snapToGrid/>
              <w:spacing w:line="560" w:lineRule="exact"/>
              <w:ind w:firstLine="235" w:firstLineChars="98"/>
              <w:textAlignment w:val="auto"/>
              <w:rPr>
                <w:rFonts w:hint="eastAsia" w:ascii="新宋体" w:hAnsi="新宋体" w:eastAsia="新宋体" w:cs="新宋体"/>
                <w:bCs/>
                <w:kern w:val="0"/>
                <w:sz w:val="24"/>
              </w:rPr>
            </w:pPr>
            <w:r>
              <w:rPr>
                <w:rFonts w:hint="eastAsia" w:ascii="新宋体" w:hAnsi="新宋体" w:eastAsia="新宋体" w:cs="新宋体"/>
                <w:bCs/>
                <w:kern w:val="0"/>
                <w:sz w:val="24"/>
              </w:rPr>
              <w:t>按照国家相关标准进行验收。</w:t>
            </w:r>
          </w:p>
        </w:tc>
      </w:tr>
      <w:tr w14:paraId="43FD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5" w:type="dxa"/>
            <w:noWrap w:val="0"/>
            <w:vAlign w:val="center"/>
          </w:tcPr>
          <w:p w14:paraId="7C38A07D">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40</w:t>
            </w:r>
          </w:p>
        </w:tc>
        <w:tc>
          <w:tcPr>
            <w:tcW w:w="2575" w:type="dxa"/>
            <w:noWrap w:val="0"/>
            <w:vAlign w:val="center"/>
          </w:tcPr>
          <w:p w14:paraId="2DAEFC4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color w:val="0000FF"/>
                <w:kern w:val="0"/>
                <w:sz w:val="24"/>
              </w:rPr>
            </w:pPr>
            <w:r>
              <w:rPr>
                <w:rFonts w:hint="eastAsia" w:ascii="宋体" w:hAnsi="宋体" w:cs="宋体"/>
                <w:bCs/>
                <w:kern w:val="0"/>
                <w:sz w:val="24"/>
              </w:rPr>
              <w:t>投标保证金</w:t>
            </w:r>
          </w:p>
        </w:tc>
        <w:tc>
          <w:tcPr>
            <w:tcW w:w="6860" w:type="dxa"/>
            <w:noWrap w:val="0"/>
            <w:vAlign w:val="center"/>
          </w:tcPr>
          <w:p w14:paraId="0CE1931E">
            <w:pPr>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hint="eastAsia" w:ascii="新宋体" w:hAnsi="新宋体" w:eastAsia="新宋体" w:cs="新宋体"/>
                <w:bCs/>
                <w:color w:val="0000FF"/>
                <w:kern w:val="0"/>
                <w:sz w:val="24"/>
              </w:rPr>
            </w:pPr>
            <w:r>
              <w:rPr>
                <w:rFonts w:hint="eastAsia" w:ascii="宋体" w:hAnsi="宋体" w:cs="宋体"/>
                <w:bCs/>
                <w:kern w:val="0"/>
                <w:sz w:val="24"/>
              </w:rPr>
              <w:t>不收取。</w:t>
            </w:r>
          </w:p>
        </w:tc>
      </w:tr>
      <w:tr w14:paraId="07EB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5" w:type="dxa"/>
            <w:noWrap w:val="0"/>
            <w:vAlign w:val="center"/>
          </w:tcPr>
          <w:p w14:paraId="5E36394A">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41</w:t>
            </w:r>
          </w:p>
        </w:tc>
        <w:tc>
          <w:tcPr>
            <w:tcW w:w="2575" w:type="dxa"/>
            <w:noWrap w:val="0"/>
            <w:vAlign w:val="center"/>
          </w:tcPr>
          <w:p w14:paraId="524DA39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宋体" w:hAnsi="宋体" w:cs="宋体"/>
                <w:bCs/>
                <w:kern w:val="0"/>
                <w:sz w:val="24"/>
              </w:rPr>
              <w:t>履约保证金</w:t>
            </w:r>
          </w:p>
        </w:tc>
        <w:tc>
          <w:tcPr>
            <w:tcW w:w="6860" w:type="dxa"/>
            <w:noWrap w:val="0"/>
            <w:vAlign w:val="center"/>
          </w:tcPr>
          <w:p w14:paraId="6DB74323">
            <w:pPr>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hint="eastAsia" w:ascii="新宋体" w:hAnsi="新宋体" w:eastAsia="新宋体" w:cs="新宋体"/>
                <w:bCs/>
                <w:kern w:val="0"/>
                <w:sz w:val="24"/>
              </w:rPr>
            </w:pPr>
            <w:r>
              <w:rPr>
                <w:rFonts w:hint="eastAsia" w:ascii="宋体" w:hAnsi="宋体" w:cs="宋体"/>
                <w:bCs/>
                <w:kern w:val="0"/>
                <w:sz w:val="24"/>
              </w:rPr>
              <w:t>不收取。</w:t>
            </w:r>
          </w:p>
        </w:tc>
      </w:tr>
      <w:tr w14:paraId="5511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5" w:type="dxa"/>
            <w:noWrap w:val="0"/>
            <w:vAlign w:val="center"/>
          </w:tcPr>
          <w:p w14:paraId="734BEBE9">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42</w:t>
            </w:r>
          </w:p>
        </w:tc>
        <w:tc>
          <w:tcPr>
            <w:tcW w:w="2575" w:type="dxa"/>
            <w:noWrap w:val="0"/>
            <w:vAlign w:val="center"/>
          </w:tcPr>
          <w:p w14:paraId="08E6D3A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宋体" w:hAnsi="宋体" w:cs="宋体"/>
                <w:bCs/>
                <w:kern w:val="0"/>
                <w:sz w:val="24"/>
              </w:rPr>
              <w:t>质量保证金</w:t>
            </w:r>
          </w:p>
        </w:tc>
        <w:tc>
          <w:tcPr>
            <w:tcW w:w="6860" w:type="dxa"/>
            <w:noWrap w:val="0"/>
            <w:vAlign w:val="center"/>
          </w:tcPr>
          <w:p w14:paraId="6438689A">
            <w:pPr>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hint="eastAsia" w:ascii="新宋体" w:hAnsi="新宋体" w:eastAsia="新宋体" w:cs="新宋体"/>
                <w:bCs/>
                <w:kern w:val="0"/>
                <w:sz w:val="24"/>
              </w:rPr>
            </w:pPr>
            <w:r>
              <w:rPr>
                <w:rFonts w:hint="eastAsia" w:ascii="宋体" w:hAnsi="宋体" w:cs="宋体"/>
                <w:bCs/>
                <w:kern w:val="0"/>
                <w:sz w:val="24"/>
              </w:rPr>
              <w:t>不收取。</w:t>
            </w:r>
          </w:p>
        </w:tc>
      </w:tr>
      <w:tr w14:paraId="3AA1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5" w:type="dxa"/>
            <w:noWrap w:val="0"/>
            <w:vAlign w:val="center"/>
          </w:tcPr>
          <w:p w14:paraId="23CA97CE">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43</w:t>
            </w:r>
          </w:p>
        </w:tc>
        <w:tc>
          <w:tcPr>
            <w:tcW w:w="2575" w:type="dxa"/>
            <w:noWrap w:val="0"/>
            <w:vAlign w:val="center"/>
          </w:tcPr>
          <w:p w14:paraId="682037B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宋体" w:hAnsi="宋体" w:cs="宋体"/>
                <w:bCs/>
                <w:kern w:val="0"/>
                <w:sz w:val="24"/>
              </w:rPr>
              <w:t>招标文件费用</w:t>
            </w:r>
          </w:p>
        </w:tc>
        <w:tc>
          <w:tcPr>
            <w:tcW w:w="6860" w:type="dxa"/>
            <w:noWrap w:val="0"/>
            <w:vAlign w:val="center"/>
          </w:tcPr>
          <w:p w14:paraId="1B4771C7">
            <w:pPr>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hint="eastAsia" w:ascii="新宋体" w:hAnsi="新宋体" w:eastAsia="新宋体" w:cs="新宋体"/>
                <w:bCs/>
                <w:kern w:val="0"/>
                <w:sz w:val="24"/>
              </w:rPr>
            </w:pPr>
            <w:r>
              <w:rPr>
                <w:rFonts w:hint="eastAsia" w:ascii="宋体" w:hAnsi="宋体" w:cs="宋体"/>
                <w:bCs/>
                <w:kern w:val="0"/>
                <w:sz w:val="24"/>
              </w:rPr>
              <w:t>不收取。</w:t>
            </w:r>
          </w:p>
        </w:tc>
      </w:tr>
      <w:tr w14:paraId="59DD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05AFA176">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44</w:t>
            </w:r>
          </w:p>
        </w:tc>
        <w:tc>
          <w:tcPr>
            <w:tcW w:w="2575" w:type="dxa"/>
            <w:noWrap w:val="0"/>
            <w:vAlign w:val="center"/>
          </w:tcPr>
          <w:p w14:paraId="088B27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新宋体" w:hAnsi="新宋体" w:eastAsia="新宋体" w:cs="新宋体"/>
                <w:b/>
                <w:bCs/>
                <w:kern w:val="0"/>
                <w:sz w:val="24"/>
              </w:rPr>
            </w:pPr>
            <w:r>
              <w:rPr>
                <w:rFonts w:hint="eastAsia" w:ascii="新宋体" w:hAnsi="新宋体" w:eastAsia="新宋体" w:cs="新宋体"/>
                <w:b/>
                <w:bCs/>
                <w:color w:val="000000"/>
                <w:kern w:val="0"/>
                <w:sz w:val="24"/>
                <w:lang w:bidi="ar"/>
              </w:rPr>
              <w:t xml:space="preserve">采购标的所属行业 </w:t>
            </w:r>
          </w:p>
        </w:tc>
        <w:tc>
          <w:tcPr>
            <w:tcW w:w="6860" w:type="dxa"/>
            <w:noWrap w:val="0"/>
            <w:vAlign w:val="center"/>
          </w:tcPr>
          <w:p w14:paraId="182BC9B2">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新宋体" w:hAnsi="新宋体" w:eastAsia="新宋体" w:cs="新宋体"/>
                <w:b/>
                <w:bCs/>
                <w:color w:val="auto"/>
                <w:sz w:val="24"/>
                <w:lang w:val="en-US" w:eastAsia="zh-CN"/>
              </w:rPr>
            </w:pPr>
            <w:r>
              <w:rPr>
                <w:rFonts w:hint="eastAsia" w:ascii="新宋体" w:hAnsi="新宋体" w:eastAsia="新宋体" w:cs="新宋体"/>
                <w:b/>
                <w:bCs/>
                <w:color w:val="auto"/>
                <w:sz w:val="24"/>
                <w:lang w:val="en-US" w:eastAsia="zh-CN"/>
              </w:rPr>
              <w:t xml:space="preserve">采购标的所属行业：建筑业 </w:t>
            </w:r>
          </w:p>
          <w:p w14:paraId="763CD1BC">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新宋体" w:hAnsi="新宋体" w:eastAsia="新宋体" w:cs="新宋体"/>
                <w:b/>
                <w:bCs/>
                <w:kern w:val="0"/>
                <w:sz w:val="24"/>
              </w:rPr>
            </w:pPr>
            <w:r>
              <w:rPr>
                <w:rFonts w:hint="eastAsia" w:ascii="新宋体" w:hAnsi="新宋体" w:eastAsia="新宋体" w:cs="新宋体"/>
                <w:b/>
                <w:bCs/>
                <w:color w:val="auto"/>
                <w:sz w:val="24"/>
                <w:lang w:val="en-US" w:eastAsia="zh-CN"/>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工信部联企业〔2011〕300号）规定的划分标准为依据。</w:t>
            </w:r>
          </w:p>
        </w:tc>
      </w:tr>
      <w:tr w14:paraId="7425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705" w:type="dxa"/>
            <w:noWrap w:val="0"/>
            <w:vAlign w:val="center"/>
          </w:tcPr>
          <w:p w14:paraId="70C7AE37">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45</w:t>
            </w:r>
          </w:p>
        </w:tc>
        <w:tc>
          <w:tcPr>
            <w:tcW w:w="2575" w:type="dxa"/>
            <w:noWrap w:val="0"/>
            <w:vAlign w:val="center"/>
          </w:tcPr>
          <w:p w14:paraId="17D1B9B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olor w:val="000000"/>
                <w:kern w:val="0"/>
                <w:sz w:val="24"/>
                <w:lang w:bidi="ar"/>
              </w:rPr>
            </w:pPr>
            <w:r>
              <w:rPr>
                <w:rFonts w:hint="eastAsia" w:ascii="新宋体" w:hAnsi="新宋体" w:eastAsia="新宋体" w:cs="新宋体"/>
                <w:b/>
                <w:bCs/>
                <w:color w:val="auto"/>
                <w:sz w:val="24"/>
                <w:lang w:val="en-US" w:eastAsia="zh-CN"/>
              </w:rPr>
              <w:t>落实绿色产品（节能产品、环境标志产品）优先采购政策。</w:t>
            </w:r>
          </w:p>
        </w:tc>
        <w:tc>
          <w:tcPr>
            <w:tcW w:w="6860" w:type="dxa"/>
            <w:noWrap w:val="0"/>
            <w:vAlign w:val="center"/>
          </w:tcPr>
          <w:p w14:paraId="65145370">
            <w:pPr>
              <w:pStyle w:val="16"/>
              <w:keepNext w:val="0"/>
              <w:keepLines w:val="0"/>
              <w:pageBreakBefore w:val="0"/>
              <w:kinsoku/>
              <w:wordWrap/>
              <w:overflowPunct/>
              <w:topLinePunct w:val="0"/>
              <w:autoSpaceDE/>
              <w:autoSpaceDN/>
              <w:bidi w:val="0"/>
              <w:adjustRightInd/>
              <w:snapToGrid/>
              <w:spacing w:line="560" w:lineRule="exact"/>
              <w:ind w:right="105" w:rightChars="50" w:firstLine="0" w:firstLineChars="0"/>
              <w:textAlignment w:val="auto"/>
              <w:rPr>
                <w:rFonts w:hint="eastAsia" w:ascii="新宋体" w:hAnsi="新宋体" w:eastAsia="新宋体" w:cs="新宋体"/>
                <w:color w:val="000000"/>
                <w:sz w:val="24"/>
                <w:lang w:bidi="ar"/>
              </w:rPr>
            </w:pPr>
            <w:r>
              <w:rPr>
                <w:rFonts w:hint="eastAsia" w:ascii="宋体" w:cs="宋体"/>
                <w:sz w:val="24"/>
              </w:rPr>
              <w:t>不适用</w:t>
            </w:r>
          </w:p>
        </w:tc>
      </w:tr>
      <w:tr w14:paraId="2851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FD803AB">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46</w:t>
            </w:r>
          </w:p>
        </w:tc>
        <w:tc>
          <w:tcPr>
            <w:tcW w:w="2575" w:type="dxa"/>
            <w:noWrap w:val="0"/>
            <w:vAlign w:val="center"/>
          </w:tcPr>
          <w:p w14:paraId="79E4196A">
            <w:pPr>
              <w:spacing w:line="460" w:lineRule="exact"/>
              <w:jc w:val="center"/>
              <w:rPr>
                <w:rFonts w:hint="eastAsia" w:ascii="新宋体" w:hAnsi="新宋体" w:eastAsia="新宋体" w:cs="新宋体"/>
                <w:color w:val="000000"/>
                <w:kern w:val="0"/>
                <w:sz w:val="24"/>
                <w:lang w:bidi="ar"/>
              </w:rPr>
            </w:pPr>
            <w:r>
              <w:rPr>
                <w:rFonts w:hint="eastAsia" w:ascii="宋体" w:cs="宋体"/>
                <w:b/>
                <w:sz w:val="24"/>
              </w:rPr>
              <w:t>中标或成交供应合同签订方式</w:t>
            </w:r>
          </w:p>
        </w:tc>
        <w:tc>
          <w:tcPr>
            <w:tcW w:w="6860" w:type="dxa"/>
            <w:noWrap w:val="0"/>
            <w:vAlign w:val="center"/>
          </w:tcPr>
          <w:p w14:paraId="115C02B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在线签订（在线平顶山市公共资源交易中心网站进行）</w:t>
            </w:r>
          </w:p>
          <w:p w14:paraId="4355D4F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根据采购人要求进行合同签订。按照平公管办【2022】8号文件规定，平顶山市公共资源交易中心电子交易系统已实行合同在线签订。具体流程：</w:t>
            </w:r>
          </w:p>
          <w:p w14:paraId="61C4A1A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lang w:val="en-US" w:eastAsia="zh-CN"/>
              </w:rPr>
            </w:pPr>
            <w:r>
              <w:rPr>
                <w:rFonts w:hint="eastAsia" w:ascii="新宋体" w:hAnsi="新宋体" w:eastAsia="新宋体" w:cs="新宋体"/>
                <w:color w:val="auto"/>
                <w:sz w:val="24"/>
                <w:lang w:val="en-US" w:eastAsia="zh-CN"/>
              </w:rPr>
              <w:t>招标人（采购人）与中标人（供应商）利用平顶山市公共资源交易平台“合同在线签订模块”，将电子合同推送至对方进行审核，经双方确认均无异议通过后，进行在线签章，完成合同签订并公示。</w:t>
            </w:r>
          </w:p>
        </w:tc>
      </w:tr>
      <w:tr w14:paraId="5022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0225FB79">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47</w:t>
            </w:r>
          </w:p>
        </w:tc>
        <w:tc>
          <w:tcPr>
            <w:tcW w:w="2575" w:type="dxa"/>
            <w:noWrap w:val="0"/>
            <w:vAlign w:val="center"/>
          </w:tcPr>
          <w:p w14:paraId="04BEEE02">
            <w:pPr>
              <w:spacing w:line="460" w:lineRule="exact"/>
              <w:jc w:val="center"/>
              <w:rPr>
                <w:rFonts w:hint="eastAsia" w:ascii="宋体" w:cs="宋体"/>
                <w:b/>
                <w:sz w:val="24"/>
              </w:rPr>
            </w:pPr>
            <w:r>
              <w:rPr>
                <w:rFonts w:hint="eastAsia" w:ascii="宋体" w:hAnsi="宋体"/>
                <w:b/>
                <w:sz w:val="24"/>
              </w:rPr>
              <w:t>政采领域优化营商环境相关政策</w:t>
            </w:r>
          </w:p>
        </w:tc>
        <w:tc>
          <w:tcPr>
            <w:tcW w:w="6860" w:type="dxa"/>
            <w:noWrap w:val="0"/>
            <w:vAlign w:val="center"/>
          </w:tcPr>
          <w:p w14:paraId="49B1B12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一、落实四个“一日办”精神：</w:t>
            </w:r>
          </w:p>
          <w:p w14:paraId="6AC240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按照《平顶山市财政局关于压减政府采购各环节时限 进一步优化政府采购营商环境的通知》（平财购〔2021〕34号）通知，落实四个“一日办”精神：</w:t>
            </w:r>
          </w:p>
          <w:p w14:paraId="4A24C4B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（1）在评审结束后1日内确定采购结果，同时对中标单位发出中标或成交通知书，并在网上进行公告；</w:t>
            </w:r>
          </w:p>
          <w:p w14:paraId="517EF8B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（2）中标或成交通知书发出后，1日内与中标或成交供应商签订合同，合同签订当日完成合同备案工作；</w:t>
            </w:r>
          </w:p>
          <w:p w14:paraId="1D54C32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（3）政府采购项目供应商履约完成后，采购人应在供应商提出验收申请1个工作日内完成验收，同时在平顶山市政府采购网发布验收结果公告；</w:t>
            </w:r>
          </w:p>
          <w:p w14:paraId="012986B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（4）验收合格具备付款条件的项目，采购人要在1个工作日内按照合同约定支付项目资金。</w:t>
            </w:r>
          </w:p>
          <w:p w14:paraId="0ACFF57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注：签合同需法定代表人携带本人身份证（如为授权委托人，则携带法定代表人授权委托书及本人身份证）、单位公章、合同纸质版本一式六份及合同电子版。</w:t>
            </w:r>
          </w:p>
          <w:p w14:paraId="667E3A1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二、维护企业在政府采购活动中的知情权</w:t>
            </w:r>
          </w:p>
          <w:p w14:paraId="7E58886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7FE15A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三、提供中小企业声明函格式</w:t>
            </w:r>
          </w:p>
          <w:p w14:paraId="4FDDDF1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在采购文件中，采购代理机构应按照财政部、工信部印发的《政府采购促进中小企业发展管理办法》的通知精神（财库〔2020〕46号）提供中小企业声明函格式。</w:t>
            </w:r>
          </w:p>
          <w:p w14:paraId="7FEB69C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根据政府采购促进中小企业发展管理办法》（财库〔2020〕46号）第四条：在政府采购活动中，供应商提供的货物、工程或者服务符合下列情形的，享受本办法规定的中小企业扶持政策：</w:t>
            </w:r>
          </w:p>
          <w:p w14:paraId="51AFF3CC">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（一）在货物采购项目中，货物由中小企业制造，即货物由中小企业生产且使用该中小企业商号或者注册商标；</w:t>
            </w:r>
          </w:p>
          <w:p w14:paraId="3E32717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（二）在工程采购项目中，工程由中小企业承建，即工程施工单位为中小企业；</w:t>
            </w:r>
          </w:p>
          <w:p w14:paraId="5EFBA7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（三）在服务采购项目中，服务由中小企业承接，即提供服务的人员为中小企业依照《中华人民共和国劳动合同法》订立劳动合同的从业人员。</w:t>
            </w:r>
          </w:p>
          <w:p w14:paraId="679575A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在货物采购项目中，投标人提供的货物既有中小企业制造货物，也有大型企业制造货物的，不享受本办法规定的中小企业扶持政策。</w:t>
            </w:r>
          </w:p>
          <w:p w14:paraId="5F8F08A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以联合体形式参加政府采购活动，联合体各方均为中小企业的，联合体视同中小企业。其中，联合体各方均为小微企业的，联合体视同小微企业。</w:t>
            </w:r>
          </w:p>
          <w:p w14:paraId="79976C1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四、推广政府采购合同融资</w:t>
            </w:r>
          </w:p>
          <w:p w14:paraId="5B91529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要求采购人和代理机构将“政府采购合同融资告知函”写入招标/磋商文件，鼓励中标供应商凭借采购合同申请贷款，助力解决中小企业融资难、融资贵的问题。</w:t>
            </w:r>
          </w:p>
          <w:p w14:paraId="5B2234F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五、落实预留采购份额</w:t>
            </w:r>
          </w:p>
          <w:p w14:paraId="61BB8E6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14E0F94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六、落实价格评审优惠政策（本项目专门面向中小企业采购，不再执行价格评审优惠政策）</w:t>
            </w:r>
          </w:p>
          <w:p w14:paraId="7B08436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eastAsia="宋体" w:cs="Times New Roman"/>
                <w:sz w:val="24"/>
              </w:rPr>
            </w:pPr>
            <w:r>
              <w:rPr>
                <w:rFonts w:hint="eastAsia" w:ascii="新宋体" w:hAnsi="新宋体" w:eastAsia="新宋体" w:cs="新宋体"/>
                <w:color w:val="auto"/>
                <w:sz w:val="24"/>
                <w:lang w:val="en-US"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5674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09F417C">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48</w:t>
            </w:r>
          </w:p>
        </w:tc>
        <w:tc>
          <w:tcPr>
            <w:tcW w:w="2575" w:type="dxa"/>
            <w:noWrap w:val="0"/>
            <w:vAlign w:val="center"/>
          </w:tcPr>
          <w:p w14:paraId="711D4C69">
            <w:pPr>
              <w:widowControl/>
              <w:spacing w:line="560" w:lineRule="exact"/>
              <w:jc w:val="left"/>
              <w:rPr>
                <w:rFonts w:hint="eastAsia" w:ascii="新宋体" w:hAnsi="新宋体" w:eastAsia="新宋体" w:cs="新宋体"/>
                <w:color w:val="0000FF"/>
                <w:kern w:val="0"/>
                <w:sz w:val="24"/>
                <w:lang w:bidi="ar"/>
              </w:rPr>
            </w:pPr>
            <w:r>
              <w:rPr>
                <w:rFonts w:hint="eastAsia" w:ascii="新宋体" w:hAnsi="新宋体" w:eastAsia="新宋体" w:cs="新宋体"/>
                <w:color w:val="auto"/>
                <w:kern w:val="0"/>
                <w:sz w:val="24"/>
                <w:lang w:bidi="ar"/>
              </w:rPr>
              <w:t>付款方式</w:t>
            </w:r>
          </w:p>
        </w:tc>
        <w:tc>
          <w:tcPr>
            <w:tcW w:w="6860" w:type="dxa"/>
            <w:noWrap w:val="0"/>
            <w:vAlign w:val="center"/>
          </w:tcPr>
          <w:p w14:paraId="4F3747BD">
            <w:pPr>
              <w:spacing w:line="460" w:lineRule="exact"/>
              <w:ind w:firstLine="480" w:firstLineChars="200"/>
              <w:rPr>
                <w:rFonts w:hint="eastAsia" w:ascii="宋体" w:hAnsi="宋体" w:eastAsia="宋体" w:cs="Times New Roman"/>
                <w:color w:val="0000FF"/>
                <w:sz w:val="24"/>
              </w:rPr>
            </w:pPr>
            <w:r>
              <w:rPr>
                <w:rFonts w:hint="eastAsia" w:ascii="宋体" w:hAnsi="宋体" w:eastAsia="宋体" w:cs="Times New Roman"/>
                <w:color w:val="auto"/>
                <w:sz w:val="24"/>
              </w:rPr>
              <w:t>项目开工后拨付合同价的50%做为启动资金；施工过程中根据工程进度实时拨付；工程全部竣工后，经验收合格、资料齐全,按决算金额拨付至100%。</w:t>
            </w:r>
          </w:p>
        </w:tc>
      </w:tr>
      <w:tr w14:paraId="619E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0707DB02">
            <w:pPr>
              <w:numPr>
                <w:ilvl w:val="0"/>
                <w:numId w:val="0"/>
              </w:numPr>
              <w:spacing w:line="340" w:lineRule="exact"/>
              <w:ind w:left="425" w:leftChars="0" w:hanging="425" w:firstLineChars="0"/>
              <w:jc w:val="center"/>
              <w:rPr>
                <w:rFonts w:hint="eastAsia" w:ascii="新宋体" w:hAnsi="新宋体" w:eastAsia="新宋体" w:cs="新宋体"/>
                <w:sz w:val="24"/>
                <w:szCs w:val="24"/>
              </w:rPr>
            </w:pPr>
            <w:r>
              <w:rPr>
                <w:rFonts w:hint="default" w:ascii="新宋体" w:hAnsi="新宋体" w:eastAsia="新宋体" w:cs="新宋体"/>
                <w:kern w:val="2"/>
                <w:sz w:val="24"/>
                <w:szCs w:val="24"/>
                <w:lang w:val="en-US" w:eastAsia="zh-CN" w:bidi="ar-SA"/>
              </w:rPr>
              <w:t>49</w:t>
            </w:r>
          </w:p>
        </w:tc>
        <w:tc>
          <w:tcPr>
            <w:tcW w:w="2575" w:type="dxa"/>
            <w:noWrap w:val="0"/>
            <w:vAlign w:val="center"/>
          </w:tcPr>
          <w:p w14:paraId="78CB1C2A">
            <w:pPr>
              <w:spacing w:line="420" w:lineRule="exact"/>
              <w:jc w:val="left"/>
              <w:rPr>
                <w:rFonts w:hint="eastAsia" w:ascii="宋体" w:hAnsi="宋体"/>
                <w:color w:val="auto"/>
                <w:sz w:val="24"/>
                <w:szCs w:val="24"/>
              </w:rPr>
            </w:pPr>
          </w:p>
          <w:p w14:paraId="105DB792">
            <w:pPr>
              <w:spacing w:line="420" w:lineRule="exact"/>
              <w:jc w:val="left"/>
              <w:rPr>
                <w:rFonts w:ascii="宋体" w:hAnsi="宋体"/>
                <w:color w:val="auto"/>
                <w:sz w:val="24"/>
                <w:szCs w:val="24"/>
              </w:rPr>
            </w:pPr>
            <w:r>
              <w:rPr>
                <w:rFonts w:hint="eastAsia" w:ascii="宋体" w:hAnsi="宋体"/>
                <w:color w:val="auto"/>
                <w:sz w:val="24"/>
                <w:szCs w:val="24"/>
              </w:rPr>
              <w:t>招标代理服务费</w:t>
            </w:r>
          </w:p>
          <w:p w14:paraId="00CDEA10">
            <w:pPr>
              <w:spacing w:line="420" w:lineRule="exact"/>
              <w:ind w:firstLine="480" w:firstLineChars="200"/>
              <w:jc w:val="left"/>
              <w:rPr>
                <w:rFonts w:hint="eastAsia" w:ascii="宋体" w:hAnsi="宋体" w:cs="宋体"/>
                <w:color w:val="auto"/>
                <w:kern w:val="2"/>
                <w:sz w:val="24"/>
                <w:szCs w:val="24"/>
              </w:rPr>
            </w:pPr>
          </w:p>
        </w:tc>
        <w:tc>
          <w:tcPr>
            <w:tcW w:w="6860" w:type="dxa"/>
            <w:noWrap w:val="0"/>
            <w:vAlign w:val="center"/>
          </w:tcPr>
          <w:p w14:paraId="597563DA">
            <w:pPr>
              <w:spacing w:line="420" w:lineRule="exact"/>
              <w:ind w:firstLine="480" w:firstLineChars="200"/>
              <w:jc w:val="left"/>
              <w:rPr>
                <w:rFonts w:hint="eastAsia" w:ascii="宋体" w:hAnsi="宋体" w:cs="宋体"/>
                <w:color w:val="auto"/>
                <w:kern w:val="2"/>
                <w:sz w:val="24"/>
                <w:szCs w:val="24"/>
              </w:rPr>
            </w:pPr>
            <w:r>
              <w:rPr>
                <w:rFonts w:hint="eastAsia" w:ascii="宋体" w:hAnsi="宋体"/>
                <w:color w:val="auto"/>
                <w:sz w:val="24"/>
                <w:szCs w:val="24"/>
              </w:rPr>
              <w:t>参照河南省招标投标协会关于印发《河南省招标代理服务收费指导意见》的通知豫招协[2023]002号文件为依据向中标人收取代理服务费</w:t>
            </w:r>
            <w:r>
              <w:rPr>
                <w:rFonts w:hint="eastAsia" w:ascii="宋体" w:hAnsi="宋体"/>
                <w:color w:val="auto"/>
                <w:sz w:val="24"/>
                <w:szCs w:val="24"/>
                <w:lang w:eastAsia="zh-CN"/>
              </w:rPr>
              <w:t>，</w:t>
            </w:r>
            <w:r>
              <w:rPr>
                <w:rFonts w:hint="eastAsia" w:ascii="宋体" w:hAnsi="宋体"/>
                <w:color w:val="auto"/>
                <w:sz w:val="24"/>
                <w:szCs w:val="24"/>
                <w:lang w:val="en-US" w:eastAsia="zh-CN"/>
              </w:rPr>
              <w:t>二标段10223元，</w:t>
            </w:r>
            <w:r>
              <w:rPr>
                <w:rFonts w:hint="eastAsia" w:ascii="宋体" w:hAnsi="宋体"/>
                <w:color w:val="auto"/>
                <w:sz w:val="24"/>
                <w:szCs w:val="24"/>
              </w:rPr>
              <w:t>供应商应在报价时综合考虑。</w:t>
            </w:r>
          </w:p>
        </w:tc>
      </w:tr>
      <w:tr w14:paraId="543F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30D8D6F2">
            <w:pPr>
              <w:numPr>
                <w:ilvl w:val="0"/>
                <w:numId w:val="0"/>
              </w:numPr>
              <w:spacing w:line="340" w:lineRule="exact"/>
              <w:ind w:leftChars="0"/>
              <w:jc w:val="center"/>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50</w:t>
            </w:r>
          </w:p>
        </w:tc>
        <w:tc>
          <w:tcPr>
            <w:tcW w:w="9435" w:type="dxa"/>
            <w:gridSpan w:val="2"/>
            <w:noWrap w:val="0"/>
            <w:vAlign w:val="center"/>
          </w:tcPr>
          <w:p w14:paraId="0523873C">
            <w:pPr>
              <w:spacing w:line="276" w:lineRule="auto"/>
              <w:jc w:val="left"/>
              <w:rPr>
                <w:rFonts w:hint="eastAsia" w:ascii="宋体" w:hAnsi="宋体" w:cs="宋体"/>
                <w:kern w:val="2"/>
                <w:sz w:val="24"/>
                <w:szCs w:val="24"/>
              </w:rPr>
            </w:pPr>
            <w:r>
              <w:rPr>
                <w:rFonts w:hint="eastAsia" w:ascii="宋体" w:hAnsi="宋体" w:cs="宋体"/>
                <w:b/>
                <w:sz w:val="24"/>
                <w:szCs w:val="24"/>
              </w:rPr>
              <w:t>★专家特别注意：“四方信用评价”须知（采购人、代理机构、本项目评审专家、本项目中标供应商）</w:t>
            </w:r>
          </w:p>
          <w:p w14:paraId="21A9DB3A">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《河南省政府采购网》目前已增加“四方信用评价”功能。请本项目</w:t>
            </w:r>
            <w:r>
              <w:rPr>
                <w:rFonts w:hint="eastAsia" w:ascii="宋体" w:hAnsi="宋体" w:cs="宋体"/>
                <w:b/>
                <w:kern w:val="2"/>
                <w:sz w:val="24"/>
                <w:szCs w:val="24"/>
              </w:rPr>
              <w:t>采购人、代理机构、本项目评审专家、本项目中标供应商</w:t>
            </w:r>
            <w:r>
              <w:rPr>
                <w:rFonts w:hint="eastAsia" w:ascii="宋体" w:hAnsi="宋体" w:cs="宋体"/>
                <w:kern w:val="2"/>
                <w:sz w:val="24"/>
                <w:szCs w:val="24"/>
              </w:rPr>
              <w:t>，按照评价时间节点按时完成评价工作。</w:t>
            </w:r>
          </w:p>
          <w:p w14:paraId="749391D1">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时间节点在</w:t>
            </w:r>
            <w:r>
              <w:rPr>
                <w:rFonts w:hint="eastAsia" w:ascii="宋体" w:hAnsi="宋体" w:cs="宋体"/>
                <w:b/>
                <w:kern w:val="2"/>
                <w:sz w:val="24"/>
                <w:szCs w:val="24"/>
              </w:rPr>
              <w:t>评审结束后的五日内</w:t>
            </w:r>
            <w:r>
              <w:rPr>
                <w:rFonts w:hint="eastAsia" w:ascii="宋体" w:hAnsi="宋体" w:cs="宋体"/>
                <w:kern w:val="2"/>
                <w:sz w:val="24"/>
                <w:szCs w:val="24"/>
              </w:rPr>
              <w:t>。如果超期未评价，系统会默认超期不让评价。</w:t>
            </w:r>
            <w:r>
              <w:rPr>
                <w:rFonts w:hint="eastAsia" w:ascii="宋体" w:hAnsi="宋体" w:cs="宋体"/>
                <w:b/>
                <w:kern w:val="2"/>
                <w:sz w:val="24"/>
                <w:szCs w:val="24"/>
              </w:rPr>
              <w:t>注：请各方注意时间，避免因超期未评价影响自身信用！</w:t>
            </w:r>
          </w:p>
          <w:p w14:paraId="440BA51B">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1.采购人、采购代理机构应当在</w:t>
            </w:r>
            <w:r>
              <w:rPr>
                <w:rFonts w:hint="eastAsia" w:ascii="宋体" w:hAnsi="宋体" w:cs="宋体"/>
                <w:b/>
                <w:kern w:val="2"/>
                <w:sz w:val="24"/>
                <w:szCs w:val="24"/>
              </w:rPr>
              <w:t>评审工作结束后5日内</w:t>
            </w:r>
            <w:r>
              <w:rPr>
                <w:rFonts w:hint="eastAsia" w:ascii="宋体" w:hAnsi="宋体" w:cs="宋体"/>
                <w:kern w:val="2"/>
                <w:sz w:val="24"/>
                <w:szCs w:val="24"/>
              </w:rPr>
              <w:t>对评审专家进行评价。</w:t>
            </w:r>
          </w:p>
          <w:p w14:paraId="5CB2CEB1">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2.采购人、</w:t>
            </w:r>
            <w:r>
              <w:rPr>
                <w:rFonts w:hint="eastAsia" w:ascii="宋体" w:hAnsi="宋体" w:cs="宋体"/>
                <w:b/>
                <w:kern w:val="2"/>
                <w:sz w:val="24"/>
                <w:szCs w:val="24"/>
              </w:rPr>
              <w:t>评审专家</w:t>
            </w:r>
            <w:r>
              <w:rPr>
                <w:rFonts w:hint="eastAsia" w:ascii="宋体" w:hAnsi="宋体" w:cs="宋体"/>
                <w:kern w:val="2"/>
                <w:sz w:val="24"/>
                <w:szCs w:val="24"/>
              </w:rPr>
              <w:t>、供应商应当在</w:t>
            </w:r>
            <w:r>
              <w:rPr>
                <w:rFonts w:hint="eastAsia" w:ascii="宋体" w:hAnsi="宋体" w:cs="宋体"/>
                <w:b/>
                <w:kern w:val="2"/>
                <w:sz w:val="24"/>
                <w:szCs w:val="24"/>
              </w:rPr>
              <w:t>评审工作结束后5日内</w:t>
            </w:r>
            <w:r>
              <w:rPr>
                <w:rFonts w:hint="eastAsia" w:ascii="宋体" w:hAnsi="宋体" w:cs="宋体"/>
                <w:kern w:val="2"/>
                <w:sz w:val="24"/>
                <w:szCs w:val="24"/>
              </w:rPr>
              <w:t>对代理机构进行评价。</w:t>
            </w:r>
          </w:p>
          <w:p w14:paraId="7C081D6D">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3.采购人应当</w:t>
            </w:r>
            <w:r>
              <w:rPr>
                <w:rFonts w:hint="eastAsia" w:ascii="宋体" w:hAnsi="宋体" w:cs="宋体"/>
                <w:b/>
                <w:kern w:val="2"/>
                <w:sz w:val="24"/>
                <w:szCs w:val="24"/>
              </w:rPr>
              <w:t>在合同履约完成后</w:t>
            </w:r>
            <w:r>
              <w:rPr>
                <w:rFonts w:hint="eastAsia" w:ascii="宋体" w:hAnsi="宋体" w:cs="宋体"/>
                <w:kern w:val="2"/>
                <w:sz w:val="24"/>
                <w:szCs w:val="24"/>
              </w:rPr>
              <w:t>对中标供应商进行评价。</w:t>
            </w:r>
          </w:p>
          <w:p w14:paraId="5AFA48E8">
            <w:pPr>
              <w:pStyle w:val="16"/>
              <w:ind w:right="105" w:rightChars="50" w:firstLine="0" w:firstLineChars="0"/>
              <w:jc w:val="left"/>
              <w:rPr>
                <w:rFonts w:hint="eastAsia" w:ascii="宋体" w:hAnsi="宋体" w:eastAsia="宋体" w:cs="Times New Roman"/>
                <w:color w:val="0000FF"/>
                <w:sz w:val="24"/>
                <w:szCs w:val="24"/>
              </w:rPr>
            </w:pPr>
            <w:r>
              <w:rPr>
                <w:rFonts w:hint="eastAsia" w:ascii="宋体" w:hAnsi="宋体" w:cs="宋体"/>
                <w:kern w:val="2"/>
                <w:sz w:val="24"/>
                <w:szCs w:val="24"/>
              </w:rPr>
              <w:t>4.中标供应商应当</w:t>
            </w:r>
            <w:r>
              <w:rPr>
                <w:rFonts w:hint="eastAsia" w:ascii="宋体" w:hAnsi="宋体" w:cs="宋体"/>
                <w:b/>
                <w:kern w:val="2"/>
                <w:sz w:val="24"/>
                <w:szCs w:val="24"/>
              </w:rPr>
              <w:t>在合同履约完成后</w:t>
            </w:r>
            <w:r>
              <w:rPr>
                <w:rFonts w:hint="eastAsia" w:ascii="宋体" w:hAnsi="宋体" w:cs="宋体"/>
                <w:kern w:val="2"/>
                <w:sz w:val="24"/>
                <w:szCs w:val="24"/>
              </w:rPr>
              <w:t>对采购人进行评价。</w:t>
            </w:r>
          </w:p>
        </w:tc>
      </w:tr>
    </w:tbl>
    <w:p w14:paraId="21430E69">
      <w:pPr>
        <w:pStyle w:val="17"/>
        <w:ind w:left="0" w:leftChars="0" w:firstLine="0" w:firstLineChars="0"/>
        <w:rPr>
          <w:rFonts w:hint="eastAsia" w:ascii="新宋体" w:hAnsi="新宋体" w:eastAsia="新宋体" w:cs="新宋体"/>
        </w:rPr>
      </w:pPr>
    </w:p>
    <w:p w14:paraId="4277EB6F">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0" w:name="_Toc12860"/>
      <w:bookmarkStart w:id="61" w:name="_Toc24793"/>
    </w:p>
    <w:p w14:paraId="6721DC4F">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r>
        <w:rPr>
          <w:rFonts w:hint="eastAsia" w:ascii="新宋体" w:hAnsi="新宋体" w:eastAsia="新宋体" w:cs="新宋体"/>
          <w:b/>
          <w:sz w:val="24"/>
        </w:rPr>
        <w:t>一、工程综合说明</w:t>
      </w:r>
      <w:bookmarkEnd w:id="60"/>
      <w:bookmarkEnd w:id="61"/>
    </w:p>
    <w:p w14:paraId="2D019B2B">
      <w:pPr>
        <w:pageBreakBefore w:val="0"/>
        <w:tabs>
          <w:tab w:val="left" w:pos="224"/>
        </w:tabs>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1、工程综合说明</w:t>
      </w:r>
    </w:p>
    <w:p w14:paraId="3A0CB8B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1.1 现场情况：具备开工条件。</w:t>
      </w:r>
    </w:p>
    <w:p w14:paraId="46A51AD3">
      <w:pPr>
        <w:pageBreakBefore w:val="0"/>
        <w:tabs>
          <w:tab w:val="left" w:pos="540"/>
        </w:tabs>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1.2本工程按照《中华人民共和国政府采购法》等国家和地方有关工程报价方面的法律、法规和管理规定，已办理相关手续,现通过竞争性磋商方式择优选择施工单位。</w:t>
      </w:r>
    </w:p>
    <w:p w14:paraId="6B04D1E4">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1.3 以国家、地方和本磋商文件的有关规定为报价依据。</w:t>
      </w:r>
    </w:p>
    <w:p w14:paraId="0A02D9F9">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2、资金来源：见供应商须知表。</w:t>
      </w:r>
    </w:p>
    <w:p w14:paraId="40BC40E1">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3、合格的供应商：见供应商须知表。</w:t>
      </w:r>
    </w:p>
    <w:p w14:paraId="350E4463">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4、投标费用</w:t>
      </w:r>
    </w:p>
    <w:p w14:paraId="5E63719F">
      <w:pPr>
        <w:pageBreakBefore w:val="0"/>
        <w:tabs>
          <w:tab w:val="left" w:pos="336"/>
        </w:tabs>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本项目不涉及磋商文件费用，仅有招标代理服务费用。</w:t>
      </w:r>
    </w:p>
    <w:p w14:paraId="28ECE89C">
      <w:pPr>
        <w:pageBreakBefore w:val="0"/>
        <w:tabs>
          <w:tab w:val="left" w:pos="336"/>
        </w:tabs>
        <w:kinsoku/>
        <w:wordWrap/>
        <w:overflowPunct/>
        <w:topLinePunct w:val="0"/>
        <w:bidi w:val="0"/>
        <w:snapToGrid w:val="0"/>
        <w:spacing w:line="400" w:lineRule="exact"/>
        <w:ind w:firstLine="480" w:firstLineChars="200"/>
        <w:textAlignment w:val="auto"/>
        <w:rPr>
          <w:rFonts w:hint="eastAsia" w:ascii="新宋体" w:hAnsi="新宋体" w:eastAsia="新宋体" w:cs="新宋体"/>
          <w:b/>
          <w:sz w:val="24"/>
        </w:rPr>
      </w:pPr>
      <w:r>
        <w:rPr>
          <w:rFonts w:hint="eastAsia" w:ascii="新宋体" w:hAnsi="新宋体" w:eastAsia="新宋体" w:cs="新宋体"/>
          <w:sz w:val="24"/>
        </w:rPr>
        <w:t>5、资格审查方式：资格后审。</w:t>
      </w:r>
    </w:p>
    <w:p w14:paraId="3BA150E0">
      <w:pPr>
        <w:pageBreakBefore w:val="0"/>
        <w:kinsoku/>
        <w:wordWrap/>
        <w:overflowPunct/>
        <w:topLinePunct w:val="0"/>
        <w:bidi w:val="0"/>
        <w:snapToGrid w:val="0"/>
        <w:spacing w:line="400" w:lineRule="exact"/>
        <w:textAlignment w:val="auto"/>
        <w:rPr>
          <w:rFonts w:hint="eastAsia" w:ascii="新宋体" w:hAnsi="新宋体" w:eastAsia="新宋体" w:cs="新宋体"/>
          <w:b/>
          <w:sz w:val="24"/>
        </w:rPr>
      </w:pPr>
    </w:p>
    <w:p w14:paraId="5B4E492B">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2" w:name="_Toc2776"/>
      <w:bookmarkStart w:id="63" w:name="_Toc32234"/>
      <w:r>
        <w:rPr>
          <w:rFonts w:hint="eastAsia" w:ascii="新宋体" w:hAnsi="新宋体" w:eastAsia="新宋体" w:cs="新宋体"/>
          <w:b/>
          <w:sz w:val="24"/>
        </w:rPr>
        <w:t>二、磋商文件</w:t>
      </w:r>
      <w:bookmarkEnd w:id="62"/>
      <w:bookmarkEnd w:id="63"/>
    </w:p>
    <w:p w14:paraId="2C48536E">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6、磋商文件的组成</w:t>
      </w:r>
    </w:p>
    <w:p w14:paraId="589824D0">
      <w:pPr>
        <w:pageBreakBefore w:val="0"/>
        <w:tabs>
          <w:tab w:val="left" w:pos="4032"/>
        </w:tabs>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6.1本工程的磋商文件包括前目录中的内容及所有按本须知规定发出的补充资料和答疑记录。</w:t>
      </w:r>
    </w:p>
    <w:p w14:paraId="32A067B4">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6.2供应商获取磋商文件后，应仔细阅读竞争性磋商文件的所有内容，如有残缺瑕疵等问题应在获得磋商文件后3日内在电子交易系统中向采购人和代理机构提出（具体详见平顶山市公共资源交易中心流程），否则由此引起的损失由供应商自己承担。供应商同时应认真审阅磋商文件中的所有事项、格式、条款和规范要求等，若供应商的响应文件没有按磋商文件要求提交全部资料，其风险由供应商自行承担，并根据有关条款规定，该报价有可能被拒绝。</w:t>
      </w:r>
    </w:p>
    <w:p w14:paraId="28B3E38D">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7、磋商文件的澄清</w:t>
      </w:r>
    </w:p>
    <w:p w14:paraId="6AB8A79E">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要求澄清磋商文件的供应商，应在电子交易系统中向采购人和代理机构提出（具体详见平顶山市公共资源交易中心流程），采购代理机构将以书面形式在报价截止前解答，答复将在平顶山市公共资源交易中心电子交易系统中发出，但不指明问题的来源。</w:t>
      </w:r>
    </w:p>
    <w:p w14:paraId="14341B07">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8、磋商文件的修改</w:t>
      </w:r>
    </w:p>
    <w:p w14:paraId="5D0D9813">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8.1在报价截止日期5日前，无论何种原因采购人都可对磋商文件进行修改。为使供应商有时间充分地将磋商文件的修改部分考虑进去，采购代理机构可适当延长报价截止日期。</w:t>
      </w:r>
    </w:p>
    <w:p w14:paraId="3349F37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8.</w:t>
      </w:r>
      <w:r>
        <w:rPr>
          <w:rFonts w:hint="eastAsia" w:ascii="新宋体" w:hAnsi="新宋体" w:eastAsia="新宋体" w:cs="新宋体"/>
          <w:sz w:val="24"/>
          <w:lang w:val="en-US" w:eastAsia="zh-CN"/>
        </w:rPr>
        <w:t>2</w:t>
      </w:r>
      <w:r>
        <w:rPr>
          <w:rFonts w:hint="eastAsia" w:ascii="新宋体" w:hAnsi="新宋体" w:eastAsia="新宋体" w:cs="新宋体"/>
          <w:sz w:val="24"/>
        </w:rPr>
        <w:t>所有补充通知均在平顶山市公共资源交易中心电子交易系统中发出，请各供应商及时关注。</w:t>
      </w:r>
    </w:p>
    <w:p w14:paraId="2387B22A">
      <w:pPr>
        <w:pageBreakBefore w:val="0"/>
        <w:kinsoku/>
        <w:wordWrap/>
        <w:overflowPunct/>
        <w:topLinePunct w:val="0"/>
        <w:bidi w:val="0"/>
        <w:snapToGrid w:val="0"/>
        <w:spacing w:line="400" w:lineRule="exact"/>
        <w:textAlignment w:val="auto"/>
        <w:rPr>
          <w:rFonts w:hint="eastAsia" w:ascii="新宋体" w:hAnsi="新宋体" w:eastAsia="新宋体" w:cs="新宋体"/>
          <w:sz w:val="24"/>
        </w:rPr>
      </w:pPr>
    </w:p>
    <w:p w14:paraId="0E641FB8">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4" w:name="_Toc10273"/>
      <w:bookmarkStart w:id="65" w:name="_Toc25574"/>
      <w:r>
        <w:rPr>
          <w:rFonts w:hint="eastAsia" w:ascii="新宋体" w:hAnsi="新宋体" w:eastAsia="新宋体" w:cs="新宋体"/>
          <w:b/>
          <w:sz w:val="24"/>
        </w:rPr>
        <w:t>三、报价及结算</w:t>
      </w:r>
      <w:bookmarkEnd w:id="64"/>
      <w:bookmarkEnd w:id="65"/>
    </w:p>
    <w:p w14:paraId="7891D91B">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9、报价及工程结算</w:t>
      </w:r>
    </w:p>
    <w:p w14:paraId="6E986987">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9.1报价范围：严格按磋商文件及提供的图纸、工程量清单进行报价。</w:t>
      </w:r>
    </w:p>
    <w:p w14:paraId="2BFA321D">
      <w:pPr>
        <w:pageBreakBefore w:val="0"/>
        <w:tabs>
          <w:tab w:val="left" w:pos="993"/>
        </w:tabs>
        <w:kinsoku/>
        <w:wordWrap/>
        <w:overflowPunct/>
        <w:topLinePunct w:val="0"/>
        <w:bidi w:val="0"/>
        <w:snapToGrid w:val="0"/>
        <w:spacing w:line="400" w:lineRule="exact"/>
        <w:ind w:firstLine="470" w:firstLineChars="196"/>
        <w:textAlignment w:val="auto"/>
        <w:rPr>
          <w:rFonts w:hint="eastAsia" w:ascii="新宋体" w:hAnsi="新宋体" w:eastAsia="新宋体" w:cs="新宋体"/>
          <w:sz w:val="24"/>
        </w:rPr>
      </w:pPr>
      <w:r>
        <w:rPr>
          <w:rFonts w:hint="eastAsia" w:ascii="新宋体" w:hAnsi="新宋体" w:eastAsia="新宋体" w:cs="新宋体"/>
          <w:sz w:val="24"/>
        </w:rPr>
        <w:t>9.2报价依据：供应商依据采购人提供的图纸、工程量清单、市场行情并结合工程具体情况、投报标段招标控制价和供应商现状，计算出全部费用单价、合价及总报价。各供应商应根据目前市场情况，充分考虑各种材料的市场价及材料价格发展趋势依据本供应商自身实力及管理水平并充分考虑本工程特点及风险、自主报价，但不得低于工程成本价。供应商缺项、漏项的清单项，认为其费用已包括在相关的工程量清单的综合单价中，不再另行补列，结算时亦不增加。</w:t>
      </w:r>
    </w:p>
    <w:p w14:paraId="7117865D">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bCs/>
          <w:sz w:val="24"/>
        </w:rPr>
      </w:pPr>
      <w:r>
        <w:rPr>
          <w:rFonts w:hint="eastAsia" w:ascii="新宋体" w:hAnsi="新宋体" w:eastAsia="新宋体" w:cs="新宋体"/>
          <w:bCs/>
          <w:sz w:val="24"/>
        </w:rPr>
        <w:t>9.3在合同实施期间价格固定，除图纸变更、现场签证及磋商文件规定可调整外，其他不再调整。</w:t>
      </w:r>
    </w:p>
    <w:p w14:paraId="2749F0F1">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bCs/>
          <w:sz w:val="24"/>
        </w:rPr>
      </w:pPr>
      <w:r>
        <w:rPr>
          <w:rFonts w:hint="eastAsia" w:ascii="新宋体" w:hAnsi="新宋体" w:eastAsia="新宋体" w:cs="新宋体"/>
          <w:bCs/>
          <w:sz w:val="24"/>
        </w:rPr>
        <w:t>9.4供应商的报价，应是供应商在规定工期内完成施工图纸所包含的全部工作内容。</w:t>
      </w:r>
    </w:p>
    <w:p w14:paraId="16A1EF1C">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bCs/>
          <w:sz w:val="24"/>
        </w:rPr>
      </w:pPr>
      <w:r>
        <w:rPr>
          <w:rFonts w:hint="eastAsia" w:ascii="新宋体" w:hAnsi="新宋体" w:eastAsia="新宋体" w:cs="新宋体"/>
          <w:bCs/>
          <w:sz w:val="24"/>
        </w:rPr>
        <w:t>9.5各供应商根据图纸，以工程量清单报价格式填报单价和合价，每一项目只允许有一个报价，供应商未填报的单价和合价视为此项费用已包含在工程量清单的其他单价或合价中，在实施后，采购人将不予支付。</w:t>
      </w:r>
    </w:p>
    <w:p w14:paraId="0A2F187F">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bCs/>
          <w:sz w:val="24"/>
        </w:rPr>
      </w:pPr>
      <w:r>
        <w:rPr>
          <w:rFonts w:hint="eastAsia" w:ascii="新宋体" w:hAnsi="新宋体" w:eastAsia="新宋体" w:cs="新宋体"/>
          <w:bCs/>
          <w:sz w:val="24"/>
        </w:rPr>
        <w:t>9.6供应商可先到工地踏勘以充分了解工地位置、情况、道路、储存空间、装卸限制及任何其他足以影响报价的情况，任何因忽视或误解工地情况而导致的索赔或工期延长申请将不被批准。</w:t>
      </w:r>
    </w:p>
    <w:p w14:paraId="6E87A529">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9.7工程变更的单价参照降造后的工程量清单控制价中的单价，如果工程量清单控制价中无相应的参照单价，则按编制工程工程量清单控制价的原则编制新增单价并按中标下浮率降造后使用。</w:t>
      </w:r>
    </w:p>
    <w:p w14:paraId="741A2CA7">
      <w:pPr>
        <w:pageBreakBefore w:val="0"/>
        <w:kinsoku/>
        <w:wordWrap/>
        <w:overflowPunct/>
        <w:topLinePunct w:val="0"/>
        <w:bidi w:val="0"/>
        <w:spacing w:line="400" w:lineRule="exact"/>
        <w:ind w:firstLine="482" w:firstLineChars="200"/>
        <w:textAlignment w:val="auto"/>
        <w:rPr>
          <w:rFonts w:hint="eastAsia" w:ascii="新宋体" w:hAnsi="新宋体" w:eastAsia="新宋体" w:cs="新宋体"/>
          <w:bCs/>
          <w:color w:val="auto"/>
          <w:sz w:val="24"/>
        </w:rPr>
      </w:pPr>
      <w:r>
        <w:rPr>
          <w:rFonts w:hint="eastAsia" w:ascii="新宋体" w:hAnsi="新宋体" w:eastAsia="新宋体" w:cs="新宋体"/>
          <w:b/>
          <w:bCs/>
          <w:sz w:val="24"/>
        </w:rPr>
        <w:t>9.8代理服务费：</w:t>
      </w:r>
      <w:r>
        <w:rPr>
          <w:rFonts w:hint="eastAsia" w:ascii="新宋体" w:hAnsi="新宋体" w:eastAsia="新宋体" w:cs="新宋体"/>
          <w:b/>
          <w:bCs/>
          <w:color w:val="auto"/>
          <w:sz w:val="24"/>
        </w:rPr>
        <w:t>参照河南省招标投标协会关于印发《河南省招标代理服务收费指导意见》的通知豫招协[2023]002号文件为依据向中标人收取代理服务费，二标段10223元，供应商应在报价时综合考虑。</w:t>
      </w:r>
    </w:p>
    <w:p w14:paraId="7A307010">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6" w:name="_Toc18312"/>
      <w:bookmarkStart w:id="67" w:name="_Toc10532"/>
    </w:p>
    <w:p w14:paraId="272CED74">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r>
        <w:rPr>
          <w:rFonts w:hint="eastAsia" w:ascii="新宋体" w:hAnsi="新宋体" w:eastAsia="新宋体" w:cs="新宋体"/>
          <w:b/>
          <w:sz w:val="24"/>
        </w:rPr>
        <w:t>四、响应文件的编制</w:t>
      </w:r>
      <w:bookmarkEnd w:id="66"/>
      <w:bookmarkEnd w:id="67"/>
    </w:p>
    <w:p w14:paraId="170A2A6F">
      <w:pPr>
        <w:pStyle w:val="29"/>
        <w:pageBreakBefore w:val="0"/>
        <w:kinsoku/>
        <w:wordWrap/>
        <w:overflowPunct/>
        <w:topLinePunct w:val="0"/>
        <w:bidi w:val="0"/>
        <w:snapToGrid w:val="0"/>
        <w:spacing w:before="0" w:after="0" w:line="400" w:lineRule="exact"/>
        <w:ind w:left="0" w:right="-105" w:firstLine="482" w:firstLineChars="200"/>
        <w:textAlignment w:val="auto"/>
        <w:rPr>
          <w:rFonts w:hint="eastAsia" w:ascii="新宋体" w:hAnsi="新宋体" w:eastAsia="新宋体" w:cs="新宋体"/>
          <w:b/>
          <w:kern w:val="2"/>
          <w:szCs w:val="24"/>
        </w:rPr>
      </w:pPr>
      <w:r>
        <w:rPr>
          <w:rFonts w:hint="eastAsia" w:ascii="新宋体" w:hAnsi="新宋体" w:eastAsia="新宋体" w:cs="新宋体"/>
          <w:b/>
          <w:kern w:val="2"/>
          <w:szCs w:val="24"/>
        </w:rPr>
        <w:t>10、响应文件的语言及文字</w:t>
      </w:r>
    </w:p>
    <w:p w14:paraId="73FB5591">
      <w:pPr>
        <w:pageBreakBefore w:val="0"/>
        <w:kinsoku/>
        <w:wordWrap/>
        <w:overflowPunct/>
        <w:topLinePunct w:val="0"/>
        <w:bidi w:val="0"/>
        <w:snapToGrid w:val="0"/>
        <w:spacing w:line="400" w:lineRule="exact"/>
        <w:ind w:firstLine="480" w:firstLineChars="200"/>
        <w:jc w:val="left"/>
        <w:textAlignment w:val="auto"/>
        <w:rPr>
          <w:rFonts w:hint="eastAsia" w:ascii="新宋体" w:hAnsi="新宋体" w:eastAsia="新宋体" w:cs="新宋体"/>
          <w:sz w:val="24"/>
        </w:rPr>
      </w:pPr>
      <w:r>
        <w:rPr>
          <w:rFonts w:hint="eastAsia" w:ascii="新宋体" w:hAnsi="新宋体" w:eastAsia="新宋体" w:cs="新宋体"/>
          <w:sz w:val="24"/>
        </w:rPr>
        <w:t>响应文件及供应商与采购人之间凡与报价有关的来往通知、函件和文件以及业务洽商等均使用汉语及中文。</w:t>
      </w:r>
    </w:p>
    <w:p w14:paraId="71006178">
      <w:pPr>
        <w:pStyle w:val="29"/>
        <w:pageBreakBefore w:val="0"/>
        <w:kinsoku/>
        <w:wordWrap/>
        <w:overflowPunct/>
        <w:topLinePunct w:val="0"/>
        <w:bidi w:val="0"/>
        <w:snapToGrid w:val="0"/>
        <w:spacing w:before="0" w:after="0" w:line="400" w:lineRule="exact"/>
        <w:ind w:left="0" w:right="-105" w:firstLine="482" w:firstLineChars="200"/>
        <w:textAlignment w:val="auto"/>
        <w:rPr>
          <w:rFonts w:hint="eastAsia" w:ascii="新宋体" w:hAnsi="新宋体" w:eastAsia="新宋体" w:cs="新宋体"/>
          <w:b/>
          <w:kern w:val="2"/>
          <w:szCs w:val="24"/>
        </w:rPr>
      </w:pPr>
      <w:r>
        <w:rPr>
          <w:rFonts w:hint="eastAsia" w:ascii="新宋体" w:hAnsi="新宋体" w:eastAsia="新宋体" w:cs="新宋体"/>
          <w:b/>
          <w:kern w:val="2"/>
          <w:szCs w:val="24"/>
        </w:rPr>
        <w:t>11、响应文件主要内容:详见响应文件格式</w:t>
      </w:r>
    </w:p>
    <w:p w14:paraId="0BA870AC">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12、磋商有效期</w:t>
      </w:r>
    </w:p>
    <w:p w14:paraId="245B6AF2">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12.1响应文件在供应商须知表规定的有效期内有效。</w:t>
      </w:r>
    </w:p>
    <w:p w14:paraId="6C77DE77">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12.2在原定有效期满之前，如果出现特殊情况，经监督机构核准，采购人可</w:t>
      </w:r>
      <w:r>
        <w:rPr>
          <w:rFonts w:hint="eastAsia" w:ascii="新宋体" w:hAnsi="新宋体" w:eastAsia="新宋体" w:cs="新宋体"/>
          <w:sz w:val="24"/>
          <w:lang w:eastAsia="zh-CN"/>
        </w:rPr>
        <w:t>以</w:t>
      </w:r>
      <w:r>
        <w:rPr>
          <w:rFonts w:hint="eastAsia" w:ascii="新宋体" w:hAnsi="新宋体" w:eastAsia="新宋体" w:cs="新宋体"/>
          <w:sz w:val="24"/>
        </w:rPr>
        <w:t>书面形式向供应商提出延长报价有效期的要求。供应商须以书面形式予以答复，供应商可以拒绝这种要求而不被扣留报价保证金。同意延长报价有效期的供应商不允许修改其响应文件，但需要相应的延长报价保证金的有效期，在延长期内供应商须知表的规定仍然适用。</w:t>
      </w:r>
    </w:p>
    <w:p w14:paraId="7E43C76E">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13、磋商保证金</w:t>
      </w:r>
    </w:p>
    <w:p w14:paraId="1287B92F">
      <w:pPr>
        <w:pStyle w:val="30"/>
        <w:pageBreakBefore w:val="0"/>
        <w:kinsoku/>
        <w:wordWrap/>
        <w:overflowPunct/>
        <w:topLinePunct w:val="0"/>
        <w:bidi w:val="0"/>
        <w:spacing w:line="400" w:lineRule="exact"/>
        <w:ind w:firstLine="482"/>
        <w:textAlignment w:val="auto"/>
        <w:rPr>
          <w:rFonts w:hint="eastAsia" w:ascii="新宋体" w:hAnsi="新宋体" w:eastAsia="新宋体" w:cs="新宋体"/>
          <w:b/>
        </w:rPr>
      </w:pPr>
      <w:r>
        <w:rPr>
          <w:rFonts w:hint="eastAsia" w:ascii="新宋体" w:hAnsi="新宋体" w:eastAsia="新宋体" w:cs="新宋体"/>
          <w:b/>
          <w:sz w:val="24"/>
        </w:rPr>
        <w:t>根据“河南省财政厅关于优化政府采购营商环境有关问题的通知”豫财购〔2019〕4 号文中“(六)降低供应商参与政府采购活动交易成本”的规定，该项目不再收取保证金。</w:t>
      </w:r>
    </w:p>
    <w:p w14:paraId="3B25940E">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14、报价预备答疑及勘察现场（不适用）</w:t>
      </w:r>
    </w:p>
    <w:p w14:paraId="3D943EA1">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14.1供应商应在报价答疑前，将要求答复的问题提交采购人，采购人将作出澄清和解答。</w:t>
      </w:r>
    </w:p>
    <w:p w14:paraId="706212D5">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14.2勘察现场</w:t>
      </w:r>
      <w:r>
        <w:rPr>
          <w:rFonts w:hint="eastAsia" w:ascii="新宋体" w:hAnsi="新宋体" w:eastAsia="新宋体" w:cs="新宋体"/>
          <w:b/>
          <w:sz w:val="24"/>
        </w:rPr>
        <w:t>（不适用）</w:t>
      </w:r>
    </w:p>
    <w:p w14:paraId="2B86FEE9">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14.2.1采购人不再统一组织供应商对工程现场及周围环境进行踏勘。供应商可自行对工程现场及周围环境进行踏勘并承担踏勘现场所发生的自身费用，供应商因此做出的任何推论、理解和结论采购人均不负责任。</w:t>
      </w:r>
    </w:p>
    <w:p w14:paraId="146CC372">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14.2.2采购人向供应商提供的有关施工现场资料和数据，是采购人现有的能使供应商利用的资料。采购人对供应商由此而作出的理解、推论和结论概不负责。</w:t>
      </w:r>
    </w:p>
    <w:p w14:paraId="096963DE">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15</w:t>
      </w:r>
      <w:r>
        <w:rPr>
          <w:rFonts w:hint="eastAsia" w:ascii="新宋体" w:hAnsi="新宋体" w:eastAsia="新宋体" w:cs="新宋体"/>
          <w:sz w:val="24"/>
          <w:lang w:val="en-US" w:eastAsia="zh-CN"/>
        </w:rPr>
        <w:t>.</w:t>
      </w:r>
      <w:r>
        <w:rPr>
          <w:rFonts w:hint="eastAsia" w:ascii="新宋体" w:hAnsi="新宋体" w:eastAsia="新宋体" w:cs="新宋体"/>
          <w:sz w:val="24"/>
        </w:rPr>
        <w:t>供应商按本供应商须知表的规定，编制响应文件。</w:t>
      </w:r>
    </w:p>
    <w:p w14:paraId="69C64D99">
      <w:pPr>
        <w:pStyle w:val="30"/>
        <w:pageBreakBefore w:val="0"/>
        <w:kinsoku/>
        <w:wordWrap/>
        <w:overflowPunct/>
        <w:topLinePunct w:val="0"/>
        <w:bidi w:val="0"/>
        <w:spacing w:line="400" w:lineRule="exact"/>
        <w:ind w:firstLine="420"/>
        <w:textAlignment w:val="auto"/>
        <w:rPr>
          <w:rFonts w:hint="eastAsia" w:ascii="新宋体" w:hAnsi="新宋体" w:eastAsia="新宋体" w:cs="新宋体"/>
        </w:rPr>
      </w:pPr>
    </w:p>
    <w:p w14:paraId="287D0626">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8" w:name="_Toc13424"/>
      <w:bookmarkStart w:id="69" w:name="_Toc28887"/>
      <w:r>
        <w:rPr>
          <w:rFonts w:hint="eastAsia" w:ascii="新宋体" w:hAnsi="新宋体" w:eastAsia="新宋体" w:cs="新宋体"/>
          <w:b/>
          <w:sz w:val="24"/>
        </w:rPr>
        <w:t>五、响应文件的递交</w:t>
      </w:r>
      <w:bookmarkEnd w:id="68"/>
      <w:bookmarkEnd w:id="69"/>
    </w:p>
    <w:p w14:paraId="7DB19053">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16、响应文件的密封与标志：本项目为不见面开标,不再涉及递交响应文件</w:t>
      </w:r>
      <w:r>
        <w:rPr>
          <w:rFonts w:hint="eastAsia" w:ascii="新宋体" w:hAnsi="新宋体" w:eastAsia="新宋体" w:cs="新宋体"/>
          <w:sz w:val="24"/>
        </w:rPr>
        <w:t>。</w:t>
      </w:r>
    </w:p>
    <w:p w14:paraId="606F7822">
      <w:pPr>
        <w:pageBreakBefore w:val="0"/>
        <w:numPr>
          <w:ilvl w:val="0"/>
          <w:numId w:val="1"/>
        </w:numPr>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报响应文件递交截止时间</w:t>
      </w:r>
    </w:p>
    <w:p w14:paraId="62DE6876">
      <w:pPr>
        <w:pageBreakBefore w:val="0"/>
        <w:kinsoku/>
        <w:wordWrap/>
        <w:overflowPunct/>
        <w:topLinePunct w:val="0"/>
        <w:bidi w:val="0"/>
        <w:snapToGrid w:val="0"/>
        <w:spacing w:line="400" w:lineRule="exact"/>
        <w:textAlignment w:val="auto"/>
        <w:rPr>
          <w:rFonts w:hint="eastAsia" w:ascii="新宋体" w:hAnsi="新宋体" w:eastAsia="新宋体" w:cs="新宋体"/>
          <w:sz w:val="24"/>
        </w:rPr>
      </w:pPr>
      <w:r>
        <w:rPr>
          <w:rFonts w:hint="eastAsia" w:ascii="新宋体" w:hAnsi="新宋体" w:eastAsia="新宋体" w:cs="新宋体"/>
          <w:sz w:val="24"/>
        </w:rPr>
        <w:t xml:space="preserve">    17.1 采购人可以按本须知规定以补充通知的方式，酌情延长递交响应文件的截止日期。在上述情况下，采购人与供应商在以前报价截止期的全部权力、责任和义务，将适用于延长后新的报价截止期。</w:t>
      </w:r>
    </w:p>
    <w:p w14:paraId="4DE10530">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18、响应文件的修改与撤回</w:t>
      </w:r>
    </w:p>
    <w:p w14:paraId="59C350A8">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18.1供应商可以在递交响应文件以后，在规定的报价截止时间之前，以书面形式向采购人递交修改或撤回其响应文件的通知。</w:t>
      </w:r>
    </w:p>
    <w:p w14:paraId="2CB5277B">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18.2供应商的修改或撤回通知,应按电子招标流程进行。</w:t>
      </w:r>
    </w:p>
    <w:p w14:paraId="432ED2F9">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p>
    <w:p w14:paraId="22944E37">
      <w:pPr>
        <w:pageBreakBefore w:val="0"/>
        <w:numPr>
          <w:ilvl w:val="0"/>
          <w:numId w:val="2"/>
        </w:numPr>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70" w:name="_Toc14782"/>
      <w:bookmarkStart w:id="71" w:name="_Toc7291"/>
      <w:r>
        <w:rPr>
          <w:rFonts w:hint="eastAsia" w:ascii="新宋体" w:hAnsi="新宋体" w:eastAsia="新宋体" w:cs="新宋体"/>
          <w:b/>
          <w:sz w:val="24"/>
        </w:rPr>
        <w:t>磋 商</w:t>
      </w:r>
      <w:bookmarkEnd w:id="70"/>
      <w:bookmarkEnd w:id="71"/>
    </w:p>
    <w:p w14:paraId="37C9A3AA">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19、磋商</w:t>
      </w:r>
    </w:p>
    <w:p w14:paraId="58D58C17">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19.1、磋商仪式</w:t>
      </w:r>
    </w:p>
    <w:p w14:paraId="7A7603A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采购人将在竞争性磋商公告中规定的时间和地点组织磋商会议。供应商应委派携带有效证件的授权代表准时参加，参加磋商的代表需签名以证明其出席。</w:t>
      </w:r>
    </w:p>
    <w:p w14:paraId="421A8549">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磋商仪式由代理机构主持，采购人代表、监督代表、供应商代表以及有关工作人员参加。</w:t>
      </w:r>
    </w:p>
    <w:p w14:paraId="57C168DB">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bookmarkStart w:id="72" w:name="_Toc20823303"/>
      <w:bookmarkStart w:id="73" w:name="_Toc513029231"/>
      <w:bookmarkStart w:id="74" w:name="_Toc16938547"/>
      <w:r>
        <w:rPr>
          <w:rFonts w:hint="eastAsia" w:ascii="新宋体" w:hAnsi="新宋体" w:eastAsia="新宋体" w:cs="新宋体"/>
          <w:sz w:val="24"/>
        </w:rPr>
        <w:t>磋商顺序：网络谈判，随机产生。</w:t>
      </w:r>
    </w:p>
    <w:p w14:paraId="5A2A37DB">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19.2、磋商小组</w:t>
      </w:r>
    </w:p>
    <w:p w14:paraId="6A9835E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磋商仪式结束后，采购人将立即组织磋商小组进行磋商。</w:t>
      </w:r>
    </w:p>
    <w:p w14:paraId="2FFEB613">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磋商小组组成详见前附表。</w:t>
      </w:r>
    </w:p>
    <w:p w14:paraId="4CA08410">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19.3、磋商工作纪律及保密</w:t>
      </w:r>
      <w:bookmarkEnd w:id="72"/>
      <w:bookmarkEnd w:id="73"/>
      <w:bookmarkEnd w:id="74"/>
    </w:p>
    <w:p w14:paraId="29FE089B">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评审专家应当遵守评审工作纪律，不得泄露评审情况和评审中获悉的商业秘密。</w:t>
      </w:r>
    </w:p>
    <w:p w14:paraId="1CE472F0">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19.4、磋商小组工作原则</w:t>
      </w:r>
    </w:p>
    <w:p w14:paraId="13EDAEA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招标方或者采购代理机构说明情况。</w:t>
      </w:r>
    </w:p>
    <w:p w14:paraId="608334F7">
      <w:pPr>
        <w:pStyle w:val="30"/>
        <w:pageBreakBefore w:val="0"/>
        <w:kinsoku/>
        <w:wordWrap/>
        <w:overflowPunct/>
        <w:topLinePunct w:val="0"/>
        <w:bidi w:val="0"/>
        <w:spacing w:line="400" w:lineRule="exact"/>
        <w:ind w:firstLine="480"/>
        <w:textAlignment w:val="auto"/>
        <w:rPr>
          <w:rFonts w:hint="eastAsia" w:ascii="新宋体" w:hAnsi="新宋体" w:eastAsia="新宋体" w:cs="新宋体"/>
          <w:sz w:val="24"/>
        </w:rPr>
      </w:pPr>
    </w:p>
    <w:p w14:paraId="23428766">
      <w:pPr>
        <w:pageBreakBefore w:val="0"/>
        <w:numPr>
          <w:ilvl w:val="0"/>
          <w:numId w:val="2"/>
        </w:numPr>
        <w:kinsoku/>
        <w:wordWrap/>
        <w:overflowPunct/>
        <w:topLinePunct w:val="0"/>
        <w:bidi w:val="0"/>
        <w:snapToGrid w:val="0"/>
        <w:spacing w:line="400" w:lineRule="exact"/>
        <w:jc w:val="center"/>
        <w:textAlignment w:val="auto"/>
        <w:rPr>
          <w:rFonts w:hint="eastAsia" w:ascii="新宋体" w:hAnsi="新宋体" w:eastAsia="新宋体" w:cs="新宋体"/>
          <w:b/>
          <w:sz w:val="24"/>
        </w:rPr>
      </w:pPr>
      <w:bookmarkStart w:id="75" w:name="_Toc22693"/>
      <w:bookmarkStart w:id="76" w:name="_Toc10378"/>
      <w:bookmarkStart w:id="77" w:name="_Toc19316"/>
      <w:r>
        <w:rPr>
          <w:rFonts w:hint="eastAsia" w:ascii="新宋体" w:hAnsi="新宋体" w:eastAsia="新宋体" w:cs="新宋体"/>
          <w:b/>
          <w:sz w:val="24"/>
        </w:rPr>
        <w:t>响应文件的评审</w:t>
      </w:r>
      <w:bookmarkEnd w:id="75"/>
      <w:bookmarkEnd w:id="76"/>
      <w:bookmarkEnd w:id="77"/>
    </w:p>
    <w:p w14:paraId="79D164FB">
      <w:pPr>
        <w:pageBreakBefore w:val="0"/>
        <w:kinsoku/>
        <w:wordWrap/>
        <w:overflowPunct/>
        <w:topLinePunct w:val="0"/>
        <w:bidi w:val="0"/>
        <w:spacing w:line="400" w:lineRule="exact"/>
        <w:ind w:firstLine="472" w:firstLineChars="196"/>
        <w:textAlignment w:val="auto"/>
        <w:rPr>
          <w:rFonts w:hint="eastAsia" w:ascii="新宋体" w:hAnsi="新宋体" w:eastAsia="新宋体" w:cs="新宋体"/>
          <w:snapToGrid w:val="0"/>
          <w:kern w:val="0"/>
          <w:sz w:val="24"/>
        </w:rPr>
      </w:pPr>
      <w:r>
        <w:rPr>
          <w:rFonts w:hint="eastAsia" w:ascii="新宋体" w:hAnsi="新宋体" w:eastAsia="新宋体" w:cs="新宋体"/>
          <w:b/>
          <w:snapToGrid w:val="0"/>
          <w:kern w:val="0"/>
          <w:sz w:val="24"/>
        </w:rPr>
        <w:t>20、磋商须知</w:t>
      </w:r>
    </w:p>
    <w:p w14:paraId="22FE7F2A">
      <w:pPr>
        <w:pageBreakBefore w:val="0"/>
        <w:kinsoku/>
        <w:wordWrap/>
        <w:overflowPunct/>
        <w:topLinePunct w:val="0"/>
        <w:bidi w:val="0"/>
        <w:spacing w:line="400" w:lineRule="exact"/>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 xml:space="preserve">    20.1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1E142B3">
      <w:pPr>
        <w:pageBreakBefore w:val="0"/>
        <w:kinsoku/>
        <w:wordWrap/>
        <w:overflowPunct/>
        <w:topLinePunct w:val="0"/>
        <w:bidi w:val="0"/>
        <w:spacing w:line="400" w:lineRule="exact"/>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 xml:space="preserve">   20.2磋商文件内容违反国家有关强制性规定的，磋商小组应当停止评审并向采购人或者采购代理机构说明情况。</w:t>
      </w:r>
    </w:p>
    <w:p w14:paraId="101E53E8">
      <w:pPr>
        <w:pageBreakBefore w:val="0"/>
        <w:kinsoku/>
        <w:wordWrap/>
        <w:overflowPunct/>
        <w:topLinePunct w:val="0"/>
        <w:bidi w:val="0"/>
        <w:spacing w:line="400" w:lineRule="exact"/>
        <w:ind w:firstLine="236" w:firstLineChars="98"/>
        <w:textAlignment w:val="auto"/>
        <w:rPr>
          <w:rFonts w:hint="eastAsia" w:ascii="新宋体" w:hAnsi="新宋体" w:eastAsia="新宋体" w:cs="新宋体"/>
          <w:sz w:val="24"/>
        </w:rPr>
      </w:pPr>
      <w:r>
        <w:rPr>
          <w:rFonts w:hint="eastAsia" w:ascii="新宋体" w:hAnsi="新宋体" w:eastAsia="新宋体" w:cs="新宋体"/>
          <w:b/>
          <w:snapToGrid w:val="0"/>
          <w:kern w:val="0"/>
          <w:sz w:val="24"/>
        </w:rPr>
        <w:t>21、评审程序</w:t>
      </w:r>
    </w:p>
    <w:p w14:paraId="59CE1999">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21.1首先资格性审查：详见磋商办法前附表</w:t>
      </w:r>
    </w:p>
    <w:p w14:paraId="2E0D5D08">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21.2其次符合性审查。详见磋商办法前附表</w:t>
      </w:r>
    </w:p>
    <w:p w14:paraId="4D89F075">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磋商小组要求供应商澄清、说明在电子交易系统中进行。</w:t>
      </w:r>
    </w:p>
    <w:p w14:paraId="43288906">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21.3竞争性磋商。磋商小组所有成员给予所有参加磋商的供应商平等的磋商机会。</w:t>
      </w:r>
    </w:p>
    <w:p w14:paraId="0F1BA0C4">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21.4最后报价。</w:t>
      </w:r>
    </w:p>
    <w:p w14:paraId="5AE80CFA">
      <w:pPr>
        <w:pageBreakBefore w:val="0"/>
        <w:kinsoku/>
        <w:wordWrap/>
        <w:overflowPunct/>
        <w:topLinePunct w:val="0"/>
        <w:bidi w:val="0"/>
        <w:spacing w:line="400" w:lineRule="exact"/>
        <w:ind w:firstLine="602" w:firstLineChars="250"/>
        <w:textAlignment w:val="auto"/>
        <w:rPr>
          <w:rFonts w:hint="eastAsia" w:ascii="新宋体" w:hAnsi="新宋体" w:eastAsia="新宋体" w:cs="新宋体"/>
          <w:b/>
          <w:snapToGrid w:val="0"/>
          <w:kern w:val="0"/>
          <w:sz w:val="24"/>
        </w:rPr>
      </w:pPr>
      <w:r>
        <w:rPr>
          <w:rFonts w:hint="eastAsia" w:ascii="新宋体" w:hAnsi="新宋体" w:eastAsia="新宋体" w:cs="新宋体"/>
          <w:b/>
          <w:snapToGrid w:val="0"/>
          <w:kern w:val="0"/>
          <w:sz w:val="24"/>
        </w:rPr>
        <w:t>磋商响应文件中报价为第一次报价，二次磋商报价为最终报价。</w:t>
      </w:r>
    </w:p>
    <w:p w14:paraId="3545C76F">
      <w:pPr>
        <w:pageBreakBefore w:val="0"/>
        <w:kinsoku/>
        <w:wordWrap/>
        <w:overflowPunct/>
        <w:topLinePunct w:val="0"/>
        <w:bidi w:val="0"/>
        <w:spacing w:line="400" w:lineRule="exact"/>
        <w:ind w:firstLine="602" w:firstLineChars="250"/>
        <w:textAlignment w:val="auto"/>
        <w:rPr>
          <w:rFonts w:hint="eastAsia" w:ascii="新宋体" w:hAnsi="新宋体" w:eastAsia="新宋体" w:cs="新宋体"/>
          <w:b/>
          <w:bCs/>
          <w:snapToGrid w:val="0"/>
          <w:kern w:val="0"/>
          <w:sz w:val="24"/>
        </w:rPr>
      </w:pPr>
      <w:r>
        <w:rPr>
          <w:rFonts w:hint="eastAsia" w:ascii="新宋体" w:hAnsi="新宋体" w:eastAsia="新宋体" w:cs="新宋体"/>
          <w:b/>
          <w:bCs/>
          <w:snapToGrid w:val="0"/>
          <w:kern w:val="0"/>
          <w:sz w:val="24"/>
        </w:rPr>
        <w:t>磋商结束后，磋商小组应当要求通过符合性审查的供应商在规定时间内提交最后报价（即二次磋商报价）。</w:t>
      </w:r>
    </w:p>
    <w:p w14:paraId="72DA12A5">
      <w:pPr>
        <w:pageBreakBefore w:val="0"/>
        <w:kinsoku/>
        <w:wordWrap/>
        <w:overflowPunct/>
        <w:topLinePunct w:val="0"/>
        <w:bidi w:val="0"/>
        <w:spacing w:line="400" w:lineRule="exact"/>
        <w:ind w:firstLine="590" w:firstLineChars="245"/>
        <w:textAlignment w:val="auto"/>
        <w:rPr>
          <w:rFonts w:hint="eastAsia" w:ascii="新宋体" w:hAnsi="新宋体" w:eastAsia="新宋体" w:cs="新宋体"/>
          <w:b/>
          <w:bCs/>
          <w:snapToGrid w:val="0"/>
          <w:kern w:val="0"/>
          <w:sz w:val="24"/>
        </w:rPr>
      </w:pPr>
      <w:r>
        <w:rPr>
          <w:rFonts w:hint="eastAsia" w:ascii="新宋体" w:hAnsi="新宋体" w:eastAsia="新宋体" w:cs="新宋体"/>
          <w:b/>
          <w:bCs/>
          <w:snapToGrid w:val="0"/>
          <w:kern w:val="0"/>
          <w:sz w:val="24"/>
        </w:rPr>
        <w:t>该最后报价为总报价，成交供应商还应在合同签订前向采购人提供最后报价的已标价工程量清单。</w:t>
      </w:r>
    </w:p>
    <w:p w14:paraId="294240C4">
      <w:pPr>
        <w:pageBreakBefore w:val="0"/>
        <w:kinsoku/>
        <w:wordWrap/>
        <w:overflowPunct/>
        <w:topLinePunct w:val="0"/>
        <w:bidi w:val="0"/>
        <w:spacing w:line="400" w:lineRule="exact"/>
        <w:ind w:firstLine="470" w:firstLineChars="196"/>
        <w:textAlignment w:val="auto"/>
        <w:rPr>
          <w:rFonts w:hint="eastAsia" w:ascii="新宋体" w:hAnsi="新宋体" w:eastAsia="新宋体" w:cs="新宋体"/>
          <w:bCs/>
          <w:snapToGrid w:val="0"/>
          <w:kern w:val="0"/>
          <w:sz w:val="24"/>
        </w:rPr>
      </w:pPr>
      <w:r>
        <w:rPr>
          <w:rFonts w:hint="eastAsia" w:ascii="新宋体" w:hAnsi="新宋体" w:eastAsia="新宋体" w:cs="新宋体"/>
          <w:snapToGrid w:val="0"/>
          <w:kern w:val="0"/>
          <w:sz w:val="24"/>
        </w:rPr>
        <w:t>21.5</w:t>
      </w:r>
      <w:r>
        <w:rPr>
          <w:rFonts w:hint="eastAsia" w:ascii="新宋体" w:hAnsi="新宋体" w:eastAsia="新宋体" w:cs="新宋体"/>
          <w:sz w:val="24"/>
        </w:rPr>
        <w:t>评分</w:t>
      </w:r>
      <w:r>
        <w:rPr>
          <w:rFonts w:hint="eastAsia" w:ascii="新宋体" w:hAnsi="新宋体" w:eastAsia="新宋体" w:cs="新宋体"/>
          <w:snapToGrid w:val="0"/>
          <w:kern w:val="0"/>
          <w:sz w:val="24"/>
        </w:rPr>
        <w:t>。经磋商确定</w:t>
      </w:r>
      <w:r>
        <w:rPr>
          <w:rFonts w:hint="eastAsia" w:ascii="新宋体" w:hAnsi="新宋体" w:eastAsia="新宋体" w:cs="新宋体"/>
          <w:bCs/>
          <w:snapToGrid w:val="0"/>
          <w:kern w:val="0"/>
          <w:sz w:val="24"/>
        </w:rPr>
        <w:t>最终报价的供应商后，由磋商小组采用综合评分法对响应文件和最后报价进行综合评分。</w:t>
      </w:r>
    </w:p>
    <w:p w14:paraId="12BE314E">
      <w:pPr>
        <w:pageBreakBefore w:val="0"/>
        <w:widowControl/>
        <w:kinsoku/>
        <w:wordWrap/>
        <w:overflowPunct/>
        <w:topLinePunct w:val="0"/>
        <w:bidi w:val="0"/>
        <w:spacing w:line="400" w:lineRule="exact"/>
        <w:ind w:firstLine="48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21.6在磋商过程中，磋商小组可以根据磋商文件和磋商情况实质性变动采购需求中的技术、服务要求以及同草案条款，但不得变动磋商文件中的其他内容。实质性变动的内容，须经采购人代表确认。　　</w:t>
      </w:r>
    </w:p>
    <w:p w14:paraId="403BFCAB">
      <w:pPr>
        <w:pageBreakBefore w:val="0"/>
        <w:widowControl/>
        <w:kinsoku/>
        <w:wordWrap/>
        <w:overflowPunct/>
        <w:topLinePunct w:val="0"/>
        <w:bidi w:val="0"/>
        <w:spacing w:line="400" w:lineRule="exact"/>
        <w:ind w:firstLine="48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磋商文件作出的实质性变动是磋商文件的有效组成部分，磋商小组应当及时以书面形式同时通知所有参加磋商的供应商。</w:t>
      </w:r>
    </w:p>
    <w:p w14:paraId="14CE0789">
      <w:pPr>
        <w:pageBreakBefore w:val="0"/>
        <w:widowControl/>
        <w:kinsoku/>
        <w:wordWrap/>
        <w:overflowPunct/>
        <w:topLinePunct w:val="0"/>
        <w:bidi w:val="0"/>
        <w:spacing w:line="400" w:lineRule="exact"/>
        <w:ind w:firstLine="432"/>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供应商应当按照磋商文件的变动情况和磋商小组的要求重新提交响应文件，并由其法定代表人或授权代表签字或者加盖公章。由授权代表签字的，应当附法定代表人授权书。</w:t>
      </w:r>
    </w:p>
    <w:p w14:paraId="62FBDEB7">
      <w:pPr>
        <w:pageBreakBefore w:val="0"/>
        <w:widowControl/>
        <w:kinsoku/>
        <w:wordWrap/>
        <w:overflowPunct/>
        <w:topLinePunct w:val="0"/>
        <w:bidi w:val="0"/>
        <w:spacing w:line="400" w:lineRule="exact"/>
        <w:ind w:firstLine="361" w:firstLineChars="150"/>
        <w:textAlignment w:val="auto"/>
        <w:rPr>
          <w:rFonts w:hint="eastAsia" w:ascii="新宋体" w:hAnsi="新宋体" w:eastAsia="新宋体" w:cs="新宋体"/>
          <w:b/>
          <w:bCs/>
          <w:snapToGrid w:val="0"/>
          <w:kern w:val="0"/>
          <w:sz w:val="24"/>
        </w:rPr>
      </w:pPr>
      <w:r>
        <w:rPr>
          <w:rFonts w:hint="eastAsia" w:ascii="新宋体" w:hAnsi="新宋体" w:eastAsia="新宋体" w:cs="新宋体"/>
          <w:b/>
          <w:bCs/>
          <w:snapToGrid w:val="0"/>
          <w:kern w:val="0"/>
          <w:sz w:val="24"/>
        </w:rPr>
        <w:t>22、评分办法</w:t>
      </w:r>
    </w:p>
    <w:p w14:paraId="06737F24">
      <w:pPr>
        <w:pageBreakBefore w:val="0"/>
        <w:widowControl/>
        <w:kinsoku/>
        <w:wordWrap/>
        <w:overflowPunct/>
        <w:topLinePunct w:val="0"/>
        <w:bidi w:val="0"/>
        <w:spacing w:line="400" w:lineRule="exact"/>
        <w:ind w:firstLine="470" w:firstLineChars="196"/>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综合评分法，是指响应文件满足磋商文件全部实质性要求且按评审因素的量化指标评审得分最高的供应商为成交候选供应商的评审方法。</w:t>
      </w:r>
    </w:p>
    <w:p w14:paraId="40920A6D">
      <w:pPr>
        <w:pageBreakBefore w:val="0"/>
        <w:widowControl/>
        <w:kinsoku/>
        <w:wordWrap/>
        <w:overflowPunct/>
        <w:topLinePunct w:val="0"/>
        <w:bidi w:val="0"/>
        <w:spacing w:line="400" w:lineRule="exact"/>
        <w:ind w:firstLine="470" w:firstLineChars="196"/>
        <w:textAlignment w:val="auto"/>
        <w:rPr>
          <w:rFonts w:hint="eastAsia" w:ascii="新宋体" w:hAnsi="新宋体" w:eastAsia="新宋体" w:cs="新宋体"/>
          <w:b/>
          <w:bCs/>
          <w:sz w:val="24"/>
        </w:rPr>
      </w:pPr>
      <w:r>
        <w:rPr>
          <w:rFonts w:hint="eastAsia" w:ascii="新宋体" w:hAnsi="新宋体" w:eastAsia="新宋体" w:cs="新宋体"/>
          <w:snapToGrid w:val="0"/>
          <w:kern w:val="0"/>
          <w:sz w:val="24"/>
        </w:rPr>
        <w:t>评审时，磋商小组各成员应当独立对每个有效响应的文件进行评价、打分，然后汇总每个供应商每项评分因素的得分，具体评分标准详见第三章磋商办法。</w:t>
      </w:r>
    </w:p>
    <w:p w14:paraId="7ABDCC13">
      <w:pPr>
        <w:pageBreakBefore w:val="0"/>
        <w:widowControl/>
        <w:kinsoku/>
        <w:wordWrap/>
        <w:overflowPunct/>
        <w:topLinePunct w:val="0"/>
        <w:bidi w:val="0"/>
        <w:spacing w:line="400" w:lineRule="exact"/>
        <w:ind w:firstLine="354" w:firstLineChars="147"/>
        <w:textAlignment w:val="auto"/>
        <w:rPr>
          <w:rFonts w:hint="eastAsia" w:ascii="新宋体" w:hAnsi="新宋体" w:eastAsia="新宋体" w:cs="新宋体"/>
          <w:b/>
          <w:snapToGrid w:val="0"/>
          <w:kern w:val="0"/>
          <w:sz w:val="24"/>
        </w:rPr>
      </w:pPr>
      <w:r>
        <w:rPr>
          <w:rFonts w:hint="eastAsia" w:ascii="新宋体" w:hAnsi="新宋体" w:eastAsia="新宋体" w:cs="新宋体"/>
          <w:b/>
          <w:bCs/>
          <w:snapToGrid w:val="0"/>
          <w:kern w:val="0"/>
          <w:sz w:val="24"/>
        </w:rPr>
        <w:t>23、</w:t>
      </w:r>
      <w:r>
        <w:rPr>
          <w:rFonts w:hint="eastAsia" w:ascii="新宋体" w:hAnsi="新宋体" w:eastAsia="新宋体" w:cs="新宋体"/>
          <w:b/>
          <w:snapToGrid w:val="0"/>
          <w:kern w:val="0"/>
          <w:sz w:val="24"/>
        </w:rPr>
        <w:t>响应无效和终止磋商活动条款</w:t>
      </w:r>
    </w:p>
    <w:p w14:paraId="555478DA">
      <w:pPr>
        <w:pageBreakBefore w:val="0"/>
        <w:widowControl/>
        <w:kinsoku/>
        <w:wordWrap/>
        <w:overflowPunct/>
        <w:topLinePunct w:val="0"/>
        <w:bidi w:val="0"/>
        <w:spacing w:line="400" w:lineRule="exact"/>
        <w:ind w:firstLine="360" w:firstLineChars="150"/>
        <w:textAlignment w:val="auto"/>
        <w:rPr>
          <w:rFonts w:hint="eastAsia" w:ascii="新宋体" w:hAnsi="新宋体" w:eastAsia="新宋体" w:cs="新宋体"/>
          <w:snapToGrid w:val="0"/>
          <w:kern w:val="0"/>
          <w:sz w:val="24"/>
        </w:rPr>
      </w:pPr>
      <w:bookmarkStart w:id="78" w:name="_Toc513029235"/>
      <w:bookmarkStart w:id="79" w:name="_Toc20823307"/>
      <w:bookmarkStart w:id="80" w:name="_Toc16938551"/>
      <w:r>
        <w:rPr>
          <w:rFonts w:hint="eastAsia" w:ascii="新宋体" w:hAnsi="新宋体" w:eastAsia="新宋体" w:cs="新宋体"/>
          <w:snapToGrid w:val="0"/>
          <w:kern w:val="0"/>
          <w:sz w:val="24"/>
        </w:rPr>
        <w:t>23.1响应无效条款</w:t>
      </w:r>
    </w:p>
    <w:p w14:paraId="682E4CCA">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（1）、超出本项目最高限价的；</w:t>
      </w:r>
    </w:p>
    <w:p w14:paraId="11963D30">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（2）、附有其他采购人不能接受的条件的；</w:t>
      </w:r>
    </w:p>
    <w:p w14:paraId="5301B355">
      <w:pPr>
        <w:pageBreakBefore w:val="0"/>
        <w:widowControl/>
        <w:kinsoku/>
        <w:wordWrap/>
        <w:overflowPunct/>
        <w:topLinePunct w:val="0"/>
        <w:bidi w:val="0"/>
        <w:spacing w:line="400" w:lineRule="exact"/>
        <w:ind w:firstLine="360" w:firstLineChars="15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23.2终止磋商采购活动的条款</w:t>
      </w:r>
    </w:p>
    <w:p w14:paraId="2646F1FD">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（1）、出现下列情形之一的，招标方将终止竞争性磋商采购活动，发布项目终止公告并说明原因，重新开展采购活动：</w:t>
      </w:r>
    </w:p>
    <w:p w14:paraId="6292DFFA">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（2）、因情况变化，不再符合规定的竞争性磋商采购方式适用情形的；</w:t>
      </w:r>
    </w:p>
    <w:p w14:paraId="5721F2DD">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（3）、出现影响采购公正的违法、违规行为的；</w:t>
      </w:r>
    </w:p>
    <w:p w14:paraId="33BE9B0E">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（4）、在采购过程中符合要求的竞标人或者报价未超过采购预算的竞标人不足3家的。</w:t>
      </w:r>
      <w:bookmarkEnd w:id="78"/>
      <w:bookmarkEnd w:id="79"/>
      <w:bookmarkEnd w:id="80"/>
      <w:bookmarkStart w:id="81" w:name="_Toc30639"/>
      <w:bookmarkStart w:id="82" w:name="_Toc3081"/>
      <w:bookmarkStart w:id="83" w:name="_Toc24676"/>
      <w:bookmarkStart w:id="84" w:name="_Toc20955"/>
    </w:p>
    <w:p w14:paraId="257578C2">
      <w:pPr>
        <w:pStyle w:val="31"/>
        <w:rPr>
          <w:rFonts w:hint="eastAsia"/>
        </w:rPr>
      </w:pPr>
    </w:p>
    <w:p w14:paraId="13376D7F">
      <w:pPr>
        <w:keepNext/>
        <w:keepLines/>
        <w:pageBreakBefore w:val="0"/>
        <w:kinsoku/>
        <w:wordWrap/>
        <w:overflowPunct/>
        <w:topLinePunct w:val="0"/>
        <w:bidi w:val="0"/>
        <w:spacing w:line="400" w:lineRule="exact"/>
        <w:jc w:val="center"/>
        <w:textAlignment w:val="auto"/>
        <w:rPr>
          <w:rFonts w:hint="eastAsia" w:ascii="新宋体" w:hAnsi="新宋体" w:eastAsia="新宋体" w:cs="新宋体"/>
          <w:b/>
          <w:bCs/>
          <w:sz w:val="24"/>
        </w:rPr>
      </w:pPr>
      <w:r>
        <w:rPr>
          <w:rFonts w:hint="eastAsia" w:ascii="新宋体" w:hAnsi="新宋体" w:eastAsia="新宋体" w:cs="新宋体"/>
          <w:b/>
          <w:bCs/>
          <w:sz w:val="24"/>
        </w:rPr>
        <w:t>八、确定成交</w:t>
      </w:r>
      <w:bookmarkEnd w:id="81"/>
      <w:r>
        <w:rPr>
          <w:rFonts w:hint="eastAsia" w:ascii="新宋体" w:hAnsi="新宋体" w:eastAsia="新宋体" w:cs="新宋体"/>
          <w:b/>
          <w:bCs/>
          <w:sz w:val="24"/>
        </w:rPr>
        <w:t>供应商</w:t>
      </w:r>
      <w:bookmarkEnd w:id="82"/>
      <w:bookmarkEnd w:id="83"/>
      <w:bookmarkEnd w:id="84"/>
    </w:p>
    <w:p w14:paraId="304F6450">
      <w:pPr>
        <w:pageBreakBefore w:val="0"/>
        <w:kinsoku/>
        <w:wordWrap/>
        <w:overflowPunct/>
        <w:topLinePunct w:val="0"/>
        <w:bidi w:val="0"/>
        <w:spacing w:line="400" w:lineRule="exact"/>
        <w:ind w:firstLine="482" w:firstLineChars="200"/>
        <w:textAlignment w:val="auto"/>
        <w:rPr>
          <w:rFonts w:hint="eastAsia" w:ascii="新宋体" w:hAnsi="新宋体" w:eastAsia="新宋体" w:cs="新宋体"/>
          <w:b/>
          <w:sz w:val="24"/>
        </w:rPr>
      </w:pPr>
      <w:bookmarkStart w:id="85" w:name="_Toc16938554"/>
      <w:bookmarkStart w:id="86" w:name="_Toc20823310"/>
      <w:r>
        <w:rPr>
          <w:rFonts w:hint="eastAsia" w:ascii="新宋体" w:hAnsi="新宋体" w:eastAsia="新宋体" w:cs="新宋体"/>
          <w:b/>
          <w:bCs/>
          <w:sz w:val="24"/>
        </w:rPr>
        <w:t>24、</w:t>
      </w:r>
      <w:r>
        <w:rPr>
          <w:rFonts w:hint="eastAsia" w:ascii="新宋体" w:hAnsi="新宋体" w:eastAsia="新宋体" w:cs="新宋体"/>
          <w:b/>
          <w:sz w:val="24"/>
        </w:rPr>
        <w:t>确定</w:t>
      </w:r>
      <w:bookmarkEnd w:id="85"/>
      <w:bookmarkEnd w:id="86"/>
      <w:r>
        <w:rPr>
          <w:rFonts w:hint="eastAsia" w:ascii="新宋体" w:hAnsi="新宋体" w:eastAsia="新宋体" w:cs="新宋体"/>
          <w:b/>
          <w:sz w:val="24"/>
        </w:rPr>
        <w:t>成交供应商</w:t>
      </w:r>
    </w:p>
    <w:p w14:paraId="67F55F9C">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24.1采购人在收到评审报告后5个工作日内，从评审报告提出的成交候选供应商中，按照排序由高到低的原则确定成交供应商。</w:t>
      </w:r>
    </w:p>
    <w:p w14:paraId="7530AB1C">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24.2在成交供应商确定后2个工作日内在相关媒体公告成交结果。</w:t>
      </w:r>
    </w:p>
    <w:p w14:paraId="4DEB58BD">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bookmarkStart w:id="87" w:name="_Toc200451960"/>
      <w:r>
        <w:rPr>
          <w:rFonts w:hint="eastAsia" w:ascii="新宋体" w:hAnsi="新宋体" w:eastAsia="新宋体" w:cs="新宋体"/>
          <w:sz w:val="24"/>
        </w:rPr>
        <w:t>24.</w:t>
      </w:r>
      <w:r>
        <w:rPr>
          <w:rFonts w:hint="eastAsia" w:ascii="新宋体" w:hAnsi="新宋体" w:eastAsia="新宋体" w:cs="新宋体"/>
          <w:sz w:val="24"/>
          <w:lang w:val="en-US" w:eastAsia="zh-CN"/>
        </w:rPr>
        <w:t>3</w:t>
      </w:r>
      <w:r>
        <w:rPr>
          <w:rFonts w:hint="eastAsia" w:ascii="新宋体" w:hAnsi="新宋体" w:eastAsia="新宋体" w:cs="新宋体"/>
          <w:sz w:val="24"/>
        </w:rPr>
        <w:t>询问及质疑</w:t>
      </w:r>
      <w:bookmarkEnd w:id="87"/>
    </w:p>
    <w:p w14:paraId="2C3FCA9C">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询问及质疑依据《中华人民共和国政府采购法》、《中华人民共和国政府采购法实施条例》及相关法律法规处理。</w:t>
      </w:r>
    </w:p>
    <w:p w14:paraId="4B790B83">
      <w:pPr>
        <w:pageBreakBefore w:val="0"/>
        <w:kinsoku/>
        <w:wordWrap/>
        <w:overflowPunct/>
        <w:topLinePunct w:val="0"/>
        <w:bidi w:val="0"/>
        <w:spacing w:line="400" w:lineRule="exact"/>
        <w:textAlignment w:val="auto"/>
        <w:rPr>
          <w:rFonts w:hint="eastAsia" w:ascii="新宋体" w:hAnsi="新宋体" w:eastAsia="新宋体" w:cs="新宋体"/>
          <w:sz w:val="24"/>
        </w:rPr>
      </w:pPr>
    </w:p>
    <w:p w14:paraId="1ADC396A">
      <w:pPr>
        <w:keepNext/>
        <w:keepLines/>
        <w:pageBreakBefore w:val="0"/>
        <w:kinsoku/>
        <w:wordWrap/>
        <w:overflowPunct/>
        <w:topLinePunct w:val="0"/>
        <w:bidi w:val="0"/>
        <w:spacing w:line="400" w:lineRule="exact"/>
        <w:jc w:val="center"/>
        <w:textAlignment w:val="auto"/>
        <w:rPr>
          <w:rFonts w:hint="eastAsia" w:ascii="新宋体" w:hAnsi="新宋体" w:eastAsia="新宋体" w:cs="新宋体"/>
          <w:b/>
          <w:bCs/>
          <w:sz w:val="24"/>
        </w:rPr>
      </w:pPr>
      <w:bookmarkStart w:id="88" w:name="_Toc16948"/>
      <w:bookmarkStart w:id="89" w:name="_Toc30348"/>
      <w:bookmarkStart w:id="90" w:name="_Toc31041"/>
      <w:bookmarkStart w:id="91" w:name="_Toc15906"/>
      <w:r>
        <w:rPr>
          <w:rFonts w:hint="eastAsia" w:ascii="新宋体" w:hAnsi="新宋体" w:eastAsia="新宋体" w:cs="新宋体"/>
          <w:b/>
          <w:bCs/>
          <w:sz w:val="24"/>
        </w:rPr>
        <w:t>九、授予合同</w:t>
      </w:r>
      <w:bookmarkEnd w:id="88"/>
      <w:bookmarkEnd w:id="89"/>
      <w:bookmarkEnd w:id="90"/>
      <w:bookmarkEnd w:id="91"/>
    </w:p>
    <w:p w14:paraId="72338B13">
      <w:pPr>
        <w:pageBreakBefore w:val="0"/>
        <w:kinsoku/>
        <w:wordWrap/>
        <w:overflowPunct/>
        <w:topLinePunct w:val="0"/>
        <w:bidi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bCs/>
          <w:sz w:val="24"/>
        </w:rPr>
        <w:t>25、</w:t>
      </w:r>
      <w:r>
        <w:rPr>
          <w:rFonts w:hint="eastAsia" w:ascii="新宋体" w:hAnsi="新宋体" w:eastAsia="新宋体" w:cs="新宋体"/>
          <w:b/>
          <w:sz w:val="24"/>
        </w:rPr>
        <w:t>签订合同</w:t>
      </w:r>
    </w:p>
    <w:p w14:paraId="4029FEB3">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 xml:space="preserve">25.1采购人和中标人应当自中标通知书发出之日起15日内签订政府采购合同，采购人自政府采购合同签订之日起2个工作日内，将政府采购合同在鲁山县政府采购网上公告，合同签订7个工作日内报本级财政部门备案。所签订的合同不得对招标文件确定的事项和中标人投标文件作实质性修改。 </w:t>
      </w:r>
    </w:p>
    <w:p w14:paraId="29F51319">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25.2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6B3114F1">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25.3成交供应商拒绝签订政府采购合同的，采购人可以按照从评审报告提出的成交</w:t>
      </w:r>
      <w:r>
        <w:rPr>
          <w:rFonts w:hint="eastAsia" w:ascii="新宋体" w:hAnsi="新宋体" w:eastAsia="新宋体" w:cs="新宋体"/>
          <w:sz w:val="24"/>
          <w:lang w:eastAsia="zh-CN"/>
        </w:rPr>
        <w:t>候选</w:t>
      </w:r>
      <w:r>
        <w:rPr>
          <w:rFonts w:hint="eastAsia" w:ascii="新宋体" w:hAnsi="新宋体" w:eastAsia="新宋体" w:cs="新宋体"/>
          <w:sz w:val="24"/>
        </w:rPr>
        <w:t>人中，按照排序由高到低的原则重新确定其他竞标人作为成交竞标人并签订政府采购合同，也可以重新开展采购活动。拒绝签订政府采购合同的成交供应商不得参加对该项目重新开展的采购活动。</w:t>
      </w:r>
    </w:p>
    <w:p w14:paraId="7F46DB7D">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25.4磋商文件、成交供应商的响应文件及竞争性磋商过程中有关澄清、承诺文件均应作为合同附件。</w:t>
      </w:r>
    </w:p>
    <w:p w14:paraId="3CD18F56">
      <w:pPr>
        <w:pageBreakBefore w:val="0"/>
        <w:widowControl/>
        <w:kinsoku/>
        <w:wordWrap/>
        <w:overflowPunct/>
        <w:topLinePunct w:val="0"/>
        <w:bidi w:val="0"/>
        <w:spacing w:line="400" w:lineRule="exact"/>
        <w:ind w:firstLine="477" w:firstLineChars="199"/>
        <w:textAlignment w:val="auto"/>
        <w:rPr>
          <w:rFonts w:hint="eastAsia" w:ascii="新宋体" w:hAnsi="新宋体" w:eastAsia="新宋体" w:cs="新宋体"/>
          <w:sz w:val="24"/>
        </w:rPr>
      </w:pPr>
      <w:r>
        <w:rPr>
          <w:rFonts w:hint="eastAsia" w:ascii="新宋体" w:hAnsi="新宋体" w:eastAsia="新宋体" w:cs="新宋体"/>
          <w:sz w:val="24"/>
        </w:rPr>
        <w:t>25.</w:t>
      </w:r>
      <w:r>
        <w:rPr>
          <w:rFonts w:hint="eastAsia" w:ascii="新宋体" w:hAnsi="新宋体" w:eastAsia="新宋体" w:cs="新宋体"/>
          <w:sz w:val="24"/>
          <w:lang w:val="en-US" w:eastAsia="zh-CN"/>
        </w:rPr>
        <w:t>5</w:t>
      </w:r>
      <w:r>
        <w:rPr>
          <w:rFonts w:hint="eastAsia" w:ascii="新宋体" w:hAnsi="新宋体" w:eastAsia="新宋体" w:cs="新宋体"/>
          <w:sz w:val="24"/>
        </w:rPr>
        <w:t>签订合同后，成交供应商不得进行转包。转包或分包造成招标方损失的，成交供应商应承担相应赔偿责任。</w:t>
      </w:r>
    </w:p>
    <w:p w14:paraId="3C74554E">
      <w:pPr>
        <w:pageBreakBefore w:val="0"/>
        <w:kinsoku/>
        <w:wordWrap/>
        <w:overflowPunct/>
        <w:topLinePunct w:val="0"/>
        <w:bidi w:val="0"/>
        <w:spacing w:line="400" w:lineRule="exact"/>
        <w:jc w:val="center"/>
        <w:textAlignment w:val="auto"/>
        <w:outlineLvl w:val="1"/>
        <w:rPr>
          <w:rFonts w:hint="eastAsia" w:ascii="新宋体" w:hAnsi="新宋体" w:eastAsia="新宋体" w:cs="新宋体"/>
          <w:b/>
          <w:sz w:val="24"/>
        </w:rPr>
      </w:pPr>
      <w:bookmarkStart w:id="92" w:name="_Toc3723"/>
      <w:bookmarkStart w:id="93" w:name="_Toc23456"/>
    </w:p>
    <w:p w14:paraId="238C4D2A">
      <w:pPr>
        <w:pageBreakBefore w:val="0"/>
        <w:kinsoku/>
        <w:wordWrap/>
        <w:overflowPunct/>
        <w:topLinePunct w:val="0"/>
        <w:bidi w:val="0"/>
        <w:spacing w:line="400" w:lineRule="exact"/>
        <w:jc w:val="center"/>
        <w:textAlignment w:val="auto"/>
        <w:outlineLvl w:val="1"/>
        <w:rPr>
          <w:rFonts w:hint="eastAsia" w:ascii="新宋体" w:hAnsi="新宋体" w:eastAsia="新宋体" w:cs="新宋体"/>
          <w:b/>
          <w:sz w:val="24"/>
        </w:rPr>
      </w:pPr>
      <w:r>
        <w:rPr>
          <w:rFonts w:hint="eastAsia" w:ascii="新宋体" w:hAnsi="新宋体" w:eastAsia="新宋体" w:cs="新宋体"/>
          <w:b/>
          <w:sz w:val="24"/>
        </w:rPr>
        <w:t>特别注意事项</w:t>
      </w:r>
      <w:bookmarkEnd w:id="92"/>
      <w:bookmarkEnd w:id="93"/>
    </w:p>
    <w:p w14:paraId="17DC424F">
      <w:pPr>
        <w:pageBreakBefore w:val="0"/>
        <w:kinsoku/>
        <w:wordWrap/>
        <w:overflowPunct/>
        <w:topLinePunct w:val="0"/>
        <w:bidi w:val="0"/>
        <w:spacing w:line="400" w:lineRule="exact"/>
        <w:ind w:firstLine="472" w:firstLineChars="196"/>
        <w:textAlignment w:val="auto"/>
        <w:rPr>
          <w:rFonts w:hint="eastAsia" w:ascii="新宋体" w:hAnsi="新宋体" w:eastAsia="新宋体" w:cs="新宋体"/>
          <w:b/>
          <w:kern w:val="0"/>
          <w:sz w:val="24"/>
        </w:rPr>
      </w:pPr>
      <w:r>
        <w:rPr>
          <w:rFonts w:hint="eastAsia" w:ascii="新宋体" w:hAnsi="新宋体" w:eastAsia="新宋体" w:cs="新宋体"/>
          <w:b/>
          <w:kern w:val="0"/>
          <w:sz w:val="24"/>
        </w:rPr>
        <w:t>本项目为电子化交易项目，投标文件是投标人、供应商（以下简称“投标人”）通过</w:t>
      </w:r>
      <w:r>
        <w:rPr>
          <w:rFonts w:hint="eastAsia" w:ascii="新宋体" w:hAnsi="新宋体" w:eastAsia="新宋体" w:cs="新宋体"/>
          <w:b/>
          <w:sz w:val="24"/>
        </w:rPr>
        <w:t>中心投标文件制作系统制作，并经过电子签章和加密后生成的电子版投标文件</w:t>
      </w:r>
      <w:r>
        <w:rPr>
          <w:rFonts w:hint="eastAsia" w:ascii="新宋体" w:hAnsi="新宋体" w:eastAsia="新宋体" w:cs="新宋体"/>
          <w:b/>
          <w:kern w:val="0"/>
          <w:sz w:val="24"/>
        </w:rPr>
        <w:t>。</w:t>
      </w:r>
    </w:p>
    <w:p w14:paraId="09428B47">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kern w:val="0"/>
          <w:sz w:val="24"/>
        </w:rPr>
      </w:pPr>
      <w:r>
        <w:rPr>
          <w:rFonts w:hint="eastAsia" w:ascii="新宋体" w:hAnsi="新宋体" w:eastAsia="新宋体" w:cs="新宋体"/>
          <w:sz w:val="24"/>
        </w:rPr>
        <w:t>电子化投标文件具体制作教材请投标人通过CA证书登录平顶山市公共资源电子化交易网在 “组件下载”中查看。</w:t>
      </w:r>
    </w:p>
    <w:p w14:paraId="33BAC15D">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b/>
          <w:kern w:val="0"/>
          <w:sz w:val="24"/>
        </w:rPr>
        <w:t>温馨提示：本项目为电子化交易项目，开标时需上传</w:t>
      </w:r>
      <w:r>
        <w:rPr>
          <w:rFonts w:hint="eastAsia" w:ascii="新宋体" w:hAnsi="新宋体" w:eastAsia="新宋体" w:cs="新宋体"/>
          <w:b/>
          <w:sz w:val="24"/>
        </w:rPr>
        <w:t>电子版投标文件</w:t>
      </w:r>
      <w:r>
        <w:rPr>
          <w:rFonts w:hint="eastAsia" w:ascii="新宋体" w:hAnsi="新宋体" w:eastAsia="新宋体" w:cs="新宋体"/>
          <w:b/>
          <w:kern w:val="0"/>
          <w:sz w:val="24"/>
        </w:rPr>
        <w:t>，为保证您能投标成功，请需仔细阅读以下条款。</w:t>
      </w:r>
    </w:p>
    <w:p w14:paraId="053A7355">
      <w:pPr>
        <w:pageBreakBefore w:val="0"/>
        <w:kinsoku/>
        <w:wordWrap/>
        <w:overflowPunct/>
        <w:topLinePunct w:val="0"/>
        <w:bidi w:val="0"/>
        <w:spacing w:line="400" w:lineRule="exact"/>
        <w:ind w:firstLine="482" w:firstLineChars="200"/>
        <w:textAlignment w:val="auto"/>
        <w:outlineLvl w:val="1"/>
        <w:rPr>
          <w:rFonts w:hint="eastAsia" w:ascii="新宋体" w:hAnsi="新宋体" w:eastAsia="新宋体" w:cs="新宋体"/>
          <w:b/>
          <w:kern w:val="0"/>
          <w:sz w:val="24"/>
        </w:rPr>
      </w:pPr>
      <w:bookmarkStart w:id="94" w:name="_Toc13250"/>
      <w:bookmarkStart w:id="95" w:name="_Toc625"/>
      <w:r>
        <w:rPr>
          <w:rFonts w:hint="eastAsia" w:ascii="新宋体" w:hAnsi="新宋体" w:eastAsia="新宋体" w:cs="新宋体"/>
          <w:b/>
          <w:kern w:val="0"/>
          <w:sz w:val="24"/>
        </w:rPr>
        <w:t>一、电子化投标</w:t>
      </w:r>
      <w:bookmarkEnd w:id="94"/>
      <w:bookmarkEnd w:id="95"/>
    </w:p>
    <w:p w14:paraId="6539FC6C">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（一）电子化投标文件的签章</w:t>
      </w:r>
    </w:p>
    <w:p w14:paraId="70EF30E0">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1、投标人在生成电子化投标文件后，应对电子化投标文件进行签章，未进行签章的视为无效投标。</w:t>
      </w:r>
    </w:p>
    <w:p w14:paraId="689AB46A">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2、磋商文件中要求</w:t>
      </w:r>
      <w:r>
        <w:rPr>
          <w:rFonts w:hint="eastAsia" w:ascii="新宋体" w:hAnsi="新宋体" w:eastAsia="新宋体" w:cs="新宋体"/>
          <w:b/>
          <w:sz w:val="24"/>
        </w:rPr>
        <w:t>法定代表人或授权委托人签字或盖章的，</w:t>
      </w:r>
      <w:r>
        <w:rPr>
          <w:rFonts w:hint="eastAsia" w:ascii="新宋体" w:hAnsi="新宋体" w:eastAsia="新宋体" w:cs="新宋体"/>
          <w:sz w:val="24"/>
        </w:rPr>
        <w:t>投标人在进行</w:t>
      </w:r>
      <w:r>
        <w:rPr>
          <w:rFonts w:hint="eastAsia" w:ascii="新宋体" w:hAnsi="新宋体" w:eastAsia="新宋体" w:cs="新宋体"/>
          <w:b/>
          <w:sz w:val="24"/>
        </w:rPr>
        <w:t>电子化投标文件签章时，以签盖法定代表人签章为准。</w:t>
      </w:r>
      <w:r>
        <w:rPr>
          <w:rFonts w:hint="eastAsia" w:ascii="新宋体" w:hAnsi="新宋体" w:eastAsia="新宋体" w:cs="新宋体"/>
          <w:sz w:val="24"/>
        </w:rPr>
        <w:t>电子化投标文件具体制作教材请投标人通过CA证书登录平顶山市公共资源电子化交易网在右上角“组建下载”中查看。</w:t>
      </w:r>
    </w:p>
    <w:p w14:paraId="17FC9843">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b/>
          <w:sz w:val="24"/>
        </w:rPr>
      </w:pPr>
      <w:r>
        <w:rPr>
          <w:rFonts w:hint="eastAsia" w:ascii="新宋体" w:hAnsi="新宋体" w:eastAsia="新宋体" w:cs="新宋体"/>
          <w:sz w:val="24"/>
        </w:rPr>
        <w:t>（二）电子化投标文件的格式及上传投标</w:t>
      </w:r>
    </w:p>
    <w:p w14:paraId="7D752303">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1、投标人所上传的电子化投标文件，应是通过中心投标文件制作系统制作的，经过签章和加密后生成的电子版投标文件。生成的电子版投标文件包含用于投标文件上传的主文件（文件格式为：xxx公司+项目编号.file）和用于应急补救的投标文件备份文件（文件格式为：xxx公司+项目编号.bin），备份文件主要用于电子化开标出现技术问题后的补救，请投标人随身携带。</w:t>
      </w:r>
    </w:p>
    <w:p w14:paraId="5F0EB9FB">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b/>
          <w:sz w:val="24"/>
        </w:rPr>
      </w:pPr>
      <w:r>
        <w:rPr>
          <w:rFonts w:hint="eastAsia" w:ascii="新宋体" w:hAnsi="新宋体" w:eastAsia="新宋体" w:cs="新宋体"/>
          <w:b/>
          <w:sz w:val="24"/>
        </w:rPr>
        <w:t>注：（1）投标人投报多个标段的，所生成的电子化投标文件仍为一个电子文件，投标人制作电子化投标文件时应将所报标段全部勾选后制作生成。</w:t>
      </w:r>
    </w:p>
    <w:p w14:paraId="154AE0D2">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2、电子化投标文件应在投标截止时间前成功上传至平顶山市公共资源电子化交易系统。至投标截止时间止，仍未上传成功的电子化投标文件将不予接收。</w:t>
      </w:r>
    </w:p>
    <w:p w14:paraId="59069772">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b/>
          <w:sz w:val="24"/>
        </w:rPr>
        <w:t>注：</w:t>
      </w:r>
      <w:r>
        <w:rPr>
          <w:rFonts w:hint="eastAsia" w:ascii="新宋体" w:hAnsi="新宋体" w:eastAsia="新宋体" w:cs="新宋体"/>
          <w:sz w:val="24"/>
        </w:rPr>
        <w:t>如按照电子化投标操作教材制作完成的电子化投标文件无法上传的，投标人应在</w:t>
      </w:r>
      <w:r>
        <w:rPr>
          <w:rFonts w:hint="eastAsia" w:ascii="新宋体" w:hAnsi="新宋体" w:eastAsia="新宋体" w:cs="新宋体"/>
          <w:b/>
          <w:sz w:val="24"/>
        </w:rPr>
        <w:t>投标截止时间前尽早的</w:t>
      </w:r>
      <w:r>
        <w:rPr>
          <w:rFonts w:hint="eastAsia" w:ascii="新宋体" w:hAnsi="新宋体" w:eastAsia="新宋体" w:cs="新宋体"/>
          <w:sz w:val="24"/>
        </w:rPr>
        <w:t>联系中心技术人员，以便有充分的时间进行处理。</w:t>
      </w:r>
      <w:r>
        <w:rPr>
          <w:rFonts w:hint="eastAsia" w:ascii="新宋体" w:hAnsi="新宋体" w:eastAsia="新宋体" w:cs="新宋体"/>
          <w:b/>
          <w:sz w:val="24"/>
        </w:rPr>
        <w:t>投标人应充分考虑到处理技术问题和上传数据等工作所需的时间问题，投标文件未在投标截止时间前成功上传的，其投标文件不予接收。</w:t>
      </w:r>
    </w:p>
    <w:p w14:paraId="0E9B76D9">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（三）电子化项目开标、解密、唱标、评标</w:t>
      </w:r>
    </w:p>
    <w:p w14:paraId="147F462B">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1、本项目采用</w:t>
      </w:r>
      <w:r>
        <w:rPr>
          <w:rFonts w:hint="eastAsia" w:ascii="新宋体" w:hAnsi="新宋体" w:eastAsia="新宋体" w:cs="新宋体"/>
          <w:b/>
          <w:sz w:val="24"/>
        </w:rPr>
        <w:t>电子化</w:t>
      </w:r>
      <w:r>
        <w:rPr>
          <w:rFonts w:hint="eastAsia" w:ascii="新宋体" w:hAnsi="新宋体" w:eastAsia="新宋体" w:cs="新宋体"/>
          <w:sz w:val="24"/>
        </w:rPr>
        <w:t>进行招标，投标人可以通过网络登录交易平台进入项目开标大厅远程在线参加开标会议（在磋商文件中另行规定）。也可以携带CA证书至开标现场参加开标会议。</w:t>
      </w:r>
    </w:p>
    <w:p w14:paraId="3CB31B74">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2、电子化投标文件采用双重加密方式。开标时，如投标人未到现场参加开标会议的，请投标人使用CA证书登录交易平台，进入本项目开标大厅点击解密来完成投标文件的解密工作。每位投标人的解密时间为开标时间起10分钟内完成。待所有投标人全部解密完成后，再由中介服务机构使用CA证书对投标文件进行再次解密。</w:t>
      </w:r>
    </w:p>
    <w:p w14:paraId="2CBA6313">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如投标人携带CA证书至现场参加开标的，首先应按照中介服务机构指引，使用投标人CA证书对其电子化投标文件进行首次解密。投标人解密完成后，再由中介服务机构使用CA证书对投标文件进行再次解密。</w:t>
      </w:r>
    </w:p>
    <w:p w14:paraId="636CAAE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b/>
          <w:sz w:val="24"/>
        </w:rPr>
      </w:pPr>
      <w:r>
        <w:rPr>
          <w:rFonts w:hint="eastAsia" w:ascii="新宋体" w:hAnsi="新宋体" w:eastAsia="新宋体" w:cs="新宋体"/>
          <w:sz w:val="24"/>
        </w:rPr>
        <w:t>3、电子化投标文件解密异常的处理</w:t>
      </w:r>
    </w:p>
    <w:p w14:paraId="6F867864">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如出现投标人的电子投标文件无法解密的情况，投标人应及时致电中介服务机构说明。投标文件解密异常，按以下步骤进行处理：</w:t>
      </w:r>
    </w:p>
    <w:p w14:paraId="11DEF807">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（1）首先由技术人员进行问题排查。</w:t>
      </w:r>
    </w:p>
    <w:p w14:paraId="63D7ABA5">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（2）经技术人员排查后，是投标人文件自身问题导致投标文件无法解密的，该投标文件将不予接收、解密和唱标。开标会议继续进行。</w:t>
      </w:r>
    </w:p>
    <w:p w14:paraId="7F6DB286">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0AD75E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b/>
          <w:sz w:val="24"/>
        </w:rPr>
      </w:pPr>
      <w:r>
        <w:rPr>
          <w:rFonts w:hint="eastAsia" w:ascii="新宋体" w:hAnsi="新宋体" w:eastAsia="新宋体" w:cs="新宋体"/>
          <w:sz w:val="24"/>
        </w:rPr>
        <w:t>4、待所有投标人投标文件解密完成后，由中介服务机构操作，对所有已解密投标文件进行唱标。</w:t>
      </w:r>
    </w:p>
    <w:p w14:paraId="67F0CD64">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b/>
          <w:sz w:val="24"/>
        </w:rPr>
        <w:t>投标人应保证在开标期间电话、电脑、网络能够正常工作，投标人因停电、电脑病毒、网络堵塞等原因，未在规定的解密时间内对投标文件进行解密的，其投标文件不予接收、唱标。</w:t>
      </w:r>
    </w:p>
    <w:p w14:paraId="564EB66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kern w:val="0"/>
          <w:sz w:val="24"/>
        </w:rPr>
        <w:t>5、开标时投标人可登录到交易系统中在开标大厅中点击开标一览表查看自己的投标报价。如对自己的唱标内容有异议的，应在唱标内容显示后20分钟内通过平顶山市公共资源交易网电子化交易系统提出质疑。投标人未在规定时间内提出质疑的，视为认可唱标内容。</w:t>
      </w:r>
    </w:p>
    <w:p w14:paraId="20910FAD">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6、评标时，评标委员会对电子化投标文件有质疑的，将通过电子化交易系统对投标人发起质疑。</w:t>
      </w:r>
      <w:bookmarkStart w:id="96" w:name="_Toc31069"/>
      <w:bookmarkStart w:id="97" w:name="_Toc5467"/>
      <w:bookmarkStart w:id="98" w:name="_Toc28265"/>
      <w:bookmarkStart w:id="99" w:name="_Toc184635093"/>
    </w:p>
    <w:p w14:paraId="22CAAD67">
      <w:pPr>
        <w:pageBreakBefore w:val="0"/>
        <w:kinsoku/>
        <w:wordWrap/>
        <w:overflowPunct/>
        <w:topLinePunct w:val="0"/>
        <w:bidi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26、其他要求</w:t>
      </w:r>
    </w:p>
    <w:p w14:paraId="557542CC">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关于河南省财政厅关于防范供应商串通投标促进政府采购公平竞争的通知，参与同一个标段（包）的供应商存在下列情形之一的，其投标（响应）文件无效：</w:t>
      </w:r>
    </w:p>
    <w:p w14:paraId="203C85C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（一）不同供应商的电子投标（响应）文件上传计算机的网卡MAC地址、CPU序列号和硬盘序列号等硬件信息相同的；</w:t>
      </w:r>
    </w:p>
    <w:p w14:paraId="7E6DAB3C">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（二）不同供应商的投标（响应）文件由同一电子设备编制、打印加密或者上传；</w:t>
      </w:r>
    </w:p>
    <w:p w14:paraId="0CBE94A5">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（三）不同供应商的投标（响应）文件由同一电子设备打印、复印；</w:t>
      </w:r>
    </w:p>
    <w:p w14:paraId="4804D73D">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（四）不同供应商的投标（响应）文件由同一人送达或者分发，或者不同供应商联系人为同一人或不同联系人的联系电话一致的；</w:t>
      </w:r>
    </w:p>
    <w:p w14:paraId="617FCE9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（五）不同供应商的投标（响应）文件的内容存在两处以上细节错误一致；</w:t>
      </w:r>
    </w:p>
    <w:p w14:paraId="28500B30">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（六）不同供应商的法定代表人、委托代理人、项目经理、项目负责人等由同一个单位缴纳社会保险或者领取报酬的；</w:t>
      </w:r>
    </w:p>
    <w:p w14:paraId="262C428F">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（七）不同供应商投标（响应）文件中法定代表人或者负责人签字出自同一人之手；</w:t>
      </w:r>
    </w:p>
    <w:p w14:paraId="1EEB06F8">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（八）其它涉嫌串通的情形。</w:t>
      </w:r>
    </w:p>
    <w:p w14:paraId="5047F7BA">
      <w:pPr>
        <w:pStyle w:val="6"/>
        <w:rPr>
          <w:rFonts w:hint="eastAsia" w:ascii="新宋体" w:hAnsi="新宋体" w:eastAsia="新宋体" w:cs="新宋体"/>
          <w:sz w:val="24"/>
        </w:rPr>
      </w:pPr>
    </w:p>
    <w:p w14:paraId="2328ECEA">
      <w:pPr>
        <w:rPr>
          <w:rFonts w:hint="eastAsia"/>
        </w:rPr>
      </w:pPr>
    </w:p>
    <w:p w14:paraId="7C64378D">
      <w:pPr>
        <w:rPr>
          <w:rFonts w:hint="eastAsia" w:ascii="新宋体" w:hAnsi="新宋体" w:eastAsia="新宋体" w:cs="新宋体"/>
          <w:kern w:val="0"/>
          <w:sz w:val="24"/>
        </w:rPr>
      </w:pPr>
    </w:p>
    <w:p w14:paraId="0A5921B2">
      <w:pPr>
        <w:pStyle w:val="28"/>
        <w:rPr>
          <w:rFonts w:hint="eastAsia" w:ascii="新宋体" w:hAnsi="新宋体" w:eastAsia="新宋体" w:cs="新宋体"/>
          <w:kern w:val="0"/>
          <w:sz w:val="24"/>
        </w:rPr>
      </w:pPr>
    </w:p>
    <w:p w14:paraId="0CB73A70">
      <w:pPr>
        <w:rPr>
          <w:rFonts w:hint="default"/>
          <w:lang w:val="en-US" w:eastAsia="zh-CN"/>
        </w:rPr>
      </w:pPr>
      <w:bookmarkStart w:id="100" w:name="_Toc26053"/>
      <w:bookmarkStart w:id="101" w:name="_Toc17795"/>
      <w:bookmarkStart w:id="102" w:name="_Toc21037"/>
      <w:bookmarkStart w:id="103" w:name="_Toc15929"/>
    </w:p>
    <w:p w14:paraId="075B3A97">
      <w:pPr>
        <w:pStyle w:val="3"/>
        <w:numPr>
          <w:ilvl w:val="0"/>
          <w:numId w:val="0"/>
        </w:numPr>
        <w:jc w:val="center"/>
        <w:rPr>
          <w:rFonts w:hint="eastAsia" w:ascii="新宋体" w:hAnsi="新宋体" w:eastAsia="新宋体" w:cs="新宋体"/>
          <w:szCs w:val="32"/>
        </w:rPr>
      </w:pPr>
      <w:r>
        <w:rPr>
          <w:rFonts w:hint="default" w:ascii="新宋体" w:hAnsi="新宋体" w:eastAsia="新宋体" w:cs="新宋体"/>
          <w:b/>
          <w:bCs/>
          <w:kern w:val="44"/>
          <w:sz w:val="32"/>
          <w:szCs w:val="32"/>
          <w:lang w:val="en-US" w:eastAsia="zh-CN" w:bidi="ar-SA"/>
        </w:rPr>
        <w:t>第三章</w:t>
      </w:r>
      <w:r>
        <w:rPr>
          <w:rFonts w:hint="eastAsia" w:ascii="新宋体" w:hAnsi="新宋体" w:eastAsia="新宋体" w:cs="新宋体"/>
          <w:b/>
          <w:bCs/>
          <w:kern w:val="44"/>
          <w:sz w:val="32"/>
          <w:szCs w:val="32"/>
          <w:lang w:val="en-US" w:eastAsia="zh-CN" w:bidi="ar-SA"/>
        </w:rPr>
        <w:t xml:space="preserve">  </w:t>
      </w:r>
      <w:r>
        <w:rPr>
          <w:rFonts w:hint="eastAsia" w:ascii="新宋体" w:hAnsi="新宋体" w:eastAsia="新宋体" w:cs="新宋体"/>
          <w:szCs w:val="32"/>
        </w:rPr>
        <w:t>磋商办法</w:t>
      </w:r>
      <w:bookmarkEnd w:id="100"/>
      <w:bookmarkEnd w:id="101"/>
      <w:bookmarkEnd w:id="102"/>
      <w:bookmarkEnd w:id="103"/>
    </w:p>
    <w:p w14:paraId="1A642CE9">
      <w:pPr>
        <w:spacing w:line="500" w:lineRule="exact"/>
        <w:jc w:val="center"/>
        <w:outlineLvl w:val="1"/>
        <w:rPr>
          <w:rFonts w:hint="eastAsia" w:ascii="新宋体" w:hAnsi="新宋体" w:eastAsia="新宋体" w:cs="新宋体"/>
          <w:b/>
          <w:sz w:val="32"/>
        </w:rPr>
      </w:pPr>
      <w:bookmarkStart w:id="104" w:name="_Toc14378"/>
      <w:bookmarkStart w:id="105" w:name="_Toc26275"/>
      <w:bookmarkStart w:id="106" w:name="_Toc9708"/>
      <w:r>
        <w:rPr>
          <w:rFonts w:hint="eastAsia" w:ascii="新宋体" w:hAnsi="新宋体" w:eastAsia="新宋体" w:cs="新宋体"/>
          <w:b/>
          <w:sz w:val="32"/>
        </w:rPr>
        <w:t>磋商办法前附表</w:t>
      </w:r>
      <w:bookmarkEnd w:id="104"/>
      <w:bookmarkEnd w:id="105"/>
      <w:bookmarkEnd w:id="106"/>
    </w:p>
    <w:tbl>
      <w:tblPr>
        <w:tblStyle w:val="18"/>
        <w:tblW w:w="10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83"/>
        <w:gridCol w:w="851"/>
        <w:gridCol w:w="381"/>
        <w:gridCol w:w="1679"/>
        <w:gridCol w:w="6455"/>
      </w:tblGrid>
      <w:tr w14:paraId="1DE4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12079AF7">
            <w:pPr>
              <w:jc w:val="center"/>
              <w:rPr>
                <w:rFonts w:hint="eastAsia" w:ascii="宋体" w:hAnsi="宋体" w:eastAsia="宋体" w:cs="宋体"/>
                <w:b/>
                <w:sz w:val="24"/>
              </w:rPr>
            </w:pPr>
            <w:r>
              <w:rPr>
                <w:rFonts w:hint="eastAsia" w:ascii="宋体" w:hAnsi="宋体" w:eastAsia="宋体" w:cs="宋体"/>
                <w:b/>
                <w:sz w:val="24"/>
              </w:rPr>
              <w:t>条款号</w:t>
            </w:r>
          </w:p>
        </w:tc>
        <w:tc>
          <w:tcPr>
            <w:tcW w:w="2911" w:type="dxa"/>
            <w:gridSpan w:val="3"/>
            <w:tcBorders>
              <w:top w:val="single" w:color="auto" w:sz="4" w:space="0"/>
              <w:left w:val="single" w:color="auto" w:sz="4" w:space="0"/>
              <w:bottom w:val="single" w:color="auto" w:sz="4" w:space="0"/>
              <w:right w:val="single" w:color="auto" w:sz="4" w:space="0"/>
            </w:tcBorders>
            <w:noWrap w:val="0"/>
            <w:vAlign w:val="center"/>
          </w:tcPr>
          <w:p w14:paraId="610E6AFF">
            <w:pPr>
              <w:spacing w:line="320" w:lineRule="exact"/>
              <w:jc w:val="center"/>
              <w:rPr>
                <w:rFonts w:hint="eastAsia" w:ascii="宋体" w:hAnsi="宋体" w:eastAsia="宋体" w:cs="宋体"/>
                <w:b/>
                <w:sz w:val="24"/>
              </w:rPr>
            </w:pPr>
            <w:r>
              <w:rPr>
                <w:rFonts w:hint="eastAsia" w:ascii="宋体" w:hAnsi="宋体" w:eastAsia="宋体" w:cs="宋体"/>
                <w:b/>
                <w:sz w:val="24"/>
              </w:rPr>
              <w:t>评审因素</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5DB7B61A">
            <w:pPr>
              <w:spacing w:line="320" w:lineRule="exact"/>
              <w:jc w:val="center"/>
              <w:rPr>
                <w:rFonts w:hint="eastAsia" w:ascii="宋体" w:hAnsi="宋体" w:eastAsia="宋体" w:cs="宋体"/>
                <w:b/>
                <w:sz w:val="24"/>
              </w:rPr>
            </w:pPr>
            <w:r>
              <w:rPr>
                <w:rFonts w:hint="eastAsia" w:ascii="宋体" w:hAnsi="宋体" w:eastAsia="宋体" w:cs="宋体"/>
                <w:b/>
                <w:sz w:val="24"/>
              </w:rPr>
              <w:t>评审标准</w:t>
            </w:r>
          </w:p>
        </w:tc>
      </w:tr>
      <w:tr w14:paraId="296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07" w:type="dxa"/>
            <w:gridSpan w:val="2"/>
            <w:tcBorders>
              <w:top w:val="single" w:color="auto" w:sz="4" w:space="0"/>
              <w:left w:val="single" w:color="auto" w:sz="4" w:space="0"/>
              <w:bottom w:val="single" w:color="auto" w:sz="4" w:space="0"/>
              <w:right w:val="single" w:color="auto" w:sz="4" w:space="0"/>
            </w:tcBorders>
            <w:noWrap w:val="0"/>
            <w:vAlign w:val="top"/>
          </w:tcPr>
          <w:p w14:paraId="1BAD12D8">
            <w:pPr>
              <w:rPr>
                <w:rFonts w:hint="eastAsia" w:ascii="宋体" w:hAnsi="宋体" w:eastAsia="宋体" w:cs="宋体"/>
                <w:sz w:val="24"/>
              </w:rPr>
            </w:pPr>
          </w:p>
          <w:p w14:paraId="664007F1">
            <w:pPr>
              <w:ind w:firstLine="240" w:firstLineChars="100"/>
              <w:rPr>
                <w:rFonts w:hint="eastAsia" w:ascii="宋体" w:hAnsi="宋体" w:eastAsia="宋体" w:cs="宋体"/>
                <w:sz w:val="24"/>
              </w:rPr>
            </w:pPr>
            <w:r>
              <w:rPr>
                <w:rFonts w:hint="eastAsia" w:ascii="宋体" w:hAnsi="宋体" w:eastAsia="宋体" w:cs="宋体"/>
                <w:sz w:val="24"/>
              </w:rPr>
              <w:t>2.1.1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2EA28363">
            <w:pPr>
              <w:spacing w:line="280" w:lineRule="exact"/>
              <w:jc w:val="both"/>
              <w:rPr>
                <w:rFonts w:hint="eastAsia" w:ascii="宋体" w:hAnsi="宋体" w:eastAsia="宋体" w:cs="宋体"/>
                <w:sz w:val="24"/>
              </w:rPr>
            </w:pPr>
            <w:r>
              <w:rPr>
                <w:rFonts w:hint="eastAsia" w:ascii="宋体" w:hAnsi="宋体" w:eastAsia="宋体" w:cs="宋体"/>
                <w:sz w:val="24"/>
              </w:rPr>
              <w:t>资格评审</w:t>
            </w:r>
          </w:p>
          <w:p w14:paraId="2CA99916">
            <w:pPr>
              <w:spacing w:line="280" w:lineRule="exact"/>
              <w:ind w:firstLine="240" w:firstLineChars="100"/>
              <w:jc w:val="both"/>
              <w:rPr>
                <w:rFonts w:hint="eastAsia" w:ascii="宋体" w:hAnsi="宋体" w:eastAsia="宋体" w:cs="宋体"/>
                <w:sz w:val="24"/>
              </w:rPr>
            </w:pPr>
            <w:r>
              <w:rPr>
                <w:rFonts w:hint="eastAsia" w:ascii="宋体" w:hAnsi="宋体" w:eastAsia="宋体" w:cs="宋体"/>
                <w:sz w:val="24"/>
              </w:rPr>
              <w:t>标准</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414B871">
            <w:pPr>
              <w:pStyle w:val="32"/>
              <w:autoSpaceDE/>
              <w:autoSpaceDN/>
              <w:adjustRightInd/>
              <w:spacing w:line="280" w:lineRule="exact"/>
              <w:jc w:val="both"/>
              <w:rPr>
                <w:rFonts w:hint="eastAsia" w:ascii="宋体" w:hAnsi="宋体" w:eastAsia="宋体" w:cs="宋体"/>
                <w:color w:val="auto"/>
                <w:kern w:val="2"/>
              </w:rPr>
            </w:pPr>
            <w:r>
              <w:rPr>
                <w:rFonts w:hint="eastAsia" w:ascii="宋体" w:hAnsi="宋体" w:eastAsia="宋体" w:cs="宋体"/>
                <w:color w:val="auto"/>
                <w:kern w:val="2"/>
              </w:rPr>
              <w:t>详见供应商须知前附表</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58C79D08">
            <w:pPr>
              <w:spacing w:line="280" w:lineRule="exact"/>
              <w:rPr>
                <w:rFonts w:hint="eastAsia" w:ascii="宋体" w:hAnsi="宋体" w:eastAsia="宋体" w:cs="宋体"/>
                <w:kern w:val="0"/>
                <w:sz w:val="24"/>
              </w:rPr>
            </w:pPr>
            <w:r>
              <w:rPr>
                <w:rFonts w:hint="eastAsia" w:ascii="宋体" w:hAnsi="宋体" w:eastAsia="宋体" w:cs="宋体"/>
                <w:kern w:val="0"/>
                <w:sz w:val="24"/>
              </w:rPr>
              <w:t>符合第二章“</w:t>
            </w:r>
            <w:r>
              <w:rPr>
                <w:rFonts w:hint="eastAsia" w:ascii="宋体" w:hAnsi="宋体" w:eastAsia="宋体" w:cs="宋体"/>
                <w:sz w:val="24"/>
              </w:rPr>
              <w:t>供应商须知前附表</w:t>
            </w:r>
            <w:r>
              <w:rPr>
                <w:rFonts w:hint="eastAsia" w:ascii="宋体" w:hAnsi="宋体" w:eastAsia="宋体" w:cs="宋体"/>
                <w:kern w:val="0"/>
                <w:sz w:val="24"/>
              </w:rPr>
              <w:t>”规定</w:t>
            </w:r>
          </w:p>
          <w:p w14:paraId="1C2EEABE">
            <w:pPr>
              <w:widowControl/>
              <w:spacing w:line="280" w:lineRule="exact"/>
              <w:jc w:val="left"/>
              <w:rPr>
                <w:rFonts w:hint="eastAsia" w:ascii="宋体" w:hAnsi="宋体" w:eastAsia="宋体" w:cs="宋体"/>
                <w:kern w:val="0"/>
                <w:sz w:val="24"/>
              </w:rPr>
            </w:pPr>
            <w:r>
              <w:rPr>
                <w:rFonts w:hint="eastAsia" w:ascii="宋体" w:hAnsi="宋体" w:eastAsia="宋体" w:cs="宋体"/>
                <w:sz w:val="24"/>
              </w:rPr>
              <w:t>响应文件中附复印件或扫描件加盖电子签章。</w:t>
            </w:r>
          </w:p>
        </w:tc>
      </w:tr>
      <w:tr w14:paraId="402E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7" w:type="dxa"/>
            <w:gridSpan w:val="2"/>
            <w:vMerge w:val="restart"/>
            <w:tcBorders>
              <w:top w:val="single" w:color="auto" w:sz="4" w:space="0"/>
              <w:left w:val="single" w:color="auto" w:sz="4" w:space="0"/>
              <w:right w:val="single" w:color="auto" w:sz="4" w:space="0"/>
            </w:tcBorders>
            <w:noWrap w:val="0"/>
            <w:vAlign w:val="center"/>
          </w:tcPr>
          <w:p w14:paraId="4B408DEE">
            <w:pPr>
              <w:jc w:val="center"/>
              <w:rPr>
                <w:rFonts w:hint="eastAsia" w:ascii="宋体" w:hAnsi="宋体" w:eastAsia="宋体" w:cs="宋体"/>
                <w:sz w:val="24"/>
              </w:rPr>
            </w:pPr>
            <w:r>
              <w:rPr>
                <w:rFonts w:hint="eastAsia" w:ascii="宋体" w:hAnsi="宋体" w:eastAsia="宋体" w:cs="宋体"/>
                <w:sz w:val="24"/>
              </w:rPr>
              <w:t>2.1.2</w:t>
            </w:r>
          </w:p>
        </w:tc>
        <w:tc>
          <w:tcPr>
            <w:tcW w:w="1232" w:type="dxa"/>
            <w:gridSpan w:val="2"/>
            <w:vMerge w:val="restart"/>
            <w:tcBorders>
              <w:top w:val="single" w:color="auto" w:sz="4" w:space="0"/>
              <w:left w:val="single" w:color="auto" w:sz="4" w:space="0"/>
              <w:right w:val="single" w:color="auto" w:sz="4" w:space="0"/>
            </w:tcBorders>
            <w:noWrap w:val="0"/>
            <w:vAlign w:val="center"/>
          </w:tcPr>
          <w:p w14:paraId="25E33EC6">
            <w:pPr>
              <w:spacing w:line="280" w:lineRule="exact"/>
              <w:jc w:val="center"/>
              <w:rPr>
                <w:rFonts w:hint="eastAsia" w:ascii="宋体" w:hAnsi="宋体" w:eastAsia="宋体" w:cs="宋体"/>
                <w:sz w:val="24"/>
              </w:rPr>
            </w:pPr>
            <w:r>
              <w:rPr>
                <w:rFonts w:hint="eastAsia" w:ascii="宋体" w:hAnsi="宋体" w:eastAsia="宋体" w:cs="宋体"/>
                <w:sz w:val="24"/>
              </w:rPr>
              <w:t>符合性评审标准</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116DECB">
            <w:pPr>
              <w:spacing w:line="280" w:lineRule="exact"/>
              <w:rPr>
                <w:rFonts w:hint="eastAsia" w:ascii="宋体" w:hAnsi="宋体" w:eastAsia="宋体" w:cs="宋体"/>
                <w:sz w:val="24"/>
              </w:rPr>
            </w:pPr>
            <w:r>
              <w:rPr>
                <w:rFonts w:hint="eastAsia" w:ascii="宋体" w:hAnsi="宋体" w:eastAsia="宋体" w:cs="宋体"/>
                <w:sz w:val="24"/>
              </w:rPr>
              <w:t>投标范围（</w:t>
            </w:r>
            <w:r>
              <w:rPr>
                <w:rFonts w:hint="eastAsia" w:ascii="宋体" w:hAnsi="宋体" w:eastAsia="宋体" w:cs="宋体"/>
                <w:sz w:val="24"/>
                <w:lang w:val="en-US" w:eastAsia="zh-CN"/>
              </w:rPr>
              <w:t>招标范围</w:t>
            </w:r>
            <w:r>
              <w:rPr>
                <w:rFonts w:hint="eastAsia" w:ascii="宋体" w:hAnsi="宋体" w:eastAsia="宋体" w:cs="宋体"/>
                <w:sz w:val="24"/>
              </w:rPr>
              <w:t>）</w:t>
            </w:r>
          </w:p>
        </w:tc>
        <w:tc>
          <w:tcPr>
            <w:tcW w:w="6455" w:type="dxa"/>
            <w:tcBorders>
              <w:top w:val="single" w:color="auto" w:sz="4" w:space="0"/>
              <w:left w:val="single" w:color="auto" w:sz="4" w:space="0"/>
              <w:right w:val="single" w:color="auto" w:sz="4" w:space="0"/>
            </w:tcBorders>
            <w:noWrap w:val="0"/>
            <w:vAlign w:val="center"/>
          </w:tcPr>
          <w:p w14:paraId="17C6FA26">
            <w:pPr>
              <w:spacing w:line="280" w:lineRule="exact"/>
              <w:rPr>
                <w:rFonts w:hint="eastAsia" w:ascii="宋体" w:hAnsi="宋体" w:eastAsia="宋体" w:cs="宋体"/>
                <w:sz w:val="24"/>
              </w:rPr>
            </w:pPr>
            <w:r>
              <w:rPr>
                <w:rFonts w:hint="eastAsia" w:ascii="宋体" w:hAnsi="宋体" w:eastAsia="宋体" w:cs="宋体"/>
                <w:kern w:val="0"/>
                <w:sz w:val="24"/>
              </w:rPr>
              <w:t>符合第二章“</w:t>
            </w:r>
            <w:r>
              <w:rPr>
                <w:rFonts w:hint="eastAsia" w:ascii="宋体" w:hAnsi="宋体" w:eastAsia="宋体" w:cs="宋体"/>
                <w:sz w:val="24"/>
              </w:rPr>
              <w:t>供应商须知前附表</w:t>
            </w:r>
            <w:r>
              <w:rPr>
                <w:rFonts w:hint="eastAsia" w:ascii="宋体" w:hAnsi="宋体" w:eastAsia="宋体" w:cs="宋体"/>
                <w:kern w:val="0"/>
                <w:sz w:val="24"/>
              </w:rPr>
              <w:t>”规定</w:t>
            </w:r>
          </w:p>
        </w:tc>
      </w:tr>
      <w:tr w14:paraId="0F0F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07" w:type="dxa"/>
            <w:gridSpan w:val="2"/>
            <w:vMerge w:val="continue"/>
            <w:tcBorders>
              <w:left w:val="single" w:color="auto" w:sz="4" w:space="0"/>
              <w:right w:val="single" w:color="auto" w:sz="4" w:space="0"/>
            </w:tcBorders>
            <w:noWrap w:val="0"/>
            <w:vAlign w:val="center"/>
          </w:tcPr>
          <w:p w14:paraId="60370EDB">
            <w:pPr>
              <w:widowControl/>
              <w:jc w:val="left"/>
              <w:rPr>
                <w:rFonts w:hint="eastAsia" w:ascii="宋体" w:hAnsi="宋体" w:eastAsia="宋体" w:cs="宋体"/>
                <w:sz w:val="24"/>
              </w:rPr>
            </w:pPr>
          </w:p>
        </w:tc>
        <w:tc>
          <w:tcPr>
            <w:tcW w:w="1232" w:type="dxa"/>
            <w:gridSpan w:val="2"/>
            <w:vMerge w:val="continue"/>
            <w:tcBorders>
              <w:left w:val="single" w:color="auto" w:sz="4" w:space="0"/>
              <w:right w:val="single" w:color="auto" w:sz="4" w:space="0"/>
            </w:tcBorders>
            <w:noWrap w:val="0"/>
            <w:vAlign w:val="center"/>
          </w:tcPr>
          <w:p w14:paraId="600EE019">
            <w:pPr>
              <w:widowControl/>
              <w:spacing w:line="280" w:lineRule="exact"/>
              <w:jc w:val="left"/>
              <w:rPr>
                <w:rFonts w:hint="eastAsia" w:ascii="宋体" w:hAnsi="宋体" w:eastAsia="宋体" w:cs="宋体"/>
                <w:sz w:val="24"/>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3981AE5">
            <w:pPr>
              <w:spacing w:line="280" w:lineRule="exact"/>
              <w:rPr>
                <w:rFonts w:hint="eastAsia" w:ascii="宋体" w:hAnsi="宋体" w:eastAsia="宋体" w:cs="宋体"/>
                <w:sz w:val="24"/>
                <w:lang w:eastAsia="zh-CN"/>
              </w:rPr>
            </w:pPr>
            <w:r>
              <w:rPr>
                <w:rFonts w:hint="eastAsia" w:ascii="宋体" w:hAnsi="宋体" w:eastAsia="宋体" w:cs="宋体"/>
                <w:sz w:val="24"/>
              </w:rPr>
              <w:t>工期</w:t>
            </w:r>
            <w:r>
              <w:rPr>
                <w:rFonts w:hint="eastAsia" w:ascii="宋体" w:hAnsi="宋体" w:eastAsia="宋体" w:cs="宋体"/>
                <w:sz w:val="24"/>
                <w:lang w:eastAsia="zh-CN"/>
              </w:rPr>
              <w:t>（</w:t>
            </w:r>
            <w:r>
              <w:rPr>
                <w:rFonts w:hint="eastAsia" w:ascii="宋体" w:hAnsi="宋体" w:eastAsia="宋体" w:cs="宋体"/>
                <w:sz w:val="24"/>
                <w:lang w:val="en-US" w:eastAsia="zh-CN"/>
              </w:rPr>
              <w:t>合同履行期限</w:t>
            </w:r>
            <w:r>
              <w:rPr>
                <w:rFonts w:hint="eastAsia" w:ascii="宋体" w:hAnsi="宋体" w:eastAsia="宋体" w:cs="宋体"/>
                <w:sz w:val="24"/>
                <w:lang w:eastAsia="zh-CN"/>
              </w:rPr>
              <w:t>）</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6B8EBF48">
            <w:pPr>
              <w:spacing w:line="280" w:lineRule="exact"/>
              <w:rPr>
                <w:rFonts w:hint="eastAsia" w:ascii="宋体" w:hAnsi="宋体" w:eastAsia="宋体" w:cs="宋体"/>
                <w:sz w:val="24"/>
              </w:rPr>
            </w:pPr>
            <w:r>
              <w:rPr>
                <w:rFonts w:hint="eastAsia" w:ascii="宋体" w:hAnsi="宋体" w:eastAsia="宋体" w:cs="宋体"/>
                <w:kern w:val="0"/>
                <w:sz w:val="24"/>
              </w:rPr>
              <w:t>符合或优于第二章“</w:t>
            </w:r>
            <w:r>
              <w:rPr>
                <w:rFonts w:hint="eastAsia" w:ascii="宋体" w:hAnsi="宋体" w:eastAsia="宋体" w:cs="宋体"/>
                <w:sz w:val="24"/>
              </w:rPr>
              <w:t>供应商须知前附表</w:t>
            </w:r>
            <w:r>
              <w:rPr>
                <w:rFonts w:hint="eastAsia" w:ascii="宋体" w:hAnsi="宋体" w:eastAsia="宋体" w:cs="宋体"/>
                <w:kern w:val="0"/>
                <w:sz w:val="24"/>
              </w:rPr>
              <w:t>”规定</w:t>
            </w:r>
          </w:p>
        </w:tc>
      </w:tr>
      <w:tr w14:paraId="77AE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7" w:type="dxa"/>
            <w:gridSpan w:val="2"/>
            <w:vMerge w:val="continue"/>
            <w:tcBorders>
              <w:left w:val="single" w:color="auto" w:sz="4" w:space="0"/>
              <w:right w:val="single" w:color="auto" w:sz="4" w:space="0"/>
            </w:tcBorders>
            <w:noWrap w:val="0"/>
            <w:vAlign w:val="center"/>
          </w:tcPr>
          <w:p w14:paraId="707F6CE1">
            <w:pPr>
              <w:widowControl/>
              <w:jc w:val="left"/>
              <w:rPr>
                <w:rFonts w:hint="eastAsia" w:ascii="宋体" w:hAnsi="宋体" w:eastAsia="宋体" w:cs="宋体"/>
                <w:sz w:val="24"/>
              </w:rPr>
            </w:pPr>
          </w:p>
        </w:tc>
        <w:tc>
          <w:tcPr>
            <w:tcW w:w="1232" w:type="dxa"/>
            <w:gridSpan w:val="2"/>
            <w:vMerge w:val="continue"/>
            <w:tcBorders>
              <w:left w:val="single" w:color="auto" w:sz="4" w:space="0"/>
              <w:right w:val="single" w:color="auto" w:sz="4" w:space="0"/>
            </w:tcBorders>
            <w:noWrap w:val="0"/>
            <w:vAlign w:val="center"/>
          </w:tcPr>
          <w:p w14:paraId="061B980A">
            <w:pPr>
              <w:widowControl/>
              <w:spacing w:line="280" w:lineRule="exact"/>
              <w:jc w:val="left"/>
              <w:rPr>
                <w:rFonts w:hint="eastAsia" w:ascii="宋体" w:hAnsi="宋体" w:eastAsia="宋体" w:cs="宋体"/>
                <w:sz w:val="24"/>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670C2B42">
            <w:pPr>
              <w:spacing w:line="280" w:lineRule="exact"/>
              <w:rPr>
                <w:rFonts w:hint="eastAsia" w:ascii="宋体" w:hAnsi="宋体" w:eastAsia="宋体" w:cs="宋体"/>
                <w:sz w:val="24"/>
                <w:lang w:val="en-US" w:eastAsia="zh-CN"/>
              </w:rPr>
            </w:pPr>
            <w:r>
              <w:rPr>
                <w:rFonts w:hint="eastAsia" w:ascii="宋体" w:hAnsi="宋体" w:eastAsia="宋体" w:cs="宋体"/>
                <w:sz w:val="24"/>
                <w:lang w:val="en-US" w:eastAsia="zh-CN"/>
              </w:rPr>
              <w:t>质量要求</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12B76CEF">
            <w:pPr>
              <w:spacing w:line="280" w:lineRule="exact"/>
              <w:rPr>
                <w:rFonts w:hint="eastAsia" w:ascii="宋体" w:hAnsi="宋体" w:eastAsia="宋体" w:cs="宋体"/>
                <w:sz w:val="24"/>
              </w:rPr>
            </w:pPr>
            <w:r>
              <w:rPr>
                <w:rFonts w:hint="eastAsia" w:ascii="宋体" w:hAnsi="宋体" w:eastAsia="宋体" w:cs="宋体"/>
                <w:kern w:val="0"/>
                <w:sz w:val="24"/>
              </w:rPr>
              <w:t>符合或优于第二章“</w:t>
            </w:r>
            <w:r>
              <w:rPr>
                <w:rFonts w:hint="eastAsia" w:ascii="宋体" w:hAnsi="宋体" w:eastAsia="宋体" w:cs="宋体"/>
                <w:sz w:val="24"/>
              </w:rPr>
              <w:t>供应商须知前附表</w:t>
            </w:r>
            <w:r>
              <w:rPr>
                <w:rFonts w:hint="eastAsia" w:ascii="宋体" w:hAnsi="宋体" w:eastAsia="宋体" w:cs="宋体"/>
                <w:kern w:val="0"/>
                <w:sz w:val="24"/>
              </w:rPr>
              <w:t>”规定</w:t>
            </w:r>
          </w:p>
        </w:tc>
      </w:tr>
      <w:tr w14:paraId="2E46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07" w:type="dxa"/>
            <w:gridSpan w:val="2"/>
            <w:vMerge w:val="continue"/>
            <w:tcBorders>
              <w:left w:val="single" w:color="auto" w:sz="4" w:space="0"/>
              <w:right w:val="single" w:color="auto" w:sz="4" w:space="0"/>
            </w:tcBorders>
            <w:noWrap w:val="0"/>
            <w:vAlign w:val="center"/>
          </w:tcPr>
          <w:p w14:paraId="0DFC9BBF">
            <w:pPr>
              <w:widowControl/>
              <w:jc w:val="left"/>
              <w:rPr>
                <w:rFonts w:hint="eastAsia" w:ascii="宋体" w:hAnsi="宋体" w:eastAsia="宋体" w:cs="宋体"/>
                <w:sz w:val="24"/>
              </w:rPr>
            </w:pPr>
          </w:p>
        </w:tc>
        <w:tc>
          <w:tcPr>
            <w:tcW w:w="1232" w:type="dxa"/>
            <w:gridSpan w:val="2"/>
            <w:vMerge w:val="continue"/>
            <w:tcBorders>
              <w:left w:val="single" w:color="auto" w:sz="4" w:space="0"/>
              <w:right w:val="single" w:color="auto" w:sz="4" w:space="0"/>
            </w:tcBorders>
            <w:noWrap w:val="0"/>
            <w:vAlign w:val="center"/>
          </w:tcPr>
          <w:p w14:paraId="2135521F">
            <w:pPr>
              <w:widowControl/>
              <w:spacing w:line="280" w:lineRule="exact"/>
              <w:jc w:val="left"/>
              <w:rPr>
                <w:rFonts w:hint="eastAsia" w:ascii="宋体" w:hAnsi="宋体" w:eastAsia="宋体" w:cs="宋体"/>
                <w:sz w:val="24"/>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32EFF5F">
            <w:pPr>
              <w:spacing w:line="280" w:lineRule="exact"/>
              <w:rPr>
                <w:rFonts w:hint="eastAsia" w:ascii="宋体" w:hAnsi="宋体" w:eastAsia="宋体" w:cs="宋体"/>
                <w:sz w:val="24"/>
              </w:rPr>
            </w:pPr>
            <w:r>
              <w:rPr>
                <w:rFonts w:hint="eastAsia" w:ascii="宋体" w:hAnsi="宋体" w:eastAsia="宋体" w:cs="宋体"/>
                <w:sz w:val="24"/>
              </w:rPr>
              <w:t>磋商有效期</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07BA73CB">
            <w:pPr>
              <w:spacing w:line="280" w:lineRule="exact"/>
              <w:rPr>
                <w:rFonts w:hint="eastAsia" w:ascii="宋体" w:hAnsi="宋体" w:eastAsia="宋体" w:cs="宋体"/>
                <w:sz w:val="24"/>
              </w:rPr>
            </w:pPr>
            <w:r>
              <w:rPr>
                <w:rFonts w:hint="eastAsia" w:ascii="宋体" w:hAnsi="宋体" w:eastAsia="宋体" w:cs="宋体"/>
                <w:kern w:val="0"/>
                <w:sz w:val="24"/>
              </w:rPr>
              <w:t>符合第二章“</w:t>
            </w:r>
            <w:r>
              <w:rPr>
                <w:rFonts w:hint="eastAsia" w:ascii="宋体" w:hAnsi="宋体" w:eastAsia="宋体" w:cs="宋体"/>
                <w:sz w:val="24"/>
              </w:rPr>
              <w:t>供应商须知前附表</w:t>
            </w:r>
            <w:r>
              <w:rPr>
                <w:rFonts w:hint="eastAsia" w:ascii="宋体" w:hAnsi="宋体" w:eastAsia="宋体" w:cs="宋体"/>
                <w:kern w:val="0"/>
                <w:sz w:val="24"/>
              </w:rPr>
              <w:t>”规定</w:t>
            </w:r>
          </w:p>
        </w:tc>
      </w:tr>
      <w:tr w14:paraId="527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73" w:type="dxa"/>
            <w:gridSpan w:val="6"/>
            <w:tcBorders>
              <w:top w:val="single" w:color="auto" w:sz="4" w:space="0"/>
              <w:left w:val="single" w:color="auto" w:sz="4" w:space="0"/>
              <w:bottom w:val="single" w:color="auto" w:sz="4" w:space="0"/>
              <w:right w:val="single" w:color="auto" w:sz="4" w:space="0"/>
            </w:tcBorders>
            <w:noWrap w:val="0"/>
            <w:vAlign w:val="center"/>
          </w:tcPr>
          <w:p w14:paraId="5EDFD037">
            <w:pPr>
              <w:spacing w:line="280" w:lineRule="exact"/>
              <w:jc w:val="center"/>
              <w:rPr>
                <w:rFonts w:hint="eastAsia" w:ascii="宋体" w:hAnsi="宋体" w:eastAsia="宋体" w:cs="宋体"/>
                <w:b/>
                <w:sz w:val="24"/>
              </w:rPr>
            </w:pPr>
            <w:r>
              <w:rPr>
                <w:rFonts w:hint="eastAsia" w:ascii="宋体" w:hAnsi="宋体" w:eastAsia="宋体" w:cs="宋体"/>
                <w:b/>
                <w:sz w:val="24"/>
              </w:rPr>
              <w:t>综合评分部分（满分100分）</w:t>
            </w:r>
          </w:p>
        </w:tc>
      </w:tr>
      <w:tr w14:paraId="7053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CB2B110">
            <w:pPr>
              <w:spacing w:line="360" w:lineRule="exact"/>
              <w:jc w:val="center"/>
              <w:rPr>
                <w:rFonts w:hint="eastAsia" w:ascii="宋体" w:hAnsi="宋体" w:eastAsia="宋体" w:cs="宋体"/>
                <w:sz w:val="24"/>
              </w:rPr>
            </w:pPr>
            <w:r>
              <w:rPr>
                <w:rFonts w:hint="eastAsia" w:ascii="宋体" w:hAnsi="宋体" w:eastAsia="宋体" w:cs="宋体"/>
                <w:sz w:val="24"/>
              </w:rPr>
              <w:t>2.2.3</w:t>
            </w:r>
          </w:p>
        </w:tc>
        <w:tc>
          <w:tcPr>
            <w:tcW w:w="3194" w:type="dxa"/>
            <w:gridSpan w:val="4"/>
            <w:tcBorders>
              <w:top w:val="single" w:color="auto" w:sz="4" w:space="0"/>
              <w:left w:val="single" w:color="auto" w:sz="4" w:space="0"/>
              <w:bottom w:val="single" w:color="auto" w:sz="4" w:space="0"/>
              <w:right w:val="single" w:color="auto" w:sz="4" w:space="0"/>
            </w:tcBorders>
            <w:noWrap w:val="0"/>
            <w:vAlign w:val="center"/>
          </w:tcPr>
          <w:p w14:paraId="5C4A8C0D">
            <w:pPr>
              <w:spacing w:line="280" w:lineRule="exact"/>
              <w:ind w:firstLine="105"/>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分值构成</w:t>
            </w:r>
          </w:p>
          <w:p w14:paraId="20929222">
            <w:pPr>
              <w:spacing w:line="280" w:lineRule="exact"/>
              <w:jc w:val="center"/>
              <w:rPr>
                <w:rFonts w:hint="eastAsia" w:ascii="宋体" w:hAnsi="宋体" w:eastAsia="宋体" w:cs="宋体"/>
                <w:sz w:val="24"/>
              </w:rPr>
            </w:pPr>
            <w:r>
              <w:rPr>
                <w:rFonts w:hint="eastAsia" w:ascii="宋体" w:hAnsi="宋体" w:eastAsia="宋体" w:cs="宋体"/>
                <w:sz w:val="24"/>
              </w:rPr>
              <w:t>（总分100分）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6F854CA0">
            <w:pPr>
              <w:spacing w:line="280" w:lineRule="exact"/>
              <w:rPr>
                <w:rFonts w:hint="eastAsia" w:ascii="宋体" w:hAnsi="宋体" w:eastAsia="宋体" w:cs="宋体"/>
                <w:sz w:val="24"/>
              </w:rPr>
            </w:pPr>
            <w:r>
              <w:rPr>
                <w:rFonts w:hint="eastAsia" w:ascii="宋体" w:hAnsi="宋体" w:eastAsia="宋体" w:cs="宋体"/>
                <w:sz w:val="24"/>
              </w:rPr>
              <w:t>投标报价：</w:t>
            </w:r>
            <w:r>
              <w:rPr>
                <w:rFonts w:hint="eastAsia" w:ascii="宋体" w:hAnsi="宋体" w:eastAsia="宋体" w:cs="宋体"/>
                <w:sz w:val="24"/>
                <w:u w:val="single"/>
              </w:rPr>
              <w:t>30</w:t>
            </w:r>
            <w:r>
              <w:rPr>
                <w:rFonts w:hint="eastAsia" w:ascii="宋体" w:hAnsi="宋体" w:eastAsia="宋体" w:cs="宋体"/>
                <w:sz w:val="24"/>
              </w:rPr>
              <w:t>分</w:t>
            </w:r>
          </w:p>
          <w:p w14:paraId="51494B04">
            <w:pPr>
              <w:spacing w:line="280" w:lineRule="exact"/>
              <w:rPr>
                <w:rFonts w:hint="eastAsia" w:ascii="宋体" w:hAnsi="宋体" w:eastAsia="宋体" w:cs="宋体"/>
                <w:sz w:val="24"/>
              </w:rPr>
            </w:pPr>
            <w:r>
              <w:rPr>
                <w:rFonts w:hint="eastAsia" w:ascii="宋体" w:hAnsi="宋体" w:eastAsia="宋体" w:cs="宋体"/>
                <w:sz w:val="24"/>
              </w:rPr>
              <w:t>施工组织设计：</w:t>
            </w:r>
            <w:r>
              <w:rPr>
                <w:rFonts w:hint="eastAsia" w:ascii="宋体" w:hAnsi="宋体" w:eastAsia="宋体" w:cs="宋体"/>
                <w:sz w:val="24"/>
                <w:u w:val="single"/>
              </w:rPr>
              <w:t>55</w:t>
            </w:r>
            <w:r>
              <w:rPr>
                <w:rFonts w:hint="eastAsia" w:ascii="宋体" w:hAnsi="宋体" w:eastAsia="宋体" w:cs="宋体"/>
                <w:sz w:val="24"/>
              </w:rPr>
              <w:t>分</w:t>
            </w:r>
          </w:p>
          <w:p w14:paraId="224C4B1C">
            <w:pPr>
              <w:spacing w:line="280" w:lineRule="exact"/>
              <w:rPr>
                <w:rFonts w:hint="eastAsia" w:ascii="宋体" w:hAnsi="宋体" w:eastAsia="宋体" w:cs="宋体"/>
                <w:sz w:val="24"/>
              </w:rPr>
            </w:pPr>
            <w:r>
              <w:rPr>
                <w:rFonts w:hint="eastAsia" w:ascii="宋体" w:hAnsi="宋体" w:eastAsia="宋体" w:cs="宋体"/>
                <w:sz w:val="24"/>
              </w:rPr>
              <w:t>综合部分：</w:t>
            </w:r>
            <w:r>
              <w:rPr>
                <w:rFonts w:hint="eastAsia" w:ascii="宋体" w:hAnsi="宋体" w:eastAsia="宋体" w:cs="宋体"/>
                <w:sz w:val="24"/>
                <w:u w:val="single"/>
              </w:rPr>
              <w:t>15</w:t>
            </w:r>
            <w:r>
              <w:rPr>
                <w:rFonts w:hint="eastAsia" w:ascii="宋体" w:hAnsi="宋体" w:eastAsia="宋体" w:cs="宋体"/>
                <w:sz w:val="24"/>
              </w:rPr>
              <w:t>分</w:t>
            </w:r>
          </w:p>
        </w:tc>
      </w:tr>
      <w:tr w14:paraId="7C13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6271CCD">
            <w:pPr>
              <w:spacing w:line="360" w:lineRule="exact"/>
              <w:jc w:val="center"/>
              <w:rPr>
                <w:rFonts w:hint="eastAsia" w:ascii="宋体" w:hAnsi="宋体" w:eastAsia="宋体" w:cs="宋体"/>
                <w:b/>
                <w:sz w:val="24"/>
              </w:rPr>
            </w:pPr>
            <w:r>
              <w:rPr>
                <w:rFonts w:hint="eastAsia" w:ascii="宋体" w:hAnsi="宋体" w:eastAsia="宋体" w:cs="宋体"/>
                <w:b/>
                <w:sz w:val="24"/>
              </w:rPr>
              <w:t>条款</w:t>
            </w:r>
          </w:p>
        </w:tc>
        <w:tc>
          <w:tcPr>
            <w:tcW w:w="3194" w:type="dxa"/>
            <w:gridSpan w:val="4"/>
            <w:tcBorders>
              <w:top w:val="single" w:color="auto" w:sz="4" w:space="0"/>
              <w:left w:val="single" w:color="auto" w:sz="4" w:space="0"/>
              <w:bottom w:val="single" w:color="auto" w:sz="4" w:space="0"/>
              <w:right w:val="single" w:color="auto" w:sz="4" w:space="0"/>
            </w:tcBorders>
            <w:noWrap w:val="0"/>
            <w:vAlign w:val="center"/>
          </w:tcPr>
          <w:p w14:paraId="099239D1">
            <w:pPr>
              <w:spacing w:line="320" w:lineRule="exact"/>
              <w:jc w:val="center"/>
              <w:rPr>
                <w:rFonts w:hint="eastAsia" w:ascii="宋体" w:hAnsi="宋体" w:eastAsia="宋体" w:cs="宋体"/>
                <w:b/>
                <w:sz w:val="24"/>
              </w:rPr>
            </w:pPr>
            <w:r>
              <w:rPr>
                <w:rFonts w:hint="eastAsia" w:ascii="宋体" w:hAnsi="宋体" w:eastAsia="宋体" w:cs="宋体"/>
                <w:b/>
                <w:sz w:val="24"/>
              </w:rPr>
              <w:t>评分因素</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343DF3BE">
            <w:pPr>
              <w:spacing w:line="320" w:lineRule="exact"/>
              <w:jc w:val="center"/>
              <w:rPr>
                <w:rFonts w:hint="eastAsia" w:ascii="宋体" w:hAnsi="宋体" w:eastAsia="宋体" w:cs="宋体"/>
                <w:b/>
                <w:sz w:val="24"/>
              </w:rPr>
            </w:pPr>
            <w:r>
              <w:rPr>
                <w:rFonts w:hint="eastAsia" w:ascii="宋体" w:hAnsi="宋体" w:eastAsia="宋体" w:cs="宋体"/>
                <w:b/>
                <w:sz w:val="24"/>
              </w:rPr>
              <w:t>评标标准</w:t>
            </w:r>
          </w:p>
        </w:tc>
      </w:tr>
      <w:tr w14:paraId="0DF9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1B9EB8E8">
            <w:pPr>
              <w:spacing w:line="360" w:lineRule="exact"/>
              <w:jc w:val="center"/>
              <w:rPr>
                <w:rFonts w:hint="eastAsia" w:ascii="宋体" w:hAnsi="宋体" w:eastAsia="宋体" w:cs="宋体"/>
                <w:sz w:val="24"/>
              </w:rPr>
            </w:pPr>
            <w:r>
              <w:rPr>
                <w:rFonts w:hint="eastAsia" w:ascii="宋体" w:hAnsi="宋体" w:eastAsia="宋体" w:cs="宋体"/>
                <w:sz w:val="24"/>
              </w:rPr>
              <w:t>2.2.3（1）</w:t>
            </w:r>
          </w:p>
          <w:p w14:paraId="6E43ED70">
            <w:pPr>
              <w:spacing w:line="360" w:lineRule="exact"/>
              <w:jc w:val="center"/>
              <w:rPr>
                <w:rFonts w:hint="eastAsia" w:ascii="宋体" w:hAnsi="宋体" w:eastAsia="宋体" w:cs="宋体"/>
                <w:sz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0E34D68A">
            <w:pPr>
              <w:spacing w:line="360" w:lineRule="exact"/>
              <w:jc w:val="center"/>
              <w:rPr>
                <w:rFonts w:hint="eastAsia" w:ascii="宋体" w:hAnsi="宋体" w:eastAsia="宋体" w:cs="宋体"/>
                <w:sz w:val="24"/>
              </w:rPr>
            </w:pPr>
            <w:r>
              <w:rPr>
                <w:rFonts w:hint="eastAsia" w:ascii="宋体" w:hAnsi="宋体" w:eastAsia="宋体" w:cs="宋体"/>
                <w:sz w:val="24"/>
              </w:rPr>
              <w:t>投标报价评分标准</w:t>
            </w:r>
          </w:p>
          <w:p w14:paraId="0778BF38">
            <w:pPr>
              <w:spacing w:line="360" w:lineRule="exact"/>
              <w:jc w:val="center"/>
              <w:rPr>
                <w:rFonts w:hint="eastAsia" w:ascii="宋体" w:hAnsi="宋体" w:eastAsia="宋体" w:cs="宋体"/>
                <w:sz w:val="24"/>
              </w:rPr>
            </w:pPr>
            <w:r>
              <w:rPr>
                <w:rFonts w:hint="eastAsia" w:ascii="宋体" w:hAnsi="宋体" w:eastAsia="宋体" w:cs="宋体"/>
                <w:sz w:val="24"/>
              </w:rPr>
              <w:t>（30分）</w:t>
            </w: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600A337C">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投标报价（30分）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3D5AC13E">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磋商基准价＝通过符合性审查且报价最低的投标报价</w:t>
            </w:r>
          </w:p>
          <w:p w14:paraId="2AA5D17E">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最终报价与磋商基准价相等时得满分30分；</w:t>
            </w:r>
          </w:p>
          <w:p w14:paraId="43B537AE">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其他供应商的价格分统一按照下列公式计算：</w:t>
            </w:r>
          </w:p>
          <w:p w14:paraId="174CA7A8">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磋商报价得分=（磋商基准价/最后磋商报价）×30%×100</w:t>
            </w:r>
          </w:p>
          <w:p w14:paraId="33F845F2">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注：计算结果取至小数点后两位。</w:t>
            </w:r>
          </w:p>
          <w:p w14:paraId="48BDDD3D">
            <w:pPr>
              <w:spacing w:line="340" w:lineRule="exact"/>
              <w:jc w:val="left"/>
              <w:rPr>
                <w:rFonts w:hint="eastAsia" w:ascii="宋体" w:hAnsi="宋体" w:eastAsia="宋体" w:cs="宋体"/>
              </w:rPr>
            </w:pPr>
            <w:r>
              <w:rPr>
                <w:rFonts w:hint="eastAsia" w:ascii="宋体" w:hAnsi="宋体" w:eastAsia="宋体" w:cs="宋体"/>
                <w:b/>
                <w:kern w:val="0"/>
                <w:sz w:val="24"/>
              </w:rPr>
              <w:t>本项目专门面向中小企业采购，不再执行价格评审优惠的扶持政策。</w:t>
            </w:r>
          </w:p>
        </w:tc>
      </w:tr>
      <w:tr w14:paraId="64D6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14:paraId="54250871">
            <w:pPr>
              <w:spacing w:line="360" w:lineRule="exact"/>
              <w:jc w:val="center"/>
              <w:rPr>
                <w:rFonts w:hint="eastAsia" w:ascii="宋体" w:hAnsi="宋体" w:eastAsia="宋体" w:cs="宋体"/>
                <w:sz w:val="24"/>
              </w:rPr>
            </w:pPr>
            <w:r>
              <w:rPr>
                <w:rFonts w:hint="eastAsia" w:ascii="宋体" w:hAnsi="宋体" w:eastAsia="宋体" w:cs="宋体"/>
                <w:sz w:val="24"/>
              </w:rPr>
              <w:t>2.2.3（2）</w:t>
            </w:r>
          </w:p>
          <w:p w14:paraId="123D79C9">
            <w:pPr>
              <w:spacing w:line="360" w:lineRule="exact"/>
              <w:jc w:val="center"/>
              <w:rPr>
                <w:rFonts w:hint="eastAsia" w:ascii="宋体" w:hAnsi="宋体" w:eastAsia="宋体" w:cs="宋体"/>
                <w:sz w:val="24"/>
              </w:rPr>
            </w:pPr>
          </w:p>
        </w:tc>
        <w:tc>
          <w:tcPr>
            <w:tcW w:w="113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A3F74EE">
            <w:pPr>
              <w:spacing w:line="340" w:lineRule="exact"/>
              <w:jc w:val="center"/>
              <w:rPr>
                <w:rFonts w:hint="eastAsia" w:ascii="宋体" w:hAnsi="宋体" w:eastAsia="宋体" w:cs="宋体"/>
                <w:sz w:val="24"/>
              </w:rPr>
            </w:pPr>
            <w:r>
              <w:rPr>
                <w:rFonts w:hint="eastAsia" w:ascii="宋体" w:hAnsi="宋体" w:eastAsia="宋体" w:cs="宋体"/>
                <w:sz w:val="24"/>
              </w:rPr>
              <w:t>施工组织设计评分标准（55分）</w:t>
            </w: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782F2D2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施工方案与技术措施（0-8分）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64BBB48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施工方案（含工程特点、施工重点与难点及绿色施工）总体安排合理，运用先进、合理的施工工艺、施工机械；对施工难点有相应建议</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得8</w:t>
            </w:r>
            <w:r>
              <w:rPr>
                <w:rFonts w:hint="eastAsia" w:ascii="宋体" w:hAnsi="宋体" w:eastAsia="宋体" w:cs="宋体"/>
                <w:color w:val="000000"/>
                <w:sz w:val="24"/>
              </w:rPr>
              <w:t>分</w:t>
            </w:r>
            <w:r>
              <w:rPr>
                <w:rFonts w:hint="eastAsia" w:ascii="宋体" w:hAnsi="宋体" w:eastAsia="宋体" w:cs="宋体"/>
                <w:color w:val="000000"/>
                <w:sz w:val="24"/>
                <w:lang w:eastAsia="zh-CN"/>
              </w:rPr>
              <w:t>；</w:t>
            </w:r>
          </w:p>
          <w:p w14:paraId="5BF428B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施工方案（含工程特点、施工重点与难点及绿色施工）总体安排合理，施工工艺、施工机械合理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5分</w:t>
            </w:r>
            <w:r>
              <w:rPr>
                <w:rFonts w:hint="eastAsia" w:ascii="宋体" w:hAnsi="宋体" w:eastAsia="宋体" w:cs="宋体"/>
                <w:color w:val="000000"/>
                <w:sz w:val="24"/>
                <w:lang w:eastAsia="zh-CN"/>
              </w:rPr>
              <w:t>；</w:t>
            </w:r>
          </w:p>
          <w:p w14:paraId="6953E4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施工方案内容简单，施工工艺</w:t>
            </w:r>
            <w:r>
              <w:rPr>
                <w:rFonts w:hint="eastAsia" w:ascii="宋体" w:hAnsi="宋体" w:eastAsia="宋体" w:cs="宋体"/>
                <w:color w:val="000000"/>
                <w:sz w:val="24"/>
                <w:lang w:val="en-US" w:eastAsia="zh-CN"/>
              </w:rPr>
              <w:t>一般</w:t>
            </w:r>
            <w:r>
              <w:rPr>
                <w:rFonts w:hint="eastAsia" w:ascii="宋体" w:hAnsi="宋体" w:eastAsia="宋体" w:cs="宋体"/>
                <w:color w:val="000000"/>
                <w:sz w:val="24"/>
              </w:rPr>
              <w:t>的得3分</w:t>
            </w:r>
            <w:r>
              <w:rPr>
                <w:rFonts w:hint="eastAsia" w:ascii="宋体" w:hAnsi="宋体" w:eastAsia="宋体" w:cs="宋体"/>
                <w:color w:val="000000"/>
                <w:sz w:val="24"/>
                <w:lang w:eastAsia="zh-CN"/>
              </w:rPr>
              <w:t>；</w:t>
            </w:r>
          </w:p>
          <w:p w14:paraId="5CFAB91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rPr>
            </w:pPr>
            <w:r>
              <w:rPr>
                <w:rFonts w:hint="eastAsia" w:ascii="宋体" w:hAnsi="宋体" w:eastAsia="宋体" w:cs="宋体"/>
                <w:color w:val="000000"/>
                <w:sz w:val="24"/>
              </w:rPr>
              <w:t>缺项得0分。</w:t>
            </w:r>
          </w:p>
        </w:tc>
      </w:tr>
      <w:tr w14:paraId="5EAE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235DEF66">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0B502B">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6CE6E0C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质量管理体系与措施（0-7分）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6C01C5B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质量管理体系健全、组织机构形式合理，质量保证措施详细、全面、可行的，得7分；</w:t>
            </w:r>
          </w:p>
          <w:p w14:paraId="5987810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质量管理体系较健全、质量保证措施较详细的，得4分；</w:t>
            </w:r>
          </w:p>
          <w:p w14:paraId="2EB67B9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质量管理体系、质量保证措施基本合理的，得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E6CA5C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质量管理体系与措施内容简单的得1分；</w:t>
            </w:r>
          </w:p>
          <w:p w14:paraId="097A7BA2">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auto"/>
                <w:sz w:val="24"/>
                <w:szCs w:val="24"/>
                <w:highlight w:val="none"/>
              </w:rPr>
              <w:t>缺项得0分。</w:t>
            </w:r>
          </w:p>
        </w:tc>
      </w:tr>
      <w:tr w14:paraId="5002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6AE2F80D">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C74FE5">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5563892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安全管理体系与措施（0-7分）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6F90673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安全生产保障体系健全，安全管理制度完善，安全管理目标具体，全员安全责任制明确，现场安全管理组织机构、人员配备满足国家规定要求，安全技术方案措施科学合理。正确识别现场重大危险源并有相应的安全防护管理措施，得7分；</w:t>
            </w:r>
          </w:p>
          <w:p w14:paraId="615DE65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有施工安全生产保障体系、安全责任制和安全管理制度，现场安全管理机构、人员配备满足国家规定。根据工程特点、周边环境和施工工艺，得5分；</w:t>
            </w:r>
          </w:p>
          <w:p w14:paraId="6610A72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安全生产保障体系一般，管理制度不健全，得3分；</w:t>
            </w:r>
          </w:p>
          <w:p w14:paraId="6C1D816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安全管理体系与措施内容简单的得1分；</w:t>
            </w:r>
          </w:p>
          <w:p w14:paraId="398C039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auto"/>
                <w:sz w:val="24"/>
                <w:szCs w:val="24"/>
                <w:highlight w:val="none"/>
              </w:rPr>
              <w:t>缺项得0分。</w:t>
            </w:r>
          </w:p>
        </w:tc>
      </w:tr>
      <w:tr w14:paraId="756B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6FC72685">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6A882D">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60D33BE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文明施工、环境保护管理体系（0-7分）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011FF21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文明施工、环境保护措施符合相关标准、规范、规程，有全面、详细、合理的安全文明措施费用投入使用计划的，得7分；</w:t>
            </w:r>
          </w:p>
          <w:p w14:paraId="5910AC9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文明施工、环境保护措施符合相关标准、规范，有较全面、较详细的安全文明措施费用投入使用计划的，得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3B8AD4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安全文明标准化工地创建目标计划和创建措施一般，</w:t>
            </w:r>
            <w:r>
              <w:rPr>
                <w:rFonts w:hint="eastAsia" w:ascii="宋体" w:hAnsi="宋体" w:eastAsia="宋体" w:cs="宋体"/>
                <w:color w:val="auto"/>
                <w:sz w:val="24"/>
                <w:highlight w:val="none"/>
              </w:rPr>
              <w:t>环境保护管理体系</w:t>
            </w:r>
            <w:r>
              <w:rPr>
                <w:rFonts w:hint="eastAsia" w:ascii="宋体" w:hAnsi="宋体" w:eastAsia="宋体" w:cs="宋体"/>
                <w:color w:val="auto"/>
                <w:sz w:val="24"/>
                <w:szCs w:val="24"/>
                <w:highlight w:val="none"/>
              </w:rPr>
              <w:t>不健全的得3分；</w:t>
            </w:r>
          </w:p>
          <w:p w14:paraId="3EE7C0A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文明施工、环境保护管理体系内容简单的得1分；</w:t>
            </w:r>
          </w:p>
          <w:p w14:paraId="047D076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rPr>
            </w:pPr>
            <w:r>
              <w:rPr>
                <w:rFonts w:hint="eastAsia" w:ascii="宋体" w:hAnsi="宋体" w:eastAsia="宋体" w:cs="宋体"/>
                <w:color w:val="auto"/>
                <w:sz w:val="24"/>
                <w:szCs w:val="24"/>
                <w:highlight w:val="none"/>
              </w:rPr>
              <w:t>缺项得0分。</w:t>
            </w:r>
          </w:p>
        </w:tc>
      </w:tr>
      <w:tr w14:paraId="354B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3600FB0B">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695178">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4AB5C89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工期保证措施（0-7分）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2DCC218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工期承诺满足招标文件要求，工期保证措施合理且有针对，有具体的违约责任承诺，得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115240E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工期承诺满足招标文件要求，工期保证措施合理，得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A1E26E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工期保证措施一般的得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734EFD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工期保证措施内容简单的得1分；</w:t>
            </w:r>
          </w:p>
          <w:p w14:paraId="1C25B6D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auto"/>
                <w:sz w:val="24"/>
                <w:szCs w:val="24"/>
                <w:highlight w:val="none"/>
              </w:rPr>
              <w:t>缺项得0分。</w:t>
            </w:r>
          </w:p>
        </w:tc>
      </w:tr>
      <w:tr w14:paraId="0E03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298FA464">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DC2C86">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03C24E3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确保扬尘治理措施（0-5分）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6677E6F2">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施工现场扬尘治理措施符合规定，防治方案科学、先进，内容全面、可行性强</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5分</w:t>
            </w:r>
            <w:r>
              <w:rPr>
                <w:rFonts w:hint="eastAsia" w:ascii="宋体" w:hAnsi="宋体" w:eastAsia="宋体" w:cs="宋体"/>
                <w:color w:val="000000"/>
                <w:sz w:val="24"/>
                <w:lang w:eastAsia="zh-CN"/>
              </w:rPr>
              <w:t>；</w:t>
            </w:r>
          </w:p>
          <w:p w14:paraId="0553B655">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施工现场扬尘治理措施基本符合规定，内容较全面，可行性一般</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3分</w:t>
            </w:r>
            <w:r>
              <w:rPr>
                <w:rFonts w:hint="eastAsia" w:ascii="宋体" w:hAnsi="宋体" w:eastAsia="宋体" w:cs="宋体"/>
                <w:color w:val="000000"/>
                <w:sz w:val="24"/>
                <w:lang w:eastAsia="zh-CN"/>
              </w:rPr>
              <w:t>；</w:t>
            </w:r>
          </w:p>
          <w:p w14:paraId="172DD865">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施工现场扬尘治理措施内容简单</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1分</w:t>
            </w:r>
            <w:r>
              <w:rPr>
                <w:rFonts w:hint="eastAsia" w:ascii="宋体" w:hAnsi="宋体" w:eastAsia="宋体" w:cs="宋体"/>
                <w:color w:val="000000"/>
                <w:sz w:val="24"/>
                <w:lang w:eastAsia="zh-CN"/>
              </w:rPr>
              <w:t>；</w:t>
            </w:r>
          </w:p>
          <w:p w14:paraId="415FA4E6">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36A7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163F5F33">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09E523">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6ECC5CF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施工总平面图布置（0-2分）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124EA542">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总体布置有针对性、合理、能较好满足施工需要，符合安全、文明施工要求；材料堆放有序</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2分</w:t>
            </w:r>
            <w:r>
              <w:rPr>
                <w:rFonts w:hint="eastAsia" w:ascii="宋体" w:hAnsi="宋体" w:eastAsia="宋体" w:cs="宋体"/>
                <w:color w:val="000000"/>
                <w:sz w:val="24"/>
                <w:lang w:eastAsia="zh-CN"/>
              </w:rPr>
              <w:t>；</w:t>
            </w:r>
          </w:p>
          <w:p w14:paraId="46CB05E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总体布置基本合理、满足施工需要</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1分</w:t>
            </w:r>
            <w:r>
              <w:rPr>
                <w:rFonts w:hint="eastAsia" w:ascii="宋体" w:hAnsi="宋体" w:eastAsia="宋体" w:cs="宋体"/>
                <w:color w:val="000000"/>
                <w:sz w:val="24"/>
                <w:lang w:eastAsia="zh-CN"/>
              </w:rPr>
              <w:t>；</w:t>
            </w:r>
          </w:p>
          <w:p w14:paraId="0A2EFA55">
            <w:pPr>
              <w:pStyle w:val="3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44D3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54FC2E70">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0D60F2">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0CCBB5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新工艺、新设备、新材料的采用（0-4分）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5DE639E0">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采用新工艺、新技术、新设备、新材料等的程度满足设计要求，符合施工需要和相应技术标准等规定，经济适用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4分</w:t>
            </w:r>
            <w:r>
              <w:rPr>
                <w:rFonts w:hint="eastAsia" w:ascii="宋体" w:hAnsi="宋体" w:eastAsia="宋体" w:cs="宋体"/>
                <w:color w:val="000000"/>
                <w:sz w:val="24"/>
                <w:lang w:eastAsia="zh-CN"/>
              </w:rPr>
              <w:t>；</w:t>
            </w:r>
          </w:p>
          <w:p w14:paraId="120ACD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采用新工艺、新技术、新设备、新材料等的程度满足设计要求， 基本符合施工要求和相应技术标准等规定</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2分</w:t>
            </w:r>
            <w:r>
              <w:rPr>
                <w:rFonts w:hint="eastAsia" w:ascii="宋体" w:hAnsi="宋体" w:eastAsia="宋体" w:cs="宋体"/>
                <w:color w:val="000000"/>
                <w:sz w:val="24"/>
                <w:lang w:eastAsia="zh-CN"/>
              </w:rPr>
              <w:t>；</w:t>
            </w:r>
          </w:p>
          <w:p w14:paraId="27D71209">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7F90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2ABF7609">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A12A25">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01A053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rPr>
            </w:pPr>
            <w:r>
              <w:rPr>
                <w:rFonts w:hint="eastAsia" w:ascii="宋体" w:hAnsi="宋体" w:eastAsia="宋体" w:cs="宋体"/>
                <w:color w:val="000000"/>
                <w:sz w:val="24"/>
              </w:rPr>
              <w:t>拟投入资源配备计划（0-5分）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73FEF2DD">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val="zh-CN"/>
              </w:rPr>
            </w:pPr>
            <w:r>
              <w:rPr>
                <w:rFonts w:hint="eastAsia" w:ascii="宋体" w:hAnsi="宋体" w:eastAsia="宋体" w:cs="宋体"/>
                <w:color w:val="000000"/>
                <w:sz w:val="24"/>
                <w:lang w:val="zh-CN"/>
              </w:rPr>
              <w:t>机械投入计划与工期进度计划呼应，机械设备配置合理、先进，劳动力与物资调配投入计划合理、准确，很好满足施工需要的得</w:t>
            </w:r>
            <w:r>
              <w:rPr>
                <w:rFonts w:hint="eastAsia" w:ascii="宋体" w:hAnsi="宋体" w:eastAsia="宋体" w:cs="宋体"/>
                <w:color w:val="000000"/>
                <w:sz w:val="24"/>
              </w:rPr>
              <w:t>5</w:t>
            </w:r>
            <w:r>
              <w:rPr>
                <w:rFonts w:hint="eastAsia" w:ascii="宋体" w:hAnsi="宋体" w:eastAsia="宋体" w:cs="宋体"/>
                <w:color w:val="000000"/>
                <w:sz w:val="24"/>
                <w:lang w:val="zh-CN"/>
              </w:rPr>
              <w:t>分；</w:t>
            </w:r>
          </w:p>
          <w:p w14:paraId="136829BB">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val="zh-CN"/>
              </w:rPr>
            </w:pPr>
            <w:r>
              <w:rPr>
                <w:rFonts w:hint="eastAsia" w:ascii="宋体" w:hAnsi="宋体" w:eastAsia="宋体" w:cs="宋体"/>
                <w:color w:val="000000"/>
                <w:sz w:val="24"/>
                <w:lang w:val="zh-CN"/>
              </w:rPr>
              <w:t>械投入计划与工期进度计划呼应，机械设备配置基本合理，劳动力与物资调配计划基本合理，较好满足施工需要的得</w:t>
            </w:r>
            <w:r>
              <w:rPr>
                <w:rFonts w:hint="eastAsia" w:ascii="宋体" w:hAnsi="宋体" w:eastAsia="宋体" w:cs="宋体"/>
                <w:color w:val="000000"/>
                <w:sz w:val="24"/>
              </w:rPr>
              <w:t>3</w:t>
            </w:r>
            <w:r>
              <w:rPr>
                <w:rFonts w:hint="eastAsia" w:ascii="宋体" w:hAnsi="宋体" w:eastAsia="宋体" w:cs="宋体"/>
                <w:color w:val="000000"/>
                <w:sz w:val="24"/>
                <w:lang w:val="zh-CN"/>
              </w:rPr>
              <w:t>分；</w:t>
            </w:r>
          </w:p>
          <w:p w14:paraId="7A48D3B7">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val="zh-CN"/>
              </w:rPr>
            </w:pPr>
            <w:r>
              <w:rPr>
                <w:rFonts w:hint="eastAsia" w:ascii="宋体" w:hAnsi="宋体" w:eastAsia="宋体" w:cs="宋体"/>
                <w:color w:val="000000"/>
                <w:sz w:val="24"/>
                <w:lang w:val="zh-CN"/>
              </w:rPr>
              <w:t>机械设备配置一般，劳动力与物资调配投入计划基本满足施工需要的得</w:t>
            </w:r>
            <w:r>
              <w:rPr>
                <w:rFonts w:hint="eastAsia" w:ascii="宋体" w:hAnsi="宋体" w:eastAsia="宋体" w:cs="宋体"/>
                <w:color w:val="000000"/>
                <w:sz w:val="24"/>
              </w:rPr>
              <w:t>1</w:t>
            </w:r>
            <w:r>
              <w:rPr>
                <w:rFonts w:hint="eastAsia" w:ascii="宋体" w:hAnsi="宋体" w:eastAsia="宋体" w:cs="宋体"/>
                <w:color w:val="000000"/>
                <w:sz w:val="24"/>
                <w:lang w:val="zh-CN"/>
              </w:rPr>
              <w:t>分；</w:t>
            </w:r>
          </w:p>
          <w:p w14:paraId="72197BEC">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24C5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6343ADD1">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457533">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3608291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rPr>
            </w:pPr>
            <w:r>
              <w:rPr>
                <w:rFonts w:hint="eastAsia" w:ascii="宋体" w:hAnsi="宋体" w:eastAsia="宋体" w:cs="宋体"/>
                <w:color w:val="000000"/>
                <w:sz w:val="24"/>
              </w:rPr>
              <w:t>风险管理措施（0-3分）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3EB34D1F">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风险防控管理措施齐全，风险预控符合规范要求，风险控制要点定位准确，各阶段风险控制及应急措施得力</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3分</w:t>
            </w:r>
            <w:r>
              <w:rPr>
                <w:rFonts w:hint="eastAsia" w:ascii="宋体" w:hAnsi="宋体" w:eastAsia="宋体" w:cs="宋体"/>
                <w:color w:val="000000"/>
                <w:sz w:val="24"/>
                <w:lang w:eastAsia="zh-CN"/>
              </w:rPr>
              <w:t>；</w:t>
            </w:r>
          </w:p>
          <w:p w14:paraId="3066EA49">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风险防控管理措施基本齐全，风险预控符合规范要求，风险控制要点定位基本准确</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1分</w:t>
            </w:r>
            <w:r>
              <w:rPr>
                <w:rFonts w:hint="eastAsia" w:ascii="宋体" w:hAnsi="宋体" w:eastAsia="宋体" w:cs="宋体"/>
                <w:color w:val="000000"/>
                <w:sz w:val="24"/>
                <w:lang w:eastAsia="zh-CN"/>
              </w:rPr>
              <w:t>；</w:t>
            </w:r>
          </w:p>
          <w:p w14:paraId="1D1A292C">
            <w:pPr>
              <w:pStyle w:val="3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7D04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24" w:type="dxa"/>
            <w:vMerge w:val="restart"/>
            <w:tcBorders>
              <w:top w:val="single" w:color="auto" w:sz="4" w:space="0"/>
              <w:left w:val="single" w:color="auto" w:sz="4" w:space="0"/>
              <w:right w:val="single" w:color="auto" w:sz="4" w:space="0"/>
            </w:tcBorders>
            <w:noWrap w:val="0"/>
            <w:vAlign w:val="center"/>
          </w:tcPr>
          <w:p w14:paraId="755193C8">
            <w:pPr>
              <w:spacing w:line="300" w:lineRule="exact"/>
              <w:jc w:val="center"/>
              <w:rPr>
                <w:rFonts w:hint="eastAsia" w:ascii="宋体" w:hAnsi="宋体" w:eastAsia="宋体" w:cs="宋体"/>
                <w:sz w:val="24"/>
              </w:rPr>
            </w:pPr>
          </w:p>
          <w:p w14:paraId="11218E9E">
            <w:pPr>
              <w:spacing w:line="300" w:lineRule="exact"/>
              <w:jc w:val="center"/>
              <w:rPr>
                <w:rFonts w:hint="eastAsia" w:ascii="宋体" w:hAnsi="宋体" w:eastAsia="宋体" w:cs="宋体"/>
                <w:sz w:val="24"/>
              </w:rPr>
            </w:pPr>
            <w:r>
              <w:rPr>
                <w:rFonts w:hint="eastAsia" w:ascii="宋体" w:hAnsi="宋体" w:eastAsia="宋体" w:cs="宋体"/>
                <w:sz w:val="24"/>
              </w:rPr>
              <w:t>2.2.3（3）</w:t>
            </w:r>
          </w:p>
          <w:p w14:paraId="74C56032">
            <w:pPr>
              <w:spacing w:line="300" w:lineRule="exact"/>
              <w:jc w:val="center"/>
              <w:rPr>
                <w:rFonts w:hint="eastAsia" w:ascii="宋体" w:hAnsi="宋体" w:eastAsia="宋体" w:cs="宋体"/>
                <w:sz w:val="24"/>
              </w:rPr>
            </w:pPr>
          </w:p>
          <w:p w14:paraId="56B0ECDC">
            <w:pPr>
              <w:spacing w:line="300" w:lineRule="exact"/>
              <w:jc w:val="center"/>
              <w:rPr>
                <w:rFonts w:hint="eastAsia" w:ascii="宋体" w:hAnsi="宋体" w:eastAsia="宋体" w:cs="宋体"/>
                <w:sz w:val="24"/>
              </w:rPr>
            </w:pPr>
          </w:p>
        </w:tc>
        <w:tc>
          <w:tcPr>
            <w:tcW w:w="1134" w:type="dxa"/>
            <w:gridSpan w:val="2"/>
            <w:vMerge w:val="restart"/>
            <w:tcBorders>
              <w:top w:val="single" w:color="auto" w:sz="4" w:space="0"/>
              <w:left w:val="single" w:color="auto" w:sz="4" w:space="0"/>
              <w:right w:val="single" w:color="auto" w:sz="4" w:space="0"/>
            </w:tcBorders>
            <w:noWrap w:val="0"/>
            <w:vAlign w:val="center"/>
          </w:tcPr>
          <w:p w14:paraId="7DB498BC">
            <w:pPr>
              <w:spacing w:line="300" w:lineRule="exact"/>
              <w:jc w:val="center"/>
              <w:rPr>
                <w:rFonts w:hint="eastAsia" w:ascii="宋体" w:hAnsi="宋体" w:eastAsia="宋体" w:cs="宋体"/>
                <w:sz w:val="24"/>
              </w:rPr>
            </w:pPr>
            <w:r>
              <w:rPr>
                <w:rFonts w:hint="eastAsia" w:ascii="宋体" w:hAnsi="宋体" w:eastAsia="宋体" w:cs="宋体"/>
                <w:sz w:val="24"/>
              </w:rPr>
              <w:t>综合部分评分标准（15分）</w:t>
            </w: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466750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rPr>
            </w:pPr>
            <w:r>
              <w:rPr>
                <w:rFonts w:hint="eastAsia" w:ascii="新宋体" w:hAnsi="新宋体" w:eastAsia="新宋体" w:cs="新宋体"/>
                <w:color w:val="000000"/>
                <w:sz w:val="24"/>
              </w:rPr>
              <w:t>服务承诺（</w:t>
            </w:r>
            <w:r>
              <w:rPr>
                <w:rFonts w:hint="eastAsia" w:ascii="新宋体" w:hAnsi="新宋体" w:eastAsia="新宋体" w:cs="新宋体"/>
                <w:color w:val="000000"/>
                <w:sz w:val="24"/>
                <w:lang w:val="en-US" w:eastAsia="zh-CN"/>
              </w:rPr>
              <w:t>0-7</w:t>
            </w:r>
            <w:r>
              <w:rPr>
                <w:rFonts w:hint="eastAsia" w:ascii="新宋体" w:hAnsi="新宋体" w:eastAsia="新宋体" w:cs="新宋体"/>
                <w:color w:val="000000"/>
                <w:sz w:val="24"/>
              </w:rPr>
              <w:t>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37687303">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lang w:eastAsia="zh-CN"/>
              </w:rPr>
            </w:pPr>
            <w:r>
              <w:rPr>
                <w:rFonts w:hint="eastAsia" w:ascii="新宋体" w:hAnsi="新宋体" w:eastAsia="新宋体" w:cs="新宋体"/>
                <w:color w:val="000000"/>
                <w:sz w:val="24"/>
              </w:rPr>
              <w:t>根据供应商提供的服务承诺全面、具体得</w:t>
            </w:r>
            <w:r>
              <w:rPr>
                <w:rFonts w:hint="eastAsia" w:ascii="新宋体" w:hAnsi="新宋体" w:eastAsia="新宋体" w:cs="新宋体"/>
                <w:color w:val="000000"/>
                <w:sz w:val="24"/>
                <w:lang w:val="en-US" w:eastAsia="zh-CN"/>
              </w:rPr>
              <w:t>7</w:t>
            </w:r>
            <w:r>
              <w:rPr>
                <w:rFonts w:hint="eastAsia" w:ascii="新宋体" w:hAnsi="新宋体" w:eastAsia="新宋体" w:cs="新宋体"/>
                <w:color w:val="000000"/>
                <w:sz w:val="24"/>
              </w:rPr>
              <w:t>分</w:t>
            </w:r>
            <w:r>
              <w:rPr>
                <w:rFonts w:hint="eastAsia" w:ascii="新宋体" w:hAnsi="新宋体" w:eastAsia="新宋体" w:cs="新宋体"/>
                <w:color w:val="000000"/>
                <w:sz w:val="24"/>
                <w:lang w:eastAsia="zh-CN"/>
              </w:rPr>
              <w:t>；</w:t>
            </w:r>
          </w:p>
          <w:p w14:paraId="022B1F49">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服务承诺</w:t>
            </w:r>
            <w:r>
              <w:rPr>
                <w:rFonts w:hint="eastAsia" w:ascii="新宋体" w:hAnsi="新宋体" w:eastAsia="新宋体" w:cs="新宋体"/>
                <w:color w:val="000000"/>
                <w:sz w:val="24"/>
                <w:lang w:val="en-US" w:eastAsia="zh-CN"/>
              </w:rPr>
              <w:t>基本</w:t>
            </w:r>
            <w:r>
              <w:rPr>
                <w:rFonts w:hint="eastAsia" w:ascii="新宋体" w:hAnsi="新宋体" w:eastAsia="新宋体" w:cs="新宋体"/>
                <w:color w:val="000000"/>
                <w:sz w:val="24"/>
              </w:rPr>
              <w:t>全面、</w:t>
            </w:r>
            <w:r>
              <w:rPr>
                <w:rFonts w:hint="eastAsia" w:ascii="新宋体" w:hAnsi="新宋体" w:eastAsia="新宋体" w:cs="新宋体"/>
                <w:color w:val="000000"/>
                <w:sz w:val="24"/>
                <w:lang w:val="en-US" w:eastAsia="zh-CN"/>
              </w:rPr>
              <w:t>内容较合理</w:t>
            </w:r>
            <w:r>
              <w:rPr>
                <w:rFonts w:hint="eastAsia" w:ascii="新宋体" w:hAnsi="新宋体" w:eastAsia="新宋体" w:cs="新宋体"/>
                <w:color w:val="000000"/>
                <w:sz w:val="24"/>
              </w:rPr>
              <w:t>的得</w:t>
            </w:r>
            <w:r>
              <w:rPr>
                <w:rFonts w:hint="eastAsia" w:ascii="新宋体" w:hAnsi="新宋体" w:eastAsia="新宋体" w:cs="新宋体"/>
                <w:color w:val="000000"/>
                <w:sz w:val="24"/>
                <w:lang w:val="en-US" w:eastAsia="zh-CN"/>
              </w:rPr>
              <w:t>5</w:t>
            </w:r>
            <w:r>
              <w:rPr>
                <w:rFonts w:hint="eastAsia" w:ascii="新宋体" w:hAnsi="新宋体" w:eastAsia="新宋体" w:cs="新宋体"/>
                <w:color w:val="000000"/>
                <w:sz w:val="24"/>
              </w:rPr>
              <w:t>分；</w:t>
            </w:r>
          </w:p>
          <w:p w14:paraId="03C90043">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服务承诺内容简单的得</w:t>
            </w:r>
            <w:r>
              <w:rPr>
                <w:rFonts w:hint="eastAsia" w:ascii="新宋体" w:hAnsi="新宋体" w:eastAsia="新宋体" w:cs="新宋体"/>
                <w:color w:val="000000"/>
                <w:sz w:val="24"/>
                <w:lang w:val="en-US" w:eastAsia="zh-CN"/>
              </w:rPr>
              <w:t>3</w:t>
            </w:r>
            <w:r>
              <w:rPr>
                <w:rFonts w:hint="eastAsia" w:ascii="新宋体" w:hAnsi="新宋体" w:eastAsia="新宋体" w:cs="新宋体"/>
                <w:color w:val="000000"/>
                <w:sz w:val="24"/>
              </w:rPr>
              <w:t>分。</w:t>
            </w:r>
          </w:p>
          <w:p w14:paraId="39131A4A">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新宋体" w:hAnsi="新宋体" w:eastAsia="新宋体" w:cs="新宋体"/>
                <w:color w:val="000000"/>
                <w:sz w:val="24"/>
                <w:lang w:val="en-US" w:eastAsia="zh-CN"/>
              </w:rPr>
              <w:t>缺项</w:t>
            </w:r>
            <w:r>
              <w:rPr>
                <w:rFonts w:hint="eastAsia" w:ascii="新宋体" w:hAnsi="新宋体" w:eastAsia="新宋体" w:cs="新宋体"/>
                <w:color w:val="000000"/>
                <w:sz w:val="24"/>
              </w:rPr>
              <w:t>得0分。</w:t>
            </w:r>
          </w:p>
        </w:tc>
      </w:tr>
      <w:tr w14:paraId="2F8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24" w:type="dxa"/>
            <w:vMerge w:val="continue"/>
            <w:tcBorders>
              <w:left w:val="single" w:color="auto" w:sz="4" w:space="0"/>
              <w:right w:val="single" w:color="auto" w:sz="4" w:space="0"/>
            </w:tcBorders>
            <w:noWrap w:val="0"/>
            <w:vAlign w:val="center"/>
          </w:tcPr>
          <w:p w14:paraId="16E16273">
            <w:pPr>
              <w:widowControl/>
              <w:jc w:val="left"/>
              <w:rPr>
                <w:rFonts w:hint="eastAsia" w:ascii="宋体" w:hAnsi="宋体" w:eastAsia="宋体" w:cs="宋体"/>
                <w:sz w:val="24"/>
              </w:rPr>
            </w:pPr>
          </w:p>
        </w:tc>
        <w:tc>
          <w:tcPr>
            <w:tcW w:w="1134" w:type="dxa"/>
            <w:gridSpan w:val="2"/>
            <w:vMerge w:val="continue"/>
            <w:tcBorders>
              <w:left w:val="single" w:color="auto" w:sz="4" w:space="0"/>
              <w:right w:val="single" w:color="auto" w:sz="4" w:space="0"/>
            </w:tcBorders>
            <w:noWrap w:val="0"/>
            <w:vAlign w:val="center"/>
          </w:tcPr>
          <w:p w14:paraId="0DFD7D96">
            <w:pPr>
              <w:widowControl/>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3405439D">
            <w:pPr>
              <w:keepNext w:val="0"/>
              <w:keepLines w:val="0"/>
              <w:pageBreakBefore w:val="0"/>
              <w:kinsoku/>
              <w:wordWrap/>
              <w:overflowPunct/>
              <w:topLinePunct w:val="0"/>
              <w:autoSpaceDE/>
              <w:autoSpaceDN/>
              <w:bidi w:val="0"/>
              <w:adjustRightInd/>
              <w:snapToGrid/>
              <w:spacing w:line="400" w:lineRule="exact"/>
              <w:ind w:firstLine="120" w:firstLineChars="50"/>
              <w:jc w:val="center"/>
              <w:textAlignment w:val="auto"/>
              <w:rPr>
                <w:rFonts w:hint="eastAsia" w:ascii="新宋体" w:hAnsi="新宋体" w:eastAsia="新宋体" w:cs="新宋体"/>
                <w:sz w:val="24"/>
              </w:rPr>
            </w:pPr>
            <w:r>
              <w:rPr>
                <w:rFonts w:hint="eastAsia" w:ascii="新宋体" w:hAnsi="新宋体" w:eastAsia="新宋体" w:cs="新宋体"/>
                <w:sz w:val="24"/>
              </w:rPr>
              <w:t>履职尽责承诺</w:t>
            </w:r>
          </w:p>
          <w:p w14:paraId="735A4B6B">
            <w:pPr>
              <w:keepNext w:val="0"/>
              <w:keepLines w:val="0"/>
              <w:pageBreakBefore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000000"/>
                <w:sz w:val="24"/>
              </w:rPr>
            </w:pPr>
            <w:r>
              <w:rPr>
                <w:rFonts w:hint="eastAsia" w:ascii="新宋体" w:hAnsi="新宋体" w:eastAsia="新宋体" w:cs="新宋体"/>
                <w:sz w:val="24"/>
              </w:rPr>
              <w:t>(0-</w:t>
            </w:r>
            <w:r>
              <w:rPr>
                <w:rFonts w:hint="eastAsia" w:ascii="新宋体" w:hAnsi="新宋体" w:eastAsia="新宋体" w:cs="新宋体"/>
                <w:sz w:val="24"/>
                <w:lang w:val="en-US" w:eastAsia="zh-CN"/>
              </w:rPr>
              <w:t>8</w:t>
            </w:r>
            <w:r>
              <w:rPr>
                <w:rFonts w:hint="eastAsia" w:ascii="新宋体" w:hAnsi="新宋体" w:eastAsia="新宋体" w:cs="新宋体"/>
                <w:sz w:val="24"/>
              </w:rPr>
              <w:t>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3202A86E">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具有全面、详实书面保证技术措施落实到位的承诺和落实不到位的处理承诺，其中包括各关键岗位人员（项目经理、技术负责人及相关技术人员、质量员、安全员、材料员等）的在岗、更换等履职尽责承诺，得</w:t>
            </w:r>
            <w:r>
              <w:rPr>
                <w:rFonts w:hint="eastAsia" w:ascii="新宋体" w:hAnsi="新宋体" w:eastAsia="新宋体" w:cs="新宋体"/>
                <w:color w:val="000000"/>
                <w:sz w:val="24"/>
                <w:lang w:val="en-US" w:eastAsia="zh-CN"/>
              </w:rPr>
              <w:t>8</w:t>
            </w:r>
            <w:r>
              <w:rPr>
                <w:rFonts w:hint="eastAsia" w:ascii="新宋体" w:hAnsi="新宋体" w:eastAsia="新宋体" w:cs="新宋体"/>
                <w:color w:val="000000"/>
                <w:sz w:val="24"/>
              </w:rPr>
              <w:t>分；</w:t>
            </w:r>
          </w:p>
          <w:p w14:paraId="00493EF2">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具有可行、合法有效的书面保证技术措施落实到位的承诺和落实不到位的处理承诺，其中包括各关键岗位人员（项目经理、技术负责人及相关技术人员、质量员、安全员、材料员等）的在岗、更换等履职尽责承诺，提供承包商履约保证，得</w:t>
            </w:r>
            <w:r>
              <w:rPr>
                <w:rFonts w:hint="eastAsia" w:ascii="新宋体" w:hAnsi="新宋体" w:eastAsia="新宋体" w:cs="新宋体"/>
                <w:color w:val="000000"/>
                <w:sz w:val="24"/>
                <w:lang w:val="en-US" w:eastAsia="zh-CN"/>
              </w:rPr>
              <w:t>6</w:t>
            </w:r>
            <w:r>
              <w:rPr>
                <w:rFonts w:hint="eastAsia" w:ascii="新宋体" w:hAnsi="新宋体" w:eastAsia="新宋体" w:cs="新宋体"/>
                <w:color w:val="000000"/>
                <w:sz w:val="24"/>
              </w:rPr>
              <w:t>分；</w:t>
            </w:r>
          </w:p>
          <w:p w14:paraId="22985CC6">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内容简单的得</w:t>
            </w:r>
            <w:r>
              <w:rPr>
                <w:rFonts w:hint="eastAsia" w:ascii="新宋体" w:hAnsi="新宋体" w:eastAsia="新宋体" w:cs="新宋体"/>
                <w:color w:val="000000"/>
                <w:sz w:val="24"/>
                <w:lang w:val="en-US" w:eastAsia="zh-CN"/>
              </w:rPr>
              <w:t>4</w:t>
            </w:r>
            <w:r>
              <w:rPr>
                <w:rFonts w:hint="eastAsia" w:ascii="新宋体" w:hAnsi="新宋体" w:eastAsia="新宋体" w:cs="新宋体"/>
                <w:color w:val="000000"/>
                <w:sz w:val="24"/>
              </w:rPr>
              <w:t>分；</w:t>
            </w:r>
          </w:p>
          <w:p w14:paraId="487F4C56">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新宋体" w:hAnsi="新宋体" w:eastAsia="新宋体" w:cs="新宋体"/>
                <w:color w:val="000000"/>
                <w:sz w:val="24"/>
              </w:rPr>
              <w:t>缺项得0分。</w:t>
            </w:r>
          </w:p>
        </w:tc>
      </w:tr>
      <w:tr w14:paraId="6ECD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E5E5689">
            <w:pPr>
              <w:spacing w:line="300" w:lineRule="exact"/>
              <w:rPr>
                <w:rFonts w:hint="eastAsia" w:ascii="宋体" w:hAnsi="宋体" w:eastAsia="宋体" w:cs="宋体"/>
                <w:b/>
                <w:sz w:val="24"/>
              </w:rPr>
            </w:pPr>
            <w:r>
              <w:rPr>
                <w:rFonts w:hint="eastAsia" w:ascii="宋体" w:hAnsi="宋体" w:eastAsia="宋体" w:cs="宋体"/>
                <w:b/>
                <w:sz w:val="24"/>
              </w:rPr>
              <w:t>2.2.3（4）</w:t>
            </w:r>
          </w:p>
        </w:tc>
        <w:tc>
          <w:tcPr>
            <w:tcW w:w="3194" w:type="dxa"/>
            <w:gridSpan w:val="4"/>
            <w:tcBorders>
              <w:top w:val="single" w:color="auto" w:sz="4" w:space="0"/>
              <w:left w:val="single" w:color="auto" w:sz="4" w:space="0"/>
              <w:bottom w:val="single" w:color="auto" w:sz="4" w:space="0"/>
              <w:right w:val="single" w:color="auto" w:sz="4" w:space="0"/>
            </w:tcBorders>
            <w:noWrap w:val="0"/>
            <w:vAlign w:val="center"/>
          </w:tcPr>
          <w:p w14:paraId="472678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rPr>
            </w:pPr>
            <w:r>
              <w:rPr>
                <w:rFonts w:hint="eastAsia" w:ascii="宋体" w:hAnsi="宋体" w:eastAsia="宋体" w:cs="宋体"/>
                <w:b/>
                <w:sz w:val="24"/>
              </w:rPr>
              <w:t>其他评分因素</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67327C9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rPr>
            </w:pPr>
            <w:r>
              <w:rPr>
                <w:rFonts w:hint="eastAsia" w:ascii="宋体" w:hAnsi="宋体" w:eastAsia="宋体" w:cs="宋体"/>
                <w:b/>
                <w:sz w:val="24"/>
              </w:rPr>
              <w:t>/</w:t>
            </w:r>
          </w:p>
        </w:tc>
      </w:tr>
    </w:tbl>
    <w:p w14:paraId="5B73D816">
      <w:pPr>
        <w:pStyle w:val="4"/>
        <w:spacing w:line="400" w:lineRule="exact"/>
        <w:rPr>
          <w:rFonts w:hint="eastAsia" w:ascii="新宋体" w:hAnsi="新宋体" w:eastAsia="新宋体" w:cs="新宋体"/>
          <w:sz w:val="24"/>
          <w:szCs w:val="24"/>
        </w:rPr>
      </w:pPr>
      <w:bookmarkStart w:id="107" w:name="_Toc3301"/>
      <w:bookmarkStart w:id="108" w:name="_Toc10056"/>
      <w:bookmarkStart w:id="109" w:name="_Toc29272"/>
      <w:r>
        <w:rPr>
          <w:rFonts w:hint="eastAsia" w:ascii="新宋体" w:hAnsi="新宋体" w:eastAsia="新宋体" w:cs="新宋体"/>
          <w:sz w:val="24"/>
          <w:szCs w:val="24"/>
        </w:rPr>
        <w:t>1、磋商方法</w:t>
      </w:r>
      <w:bookmarkEnd w:id="96"/>
      <w:bookmarkEnd w:id="97"/>
      <w:bookmarkEnd w:id="98"/>
      <w:bookmarkEnd w:id="99"/>
      <w:bookmarkEnd w:id="107"/>
      <w:bookmarkEnd w:id="108"/>
      <w:bookmarkEnd w:id="109"/>
    </w:p>
    <w:p w14:paraId="42E6866F">
      <w:pPr>
        <w:widowControl/>
        <w:spacing w:line="400" w:lineRule="exact"/>
        <w:ind w:firstLine="240" w:firstLineChars="100"/>
        <w:rPr>
          <w:rFonts w:hint="eastAsia" w:ascii="新宋体" w:hAnsi="新宋体" w:eastAsia="新宋体" w:cs="新宋体"/>
          <w:sz w:val="24"/>
        </w:rPr>
      </w:pPr>
      <w:r>
        <w:rPr>
          <w:rFonts w:hint="eastAsia" w:ascii="新宋体" w:hAnsi="新宋体" w:eastAsia="新宋体" w:cs="新宋体"/>
          <w:sz w:val="24"/>
        </w:rPr>
        <w:t>本次磋商采用综合评分法。磋商委员会对满足磋商文件实质性要求的响应文件，按照本章第2.2 款规定的评分标准进行打分，按照评审得分由高到低顺序推荐3名成交候选供应商，并编写评审报告。评审得分相同的，按照最终报价由低到高的顺序推荐。评审得分且最后报价相同的，按照技术指标优劣顺序推荐。如有供应商为小型或微型企业时,则以评标报价计算得分。</w:t>
      </w:r>
    </w:p>
    <w:p w14:paraId="78A6D6B9">
      <w:pPr>
        <w:pStyle w:val="4"/>
        <w:spacing w:line="400" w:lineRule="exact"/>
        <w:rPr>
          <w:rFonts w:hint="eastAsia" w:ascii="新宋体" w:hAnsi="新宋体" w:eastAsia="新宋体" w:cs="新宋体"/>
          <w:sz w:val="24"/>
          <w:szCs w:val="24"/>
        </w:rPr>
      </w:pPr>
      <w:bookmarkStart w:id="110" w:name="_Toc6551"/>
      <w:bookmarkStart w:id="111" w:name="_Toc2127"/>
      <w:bookmarkStart w:id="112" w:name="_Toc11269"/>
      <w:bookmarkStart w:id="113" w:name="_Toc19598"/>
      <w:bookmarkStart w:id="114" w:name="_Toc184635094"/>
      <w:bookmarkStart w:id="115" w:name="_Toc25400"/>
      <w:bookmarkStart w:id="116" w:name="_Toc14729"/>
      <w:r>
        <w:rPr>
          <w:rFonts w:hint="eastAsia" w:ascii="新宋体" w:hAnsi="新宋体" w:eastAsia="新宋体" w:cs="新宋体"/>
          <w:sz w:val="24"/>
          <w:szCs w:val="24"/>
        </w:rPr>
        <w:t>2、评审标准</w:t>
      </w:r>
      <w:bookmarkEnd w:id="110"/>
      <w:bookmarkEnd w:id="111"/>
      <w:bookmarkEnd w:id="112"/>
      <w:bookmarkEnd w:id="113"/>
      <w:bookmarkEnd w:id="114"/>
      <w:bookmarkEnd w:id="115"/>
      <w:bookmarkEnd w:id="116"/>
    </w:p>
    <w:p w14:paraId="72B3BFD4">
      <w:pPr>
        <w:pStyle w:val="5"/>
        <w:spacing w:line="400" w:lineRule="exact"/>
        <w:rPr>
          <w:rFonts w:hint="eastAsia" w:ascii="新宋体" w:hAnsi="新宋体" w:eastAsia="新宋体" w:cs="新宋体"/>
          <w:szCs w:val="24"/>
        </w:rPr>
      </w:pPr>
      <w:bookmarkStart w:id="117" w:name="_Toc9773"/>
      <w:bookmarkStart w:id="118" w:name="_Toc6170"/>
      <w:bookmarkStart w:id="119" w:name="_Toc18245"/>
      <w:bookmarkStart w:id="120" w:name="_Toc28596"/>
      <w:bookmarkStart w:id="121" w:name="_Toc9569"/>
      <w:r>
        <w:rPr>
          <w:rFonts w:hint="eastAsia" w:ascii="新宋体" w:hAnsi="新宋体" w:eastAsia="新宋体" w:cs="新宋体"/>
          <w:szCs w:val="24"/>
        </w:rPr>
        <w:t>2.1 初步评审标准</w:t>
      </w:r>
      <w:bookmarkEnd w:id="117"/>
      <w:bookmarkEnd w:id="118"/>
      <w:bookmarkEnd w:id="119"/>
      <w:bookmarkEnd w:id="120"/>
      <w:bookmarkEnd w:id="121"/>
    </w:p>
    <w:p w14:paraId="44248CEE">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2.1.1</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资格评审标准：见磋商办法前附表。</w:t>
      </w:r>
    </w:p>
    <w:p w14:paraId="6B964A0B">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2.1.2</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符合性评审标准：见磋商办法前附表。</w:t>
      </w:r>
    </w:p>
    <w:p w14:paraId="3E850ADF">
      <w:pPr>
        <w:pStyle w:val="5"/>
        <w:spacing w:line="400" w:lineRule="exact"/>
        <w:rPr>
          <w:rFonts w:hint="eastAsia" w:ascii="新宋体" w:hAnsi="新宋体" w:eastAsia="新宋体" w:cs="新宋体"/>
          <w:szCs w:val="24"/>
        </w:rPr>
      </w:pPr>
      <w:bookmarkStart w:id="122" w:name="_Toc9497"/>
      <w:bookmarkStart w:id="123" w:name="_Toc5075"/>
      <w:bookmarkStart w:id="124" w:name="_Toc11385"/>
      <w:bookmarkStart w:id="125" w:name="_Toc24419"/>
      <w:bookmarkStart w:id="126" w:name="_Toc26984"/>
      <w:r>
        <w:rPr>
          <w:rFonts w:hint="eastAsia" w:ascii="新宋体" w:hAnsi="新宋体" w:eastAsia="新宋体" w:cs="新宋体"/>
          <w:szCs w:val="24"/>
        </w:rPr>
        <w:t>2.2 分值构成与评分标准</w:t>
      </w:r>
      <w:bookmarkEnd w:id="122"/>
      <w:bookmarkEnd w:id="123"/>
      <w:bookmarkEnd w:id="124"/>
      <w:bookmarkEnd w:id="125"/>
      <w:bookmarkEnd w:id="126"/>
    </w:p>
    <w:p w14:paraId="410524A3">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2.2.</w:t>
      </w:r>
      <w:r>
        <w:rPr>
          <w:rFonts w:hint="eastAsia" w:ascii="新宋体" w:hAnsi="新宋体" w:eastAsia="新宋体" w:cs="新宋体"/>
          <w:sz w:val="24"/>
          <w:lang w:val="en-US" w:eastAsia="zh-CN"/>
        </w:rPr>
        <w:t xml:space="preserve">1 </w:t>
      </w:r>
      <w:r>
        <w:rPr>
          <w:rFonts w:hint="eastAsia" w:ascii="新宋体" w:hAnsi="新宋体" w:eastAsia="新宋体" w:cs="新宋体"/>
          <w:sz w:val="24"/>
        </w:rPr>
        <w:t>分值构成</w:t>
      </w:r>
    </w:p>
    <w:p w14:paraId="136E5F5F">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(l）投标报价：见磋商办法前附表；</w:t>
      </w:r>
    </w:p>
    <w:p w14:paraId="5096A5BD">
      <w:pPr>
        <w:numPr>
          <w:ilvl w:val="0"/>
          <w:numId w:val="3"/>
        </w:num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施工组织设计：见磋商办法前附表；</w:t>
      </w:r>
    </w:p>
    <w:p w14:paraId="6F80AFF8">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(3）综合部分：见磋商办法前附表；</w:t>
      </w:r>
    </w:p>
    <w:p w14:paraId="2170EA2F">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2.2.2 磋商基准价计算</w:t>
      </w:r>
    </w:p>
    <w:p w14:paraId="12745740">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磋商基准价计算方法：见磋商办法前附表。</w:t>
      </w:r>
    </w:p>
    <w:p w14:paraId="75ED0DD8">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2.2.3 评分标准</w:t>
      </w:r>
      <w:bookmarkStart w:id="127" w:name="_Toc184635095"/>
      <w:r>
        <w:rPr>
          <w:rFonts w:hint="eastAsia" w:ascii="新宋体" w:hAnsi="新宋体" w:eastAsia="新宋体" w:cs="新宋体"/>
          <w:sz w:val="24"/>
        </w:rPr>
        <w:t>:见磋商办法前附表；</w:t>
      </w:r>
    </w:p>
    <w:p w14:paraId="5740E6BD">
      <w:pPr>
        <w:pStyle w:val="4"/>
        <w:spacing w:line="400" w:lineRule="exact"/>
        <w:rPr>
          <w:rFonts w:hint="eastAsia" w:ascii="新宋体" w:hAnsi="新宋体" w:eastAsia="新宋体" w:cs="新宋体"/>
          <w:sz w:val="24"/>
          <w:szCs w:val="24"/>
        </w:rPr>
      </w:pPr>
      <w:bookmarkStart w:id="128" w:name="_Toc1889"/>
      <w:bookmarkStart w:id="129" w:name="_Toc15434"/>
      <w:bookmarkStart w:id="130" w:name="_Toc24886"/>
      <w:bookmarkStart w:id="131" w:name="_Toc19078"/>
      <w:bookmarkStart w:id="132" w:name="_Toc18736"/>
      <w:bookmarkStart w:id="133" w:name="_Toc31208"/>
      <w:r>
        <w:rPr>
          <w:rFonts w:hint="eastAsia" w:ascii="新宋体" w:hAnsi="新宋体" w:eastAsia="新宋体" w:cs="新宋体"/>
          <w:sz w:val="24"/>
          <w:szCs w:val="24"/>
        </w:rPr>
        <w:t>3、磋商程序</w:t>
      </w:r>
      <w:bookmarkEnd w:id="127"/>
      <w:bookmarkEnd w:id="128"/>
      <w:bookmarkEnd w:id="129"/>
      <w:bookmarkEnd w:id="130"/>
      <w:bookmarkEnd w:id="131"/>
      <w:bookmarkEnd w:id="132"/>
      <w:bookmarkEnd w:id="133"/>
    </w:p>
    <w:p w14:paraId="190FB5B3">
      <w:pPr>
        <w:pStyle w:val="5"/>
        <w:spacing w:line="400" w:lineRule="exact"/>
        <w:rPr>
          <w:rFonts w:hint="eastAsia" w:ascii="新宋体" w:hAnsi="新宋体" w:eastAsia="新宋体" w:cs="新宋体"/>
          <w:szCs w:val="24"/>
        </w:rPr>
      </w:pPr>
      <w:bookmarkStart w:id="134" w:name="_Toc20521"/>
      <w:bookmarkStart w:id="135" w:name="_Toc21244"/>
      <w:bookmarkStart w:id="136" w:name="_Toc17576"/>
      <w:bookmarkStart w:id="137" w:name="_Toc19841"/>
      <w:bookmarkStart w:id="138" w:name="_Toc26030"/>
      <w:r>
        <w:rPr>
          <w:rFonts w:hint="eastAsia" w:ascii="新宋体" w:hAnsi="新宋体" w:eastAsia="新宋体" w:cs="新宋体"/>
          <w:szCs w:val="24"/>
        </w:rPr>
        <w:t>3.1 初步评审</w:t>
      </w:r>
      <w:bookmarkEnd w:id="134"/>
      <w:bookmarkEnd w:id="135"/>
      <w:bookmarkEnd w:id="136"/>
      <w:bookmarkEnd w:id="137"/>
      <w:bookmarkEnd w:id="138"/>
    </w:p>
    <w:p w14:paraId="7F4A5A24">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3.1.1</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磋商委员会依据本章第2.1 款规定的标准对响应文件进行初步评审。有一项不符合评审标准的，否决其投标。</w:t>
      </w:r>
    </w:p>
    <w:p w14:paraId="48D5216E">
      <w:pPr>
        <w:spacing w:line="400" w:lineRule="exact"/>
        <w:ind w:firstLine="480" w:firstLineChars="200"/>
        <w:rPr>
          <w:rFonts w:hint="eastAsia" w:ascii="新宋体" w:hAnsi="新宋体" w:eastAsia="新宋体" w:cs="新宋体"/>
          <w:b/>
          <w:bCs/>
          <w:sz w:val="24"/>
        </w:rPr>
      </w:pPr>
      <w:r>
        <w:rPr>
          <w:rFonts w:hint="eastAsia" w:ascii="新宋体" w:hAnsi="新宋体" w:eastAsia="新宋体" w:cs="新宋体"/>
          <w:sz w:val="24"/>
        </w:rPr>
        <w:t>3.1.2</w:t>
      </w:r>
      <w:r>
        <w:rPr>
          <w:rFonts w:hint="eastAsia" w:ascii="新宋体" w:hAnsi="新宋体" w:eastAsia="新宋体" w:cs="新宋体"/>
          <w:sz w:val="24"/>
          <w:lang w:val="en-US" w:eastAsia="zh-CN"/>
        </w:rPr>
        <w:t xml:space="preserve"> </w:t>
      </w:r>
      <w:r>
        <w:rPr>
          <w:rFonts w:hint="eastAsia" w:ascii="新宋体" w:hAnsi="新宋体" w:eastAsia="新宋体" w:cs="新宋体"/>
          <w:b/>
          <w:bCs/>
          <w:sz w:val="24"/>
        </w:rPr>
        <w:t>供应商有以下情形之一的，其响应文件将被否决：</w:t>
      </w:r>
    </w:p>
    <w:p w14:paraId="5CA3B51C">
      <w:pPr>
        <w:spacing w:line="400" w:lineRule="exact"/>
        <w:ind w:firstLine="480" w:firstLineChars="200"/>
        <w:rPr>
          <w:rFonts w:hint="eastAsia" w:ascii="新宋体" w:hAnsi="新宋体" w:eastAsia="新宋体" w:cs="新宋体"/>
          <w:bCs/>
          <w:sz w:val="24"/>
        </w:rPr>
      </w:pPr>
      <w:r>
        <w:rPr>
          <w:rFonts w:hint="eastAsia" w:ascii="新宋体" w:hAnsi="新宋体" w:eastAsia="新宋体" w:cs="新宋体"/>
          <w:bCs/>
          <w:sz w:val="24"/>
        </w:rPr>
        <w:t>(l）串通投标或弄虚作假或有其他违法行为的；</w:t>
      </w:r>
    </w:p>
    <w:p w14:paraId="761E9ECE">
      <w:pPr>
        <w:spacing w:line="400" w:lineRule="exact"/>
        <w:ind w:firstLine="480" w:firstLineChars="200"/>
        <w:rPr>
          <w:rFonts w:hint="eastAsia" w:ascii="新宋体" w:hAnsi="新宋体" w:eastAsia="新宋体" w:cs="新宋体"/>
          <w:bCs/>
          <w:sz w:val="24"/>
        </w:rPr>
      </w:pPr>
      <w:r>
        <w:rPr>
          <w:rFonts w:hint="eastAsia" w:ascii="新宋体" w:hAnsi="新宋体" w:eastAsia="新宋体" w:cs="新宋体"/>
          <w:bCs/>
          <w:sz w:val="24"/>
        </w:rPr>
        <w:t>(2）不按磋商委员会要求澄清、说明或补正的。</w:t>
      </w:r>
    </w:p>
    <w:p w14:paraId="0CBA095E">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3.1.3</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磋商报价有算术错误的，磋商委员会按以下原则对磋商报价进行修正，修正的价格经供应商书面确认后具有约束力。供应商不接受修正价格的，其响应文件将被否决。</w:t>
      </w:r>
    </w:p>
    <w:p w14:paraId="1C402700">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(1）响应文件中的大写金额与小写金额不一致的，以大写金额为准；</w:t>
      </w:r>
    </w:p>
    <w:p w14:paraId="10883286">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(2）总价金额与依据单价计算出的结果不一致的，以单价金额为准修正总价，但单价金额小数点有明显错误的除外。</w:t>
      </w:r>
    </w:p>
    <w:p w14:paraId="4702BC4A">
      <w:pPr>
        <w:pStyle w:val="5"/>
        <w:spacing w:line="400" w:lineRule="exact"/>
        <w:rPr>
          <w:rFonts w:hint="eastAsia" w:ascii="新宋体" w:hAnsi="新宋体" w:eastAsia="新宋体" w:cs="新宋体"/>
          <w:szCs w:val="24"/>
        </w:rPr>
      </w:pPr>
      <w:bookmarkStart w:id="139" w:name="_Toc29676"/>
      <w:bookmarkStart w:id="140" w:name="_Toc616"/>
      <w:bookmarkStart w:id="141" w:name="_Toc2113"/>
      <w:bookmarkStart w:id="142" w:name="_Toc24045"/>
      <w:bookmarkStart w:id="143" w:name="_Toc28054"/>
      <w:r>
        <w:rPr>
          <w:rFonts w:hint="eastAsia" w:ascii="新宋体" w:hAnsi="新宋体" w:eastAsia="新宋体" w:cs="新宋体"/>
          <w:szCs w:val="24"/>
        </w:rPr>
        <w:t>3.2 详细评审</w:t>
      </w:r>
      <w:bookmarkEnd w:id="139"/>
      <w:bookmarkEnd w:id="140"/>
      <w:bookmarkEnd w:id="141"/>
      <w:bookmarkEnd w:id="142"/>
      <w:bookmarkEnd w:id="143"/>
    </w:p>
    <w:p w14:paraId="05FB373E">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3.2.1 磋商小组按本章第2.2 款规定的量化因素和分值进行打分，并计算出综合评估得分。</w:t>
      </w:r>
    </w:p>
    <w:p w14:paraId="37DFC45B">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3.2.2 评分分值计算保留小数点后两位，小数点后第三位“四舍五入”。</w:t>
      </w:r>
    </w:p>
    <w:p w14:paraId="78A2E4AF">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3.2.3 最终得分为各个评委计分的算术平均值。</w:t>
      </w:r>
    </w:p>
    <w:p w14:paraId="50010464">
      <w:pPr>
        <w:spacing w:line="400" w:lineRule="exact"/>
        <w:ind w:firstLine="480" w:firstLineChars="200"/>
        <w:rPr>
          <w:rFonts w:hint="eastAsia" w:ascii="新宋体" w:hAnsi="新宋体" w:eastAsia="新宋体" w:cs="新宋体"/>
          <w:b/>
          <w:sz w:val="24"/>
        </w:rPr>
      </w:pPr>
      <w:r>
        <w:rPr>
          <w:rFonts w:hint="eastAsia" w:ascii="新宋体" w:hAnsi="新宋体" w:eastAsia="新宋体" w:cs="新宋体"/>
          <w:sz w:val="24"/>
        </w:rPr>
        <w:t>3.2.4</w:t>
      </w:r>
      <w:r>
        <w:rPr>
          <w:rFonts w:hint="eastAsia" w:ascii="新宋体" w:hAnsi="新宋体" w:eastAsia="新宋体" w:cs="新宋体"/>
          <w:sz w:val="24"/>
          <w:lang w:val="en-US" w:eastAsia="zh-CN"/>
        </w:rPr>
        <w:t xml:space="preserve"> </w:t>
      </w:r>
      <w:r>
        <w:rPr>
          <w:rFonts w:hint="eastAsia" w:ascii="新宋体" w:hAnsi="新宋体" w:eastAsia="新宋体" w:cs="新宋体"/>
          <w:b/>
          <w:sz w:val="24"/>
        </w:rPr>
        <w:t>磋商委员会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委员会认定该供应商以低于成本报价竞标，</w:t>
      </w:r>
      <w:r>
        <w:rPr>
          <w:rFonts w:hint="eastAsia" w:ascii="新宋体" w:hAnsi="新宋体" w:eastAsia="新宋体" w:cs="新宋体"/>
          <w:b/>
          <w:sz w:val="24"/>
          <w:lang w:eastAsia="zh-CN"/>
        </w:rPr>
        <w:t>其</w:t>
      </w:r>
      <w:r>
        <w:rPr>
          <w:rFonts w:hint="eastAsia" w:ascii="新宋体" w:hAnsi="新宋体" w:eastAsia="新宋体" w:cs="新宋体"/>
          <w:b/>
          <w:sz w:val="24"/>
        </w:rPr>
        <w:t>投标将被否决。</w:t>
      </w:r>
    </w:p>
    <w:p w14:paraId="5A41C45D">
      <w:pPr>
        <w:pStyle w:val="5"/>
        <w:spacing w:line="400" w:lineRule="exact"/>
        <w:rPr>
          <w:rFonts w:hint="eastAsia" w:ascii="新宋体" w:hAnsi="新宋体" w:eastAsia="新宋体" w:cs="新宋体"/>
          <w:szCs w:val="24"/>
        </w:rPr>
      </w:pPr>
      <w:bookmarkStart w:id="144" w:name="_Toc9039"/>
      <w:bookmarkStart w:id="145" w:name="_Toc23124"/>
      <w:bookmarkStart w:id="146" w:name="_Toc5116"/>
      <w:bookmarkStart w:id="147" w:name="_Toc3019"/>
      <w:bookmarkStart w:id="148" w:name="_Toc19217"/>
      <w:r>
        <w:rPr>
          <w:rFonts w:hint="eastAsia" w:ascii="新宋体" w:hAnsi="新宋体" w:eastAsia="新宋体" w:cs="新宋体"/>
          <w:szCs w:val="24"/>
        </w:rPr>
        <w:t>3.3 响应文件的澄清和补正</w:t>
      </w:r>
      <w:bookmarkEnd w:id="144"/>
      <w:bookmarkEnd w:id="145"/>
      <w:bookmarkEnd w:id="146"/>
      <w:bookmarkEnd w:id="147"/>
      <w:bookmarkEnd w:id="148"/>
    </w:p>
    <w:p w14:paraId="2BDCA638">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3.3.1 在磋商过程中，磋商委员会可以书面形式要求供应商对所提交响应文件中不明确的内容进行书面澄清或说明，或者对细微偏差进行补正。磋商委员会不接受供应商主动提出的澄清、说明或补正。</w:t>
      </w:r>
    </w:p>
    <w:p w14:paraId="59707879">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3.3.2 澄清、说明和补正不得改变响应文件的实质性内容（算术性错误修正的除外）。供应商的书面澄清、说明和补正属于响应文件的组成部分。</w:t>
      </w:r>
    </w:p>
    <w:p w14:paraId="47BF8DE4">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3.3.3 磋商委员会对供应商提交的澄清、说明或补正有疑问的，可以要求供应商进一步澄清、说明或补正，直至满足磋商委员会的要求。</w:t>
      </w:r>
    </w:p>
    <w:p w14:paraId="6FD5FB85">
      <w:pPr>
        <w:pStyle w:val="5"/>
        <w:spacing w:line="400" w:lineRule="exact"/>
        <w:rPr>
          <w:rFonts w:hint="eastAsia" w:ascii="新宋体" w:hAnsi="新宋体" w:eastAsia="新宋体" w:cs="新宋体"/>
          <w:szCs w:val="24"/>
        </w:rPr>
      </w:pPr>
      <w:bookmarkStart w:id="149" w:name="_Toc19623"/>
      <w:bookmarkStart w:id="150" w:name="_Toc14967"/>
      <w:bookmarkStart w:id="151" w:name="_Toc10475"/>
      <w:bookmarkStart w:id="152" w:name="_Toc15093"/>
      <w:bookmarkStart w:id="153" w:name="_Toc32488"/>
      <w:r>
        <w:rPr>
          <w:rFonts w:hint="eastAsia" w:ascii="新宋体" w:hAnsi="新宋体" w:eastAsia="新宋体" w:cs="新宋体"/>
          <w:szCs w:val="24"/>
        </w:rPr>
        <w:t>3.4 磋商结果</w:t>
      </w:r>
      <w:bookmarkEnd w:id="149"/>
      <w:bookmarkEnd w:id="150"/>
      <w:bookmarkEnd w:id="151"/>
      <w:bookmarkEnd w:id="152"/>
      <w:bookmarkEnd w:id="153"/>
    </w:p>
    <w:p w14:paraId="12702234">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3.4.1</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磋商小组完成磋商后，应当向采购人推荐成交候选人并提交书面报告。</w:t>
      </w:r>
    </w:p>
    <w:p w14:paraId="48635C23">
      <w:pPr>
        <w:pStyle w:val="17"/>
        <w:spacing w:line="400" w:lineRule="exact"/>
        <w:ind w:left="0" w:leftChars="0" w:firstLine="0" w:firstLineChars="0"/>
        <w:rPr>
          <w:rFonts w:hint="eastAsia" w:ascii="新宋体" w:hAnsi="新宋体" w:eastAsia="新宋体" w:cs="新宋体"/>
          <w:sz w:val="24"/>
        </w:rPr>
      </w:pPr>
    </w:p>
    <w:p w14:paraId="75C6B165">
      <w:pPr>
        <w:pStyle w:val="17"/>
        <w:ind w:left="0" w:leftChars="0" w:firstLine="0" w:firstLineChars="0"/>
        <w:rPr>
          <w:rFonts w:hint="eastAsia" w:ascii="新宋体" w:hAnsi="新宋体" w:eastAsia="新宋体" w:cs="新宋体"/>
          <w:sz w:val="24"/>
        </w:rPr>
      </w:pPr>
    </w:p>
    <w:p w14:paraId="3DE468A2">
      <w:pPr>
        <w:pStyle w:val="17"/>
        <w:ind w:left="0" w:leftChars="0" w:firstLine="0" w:firstLineChars="0"/>
        <w:rPr>
          <w:rFonts w:hint="eastAsia" w:ascii="新宋体" w:hAnsi="新宋体" w:eastAsia="新宋体" w:cs="新宋体"/>
          <w:sz w:val="24"/>
        </w:rPr>
      </w:pPr>
    </w:p>
    <w:p w14:paraId="4A3424DC">
      <w:pPr>
        <w:pStyle w:val="17"/>
        <w:ind w:left="0" w:leftChars="0" w:firstLine="0" w:firstLineChars="0"/>
        <w:rPr>
          <w:rFonts w:hint="eastAsia" w:ascii="新宋体" w:hAnsi="新宋体" w:eastAsia="新宋体" w:cs="新宋体"/>
          <w:sz w:val="24"/>
        </w:rPr>
      </w:pPr>
    </w:p>
    <w:p w14:paraId="11F925AA">
      <w:pPr>
        <w:pStyle w:val="8"/>
        <w:rPr>
          <w:rFonts w:hint="eastAsia" w:ascii="新宋体" w:hAnsi="新宋体" w:eastAsia="新宋体" w:cs="新宋体"/>
          <w:sz w:val="24"/>
        </w:rPr>
      </w:pPr>
    </w:p>
    <w:p w14:paraId="7880D9EE">
      <w:pPr>
        <w:pStyle w:val="9"/>
        <w:rPr>
          <w:rFonts w:hint="eastAsia" w:ascii="新宋体" w:hAnsi="新宋体" w:eastAsia="新宋体" w:cs="新宋体"/>
          <w:sz w:val="24"/>
        </w:rPr>
      </w:pPr>
    </w:p>
    <w:p w14:paraId="115C4DFE">
      <w:pPr>
        <w:pStyle w:val="9"/>
        <w:rPr>
          <w:rFonts w:hint="eastAsia" w:ascii="新宋体" w:hAnsi="新宋体" w:eastAsia="新宋体" w:cs="新宋体"/>
          <w:sz w:val="24"/>
        </w:rPr>
      </w:pPr>
    </w:p>
    <w:p w14:paraId="213C1C2A">
      <w:pPr>
        <w:pStyle w:val="9"/>
        <w:rPr>
          <w:rFonts w:hint="eastAsia" w:ascii="新宋体" w:hAnsi="新宋体" w:eastAsia="新宋体" w:cs="新宋体"/>
          <w:sz w:val="24"/>
        </w:rPr>
      </w:pPr>
    </w:p>
    <w:p w14:paraId="6404A64A">
      <w:pPr>
        <w:pStyle w:val="9"/>
        <w:rPr>
          <w:rFonts w:hint="eastAsia" w:ascii="新宋体" w:hAnsi="新宋体" w:eastAsia="新宋体" w:cs="新宋体"/>
          <w:sz w:val="24"/>
        </w:rPr>
      </w:pPr>
    </w:p>
    <w:p w14:paraId="5E866144">
      <w:pPr>
        <w:pStyle w:val="9"/>
        <w:rPr>
          <w:rFonts w:hint="eastAsia" w:ascii="新宋体" w:hAnsi="新宋体" w:eastAsia="新宋体" w:cs="新宋体"/>
          <w:sz w:val="24"/>
        </w:rPr>
      </w:pPr>
    </w:p>
    <w:p w14:paraId="45FB145F">
      <w:pPr>
        <w:pStyle w:val="9"/>
        <w:rPr>
          <w:rFonts w:hint="eastAsia" w:ascii="新宋体" w:hAnsi="新宋体" w:eastAsia="新宋体" w:cs="新宋体"/>
          <w:sz w:val="24"/>
        </w:rPr>
      </w:pPr>
    </w:p>
    <w:p w14:paraId="6219FC64">
      <w:pPr>
        <w:pStyle w:val="3"/>
        <w:numPr>
          <w:ilvl w:val="0"/>
          <w:numId w:val="0"/>
        </w:numPr>
        <w:jc w:val="center"/>
        <w:rPr>
          <w:rFonts w:hint="eastAsia" w:ascii="新宋体" w:hAnsi="新宋体" w:eastAsia="新宋体" w:cs="新宋体"/>
          <w:szCs w:val="32"/>
        </w:rPr>
      </w:pPr>
      <w:bookmarkStart w:id="154" w:name="_Toc17070"/>
      <w:bookmarkStart w:id="155" w:name="_Toc31433"/>
      <w:bookmarkStart w:id="156" w:name="_Toc18965"/>
      <w:bookmarkStart w:id="157" w:name="_Toc6341"/>
      <w:r>
        <w:rPr>
          <w:rFonts w:hint="default" w:ascii="新宋体" w:hAnsi="新宋体" w:eastAsia="新宋体" w:cs="新宋体"/>
          <w:b/>
          <w:bCs/>
          <w:kern w:val="44"/>
          <w:sz w:val="32"/>
          <w:szCs w:val="32"/>
          <w:lang w:val="en-US" w:eastAsia="zh-CN" w:bidi="ar-SA"/>
        </w:rPr>
        <w:t>第四章</w:t>
      </w:r>
      <w:r>
        <w:rPr>
          <w:rFonts w:hint="eastAsia" w:ascii="新宋体" w:hAnsi="新宋体" w:eastAsia="新宋体" w:cs="新宋体"/>
          <w:szCs w:val="32"/>
        </w:rPr>
        <w:t>合同条款及格式</w:t>
      </w:r>
      <w:bookmarkEnd w:id="154"/>
      <w:bookmarkEnd w:id="155"/>
      <w:bookmarkEnd w:id="156"/>
      <w:bookmarkEnd w:id="157"/>
    </w:p>
    <w:p w14:paraId="1273A1D2">
      <w:pPr>
        <w:spacing w:line="460" w:lineRule="exact"/>
        <w:ind w:left="420"/>
        <w:rPr>
          <w:rFonts w:hint="eastAsia" w:ascii="新宋体" w:hAnsi="新宋体" w:eastAsia="新宋体" w:cs="新宋体"/>
          <w:sz w:val="32"/>
          <w:szCs w:val="32"/>
        </w:rPr>
      </w:pPr>
    </w:p>
    <w:p w14:paraId="5F9D55DF">
      <w:pPr>
        <w:jc w:val="center"/>
        <w:rPr>
          <w:rFonts w:hint="eastAsia"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t>第一部分 合同协议书</w:t>
      </w:r>
    </w:p>
    <w:p w14:paraId="3C5F567E">
      <w:pPr>
        <w:spacing w:line="540" w:lineRule="exact"/>
        <w:ind w:firstLine="482" w:firstLineChars="200"/>
        <w:rPr>
          <w:rFonts w:hint="default" w:ascii="宋体" w:hAnsi="宋体" w:eastAsia="宋体"/>
          <w:b/>
          <w:color w:val="000000"/>
          <w:sz w:val="24"/>
          <w:szCs w:val="24"/>
          <w:u w:val="single"/>
          <w:lang w:val="en-US" w:eastAsia="zh-CN"/>
        </w:rPr>
      </w:pPr>
      <w:r>
        <w:rPr>
          <w:rFonts w:hint="eastAsia" w:ascii="宋体" w:hAnsi="宋体"/>
          <w:b/>
          <w:color w:val="000000"/>
          <w:sz w:val="24"/>
          <w:szCs w:val="24"/>
        </w:rPr>
        <w:t>发包人（全称）：</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p>
    <w:p w14:paraId="3B88B6EE">
      <w:pPr>
        <w:spacing w:line="540" w:lineRule="exact"/>
        <w:ind w:firstLine="482" w:firstLineChars="200"/>
        <w:rPr>
          <w:rFonts w:ascii="宋体" w:hAnsi="宋体"/>
          <w:b/>
          <w:color w:val="000000"/>
          <w:sz w:val="24"/>
          <w:szCs w:val="24"/>
          <w:u w:val="single"/>
        </w:rPr>
      </w:pPr>
      <w:r>
        <w:rPr>
          <w:rFonts w:hint="eastAsia" w:ascii="宋体" w:hAnsi="宋体"/>
          <w:b/>
          <w:color w:val="000000"/>
          <w:sz w:val="24"/>
          <w:szCs w:val="24"/>
        </w:rPr>
        <w:t>承包人（全称）：</w:t>
      </w:r>
      <w:r>
        <w:rPr>
          <w:rFonts w:hint="eastAsia" w:ascii="宋体" w:hAnsi="宋体"/>
          <w:b/>
          <w:color w:val="000000"/>
          <w:sz w:val="24"/>
          <w:szCs w:val="24"/>
          <w:u w:val="single"/>
        </w:rPr>
        <w:t xml:space="preserve">                        </w:t>
      </w:r>
    </w:p>
    <w:p w14:paraId="27C6A766">
      <w:pPr>
        <w:pageBreakBefore w:val="0"/>
        <w:widowControl w:val="0"/>
        <w:kinsoku/>
        <w:wordWrap/>
        <w:overflowPunct/>
        <w:topLinePunct w:val="0"/>
        <w:bidi w:val="0"/>
        <w:snapToGrid/>
        <w:spacing w:line="480" w:lineRule="exact"/>
        <w:ind w:firstLine="480" w:firstLineChars="200"/>
        <w:textAlignment w:val="auto"/>
        <w:rPr>
          <w:rFonts w:ascii="宋体" w:hAnsi="宋体"/>
          <w:color w:val="000000"/>
          <w:sz w:val="24"/>
          <w:szCs w:val="24"/>
        </w:rPr>
      </w:pPr>
      <w:r>
        <w:rPr>
          <w:rFonts w:hint="eastAsia" w:ascii="宋体" w:hAnsi="宋体"/>
          <w:color w:val="000000"/>
          <w:sz w:val="24"/>
          <w:szCs w:val="24"/>
        </w:rPr>
        <w:t>根据《中华人民共和国民法典》、《中华人民共和国建筑法》及有关法律规定，遵循平等、自愿、公平和诚实信用的原则，双方就</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color w:val="000000"/>
          <w:sz w:val="24"/>
          <w:szCs w:val="24"/>
        </w:rPr>
        <w:t>施工及有关事项协商一致，共同达成如下协议：</w:t>
      </w:r>
    </w:p>
    <w:p w14:paraId="7366CB2C">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58" w:name="_Toc351203481"/>
      <w:bookmarkEnd w:id="158"/>
      <w:r>
        <w:rPr>
          <w:rFonts w:hint="eastAsia" w:ascii="宋体" w:hAnsi="宋体" w:eastAsia="宋体"/>
          <w:b w:val="0"/>
          <w:bCs/>
          <w:color w:val="000000"/>
          <w:sz w:val="24"/>
          <w:szCs w:val="24"/>
        </w:rPr>
        <w:t>一、工程概况</w:t>
      </w:r>
    </w:p>
    <w:p w14:paraId="6E1731B9">
      <w:pPr>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olor w:val="000000"/>
          <w:sz w:val="24"/>
          <w:szCs w:val="24"/>
          <w:u w:val="none"/>
          <w:shd w:val="clear" w:color="auto" w:fill="FFFFFF"/>
          <w:lang w:eastAsia="zh-CN"/>
        </w:rPr>
      </w:pPr>
      <w:r>
        <w:rPr>
          <w:rFonts w:hint="eastAsia" w:ascii="宋体" w:hAnsi="宋体"/>
          <w:bCs/>
          <w:color w:val="000000"/>
          <w:sz w:val="24"/>
          <w:szCs w:val="24"/>
        </w:rPr>
        <w:t>1.工程名称</w:t>
      </w:r>
      <w:r>
        <w:rPr>
          <w:rFonts w:hint="eastAsia" w:ascii="宋体" w:hAnsi="宋体"/>
          <w:color w:val="000000"/>
          <w:sz w:val="24"/>
          <w:szCs w:val="24"/>
        </w:rPr>
        <w:t>：</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hint="eastAsia" w:ascii="宋体" w:hAnsi="宋体"/>
          <w:b/>
          <w:color w:val="000000"/>
          <w:sz w:val="24"/>
          <w:szCs w:val="24"/>
          <w:u w:val="none"/>
          <w:lang w:eastAsia="zh-CN"/>
        </w:rPr>
        <w:t>。</w:t>
      </w:r>
    </w:p>
    <w:p w14:paraId="7162B7F6">
      <w:pPr>
        <w:pageBreakBefore w:val="0"/>
        <w:widowControl w:val="0"/>
        <w:kinsoku/>
        <w:wordWrap/>
        <w:overflowPunct/>
        <w:topLinePunct w:val="0"/>
        <w:bidi w:val="0"/>
        <w:snapToGrid/>
        <w:spacing w:line="480" w:lineRule="exact"/>
        <w:ind w:firstLine="470" w:firstLineChars="196"/>
        <w:textAlignment w:val="auto"/>
        <w:rPr>
          <w:rFonts w:ascii="宋体" w:hAnsi="宋体"/>
          <w:color w:val="000000"/>
          <w:sz w:val="24"/>
          <w:szCs w:val="24"/>
          <w:u w:val="single"/>
        </w:rPr>
      </w:pPr>
      <w:r>
        <w:rPr>
          <w:rFonts w:hint="eastAsia" w:ascii="宋体" w:hAnsi="宋体"/>
          <w:bCs/>
          <w:color w:val="000000"/>
          <w:sz w:val="24"/>
          <w:szCs w:val="24"/>
        </w:rPr>
        <w:t>2.工程地点：</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hint="eastAsia" w:ascii="宋体" w:hAnsi="宋体"/>
          <w:color w:val="000000"/>
          <w:sz w:val="24"/>
          <w:szCs w:val="24"/>
        </w:rPr>
        <w:t>。</w:t>
      </w:r>
    </w:p>
    <w:p w14:paraId="5E10BB96">
      <w:pPr>
        <w:pageBreakBefore w:val="0"/>
        <w:widowControl w:val="0"/>
        <w:kinsoku/>
        <w:wordWrap/>
        <w:overflowPunct/>
        <w:topLinePunct w:val="0"/>
        <w:bidi w:val="0"/>
        <w:snapToGrid/>
        <w:spacing w:line="480" w:lineRule="exact"/>
        <w:ind w:firstLine="470" w:firstLineChars="196"/>
        <w:textAlignment w:val="auto"/>
        <w:rPr>
          <w:rFonts w:ascii="宋体" w:hAnsi="宋体"/>
          <w:bCs/>
          <w:color w:val="000000"/>
          <w:sz w:val="24"/>
          <w:szCs w:val="24"/>
        </w:rPr>
      </w:pPr>
      <w:r>
        <w:rPr>
          <w:rFonts w:hint="eastAsia" w:ascii="宋体" w:hAnsi="宋体"/>
          <w:bCs/>
          <w:color w:val="000000"/>
          <w:sz w:val="24"/>
          <w:szCs w:val="24"/>
        </w:rPr>
        <w:t>3.工程立项批准文号：</w:t>
      </w:r>
      <w:r>
        <w:rPr>
          <w:rFonts w:hint="eastAsia" w:ascii="宋体" w:hAnsi="宋体"/>
          <w:bCs/>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bCs/>
          <w:color w:val="000000"/>
          <w:sz w:val="24"/>
          <w:szCs w:val="24"/>
        </w:rPr>
        <w:t>。</w:t>
      </w:r>
    </w:p>
    <w:p w14:paraId="51EA57FE">
      <w:pPr>
        <w:pageBreakBefore w:val="0"/>
        <w:widowControl w:val="0"/>
        <w:kinsoku/>
        <w:wordWrap/>
        <w:overflowPunct/>
        <w:topLinePunct w:val="0"/>
        <w:bidi w:val="0"/>
        <w:snapToGrid/>
        <w:spacing w:line="480" w:lineRule="exact"/>
        <w:ind w:firstLine="470" w:firstLineChars="196"/>
        <w:textAlignment w:val="auto"/>
        <w:rPr>
          <w:rFonts w:ascii="宋体" w:hAnsi="宋体"/>
          <w:bCs/>
          <w:color w:val="000000"/>
          <w:sz w:val="24"/>
          <w:szCs w:val="24"/>
        </w:rPr>
      </w:pPr>
      <w:r>
        <w:rPr>
          <w:rFonts w:hint="eastAsia" w:ascii="宋体" w:hAnsi="宋体"/>
          <w:bCs/>
          <w:color w:val="000000"/>
          <w:sz w:val="24"/>
          <w:szCs w:val="24"/>
        </w:rPr>
        <w:t>4.资金来源：</w:t>
      </w:r>
      <w:r>
        <w:rPr>
          <w:rFonts w:hint="eastAsia" w:ascii="宋体" w:hAnsi="宋体"/>
          <w:color w:val="000000"/>
          <w:sz w:val="24"/>
          <w:szCs w:val="24"/>
          <w:u w:val="single"/>
        </w:rPr>
        <w:t xml:space="preserve">  财政资金  </w:t>
      </w:r>
      <w:r>
        <w:rPr>
          <w:rFonts w:hint="eastAsia" w:ascii="宋体" w:hAnsi="宋体"/>
          <w:bCs/>
          <w:color w:val="000000"/>
          <w:sz w:val="24"/>
          <w:szCs w:val="24"/>
        </w:rPr>
        <w:t>。</w:t>
      </w:r>
    </w:p>
    <w:p w14:paraId="746846C5">
      <w:pPr>
        <w:pageBreakBefore w:val="0"/>
        <w:widowControl w:val="0"/>
        <w:kinsoku/>
        <w:wordWrap/>
        <w:overflowPunct/>
        <w:topLinePunct w:val="0"/>
        <w:bidi w:val="0"/>
        <w:snapToGrid/>
        <w:spacing w:line="480" w:lineRule="exact"/>
        <w:ind w:firstLine="470" w:firstLineChars="196"/>
        <w:textAlignment w:val="auto"/>
        <w:rPr>
          <w:rFonts w:ascii="宋体" w:hAnsi="宋体"/>
          <w:bCs/>
          <w:color w:val="000000"/>
          <w:sz w:val="24"/>
          <w:szCs w:val="24"/>
        </w:rPr>
      </w:pPr>
      <w:r>
        <w:rPr>
          <w:rFonts w:hint="eastAsia" w:ascii="宋体" w:hAnsi="宋体"/>
          <w:bCs/>
          <w:color w:val="000000"/>
          <w:sz w:val="24"/>
          <w:szCs w:val="24"/>
        </w:rPr>
        <w:t>5.</w:t>
      </w:r>
      <w:r>
        <w:rPr>
          <w:rFonts w:hint="eastAsia" w:ascii="宋体" w:hAnsi="宋体"/>
          <w:color w:val="000000"/>
          <w:sz w:val="24"/>
          <w:szCs w:val="24"/>
        </w:rPr>
        <w:t>工程承包范围：</w:t>
      </w:r>
      <w:bookmarkStart w:id="159" w:name="_Toc351203482"/>
      <w:bookmarkEnd w:id="159"/>
      <w:r>
        <w:rPr>
          <w:rFonts w:hint="eastAsia" w:ascii="宋体" w:hAnsi="宋体"/>
          <w:color w:val="000000"/>
          <w:sz w:val="24"/>
          <w:szCs w:val="24"/>
          <w:u w:val="single"/>
        </w:rPr>
        <w:t>竞争性磋商文件、工程量清单、图纸范围内的所有内容</w:t>
      </w:r>
      <w:r>
        <w:rPr>
          <w:rFonts w:hint="eastAsia" w:ascii="宋体" w:hAnsi="宋体"/>
          <w:bCs/>
          <w:color w:val="000000"/>
          <w:sz w:val="24"/>
          <w:szCs w:val="24"/>
          <w:u w:val="single"/>
        </w:rPr>
        <w:t>。</w:t>
      </w:r>
    </w:p>
    <w:p w14:paraId="220A53BB">
      <w:pPr>
        <w:pageBreakBefore w:val="0"/>
        <w:widowControl w:val="0"/>
        <w:kinsoku/>
        <w:wordWrap/>
        <w:overflowPunct/>
        <w:topLinePunct w:val="0"/>
        <w:bidi w:val="0"/>
        <w:snapToGrid/>
        <w:spacing w:line="480" w:lineRule="exact"/>
        <w:textAlignment w:val="auto"/>
        <w:rPr>
          <w:rFonts w:ascii="宋体" w:hAnsi="宋体"/>
          <w:b/>
          <w:color w:val="000000"/>
          <w:sz w:val="24"/>
          <w:szCs w:val="24"/>
        </w:rPr>
      </w:pPr>
      <w:r>
        <w:rPr>
          <w:rFonts w:hint="eastAsia" w:ascii="宋体" w:hAnsi="宋体"/>
          <w:color w:val="000000"/>
          <w:sz w:val="24"/>
          <w:szCs w:val="24"/>
        </w:rPr>
        <w:t>二、合同工期</w:t>
      </w:r>
    </w:p>
    <w:p w14:paraId="77BBDBBC">
      <w:pPr>
        <w:pageBreakBefore w:val="0"/>
        <w:widowControl w:val="0"/>
        <w:kinsoku/>
        <w:wordWrap/>
        <w:overflowPunct/>
        <w:topLinePunct w:val="0"/>
        <w:bidi w:val="0"/>
        <w:snapToGrid/>
        <w:spacing w:line="480" w:lineRule="exact"/>
        <w:ind w:firstLine="459"/>
        <w:textAlignment w:val="auto"/>
        <w:rPr>
          <w:rFonts w:ascii="宋体" w:hAnsi="宋体"/>
          <w:color w:val="000000"/>
          <w:sz w:val="24"/>
          <w:szCs w:val="24"/>
        </w:rPr>
      </w:pPr>
      <w:r>
        <w:rPr>
          <w:rFonts w:hint="eastAsia" w:ascii="宋体" w:hAnsi="宋体"/>
          <w:color w:val="000000"/>
          <w:sz w:val="24"/>
          <w:szCs w:val="24"/>
        </w:rPr>
        <w:t>计划开工日期：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10B7FE4E">
      <w:pPr>
        <w:pageBreakBefore w:val="0"/>
        <w:widowControl w:val="0"/>
        <w:kinsoku/>
        <w:wordWrap/>
        <w:overflowPunct/>
        <w:topLinePunct w:val="0"/>
        <w:bidi w:val="0"/>
        <w:snapToGrid/>
        <w:spacing w:line="480" w:lineRule="exact"/>
        <w:ind w:firstLine="459"/>
        <w:textAlignment w:val="auto"/>
        <w:rPr>
          <w:rFonts w:ascii="宋体" w:hAnsi="宋体"/>
          <w:color w:val="000000"/>
          <w:sz w:val="24"/>
          <w:szCs w:val="24"/>
        </w:rPr>
      </w:pPr>
      <w:r>
        <w:rPr>
          <w:rFonts w:hint="eastAsia" w:ascii="宋体" w:hAnsi="宋体"/>
          <w:color w:val="000000"/>
          <w:sz w:val="24"/>
          <w:szCs w:val="24"/>
        </w:rPr>
        <w:t>计划竣工日期：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565E74E8">
      <w:pPr>
        <w:pageBreakBefore w:val="0"/>
        <w:widowControl w:val="0"/>
        <w:kinsoku/>
        <w:wordWrap/>
        <w:overflowPunct/>
        <w:topLinePunct w:val="0"/>
        <w:bidi w:val="0"/>
        <w:snapToGrid/>
        <w:spacing w:line="480" w:lineRule="exact"/>
        <w:ind w:firstLine="459"/>
        <w:textAlignment w:val="auto"/>
        <w:rPr>
          <w:rFonts w:ascii="宋体" w:hAnsi="宋体"/>
          <w:color w:val="000000"/>
          <w:sz w:val="24"/>
          <w:szCs w:val="24"/>
        </w:rPr>
      </w:pPr>
      <w:r>
        <w:rPr>
          <w:rFonts w:hint="eastAsia" w:ascii="宋体" w:hAnsi="宋体"/>
          <w:color w:val="000000"/>
          <w:sz w:val="24"/>
          <w:szCs w:val="24"/>
        </w:rPr>
        <w:t>工期总日历天数：</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90</w:t>
      </w:r>
      <w:r>
        <w:rPr>
          <w:rFonts w:hint="eastAsia" w:ascii="宋体" w:hAnsi="宋体"/>
          <w:color w:val="000000"/>
          <w:sz w:val="24"/>
          <w:szCs w:val="24"/>
          <w:u w:val="single"/>
        </w:rPr>
        <w:t xml:space="preserve"> </w:t>
      </w:r>
      <w:r>
        <w:rPr>
          <w:rFonts w:hint="eastAsia" w:ascii="宋体" w:hAnsi="宋体"/>
          <w:color w:val="000000"/>
          <w:sz w:val="24"/>
          <w:szCs w:val="24"/>
        </w:rPr>
        <w:t>日历天。</w:t>
      </w:r>
    </w:p>
    <w:p w14:paraId="04688A03">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0" w:name="_Toc351203483"/>
      <w:bookmarkEnd w:id="160"/>
      <w:r>
        <w:rPr>
          <w:rFonts w:hint="eastAsia" w:ascii="宋体" w:hAnsi="宋体" w:eastAsia="宋体"/>
          <w:b w:val="0"/>
          <w:bCs/>
          <w:color w:val="000000"/>
          <w:sz w:val="24"/>
          <w:szCs w:val="24"/>
        </w:rPr>
        <w:t>三、质量标准</w:t>
      </w:r>
    </w:p>
    <w:p w14:paraId="252CC694">
      <w:pPr>
        <w:pageBreakBefore w:val="0"/>
        <w:widowControl w:val="0"/>
        <w:kinsoku/>
        <w:wordWrap/>
        <w:overflowPunct/>
        <w:topLinePunct w:val="0"/>
        <w:bidi w:val="0"/>
        <w:snapToGrid/>
        <w:spacing w:line="480" w:lineRule="exact"/>
        <w:ind w:firstLine="459"/>
        <w:textAlignment w:val="auto"/>
        <w:rPr>
          <w:rFonts w:ascii="宋体" w:hAnsi="宋体"/>
          <w:color w:val="000000"/>
          <w:sz w:val="24"/>
          <w:szCs w:val="24"/>
        </w:rPr>
      </w:pPr>
      <w:r>
        <w:rPr>
          <w:rFonts w:hint="eastAsia" w:ascii="宋体" w:hAnsi="宋体"/>
          <w:color w:val="000000"/>
          <w:sz w:val="24"/>
          <w:szCs w:val="24"/>
        </w:rPr>
        <w:t>工程质量符合</w:t>
      </w:r>
      <w:r>
        <w:rPr>
          <w:rFonts w:hint="eastAsia" w:ascii="宋体" w:hAnsi="宋体"/>
          <w:bCs/>
          <w:color w:val="000000"/>
          <w:sz w:val="24"/>
          <w:szCs w:val="24"/>
        </w:rPr>
        <w:t>合格标</w:t>
      </w:r>
      <w:r>
        <w:rPr>
          <w:rFonts w:hint="eastAsia" w:ascii="宋体" w:hAnsi="宋体"/>
          <w:color w:val="000000"/>
          <w:sz w:val="24"/>
          <w:szCs w:val="24"/>
        </w:rPr>
        <w:t>准。</w:t>
      </w:r>
    </w:p>
    <w:p w14:paraId="78A63542">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1" w:name="_Toc351203484"/>
      <w:bookmarkEnd w:id="161"/>
      <w:r>
        <w:rPr>
          <w:rFonts w:hint="eastAsia" w:ascii="宋体" w:hAnsi="宋体" w:eastAsia="宋体"/>
          <w:b w:val="0"/>
          <w:bCs/>
          <w:color w:val="000000"/>
          <w:sz w:val="24"/>
          <w:szCs w:val="24"/>
        </w:rPr>
        <w:t>四、签约合同价与合同价格形式</w:t>
      </w:r>
      <w:r>
        <w:rPr>
          <w:rFonts w:hint="eastAsia" w:ascii="宋体" w:hAnsi="宋体" w:eastAsia="宋体"/>
          <w:b w:val="0"/>
          <w:bCs/>
          <w:color w:val="000000"/>
          <w:sz w:val="24"/>
          <w:szCs w:val="24"/>
        </w:rPr>
        <w:tab/>
      </w:r>
    </w:p>
    <w:p w14:paraId="4CECF5AE">
      <w:pPr>
        <w:pageBreakBefore w:val="0"/>
        <w:widowControl w:val="0"/>
        <w:kinsoku/>
        <w:wordWrap/>
        <w:overflowPunct/>
        <w:topLinePunct w:val="0"/>
        <w:bidi w:val="0"/>
        <w:snapToGrid/>
        <w:spacing w:line="480" w:lineRule="exact"/>
        <w:ind w:firstLine="480" w:firstLineChars="200"/>
        <w:textAlignment w:val="auto"/>
        <w:rPr>
          <w:rFonts w:ascii="宋体" w:hAnsi="宋体"/>
          <w:color w:val="000000"/>
          <w:sz w:val="24"/>
          <w:szCs w:val="24"/>
          <w:u w:val="single"/>
          <w:shd w:val="clear" w:color="auto" w:fill="FFFFFF"/>
        </w:rPr>
      </w:pPr>
      <w:r>
        <w:rPr>
          <w:rFonts w:hint="eastAsia" w:ascii="宋体" w:hAnsi="宋体"/>
          <w:color w:val="000000"/>
          <w:sz w:val="24"/>
          <w:szCs w:val="24"/>
        </w:rPr>
        <w:t>1、签约合同价为：人民币（大写）</w:t>
      </w:r>
      <w:r>
        <w:rPr>
          <w:rFonts w:hint="eastAsia" w:ascii="宋体" w:hAnsi="宋体"/>
          <w:b/>
          <w:color w:val="000000"/>
          <w:sz w:val="24"/>
          <w:szCs w:val="24"/>
          <w:u w:val="single"/>
        </w:rPr>
        <w:t xml:space="preserve">                    </w:t>
      </w:r>
      <w:r>
        <w:rPr>
          <w:rFonts w:hint="eastAsia" w:ascii="宋体" w:hAnsi="宋体"/>
          <w:color w:val="000000"/>
          <w:sz w:val="24"/>
          <w:szCs w:val="24"/>
        </w:rPr>
        <w:t>(小写</w:t>
      </w:r>
      <w:r>
        <w:rPr>
          <w:rFonts w:hint="eastAsia" w:ascii="宋体" w:hAnsi="宋体"/>
          <w:color w:val="000000"/>
          <w:sz w:val="30"/>
          <w:szCs w:val="30"/>
        </w:rPr>
        <w:t xml:space="preserve">¥ </w:t>
      </w:r>
      <w:r>
        <w:rPr>
          <w:rFonts w:hint="eastAsia" w:ascii="宋体" w:hAnsi="宋体"/>
          <w:b/>
          <w:color w:val="000000"/>
          <w:sz w:val="24"/>
          <w:szCs w:val="24"/>
          <w:u w:val="single"/>
        </w:rPr>
        <w:t xml:space="preserve">                    </w:t>
      </w:r>
      <w:r>
        <w:rPr>
          <w:rFonts w:hint="eastAsia" w:ascii="宋体" w:hAnsi="宋体"/>
          <w:color w:val="000000"/>
          <w:sz w:val="24"/>
          <w:szCs w:val="24"/>
          <w:u w:val="single"/>
          <w:shd w:val="clear" w:color="auto" w:fill="FFFFFF"/>
        </w:rPr>
        <w:t>)；</w:t>
      </w:r>
    </w:p>
    <w:p w14:paraId="243CC5F6">
      <w:pPr>
        <w:pageBreakBefore w:val="0"/>
        <w:widowControl w:val="0"/>
        <w:kinsoku/>
        <w:wordWrap/>
        <w:overflowPunct/>
        <w:topLinePunct w:val="0"/>
        <w:bidi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2、合同价格形式</w:t>
      </w:r>
      <w:r>
        <w:rPr>
          <w:rFonts w:hint="eastAsia" w:ascii="宋体" w:hAnsi="宋体"/>
          <w:color w:val="000000"/>
          <w:sz w:val="24"/>
          <w:szCs w:val="24"/>
          <w:shd w:val="clear" w:color="auto" w:fill="FFFFFF"/>
        </w:rPr>
        <w:t>：</w:t>
      </w:r>
      <w:r>
        <w:rPr>
          <w:rFonts w:hint="eastAsia" w:ascii="宋体" w:hAnsi="宋体"/>
          <w:color w:val="000000"/>
          <w:sz w:val="24"/>
          <w:szCs w:val="24"/>
          <w:u w:val="single"/>
          <w:shd w:val="clear" w:color="auto" w:fill="FFFFFF"/>
        </w:rPr>
        <w:t xml:space="preserve">单价合同 </w:t>
      </w:r>
      <w:r>
        <w:rPr>
          <w:rFonts w:hint="eastAsia" w:ascii="宋体" w:hAnsi="宋体"/>
          <w:color w:val="000000"/>
          <w:sz w:val="24"/>
          <w:szCs w:val="24"/>
        </w:rPr>
        <w:t>。</w:t>
      </w:r>
    </w:p>
    <w:p w14:paraId="507CC582">
      <w:pPr>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3、工程款的支付</w:t>
      </w:r>
      <w:bookmarkStart w:id="162" w:name="_Toc351203485"/>
      <w:bookmarkEnd w:id="162"/>
    </w:p>
    <w:p w14:paraId="6635A90B">
      <w:pPr>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b w:val="0"/>
          <w:bCs/>
          <w:color w:val="000000"/>
          <w:sz w:val="24"/>
          <w:szCs w:val="24"/>
        </w:rPr>
      </w:pPr>
      <w:r>
        <w:rPr>
          <w:rFonts w:hint="eastAsia" w:ascii="宋体" w:hAnsi="宋体" w:eastAsia="宋体"/>
          <w:b w:val="0"/>
          <w:bCs/>
          <w:color w:val="000000"/>
          <w:sz w:val="24"/>
          <w:szCs w:val="24"/>
        </w:rPr>
        <w:t>项目开工后拨付合同价的50%做为启动资金；施工过程中根据工程进度实时拨付；工程全部竣工后，经验收合格、资料齐全,按决算金额拨付至100%。</w:t>
      </w:r>
    </w:p>
    <w:p w14:paraId="5F13E29F">
      <w:pPr>
        <w:pStyle w:val="6"/>
        <w:pageBreakBefore w:val="0"/>
        <w:widowControl w:val="0"/>
        <w:kinsoku/>
        <w:wordWrap/>
        <w:overflowPunct/>
        <w:topLinePunct w:val="0"/>
        <w:bidi w:val="0"/>
        <w:snapToGrid/>
        <w:spacing w:before="0" w:beforeLines="0" w:after="0" w:afterLines="0" w:line="480" w:lineRule="exact"/>
        <w:ind w:firstLine="480" w:firstLineChars="200"/>
        <w:textAlignment w:val="auto"/>
        <w:rPr>
          <w:rFonts w:ascii="宋体" w:hAnsi="宋体" w:eastAsia="宋体"/>
          <w:b w:val="0"/>
          <w:bCs/>
          <w:color w:val="000000"/>
          <w:sz w:val="24"/>
          <w:szCs w:val="24"/>
        </w:rPr>
      </w:pPr>
      <w:r>
        <w:rPr>
          <w:rFonts w:hint="eastAsia" w:ascii="宋体" w:hAnsi="宋体" w:eastAsia="宋体"/>
          <w:b w:val="0"/>
          <w:bCs/>
          <w:color w:val="000000"/>
          <w:sz w:val="24"/>
          <w:szCs w:val="24"/>
        </w:rPr>
        <w:t>五、项目经理</w:t>
      </w:r>
    </w:p>
    <w:p w14:paraId="46B2D263">
      <w:pPr>
        <w:pageBreakBefore w:val="0"/>
        <w:widowControl w:val="0"/>
        <w:kinsoku/>
        <w:wordWrap/>
        <w:overflowPunct/>
        <w:topLinePunct w:val="0"/>
        <w:bidi w:val="0"/>
        <w:snapToGrid/>
        <w:spacing w:line="480" w:lineRule="exact"/>
        <w:ind w:firstLine="480" w:firstLineChars="200"/>
        <w:textAlignment w:val="auto"/>
        <w:rPr>
          <w:rFonts w:ascii="宋体" w:hAnsi="宋体"/>
          <w:color w:val="000000"/>
          <w:sz w:val="24"/>
          <w:szCs w:val="24"/>
        </w:rPr>
      </w:pPr>
      <w:bookmarkStart w:id="163" w:name="_Toc351203486"/>
      <w:bookmarkEnd w:id="163"/>
      <w:r>
        <w:rPr>
          <w:rFonts w:hint="eastAsia" w:ascii="宋体" w:hAnsi="宋体"/>
          <w:color w:val="000000"/>
          <w:sz w:val="24"/>
          <w:szCs w:val="24"/>
        </w:rPr>
        <w:t>承包人项目经理：</w:t>
      </w:r>
      <w:r>
        <w:rPr>
          <w:rFonts w:hint="eastAsia" w:ascii="宋体" w:hAnsi="宋体"/>
          <w:color w:val="000000"/>
          <w:sz w:val="24"/>
          <w:szCs w:val="24"/>
          <w:u w:val="single"/>
        </w:rPr>
        <w:t xml:space="preserve"> </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身份证号码：</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p>
    <w:p w14:paraId="7E76DC80">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r>
        <w:rPr>
          <w:rFonts w:hint="eastAsia" w:ascii="宋体" w:hAnsi="宋体" w:eastAsia="宋体"/>
          <w:b w:val="0"/>
          <w:bCs/>
          <w:color w:val="000000"/>
          <w:sz w:val="24"/>
          <w:szCs w:val="24"/>
        </w:rPr>
        <w:t>六、合同文件构成</w:t>
      </w:r>
    </w:p>
    <w:p w14:paraId="5C2C399E">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本协议书与下列文件一起构成合同文件：</w:t>
      </w:r>
    </w:p>
    <w:p w14:paraId="2A1C4E07">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（1）中标通知书；</w:t>
      </w:r>
    </w:p>
    <w:p w14:paraId="10575747">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 xml:space="preserve">（2）投标函及其附录（如果有）； </w:t>
      </w:r>
    </w:p>
    <w:p w14:paraId="1E87E8E9">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（3）专用合同条款及其附件；</w:t>
      </w:r>
      <w:r>
        <w:rPr>
          <w:rFonts w:hint="eastAsia" w:ascii="宋体" w:hAnsi="宋体"/>
          <w:color w:val="000000"/>
          <w:sz w:val="24"/>
          <w:szCs w:val="24"/>
        </w:rPr>
        <w:tab/>
      </w:r>
    </w:p>
    <w:p w14:paraId="22D8699F">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（4）通用合同条款；</w:t>
      </w:r>
    </w:p>
    <w:p w14:paraId="4E2CDE9B">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（5）技术标准和要求；</w:t>
      </w:r>
    </w:p>
    <w:p w14:paraId="74CE033A">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（6）图纸；</w:t>
      </w:r>
    </w:p>
    <w:p w14:paraId="378A6D4F">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（7）已标价工程量清单或预算书；</w:t>
      </w:r>
    </w:p>
    <w:p w14:paraId="7C082169">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（8）其他合同文件。</w:t>
      </w:r>
    </w:p>
    <w:p w14:paraId="38BD1370">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在合同订立及履行过程中形成的与合同有关的文件均构成合同文件组成部分。</w:t>
      </w:r>
    </w:p>
    <w:p w14:paraId="640C994F">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27D36BC4">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b w:val="0"/>
          <w:bCs/>
          <w:color w:val="000000"/>
          <w:sz w:val="24"/>
          <w:szCs w:val="24"/>
        </w:rPr>
      </w:pPr>
      <w:bookmarkStart w:id="164" w:name="_Toc351203487"/>
      <w:bookmarkEnd w:id="164"/>
      <w:r>
        <w:rPr>
          <w:rFonts w:hint="eastAsia" w:ascii="宋体" w:hAnsi="宋体" w:eastAsia="宋体"/>
          <w:b w:val="0"/>
          <w:bCs/>
          <w:color w:val="000000"/>
          <w:sz w:val="24"/>
          <w:szCs w:val="24"/>
        </w:rPr>
        <w:t>七、承诺</w:t>
      </w:r>
    </w:p>
    <w:p w14:paraId="25F423BD">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1.发包人承诺按照法律规定履行项目审批手续、筹集工程建设资金并按照合同约定的期限和方式支付合同价款。</w:t>
      </w:r>
    </w:p>
    <w:p w14:paraId="1B3C070E">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2.承包人承诺按照法律规定及合同约定组织完成工程施工，确保工程质量和安全，并在缺陷责任期及保修期内承担相应的工程维修责任。</w:t>
      </w:r>
    </w:p>
    <w:p w14:paraId="08061A13">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3.发包人和承包人通过招投标形式签订合同的，双方理解并承诺不再就同一工程另行签订与合同实质性内容相背离的协议。</w:t>
      </w:r>
    </w:p>
    <w:p w14:paraId="41B51DB3">
      <w:pPr>
        <w:pageBreakBefore w:val="0"/>
        <w:widowControl w:val="0"/>
        <w:kinsoku/>
        <w:wordWrap/>
        <w:overflowPunct/>
        <w:topLinePunct w:val="0"/>
        <w:bidi w:val="0"/>
        <w:snapToGrid/>
        <w:spacing w:line="480" w:lineRule="exact"/>
        <w:textAlignment w:val="auto"/>
        <w:rPr>
          <w:rFonts w:ascii="宋体" w:hAnsi="宋体"/>
          <w:bCs/>
          <w:color w:val="000000"/>
          <w:sz w:val="24"/>
          <w:szCs w:val="24"/>
        </w:rPr>
      </w:pPr>
      <w:bookmarkStart w:id="165" w:name="_Toc351203488"/>
      <w:bookmarkEnd w:id="165"/>
      <w:r>
        <w:rPr>
          <w:rFonts w:hint="eastAsia" w:ascii="宋体" w:hAnsi="宋体"/>
          <w:color w:val="000000"/>
          <w:sz w:val="24"/>
          <w:szCs w:val="24"/>
        </w:rPr>
        <w:t>八、词语含义</w:t>
      </w:r>
    </w:p>
    <w:p w14:paraId="575B0B05">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本协议书中词语含义与第二部分通用合同条款中赋予的含义相同。</w:t>
      </w:r>
    </w:p>
    <w:p w14:paraId="0EEF07AD">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6" w:name="_Toc351203489"/>
      <w:bookmarkEnd w:id="166"/>
      <w:r>
        <w:rPr>
          <w:rFonts w:hint="eastAsia" w:ascii="宋体" w:hAnsi="宋体" w:eastAsia="宋体"/>
          <w:b w:val="0"/>
          <w:bCs/>
          <w:color w:val="000000"/>
          <w:sz w:val="24"/>
          <w:szCs w:val="24"/>
        </w:rPr>
        <w:t>九、签订时间</w:t>
      </w:r>
    </w:p>
    <w:p w14:paraId="4CC0823E">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本合同于</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年</w:t>
      </w:r>
      <w:r>
        <w:rPr>
          <w:rFonts w:hint="eastAsia" w:ascii="宋体" w:hAnsi="宋体"/>
          <w:bCs/>
          <w:color w:val="000000"/>
          <w:sz w:val="24"/>
          <w:szCs w:val="24"/>
          <w:u w:val="single"/>
        </w:rPr>
        <w:t xml:space="preserve">    </w:t>
      </w:r>
      <w:r>
        <w:rPr>
          <w:rFonts w:hint="eastAsia" w:ascii="宋体" w:hAnsi="宋体"/>
          <w:bCs/>
          <w:color w:val="000000"/>
          <w:sz w:val="24"/>
          <w:szCs w:val="24"/>
        </w:rPr>
        <w:t>月</w:t>
      </w:r>
      <w:r>
        <w:rPr>
          <w:rFonts w:hint="eastAsia" w:ascii="宋体" w:hAnsi="宋体"/>
          <w:bCs/>
          <w:color w:val="000000"/>
          <w:sz w:val="24"/>
          <w:szCs w:val="24"/>
          <w:u w:val="single"/>
        </w:rPr>
        <w:t xml:space="preserve">    </w:t>
      </w:r>
      <w:r>
        <w:rPr>
          <w:rFonts w:hint="eastAsia" w:ascii="宋体" w:hAnsi="宋体"/>
          <w:bCs/>
          <w:color w:val="000000"/>
          <w:sz w:val="24"/>
          <w:szCs w:val="24"/>
        </w:rPr>
        <w:t>日签订。</w:t>
      </w:r>
    </w:p>
    <w:p w14:paraId="2678B4D6">
      <w:pPr>
        <w:pStyle w:val="6"/>
        <w:keepLines w:val="0"/>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7" w:name="_Toc351203490"/>
      <w:bookmarkEnd w:id="167"/>
      <w:r>
        <w:rPr>
          <w:rFonts w:hint="eastAsia" w:ascii="宋体" w:hAnsi="宋体" w:eastAsia="宋体"/>
          <w:b w:val="0"/>
          <w:bCs/>
          <w:color w:val="000000"/>
          <w:sz w:val="24"/>
          <w:szCs w:val="24"/>
        </w:rPr>
        <w:t>十、签订地点</w:t>
      </w:r>
    </w:p>
    <w:p w14:paraId="5584B820">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本合同在</w:t>
      </w:r>
      <w:r>
        <w:rPr>
          <w:rFonts w:hint="eastAsia" w:ascii="宋体" w:hAnsi="宋体"/>
          <w:bCs/>
          <w:color w:val="000000"/>
          <w:sz w:val="24"/>
          <w:szCs w:val="24"/>
          <w:u w:val="single"/>
        </w:rPr>
        <w:t xml:space="preserve"> </w:t>
      </w:r>
      <w:r>
        <w:rPr>
          <w:rFonts w:hint="eastAsia" w:ascii="宋体" w:hAnsi="宋体"/>
          <w:bCs/>
          <w:color w:val="000000"/>
          <w:sz w:val="24"/>
          <w:szCs w:val="24"/>
          <w:u w:val="single"/>
          <w:lang w:val="en-US" w:eastAsia="zh-CN"/>
        </w:rPr>
        <w:t xml:space="preserve">                    </w:t>
      </w:r>
      <w:r>
        <w:rPr>
          <w:rFonts w:hint="eastAsia" w:ascii="宋体" w:hAnsi="宋体"/>
          <w:bCs/>
          <w:color w:val="000000"/>
          <w:sz w:val="24"/>
          <w:szCs w:val="24"/>
        </w:rPr>
        <w:t>签订。</w:t>
      </w:r>
    </w:p>
    <w:p w14:paraId="11BDCA61">
      <w:pPr>
        <w:pStyle w:val="6"/>
        <w:keepLines w:val="0"/>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8" w:name="_Toc351203491"/>
      <w:bookmarkEnd w:id="168"/>
      <w:r>
        <w:rPr>
          <w:rFonts w:hint="eastAsia" w:ascii="宋体" w:hAnsi="宋体" w:eastAsia="宋体"/>
          <w:b w:val="0"/>
          <w:bCs/>
          <w:color w:val="000000"/>
          <w:sz w:val="24"/>
          <w:szCs w:val="24"/>
        </w:rPr>
        <w:t>十一、补充协议</w:t>
      </w:r>
    </w:p>
    <w:p w14:paraId="68E46C40">
      <w:pPr>
        <w:pageBreakBefore w:val="0"/>
        <w:widowControl w:val="0"/>
        <w:kinsoku/>
        <w:wordWrap/>
        <w:overflowPunct/>
        <w:topLinePunct w:val="0"/>
        <w:bidi w:val="0"/>
        <w:snapToGrid/>
        <w:spacing w:line="480" w:lineRule="exact"/>
        <w:ind w:firstLine="480" w:firstLineChars="200"/>
        <w:textAlignment w:val="auto"/>
        <w:rPr>
          <w:rFonts w:ascii="宋体" w:hAnsi="宋体"/>
          <w:b/>
          <w:bCs/>
          <w:color w:val="000000"/>
          <w:sz w:val="24"/>
          <w:szCs w:val="24"/>
        </w:rPr>
      </w:pPr>
      <w:r>
        <w:rPr>
          <w:rFonts w:hint="eastAsia" w:ascii="宋体" w:hAnsi="宋体"/>
          <w:bCs/>
          <w:color w:val="000000"/>
          <w:sz w:val="24"/>
          <w:szCs w:val="24"/>
        </w:rPr>
        <w:t>合同未尽事宜，合同当事人另行签订补充协议，补充协议是合同的组成部分。</w:t>
      </w:r>
    </w:p>
    <w:p w14:paraId="42B1C27F">
      <w:pPr>
        <w:pStyle w:val="6"/>
        <w:keepLines w:val="0"/>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9" w:name="_Toc351203492"/>
      <w:bookmarkEnd w:id="169"/>
      <w:r>
        <w:rPr>
          <w:rFonts w:hint="eastAsia" w:ascii="宋体" w:hAnsi="宋体" w:eastAsia="宋体"/>
          <w:b w:val="0"/>
          <w:bCs/>
          <w:color w:val="000000"/>
          <w:sz w:val="24"/>
          <w:szCs w:val="24"/>
        </w:rPr>
        <w:t>十二、合同生效</w:t>
      </w:r>
    </w:p>
    <w:p w14:paraId="0BD8A5F5">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本合同</w:t>
      </w:r>
      <w:r>
        <w:rPr>
          <w:rFonts w:hint="eastAsia" w:ascii="宋体" w:hAnsi="宋体"/>
          <w:bCs/>
          <w:color w:val="000000"/>
          <w:sz w:val="24"/>
          <w:szCs w:val="24"/>
          <w:u w:val="single"/>
        </w:rPr>
        <w:t xml:space="preserve"> 经双方签字、盖章 </w:t>
      </w:r>
      <w:r>
        <w:rPr>
          <w:rFonts w:hint="eastAsia" w:ascii="宋体" w:hAnsi="宋体"/>
          <w:bCs/>
          <w:color w:val="000000"/>
          <w:sz w:val="24"/>
          <w:szCs w:val="24"/>
        </w:rPr>
        <w:t>后生效。</w:t>
      </w:r>
    </w:p>
    <w:p w14:paraId="387B7F24">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70" w:name="_Toc351203493"/>
      <w:bookmarkEnd w:id="170"/>
      <w:r>
        <w:rPr>
          <w:rFonts w:hint="eastAsia" w:ascii="宋体" w:hAnsi="宋体" w:eastAsia="宋体"/>
          <w:b w:val="0"/>
          <w:bCs/>
          <w:color w:val="000000"/>
          <w:sz w:val="24"/>
          <w:szCs w:val="24"/>
        </w:rPr>
        <w:t>十三、合同份数</w:t>
      </w:r>
    </w:p>
    <w:p w14:paraId="468E0369">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本合同一式</w:t>
      </w:r>
      <w:r>
        <w:rPr>
          <w:rFonts w:hint="eastAsia" w:ascii="宋体" w:hAnsi="宋体"/>
          <w:bCs/>
          <w:color w:val="000000"/>
          <w:sz w:val="24"/>
          <w:szCs w:val="24"/>
          <w:u w:val="single"/>
        </w:rPr>
        <w:t xml:space="preserve"> 8 </w:t>
      </w:r>
      <w:r>
        <w:rPr>
          <w:rFonts w:hint="eastAsia" w:ascii="宋体" w:hAnsi="宋体"/>
          <w:bCs/>
          <w:color w:val="000000"/>
          <w:sz w:val="24"/>
          <w:szCs w:val="24"/>
        </w:rPr>
        <w:t>份，均具有同等法律效力，发包人执</w:t>
      </w:r>
      <w:r>
        <w:rPr>
          <w:rFonts w:hint="eastAsia" w:ascii="宋体" w:hAnsi="宋体"/>
          <w:bCs/>
          <w:color w:val="000000"/>
          <w:sz w:val="24"/>
          <w:szCs w:val="24"/>
          <w:u w:val="single"/>
        </w:rPr>
        <w:t xml:space="preserve"> 6 </w:t>
      </w:r>
      <w:r>
        <w:rPr>
          <w:rFonts w:hint="eastAsia" w:ascii="宋体" w:hAnsi="宋体"/>
          <w:bCs/>
          <w:color w:val="000000"/>
          <w:sz w:val="24"/>
          <w:szCs w:val="24"/>
        </w:rPr>
        <w:t>份，承包人执</w:t>
      </w:r>
      <w:r>
        <w:rPr>
          <w:rFonts w:hint="eastAsia" w:ascii="宋体" w:hAnsi="宋体"/>
          <w:bCs/>
          <w:color w:val="000000"/>
          <w:sz w:val="24"/>
          <w:szCs w:val="24"/>
          <w:u w:val="single"/>
        </w:rPr>
        <w:t xml:space="preserve">  2</w:t>
      </w:r>
      <w:r>
        <w:rPr>
          <w:rFonts w:hint="eastAsia" w:ascii="宋体" w:hAnsi="宋体"/>
          <w:bCs/>
          <w:color w:val="000000"/>
          <w:sz w:val="24"/>
          <w:szCs w:val="24"/>
        </w:rPr>
        <w:t>份。</w:t>
      </w:r>
    </w:p>
    <w:p w14:paraId="1C5FCAC9">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 xml:space="preserve"> </w:t>
      </w:r>
    </w:p>
    <w:p w14:paraId="1AFEADB4">
      <w:pPr>
        <w:pageBreakBefore w:val="0"/>
        <w:widowControl w:val="0"/>
        <w:kinsoku/>
        <w:wordWrap/>
        <w:overflowPunct/>
        <w:topLinePunct w:val="0"/>
        <w:bidi w:val="0"/>
        <w:snapToGrid/>
        <w:spacing w:line="480" w:lineRule="exact"/>
        <w:textAlignment w:val="auto"/>
        <w:rPr>
          <w:rFonts w:ascii="宋体" w:hAnsi="宋体"/>
          <w:color w:val="000000"/>
          <w:sz w:val="24"/>
          <w:szCs w:val="24"/>
          <w:u w:val="single"/>
        </w:rPr>
      </w:pPr>
      <w:r>
        <w:rPr>
          <w:rFonts w:hint="eastAsia" w:ascii="宋体" w:hAnsi="宋体"/>
          <w:color w:val="000000"/>
          <w:sz w:val="24"/>
          <w:szCs w:val="24"/>
        </w:rPr>
        <w:t>发包人：  (公章)                     承包人：  (公章)</w:t>
      </w:r>
    </w:p>
    <w:p w14:paraId="1A2D2183">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14:paraId="5E8FD34D">
      <w:pPr>
        <w:pageBreakBefore w:val="0"/>
        <w:widowControl w:val="0"/>
        <w:kinsoku/>
        <w:wordWrap/>
        <w:overflowPunct/>
        <w:topLinePunct w:val="0"/>
        <w:bidi w:val="0"/>
        <w:snapToGrid/>
        <w:spacing w:line="480" w:lineRule="exact"/>
        <w:ind w:firstLine="480" w:firstLineChars="200"/>
        <w:textAlignment w:val="auto"/>
        <w:rPr>
          <w:rFonts w:ascii="宋体" w:hAnsi="宋体"/>
          <w:color w:val="000000"/>
          <w:sz w:val="24"/>
          <w:szCs w:val="24"/>
          <w:u w:val="single"/>
        </w:rPr>
      </w:pPr>
      <w:r>
        <w:rPr>
          <w:rFonts w:hint="eastAsia" w:ascii="宋体" w:hAnsi="宋体"/>
          <w:color w:val="000000"/>
          <w:sz w:val="24"/>
          <w:szCs w:val="24"/>
        </w:rPr>
        <w:t>（签字）                                   （签字）</w:t>
      </w:r>
    </w:p>
    <w:p w14:paraId="3A8EA14A">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组织机构代码：                       组织机构代码：</w:t>
      </w:r>
      <w:r>
        <w:rPr>
          <w:rFonts w:hint="eastAsia" w:ascii="宋体" w:hAnsi="宋体"/>
          <w:b/>
          <w:color w:val="000000"/>
          <w:sz w:val="24"/>
          <w:szCs w:val="24"/>
          <w:u w:val="single"/>
        </w:rPr>
        <w:t xml:space="preserve">                      </w:t>
      </w:r>
    </w:p>
    <w:p w14:paraId="16383930">
      <w:pPr>
        <w:pageBreakBefore w:val="0"/>
        <w:widowControl w:val="0"/>
        <w:kinsoku/>
        <w:wordWrap/>
        <w:overflowPunct/>
        <w:topLinePunct w:val="0"/>
        <w:bidi w:val="0"/>
        <w:snapToGrid/>
        <w:spacing w:line="480" w:lineRule="exact"/>
        <w:ind w:left="6240" w:hanging="6240" w:hangingChars="2600"/>
        <w:textAlignment w:val="auto"/>
        <w:rPr>
          <w:rFonts w:ascii="宋体" w:hAnsi="宋体"/>
          <w:color w:val="000000"/>
          <w:sz w:val="24"/>
          <w:szCs w:val="24"/>
          <w:u w:val="single"/>
          <w:shd w:val="clear" w:color="auto" w:fill="FFFFFF"/>
        </w:rPr>
      </w:pPr>
      <w:r>
        <w:rPr>
          <w:rFonts w:hint="eastAsia" w:ascii="宋体" w:hAnsi="宋体"/>
          <w:color w:val="000000"/>
          <w:sz w:val="24"/>
          <w:szCs w:val="24"/>
        </w:rPr>
        <w:t>地  址：</w:t>
      </w:r>
      <w:r>
        <w:rPr>
          <w:rFonts w:hint="eastAsia" w:ascii="宋体" w:hAnsi="宋体"/>
          <w:color w:val="000000"/>
          <w:sz w:val="24"/>
          <w:szCs w:val="24"/>
          <w:u w:val="single"/>
        </w:rPr>
        <w:t xml:space="preserve">                        </w:t>
      </w:r>
      <w:r>
        <w:rPr>
          <w:rFonts w:hint="eastAsia" w:ascii="宋体" w:hAnsi="宋体"/>
          <w:color w:val="000000"/>
          <w:sz w:val="24"/>
          <w:szCs w:val="24"/>
        </w:rPr>
        <w:t xml:space="preserve">    地  址：</w:t>
      </w:r>
      <w:r>
        <w:rPr>
          <w:rFonts w:hint="eastAsia" w:ascii="宋体" w:hAnsi="宋体"/>
          <w:b/>
          <w:color w:val="000000"/>
          <w:sz w:val="24"/>
          <w:szCs w:val="24"/>
          <w:u w:val="single"/>
        </w:rPr>
        <w:t xml:space="preserve">                            </w:t>
      </w:r>
    </w:p>
    <w:p w14:paraId="33E05000">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邮政编码：</w:t>
      </w:r>
      <w:r>
        <w:rPr>
          <w:rFonts w:hint="eastAsia" w:ascii="宋体" w:hAnsi="宋体"/>
          <w:color w:val="000000"/>
          <w:sz w:val="24"/>
          <w:szCs w:val="24"/>
          <w:u w:val="single"/>
        </w:rPr>
        <w:t xml:space="preserve">                    </w:t>
      </w:r>
      <w:r>
        <w:rPr>
          <w:rFonts w:hint="eastAsia" w:ascii="宋体" w:hAnsi="宋体"/>
          <w:color w:val="000000"/>
          <w:sz w:val="24"/>
          <w:szCs w:val="24"/>
        </w:rPr>
        <w:t xml:space="preserve">      邮政编码：</w:t>
      </w:r>
      <w:r>
        <w:rPr>
          <w:rFonts w:hint="eastAsia" w:ascii="宋体" w:hAnsi="宋体"/>
          <w:color w:val="000000"/>
          <w:sz w:val="24"/>
          <w:szCs w:val="24"/>
          <w:u w:val="single"/>
        </w:rPr>
        <w:t xml:space="preserve"> </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p>
    <w:p w14:paraId="05AF8CA6">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法定代表人：</w:t>
      </w:r>
      <w:r>
        <w:rPr>
          <w:rFonts w:hint="eastAsia" w:ascii="宋体" w:hAnsi="宋体"/>
          <w:color w:val="000000"/>
          <w:sz w:val="24"/>
          <w:szCs w:val="24"/>
          <w:u w:val="single"/>
        </w:rPr>
        <w:t xml:space="preserve">             </w:t>
      </w:r>
      <w:r>
        <w:rPr>
          <w:rFonts w:hint="eastAsia" w:ascii="宋体" w:hAnsi="宋体"/>
          <w:color w:val="000000"/>
          <w:sz w:val="24"/>
          <w:szCs w:val="24"/>
        </w:rPr>
        <w:t xml:space="preserve">      法定代表人：</w:t>
      </w:r>
      <w:r>
        <w:rPr>
          <w:rFonts w:hint="eastAsia" w:ascii="宋体" w:hAnsi="宋体"/>
          <w:color w:val="000000"/>
          <w:sz w:val="24"/>
          <w:szCs w:val="24"/>
          <w:u w:val="single"/>
        </w:rPr>
        <w:t xml:space="preserve">                      </w:t>
      </w:r>
    </w:p>
    <w:p w14:paraId="1165AF26">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委托代理人：</w:t>
      </w:r>
      <w:r>
        <w:rPr>
          <w:rFonts w:hint="eastAsia" w:ascii="宋体" w:hAnsi="宋体"/>
          <w:color w:val="000000"/>
          <w:sz w:val="24"/>
          <w:szCs w:val="24"/>
          <w:u w:val="single"/>
        </w:rPr>
        <w:t xml:space="preserve">             </w:t>
      </w:r>
      <w:r>
        <w:rPr>
          <w:rFonts w:hint="eastAsia" w:ascii="宋体" w:hAnsi="宋体"/>
          <w:color w:val="000000"/>
          <w:sz w:val="24"/>
          <w:szCs w:val="24"/>
        </w:rPr>
        <w:t xml:space="preserve">       委托代理人：</w:t>
      </w:r>
      <w:r>
        <w:rPr>
          <w:rFonts w:hint="eastAsia" w:ascii="宋体" w:hAnsi="宋体"/>
          <w:color w:val="000000"/>
          <w:sz w:val="24"/>
          <w:szCs w:val="24"/>
          <w:u w:val="single"/>
        </w:rPr>
        <w:t xml:space="preserve">                    </w:t>
      </w:r>
    </w:p>
    <w:p w14:paraId="6A1F912F">
      <w:pPr>
        <w:pageBreakBefore w:val="0"/>
        <w:widowControl w:val="0"/>
        <w:kinsoku/>
        <w:wordWrap/>
        <w:overflowPunct/>
        <w:topLinePunct w:val="0"/>
        <w:bidi w:val="0"/>
        <w:snapToGrid/>
        <w:spacing w:line="480" w:lineRule="exact"/>
        <w:textAlignment w:val="auto"/>
        <w:rPr>
          <w:rFonts w:ascii="宋体" w:hAnsi="宋体"/>
          <w:color w:val="000000"/>
          <w:sz w:val="24"/>
          <w:szCs w:val="24"/>
          <w:u w:val="single"/>
        </w:rPr>
      </w:pPr>
      <w:r>
        <w:rPr>
          <w:rFonts w:hint="eastAsia" w:ascii="宋体" w:hAnsi="宋体"/>
          <w:color w:val="000000"/>
          <w:sz w:val="24"/>
          <w:szCs w:val="24"/>
        </w:rPr>
        <w:t>电  话：</w:t>
      </w:r>
      <w:r>
        <w:rPr>
          <w:rFonts w:hint="eastAsia" w:ascii="宋体" w:hAnsi="宋体"/>
          <w:color w:val="000000"/>
          <w:sz w:val="24"/>
          <w:szCs w:val="24"/>
          <w:u w:val="single"/>
        </w:rPr>
        <w:t xml:space="preserve">    </w:t>
      </w:r>
      <w:r>
        <w:rPr>
          <w:rFonts w:hint="eastAsia" w:ascii="宋体" w:hAnsi="宋体"/>
          <w:color w:val="000000"/>
          <w:sz w:val="24"/>
          <w:szCs w:val="24"/>
        </w:rPr>
        <w:t xml:space="preserve">        电  话：</w:t>
      </w:r>
      <w:r>
        <w:rPr>
          <w:rFonts w:hint="eastAsia" w:ascii="宋体" w:hAnsi="宋体"/>
          <w:color w:val="000000"/>
          <w:sz w:val="24"/>
          <w:szCs w:val="24"/>
          <w:u w:val="single"/>
        </w:rPr>
        <w:t xml:space="preserve">                        </w:t>
      </w:r>
    </w:p>
    <w:p w14:paraId="0BD1C939">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电子信箱：</w:t>
      </w:r>
      <w:r>
        <w:rPr>
          <w:rFonts w:hint="eastAsia" w:ascii="宋体" w:hAnsi="宋体"/>
          <w:color w:val="000000"/>
          <w:sz w:val="24"/>
          <w:szCs w:val="24"/>
          <w:u w:val="single"/>
        </w:rPr>
        <w:t xml:space="preserve">                  </w:t>
      </w:r>
      <w:r>
        <w:rPr>
          <w:rFonts w:hint="eastAsia" w:ascii="宋体" w:hAnsi="宋体"/>
          <w:color w:val="000000"/>
          <w:sz w:val="24"/>
          <w:szCs w:val="24"/>
        </w:rPr>
        <w:t xml:space="preserve">       电子信箱：</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p>
    <w:p w14:paraId="56C449F1">
      <w:pPr>
        <w:pageBreakBefore w:val="0"/>
        <w:widowControl w:val="0"/>
        <w:kinsoku/>
        <w:wordWrap/>
        <w:overflowPunct/>
        <w:topLinePunct w:val="0"/>
        <w:bidi w:val="0"/>
        <w:snapToGrid/>
        <w:spacing w:line="480" w:lineRule="exact"/>
        <w:textAlignment w:val="auto"/>
        <w:rPr>
          <w:rFonts w:ascii="宋体" w:hAnsi="宋体"/>
          <w:color w:val="000000"/>
          <w:sz w:val="24"/>
          <w:szCs w:val="24"/>
          <w:u w:val="single"/>
          <w:shd w:val="clear" w:color="auto" w:fill="FFFFFF"/>
        </w:rPr>
      </w:pPr>
      <w:r>
        <w:rPr>
          <w:rFonts w:hint="eastAsia" w:ascii="宋体" w:hAnsi="宋体"/>
          <w:color w:val="000000"/>
          <w:sz w:val="24"/>
          <w:szCs w:val="24"/>
        </w:rPr>
        <w:t>开户银行：</w:t>
      </w:r>
      <w:r>
        <w:rPr>
          <w:rFonts w:hint="eastAsia" w:ascii="宋体" w:hAnsi="宋体"/>
          <w:color w:val="000000"/>
          <w:sz w:val="24"/>
          <w:szCs w:val="24"/>
          <w:u w:val="single"/>
        </w:rPr>
        <w:t xml:space="preserve">                 </w:t>
      </w:r>
      <w:r>
        <w:rPr>
          <w:rFonts w:hint="eastAsia" w:ascii="宋体" w:hAnsi="宋体"/>
          <w:color w:val="000000"/>
          <w:sz w:val="24"/>
          <w:szCs w:val="24"/>
        </w:rPr>
        <w:t xml:space="preserve">      开户银行：</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p>
    <w:p w14:paraId="62221CD7">
      <w:pPr>
        <w:spacing w:line="360" w:lineRule="auto"/>
        <w:jc w:val="both"/>
        <w:rPr>
          <w:rFonts w:hint="eastAsia" w:ascii="新宋体" w:hAnsi="新宋体" w:eastAsia="新宋体" w:cs="新宋体"/>
          <w:sz w:val="22"/>
          <w:szCs w:val="28"/>
        </w:rPr>
      </w:pPr>
      <w:r>
        <w:rPr>
          <w:rFonts w:hint="eastAsia" w:ascii="宋体" w:hAnsi="宋体"/>
          <w:color w:val="000000"/>
          <w:sz w:val="24"/>
          <w:szCs w:val="24"/>
        </w:rPr>
        <w:t>账  号：</w:t>
      </w:r>
      <w:r>
        <w:rPr>
          <w:rFonts w:hint="eastAsia" w:ascii="宋体" w:hAnsi="宋体"/>
          <w:color w:val="000000"/>
          <w:sz w:val="24"/>
          <w:szCs w:val="24"/>
          <w:u w:val="single"/>
        </w:rPr>
        <w:t xml:space="preserve">                    </w:t>
      </w:r>
      <w:r>
        <w:rPr>
          <w:rFonts w:hint="eastAsia" w:ascii="宋体" w:hAnsi="宋体"/>
          <w:color w:val="000000"/>
          <w:sz w:val="24"/>
          <w:szCs w:val="24"/>
        </w:rPr>
        <w:t xml:space="preserve">     账  号：</w:t>
      </w:r>
      <w:r>
        <w:rPr>
          <w:rFonts w:hint="eastAsia" w:ascii="宋体" w:hAnsi="宋体"/>
          <w:color w:val="000000"/>
          <w:sz w:val="24"/>
          <w:szCs w:val="24"/>
          <w:u w:val="single"/>
          <w:shd w:val="clear" w:color="auto" w:fill="FFFFFF"/>
        </w:rPr>
        <w:t xml:space="preserve">  </w:t>
      </w:r>
      <w:r>
        <w:rPr>
          <w:rFonts w:hint="eastAsia" w:ascii="宋体" w:hAnsi="宋体"/>
          <w:b/>
          <w:color w:val="000000"/>
          <w:sz w:val="24"/>
          <w:szCs w:val="24"/>
          <w:u w:val="single"/>
        </w:rPr>
        <w:t xml:space="preserve">                    </w:t>
      </w:r>
      <w:r>
        <w:rPr>
          <w:rFonts w:hint="eastAsia" w:ascii="宋体" w:hAnsi="宋体"/>
          <w:color w:val="000000"/>
          <w:sz w:val="24"/>
          <w:szCs w:val="24"/>
          <w:u w:val="single"/>
          <w:shd w:val="clear" w:color="auto" w:fill="FFFFFF"/>
        </w:rPr>
        <w:t xml:space="preserve">      </w:t>
      </w:r>
    </w:p>
    <w:p w14:paraId="7BDB34C0">
      <w:pPr>
        <w:spacing w:line="600" w:lineRule="exact"/>
        <w:ind w:left="149" w:leftChars="71" w:firstLine="320" w:firstLineChars="100"/>
        <w:rPr>
          <w:rFonts w:hint="eastAsia" w:ascii="新宋体" w:hAnsi="新宋体" w:eastAsia="新宋体" w:cs="新宋体"/>
          <w:sz w:val="32"/>
          <w:szCs w:val="32"/>
        </w:rPr>
      </w:pPr>
    </w:p>
    <w:p w14:paraId="33B21EF0">
      <w:pPr>
        <w:pStyle w:val="33"/>
        <w:spacing w:before="0" w:after="0" w:line="520" w:lineRule="exact"/>
        <w:ind w:firstLine="810" w:firstLineChars="225"/>
        <w:rPr>
          <w:rFonts w:hint="eastAsia" w:ascii="新宋体" w:hAnsi="新宋体" w:eastAsia="新宋体" w:cs="新宋体"/>
          <w:sz w:val="36"/>
          <w:szCs w:val="36"/>
        </w:rPr>
      </w:pPr>
      <w:r>
        <w:rPr>
          <w:rFonts w:hint="eastAsia" w:ascii="新宋体" w:hAnsi="新宋体" w:eastAsia="新宋体" w:cs="新宋体"/>
          <w:sz w:val="36"/>
          <w:szCs w:val="36"/>
        </w:rPr>
        <w:t xml:space="preserve">                          </w:t>
      </w:r>
    </w:p>
    <w:p w14:paraId="707333B2">
      <w:pPr>
        <w:pStyle w:val="33"/>
        <w:spacing w:before="0" w:after="0" w:line="520" w:lineRule="exact"/>
        <w:ind w:firstLine="810" w:firstLineChars="225"/>
        <w:rPr>
          <w:rFonts w:hint="eastAsia" w:ascii="新宋体" w:hAnsi="新宋体" w:eastAsia="新宋体" w:cs="新宋体"/>
          <w:sz w:val="36"/>
          <w:szCs w:val="36"/>
        </w:rPr>
      </w:pPr>
    </w:p>
    <w:p w14:paraId="6DC1E1A3">
      <w:pPr>
        <w:pStyle w:val="33"/>
        <w:spacing w:before="0" w:after="0" w:line="520" w:lineRule="exact"/>
        <w:ind w:firstLine="810" w:firstLineChars="225"/>
        <w:rPr>
          <w:rFonts w:hint="eastAsia" w:ascii="新宋体" w:hAnsi="新宋体" w:eastAsia="新宋体" w:cs="新宋体"/>
          <w:sz w:val="36"/>
          <w:szCs w:val="36"/>
        </w:rPr>
      </w:pPr>
    </w:p>
    <w:p w14:paraId="3938FC0B">
      <w:pPr>
        <w:pStyle w:val="33"/>
        <w:spacing w:before="0" w:after="0" w:line="520" w:lineRule="exact"/>
        <w:ind w:firstLine="810" w:firstLineChars="225"/>
        <w:rPr>
          <w:rFonts w:hint="eastAsia" w:ascii="新宋体" w:hAnsi="新宋体" w:eastAsia="新宋体" w:cs="新宋体"/>
          <w:sz w:val="36"/>
          <w:szCs w:val="36"/>
        </w:rPr>
      </w:pPr>
    </w:p>
    <w:p w14:paraId="0AC2E2A0">
      <w:pPr>
        <w:pStyle w:val="33"/>
        <w:spacing w:before="0" w:after="0" w:line="520" w:lineRule="exact"/>
        <w:ind w:firstLine="810" w:firstLineChars="225"/>
        <w:rPr>
          <w:rFonts w:hint="eastAsia" w:ascii="新宋体" w:hAnsi="新宋体" w:eastAsia="新宋体" w:cs="新宋体"/>
          <w:sz w:val="36"/>
          <w:szCs w:val="36"/>
        </w:rPr>
      </w:pPr>
    </w:p>
    <w:p w14:paraId="5655400B">
      <w:pPr>
        <w:pStyle w:val="33"/>
        <w:spacing w:before="0" w:after="0" w:line="520" w:lineRule="exact"/>
        <w:ind w:firstLine="810" w:firstLineChars="225"/>
        <w:rPr>
          <w:rFonts w:hint="eastAsia" w:ascii="新宋体" w:hAnsi="新宋体" w:eastAsia="新宋体" w:cs="新宋体"/>
          <w:sz w:val="36"/>
          <w:szCs w:val="36"/>
        </w:rPr>
      </w:pPr>
      <w:r>
        <w:rPr>
          <w:rFonts w:hint="eastAsia" w:ascii="新宋体" w:hAnsi="新宋体" w:eastAsia="新宋体" w:cs="新宋体"/>
          <w:sz w:val="36"/>
          <w:szCs w:val="36"/>
        </w:rPr>
        <w:t xml:space="preserve">       </w:t>
      </w:r>
      <w:r>
        <w:rPr>
          <w:rFonts w:hint="eastAsia" w:ascii="新宋体" w:hAnsi="新宋体" w:eastAsia="新宋体" w:cs="新宋体"/>
          <w:color w:val="000000"/>
          <w:sz w:val="32"/>
          <w:szCs w:val="36"/>
        </w:rPr>
        <w:t xml:space="preserve">                         </w:t>
      </w:r>
      <w:r>
        <w:rPr>
          <w:rFonts w:hint="eastAsia" w:ascii="新宋体" w:hAnsi="新宋体" w:eastAsia="新宋体" w:cs="新宋体"/>
          <w:sz w:val="36"/>
          <w:szCs w:val="36"/>
        </w:rPr>
        <w:t xml:space="preserve">                                    </w:t>
      </w:r>
    </w:p>
    <w:p w14:paraId="62398D80">
      <w:pPr>
        <w:pStyle w:val="17"/>
        <w:ind w:left="0" w:leftChars="0" w:firstLine="0" w:firstLineChars="0"/>
        <w:rPr>
          <w:rFonts w:hint="eastAsia" w:ascii="新宋体" w:hAnsi="新宋体" w:eastAsia="新宋体" w:cs="新宋体"/>
          <w:b/>
          <w:bCs/>
          <w:sz w:val="28"/>
          <w:szCs w:val="36"/>
        </w:rPr>
      </w:pPr>
    </w:p>
    <w:p w14:paraId="1E242272">
      <w:pPr>
        <w:pStyle w:val="16"/>
        <w:rPr>
          <w:rFonts w:hint="eastAsia"/>
        </w:rPr>
      </w:pPr>
    </w:p>
    <w:p w14:paraId="7E421175">
      <w:pPr>
        <w:pStyle w:val="3"/>
        <w:numPr>
          <w:ilvl w:val="0"/>
          <w:numId w:val="0"/>
        </w:numPr>
        <w:ind w:left="1428" w:leftChars="0" w:hanging="1296" w:firstLineChars="0"/>
        <w:jc w:val="center"/>
        <w:rPr>
          <w:rFonts w:hint="eastAsia" w:ascii="新宋体" w:hAnsi="新宋体" w:eastAsia="新宋体" w:cs="新宋体"/>
          <w:sz w:val="36"/>
          <w:szCs w:val="36"/>
        </w:rPr>
      </w:pPr>
      <w:bookmarkStart w:id="171" w:name="_Toc2048"/>
      <w:bookmarkStart w:id="172" w:name="_Toc30778"/>
      <w:bookmarkStart w:id="173" w:name="_Toc22328"/>
      <w:bookmarkStart w:id="174" w:name="_Toc15374"/>
      <w:r>
        <w:rPr>
          <w:rFonts w:hint="default" w:ascii="新宋体" w:hAnsi="新宋体" w:eastAsia="新宋体" w:cs="新宋体"/>
          <w:b/>
          <w:bCs/>
          <w:kern w:val="44"/>
          <w:sz w:val="36"/>
          <w:szCs w:val="36"/>
          <w:lang w:val="en-US" w:eastAsia="zh-CN" w:bidi="ar-SA"/>
        </w:rPr>
        <w:t>第五章</w:t>
      </w:r>
      <w:r>
        <w:rPr>
          <w:rFonts w:hint="eastAsia" w:ascii="新宋体" w:hAnsi="新宋体" w:eastAsia="新宋体" w:cs="新宋体"/>
          <w:sz w:val="36"/>
          <w:szCs w:val="36"/>
        </w:rPr>
        <w:t>工程量清单</w:t>
      </w:r>
      <w:bookmarkEnd w:id="171"/>
      <w:bookmarkEnd w:id="172"/>
      <w:bookmarkEnd w:id="173"/>
      <w:bookmarkEnd w:id="174"/>
    </w:p>
    <w:p w14:paraId="59CAB792">
      <w:pPr>
        <w:spacing w:line="360" w:lineRule="auto"/>
        <w:rPr>
          <w:rFonts w:hint="eastAsia" w:ascii="新宋体" w:hAnsi="新宋体" w:eastAsia="新宋体" w:cs="新宋体"/>
          <w:sz w:val="22"/>
          <w:szCs w:val="22"/>
        </w:rPr>
      </w:pPr>
    </w:p>
    <w:p w14:paraId="467796EB">
      <w:pPr>
        <w:spacing w:line="360" w:lineRule="auto"/>
        <w:jc w:val="left"/>
        <w:rPr>
          <w:rFonts w:hint="eastAsia" w:ascii="新宋体" w:hAnsi="新宋体" w:eastAsia="新宋体" w:cs="新宋体"/>
          <w:b/>
          <w:bCs/>
          <w:sz w:val="22"/>
          <w:szCs w:val="22"/>
        </w:rPr>
      </w:pPr>
    </w:p>
    <w:p w14:paraId="4E1D3DEB">
      <w:pPr>
        <w:spacing w:line="360" w:lineRule="auto"/>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详见附件</w:t>
      </w:r>
    </w:p>
    <w:p w14:paraId="015010CD">
      <w:pPr>
        <w:spacing w:line="360" w:lineRule="auto"/>
        <w:jc w:val="center"/>
        <w:rPr>
          <w:rFonts w:hint="eastAsia" w:ascii="新宋体" w:hAnsi="新宋体" w:eastAsia="新宋体" w:cs="新宋体"/>
          <w:b/>
          <w:bCs/>
          <w:sz w:val="22"/>
          <w:szCs w:val="22"/>
        </w:rPr>
      </w:pPr>
    </w:p>
    <w:p w14:paraId="60C4FBCE">
      <w:pPr>
        <w:spacing w:line="360" w:lineRule="auto"/>
        <w:jc w:val="center"/>
        <w:rPr>
          <w:rFonts w:hint="eastAsia" w:ascii="新宋体" w:hAnsi="新宋体" w:eastAsia="新宋体" w:cs="新宋体"/>
          <w:b/>
          <w:bCs/>
          <w:sz w:val="22"/>
          <w:szCs w:val="22"/>
        </w:rPr>
      </w:pPr>
    </w:p>
    <w:p w14:paraId="0A78CE1B">
      <w:pPr>
        <w:rPr>
          <w:rFonts w:hint="eastAsia" w:ascii="新宋体" w:hAnsi="新宋体" w:eastAsia="新宋体" w:cs="新宋体"/>
          <w:sz w:val="22"/>
          <w:szCs w:val="28"/>
        </w:rPr>
      </w:pPr>
    </w:p>
    <w:p w14:paraId="1D184D03">
      <w:pPr>
        <w:pStyle w:val="6"/>
        <w:rPr>
          <w:rFonts w:hint="eastAsia" w:ascii="新宋体" w:hAnsi="新宋体" w:eastAsia="新宋体" w:cs="新宋体"/>
          <w:sz w:val="21"/>
          <w:szCs w:val="32"/>
        </w:rPr>
      </w:pPr>
    </w:p>
    <w:p w14:paraId="09B90F8B">
      <w:pPr>
        <w:rPr>
          <w:rFonts w:hint="eastAsia" w:ascii="新宋体" w:hAnsi="新宋体" w:eastAsia="新宋体" w:cs="新宋体"/>
          <w:sz w:val="22"/>
          <w:szCs w:val="28"/>
        </w:rPr>
      </w:pPr>
    </w:p>
    <w:p w14:paraId="326A113D">
      <w:pPr>
        <w:pStyle w:val="6"/>
        <w:rPr>
          <w:rFonts w:hint="eastAsia" w:ascii="新宋体" w:hAnsi="新宋体" w:eastAsia="新宋体" w:cs="新宋体"/>
          <w:sz w:val="21"/>
          <w:szCs w:val="32"/>
        </w:rPr>
      </w:pPr>
    </w:p>
    <w:p w14:paraId="2BD1E9C0">
      <w:pPr>
        <w:rPr>
          <w:rFonts w:hint="eastAsia" w:ascii="新宋体" w:hAnsi="新宋体" w:eastAsia="新宋体" w:cs="新宋体"/>
          <w:sz w:val="22"/>
          <w:szCs w:val="28"/>
        </w:rPr>
      </w:pPr>
    </w:p>
    <w:p w14:paraId="5B7CA1A3">
      <w:pPr>
        <w:pStyle w:val="6"/>
        <w:rPr>
          <w:rFonts w:hint="eastAsia" w:ascii="新宋体" w:hAnsi="新宋体" w:eastAsia="新宋体" w:cs="新宋体"/>
          <w:sz w:val="21"/>
          <w:szCs w:val="32"/>
        </w:rPr>
      </w:pPr>
    </w:p>
    <w:p w14:paraId="7E4EB4BB">
      <w:pPr>
        <w:rPr>
          <w:rFonts w:hint="eastAsia" w:ascii="新宋体" w:hAnsi="新宋体" w:eastAsia="新宋体" w:cs="新宋体"/>
          <w:sz w:val="22"/>
          <w:szCs w:val="28"/>
        </w:rPr>
      </w:pPr>
    </w:p>
    <w:p w14:paraId="2BDDE6C3">
      <w:pPr>
        <w:pStyle w:val="6"/>
        <w:rPr>
          <w:rFonts w:hint="eastAsia" w:ascii="新宋体" w:hAnsi="新宋体" w:eastAsia="新宋体" w:cs="新宋体"/>
          <w:sz w:val="21"/>
          <w:szCs w:val="32"/>
        </w:rPr>
      </w:pPr>
    </w:p>
    <w:p w14:paraId="426F0112">
      <w:pPr>
        <w:rPr>
          <w:rFonts w:hint="eastAsia" w:ascii="新宋体" w:hAnsi="新宋体" w:eastAsia="新宋体" w:cs="新宋体"/>
          <w:sz w:val="22"/>
          <w:szCs w:val="28"/>
        </w:rPr>
      </w:pPr>
    </w:p>
    <w:p w14:paraId="7D9044E6">
      <w:pPr>
        <w:rPr>
          <w:rFonts w:hint="eastAsia" w:ascii="新宋体" w:hAnsi="新宋体" w:eastAsia="新宋体" w:cs="新宋体"/>
        </w:rPr>
      </w:pPr>
    </w:p>
    <w:p w14:paraId="4ABA56CD">
      <w:pPr>
        <w:rPr>
          <w:rFonts w:hint="eastAsia" w:ascii="新宋体" w:hAnsi="新宋体" w:eastAsia="新宋体" w:cs="新宋体"/>
        </w:rPr>
      </w:pPr>
    </w:p>
    <w:p w14:paraId="39472BC4">
      <w:pPr>
        <w:pStyle w:val="3"/>
        <w:jc w:val="center"/>
        <w:rPr>
          <w:rFonts w:hint="eastAsia" w:ascii="新宋体" w:hAnsi="新宋体" w:eastAsia="新宋体" w:cs="新宋体"/>
          <w:szCs w:val="32"/>
        </w:rPr>
      </w:pPr>
    </w:p>
    <w:p w14:paraId="7912E270">
      <w:pPr>
        <w:pStyle w:val="3"/>
        <w:jc w:val="center"/>
        <w:rPr>
          <w:rFonts w:hint="eastAsia" w:ascii="新宋体" w:hAnsi="新宋体" w:eastAsia="新宋体" w:cs="新宋体"/>
          <w:szCs w:val="32"/>
        </w:rPr>
      </w:pPr>
    </w:p>
    <w:p w14:paraId="38C13B6A">
      <w:pPr>
        <w:rPr>
          <w:rFonts w:hint="eastAsia" w:ascii="新宋体" w:hAnsi="新宋体" w:eastAsia="新宋体" w:cs="新宋体"/>
          <w:szCs w:val="32"/>
        </w:rPr>
      </w:pPr>
    </w:p>
    <w:p w14:paraId="1C41C974">
      <w:pPr>
        <w:pStyle w:val="10"/>
        <w:rPr>
          <w:rFonts w:hint="eastAsia" w:ascii="新宋体" w:hAnsi="新宋体" w:eastAsia="新宋体" w:cs="新宋体"/>
          <w:szCs w:val="32"/>
        </w:rPr>
      </w:pPr>
    </w:p>
    <w:p w14:paraId="221F6A9F">
      <w:pPr>
        <w:rPr>
          <w:rFonts w:hint="eastAsia" w:ascii="新宋体" w:hAnsi="新宋体" w:eastAsia="新宋体" w:cs="新宋体"/>
          <w:szCs w:val="32"/>
        </w:rPr>
      </w:pPr>
    </w:p>
    <w:p w14:paraId="4550C98F">
      <w:pPr>
        <w:pStyle w:val="10"/>
        <w:rPr>
          <w:rFonts w:hint="eastAsia" w:ascii="新宋体" w:hAnsi="新宋体" w:eastAsia="新宋体" w:cs="新宋体"/>
          <w:szCs w:val="32"/>
        </w:rPr>
      </w:pPr>
    </w:p>
    <w:p w14:paraId="12D6CD30">
      <w:pPr>
        <w:rPr>
          <w:rFonts w:hint="eastAsia" w:ascii="新宋体" w:hAnsi="新宋体" w:eastAsia="新宋体" w:cs="新宋体"/>
          <w:szCs w:val="32"/>
        </w:rPr>
      </w:pPr>
    </w:p>
    <w:p w14:paraId="1E977AF0">
      <w:pPr>
        <w:pStyle w:val="10"/>
        <w:rPr>
          <w:rFonts w:hint="eastAsia" w:ascii="新宋体" w:hAnsi="新宋体" w:eastAsia="新宋体" w:cs="新宋体"/>
          <w:szCs w:val="32"/>
        </w:rPr>
      </w:pPr>
    </w:p>
    <w:p w14:paraId="45A37162">
      <w:pPr>
        <w:rPr>
          <w:rFonts w:hint="eastAsia" w:ascii="新宋体" w:hAnsi="新宋体" w:eastAsia="新宋体" w:cs="新宋体"/>
          <w:szCs w:val="32"/>
        </w:rPr>
      </w:pPr>
    </w:p>
    <w:p w14:paraId="611330D3">
      <w:pPr>
        <w:pStyle w:val="10"/>
        <w:rPr>
          <w:rFonts w:hint="eastAsia" w:ascii="新宋体" w:hAnsi="新宋体" w:eastAsia="新宋体" w:cs="新宋体"/>
          <w:szCs w:val="32"/>
        </w:rPr>
      </w:pPr>
    </w:p>
    <w:p w14:paraId="2D7226C8">
      <w:pPr>
        <w:rPr>
          <w:rFonts w:hint="eastAsia" w:ascii="新宋体" w:hAnsi="新宋体" w:eastAsia="新宋体" w:cs="新宋体"/>
          <w:szCs w:val="32"/>
        </w:rPr>
      </w:pPr>
    </w:p>
    <w:p w14:paraId="6D123029">
      <w:pPr>
        <w:pStyle w:val="10"/>
        <w:rPr>
          <w:rFonts w:hint="eastAsia" w:ascii="新宋体" w:hAnsi="新宋体" w:eastAsia="新宋体" w:cs="新宋体"/>
          <w:szCs w:val="32"/>
        </w:rPr>
      </w:pPr>
    </w:p>
    <w:p w14:paraId="326E1128">
      <w:pPr>
        <w:rPr>
          <w:rFonts w:hint="eastAsia" w:ascii="新宋体" w:hAnsi="新宋体" w:eastAsia="新宋体" w:cs="新宋体"/>
          <w:szCs w:val="32"/>
        </w:rPr>
      </w:pPr>
    </w:p>
    <w:p w14:paraId="1BE822AC">
      <w:pPr>
        <w:rPr>
          <w:rFonts w:hint="eastAsia" w:ascii="新宋体" w:hAnsi="新宋体" w:eastAsia="新宋体" w:cs="新宋体"/>
        </w:rPr>
      </w:pPr>
    </w:p>
    <w:p w14:paraId="55DF94E3">
      <w:pPr>
        <w:pStyle w:val="28"/>
        <w:rPr>
          <w:rFonts w:hint="eastAsia"/>
        </w:rPr>
      </w:pPr>
    </w:p>
    <w:p w14:paraId="63EBACFA">
      <w:pPr>
        <w:pStyle w:val="3"/>
        <w:numPr>
          <w:ilvl w:val="0"/>
          <w:numId w:val="0"/>
        </w:numPr>
        <w:ind w:left="1428" w:leftChars="0" w:hanging="1296" w:firstLineChars="0"/>
        <w:jc w:val="center"/>
        <w:rPr>
          <w:rFonts w:hint="eastAsia" w:ascii="新宋体" w:hAnsi="新宋体" w:eastAsia="新宋体" w:cs="新宋体"/>
          <w:szCs w:val="32"/>
        </w:rPr>
      </w:pPr>
      <w:bookmarkStart w:id="175" w:name="_Toc105"/>
      <w:bookmarkStart w:id="176" w:name="_Toc1997"/>
      <w:bookmarkStart w:id="177" w:name="_Toc15343"/>
      <w:bookmarkStart w:id="178" w:name="_Toc32447"/>
      <w:r>
        <w:rPr>
          <w:rFonts w:hint="default" w:ascii="新宋体" w:hAnsi="新宋体" w:eastAsia="新宋体" w:cs="新宋体"/>
          <w:b/>
          <w:bCs/>
          <w:kern w:val="44"/>
          <w:sz w:val="32"/>
          <w:szCs w:val="32"/>
          <w:lang w:val="en-US" w:eastAsia="zh-CN" w:bidi="ar-SA"/>
        </w:rPr>
        <w:t>第六章</w:t>
      </w:r>
      <w:r>
        <w:rPr>
          <w:rFonts w:hint="eastAsia" w:ascii="新宋体" w:hAnsi="新宋体" w:eastAsia="新宋体" w:cs="新宋体"/>
          <w:szCs w:val="32"/>
        </w:rPr>
        <w:t>图纸</w:t>
      </w:r>
      <w:bookmarkEnd w:id="175"/>
      <w:bookmarkEnd w:id="176"/>
      <w:bookmarkEnd w:id="177"/>
      <w:bookmarkEnd w:id="178"/>
    </w:p>
    <w:p w14:paraId="3CF5366D">
      <w:pPr>
        <w:spacing w:line="360" w:lineRule="auto"/>
        <w:rPr>
          <w:rFonts w:hint="eastAsia" w:ascii="新宋体" w:hAnsi="新宋体" w:eastAsia="新宋体" w:cs="新宋体"/>
          <w:sz w:val="24"/>
        </w:rPr>
      </w:pPr>
    </w:p>
    <w:p w14:paraId="3D3CFED1">
      <w:pPr>
        <w:jc w:val="center"/>
        <w:rPr>
          <w:rFonts w:hint="eastAsia" w:ascii="新宋体" w:hAnsi="新宋体" w:eastAsia="新宋体" w:cs="新宋体"/>
          <w:b/>
          <w:sz w:val="24"/>
        </w:rPr>
      </w:pPr>
      <w:r>
        <w:rPr>
          <w:rFonts w:hint="eastAsia" w:ascii="新宋体" w:hAnsi="新宋体" w:eastAsia="新宋体" w:cs="新宋体"/>
          <w:b/>
          <w:sz w:val="24"/>
        </w:rPr>
        <w:t>详见附件</w:t>
      </w:r>
    </w:p>
    <w:p w14:paraId="6903155B">
      <w:pPr>
        <w:jc w:val="center"/>
        <w:rPr>
          <w:rFonts w:hint="eastAsia" w:ascii="新宋体" w:hAnsi="新宋体" w:eastAsia="新宋体" w:cs="新宋体"/>
          <w:b/>
          <w:sz w:val="24"/>
        </w:rPr>
      </w:pPr>
    </w:p>
    <w:p w14:paraId="571575CC">
      <w:pPr>
        <w:jc w:val="center"/>
        <w:rPr>
          <w:rFonts w:hint="eastAsia" w:ascii="新宋体" w:hAnsi="新宋体" w:eastAsia="新宋体" w:cs="新宋体"/>
          <w:b/>
          <w:sz w:val="24"/>
        </w:rPr>
      </w:pPr>
    </w:p>
    <w:p w14:paraId="4D6B1C93">
      <w:pPr>
        <w:pStyle w:val="30"/>
        <w:ind w:firstLine="199" w:firstLineChars="95"/>
        <w:rPr>
          <w:rFonts w:hint="eastAsia" w:ascii="新宋体" w:hAnsi="新宋体" w:eastAsia="新宋体" w:cs="新宋体"/>
        </w:rPr>
      </w:pPr>
    </w:p>
    <w:p w14:paraId="45AE3F8C">
      <w:pPr>
        <w:pStyle w:val="30"/>
        <w:ind w:firstLine="420"/>
        <w:rPr>
          <w:rFonts w:hint="eastAsia" w:ascii="新宋体" w:hAnsi="新宋体" w:eastAsia="新宋体" w:cs="新宋体"/>
        </w:rPr>
      </w:pPr>
    </w:p>
    <w:p w14:paraId="4B32BA62">
      <w:pPr>
        <w:pStyle w:val="30"/>
        <w:ind w:firstLine="420"/>
        <w:rPr>
          <w:rFonts w:hint="eastAsia" w:ascii="新宋体" w:hAnsi="新宋体" w:eastAsia="新宋体" w:cs="新宋体"/>
        </w:rPr>
      </w:pPr>
    </w:p>
    <w:p w14:paraId="29C12761">
      <w:pPr>
        <w:jc w:val="center"/>
        <w:rPr>
          <w:rFonts w:hint="eastAsia" w:ascii="新宋体" w:hAnsi="新宋体" w:eastAsia="新宋体" w:cs="新宋体"/>
          <w:b/>
          <w:sz w:val="24"/>
        </w:rPr>
      </w:pPr>
    </w:p>
    <w:p w14:paraId="6E01002E">
      <w:pPr>
        <w:pStyle w:val="3"/>
        <w:jc w:val="center"/>
        <w:rPr>
          <w:rFonts w:hint="eastAsia" w:ascii="新宋体" w:hAnsi="新宋体" w:eastAsia="新宋体" w:cs="新宋体"/>
          <w:szCs w:val="32"/>
        </w:rPr>
      </w:pPr>
    </w:p>
    <w:p w14:paraId="68218855">
      <w:pPr>
        <w:pStyle w:val="3"/>
        <w:jc w:val="center"/>
        <w:rPr>
          <w:rFonts w:hint="eastAsia" w:ascii="新宋体" w:hAnsi="新宋体" w:eastAsia="新宋体" w:cs="新宋体"/>
          <w:szCs w:val="32"/>
        </w:rPr>
      </w:pPr>
    </w:p>
    <w:p w14:paraId="151BC987">
      <w:pPr>
        <w:pStyle w:val="3"/>
        <w:jc w:val="center"/>
        <w:rPr>
          <w:rFonts w:hint="eastAsia" w:ascii="新宋体" w:hAnsi="新宋体" w:eastAsia="新宋体" w:cs="新宋体"/>
          <w:szCs w:val="32"/>
        </w:rPr>
      </w:pPr>
    </w:p>
    <w:p w14:paraId="45AF2792">
      <w:pPr>
        <w:pStyle w:val="3"/>
        <w:jc w:val="center"/>
        <w:rPr>
          <w:rFonts w:hint="eastAsia" w:ascii="新宋体" w:hAnsi="新宋体" w:eastAsia="新宋体" w:cs="新宋体"/>
          <w:szCs w:val="32"/>
        </w:rPr>
      </w:pPr>
    </w:p>
    <w:p w14:paraId="0DA23D73">
      <w:pPr>
        <w:pStyle w:val="3"/>
        <w:jc w:val="center"/>
        <w:rPr>
          <w:rFonts w:hint="eastAsia" w:ascii="新宋体" w:hAnsi="新宋体" w:eastAsia="新宋体" w:cs="新宋体"/>
          <w:szCs w:val="32"/>
        </w:rPr>
      </w:pPr>
    </w:p>
    <w:p w14:paraId="196CA1A3">
      <w:pPr>
        <w:pStyle w:val="3"/>
        <w:jc w:val="center"/>
        <w:rPr>
          <w:rFonts w:hint="eastAsia" w:ascii="新宋体" w:hAnsi="新宋体" w:eastAsia="新宋体" w:cs="新宋体"/>
          <w:szCs w:val="32"/>
        </w:rPr>
      </w:pPr>
    </w:p>
    <w:p w14:paraId="67E55C41">
      <w:pPr>
        <w:pStyle w:val="3"/>
        <w:jc w:val="center"/>
        <w:rPr>
          <w:rFonts w:hint="eastAsia" w:ascii="新宋体" w:hAnsi="新宋体" w:eastAsia="新宋体" w:cs="新宋体"/>
          <w:szCs w:val="32"/>
        </w:rPr>
      </w:pPr>
    </w:p>
    <w:p w14:paraId="680DE5C7">
      <w:pPr>
        <w:rPr>
          <w:rFonts w:hint="eastAsia" w:ascii="新宋体" w:hAnsi="新宋体" w:eastAsia="新宋体" w:cs="新宋体"/>
        </w:rPr>
      </w:pPr>
    </w:p>
    <w:p w14:paraId="66F4120B">
      <w:pPr>
        <w:pStyle w:val="10"/>
        <w:rPr>
          <w:rFonts w:hint="eastAsia" w:ascii="新宋体" w:hAnsi="新宋体" w:eastAsia="新宋体" w:cs="新宋体"/>
        </w:rPr>
      </w:pPr>
    </w:p>
    <w:p w14:paraId="7D3172C0">
      <w:pPr>
        <w:rPr>
          <w:rFonts w:hint="eastAsia" w:ascii="新宋体" w:hAnsi="新宋体" w:eastAsia="新宋体" w:cs="新宋体"/>
        </w:rPr>
      </w:pPr>
    </w:p>
    <w:p w14:paraId="04210388">
      <w:pPr>
        <w:pStyle w:val="10"/>
        <w:rPr>
          <w:rFonts w:hint="eastAsia" w:ascii="新宋体" w:hAnsi="新宋体" w:eastAsia="新宋体" w:cs="新宋体"/>
        </w:rPr>
      </w:pPr>
    </w:p>
    <w:p w14:paraId="1765C3A9">
      <w:pPr>
        <w:rPr>
          <w:rFonts w:hint="eastAsia" w:ascii="新宋体" w:hAnsi="新宋体" w:eastAsia="新宋体" w:cs="新宋体"/>
        </w:rPr>
      </w:pPr>
    </w:p>
    <w:p w14:paraId="3A91F0B2">
      <w:pPr>
        <w:pStyle w:val="10"/>
        <w:rPr>
          <w:rFonts w:hint="eastAsia" w:ascii="新宋体" w:hAnsi="新宋体" w:eastAsia="新宋体" w:cs="新宋体"/>
        </w:rPr>
      </w:pPr>
    </w:p>
    <w:p w14:paraId="23824AB4">
      <w:pPr>
        <w:rPr>
          <w:rFonts w:hint="eastAsia" w:ascii="新宋体" w:hAnsi="新宋体" w:eastAsia="新宋体" w:cs="新宋体"/>
        </w:rPr>
      </w:pPr>
    </w:p>
    <w:p w14:paraId="2E6A6F9A">
      <w:pPr>
        <w:pStyle w:val="3"/>
        <w:jc w:val="center"/>
        <w:rPr>
          <w:rFonts w:hint="eastAsia" w:ascii="新宋体" w:hAnsi="新宋体" w:eastAsia="新宋体" w:cs="新宋体"/>
          <w:szCs w:val="32"/>
        </w:rPr>
      </w:pPr>
    </w:p>
    <w:p w14:paraId="4334560F">
      <w:pPr>
        <w:rPr>
          <w:rFonts w:hint="eastAsia" w:ascii="新宋体" w:hAnsi="新宋体" w:eastAsia="新宋体" w:cs="新宋体"/>
          <w:szCs w:val="32"/>
        </w:rPr>
      </w:pPr>
    </w:p>
    <w:p w14:paraId="6063DE9B">
      <w:pPr>
        <w:rPr>
          <w:rFonts w:hint="eastAsia" w:ascii="新宋体" w:hAnsi="新宋体" w:eastAsia="新宋体" w:cs="新宋体"/>
          <w:szCs w:val="32"/>
        </w:rPr>
      </w:pPr>
    </w:p>
    <w:p w14:paraId="737E45C6">
      <w:pPr>
        <w:rPr>
          <w:rFonts w:hint="eastAsia" w:ascii="新宋体" w:hAnsi="新宋体" w:eastAsia="新宋体" w:cs="新宋体"/>
          <w:szCs w:val="32"/>
        </w:rPr>
      </w:pPr>
    </w:p>
    <w:p w14:paraId="184499C2">
      <w:pPr>
        <w:rPr>
          <w:rFonts w:hint="eastAsia" w:ascii="新宋体" w:hAnsi="新宋体" w:eastAsia="新宋体" w:cs="新宋体"/>
          <w:szCs w:val="32"/>
        </w:rPr>
      </w:pPr>
    </w:p>
    <w:p w14:paraId="3A580EE3">
      <w:pPr>
        <w:pStyle w:val="3"/>
        <w:numPr>
          <w:ilvl w:val="0"/>
          <w:numId w:val="0"/>
        </w:numPr>
        <w:ind w:left="1428" w:leftChars="0" w:hanging="1296" w:firstLineChars="0"/>
        <w:jc w:val="center"/>
        <w:rPr>
          <w:rFonts w:hint="eastAsia" w:ascii="新宋体" w:hAnsi="新宋体" w:eastAsia="新宋体" w:cs="新宋体"/>
          <w:szCs w:val="32"/>
        </w:rPr>
      </w:pPr>
      <w:bookmarkStart w:id="179" w:name="_Toc9907"/>
      <w:bookmarkStart w:id="180" w:name="_Toc28716"/>
      <w:bookmarkStart w:id="181" w:name="_Toc28937"/>
      <w:bookmarkStart w:id="182" w:name="_Toc3112"/>
      <w:r>
        <w:rPr>
          <w:rFonts w:hint="default" w:ascii="新宋体" w:hAnsi="新宋体" w:eastAsia="新宋体" w:cs="新宋体"/>
          <w:b/>
          <w:bCs/>
          <w:kern w:val="44"/>
          <w:sz w:val="32"/>
          <w:szCs w:val="32"/>
          <w:lang w:val="en-US" w:eastAsia="zh-CN" w:bidi="ar-SA"/>
        </w:rPr>
        <w:t>第七章</w:t>
      </w:r>
      <w:r>
        <w:rPr>
          <w:rFonts w:hint="eastAsia" w:ascii="新宋体" w:hAnsi="新宋体" w:eastAsia="新宋体" w:cs="新宋体"/>
          <w:szCs w:val="32"/>
        </w:rPr>
        <w:t>技术标准和要求</w:t>
      </w:r>
      <w:bookmarkEnd w:id="179"/>
      <w:bookmarkEnd w:id="180"/>
      <w:bookmarkEnd w:id="181"/>
      <w:bookmarkEnd w:id="182"/>
    </w:p>
    <w:p w14:paraId="195FCDA8">
      <w:pPr>
        <w:pStyle w:val="3"/>
        <w:tabs>
          <w:tab w:val="center" w:pos="4819"/>
          <w:tab w:val="left" w:pos="7905"/>
        </w:tabs>
        <w:jc w:val="left"/>
        <w:rPr>
          <w:rFonts w:hint="eastAsia" w:ascii="新宋体" w:hAnsi="新宋体" w:eastAsia="新宋体" w:cs="新宋体"/>
          <w:sz w:val="52"/>
          <w:szCs w:val="52"/>
        </w:rPr>
      </w:pPr>
      <w:r>
        <w:rPr>
          <w:rFonts w:hint="eastAsia" w:ascii="新宋体" w:hAnsi="新宋体" w:eastAsia="新宋体" w:cs="新宋体"/>
          <w:sz w:val="52"/>
          <w:szCs w:val="52"/>
        </w:rPr>
        <w:tab/>
      </w:r>
      <w:r>
        <w:rPr>
          <w:rFonts w:hint="eastAsia" w:ascii="新宋体" w:hAnsi="新宋体" w:eastAsia="新宋体" w:cs="新宋体"/>
          <w:sz w:val="52"/>
          <w:szCs w:val="52"/>
        </w:rPr>
        <w:tab/>
      </w:r>
    </w:p>
    <w:p w14:paraId="51729659">
      <w:pPr>
        <w:pStyle w:val="30"/>
        <w:ind w:left="0" w:leftChars="0" w:firstLine="0" w:firstLineChars="0"/>
        <w:rPr>
          <w:rFonts w:hint="eastAsia" w:ascii="新宋体" w:hAnsi="新宋体" w:eastAsia="新宋体" w:cs="新宋体"/>
        </w:rPr>
      </w:pPr>
    </w:p>
    <w:p w14:paraId="740271CE">
      <w:pPr>
        <w:autoSpaceDE w:val="0"/>
        <w:autoSpaceDN w:val="0"/>
        <w:adjustRightInd w:val="0"/>
        <w:spacing w:line="360" w:lineRule="auto"/>
        <w:ind w:firstLine="1687" w:firstLineChars="700"/>
        <w:jc w:val="left"/>
        <w:rPr>
          <w:rFonts w:hint="eastAsia" w:ascii="新宋体" w:hAnsi="新宋体" w:eastAsia="新宋体" w:cs="新宋体"/>
          <w:b/>
          <w:kern w:val="0"/>
          <w:sz w:val="24"/>
          <w:szCs w:val="21"/>
        </w:rPr>
      </w:pPr>
      <w:r>
        <w:rPr>
          <w:rFonts w:hint="eastAsia" w:ascii="新宋体" w:hAnsi="新宋体" w:eastAsia="新宋体" w:cs="新宋体"/>
          <w:b/>
          <w:kern w:val="0"/>
          <w:sz w:val="24"/>
          <w:szCs w:val="21"/>
        </w:rPr>
        <w:t>以国家现行规范标准为准，工程验收按照国家目前有关规定执行。</w:t>
      </w:r>
    </w:p>
    <w:p w14:paraId="5A98EA3E">
      <w:pPr>
        <w:rPr>
          <w:rFonts w:hint="eastAsia" w:ascii="新宋体" w:hAnsi="新宋体" w:eastAsia="新宋体" w:cs="新宋体"/>
        </w:rPr>
      </w:pPr>
    </w:p>
    <w:p w14:paraId="1F769836">
      <w:pPr>
        <w:pStyle w:val="17"/>
        <w:ind w:left="0" w:leftChars="0" w:firstLine="0" w:firstLineChars="0"/>
        <w:rPr>
          <w:rFonts w:hint="eastAsia" w:ascii="新宋体" w:hAnsi="新宋体" w:eastAsia="新宋体" w:cs="新宋体"/>
          <w:sz w:val="48"/>
          <w:szCs w:val="48"/>
        </w:rPr>
      </w:pPr>
    </w:p>
    <w:p w14:paraId="51DEF99D">
      <w:pPr>
        <w:pStyle w:val="17"/>
        <w:ind w:left="0" w:leftChars="0" w:firstLine="0" w:firstLineChars="0"/>
        <w:rPr>
          <w:rFonts w:hint="eastAsia" w:ascii="新宋体" w:hAnsi="新宋体" w:eastAsia="新宋体" w:cs="新宋体"/>
          <w:sz w:val="48"/>
          <w:szCs w:val="48"/>
        </w:rPr>
      </w:pPr>
    </w:p>
    <w:p w14:paraId="4249569B">
      <w:pPr>
        <w:pStyle w:val="17"/>
        <w:ind w:left="0" w:leftChars="0" w:firstLine="0" w:firstLineChars="0"/>
        <w:rPr>
          <w:rFonts w:hint="eastAsia" w:ascii="新宋体" w:hAnsi="新宋体" w:eastAsia="新宋体" w:cs="新宋体"/>
          <w:sz w:val="48"/>
          <w:szCs w:val="48"/>
        </w:rPr>
      </w:pPr>
    </w:p>
    <w:p w14:paraId="0F75F96C">
      <w:pPr>
        <w:pStyle w:val="17"/>
        <w:ind w:left="0" w:leftChars="0" w:firstLine="0" w:firstLineChars="0"/>
        <w:rPr>
          <w:rFonts w:hint="eastAsia" w:ascii="新宋体" w:hAnsi="新宋体" w:eastAsia="新宋体" w:cs="新宋体"/>
          <w:sz w:val="48"/>
          <w:szCs w:val="48"/>
        </w:rPr>
      </w:pPr>
    </w:p>
    <w:p w14:paraId="4C3AA602">
      <w:pPr>
        <w:pStyle w:val="3"/>
        <w:keepNext w:val="0"/>
        <w:spacing w:line="500" w:lineRule="exact"/>
        <w:jc w:val="center"/>
        <w:rPr>
          <w:rFonts w:hint="eastAsia" w:ascii="新宋体" w:hAnsi="新宋体" w:eastAsia="新宋体" w:cs="新宋体"/>
          <w:szCs w:val="32"/>
        </w:rPr>
      </w:pPr>
    </w:p>
    <w:p w14:paraId="4342DC14">
      <w:pPr>
        <w:pStyle w:val="3"/>
        <w:keepNext w:val="0"/>
        <w:spacing w:line="500" w:lineRule="exact"/>
        <w:jc w:val="center"/>
        <w:rPr>
          <w:rFonts w:hint="eastAsia" w:ascii="新宋体" w:hAnsi="新宋体" w:eastAsia="新宋体" w:cs="新宋体"/>
          <w:szCs w:val="32"/>
        </w:rPr>
      </w:pPr>
    </w:p>
    <w:p w14:paraId="109E617F">
      <w:pPr>
        <w:pStyle w:val="3"/>
        <w:keepNext w:val="0"/>
        <w:spacing w:line="500" w:lineRule="exact"/>
        <w:jc w:val="center"/>
        <w:rPr>
          <w:rFonts w:hint="eastAsia" w:ascii="新宋体" w:hAnsi="新宋体" w:eastAsia="新宋体" w:cs="新宋体"/>
          <w:szCs w:val="32"/>
        </w:rPr>
      </w:pPr>
    </w:p>
    <w:p w14:paraId="2CB14C4C">
      <w:pPr>
        <w:pStyle w:val="3"/>
        <w:keepNext w:val="0"/>
        <w:spacing w:line="500" w:lineRule="exact"/>
        <w:jc w:val="center"/>
        <w:rPr>
          <w:rFonts w:hint="eastAsia" w:ascii="新宋体" w:hAnsi="新宋体" w:eastAsia="新宋体" w:cs="新宋体"/>
          <w:szCs w:val="32"/>
        </w:rPr>
      </w:pPr>
    </w:p>
    <w:p w14:paraId="00094557">
      <w:pPr>
        <w:pStyle w:val="3"/>
        <w:keepNext w:val="0"/>
        <w:spacing w:line="500" w:lineRule="exact"/>
        <w:jc w:val="center"/>
        <w:rPr>
          <w:rFonts w:hint="eastAsia" w:ascii="新宋体" w:hAnsi="新宋体" w:eastAsia="新宋体" w:cs="新宋体"/>
          <w:szCs w:val="32"/>
        </w:rPr>
      </w:pPr>
    </w:p>
    <w:p w14:paraId="3ACBD38B">
      <w:pPr>
        <w:pStyle w:val="3"/>
        <w:keepNext w:val="0"/>
        <w:spacing w:line="500" w:lineRule="exact"/>
        <w:jc w:val="center"/>
        <w:rPr>
          <w:rFonts w:hint="eastAsia" w:ascii="新宋体" w:hAnsi="新宋体" w:eastAsia="新宋体" w:cs="新宋体"/>
          <w:szCs w:val="32"/>
        </w:rPr>
      </w:pPr>
    </w:p>
    <w:p w14:paraId="278F52AC">
      <w:pPr>
        <w:pStyle w:val="3"/>
        <w:keepNext w:val="0"/>
        <w:spacing w:line="500" w:lineRule="exact"/>
        <w:jc w:val="center"/>
        <w:rPr>
          <w:rFonts w:hint="eastAsia" w:ascii="新宋体" w:hAnsi="新宋体" w:eastAsia="新宋体" w:cs="新宋体"/>
          <w:szCs w:val="32"/>
        </w:rPr>
      </w:pPr>
    </w:p>
    <w:p w14:paraId="19FFC039">
      <w:pPr>
        <w:rPr>
          <w:rFonts w:hint="eastAsia" w:ascii="新宋体" w:hAnsi="新宋体" w:eastAsia="新宋体" w:cs="新宋体"/>
          <w:szCs w:val="32"/>
        </w:rPr>
      </w:pPr>
    </w:p>
    <w:p w14:paraId="4A9FC7ED">
      <w:pPr>
        <w:rPr>
          <w:rFonts w:hint="eastAsia" w:ascii="新宋体" w:hAnsi="新宋体" w:eastAsia="新宋体" w:cs="新宋体"/>
          <w:szCs w:val="32"/>
        </w:rPr>
      </w:pPr>
    </w:p>
    <w:p w14:paraId="41523048">
      <w:pPr>
        <w:pStyle w:val="6"/>
        <w:rPr>
          <w:rFonts w:hint="eastAsia" w:ascii="新宋体" w:hAnsi="新宋体" w:eastAsia="新宋体" w:cs="新宋体"/>
          <w:szCs w:val="32"/>
        </w:rPr>
      </w:pPr>
    </w:p>
    <w:p w14:paraId="25ABCBC4">
      <w:pPr>
        <w:rPr>
          <w:rFonts w:hint="eastAsia" w:ascii="新宋体" w:hAnsi="新宋体" w:eastAsia="新宋体" w:cs="新宋体"/>
          <w:szCs w:val="32"/>
        </w:rPr>
      </w:pPr>
    </w:p>
    <w:p w14:paraId="140B7913">
      <w:pPr>
        <w:pStyle w:val="6"/>
        <w:rPr>
          <w:rFonts w:hint="eastAsia"/>
        </w:rPr>
      </w:pPr>
    </w:p>
    <w:p w14:paraId="6308173F">
      <w:pPr>
        <w:rPr>
          <w:rFonts w:hint="eastAsia" w:ascii="新宋体" w:hAnsi="新宋体" w:eastAsia="新宋体" w:cs="新宋体"/>
          <w:szCs w:val="32"/>
        </w:rPr>
      </w:pPr>
    </w:p>
    <w:p w14:paraId="4366A141">
      <w:pPr>
        <w:rPr>
          <w:rFonts w:hint="eastAsia" w:ascii="新宋体" w:hAnsi="新宋体" w:eastAsia="新宋体" w:cs="新宋体"/>
          <w:szCs w:val="32"/>
        </w:rPr>
      </w:pPr>
    </w:p>
    <w:p w14:paraId="2846332F">
      <w:pPr>
        <w:rPr>
          <w:rFonts w:hint="eastAsia" w:ascii="新宋体" w:hAnsi="新宋体" w:eastAsia="新宋体" w:cs="新宋体"/>
          <w:szCs w:val="32"/>
        </w:rPr>
      </w:pPr>
    </w:p>
    <w:p w14:paraId="73CD16AD">
      <w:pPr>
        <w:rPr>
          <w:rFonts w:hint="eastAsia" w:ascii="新宋体" w:hAnsi="新宋体" w:eastAsia="新宋体" w:cs="新宋体"/>
          <w:szCs w:val="32"/>
        </w:rPr>
      </w:pPr>
    </w:p>
    <w:p w14:paraId="50091D60">
      <w:pPr>
        <w:pStyle w:val="28"/>
        <w:rPr>
          <w:rFonts w:hint="eastAsia"/>
        </w:rPr>
      </w:pPr>
    </w:p>
    <w:p w14:paraId="325159FB">
      <w:pPr>
        <w:rPr>
          <w:rFonts w:hint="eastAsia" w:ascii="新宋体" w:hAnsi="新宋体" w:eastAsia="新宋体" w:cs="新宋体"/>
          <w:szCs w:val="32"/>
        </w:rPr>
      </w:pPr>
    </w:p>
    <w:p w14:paraId="2E0498FF">
      <w:pPr>
        <w:pStyle w:val="3"/>
        <w:numPr>
          <w:ilvl w:val="0"/>
          <w:numId w:val="0"/>
        </w:numPr>
        <w:ind w:left="1428" w:leftChars="0" w:hanging="1296" w:firstLineChars="0"/>
        <w:jc w:val="center"/>
        <w:rPr>
          <w:rFonts w:hint="eastAsia" w:ascii="新宋体" w:hAnsi="新宋体" w:eastAsia="新宋体" w:cs="新宋体"/>
          <w:szCs w:val="32"/>
        </w:rPr>
      </w:pPr>
      <w:bookmarkStart w:id="183" w:name="_Toc15809"/>
      <w:bookmarkStart w:id="184" w:name="_Toc28779"/>
      <w:bookmarkStart w:id="185" w:name="_Toc10220"/>
      <w:bookmarkStart w:id="186" w:name="_Toc4290"/>
      <w:r>
        <w:rPr>
          <w:rFonts w:hint="default" w:ascii="新宋体" w:hAnsi="新宋体" w:eastAsia="新宋体" w:cs="新宋体"/>
          <w:b/>
          <w:bCs/>
          <w:kern w:val="44"/>
          <w:sz w:val="32"/>
          <w:szCs w:val="32"/>
          <w:lang w:val="en-US" w:eastAsia="zh-CN" w:bidi="ar-SA"/>
        </w:rPr>
        <w:t>第八章</w:t>
      </w:r>
      <w:r>
        <w:rPr>
          <w:rFonts w:hint="eastAsia" w:ascii="新宋体" w:hAnsi="新宋体" w:eastAsia="新宋体" w:cs="新宋体"/>
          <w:szCs w:val="32"/>
        </w:rPr>
        <w:t>响应文件格式</w:t>
      </w:r>
      <w:bookmarkEnd w:id="183"/>
      <w:bookmarkEnd w:id="184"/>
      <w:bookmarkEnd w:id="185"/>
      <w:bookmarkEnd w:id="186"/>
    </w:p>
    <w:p w14:paraId="166667C4">
      <w:pPr>
        <w:spacing w:line="360" w:lineRule="auto"/>
        <w:rPr>
          <w:rFonts w:hint="eastAsia" w:ascii="新宋体" w:hAnsi="新宋体" w:eastAsia="新宋体" w:cs="新宋体"/>
          <w:b/>
          <w:bCs/>
          <w:szCs w:val="21"/>
        </w:rPr>
      </w:pPr>
    </w:p>
    <w:p w14:paraId="267C5187">
      <w:pPr>
        <w:spacing w:line="360" w:lineRule="auto"/>
        <w:jc w:val="center"/>
        <w:outlineLvl w:val="1"/>
        <w:rPr>
          <w:rFonts w:hint="eastAsia" w:ascii="新宋体" w:hAnsi="新宋体" w:eastAsia="新宋体" w:cs="新宋体"/>
          <w:b/>
          <w:bCs/>
          <w:sz w:val="32"/>
          <w:szCs w:val="32"/>
        </w:rPr>
      </w:pPr>
      <w:bookmarkStart w:id="187" w:name="_Toc16338"/>
      <w:bookmarkStart w:id="188" w:name="_Toc15536"/>
      <w:r>
        <w:rPr>
          <w:rFonts w:hint="eastAsia" w:ascii="新宋体" w:hAnsi="新宋体" w:eastAsia="新宋体" w:cs="新宋体"/>
          <w:b/>
          <w:bCs/>
          <w:sz w:val="32"/>
          <w:szCs w:val="32"/>
        </w:rPr>
        <w:t>（项目名称</w:t>
      </w:r>
      <w:r>
        <w:rPr>
          <w:rFonts w:hint="eastAsia" w:ascii="新宋体" w:hAnsi="新宋体" w:eastAsia="新宋体" w:cs="新宋体"/>
          <w:b/>
          <w:bCs/>
          <w:sz w:val="32"/>
          <w:szCs w:val="32"/>
          <w:lang w:eastAsia="zh-CN"/>
        </w:rPr>
        <w:t>、</w:t>
      </w:r>
      <w:r>
        <w:rPr>
          <w:rFonts w:hint="eastAsia" w:ascii="新宋体" w:hAnsi="新宋体" w:eastAsia="新宋体" w:cs="新宋体"/>
          <w:b/>
          <w:bCs/>
          <w:sz w:val="32"/>
          <w:szCs w:val="32"/>
          <w:lang w:val="en-US" w:eastAsia="zh-CN"/>
        </w:rPr>
        <w:t>标段</w:t>
      </w:r>
      <w:r>
        <w:rPr>
          <w:rFonts w:hint="eastAsia" w:ascii="新宋体" w:hAnsi="新宋体" w:eastAsia="新宋体" w:cs="新宋体"/>
          <w:b/>
          <w:bCs/>
          <w:sz w:val="32"/>
          <w:szCs w:val="32"/>
        </w:rPr>
        <w:t>）</w:t>
      </w:r>
      <w:bookmarkEnd w:id="187"/>
      <w:bookmarkEnd w:id="188"/>
    </w:p>
    <w:p w14:paraId="6FEC0DA3">
      <w:pPr>
        <w:spacing w:line="360" w:lineRule="auto"/>
        <w:ind w:firstLine="2530" w:firstLineChars="350"/>
        <w:rPr>
          <w:rFonts w:hint="eastAsia" w:ascii="新宋体" w:hAnsi="新宋体" w:eastAsia="新宋体" w:cs="新宋体"/>
          <w:b/>
          <w:bCs/>
          <w:sz w:val="72"/>
          <w:szCs w:val="72"/>
        </w:rPr>
      </w:pPr>
    </w:p>
    <w:p w14:paraId="40BAB421">
      <w:pPr>
        <w:spacing w:line="360" w:lineRule="auto"/>
        <w:jc w:val="center"/>
        <w:rPr>
          <w:rFonts w:hint="eastAsia" w:ascii="新宋体" w:hAnsi="新宋体" w:eastAsia="新宋体" w:cs="新宋体"/>
          <w:b/>
          <w:bCs/>
          <w:sz w:val="72"/>
          <w:szCs w:val="72"/>
        </w:rPr>
      </w:pPr>
      <w:r>
        <w:rPr>
          <w:rFonts w:hint="eastAsia" w:ascii="新宋体" w:hAnsi="新宋体" w:eastAsia="新宋体" w:cs="新宋体"/>
          <w:b/>
          <w:bCs/>
          <w:sz w:val="72"/>
          <w:szCs w:val="72"/>
        </w:rPr>
        <w:t>响应文件</w:t>
      </w:r>
    </w:p>
    <w:p w14:paraId="4F974AA9">
      <w:pPr>
        <w:spacing w:line="360" w:lineRule="auto"/>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采购编号：</w:t>
      </w:r>
    </w:p>
    <w:p w14:paraId="2884F869">
      <w:pPr>
        <w:spacing w:line="360" w:lineRule="auto"/>
        <w:rPr>
          <w:rFonts w:hint="eastAsia" w:ascii="新宋体" w:hAnsi="新宋体" w:eastAsia="新宋体" w:cs="新宋体"/>
          <w:b/>
          <w:bCs/>
          <w:szCs w:val="21"/>
        </w:rPr>
      </w:pPr>
    </w:p>
    <w:p w14:paraId="2C1653FC">
      <w:pPr>
        <w:spacing w:line="360" w:lineRule="auto"/>
        <w:ind w:firstLine="422" w:firstLineChars="200"/>
        <w:rPr>
          <w:rFonts w:hint="eastAsia" w:ascii="新宋体" w:hAnsi="新宋体" w:eastAsia="新宋体" w:cs="新宋体"/>
          <w:b/>
          <w:bCs/>
          <w:szCs w:val="21"/>
        </w:rPr>
      </w:pPr>
    </w:p>
    <w:p w14:paraId="0593E1AF">
      <w:pPr>
        <w:spacing w:line="360" w:lineRule="auto"/>
        <w:ind w:firstLine="422" w:firstLineChars="200"/>
        <w:rPr>
          <w:rFonts w:hint="eastAsia" w:ascii="新宋体" w:hAnsi="新宋体" w:eastAsia="新宋体" w:cs="新宋体"/>
          <w:b/>
          <w:bCs/>
          <w:szCs w:val="21"/>
        </w:rPr>
      </w:pPr>
    </w:p>
    <w:p w14:paraId="2C1CE66A">
      <w:pPr>
        <w:pStyle w:val="30"/>
        <w:ind w:firstLine="420"/>
        <w:rPr>
          <w:rFonts w:hint="eastAsia" w:ascii="新宋体" w:hAnsi="新宋体" w:eastAsia="新宋体" w:cs="新宋体"/>
        </w:rPr>
      </w:pPr>
    </w:p>
    <w:p w14:paraId="2AC7C41D">
      <w:pPr>
        <w:pStyle w:val="30"/>
        <w:ind w:firstLine="420"/>
        <w:rPr>
          <w:rFonts w:hint="eastAsia" w:ascii="新宋体" w:hAnsi="新宋体" w:eastAsia="新宋体" w:cs="新宋体"/>
        </w:rPr>
      </w:pPr>
    </w:p>
    <w:p w14:paraId="41A24325">
      <w:pPr>
        <w:pStyle w:val="30"/>
        <w:ind w:firstLine="420"/>
        <w:rPr>
          <w:rFonts w:hint="eastAsia" w:ascii="新宋体" w:hAnsi="新宋体" w:eastAsia="新宋体" w:cs="新宋体"/>
        </w:rPr>
      </w:pPr>
    </w:p>
    <w:p w14:paraId="1794F0E3">
      <w:pPr>
        <w:pStyle w:val="30"/>
        <w:ind w:firstLine="420"/>
        <w:rPr>
          <w:rFonts w:hint="eastAsia" w:ascii="新宋体" w:hAnsi="新宋体" w:eastAsia="新宋体" w:cs="新宋体"/>
        </w:rPr>
      </w:pPr>
    </w:p>
    <w:p w14:paraId="30F4C9DA">
      <w:pPr>
        <w:pStyle w:val="30"/>
        <w:ind w:firstLine="420"/>
        <w:rPr>
          <w:rFonts w:hint="eastAsia" w:ascii="新宋体" w:hAnsi="新宋体" w:eastAsia="新宋体" w:cs="新宋体"/>
        </w:rPr>
      </w:pPr>
    </w:p>
    <w:p w14:paraId="1A1C892B">
      <w:pPr>
        <w:pStyle w:val="30"/>
        <w:ind w:firstLine="420"/>
        <w:rPr>
          <w:rFonts w:hint="eastAsia" w:ascii="新宋体" w:hAnsi="新宋体" w:eastAsia="新宋体" w:cs="新宋体"/>
        </w:rPr>
      </w:pPr>
    </w:p>
    <w:p w14:paraId="3396262E">
      <w:pPr>
        <w:pStyle w:val="30"/>
        <w:ind w:firstLine="420"/>
        <w:rPr>
          <w:rFonts w:hint="eastAsia" w:ascii="新宋体" w:hAnsi="新宋体" w:eastAsia="新宋体" w:cs="新宋体"/>
        </w:rPr>
      </w:pPr>
    </w:p>
    <w:p w14:paraId="6223F2D9">
      <w:pPr>
        <w:pStyle w:val="30"/>
        <w:ind w:firstLine="420"/>
        <w:rPr>
          <w:rFonts w:hint="eastAsia" w:ascii="新宋体" w:hAnsi="新宋体" w:eastAsia="新宋体" w:cs="新宋体"/>
        </w:rPr>
      </w:pPr>
    </w:p>
    <w:p w14:paraId="1B5CBF6A">
      <w:pPr>
        <w:pStyle w:val="30"/>
        <w:ind w:firstLine="420"/>
        <w:rPr>
          <w:rFonts w:hint="eastAsia" w:ascii="新宋体" w:hAnsi="新宋体" w:eastAsia="新宋体" w:cs="新宋体"/>
        </w:rPr>
      </w:pPr>
    </w:p>
    <w:p w14:paraId="3D5010D2">
      <w:pPr>
        <w:pStyle w:val="30"/>
        <w:ind w:firstLine="420"/>
        <w:rPr>
          <w:rFonts w:hint="eastAsia" w:ascii="新宋体" w:hAnsi="新宋体" w:eastAsia="新宋体" w:cs="新宋体"/>
        </w:rPr>
      </w:pPr>
    </w:p>
    <w:p w14:paraId="4C383FA8">
      <w:pPr>
        <w:spacing w:line="360" w:lineRule="auto"/>
        <w:ind w:firstLine="57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        供应商：（电子签章）</w:t>
      </w:r>
    </w:p>
    <w:p w14:paraId="21601A13">
      <w:pPr>
        <w:spacing w:line="360" w:lineRule="auto"/>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            法定代表人或其委托代理人：（电子签章）</w:t>
      </w:r>
    </w:p>
    <w:p w14:paraId="4466CC5A">
      <w:pPr>
        <w:spacing w:line="360" w:lineRule="auto"/>
        <w:jc w:val="center"/>
        <w:rPr>
          <w:rFonts w:hint="eastAsia" w:ascii="新宋体" w:hAnsi="新宋体" w:eastAsia="新宋体" w:cs="新宋体"/>
          <w:b/>
          <w:bCs/>
          <w:szCs w:val="21"/>
        </w:rPr>
        <w:sectPr>
          <w:footerReference r:id="rId5" w:type="default"/>
          <w:pgSz w:w="11906" w:h="16838"/>
          <w:pgMar w:top="1418" w:right="1134" w:bottom="1418" w:left="1134" w:header="1077" w:footer="907" w:gutter="0"/>
          <w:cols w:space="720" w:num="1"/>
          <w:docGrid w:type="lines" w:linePitch="312" w:charSpace="0"/>
        </w:sectPr>
      </w:pPr>
      <w:r>
        <w:rPr>
          <w:rFonts w:hint="eastAsia" w:ascii="新宋体" w:hAnsi="新宋体" w:eastAsia="新宋体" w:cs="新宋体"/>
          <w:b/>
          <w:bCs/>
          <w:sz w:val="28"/>
          <w:szCs w:val="28"/>
        </w:rPr>
        <w:t>年  月  日</w:t>
      </w:r>
    </w:p>
    <w:p w14:paraId="57A327E1">
      <w:pPr>
        <w:pStyle w:val="5"/>
        <w:jc w:val="center"/>
        <w:rPr>
          <w:rFonts w:hint="eastAsia" w:ascii="新宋体" w:hAnsi="新宋体" w:eastAsia="新宋体" w:cs="新宋体"/>
          <w:sz w:val="30"/>
        </w:rPr>
      </w:pPr>
      <w:bookmarkStart w:id="189" w:name="_Toc2650"/>
      <w:bookmarkStart w:id="190" w:name="_Toc14070"/>
      <w:bookmarkStart w:id="191" w:name="_Toc22002"/>
      <w:r>
        <w:rPr>
          <w:rFonts w:hint="eastAsia" w:ascii="新宋体" w:hAnsi="新宋体" w:eastAsia="新宋体" w:cs="新宋体"/>
          <w:sz w:val="30"/>
        </w:rPr>
        <w:t>一、磋商函</w:t>
      </w:r>
      <w:bookmarkEnd w:id="189"/>
      <w:bookmarkEnd w:id="190"/>
      <w:bookmarkEnd w:id="191"/>
    </w:p>
    <w:p w14:paraId="00634608">
      <w:pPr>
        <w:spacing w:line="360" w:lineRule="auto"/>
        <w:rPr>
          <w:rFonts w:hint="eastAsia" w:ascii="新宋体" w:hAnsi="新宋体" w:eastAsia="新宋体" w:cs="新宋体"/>
          <w:szCs w:val="21"/>
        </w:rPr>
      </w:pPr>
    </w:p>
    <w:p w14:paraId="49E35DD3">
      <w:pPr>
        <w:spacing w:line="360" w:lineRule="auto"/>
        <w:ind w:firstLine="240" w:firstLineChars="100"/>
        <w:rPr>
          <w:rFonts w:hint="eastAsia" w:ascii="宋体" w:hAnsi="宋体" w:eastAsia="宋体" w:cs="宋体"/>
          <w:sz w:val="24"/>
          <w:szCs w:val="22"/>
        </w:rPr>
      </w:pP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（采购人名称）: </w:t>
      </w:r>
    </w:p>
    <w:p w14:paraId="6E119574">
      <w:pPr>
        <w:pStyle w:val="30"/>
        <w:ind w:firstLine="420"/>
        <w:rPr>
          <w:rFonts w:hint="eastAsia" w:ascii="新宋体" w:hAnsi="新宋体" w:eastAsia="新宋体" w:cs="新宋体"/>
        </w:rPr>
      </w:pPr>
    </w:p>
    <w:p w14:paraId="0E72F87A">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1．我方己仔细研究了</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（项目名称</w:t>
      </w:r>
      <w:r>
        <w:rPr>
          <w:rFonts w:hint="eastAsia" w:ascii="新宋体" w:hAnsi="新宋体" w:eastAsia="新宋体" w:cs="新宋体"/>
          <w:sz w:val="24"/>
          <w:szCs w:val="21"/>
          <w:lang w:eastAsia="zh-CN"/>
        </w:rPr>
        <w:t>、</w:t>
      </w:r>
      <w:r>
        <w:rPr>
          <w:rFonts w:hint="eastAsia" w:ascii="新宋体" w:hAnsi="新宋体" w:eastAsia="新宋体" w:cs="新宋体"/>
          <w:sz w:val="24"/>
          <w:szCs w:val="21"/>
          <w:lang w:val="en-US" w:eastAsia="zh-CN"/>
        </w:rPr>
        <w:t>标段</w:t>
      </w:r>
      <w:r>
        <w:rPr>
          <w:rFonts w:hint="eastAsia" w:ascii="新宋体" w:hAnsi="新宋体" w:eastAsia="新宋体" w:cs="新宋体"/>
          <w:sz w:val="24"/>
          <w:szCs w:val="21"/>
        </w:rPr>
        <w:t>）竞争性磋商文件的全部内容，愿意以人民币（大写）</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元）的作为首次磋商总报价，工期：</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日历天，按合同约定实施和完成承包工程，修补工程中的任何缺陷，工程质量达到</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 xml:space="preserve"> 。</w:t>
      </w:r>
    </w:p>
    <w:p w14:paraId="74C81F5C">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2．我方承诺在磋商有效期内不修改、撤销响应文件。</w:t>
      </w:r>
    </w:p>
    <w:p w14:paraId="7CCAAA8F">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3．如我方中标：</w:t>
      </w:r>
    </w:p>
    <w:p w14:paraId="11C81155">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(l）我方承诺在收到成交通知书后，在成交通知书规定的期限内与你方签订合同。</w:t>
      </w:r>
    </w:p>
    <w:p w14:paraId="30E67966">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(2）我方承诺在合同约定的期限内完成并移交全部合同工程。</w:t>
      </w:r>
    </w:p>
    <w:p w14:paraId="18266D1E">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4．我方在此声明，所递交的响应文件及有关资料内容完整、真实和准确。</w:t>
      </w:r>
    </w:p>
    <w:p w14:paraId="4A82B7C1">
      <w:pPr>
        <w:spacing w:line="360" w:lineRule="auto"/>
        <w:ind w:firstLine="480" w:firstLineChars="200"/>
        <w:rPr>
          <w:rFonts w:hint="eastAsia" w:ascii="新宋体" w:hAnsi="新宋体" w:eastAsia="新宋体" w:cs="新宋体"/>
          <w:sz w:val="24"/>
          <w:szCs w:val="21"/>
        </w:rPr>
      </w:pPr>
    </w:p>
    <w:p w14:paraId="3494D1E1">
      <w:pPr>
        <w:spacing w:line="360" w:lineRule="auto"/>
        <w:rPr>
          <w:rFonts w:hint="eastAsia" w:ascii="新宋体" w:hAnsi="新宋体" w:eastAsia="新宋体" w:cs="新宋体"/>
          <w:sz w:val="24"/>
          <w:szCs w:val="21"/>
        </w:rPr>
      </w:pPr>
    </w:p>
    <w:p w14:paraId="79F3B400">
      <w:pPr>
        <w:spacing w:line="360" w:lineRule="auto"/>
        <w:ind w:firstLine="360" w:firstLineChars="150"/>
        <w:rPr>
          <w:rFonts w:hint="eastAsia" w:ascii="新宋体" w:hAnsi="新宋体" w:eastAsia="新宋体" w:cs="新宋体"/>
          <w:sz w:val="24"/>
          <w:szCs w:val="21"/>
        </w:rPr>
      </w:pPr>
      <w:r>
        <w:rPr>
          <w:rFonts w:hint="eastAsia" w:ascii="新宋体" w:hAnsi="新宋体" w:eastAsia="新宋体" w:cs="新宋体"/>
          <w:sz w:val="24"/>
          <w:szCs w:val="21"/>
        </w:rPr>
        <w:t>供应商（电子签章）：</w:t>
      </w:r>
    </w:p>
    <w:p w14:paraId="0CBBFB49">
      <w:pPr>
        <w:spacing w:line="360" w:lineRule="auto"/>
        <w:ind w:firstLine="360" w:firstLineChars="150"/>
        <w:rPr>
          <w:rFonts w:hint="eastAsia" w:ascii="新宋体" w:hAnsi="新宋体" w:eastAsia="新宋体" w:cs="新宋体"/>
          <w:sz w:val="24"/>
          <w:szCs w:val="21"/>
        </w:rPr>
      </w:pPr>
      <w:r>
        <w:rPr>
          <w:rFonts w:hint="eastAsia" w:ascii="新宋体" w:hAnsi="新宋体" w:eastAsia="新宋体" w:cs="新宋体"/>
          <w:sz w:val="24"/>
          <w:szCs w:val="21"/>
        </w:rPr>
        <w:t>法定代表人或授权代理人（电子签章）：</w:t>
      </w:r>
    </w:p>
    <w:p w14:paraId="51C9BC57">
      <w:pPr>
        <w:spacing w:line="360" w:lineRule="auto"/>
        <w:rPr>
          <w:rFonts w:hint="eastAsia" w:ascii="新宋体" w:hAnsi="新宋体" w:eastAsia="新宋体" w:cs="新宋体"/>
          <w:sz w:val="24"/>
          <w:szCs w:val="21"/>
        </w:rPr>
        <w:sectPr>
          <w:pgSz w:w="11906" w:h="16838"/>
          <w:pgMar w:top="1418" w:right="1134" w:bottom="1418" w:left="1134" w:header="851" w:footer="992" w:gutter="0"/>
          <w:cols w:space="720" w:num="1"/>
          <w:docGrid w:type="lines" w:linePitch="312" w:charSpace="0"/>
        </w:sectPr>
      </w:pPr>
      <w:r>
        <w:rPr>
          <w:rFonts w:hint="eastAsia" w:ascii="新宋体" w:hAnsi="新宋体" w:eastAsia="新宋体" w:cs="新宋体"/>
          <w:sz w:val="24"/>
          <w:szCs w:val="21"/>
        </w:rPr>
        <w:t xml:space="preserve">        年    月    日</w:t>
      </w:r>
    </w:p>
    <w:p w14:paraId="606C08C9">
      <w:pPr>
        <w:pStyle w:val="5"/>
        <w:jc w:val="center"/>
        <w:rPr>
          <w:rFonts w:hint="eastAsia" w:ascii="新宋体" w:hAnsi="新宋体" w:eastAsia="新宋体" w:cs="新宋体"/>
          <w:sz w:val="30"/>
        </w:rPr>
      </w:pPr>
      <w:bookmarkStart w:id="192" w:name="_Toc22550"/>
      <w:bookmarkStart w:id="193" w:name="_Toc31184"/>
      <w:bookmarkStart w:id="194" w:name="_Toc20638"/>
      <w:bookmarkStart w:id="195" w:name="_Toc31394"/>
      <w:r>
        <w:rPr>
          <w:rFonts w:hint="eastAsia" w:ascii="新宋体" w:hAnsi="新宋体" w:eastAsia="新宋体" w:cs="新宋体"/>
          <w:sz w:val="30"/>
        </w:rPr>
        <w:t>二、磋商函附录</w:t>
      </w:r>
      <w:bookmarkEnd w:id="192"/>
      <w:bookmarkEnd w:id="193"/>
      <w:bookmarkEnd w:id="194"/>
      <w:bookmarkEnd w:id="195"/>
    </w:p>
    <w:tbl>
      <w:tblPr>
        <w:tblStyle w:val="18"/>
        <w:tblpPr w:leftFromText="180" w:rightFromText="180" w:vertAnchor="text" w:horzAnchor="page" w:tblpX="1419" w:tblpY="298"/>
        <w:tblOverlap w:val="never"/>
        <w:tblW w:w="892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8"/>
        <w:gridCol w:w="1611"/>
        <w:gridCol w:w="1735"/>
        <w:gridCol w:w="2166"/>
      </w:tblGrid>
      <w:tr w14:paraId="6176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5AEE5902">
            <w:pPr>
              <w:pStyle w:val="34"/>
              <w:spacing w:line="360" w:lineRule="auto"/>
              <w:rPr>
                <w:rFonts w:hint="default" w:ascii="新宋体" w:hAnsi="新宋体" w:eastAsia="新宋体" w:cs="新宋体"/>
                <w:sz w:val="21"/>
                <w:szCs w:val="21"/>
                <w:lang w:val="en-US" w:eastAsia="zh-CN"/>
              </w:rPr>
            </w:pPr>
            <w:r>
              <w:rPr>
                <w:rFonts w:hint="eastAsia" w:ascii="新宋体" w:hAnsi="新宋体" w:eastAsia="新宋体" w:cs="新宋体"/>
                <w:sz w:val="21"/>
                <w:szCs w:val="21"/>
              </w:rPr>
              <w:t>项目名称</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标段</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2C12B5AB">
            <w:pPr>
              <w:spacing w:line="360" w:lineRule="auto"/>
              <w:jc w:val="center"/>
              <w:rPr>
                <w:rFonts w:hint="eastAsia" w:ascii="新宋体" w:hAnsi="新宋体" w:eastAsia="新宋体" w:cs="新宋体"/>
                <w:szCs w:val="21"/>
              </w:rPr>
            </w:pPr>
          </w:p>
        </w:tc>
      </w:tr>
      <w:tr w14:paraId="31FB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7631B567">
            <w:pPr>
              <w:pStyle w:val="34"/>
              <w:spacing w:line="360" w:lineRule="auto"/>
              <w:rPr>
                <w:rFonts w:hint="eastAsia" w:ascii="新宋体" w:hAnsi="新宋体" w:eastAsia="新宋体" w:cs="新宋体"/>
                <w:sz w:val="21"/>
                <w:szCs w:val="21"/>
              </w:rPr>
            </w:pPr>
            <w:r>
              <w:rPr>
                <w:rFonts w:hint="eastAsia" w:ascii="新宋体" w:hAnsi="新宋体" w:eastAsia="新宋体" w:cs="新宋体"/>
                <w:sz w:val="21"/>
                <w:szCs w:val="21"/>
              </w:rPr>
              <w:t>供应商名称</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771AB375">
            <w:pPr>
              <w:spacing w:line="360" w:lineRule="auto"/>
              <w:ind w:firstLine="966" w:firstLineChars="200"/>
              <w:jc w:val="center"/>
              <w:rPr>
                <w:rFonts w:hint="eastAsia" w:ascii="新宋体" w:hAnsi="新宋体" w:eastAsia="新宋体" w:cs="新宋体"/>
                <w:b/>
                <w:spacing w:val="136"/>
                <w:szCs w:val="21"/>
              </w:rPr>
            </w:pPr>
          </w:p>
        </w:tc>
      </w:tr>
      <w:tr w14:paraId="0EDF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5D2CFB0E">
            <w:pPr>
              <w:pStyle w:val="34"/>
              <w:spacing w:line="360" w:lineRule="auto"/>
              <w:rPr>
                <w:rFonts w:hint="eastAsia" w:ascii="新宋体" w:hAnsi="新宋体" w:eastAsia="新宋体" w:cs="新宋体"/>
                <w:sz w:val="21"/>
                <w:szCs w:val="21"/>
              </w:rPr>
            </w:pPr>
            <w:r>
              <w:rPr>
                <w:rFonts w:hint="eastAsia" w:ascii="新宋体" w:hAnsi="新宋体" w:eastAsia="新宋体" w:cs="新宋体"/>
                <w:sz w:val="21"/>
                <w:szCs w:val="21"/>
              </w:rPr>
              <w:t>投标范围（招标范围）</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7CD92F10">
            <w:pPr>
              <w:spacing w:line="360" w:lineRule="auto"/>
              <w:ind w:firstLine="966" w:firstLineChars="200"/>
              <w:jc w:val="center"/>
              <w:rPr>
                <w:rFonts w:hint="eastAsia" w:ascii="新宋体" w:hAnsi="新宋体" w:eastAsia="新宋体" w:cs="新宋体"/>
                <w:b/>
                <w:spacing w:val="136"/>
                <w:szCs w:val="21"/>
              </w:rPr>
            </w:pPr>
          </w:p>
        </w:tc>
      </w:tr>
      <w:tr w14:paraId="0646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rPr>
        <w:tc>
          <w:tcPr>
            <w:tcW w:w="3408" w:type="dxa"/>
            <w:tcBorders>
              <w:left w:val="single" w:color="000000" w:sz="8" w:space="0"/>
              <w:right w:val="single" w:color="000000" w:sz="4" w:space="0"/>
            </w:tcBorders>
            <w:noWrap w:val="0"/>
            <w:vAlign w:val="center"/>
          </w:tcPr>
          <w:p w14:paraId="296C8885">
            <w:pPr>
              <w:pStyle w:val="34"/>
              <w:spacing w:line="0" w:lineRule="atLeast"/>
              <w:textAlignment w:val="auto"/>
              <w:rPr>
                <w:rFonts w:hint="eastAsia" w:ascii="新宋体" w:hAnsi="新宋体" w:eastAsia="新宋体" w:cs="新宋体"/>
                <w:sz w:val="21"/>
                <w:szCs w:val="21"/>
              </w:rPr>
            </w:pPr>
            <w:r>
              <w:rPr>
                <w:rFonts w:hint="eastAsia" w:ascii="新宋体" w:hAnsi="新宋体" w:eastAsia="新宋体" w:cs="新宋体"/>
                <w:sz w:val="21"/>
                <w:szCs w:val="21"/>
              </w:rPr>
              <w:t>首次磋商总报价（元）</w:t>
            </w:r>
          </w:p>
        </w:tc>
        <w:tc>
          <w:tcPr>
            <w:tcW w:w="5512" w:type="dxa"/>
            <w:gridSpan w:val="3"/>
            <w:tcBorders>
              <w:top w:val="single" w:color="auto" w:sz="4" w:space="0"/>
              <w:left w:val="single" w:color="auto" w:sz="4" w:space="0"/>
              <w:bottom w:val="single" w:color="auto" w:sz="4" w:space="0"/>
              <w:right w:val="single" w:color="000000" w:sz="8" w:space="0"/>
            </w:tcBorders>
            <w:noWrap w:val="0"/>
            <w:vAlign w:val="center"/>
          </w:tcPr>
          <w:p w14:paraId="0377E75A">
            <w:pPr>
              <w:spacing w:line="360" w:lineRule="auto"/>
              <w:rPr>
                <w:rFonts w:hint="eastAsia" w:ascii="新宋体" w:hAnsi="新宋体" w:eastAsia="新宋体" w:cs="新宋体"/>
                <w:szCs w:val="21"/>
              </w:rPr>
            </w:pPr>
            <w:r>
              <w:rPr>
                <w:rFonts w:hint="eastAsia" w:ascii="新宋体" w:hAnsi="新宋体" w:eastAsia="新宋体" w:cs="新宋体"/>
                <w:szCs w:val="21"/>
              </w:rPr>
              <w:t xml:space="preserve">大写：                     </w:t>
            </w:r>
          </w:p>
          <w:p w14:paraId="004FE8AE">
            <w:pPr>
              <w:spacing w:line="360" w:lineRule="auto"/>
              <w:rPr>
                <w:rFonts w:hint="eastAsia" w:ascii="新宋体" w:hAnsi="新宋体" w:eastAsia="新宋体" w:cs="新宋体"/>
                <w:szCs w:val="21"/>
              </w:rPr>
            </w:pPr>
            <w:r>
              <w:rPr>
                <w:rFonts w:hint="eastAsia" w:ascii="新宋体" w:hAnsi="新宋体" w:eastAsia="新宋体" w:cs="新宋体"/>
                <w:szCs w:val="21"/>
              </w:rPr>
              <w:t>小写：</w:t>
            </w:r>
          </w:p>
        </w:tc>
      </w:tr>
      <w:tr w14:paraId="6A1F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34E92622">
            <w:pPr>
              <w:spacing w:line="360" w:lineRule="auto"/>
              <w:jc w:val="center"/>
              <w:rPr>
                <w:rFonts w:hint="eastAsia" w:ascii="新宋体" w:hAnsi="新宋体" w:eastAsia="新宋体" w:cs="新宋体"/>
                <w:b/>
                <w:spacing w:val="136"/>
                <w:szCs w:val="21"/>
              </w:rPr>
            </w:pPr>
            <w:r>
              <w:rPr>
                <w:rFonts w:hint="eastAsia" w:ascii="新宋体" w:hAnsi="新宋体" w:eastAsia="新宋体" w:cs="新宋体"/>
                <w:szCs w:val="21"/>
              </w:rPr>
              <w:t>质量标准</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17DF370B">
            <w:pPr>
              <w:pStyle w:val="34"/>
              <w:spacing w:line="360" w:lineRule="auto"/>
              <w:rPr>
                <w:rFonts w:hint="eastAsia" w:ascii="新宋体" w:hAnsi="新宋体" w:eastAsia="新宋体" w:cs="新宋体"/>
                <w:sz w:val="21"/>
                <w:szCs w:val="21"/>
              </w:rPr>
            </w:pPr>
          </w:p>
        </w:tc>
      </w:tr>
      <w:tr w14:paraId="28B0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589B811B">
            <w:pPr>
              <w:spacing w:line="360" w:lineRule="auto"/>
              <w:jc w:val="center"/>
              <w:rPr>
                <w:rFonts w:hint="eastAsia" w:ascii="新宋体" w:hAnsi="新宋体" w:eastAsia="新宋体" w:cs="新宋体"/>
                <w:b/>
                <w:spacing w:val="136"/>
                <w:szCs w:val="21"/>
              </w:rPr>
            </w:pPr>
            <w:r>
              <w:rPr>
                <w:rFonts w:hint="eastAsia" w:ascii="新宋体" w:hAnsi="新宋体" w:eastAsia="新宋体" w:cs="新宋体"/>
                <w:szCs w:val="21"/>
              </w:rPr>
              <w:t>工期</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714F73D0">
            <w:pPr>
              <w:spacing w:line="360" w:lineRule="auto"/>
              <w:ind w:firstLine="420" w:firstLineChars="200"/>
              <w:jc w:val="center"/>
              <w:rPr>
                <w:rFonts w:hint="eastAsia" w:ascii="新宋体" w:hAnsi="新宋体" w:eastAsia="新宋体" w:cs="新宋体"/>
                <w:szCs w:val="21"/>
              </w:rPr>
            </w:pPr>
          </w:p>
        </w:tc>
      </w:tr>
      <w:tr w14:paraId="0B2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0023E3A9">
            <w:pPr>
              <w:spacing w:line="360" w:lineRule="auto"/>
              <w:ind w:firstLine="1260" w:firstLineChars="600"/>
              <w:rPr>
                <w:rFonts w:hint="eastAsia" w:ascii="新宋体" w:hAnsi="新宋体" w:eastAsia="新宋体" w:cs="新宋体"/>
                <w:szCs w:val="21"/>
              </w:rPr>
            </w:pPr>
            <w:r>
              <w:rPr>
                <w:rFonts w:hint="eastAsia" w:ascii="新宋体" w:hAnsi="新宋体" w:eastAsia="新宋体" w:cs="新宋体"/>
                <w:szCs w:val="21"/>
              </w:rPr>
              <w:t>磋商有效期</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20504DE5">
            <w:pPr>
              <w:spacing w:line="360" w:lineRule="auto"/>
              <w:ind w:firstLine="420" w:firstLineChars="200"/>
              <w:jc w:val="center"/>
              <w:rPr>
                <w:rFonts w:hint="eastAsia" w:ascii="新宋体" w:hAnsi="新宋体" w:eastAsia="新宋体" w:cs="新宋体"/>
                <w:szCs w:val="21"/>
              </w:rPr>
            </w:pPr>
          </w:p>
        </w:tc>
      </w:tr>
      <w:tr w14:paraId="5C82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3408" w:type="dxa"/>
            <w:vMerge w:val="restart"/>
            <w:tcBorders>
              <w:top w:val="single" w:color="auto" w:sz="4" w:space="0"/>
              <w:left w:val="single" w:color="000000" w:sz="8" w:space="0"/>
              <w:right w:val="single" w:color="000000" w:sz="4" w:space="0"/>
            </w:tcBorders>
            <w:noWrap w:val="0"/>
            <w:vAlign w:val="center"/>
          </w:tcPr>
          <w:p w14:paraId="7927706B">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项目经理</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6544B92">
            <w:pPr>
              <w:spacing w:line="360" w:lineRule="auto"/>
              <w:jc w:val="center"/>
              <w:rPr>
                <w:rFonts w:hint="eastAsia" w:ascii="新宋体" w:hAnsi="新宋体" w:eastAsia="新宋体" w:cs="新宋体"/>
                <w:szCs w:val="21"/>
                <w:u w:val="single"/>
              </w:rPr>
            </w:pPr>
            <w:r>
              <w:rPr>
                <w:rFonts w:hint="eastAsia" w:ascii="新宋体" w:hAnsi="新宋体" w:eastAsia="新宋体" w:cs="新宋体"/>
                <w:szCs w:val="21"/>
              </w:rPr>
              <w:t>姓  名</w:t>
            </w:r>
          </w:p>
        </w:tc>
        <w:tc>
          <w:tcPr>
            <w:tcW w:w="1735" w:type="dxa"/>
            <w:tcBorders>
              <w:top w:val="single" w:color="auto" w:sz="4" w:space="0"/>
              <w:left w:val="single" w:color="auto" w:sz="4" w:space="0"/>
              <w:bottom w:val="single" w:color="auto" w:sz="4" w:space="0"/>
              <w:right w:val="single" w:color="auto" w:sz="4" w:space="0"/>
            </w:tcBorders>
            <w:noWrap w:val="0"/>
            <w:vAlign w:val="center"/>
          </w:tcPr>
          <w:p w14:paraId="322C1986">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级 别</w:t>
            </w:r>
          </w:p>
        </w:tc>
        <w:tc>
          <w:tcPr>
            <w:tcW w:w="2166" w:type="dxa"/>
            <w:tcBorders>
              <w:top w:val="single" w:color="auto" w:sz="4" w:space="0"/>
              <w:left w:val="single" w:color="auto" w:sz="4" w:space="0"/>
              <w:bottom w:val="single" w:color="auto" w:sz="4" w:space="0"/>
              <w:right w:val="single" w:color="000000" w:sz="8" w:space="0"/>
            </w:tcBorders>
            <w:noWrap w:val="0"/>
            <w:vAlign w:val="center"/>
          </w:tcPr>
          <w:p w14:paraId="69F6F468">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注册号或证书编号</w:t>
            </w:r>
          </w:p>
        </w:tc>
      </w:tr>
      <w:tr w14:paraId="398F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trPr>
        <w:tc>
          <w:tcPr>
            <w:tcW w:w="3408" w:type="dxa"/>
            <w:vMerge w:val="continue"/>
            <w:tcBorders>
              <w:left w:val="single" w:color="000000" w:sz="8" w:space="0"/>
              <w:bottom w:val="single" w:color="auto" w:sz="4" w:space="0"/>
              <w:right w:val="single" w:color="000000" w:sz="4" w:space="0"/>
            </w:tcBorders>
            <w:noWrap w:val="0"/>
            <w:vAlign w:val="center"/>
          </w:tcPr>
          <w:p w14:paraId="26694DE6">
            <w:pPr>
              <w:spacing w:line="360" w:lineRule="auto"/>
              <w:jc w:val="center"/>
              <w:rPr>
                <w:rFonts w:hint="eastAsia" w:ascii="新宋体" w:hAnsi="新宋体" w:eastAsia="新宋体" w:cs="新宋体"/>
                <w:szCs w:val="21"/>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5EF04CE">
            <w:pPr>
              <w:spacing w:line="360" w:lineRule="auto"/>
              <w:ind w:firstLine="420" w:firstLineChars="200"/>
              <w:jc w:val="center"/>
              <w:rPr>
                <w:rFonts w:hint="eastAsia" w:ascii="新宋体" w:hAnsi="新宋体" w:eastAsia="新宋体" w:cs="新宋体"/>
                <w:szCs w:val="21"/>
                <w:u w:val="single"/>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08307916">
            <w:pPr>
              <w:spacing w:line="360" w:lineRule="auto"/>
              <w:ind w:firstLine="420" w:firstLineChars="200"/>
              <w:jc w:val="center"/>
              <w:rPr>
                <w:rFonts w:hint="eastAsia" w:ascii="新宋体" w:hAnsi="新宋体" w:eastAsia="新宋体" w:cs="新宋体"/>
                <w:szCs w:val="21"/>
                <w:u w:val="single"/>
              </w:rPr>
            </w:pPr>
          </w:p>
        </w:tc>
        <w:tc>
          <w:tcPr>
            <w:tcW w:w="2166" w:type="dxa"/>
            <w:tcBorders>
              <w:top w:val="single" w:color="auto" w:sz="4" w:space="0"/>
              <w:left w:val="single" w:color="auto" w:sz="4" w:space="0"/>
              <w:bottom w:val="single" w:color="auto" w:sz="4" w:space="0"/>
              <w:right w:val="single" w:color="000000" w:sz="8" w:space="0"/>
            </w:tcBorders>
            <w:noWrap w:val="0"/>
            <w:vAlign w:val="center"/>
          </w:tcPr>
          <w:p w14:paraId="384A10D1">
            <w:pPr>
              <w:spacing w:line="360" w:lineRule="auto"/>
              <w:ind w:firstLine="420" w:firstLineChars="200"/>
              <w:jc w:val="center"/>
              <w:rPr>
                <w:rFonts w:hint="eastAsia" w:ascii="新宋体" w:hAnsi="新宋体" w:eastAsia="新宋体" w:cs="新宋体"/>
                <w:szCs w:val="21"/>
                <w:u w:val="single"/>
              </w:rPr>
            </w:pPr>
          </w:p>
        </w:tc>
      </w:tr>
    </w:tbl>
    <w:p w14:paraId="0D8AB59D">
      <w:pPr>
        <w:spacing w:line="360" w:lineRule="auto"/>
        <w:rPr>
          <w:rFonts w:hint="eastAsia" w:ascii="新宋体" w:hAnsi="新宋体" w:eastAsia="新宋体" w:cs="新宋体"/>
        </w:rPr>
      </w:pPr>
      <w:r>
        <w:rPr>
          <w:rFonts w:hint="eastAsia" w:ascii="新宋体" w:hAnsi="新宋体" w:eastAsia="新宋体" w:cs="新宋体"/>
          <w:b/>
          <w:sz w:val="24"/>
        </w:rPr>
        <w:t xml:space="preserve">  </w:t>
      </w:r>
    </w:p>
    <w:p w14:paraId="05FECAE4">
      <w:pPr>
        <w:spacing w:line="360" w:lineRule="auto"/>
        <w:ind w:firstLine="315" w:firstLineChars="150"/>
        <w:rPr>
          <w:rFonts w:hint="eastAsia" w:ascii="新宋体" w:hAnsi="新宋体" w:eastAsia="新宋体" w:cs="新宋体"/>
        </w:rPr>
      </w:pPr>
      <w:r>
        <w:rPr>
          <w:rFonts w:hint="eastAsia" w:ascii="新宋体" w:hAnsi="新宋体" w:eastAsia="新宋体" w:cs="新宋体"/>
        </w:rPr>
        <w:t>供应商</w:t>
      </w:r>
      <w:r>
        <w:rPr>
          <w:rFonts w:hint="eastAsia" w:ascii="新宋体" w:hAnsi="新宋体" w:eastAsia="新宋体" w:cs="新宋体"/>
          <w:szCs w:val="21"/>
        </w:rPr>
        <w:t>（电子签章）</w:t>
      </w:r>
      <w:r>
        <w:rPr>
          <w:rFonts w:hint="eastAsia" w:ascii="新宋体" w:hAnsi="新宋体" w:eastAsia="新宋体" w:cs="新宋体"/>
        </w:rPr>
        <w:t>：</w:t>
      </w:r>
    </w:p>
    <w:p w14:paraId="2E2A3247">
      <w:pPr>
        <w:spacing w:line="360" w:lineRule="auto"/>
        <w:ind w:firstLine="315" w:firstLineChars="150"/>
        <w:rPr>
          <w:rFonts w:hint="eastAsia" w:ascii="新宋体" w:hAnsi="新宋体" w:eastAsia="新宋体" w:cs="新宋体"/>
        </w:rPr>
      </w:pPr>
      <w:r>
        <w:rPr>
          <w:rFonts w:hint="eastAsia" w:ascii="新宋体" w:hAnsi="新宋体" w:eastAsia="新宋体" w:cs="新宋体"/>
        </w:rPr>
        <w:t>联系电话：</w:t>
      </w:r>
    </w:p>
    <w:p w14:paraId="1DBAA17C">
      <w:pPr>
        <w:spacing w:line="360" w:lineRule="auto"/>
        <w:ind w:firstLine="315" w:firstLineChars="150"/>
        <w:rPr>
          <w:rFonts w:hint="eastAsia" w:ascii="新宋体" w:hAnsi="新宋体" w:eastAsia="新宋体" w:cs="新宋体"/>
        </w:rPr>
      </w:pPr>
      <w:r>
        <w:rPr>
          <w:rFonts w:hint="eastAsia" w:ascii="新宋体" w:hAnsi="新宋体" w:eastAsia="新宋体" w:cs="新宋体"/>
        </w:rPr>
        <w:t>法定代表人或授权代理人</w:t>
      </w:r>
      <w:r>
        <w:rPr>
          <w:rFonts w:hint="eastAsia" w:ascii="新宋体" w:hAnsi="新宋体" w:eastAsia="新宋体" w:cs="新宋体"/>
          <w:szCs w:val="21"/>
        </w:rPr>
        <w:t>（电子签章）</w:t>
      </w:r>
      <w:r>
        <w:rPr>
          <w:rFonts w:hint="eastAsia" w:ascii="新宋体" w:hAnsi="新宋体" w:eastAsia="新宋体" w:cs="新宋体"/>
        </w:rPr>
        <w:t>：</w:t>
      </w:r>
    </w:p>
    <w:p w14:paraId="39FC72A0">
      <w:pPr>
        <w:spacing w:line="360" w:lineRule="auto"/>
        <w:rPr>
          <w:rFonts w:hint="eastAsia" w:ascii="新宋体" w:hAnsi="新宋体" w:eastAsia="新宋体" w:cs="新宋体"/>
        </w:rPr>
        <w:sectPr>
          <w:pgSz w:w="11906" w:h="16838"/>
          <w:pgMar w:top="1418" w:right="1134" w:bottom="1418" w:left="1134" w:header="851" w:footer="992" w:gutter="0"/>
          <w:cols w:space="720" w:num="1"/>
          <w:docGrid w:type="lines" w:linePitch="312" w:charSpace="0"/>
        </w:sectPr>
      </w:pPr>
      <w:r>
        <w:rPr>
          <w:rFonts w:hint="eastAsia" w:ascii="新宋体" w:hAnsi="新宋体" w:eastAsia="新宋体" w:cs="新宋体"/>
        </w:rPr>
        <w:t xml:space="preserve">        年    月    日  </w:t>
      </w:r>
    </w:p>
    <w:p w14:paraId="01BA4330">
      <w:pPr>
        <w:pStyle w:val="5"/>
        <w:jc w:val="center"/>
        <w:rPr>
          <w:rFonts w:hint="eastAsia" w:ascii="新宋体" w:hAnsi="新宋体" w:eastAsia="新宋体" w:cs="新宋体"/>
          <w:sz w:val="30"/>
        </w:rPr>
      </w:pPr>
      <w:bookmarkStart w:id="196" w:name="_Toc27601"/>
      <w:bookmarkStart w:id="197" w:name="_Toc27508"/>
      <w:bookmarkStart w:id="198" w:name="_Toc30497"/>
      <w:bookmarkStart w:id="199" w:name="_Toc184635139"/>
      <w:bookmarkStart w:id="200" w:name="_Toc13297"/>
      <w:bookmarkStart w:id="201" w:name="_Toc464"/>
      <w:r>
        <w:rPr>
          <w:rFonts w:hint="eastAsia" w:ascii="新宋体" w:hAnsi="新宋体" w:eastAsia="新宋体" w:cs="新宋体"/>
          <w:sz w:val="30"/>
        </w:rPr>
        <w:t>三、法定代表人身份证明</w:t>
      </w:r>
      <w:bookmarkEnd w:id="196"/>
      <w:bookmarkEnd w:id="197"/>
      <w:bookmarkEnd w:id="198"/>
      <w:bookmarkEnd w:id="199"/>
      <w:bookmarkEnd w:id="200"/>
      <w:bookmarkEnd w:id="201"/>
    </w:p>
    <w:p w14:paraId="26AC7187">
      <w:pPr>
        <w:spacing w:line="360" w:lineRule="auto"/>
        <w:ind w:firstLine="420" w:firstLineChars="200"/>
        <w:rPr>
          <w:rFonts w:hint="eastAsia" w:ascii="新宋体" w:hAnsi="新宋体" w:eastAsia="新宋体" w:cs="新宋体"/>
          <w:szCs w:val="21"/>
        </w:rPr>
      </w:pPr>
    </w:p>
    <w:p w14:paraId="0A9DDFF8">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供应商名称：</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7D2DFCF0">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单位性质：</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3F2D52A5">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地址：</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79D32CAC">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成立时间：</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2024B989">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经营期限：</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53790A9B">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姓名：</w:t>
      </w:r>
      <w:r>
        <w:rPr>
          <w:rFonts w:hint="eastAsia" w:ascii="新宋体" w:hAnsi="新宋体" w:eastAsia="新宋体" w:cs="新宋体"/>
          <w:szCs w:val="21"/>
          <w:u w:val="single"/>
        </w:rPr>
        <w:t xml:space="preserve">           </w:t>
      </w:r>
      <w:r>
        <w:rPr>
          <w:rFonts w:hint="eastAsia" w:ascii="新宋体" w:hAnsi="新宋体" w:eastAsia="新宋体" w:cs="新宋体"/>
          <w:szCs w:val="21"/>
        </w:rPr>
        <w:t>性别：</w:t>
      </w:r>
      <w:r>
        <w:rPr>
          <w:rFonts w:hint="eastAsia" w:ascii="新宋体" w:hAnsi="新宋体" w:eastAsia="新宋体" w:cs="新宋体"/>
          <w:szCs w:val="21"/>
          <w:u w:val="single"/>
        </w:rPr>
        <w:t xml:space="preserve">        </w:t>
      </w:r>
      <w:r>
        <w:rPr>
          <w:rFonts w:hint="eastAsia" w:ascii="新宋体" w:hAnsi="新宋体" w:eastAsia="新宋体" w:cs="新宋体"/>
          <w:szCs w:val="21"/>
        </w:rPr>
        <w:t>年龄：</w:t>
      </w:r>
      <w:r>
        <w:rPr>
          <w:rFonts w:hint="eastAsia" w:ascii="新宋体" w:hAnsi="新宋体" w:eastAsia="新宋体" w:cs="新宋体"/>
          <w:szCs w:val="21"/>
          <w:u w:val="single"/>
        </w:rPr>
        <w:t xml:space="preserve">   </w:t>
      </w:r>
      <w:r>
        <w:rPr>
          <w:rFonts w:hint="eastAsia" w:ascii="新宋体" w:hAnsi="新宋体" w:eastAsia="新宋体" w:cs="新宋体"/>
          <w:szCs w:val="21"/>
        </w:rPr>
        <w:t>职务：</w:t>
      </w:r>
      <w:r>
        <w:rPr>
          <w:rFonts w:hint="eastAsia" w:ascii="新宋体" w:hAnsi="新宋体" w:eastAsia="新宋体" w:cs="新宋体"/>
          <w:szCs w:val="21"/>
          <w:u w:val="single"/>
        </w:rPr>
        <w:t xml:space="preserve">       </w:t>
      </w:r>
    </w:p>
    <w:p w14:paraId="71B6260E">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系</w:t>
      </w:r>
      <w:r>
        <w:rPr>
          <w:rFonts w:hint="eastAsia" w:ascii="新宋体" w:hAnsi="新宋体" w:eastAsia="新宋体" w:cs="新宋体"/>
          <w:szCs w:val="21"/>
          <w:u w:val="single"/>
        </w:rPr>
        <w:t xml:space="preserve">                                </w:t>
      </w:r>
      <w:r>
        <w:rPr>
          <w:rFonts w:hint="eastAsia" w:ascii="新宋体" w:hAnsi="新宋体" w:eastAsia="新宋体" w:cs="新宋体"/>
          <w:szCs w:val="21"/>
        </w:rPr>
        <w:t>（供应商名称）的法定代表人。</w:t>
      </w:r>
    </w:p>
    <w:p w14:paraId="7A15C35D">
      <w:pPr>
        <w:spacing w:line="360" w:lineRule="auto"/>
        <w:ind w:firstLine="840" w:firstLineChars="400"/>
        <w:rPr>
          <w:rFonts w:hint="eastAsia" w:ascii="新宋体" w:hAnsi="新宋体" w:eastAsia="新宋体" w:cs="新宋体"/>
          <w:szCs w:val="21"/>
        </w:rPr>
      </w:pPr>
      <w:r>
        <w:rPr>
          <w:rFonts w:hint="eastAsia" w:ascii="新宋体" w:hAnsi="新宋体" w:eastAsia="新宋体" w:cs="新宋体"/>
          <w:szCs w:val="21"/>
        </w:rPr>
        <w:t>特此证明。</w:t>
      </w:r>
    </w:p>
    <w:p w14:paraId="108C894C">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附：法定代表人身份证复印件正反面</w:t>
      </w:r>
    </w:p>
    <w:p w14:paraId="6D745BE0">
      <w:pPr>
        <w:spacing w:line="360" w:lineRule="auto"/>
        <w:ind w:firstLine="420" w:firstLineChars="200"/>
        <w:rPr>
          <w:rFonts w:hint="eastAsia" w:ascii="新宋体" w:hAnsi="新宋体" w:eastAsia="新宋体" w:cs="新宋体"/>
          <w:szCs w:val="21"/>
        </w:rPr>
      </w:pPr>
    </w:p>
    <w:p w14:paraId="33DCF22F">
      <w:pPr>
        <w:spacing w:line="360" w:lineRule="auto"/>
        <w:ind w:firstLine="420" w:firstLineChars="200"/>
        <w:rPr>
          <w:rFonts w:hint="eastAsia" w:ascii="新宋体" w:hAnsi="新宋体" w:eastAsia="新宋体" w:cs="新宋体"/>
          <w:szCs w:val="21"/>
        </w:rPr>
      </w:pPr>
    </w:p>
    <w:p w14:paraId="579F5AF2">
      <w:pPr>
        <w:spacing w:line="360" w:lineRule="auto"/>
        <w:ind w:firstLine="420" w:firstLineChars="200"/>
        <w:rPr>
          <w:rFonts w:hint="eastAsia" w:ascii="新宋体" w:hAnsi="新宋体" w:eastAsia="新宋体" w:cs="新宋体"/>
          <w:szCs w:val="21"/>
        </w:rPr>
      </w:pPr>
    </w:p>
    <w:p w14:paraId="46E2640D">
      <w:pPr>
        <w:spacing w:line="360" w:lineRule="auto"/>
        <w:ind w:firstLine="420" w:firstLineChars="200"/>
        <w:rPr>
          <w:rFonts w:hint="eastAsia" w:ascii="新宋体" w:hAnsi="新宋体" w:eastAsia="新宋体" w:cs="新宋体"/>
          <w:szCs w:val="21"/>
        </w:rPr>
      </w:pPr>
    </w:p>
    <w:p w14:paraId="76A7683B">
      <w:pPr>
        <w:spacing w:line="360" w:lineRule="auto"/>
        <w:ind w:firstLine="420" w:firstLineChars="200"/>
        <w:rPr>
          <w:rFonts w:hint="eastAsia" w:ascii="新宋体" w:hAnsi="新宋体" w:eastAsia="新宋体" w:cs="新宋体"/>
          <w:szCs w:val="21"/>
        </w:rPr>
      </w:pPr>
    </w:p>
    <w:p w14:paraId="5E9581D8">
      <w:pPr>
        <w:spacing w:line="360" w:lineRule="auto"/>
        <w:ind w:firstLine="4200" w:firstLineChars="2000"/>
        <w:rPr>
          <w:rFonts w:hint="eastAsia" w:ascii="新宋体" w:hAnsi="新宋体" w:eastAsia="新宋体" w:cs="新宋体"/>
          <w:szCs w:val="21"/>
        </w:rPr>
      </w:pPr>
    </w:p>
    <w:p w14:paraId="22EA4CCC">
      <w:pPr>
        <w:spacing w:line="360" w:lineRule="auto"/>
        <w:ind w:firstLine="4200" w:firstLineChars="2000"/>
        <w:rPr>
          <w:rFonts w:hint="eastAsia" w:ascii="新宋体" w:hAnsi="新宋体" w:eastAsia="新宋体" w:cs="新宋体"/>
          <w:szCs w:val="21"/>
        </w:rPr>
      </w:pPr>
    </w:p>
    <w:p w14:paraId="313FCCEE">
      <w:pPr>
        <w:spacing w:line="360" w:lineRule="auto"/>
        <w:ind w:firstLine="4200" w:firstLineChars="2000"/>
        <w:rPr>
          <w:rFonts w:hint="eastAsia" w:ascii="新宋体" w:hAnsi="新宋体" w:eastAsia="新宋体" w:cs="新宋体"/>
          <w:szCs w:val="21"/>
        </w:rPr>
      </w:pPr>
    </w:p>
    <w:p w14:paraId="7803710C">
      <w:pPr>
        <w:spacing w:line="360" w:lineRule="auto"/>
        <w:ind w:firstLine="3990" w:firstLineChars="1900"/>
        <w:rPr>
          <w:rFonts w:hint="eastAsia" w:ascii="新宋体" w:hAnsi="新宋体" w:eastAsia="新宋体" w:cs="新宋体"/>
          <w:szCs w:val="21"/>
        </w:rPr>
      </w:pPr>
      <w:r>
        <w:rPr>
          <w:rFonts w:hint="eastAsia" w:ascii="新宋体" w:hAnsi="新宋体" w:eastAsia="新宋体" w:cs="新宋体"/>
          <w:szCs w:val="21"/>
        </w:rPr>
        <w:t>供应商：</w:t>
      </w:r>
      <w:r>
        <w:rPr>
          <w:rFonts w:hint="eastAsia" w:ascii="新宋体" w:hAnsi="新宋体" w:eastAsia="新宋体" w:cs="新宋体"/>
          <w:szCs w:val="21"/>
          <w:u w:val="single"/>
        </w:rPr>
        <w:t xml:space="preserve">                      </w:t>
      </w:r>
      <w:r>
        <w:rPr>
          <w:rFonts w:hint="eastAsia" w:ascii="新宋体" w:hAnsi="新宋体" w:eastAsia="新宋体" w:cs="新宋体"/>
          <w:szCs w:val="21"/>
        </w:rPr>
        <w:t>（电子签章）</w:t>
      </w:r>
    </w:p>
    <w:p w14:paraId="6D5ECB21">
      <w:pPr>
        <w:spacing w:line="360" w:lineRule="auto"/>
        <w:ind w:firstLine="4515" w:firstLineChars="2150"/>
        <w:rPr>
          <w:rFonts w:hint="eastAsia" w:ascii="新宋体" w:hAnsi="新宋体" w:eastAsia="新宋体" w:cs="新宋体"/>
          <w:szCs w:val="21"/>
          <w:u w:val="single"/>
        </w:rPr>
      </w:pPr>
    </w:p>
    <w:p w14:paraId="6F916725">
      <w:pPr>
        <w:spacing w:line="360" w:lineRule="auto"/>
        <w:ind w:firstLine="4515" w:firstLineChars="2150"/>
        <w:rPr>
          <w:rFonts w:hint="eastAsia" w:ascii="新宋体" w:hAnsi="新宋体" w:eastAsia="新宋体" w:cs="新宋体"/>
          <w:szCs w:val="21"/>
        </w:rPr>
      </w:pP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4E1150E4">
      <w:pPr>
        <w:pStyle w:val="5"/>
        <w:keepNext w:val="0"/>
        <w:ind w:firstLine="118" w:firstLineChars="49"/>
        <w:jc w:val="center"/>
        <w:rPr>
          <w:rFonts w:hint="eastAsia" w:ascii="新宋体" w:hAnsi="新宋体" w:eastAsia="新宋体" w:cs="新宋体"/>
        </w:rPr>
      </w:pPr>
      <w:bookmarkStart w:id="202" w:name="_Toc303701652"/>
      <w:bookmarkStart w:id="203" w:name="_Toc14403"/>
      <w:bookmarkStart w:id="204" w:name="_Toc24897"/>
    </w:p>
    <w:p w14:paraId="780D2091">
      <w:pPr>
        <w:pStyle w:val="5"/>
        <w:keepNext w:val="0"/>
        <w:ind w:firstLine="118" w:firstLineChars="49"/>
        <w:jc w:val="center"/>
        <w:rPr>
          <w:rFonts w:hint="eastAsia" w:ascii="新宋体" w:hAnsi="新宋体" w:eastAsia="新宋体" w:cs="新宋体"/>
        </w:rPr>
      </w:pPr>
    </w:p>
    <w:p w14:paraId="28F664C0">
      <w:pPr>
        <w:pStyle w:val="5"/>
        <w:keepNext w:val="0"/>
        <w:ind w:firstLine="118" w:firstLineChars="49"/>
        <w:jc w:val="center"/>
        <w:rPr>
          <w:rFonts w:hint="eastAsia" w:ascii="新宋体" w:hAnsi="新宋体" w:eastAsia="新宋体" w:cs="新宋体"/>
        </w:rPr>
      </w:pPr>
    </w:p>
    <w:p w14:paraId="48560FD5">
      <w:pPr>
        <w:rPr>
          <w:rFonts w:hint="eastAsia" w:ascii="新宋体" w:hAnsi="新宋体" w:eastAsia="新宋体" w:cs="新宋体"/>
        </w:rPr>
      </w:pPr>
    </w:p>
    <w:p w14:paraId="13362619">
      <w:pPr>
        <w:rPr>
          <w:rFonts w:hint="eastAsia" w:ascii="新宋体" w:hAnsi="新宋体" w:eastAsia="新宋体" w:cs="新宋体"/>
        </w:rPr>
      </w:pPr>
    </w:p>
    <w:p w14:paraId="2708B006">
      <w:pPr>
        <w:pStyle w:val="5"/>
        <w:keepNext w:val="0"/>
        <w:ind w:firstLine="118" w:firstLineChars="49"/>
        <w:jc w:val="center"/>
        <w:rPr>
          <w:rFonts w:hint="eastAsia" w:ascii="新宋体" w:hAnsi="新宋体" w:eastAsia="新宋体" w:cs="新宋体"/>
        </w:rPr>
      </w:pPr>
    </w:p>
    <w:p w14:paraId="26DA0041">
      <w:pPr>
        <w:pStyle w:val="5"/>
        <w:keepNext w:val="0"/>
        <w:rPr>
          <w:rFonts w:hint="eastAsia" w:ascii="新宋体" w:hAnsi="新宋体" w:eastAsia="新宋体" w:cs="新宋体"/>
        </w:rPr>
      </w:pPr>
    </w:p>
    <w:p w14:paraId="3DA5F6F3">
      <w:pPr>
        <w:pStyle w:val="5"/>
        <w:jc w:val="center"/>
        <w:rPr>
          <w:rFonts w:hint="eastAsia" w:ascii="新宋体" w:hAnsi="新宋体" w:eastAsia="新宋体" w:cs="新宋体"/>
          <w:sz w:val="30"/>
        </w:rPr>
      </w:pPr>
      <w:bookmarkStart w:id="205" w:name="_Toc3130"/>
      <w:bookmarkStart w:id="206" w:name="_Toc15137"/>
      <w:bookmarkStart w:id="207" w:name="_Toc14945"/>
      <w:r>
        <w:rPr>
          <w:rFonts w:hint="eastAsia" w:ascii="新宋体" w:hAnsi="新宋体" w:eastAsia="新宋体" w:cs="新宋体"/>
          <w:sz w:val="30"/>
        </w:rPr>
        <w:t>四、法定代表人授权委托书</w:t>
      </w:r>
      <w:bookmarkEnd w:id="202"/>
      <w:bookmarkEnd w:id="203"/>
      <w:bookmarkEnd w:id="204"/>
      <w:bookmarkEnd w:id="205"/>
      <w:bookmarkEnd w:id="206"/>
      <w:bookmarkEnd w:id="207"/>
    </w:p>
    <w:p w14:paraId="03E5AE21">
      <w:pPr>
        <w:spacing w:line="360" w:lineRule="auto"/>
        <w:rPr>
          <w:rFonts w:hint="eastAsia" w:ascii="新宋体" w:hAnsi="新宋体" w:eastAsia="新宋体" w:cs="新宋体"/>
          <w:szCs w:val="21"/>
        </w:rPr>
      </w:pPr>
    </w:p>
    <w:p w14:paraId="1491EF71">
      <w:pPr>
        <w:spacing w:line="360" w:lineRule="auto"/>
        <w:ind w:firstLine="420" w:firstLineChars="200"/>
        <w:rPr>
          <w:rFonts w:hint="eastAsia" w:ascii="新宋体" w:hAnsi="新宋体" w:eastAsia="新宋体" w:cs="新宋体"/>
          <w:szCs w:val="21"/>
        </w:rPr>
      </w:pPr>
    </w:p>
    <w:p w14:paraId="6306B113">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本人</w:t>
      </w:r>
      <w:r>
        <w:rPr>
          <w:rFonts w:hint="eastAsia" w:ascii="新宋体" w:hAnsi="新宋体" w:eastAsia="新宋体" w:cs="新宋体"/>
          <w:szCs w:val="21"/>
          <w:u w:val="single"/>
        </w:rPr>
        <w:t xml:space="preserve">                           </w:t>
      </w:r>
      <w:r>
        <w:rPr>
          <w:rFonts w:hint="eastAsia" w:ascii="新宋体" w:hAnsi="新宋体" w:eastAsia="新宋体" w:cs="新宋体"/>
          <w:szCs w:val="21"/>
        </w:rPr>
        <w:t>（姓名）系</w:t>
      </w:r>
      <w:r>
        <w:rPr>
          <w:rFonts w:hint="eastAsia" w:ascii="新宋体" w:hAnsi="新宋体" w:eastAsia="新宋体" w:cs="新宋体"/>
          <w:szCs w:val="21"/>
          <w:u w:val="single"/>
        </w:rPr>
        <w:t xml:space="preserve">                    </w:t>
      </w:r>
      <w:r>
        <w:rPr>
          <w:rFonts w:hint="eastAsia" w:ascii="新宋体" w:hAnsi="新宋体" w:eastAsia="新宋体" w:cs="新宋体"/>
          <w:szCs w:val="21"/>
        </w:rPr>
        <w:t>（供应商名称）的法定代表人，现委托</w:t>
      </w:r>
      <w:r>
        <w:rPr>
          <w:rFonts w:hint="eastAsia" w:ascii="新宋体" w:hAnsi="新宋体" w:eastAsia="新宋体" w:cs="新宋体"/>
          <w:szCs w:val="21"/>
          <w:u w:val="single"/>
        </w:rPr>
        <w:t xml:space="preserve">                  </w:t>
      </w:r>
      <w:r>
        <w:rPr>
          <w:rFonts w:hint="eastAsia" w:ascii="新宋体" w:hAnsi="新宋体" w:eastAsia="新宋体" w:cs="新宋体"/>
          <w:szCs w:val="21"/>
        </w:rPr>
        <w:t>（姓名）为我方代理人。代理人根据授权，以我方名义签署、澄清、说明、补正、递交、撤回、修改</w:t>
      </w:r>
      <w:r>
        <w:rPr>
          <w:rFonts w:hint="eastAsia" w:ascii="新宋体" w:hAnsi="新宋体" w:eastAsia="新宋体" w:cs="新宋体"/>
          <w:szCs w:val="21"/>
          <w:u w:val="single"/>
        </w:rPr>
        <w:t xml:space="preserve">       （项目名称</w:t>
      </w:r>
      <w:r>
        <w:rPr>
          <w:rFonts w:hint="eastAsia" w:ascii="新宋体" w:hAnsi="新宋体" w:eastAsia="新宋体" w:cs="新宋体"/>
          <w:szCs w:val="21"/>
          <w:u w:val="single"/>
          <w:lang w:eastAsia="zh-CN"/>
        </w:rPr>
        <w:t>、</w:t>
      </w:r>
      <w:r>
        <w:rPr>
          <w:rFonts w:hint="eastAsia" w:ascii="新宋体" w:hAnsi="新宋体" w:eastAsia="新宋体" w:cs="新宋体"/>
          <w:szCs w:val="21"/>
          <w:u w:val="single"/>
          <w:lang w:val="en-US" w:eastAsia="zh-CN"/>
        </w:rPr>
        <w:t>标段</w:t>
      </w:r>
      <w:bookmarkStart w:id="269" w:name="_GoBack"/>
      <w:bookmarkEnd w:id="269"/>
      <w:r>
        <w:rPr>
          <w:rFonts w:hint="eastAsia" w:ascii="新宋体" w:hAnsi="新宋体" w:eastAsia="新宋体" w:cs="新宋体"/>
          <w:szCs w:val="21"/>
          <w:u w:val="single"/>
        </w:rPr>
        <w:t xml:space="preserve">）           </w:t>
      </w:r>
      <w:r>
        <w:rPr>
          <w:rFonts w:hint="eastAsia" w:ascii="新宋体" w:hAnsi="新宋体" w:eastAsia="新宋体" w:cs="新宋体"/>
          <w:szCs w:val="21"/>
        </w:rPr>
        <w:t>响应文件、签订合同和处理有关事宜，其法律后果由我方承担。</w:t>
      </w:r>
    </w:p>
    <w:p w14:paraId="0ADF8F3E">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委托期限：</w:t>
      </w:r>
      <w:r>
        <w:rPr>
          <w:rFonts w:hint="eastAsia" w:ascii="新宋体" w:hAnsi="新宋体" w:eastAsia="新宋体" w:cs="新宋体"/>
          <w:szCs w:val="21"/>
          <w:u w:val="single"/>
        </w:rPr>
        <w:t xml:space="preserve">                                </w:t>
      </w:r>
    </w:p>
    <w:p w14:paraId="23833419">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代理人无转委托权。</w:t>
      </w:r>
    </w:p>
    <w:p w14:paraId="74183432">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附：委托代理人身份证复印件正反面</w:t>
      </w:r>
    </w:p>
    <w:p w14:paraId="563500D1">
      <w:pPr>
        <w:spacing w:line="360" w:lineRule="auto"/>
        <w:rPr>
          <w:rFonts w:hint="eastAsia" w:ascii="新宋体" w:hAnsi="新宋体" w:eastAsia="新宋体" w:cs="新宋体"/>
          <w:szCs w:val="21"/>
        </w:rPr>
      </w:pPr>
    </w:p>
    <w:p w14:paraId="22EC0573">
      <w:pPr>
        <w:spacing w:line="360" w:lineRule="auto"/>
        <w:ind w:firstLine="420" w:firstLineChars="200"/>
        <w:rPr>
          <w:rFonts w:hint="eastAsia" w:ascii="新宋体" w:hAnsi="新宋体" w:eastAsia="新宋体" w:cs="新宋体"/>
          <w:szCs w:val="21"/>
        </w:rPr>
      </w:pPr>
    </w:p>
    <w:p w14:paraId="3861C87C">
      <w:pPr>
        <w:spacing w:line="360" w:lineRule="auto"/>
        <w:ind w:firstLine="420" w:firstLineChars="200"/>
        <w:rPr>
          <w:rFonts w:hint="eastAsia" w:ascii="新宋体" w:hAnsi="新宋体" w:eastAsia="新宋体" w:cs="新宋体"/>
          <w:szCs w:val="21"/>
        </w:rPr>
      </w:pPr>
    </w:p>
    <w:p w14:paraId="1B66D17C">
      <w:pPr>
        <w:spacing w:line="360" w:lineRule="auto"/>
        <w:ind w:firstLine="4725" w:firstLineChars="2250"/>
        <w:rPr>
          <w:rFonts w:hint="eastAsia" w:ascii="新宋体" w:hAnsi="新宋体" w:eastAsia="新宋体" w:cs="新宋体"/>
          <w:szCs w:val="21"/>
        </w:rPr>
      </w:pPr>
      <w:r>
        <w:rPr>
          <w:rFonts w:hint="eastAsia" w:ascii="新宋体" w:hAnsi="新宋体" w:eastAsia="新宋体" w:cs="新宋体"/>
          <w:szCs w:val="21"/>
        </w:rPr>
        <w:t>供应商：（电子签章）</w:t>
      </w:r>
    </w:p>
    <w:p w14:paraId="0636CC1E">
      <w:pPr>
        <w:spacing w:line="360" w:lineRule="auto"/>
        <w:ind w:firstLine="420" w:firstLineChars="200"/>
        <w:rPr>
          <w:rFonts w:hint="eastAsia" w:ascii="新宋体" w:hAnsi="新宋体" w:eastAsia="新宋体" w:cs="新宋体"/>
          <w:szCs w:val="21"/>
        </w:rPr>
      </w:pPr>
    </w:p>
    <w:p w14:paraId="1FCEE5D7">
      <w:pPr>
        <w:spacing w:line="360" w:lineRule="auto"/>
        <w:ind w:firstLine="4725" w:firstLineChars="2250"/>
        <w:rPr>
          <w:rFonts w:hint="eastAsia" w:ascii="新宋体" w:hAnsi="新宋体" w:eastAsia="新宋体" w:cs="新宋体"/>
          <w:szCs w:val="21"/>
        </w:rPr>
      </w:pPr>
      <w:r>
        <w:rPr>
          <w:rFonts w:hint="eastAsia" w:ascii="新宋体" w:hAnsi="新宋体" w:eastAsia="新宋体" w:cs="新宋体"/>
          <w:szCs w:val="21"/>
        </w:rPr>
        <w:t>法定代表人：（电子签章）</w:t>
      </w:r>
    </w:p>
    <w:p w14:paraId="53FB8DA8">
      <w:pPr>
        <w:spacing w:line="360" w:lineRule="auto"/>
        <w:ind w:firstLine="420" w:firstLineChars="200"/>
        <w:rPr>
          <w:rFonts w:hint="eastAsia" w:ascii="新宋体" w:hAnsi="新宋体" w:eastAsia="新宋体" w:cs="新宋体"/>
          <w:szCs w:val="21"/>
        </w:rPr>
      </w:pPr>
    </w:p>
    <w:p w14:paraId="3DAFA52C">
      <w:pPr>
        <w:spacing w:line="360" w:lineRule="auto"/>
        <w:ind w:firstLine="4725" w:firstLineChars="2250"/>
        <w:rPr>
          <w:rFonts w:hint="eastAsia" w:ascii="新宋体" w:hAnsi="新宋体" w:eastAsia="新宋体" w:cs="新宋体"/>
          <w:szCs w:val="21"/>
        </w:rPr>
      </w:pPr>
      <w:r>
        <w:rPr>
          <w:rFonts w:hint="eastAsia" w:ascii="新宋体" w:hAnsi="新宋体" w:eastAsia="新宋体" w:cs="新宋体"/>
          <w:szCs w:val="21"/>
        </w:rPr>
        <w:t>法定代表人身份证号码：</w:t>
      </w:r>
    </w:p>
    <w:p w14:paraId="7D29835B">
      <w:pPr>
        <w:spacing w:line="360" w:lineRule="auto"/>
        <w:ind w:firstLine="420" w:firstLineChars="200"/>
        <w:rPr>
          <w:rFonts w:hint="eastAsia" w:ascii="新宋体" w:hAnsi="新宋体" w:eastAsia="新宋体" w:cs="新宋体"/>
          <w:szCs w:val="21"/>
        </w:rPr>
      </w:pPr>
    </w:p>
    <w:p w14:paraId="1243E140">
      <w:pPr>
        <w:spacing w:line="360" w:lineRule="auto"/>
        <w:ind w:firstLine="4725" w:firstLineChars="2250"/>
        <w:rPr>
          <w:rFonts w:hint="eastAsia" w:ascii="新宋体" w:hAnsi="新宋体" w:eastAsia="新宋体" w:cs="新宋体"/>
          <w:szCs w:val="21"/>
        </w:rPr>
      </w:pPr>
      <w:r>
        <w:rPr>
          <w:rFonts w:hint="eastAsia" w:ascii="新宋体" w:hAnsi="新宋体" w:eastAsia="新宋体" w:cs="新宋体"/>
          <w:szCs w:val="21"/>
        </w:rPr>
        <w:t>委托代理人身份证号码：</w:t>
      </w:r>
    </w:p>
    <w:p w14:paraId="6B92FBF8">
      <w:pPr>
        <w:spacing w:line="360" w:lineRule="auto"/>
        <w:ind w:firstLine="5355" w:firstLineChars="2550"/>
        <w:rPr>
          <w:rFonts w:hint="eastAsia" w:ascii="新宋体" w:hAnsi="新宋体" w:eastAsia="新宋体" w:cs="新宋体"/>
          <w:szCs w:val="21"/>
        </w:rPr>
      </w:pPr>
    </w:p>
    <w:p w14:paraId="7A286407">
      <w:pPr>
        <w:spacing w:line="360" w:lineRule="auto"/>
        <w:ind w:firstLine="5040" w:firstLineChars="2400"/>
        <w:rPr>
          <w:rFonts w:hint="eastAsia" w:ascii="新宋体" w:hAnsi="新宋体" w:eastAsia="新宋体" w:cs="新宋体"/>
          <w:szCs w:val="21"/>
        </w:rPr>
        <w:sectPr>
          <w:pgSz w:w="11906" w:h="16838"/>
          <w:pgMar w:top="1418" w:right="1134" w:bottom="1418" w:left="1134" w:header="851" w:footer="992" w:gutter="0"/>
          <w:cols w:space="720" w:num="1"/>
          <w:docGrid w:type="lines" w:linePitch="312" w:charSpace="0"/>
        </w:sectPr>
      </w:pPr>
      <w:r>
        <w:rPr>
          <w:rFonts w:hint="eastAsia" w:ascii="新宋体" w:hAnsi="新宋体" w:eastAsia="新宋体" w:cs="新宋体"/>
          <w:szCs w:val="21"/>
        </w:rPr>
        <w:t>年  月   日</w:t>
      </w:r>
    </w:p>
    <w:p w14:paraId="06E8E116">
      <w:pPr>
        <w:pStyle w:val="5"/>
        <w:jc w:val="center"/>
        <w:rPr>
          <w:rFonts w:hint="eastAsia" w:ascii="新宋体" w:hAnsi="新宋体" w:eastAsia="新宋体" w:cs="新宋体"/>
          <w:sz w:val="30"/>
        </w:rPr>
      </w:pPr>
      <w:bookmarkStart w:id="208" w:name="_Toc11867"/>
      <w:bookmarkStart w:id="209" w:name="_Toc10939"/>
      <w:bookmarkStart w:id="210" w:name="_Toc22235"/>
      <w:bookmarkStart w:id="211" w:name="_Toc20143"/>
      <w:bookmarkStart w:id="212" w:name="_Toc6989"/>
      <w:r>
        <w:rPr>
          <w:rFonts w:hint="eastAsia" w:ascii="新宋体" w:hAnsi="新宋体" w:eastAsia="新宋体" w:cs="新宋体"/>
          <w:sz w:val="30"/>
        </w:rPr>
        <w:t>五、</w:t>
      </w:r>
      <w:bookmarkEnd w:id="208"/>
      <w:r>
        <w:rPr>
          <w:rFonts w:hint="eastAsia" w:ascii="新宋体" w:hAnsi="新宋体" w:eastAsia="新宋体" w:cs="新宋体"/>
          <w:sz w:val="30"/>
        </w:rPr>
        <w:t>已标价工程量清单</w:t>
      </w:r>
      <w:bookmarkEnd w:id="209"/>
      <w:bookmarkEnd w:id="210"/>
      <w:bookmarkEnd w:id="211"/>
      <w:bookmarkEnd w:id="212"/>
    </w:p>
    <w:p w14:paraId="41F1E5D1">
      <w:pPr>
        <w:spacing w:line="500" w:lineRule="exact"/>
        <w:rPr>
          <w:rFonts w:hint="eastAsia" w:ascii="新宋体" w:hAnsi="新宋体" w:eastAsia="新宋体" w:cs="新宋体"/>
          <w:b/>
          <w:sz w:val="32"/>
          <w:szCs w:val="32"/>
        </w:rPr>
      </w:pPr>
    </w:p>
    <w:p w14:paraId="3FA33E91">
      <w:pPr>
        <w:spacing w:line="500" w:lineRule="exact"/>
        <w:jc w:val="center"/>
        <w:rPr>
          <w:rFonts w:hint="eastAsia" w:ascii="新宋体" w:hAnsi="新宋体" w:eastAsia="新宋体" w:cs="新宋体"/>
          <w:b/>
          <w:sz w:val="26"/>
          <w:szCs w:val="32"/>
        </w:rPr>
      </w:pPr>
      <w:bookmarkStart w:id="213" w:name="_Toc217726879"/>
      <w:bookmarkStart w:id="214" w:name="_Toc314818694"/>
      <w:bookmarkStart w:id="215" w:name="_Toc229405000"/>
      <w:bookmarkStart w:id="216" w:name="_Toc217473636"/>
      <w:bookmarkStart w:id="217" w:name="_Toc281376890"/>
      <w:bookmarkStart w:id="218" w:name="_Toc144451568"/>
      <w:bookmarkStart w:id="219" w:name="_Toc217473593"/>
      <w:bookmarkStart w:id="220" w:name="_Toc217473586"/>
      <w:bookmarkStart w:id="221" w:name="_Toc217473629"/>
      <w:bookmarkStart w:id="222" w:name="_Toc281376888"/>
      <w:bookmarkStart w:id="223" w:name="_Toc229404993"/>
      <w:bookmarkStart w:id="224" w:name="_Toc314818691"/>
      <w:bookmarkStart w:id="225" w:name="_Toc217726872"/>
      <w:r>
        <w:rPr>
          <w:rFonts w:hint="eastAsia" w:ascii="新宋体" w:hAnsi="新宋体" w:eastAsia="新宋体" w:cs="新宋体"/>
          <w:b/>
          <w:sz w:val="26"/>
          <w:szCs w:val="32"/>
        </w:rPr>
        <w:t>（首次报价）</w:t>
      </w:r>
    </w:p>
    <w:bookmarkEnd w:id="213"/>
    <w:bookmarkEnd w:id="214"/>
    <w:bookmarkEnd w:id="215"/>
    <w:bookmarkEnd w:id="216"/>
    <w:bookmarkEnd w:id="217"/>
    <w:bookmarkEnd w:id="218"/>
    <w:bookmarkEnd w:id="219"/>
    <w:p w14:paraId="1C26393F">
      <w:pPr>
        <w:rPr>
          <w:rFonts w:hint="eastAsia" w:ascii="新宋体" w:hAnsi="新宋体" w:eastAsia="新宋体" w:cs="新宋体"/>
        </w:rPr>
      </w:pPr>
    </w:p>
    <w:p w14:paraId="081802E0">
      <w:pPr>
        <w:rPr>
          <w:rFonts w:hint="eastAsia" w:ascii="新宋体" w:hAnsi="新宋体" w:eastAsia="新宋体" w:cs="新宋体"/>
        </w:rPr>
      </w:pPr>
    </w:p>
    <w:p w14:paraId="7DB96399">
      <w:pPr>
        <w:rPr>
          <w:rFonts w:hint="eastAsia" w:ascii="新宋体" w:hAnsi="新宋体" w:eastAsia="新宋体" w:cs="新宋体"/>
        </w:rPr>
      </w:pPr>
    </w:p>
    <w:p w14:paraId="7793538F">
      <w:pPr>
        <w:rPr>
          <w:rFonts w:hint="eastAsia" w:ascii="新宋体" w:hAnsi="新宋体" w:eastAsia="新宋体" w:cs="新宋体"/>
        </w:rPr>
      </w:pPr>
    </w:p>
    <w:p w14:paraId="345A9D94">
      <w:pPr>
        <w:spacing w:line="500" w:lineRule="exact"/>
        <w:rPr>
          <w:rFonts w:hint="eastAsia" w:ascii="新宋体" w:hAnsi="新宋体" w:eastAsia="新宋体" w:cs="新宋体"/>
          <w:sz w:val="30"/>
          <w:szCs w:val="30"/>
        </w:rPr>
      </w:pPr>
    </w:p>
    <w:p w14:paraId="5F6769B6">
      <w:pPr>
        <w:spacing w:line="500" w:lineRule="exact"/>
        <w:rPr>
          <w:rFonts w:hint="eastAsia" w:ascii="新宋体" w:hAnsi="新宋体" w:eastAsia="新宋体" w:cs="新宋体"/>
          <w:sz w:val="30"/>
          <w:szCs w:val="30"/>
        </w:rPr>
      </w:pPr>
    </w:p>
    <w:p w14:paraId="327B6584">
      <w:pPr>
        <w:spacing w:line="500" w:lineRule="exact"/>
        <w:rPr>
          <w:rFonts w:hint="eastAsia" w:ascii="新宋体" w:hAnsi="新宋体" w:eastAsia="新宋体" w:cs="新宋体"/>
          <w:sz w:val="30"/>
          <w:szCs w:val="30"/>
        </w:rPr>
      </w:pPr>
    </w:p>
    <w:p w14:paraId="4924B11E">
      <w:pPr>
        <w:spacing w:line="500" w:lineRule="exact"/>
        <w:rPr>
          <w:rFonts w:hint="eastAsia" w:ascii="新宋体" w:hAnsi="新宋体" w:eastAsia="新宋体" w:cs="新宋体"/>
          <w:sz w:val="30"/>
          <w:szCs w:val="30"/>
        </w:rPr>
      </w:pPr>
    </w:p>
    <w:p w14:paraId="5ADBF663">
      <w:pPr>
        <w:spacing w:line="500" w:lineRule="exact"/>
        <w:rPr>
          <w:rFonts w:hint="eastAsia" w:ascii="新宋体" w:hAnsi="新宋体" w:eastAsia="新宋体" w:cs="新宋体"/>
          <w:sz w:val="30"/>
          <w:szCs w:val="30"/>
        </w:rPr>
      </w:pPr>
    </w:p>
    <w:p w14:paraId="63609F45">
      <w:pPr>
        <w:spacing w:line="500" w:lineRule="exact"/>
        <w:rPr>
          <w:rFonts w:hint="eastAsia" w:ascii="新宋体" w:hAnsi="新宋体" w:eastAsia="新宋体" w:cs="新宋体"/>
          <w:sz w:val="30"/>
          <w:szCs w:val="30"/>
        </w:rPr>
      </w:pPr>
    </w:p>
    <w:p w14:paraId="519477D9">
      <w:pPr>
        <w:spacing w:line="500" w:lineRule="exact"/>
        <w:rPr>
          <w:rFonts w:hint="eastAsia" w:ascii="新宋体" w:hAnsi="新宋体" w:eastAsia="新宋体" w:cs="新宋体"/>
          <w:sz w:val="30"/>
          <w:szCs w:val="30"/>
        </w:rPr>
      </w:pPr>
    </w:p>
    <w:p w14:paraId="08A10B9B">
      <w:pPr>
        <w:spacing w:line="500" w:lineRule="exact"/>
        <w:rPr>
          <w:rFonts w:hint="eastAsia" w:ascii="新宋体" w:hAnsi="新宋体" w:eastAsia="新宋体" w:cs="新宋体"/>
          <w:sz w:val="30"/>
          <w:szCs w:val="30"/>
        </w:rPr>
      </w:pPr>
    </w:p>
    <w:p w14:paraId="6C6051C6">
      <w:pPr>
        <w:spacing w:line="500" w:lineRule="exact"/>
        <w:rPr>
          <w:rFonts w:hint="eastAsia" w:ascii="新宋体" w:hAnsi="新宋体" w:eastAsia="新宋体" w:cs="新宋体"/>
          <w:sz w:val="30"/>
          <w:szCs w:val="30"/>
        </w:rPr>
      </w:pPr>
    </w:p>
    <w:p w14:paraId="08F7149C">
      <w:pPr>
        <w:spacing w:line="500" w:lineRule="exact"/>
        <w:rPr>
          <w:rFonts w:hint="eastAsia" w:ascii="新宋体" w:hAnsi="新宋体" w:eastAsia="新宋体" w:cs="新宋体"/>
          <w:sz w:val="30"/>
          <w:szCs w:val="30"/>
        </w:rPr>
      </w:pPr>
    </w:p>
    <w:p w14:paraId="50720C40">
      <w:pPr>
        <w:spacing w:line="500" w:lineRule="exact"/>
        <w:rPr>
          <w:rFonts w:hint="eastAsia" w:ascii="新宋体" w:hAnsi="新宋体" w:eastAsia="新宋体" w:cs="新宋体"/>
          <w:sz w:val="30"/>
          <w:szCs w:val="30"/>
        </w:rPr>
      </w:pPr>
    </w:p>
    <w:p w14:paraId="23B28720">
      <w:pPr>
        <w:spacing w:line="500" w:lineRule="exact"/>
        <w:rPr>
          <w:rFonts w:hint="eastAsia" w:ascii="新宋体" w:hAnsi="新宋体" w:eastAsia="新宋体" w:cs="新宋体"/>
          <w:sz w:val="30"/>
          <w:szCs w:val="30"/>
        </w:rPr>
      </w:pPr>
    </w:p>
    <w:p w14:paraId="7CA0CCD7">
      <w:pPr>
        <w:spacing w:line="500" w:lineRule="exact"/>
        <w:rPr>
          <w:rFonts w:hint="eastAsia" w:ascii="新宋体" w:hAnsi="新宋体" w:eastAsia="新宋体" w:cs="新宋体"/>
          <w:sz w:val="30"/>
          <w:szCs w:val="30"/>
        </w:rPr>
      </w:pPr>
    </w:p>
    <w:p w14:paraId="0D873F03">
      <w:pPr>
        <w:spacing w:line="500" w:lineRule="exact"/>
        <w:rPr>
          <w:rFonts w:hint="eastAsia" w:ascii="新宋体" w:hAnsi="新宋体" w:eastAsia="新宋体" w:cs="新宋体"/>
          <w:sz w:val="30"/>
          <w:szCs w:val="30"/>
        </w:rPr>
      </w:pPr>
    </w:p>
    <w:p w14:paraId="5464D1A8">
      <w:pPr>
        <w:spacing w:line="500" w:lineRule="exact"/>
        <w:rPr>
          <w:rFonts w:hint="eastAsia" w:ascii="新宋体" w:hAnsi="新宋体" w:eastAsia="新宋体" w:cs="新宋体"/>
          <w:sz w:val="30"/>
          <w:szCs w:val="30"/>
        </w:rPr>
      </w:pPr>
    </w:p>
    <w:p w14:paraId="0A4AFE9E">
      <w:pPr>
        <w:spacing w:line="500" w:lineRule="exact"/>
        <w:rPr>
          <w:rFonts w:hint="eastAsia" w:ascii="新宋体" w:hAnsi="新宋体" w:eastAsia="新宋体" w:cs="新宋体"/>
          <w:sz w:val="30"/>
          <w:szCs w:val="30"/>
        </w:rPr>
      </w:pPr>
    </w:p>
    <w:p w14:paraId="16D2E31E">
      <w:pPr>
        <w:spacing w:line="500" w:lineRule="exact"/>
        <w:rPr>
          <w:rFonts w:hint="eastAsia" w:ascii="新宋体" w:hAnsi="新宋体" w:eastAsia="新宋体" w:cs="新宋体"/>
          <w:sz w:val="30"/>
          <w:szCs w:val="30"/>
        </w:rPr>
      </w:pPr>
    </w:p>
    <w:p w14:paraId="5E7FEFC9">
      <w:pPr>
        <w:pStyle w:val="10"/>
        <w:rPr>
          <w:rFonts w:hint="eastAsia" w:ascii="新宋体" w:hAnsi="新宋体" w:eastAsia="新宋体" w:cs="新宋体"/>
          <w:sz w:val="30"/>
          <w:szCs w:val="30"/>
        </w:rPr>
      </w:pPr>
    </w:p>
    <w:p w14:paraId="3006108A">
      <w:pPr>
        <w:rPr>
          <w:rFonts w:hint="eastAsia" w:ascii="新宋体" w:hAnsi="新宋体" w:eastAsia="新宋体" w:cs="新宋体"/>
          <w:sz w:val="30"/>
          <w:szCs w:val="30"/>
        </w:rPr>
      </w:pPr>
    </w:p>
    <w:p w14:paraId="58E3EABD">
      <w:pPr>
        <w:pStyle w:val="10"/>
        <w:rPr>
          <w:rFonts w:hint="eastAsia" w:ascii="新宋体" w:hAnsi="新宋体" w:eastAsia="新宋体" w:cs="新宋体"/>
        </w:rPr>
      </w:pPr>
    </w:p>
    <w:p w14:paraId="1030EEEB">
      <w:pPr>
        <w:spacing w:line="500" w:lineRule="exact"/>
        <w:rPr>
          <w:rFonts w:hint="eastAsia" w:ascii="新宋体" w:hAnsi="新宋体" w:eastAsia="新宋体" w:cs="新宋体"/>
          <w:sz w:val="30"/>
          <w:szCs w:val="30"/>
        </w:rPr>
      </w:pPr>
    </w:p>
    <w:bookmarkEnd w:id="220"/>
    <w:bookmarkEnd w:id="221"/>
    <w:bookmarkEnd w:id="222"/>
    <w:bookmarkEnd w:id="223"/>
    <w:bookmarkEnd w:id="224"/>
    <w:bookmarkEnd w:id="225"/>
    <w:p w14:paraId="25BA2737">
      <w:pPr>
        <w:pStyle w:val="5"/>
        <w:jc w:val="center"/>
        <w:rPr>
          <w:rFonts w:hint="eastAsia" w:ascii="新宋体" w:hAnsi="新宋体" w:eastAsia="新宋体" w:cs="新宋体"/>
          <w:sz w:val="30"/>
        </w:rPr>
      </w:pPr>
      <w:bookmarkStart w:id="226" w:name="_Toc10299"/>
      <w:bookmarkStart w:id="227" w:name="_Toc11031"/>
      <w:bookmarkStart w:id="228" w:name="_Toc9427"/>
      <w:bookmarkStart w:id="229" w:name="_Toc1187"/>
      <w:bookmarkStart w:id="230" w:name="_Toc23952"/>
      <w:r>
        <w:rPr>
          <w:rFonts w:hint="eastAsia" w:ascii="新宋体" w:hAnsi="新宋体" w:eastAsia="新宋体" w:cs="新宋体"/>
          <w:sz w:val="30"/>
        </w:rPr>
        <w:t>六、施工组织设计</w:t>
      </w:r>
      <w:bookmarkEnd w:id="226"/>
      <w:bookmarkEnd w:id="227"/>
      <w:bookmarkEnd w:id="228"/>
      <w:bookmarkEnd w:id="229"/>
      <w:bookmarkEnd w:id="230"/>
    </w:p>
    <w:p w14:paraId="47B4C4D2">
      <w:pPr>
        <w:spacing w:line="360" w:lineRule="auto"/>
        <w:ind w:firstLine="420" w:firstLineChars="200"/>
        <w:rPr>
          <w:rFonts w:hint="eastAsia" w:ascii="新宋体" w:hAnsi="新宋体" w:eastAsia="新宋体" w:cs="新宋体"/>
          <w:szCs w:val="21"/>
        </w:rPr>
      </w:pPr>
    </w:p>
    <w:p w14:paraId="4585B061">
      <w:pPr>
        <w:pStyle w:val="5"/>
        <w:jc w:val="center"/>
        <w:rPr>
          <w:rFonts w:hint="eastAsia" w:ascii="新宋体" w:hAnsi="新宋体" w:eastAsia="新宋体" w:cs="新宋体"/>
        </w:rPr>
      </w:pPr>
      <w:bookmarkStart w:id="231" w:name="_Toc10959"/>
      <w:bookmarkStart w:id="232" w:name="_Toc29004"/>
    </w:p>
    <w:p w14:paraId="4BB1D132">
      <w:pPr>
        <w:pStyle w:val="5"/>
        <w:jc w:val="center"/>
        <w:rPr>
          <w:rFonts w:hint="eastAsia" w:ascii="新宋体" w:hAnsi="新宋体" w:eastAsia="新宋体" w:cs="新宋体"/>
        </w:rPr>
      </w:pPr>
    </w:p>
    <w:p w14:paraId="1DDD6DA6">
      <w:pPr>
        <w:pStyle w:val="5"/>
        <w:jc w:val="center"/>
        <w:rPr>
          <w:rFonts w:hint="eastAsia" w:ascii="新宋体" w:hAnsi="新宋体" w:eastAsia="新宋体" w:cs="新宋体"/>
        </w:rPr>
      </w:pPr>
    </w:p>
    <w:p w14:paraId="1B5699F8">
      <w:pPr>
        <w:pStyle w:val="5"/>
        <w:jc w:val="center"/>
        <w:rPr>
          <w:rFonts w:hint="eastAsia" w:ascii="新宋体" w:hAnsi="新宋体" w:eastAsia="新宋体" w:cs="新宋体"/>
        </w:rPr>
      </w:pPr>
    </w:p>
    <w:p w14:paraId="23178F95">
      <w:pPr>
        <w:pStyle w:val="5"/>
        <w:jc w:val="center"/>
        <w:rPr>
          <w:rFonts w:hint="eastAsia" w:ascii="新宋体" w:hAnsi="新宋体" w:eastAsia="新宋体" w:cs="新宋体"/>
        </w:rPr>
      </w:pPr>
    </w:p>
    <w:p w14:paraId="1D092324">
      <w:pPr>
        <w:rPr>
          <w:rFonts w:hint="eastAsia" w:ascii="新宋体" w:hAnsi="新宋体" w:eastAsia="新宋体" w:cs="新宋体"/>
        </w:rPr>
      </w:pPr>
    </w:p>
    <w:p w14:paraId="403BEF64">
      <w:pPr>
        <w:rPr>
          <w:rFonts w:hint="eastAsia" w:ascii="新宋体" w:hAnsi="新宋体" w:eastAsia="新宋体" w:cs="新宋体"/>
        </w:rPr>
      </w:pPr>
    </w:p>
    <w:p w14:paraId="5D81BB0C">
      <w:pPr>
        <w:rPr>
          <w:rFonts w:hint="eastAsia" w:ascii="新宋体" w:hAnsi="新宋体" w:eastAsia="新宋体" w:cs="新宋体"/>
        </w:rPr>
      </w:pPr>
    </w:p>
    <w:p w14:paraId="288DC98E">
      <w:pPr>
        <w:rPr>
          <w:rFonts w:hint="eastAsia" w:ascii="新宋体" w:hAnsi="新宋体" w:eastAsia="新宋体" w:cs="新宋体"/>
        </w:rPr>
      </w:pPr>
    </w:p>
    <w:p w14:paraId="2AA1A1BF">
      <w:pPr>
        <w:rPr>
          <w:rFonts w:hint="eastAsia" w:ascii="新宋体" w:hAnsi="新宋体" w:eastAsia="新宋体" w:cs="新宋体"/>
        </w:rPr>
      </w:pPr>
    </w:p>
    <w:p w14:paraId="1F5ABDB1">
      <w:pPr>
        <w:rPr>
          <w:rFonts w:hint="eastAsia" w:ascii="新宋体" w:hAnsi="新宋体" w:eastAsia="新宋体" w:cs="新宋体"/>
        </w:rPr>
      </w:pPr>
    </w:p>
    <w:p w14:paraId="7E7832DC">
      <w:pPr>
        <w:rPr>
          <w:rFonts w:hint="eastAsia" w:ascii="新宋体" w:hAnsi="新宋体" w:eastAsia="新宋体" w:cs="新宋体"/>
        </w:rPr>
      </w:pPr>
    </w:p>
    <w:p w14:paraId="267F059E">
      <w:pPr>
        <w:rPr>
          <w:rFonts w:hint="eastAsia" w:ascii="新宋体" w:hAnsi="新宋体" w:eastAsia="新宋体" w:cs="新宋体"/>
        </w:rPr>
      </w:pPr>
    </w:p>
    <w:p w14:paraId="42551FC1">
      <w:pPr>
        <w:rPr>
          <w:rFonts w:hint="eastAsia" w:ascii="新宋体" w:hAnsi="新宋体" w:eastAsia="新宋体" w:cs="新宋体"/>
        </w:rPr>
      </w:pPr>
    </w:p>
    <w:p w14:paraId="74FBA328">
      <w:pPr>
        <w:rPr>
          <w:rFonts w:hint="eastAsia" w:ascii="新宋体" w:hAnsi="新宋体" w:eastAsia="新宋体" w:cs="新宋体"/>
        </w:rPr>
      </w:pPr>
    </w:p>
    <w:p w14:paraId="4255D20F">
      <w:pPr>
        <w:rPr>
          <w:rFonts w:hint="eastAsia" w:ascii="新宋体" w:hAnsi="新宋体" w:eastAsia="新宋体" w:cs="新宋体"/>
        </w:rPr>
      </w:pPr>
    </w:p>
    <w:p w14:paraId="27C57F63">
      <w:pPr>
        <w:rPr>
          <w:rFonts w:hint="eastAsia" w:ascii="新宋体" w:hAnsi="新宋体" w:eastAsia="新宋体" w:cs="新宋体"/>
        </w:rPr>
      </w:pPr>
    </w:p>
    <w:p w14:paraId="3C0475F4">
      <w:pPr>
        <w:pStyle w:val="10"/>
        <w:rPr>
          <w:rFonts w:hint="eastAsia" w:ascii="新宋体" w:hAnsi="新宋体" w:eastAsia="新宋体" w:cs="新宋体"/>
        </w:rPr>
      </w:pPr>
    </w:p>
    <w:p w14:paraId="67A93706">
      <w:pPr>
        <w:rPr>
          <w:rFonts w:hint="eastAsia" w:ascii="新宋体" w:hAnsi="新宋体" w:eastAsia="新宋体" w:cs="新宋体"/>
        </w:rPr>
      </w:pPr>
    </w:p>
    <w:p w14:paraId="0E13B154">
      <w:pPr>
        <w:pStyle w:val="10"/>
        <w:rPr>
          <w:rFonts w:hint="eastAsia" w:ascii="新宋体" w:hAnsi="新宋体" w:eastAsia="新宋体" w:cs="新宋体"/>
        </w:rPr>
      </w:pPr>
    </w:p>
    <w:p w14:paraId="78C5B2FB">
      <w:pPr>
        <w:rPr>
          <w:rFonts w:hint="eastAsia" w:ascii="新宋体" w:hAnsi="新宋体" w:eastAsia="新宋体" w:cs="新宋体"/>
        </w:rPr>
      </w:pPr>
    </w:p>
    <w:p w14:paraId="45589834">
      <w:pPr>
        <w:pStyle w:val="10"/>
        <w:rPr>
          <w:rFonts w:hint="eastAsia" w:ascii="新宋体" w:hAnsi="新宋体" w:eastAsia="新宋体" w:cs="新宋体"/>
        </w:rPr>
      </w:pPr>
    </w:p>
    <w:p w14:paraId="4503DDB8">
      <w:pPr>
        <w:rPr>
          <w:rFonts w:hint="eastAsia" w:ascii="新宋体" w:hAnsi="新宋体" w:eastAsia="新宋体" w:cs="新宋体"/>
        </w:rPr>
      </w:pPr>
    </w:p>
    <w:p w14:paraId="79E0B3F3">
      <w:pPr>
        <w:pStyle w:val="10"/>
        <w:rPr>
          <w:rFonts w:hint="eastAsia" w:ascii="新宋体" w:hAnsi="新宋体" w:eastAsia="新宋体" w:cs="新宋体"/>
        </w:rPr>
      </w:pPr>
    </w:p>
    <w:p w14:paraId="09AC9B2E">
      <w:pPr>
        <w:rPr>
          <w:rFonts w:hint="eastAsia" w:ascii="新宋体" w:hAnsi="新宋体" w:eastAsia="新宋体" w:cs="新宋体"/>
        </w:rPr>
      </w:pPr>
    </w:p>
    <w:p w14:paraId="39D418B9">
      <w:pPr>
        <w:pStyle w:val="10"/>
        <w:rPr>
          <w:rFonts w:hint="eastAsia" w:ascii="新宋体" w:hAnsi="新宋体" w:eastAsia="新宋体" w:cs="新宋体"/>
        </w:rPr>
      </w:pPr>
    </w:p>
    <w:p w14:paraId="05121B31">
      <w:pPr>
        <w:rPr>
          <w:rFonts w:hint="eastAsia" w:ascii="新宋体" w:hAnsi="新宋体" w:eastAsia="新宋体" w:cs="新宋体"/>
        </w:rPr>
      </w:pPr>
    </w:p>
    <w:p w14:paraId="33209383">
      <w:pPr>
        <w:pStyle w:val="10"/>
        <w:rPr>
          <w:rFonts w:hint="eastAsia" w:ascii="新宋体" w:hAnsi="新宋体" w:eastAsia="新宋体" w:cs="新宋体"/>
        </w:rPr>
      </w:pPr>
    </w:p>
    <w:p w14:paraId="0EE22609">
      <w:pPr>
        <w:rPr>
          <w:rFonts w:hint="eastAsia" w:ascii="新宋体" w:hAnsi="新宋体" w:eastAsia="新宋体" w:cs="新宋体"/>
        </w:rPr>
      </w:pPr>
    </w:p>
    <w:p w14:paraId="1F7AD703">
      <w:pPr>
        <w:pStyle w:val="10"/>
        <w:rPr>
          <w:rFonts w:hint="eastAsia" w:ascii="新宋体" w:hAnsi="新宋体" w:eastAsia="新宋体" w:cs="新宋体"/>
        </w:rPr>
      </w:pPr>
    </w:p>
    <w:p w14:paraId="520A5186">
      <w:pPr>
        <w:rPr>
          <w:rFonts w:hint="eastAsia" w:ascii="新宋体" w:hAnsi="新宋体" w:eastAsia="新宋体" w:cs="新宋体"/>
        </w:rPr>
      </w:pPr>
    </w:p>
    <w:p w14:paraId="71CBB475">
      <w:pPr>
        <w:pStyle w:val="10"/>
        <w:rPr>
          <w:rFonts w:hint="eastAsia" w:ascii="新宋体" w:hAnsi="新宋体" w:eastAsia="新宋体" w:cs="新宋体"/>
        </w:rPr>
      </w:pPr>
    </w:p>
    <w:p w14:paraId="4B7270D7">
      <w:pPr>
        <w:rPr>
          <w:rFonts w:hint="eastAsia" w:ascii="新宋体" w:hAnsi="新宋体" w:eastAsia="新宋体" w:cs="新宋体"/>
        </w:rPr>
      </w:pPr>
    </w:p>
    <w:p w14:paraId="469D0535">
      <w:pPr>
        <w:pStyle w:val="5"/>
        <w:jc w:val="center"/>
        <w:rPr>
          <w:rFonts w:hint="eastAsia" w:ascii="新宋体" w:hAnsi="新宋体" w:eastAsia="新宋体" w:cs="新宋体"/>
          <w:sz w:val="30"/>
        </w:rPr>
      </w:pPr>
      <w:bookmarkStart w:id="233" w:name="_Toc31961"/>
      <w:bookmarkStart w:id="234" w:name="_Toc17825"/>
      <w:bookmarkStart w:id="235" w:name="_Toc21057"/>
      <w:r>
        <w:rPr>
          <w:rFonts w:hint="eastAsia" w:ascii="新宋体" w:hAnsi="新宋体" w:eastAsia="新宋体" w:cs="新宋体"/>
          <w:sz w:val="30"/>
        </w:rPr>
        <w:t>七、项目管理机构</w:t>
      </w:r>
      <w:bookmarkEnd w:id="231"/>
      <w:bookmarkEnd w:id="232"/>
      <w:bookmarkEnd w:id="233"/>
      <w:bookmarkEnd w:id="234"/>
      <w:bookmarkEnd w:id="235"/>
    </w:p>
    <w:p w14:paraId="5B11102A">
      <w:pPr>
        <w:pStyle w:val="6"/>
        <w:jc w:val="center"/>
        <w:rPr>
          <w:rFonts w:hint="eastAsia" w:ascii="新宋体" w:hAnsi="新宋体" w:eastAsia="新宋体" w:cs="新宋体"/>
        </w:rPr>
      </w:pPr>
      <w:r>
        <w:rPr>
          <w:rFonts w:hint="eastAsia" w:ascii="新宋体" w:hAnsi="新宋体" w:eastAsia="新宋体" w:cs="新宋体"/>
        </w:rPr>
        <w:t>（一）项目管理机构组成表</w:t>
      </w:r>
    </w:p>
    <w:p w14:paraId="2B73E184">
      <w:pPr>
        <w:spacing w:line="360" w:lineRule="auto"/>
        <w:rPr>
          <w:rFonts w:hint="eastAsia" w:ascii="新宋体" w:hAnsi="新宋体" w:eastAsia="新宋体" w:cs="新宋体"/>
          <w:szCs w:val="21"/>
        </w:rPr>
      </w:pPr>
    </w:p>
    <w:tbl>
      <w:tblPr>
        <w:tblStyle w:val="18"/>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522"/>
        <w:gridCol w:w="2161"/>
      </w:tblGrid>
      <w:tr w14:paraId="3FFA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noWrap w:val="0"/>
            <w:vAlign w:val="center"/>
          </w:tcPr>
          <w:p w14:paraId="6E8CCA62">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职务</w:t>
            </w:r>
          </w:p>
        </w:tc>
        <w:tc>
          <w:tcPr>
            <w:tcW w:w="726" w:type="dxa"/>
            <w:vMerge w:val="restart"/>
            <w:noWrap w:val="0"/>
            <w:vAlign w:val="center"/>
          </w:tcPr>
          <w:p w14:paraId="76854744">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姓名</w:t>
            </w:r>
          </w:p>
        </w:tc>
        <w:tc>
          <w:tcPr>
            <w:tcW w:w="889" w:type="dxa"/>
            <w:vMerge w:val="restart"/>
            <w:noWrap w:val="0"/>
            <w:vAlign w:val="center"/>
          </w:tcPr>
          <w:p w14:paraId="511BFDFB">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职称</w:t>
            </w:r>
          </w:p>
        </w:tc>
        <w:tc>
          <w:tcPr>
            <w:tcW w:w="4953" w:type="dxa"/>
            <w:gridSpan w:val="4"/>
            <w:noWrap w:val="0"/>
            <w:vAlign w:val="center"/>
          </w:tcPr>
          <w:p w14:paraId="23FEF1F5">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执业或职业资格证明</w:t>
            </w:r>
          </w:p>
        </w:tc>
        <w:tc>
          <w:tcPr>
            <w:tcW w:w="2161" w:type="dxa"/>
            <w:vMerge w:val="restart"/>
            <w:noWrap w:val="0"/>
            <w:vAlign w:val="center"/>
          </w:tcPr>
          <w:p w14:paraId="21C40375">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备注</w:t>
            </w:r>
          </w:p>
        </w:tc>
      </w:tr>
      <w:tr w14:paraId="1841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noWrap w:val="0"/>
            <w:vAlign w:val="top"/>
          </w:tcPr>
          <w:p w14:paraId="5425BFEF">
            <w:pPr>
              <w:spacing w:line="360" w:lineRule="auto"/>
              <w:rPr>
                <w:rFonts w:hint="eastAsia" w:ascii="新宋体" w:hAnsi="新宋体" w:eastAsia="新宋体" w:cs="新宋体"/>
                <w:szCs w:val="21"/>
              </w:rPr>
            </w:pPr>
          </w:p>
        </w:tc>
        <w:tc>
          <w:tcPr>
            <w:tcW w:w="726" w:type="dxa"/>
            <w:vMerge w:val="continue"/>
            <w:noWrap w:val="0"/>
            <w:vAlign w:val="top"/>
          </w:tcPr>
          <w:p w14:paraId="3650E35E">
            <w:pPr>
              <w:spacing w:line="360" w:lineRule="auto"/>
              <w:rPr>
                <w:rFonts w:hint="eastAsia" w:ascii="新宋体" w:hAnsi="新宋体" w:eastAsia="新宋体" w:cs="新宋体"/>
                <w:szCs w:val="21"/>
              </w:rPr>
            </w:pPr>
          </w:p>
        </w:tc>
        <w:tc>
          <w:tcPr>
            <w:tcW w:w="889" w:type="dxa"/>
            <w:vMerge w:val="continue"/>
            <w:noWrap w:val="0"/>
            <w:vAlign w:val="top"/>
          </w:tcPr>
          <w:p w14:paraId="3990D02B">
            <w:pPr>
              <w:spacing w:line="360" w:lineRule="auto"/>
              <w:rPr>
                <w:rFonts w:hint="eastAsia" w:ascii="新宋体" w:hAnsi="新宋体" w:eastAsia="新宋体" w:cs="新宋体"/>
                <w:szCs w:val="21"/>
              </w:rPr>
            </w:pPr>
          </w:p>
        </w:tc>
        <w:tc>
          <w:tcPr>
            <w:tcW w:w="1451" w:type="dxa"/>
            <w:noWrap w:val="0"/>
            <w:vAlign w:val="center"/>
          </w:tcPr>
          <w:p w14:paraId="122D358E">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证书名称</w:t>
            </w:r>
          </w:p>
        </w:tc>
        <w:tc>
          <w:tcPr>
            <w:tcW w:w="900" w:type="dxa"/>
            <w:noWrap w:val="0"/>
            <w:vAlign w:val="center"/>
          </w:tcPr>
          <w:p w14:paraId="5C0F1461">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级别</w:t>
            </w:r>
          </w:p>
        </w:tc>
        <w:tc>
          <w:tcPr>
            <w:tcW w:w="1080" w:type="dxa"/>
            <w:noWrap w:val="0"/>
            <w:vAlign w:val="center"/>
          </w:tcPr>
          <w:p w14:paraId="0E7148F1">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证号</w:t>
            </w:r>
          </w:p>
        </w:tc>
        <w:tc>
          <w:tcPr>
            <w:tcW w:w="1522" w:type="dxa"/>
            <w:noWrap w:val="0"/>
            <w:vAlign w:val="center"/>
          </w:tcPr>
          <w:p w14:paraId="0B77018F">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专业</w:t>
            </w:r>
          </w:p>
        </w:tc>
        <w:tc>
          <w:tcPr>
            <w:tcW w:w="2161" w:type="dxa"/>
            <w:vMerge w:val="continue"/>
            <w:noWrap w:val="0"/>
            <w:vAlign w:val="top"/>
          </w:tcPr>
          <w:p w14:paraId="398EF454">
            <w:pPr>
              <w:spacing w:line="360" w:lineRule="auto"/>
              <w:rPr>
                <w:rFonts w:hint="eastAsia" w:ascii="新宋体" w:hAnsi="新宋体" w:eastAsia="新宋体" w:cs="新宋体"/>
                <w:szCs w:val="21"/>
              </w:rPr>
            </w:pPr>
          </w:p>
        </w:tc>
      </w:tr>
      <w:tr w14:paraId="151B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2711795D">
            <w:pPr>
              <w:spacing w:line="360" w:lineRule="auto"/>
              <w:rPr>
                <w:rFonts w:hint="eastAsia" w:ascii="新宋体" w:hAnsi="新宋体" w:eastAsia="新宋体" w:cs="新宋体"/>
                <w:szCs w:val="21"/>
              </w:rPr>
            </w:pPr>
          </w:p>
        </w:tc>
        <w:tc>
          <w:tcPr>
            <w:tcW w:w="726" w:type="dxa"/>
            <w:noWrap w:val="0"/>
            <w:vAlign w:val="top"/>
          </w:tcPr>
          <w:p w14:paraId="1A07546C">
            <w:pPr>
              <w:spacing w:line="360" w:lineRule="auto"/>
              <w:rPr>
                <w:rFonts w:hint="eastAsia" w:ascii="新宋体" w:hAnsi="新宋体" w:eastAsia="新宋体" w:cs="新宋体"/>
                <w:szCs w:val="21"/>
              </w:rPr>
            </w:pPr>
          </w:p>
        </w:tc>
        <w:tc>
          <w:tcPr>
            <w:tcW w:w="889" w:type="dxa"/>
            <w:noWrap w:val="0"/>
            <w:vAlign w:val="top"/>
          </w:tcPr>
          <w:p w14:paraId="47501A1C">
            <w:pPr>
              <w:spacing w:line="360" w:lineRule="auto"/>
              <w:rPr>
                <w:rFonts w:hint="eastAsia" w:ascii="新宋体" w:hAnsi="新宋体" w:eastAsia="新宋体" w:cs="新宋体"/>
                <w:szCs w:val="21"/>
              </w:rPr>
            </w:pPr>
          </w:p>
        </w:tc>
        <w:tc>
          <w:tcPr>
            <w:tcW w:w="1451" w:type="dxa"/>
            <w:noWrap w:val="0"/>
            <w:vAlign w:val="top"/>
          </w:tcPr>
          <w:p w14:paraId="3EC1F6E1">
            <w:pPr>
              <w:spacing w:line="360" w:lineRule="auto"/>
              <w:rPr>
                <w:rFonts w:hint="eastAsia" w:ascii="新宋体" w:hAnsi="新宋体" w:eastAsia="新宋体" w:cs="新宋体"/>
                <w:szCs w:val="21"/>
              </w:rPr>
            </w:pPr>
          </w:p>
        </w:tc>
        <w:tc>
          <w:tcPr>
            <w:tcW w:w="900" w:type="dxa"/>
            <w:noWrap w:val="0"/>
            <w:vAlign w:val="top"/>
          </w:tcPr>
          <w:p w14:paraId="33BA2C81">
            <w:pPr>
              <w:spacing w:line="360" w:lineRule="auto"/>
              <w:rPr>
                <w:rFonts w:hint="eastAsia" w:ascii="新宋体" w:hAnsi="新宋体" w:eastAsia="新宋体" w:cs="新宋体"/>
                <w:szCs w:val="21"/>
              </w:rPr>
            </w:pPr>
          </w:p>
        </w:tc>
        <w:tc>
          <w:tcPr>
            <w:tcW w:w="1080" w:type="dxa"/>
            <w:noWrap w:val="0"/>
            <w:vAlign w:val="top"/>
          </w:tcPr>
          <w:p w14:paraId="4DF1BAF1">
            <w:pPr>
              <w:spacing w:line="360" w:lineRule="auto"/>
              <w:rPr>
                <w:rFonts w:hint="eastAsia" w:ascii="新宋体" w:hAnsi="新宋体" w:eastAsia="新宋体" w:cs="新宋体"/>
                <w:szCs w:val="21"/>
              </w:rPr>
            </w:pPr>
          </w:p>
        </w:tc>
        <w:tc>
          <w:tcPr>
            <w:tcW w:w="1522" w:type="dxa"/>
            <w:noWrap w:val="0"/>
            <w:vAlign w:val="top"/>
          </w:tcPr>
          <w:p w14:paraId="0CB9B620">
            <w:pPr>
              <w:spacing w:line="360" w:lineRule="auto"/>
              <w:ind w:firstLine="420" w:firstLineChars="200"/>
              <w:jc w:val="center"/>
              <w:rPr>
                <w:rFonts w:hint="eastAsia" w:ascii="新宋体" w:hAnsi="新宋体" w:eastAsia="新宋体" w:cs="新宋体"/>
                <w:szCs w:val="21"/>
              </w:rPr>
            </w:pPr>
          </w:p>
        </w:tc>
        <w:tc>
          <w:tcPr>
            <w:tcW w:w="2161" w:type="dxa"/>
            <w:noWrap w:val="0"/>
            <w:vAlign w:val="top"/>
          </w:tcPr>
          <w:p w14:paraId="54E384A3">
            <w:pPr>
              <w:spacing w:line="360" w:lineRule="auto"/>
              <w:jc w:val="center"/>
              <w:rPr>
                <w:rFonts w:hint="eastAsia" w:ascii="新宋体" w:hAnsi="新宋体" w:eastAsia="新宋体" w:cs="新宋体"/>
                <w:szCs w:val="21"/>
              </w:rPr>
            </w:pPr>
          </w:p>
        </w:tc>
      </w:tr>
      <w:tr w14:paraId="1572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27ACCF94">
            <w:pPr>
              <w:spacing w:line="360" w:lineRule="auto"/>
              <w:rPr>
                <w:rFonts w:hint="eastAsia" w:ascii="新宋体" w:hAnsi="新宋体" w:eastAsia="新宋体" w:cs="新宋体"/>
                <w:szCs w:val="21"/>
              </w:rPr>
            </w:pPr>
          </w:p>
        </w:tc>
        <w:tc>
          <w:tcPr>
            <w:tcW w:w="726" w:type="dxa"/>
            <w:noWrap w:val="0"/>
            <w:vAlign w:val="top"/>
          </w:tcPr>
          <w:p w14:paraId="1669D8BE">
            <w:pPr>
              <w:spacing w:line="360" w:lineRule="auto"/>
              <w:rPr>
                <w:rFonts w:hint="eastAsia" w:ascii="新宋体" w:hAnsi="新宋体" w:eastAsia="新宋体" w:cs="新宋体"/>
                <w:szCs w:val="21"/>
              </w:rPr>
            </w:pPr>
          </w:p>
        </w:tc>
        <w:tc>
          <w:tcPr>
            <w:tcW w:w="889" w:type="dxa"/>
            <w:noWrap w:val="0"/>
            <w:vAlign w:val="top"/>
          </w:tcPr>
          <w:p w14:paraId="0DA9F0D5">
            <w:pPr>
              <w:spacing w:line="360" w:lineRule="auto"/>
              <w:rPr>
                <w:rFonts w:hint="eastAsia" w:ascii="新宋体" w:hAnsi="新宋体" w:eastAsia="新宋体" w:cs="新宋体"/>
                <w:szCs w:val="21"/>
              </w:rPr>
            </w:pPr>
          </w:p>
        </w:tc>
        <w:tc>
          <w:tcPr>
            <w:tcW w:w="1451" w:type="dxa"/>
            <w:noWrap w:val="0"/>
            <w:vAlign w:val="top"/>
          </w:tcPr>
          <w:p w14:paraId="36DFAF66">
            <w:pPr>
              <w:spacing w:line="360" w:lineRule="auto"/>
              <w:rPr>
                <w:rFonts w:hint="eastAsia" w:ascii="新宋体" w:hAnsi="新宋体" w:eastAsia="新宋体" w:cs="新宋体"/>
                <w:szCs w:val="21"/>
              </w:rPr>
            </w:pPr>
          </w:p>
        </w:tc>
        <w:tc>
          <w:tcPr>
            <w:tcW w:w="900" w:type="dxa"/>
            <w:noWrap w:val="0"/>
            <w:vAlign w:val="top"/>
          </w:tcPr>
          <w:p w14:paraId="4844994D">
            <w:pPr>
              <w:spacing w:line="360" w:lineRule="auto"/>
              <w:rPr>
                <w:rFonts w:hint="eastAsia" w:ascii="新宋体" w:hAnsi="新宋体" w:eastAsia="新宋体" w:cs="新宋体"/>
                <w:szCs w:val="21"/>
              </w:rPr>
            </w:pPr>
          </w:p>
        </w:tc>
        <w:tc>
          <w:tcPr>
            <w:tcW w:w="1080" w:type="dxa"/>
            <w:noWrap w:val="0"/>
            <w:vAlign w:val="top"/>
          </w:tcPr>
          <w:p w14:paraId="0D10BE85">
            <w:pPr>
              <w:spacing w:line="360" w:lineRule="auto"/>
              <w:rPr>
                <w:rFonts w:hint="eastAsia" w:ascii="新宋体" w:hAnsi="新宋体" w:eastAsia="新宋体" w:cs="新宋体"/>
                <w:szCs w:val="21"/>
              </w:rPr>
            </w:pPr>
          </w:p>
        </w:tc>
        <w:tc>
          <w:tcPr>
            <w:tcW w:w="1522" w:type="dxa"/>
            <w:noWrap w:val="0"/>
            <w:vAlign w:val="top"/>
          </w:tcPr>
          <w:p w14:paraId="620206C5">
            <w:pPr>
              <w:spacing w:line="360" w:lineRule="auto"/>
              <w:jc w:val="center"/>
              <w:rPr>
                <w:rFonts w:hint="eastAsia" w:ascii="新宋体" w:hAnsi="新宋体" w:eastAsia="新宋体" w:cs="新宋体"/>
                <w:szCs w:val="21"/>
              </w:rPr>
            </w:pPr>
          </w:p>
        </w:tc>
        <w:tc>
          <w:tcPr>
            <w:tcW w:w="2161" w:type="dxa"/>
            <w:noWrap w:val="0"/>
            <w:vAlign w:val="top"/>
          </w:tcPr>
          <w:p w14:paraId="600B1CCE">
            <w:pPr>
              <w:spacing w:line="360" w:lineRule="auto"/>
              <w:rPr>
                <w:rFonts w:hint="eastAsia" w:ascii="新宋体" w:hAnsi="新宋体" w:eastAsia="新宋体" w:cs="新宋体"/>
                <w:szCs w:val="21"/>
              </w:rPr>
            </w:pPr>
          </w:p>
        </w:tc>
      </w:tr>
      <w:tr w14:paraId="243F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0BCBFB8D">
            <w:pPr>
              <w:spacing w:line="360" w:lineRule="auto"/>
              <w:rPr>
                <w:rFonts w:hint="eastAsia" w:ascii="新宋体" w:hAnsi="新宋体" w:eastAsia="新宋体" w:cs="新宋体"/>
                <w:szCs w:val="21"/>
              </w:rPr>
            </w:pPr>
          </w:p>
        </w:tc>
        <w:tc>
          <w:tcPr>
            <w:tcW w:w="726" w:type="dxa"/>
            <w:noWrap w:val="0"/>
            <w:vAlign w:val="top"/>
          </w:tcPr>
          <w:p w14:paraId="742D9E7E">
            <w:pPr>
              <w:spacing w:line="360" w:lineRule="auto"/>
              <w:rPr>
                <w:rFonts w:hint="eastAsia" w:ascii="新宋体" w:hAnsi="新宋体" w:eastAsia="新宋体" w:cs="新宋体"/>
                <w:szCs w:val="21"/>
              </w:rPr>
            </w:pPr>
          </w:p>
        </w:tc>
        <w:tc>
          <w:tcPr>
            <w:tcW w:w="889" w:type="dxa"/>
            <w:noWrap w:val="0"/>
            <w:vAlign w:val="top"/>
          </w:tcPr>
          <w:p w14:paraId="27CDB6E3">
            <w:pPr>
              <w:spacing w:line="360" w:lineRule="auto"/>
              <w:rPr>
                <w:rFonts w:hint="eastAsia" w:ascii="新宋体" w:hAnsi="新宋体" w:eastAsia="新宋体" w:cs="新宋体"/>
                <w:szCs w:val="21"/>
              </w:rPr>
            </w:pPr>
          </w:p>
        </w:tc>
        <w:tc>
          <w:tcPr>
            <w:tcW w:w="1451" w:type="dxa"/>
            <w:noWrap w:val="0"/>
            <w:vAlign w:val="top"/>
          </w:tcPr>
          <w:p w14:paraId="10920C13">
            <w:pPr>
              <w:spacing w:line="360" w:lineRule="auto"/>
              <w:rPr>
                <w:rFonts w:hint="eastAsia" w:ascii="新宋体" w:hAnsi="新宋体" w:eastAsia="新宋体" w:cs="新宋体"/>
                <w:szCs w:val="21"/>
              </w:rPr>
            </w:pPr>
          </w:p>
        </w:tc>
        <w:tc>
          <w:tcPr>
            <w:tcW w:w="900" w:type="dxa"/>
            <w:noWrap w:val="0"/>
            <w:vAlign w:val="top"/>
          </w:tcPr>
          <w:p w14:paraId="15A17112">
            <w:pPr>
              <w:spacing w:line="360" w:lineRule="auto"/>
              <w:rPr>
                <w:rFonts w:hint="eastAsia" w:ascii="新宋体" w:hAnsi="新宋体" w:eastAsia="新宋体" w:cs="新宋体"/>
                <w:szCs w:val="21"/>
              </w:rPr>
            </w:pPr>
          </w:p>
        </w:tc>
        <w:tc>
          <w:tcPr>
            <w:tcW w:w="1080" w:type="dxa"/>
            <w:noWrap w:val="0"/>
            <w:vAlign w:val="top"/>
          </w:tcPr>
          <w:p w14:paraId="2321ABB6">
            <w:pPr>
              <w:spacing w:line="360" w:lineRule="auto"/>
              <w:rPr>
                <w:rFonts w:hint="eastAsia" w:ascii="新宋体" w:hAnsi="新宋体" w:eastAsia="新宋体" w:cs="新宋体"/>
                <w:szCs w:val="21"/>
              </w:rPr>
            </w:pPr>
          </w:p>
        </w:tc>
        <w:tc>
          <w:tcPr>
            <w:tcW w:w="1522" w:type="dxa"/>
            <w:noWrap w:val="0"/>
            <w:vAlign w:val="top"/>
          </w:tcPr>
          <w:p w14:paraId="65869595">
            <w:pPr>
              <w:spacing w:line="360" w:lineRule="auto"/>
              <w:jc w:val="center"/>
              <w:rPr>
                <w:rFonts w:hint="eastAsia" w:ascii="新宋体" w:hAnsi="新宋体" w:eastAsia="新宋体" w:cs="新宋体"/>
                <w:szCs w:val="21"/>
              </w:rPr>
            </w:pPr>
          </w:p>
        </w:tc>
        <w:tc>
          <w:tcPr>
            <w:tcW w:w="2161" w:type="dxa"/>
            <w:noWrap w:val="0"/>
            <w:vAlign w:val="top"/>
          </w:tcPr>
          <w:p w14:paraId="08DE0472">
            <w:pPr>
              <w:spacing w:line="360" w:lineRule="auto"/>
              <w:rPr>
                <w:rFonts w:hint="eastAsia" w:ascii="新宋体" w:hAnsi="新宋体" w:eastAsia="新宋体" w:cs="新宋体"/>
                <w:szCs w:val="21"/>
              </w:rPr>
            </w:pPr>
          </w:p>
        </w:tc>
      </w:tr>
      <w:tr w14:paraId="419B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3B5BA40F">
            <w:pPr>
              <w:spacing w:line="360" w:lineRule="auto"/>
              <w:rPr>
                <w:rFonts w:hint="eastAsia" w:ascii="新宋体" w:hAnsi="新宋体" w:eastAsia="新宋体" w:cs="新宋体"/>
                <w:szCs w:val="21"/>
              </w:rPr>
            </w:pPr>
          </w:p>
        </w:tc>
        <w:tc>
          <w:tcPr>
            <w:tcW w:w="726" w:type="dxa"/>
            <w:noWrap w:val="0"/>
            <w:vAlign w:val="top"/>
          </w:tcPr>
          <w:p w14:paraId="0620EFCE">
            <w:pPr>
              <w:spacing w:line="360" w:lineRule="auto"/>
              <w:rPr>
                <w:rFonts w:hint="eastAsia" w:ascii="新宋体" w:hAnsi="新宋体" w:eastAsia="新宋体" w:cs="新宋体"/>
                <w:szCs w:val="21"/>
              </w:rPr>
            </w:pPr>
          </w:p>
        </w:tc>
        <w:tc>
          <w:tcPr>
            <w:tcW w:w="889" w:type="dxa"/>
            <w:noWrap w:val="0"/>
            <w:vAlign w:val="top"/>
          </w:tcPr>
          <w:p w14:paraId="6030C8C6">
            <w:pPr>
              <w:spacing w:line="360" w:lineRule="auto"/>
              <w:rPr>
                <w:rFonts w:hint="eastAsia" w:ascii="新宋体" w:hAnsi="新宋体" w:eastAsia="新宋体" w:cs="新宋体"/>
                <w:szCs w:val="21"/>
              </w:rPr>
            </w:pPr>
          </w:p>
        </w:tc>
        <w:tc>
          <w:tcPr>
            <w:tcW w:w="1451" w:type="dxa"/>
            <w:noWrap w:val="0"/>
            <w:vAlign w:val="top"/>
          </w:tcPr>
          <w:p w14:paraId="175B4BEA">
            <w:pPr>
              <w:spacing w:line="360" w:lineRule="auto"/>
              <w:rPr>
                <w:rFonts w:hint="eastAsia" w:ascii="新宋体" w:hAnsi="新宋体" w:eastAsia="新宋体" w:cs="新宋体"/>
                <w:szCs w:val="21"/>
              </w:rPr>
            </w:pPr>
          </w:p>
        </w:tc>
        <w:tc>
          <w:tcPr>
            <w:tcW w:w="900" w:type="dxa"/>
            <w:noWrap w:val="0"/>
            <w:vAlign w:val="top"/>
          </w:tcPr>
          <w:p w14:paraId="778CA368">
            <w:pPr>
              <w:spacing w:line="360" w:lineRule="auto"/>
              <w:rPr>
                <w:rFonts w:hint="eastAsia" w:ascii="新宋体" w:hAnsi="新宋体" w:eastAsia="新宋体" w:cs="新宋体"/>
                <w:szCs w:val="21"/>
              </w:rPr>
            </w:pPr>
          </w:p>
        </w:tc>
        <w:tc>
          <w:tcPr>
            <w:tcW w:w="1080" w:type="dxa"/>
            <w:noWrap w:val="0"/>
            <w:vAlign w:val="top"/>
          </w:tcPr>
          <w:p w14:paraId="3BCD41B0">
            <w:pPr>
              <w:spacing w:line="360" w:lineRule="auto"/>
              <w:rPr>
                <w:rFonts w:hint="eastAsia" w:ascii="新宋体" w:hAnsi="新宋体" w:eastAsia="新宋体" w:cs="新宋体"/>
                <w:szCs w:val="21"/>
              </w:rPr>
            </w:pPr>
          </w:p>
        </w:tc>
        <w:tc>
          <w:tcPr>
            <w:tcW w:w="1522" w:type="dxa"/>
            <w:noWrap w:val="0"/>
            <w:vAlign w:val="top"/>
          </w:tcPr>
          <w:p w14:paraId="1675EC55">
            <w:pPr>
              <w:spacing w:line="360" w:lineRule="auto"/>
              <w:jc w:val="center"/>
              <w:rPr>
                <w:rFonts w:hint="eastAsia" w:ascii="新宋体" w:hAnsi="新宋体" w:eastAsia="新宋体" w:cs="新宋体"/>
                <w:szCs w:val="21"/>
              </w:rPr>
            </w:pPr>
          </w:p>
        </w:tc>
        <w:tc>
          <w:tcPr>
            <w:tcW w:w="2161" w:type="dxa"/>
            <w:noWrap w:val="0"/>
            <w:vAlign w:val="top"/>
          </w:tcPr>
          <w:p w14:paraId="525ED4B1">
            <w:pPr>
              <w:spacing w:line="360" w:lineRule="auto"/>
              <w:rPr>
                <w:rFonts w:hint="eastAsia" w:ascii="新宋体" w:hAnsi="新宋体" w:eastAsia="新宋体" w:cs="新宋体"/>
                <w:szCs w:val="21"/>
              </w:rPr>
            </w:pPr>
          </w:p>
        </w:tc>
      </w:tr>
      <w:tr w14:paraId="6515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68619963">
            <w:pPr>
              <w:spacing w:line="360" w:lineRule="auto"/>
              <w:rPr>
                <w:rFonts w:hint="eastAsia" w:ascii="新宋体" w:hAnsi="新宋体" w:eastAsia="新宋体" w:cs="新宋体"/>
                <w:szCs w:val="21"/>
              </w:rPr>
            </w:pPr>
          </w:p>
        </w:tc>
        <w:tc>
          <w:tcPr>
            <w:tcW w:w="726" w:type="dxa"/>
            <w:noWrap w:val="0"/>
            <w:vAlign w:val="top"/>
          </w:tcPr>
          <w:p w14:paraId="4D710592">
            <w:pPr>
              <w:spacing w:line="360" w:lineRule="auto"/>
              <w:rPr>
                <w:rFonts w:hint="eastAsia" w:ascii="新宋体" w:hAnsi="新宋体" w:eastAsia="新宋体" w:cs="新宋体"/>
                <w:szCs w:val="21"/>
              </w:rPr>
            </w:pPr>
          </w:p>
        </w:tc>
        <w:tc>
          <w:tcPr>
            <w:tcW w:w="889" w:type="dxa"/>
            <w:noWrap w:val="0"/>
            <w:vAlign w:val="top"/>
          </w:tcPr>
          <w:p w14:paraId="365D6DA0">
            <w:pPr>
              <w:spacing w:line="360" w:lineRule="auto"/>
              <w:rPr>
                <w:rFonts w:hint="eastAsia" w:ascii="新宋体" w:hAnsi="新宋体" w:eastAsia="新宋体" w:cs="新宋体"/>
                <w:szCs w:val="21"/>
              </w:rPr>
            </w:pPr>
          </w:p>
        </w:tc>
        <w:tc>
          <w:tcPr>
            <w:tcW w:w="1451" w:type="dxa"/>
            <w:noWrap w:val="0"/>
            <w:vAlign w:val="top"/>
          </w:tcPr>
          <w:p w14:paraId="36E79266">
            <w:pPr>
              <w:spacing w:line="360" w:lineRule="auto"/>
              <w:rPr>
                <w:rFonts w:hint="eastAsia" w:ascii="新宋体" w:hAnsi="新宋体" w:eastAsia="新宋体" w:cs="新宋体"/>
                <w:szCs w:val="21"/>
              </w:rPr>
            </w:pPr>
          </w:p>
        </w:tc>
        <w:tc>
          <w:tcPr>
            <w:tcW w:w="900" w:type="dxa"/>
            <w:noWrap w:val="0"/>
            <w:vAlign w:val="top"/>
          </w:tcPr>
          <w:p w14:paraId="79745ABC">
            <w:pPr>
              <w:spacing w:line="360" w:lineRule="auto"/>
              <w:rPr>
                <w:rFonts w:hint="eastAsia" w:ascii="新宋体" w:hAnsi="新宋体" w:eastAsia="新宋体" w:cs="新宋体"/>
                <w:szCs w:val="21"/>
              </w:rPr>
            </w:pPr>
          </w:p>
        </w:tc>
        <w:tc>
          <w:tcPr>
            <w:tcW w:w="1080" w:type="dxa"/>
            <w:noWrap w:val="0"/>
            <w:vAlign w:val="top"/>
          </w:tcPr>
          <w:p w14:paraId="2F1F9AC9">
            <w:pPr>
              <w:spacing w:line="360" w:lineRule="auto"/>
              <w:rPr>
                <w:rFonts w:hint="eastAsia" w:ascii="新宋体" w:hAnsi="新宋体" w:eastAsia="新宋体" w:cs="新宋体"/>
                <w:szCs w:val="21"/>
              </w:rPr>
            </w:pPr>
          </w:p>
        </w:tc>
        <w:tc>
          <w:tcPr>
            <w:tcW w:w="1522" w:type="dxa"/>
            <w:noWrap w:val="0"/>
            <w:vAlign w:val="top"/>
          </w:tcPr>
          <w:p w14:paraId="35377F35">
            <w:pPr>
              <w:spacing w:line="360" w:lineRule="auto"/>
              <w:jc w:val="center"/>
              <w:rPr>
                <w:rFonts w:hint="eastAsia" w:ascii="新宋体" w:hAnsi="新宋体" w:eastAsia="新宋体" w:cs="新宋体"/>
                <w:szCs w:val="21"/>
              </w:rPr>
            </w:pPr>
          </w:p>
        </w:tc>
        <w:tc>
          <w:tcPr>
            <w:tcW w:w="2161" w:type="dxa"/>
            <w:noWrap w:val="0"/>
            <w:vAlign w:val="top"/>
          </w:tcPr>
          <w:p w14:paraId="73E9A0EA">
            <w:pPr>
              <w:spacing w:line="360" w:lineRule="auto"/>
              <w:rPr>
                <w:rFonts w:hint="eastAsia" w:ascii="新宋体" w:hAnsi="新宋体" w:eastAsia="新宋体" w:cs="新宋体"/>
                <w:szCs w:val="21"/>
              </w:rPr>
            </w:pPr>
          </w:p>
        </w:tc>
      </w:tr>
      <w:tr w14:paraId="3F6C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445577C6">
            <w:pPr>
              <w:spacing w:line="360" w:lineRule="auto"/>
              <w:rPr>
                <w:rFonts w:hint="eastAsia" w:ascii="新宋体" w:hAnsi="新宋体" w:eastAsia="新宋体" w:cs="新宋体"/>
                <w:szCs w:val="21"/>
              </w:rPr>
            </w:pPr>
          </w:p>
        </w:tc>
        <w:tc>
          <w:tcPr>
            <w:tcW w:w="726" w:type="dxa"/>
            <w:noWrap w:val="0"/>
            <w:vAlign w:val="top"/>
          </w:tcPr>
          <w:p w14:paraId="77705956">
            <w:pPr>
              <w:spacing w:line="360" w:lineRule="auto"/>
              <w:rPr>
                <w:rFonts w:hint="eastAsia" w:ascii="新宋体" w:hAnsi="新宋体" w:eastAsia="新宋体" w:cs="新宋体"/>
                <w:szCs w:val="21"/>
              </w:rPr>
            </w:pPr>
          </w:p>
        </w:tc>
        <w:tc>
          <w:tcPr>
            <w:tcW w:w="889" w:type="dxa"/>
            <w:noWrap w:val="0"/>
            <w:vAlign w:val="top"/>
          </w:tcPr>
          <w:p w14:paraId="5A641DD6">
            <w:pPr>
              <w:spacing w:line="360" w:lineRule="auto"/>
              <w:rPr>
                <w:rFonts w:hint="eastAsia" w:ascii="新宋体" w:hAnsi="新宋体" w:eastAsia="新宋体" w:cs="新宋体"/>
                <w:szCs w:val="21"/>
              </w:rPr>
            </w:pPr>
          </w:p>
        </w:tc>
        <w:tc>
          <w:tcPr>
            <w:tcW w:w="1451" w:type="dxa"/>
            <w:noWrap w:val="0"/>
            <w:vAlign w:val="top"/>
          </w:tcPr>
          <w:p w14:paraId="6DAA7105">
            <w:pPr>
              <w:spacing w:line="360" w:lineRule="auto"/>
              <w:rPr>
                <w:rFonts w:hint="eastAsia" w:ascii="新宋体" w:hAnsi="新宋体" w:eastAsia="新宋体" w:cs="新宋体"/>
                <w:szCs w:val="21"/>
              </w:rPr>
            </w:pPr>
          </w:p>
        </w:tc>
        <w:tc>
          <w:tcPr>
            <w:tcW w:w="900" w:type="dxa"/>
            <w:noWrap w:val="0"/>
            <w:vAlign w:val="top"/>
          </w:tcPr>
          <w:p w14:paraId="3D5318C8">
            <w:pPr>
              <w:spacing w:line="360" w:lineRule="auto"/>
              <w:rPr>
                <w:rFonts w:hint="eastAsia" w:ascii="新宋体" w:hAnsi="新宋体" w:eastAsia="新宋体" w:cs="新宋体"/>
                <w:szCs w:val="21"/>
              </w:rPr>
            </w:pPr>
          </w:p>
        </w:tc>
        <w:tc>
          <w:tcPr>
            <w:tcW w:w="1080" w:type="dxa"/>
            <w:noWrap w:val="0"/>
            <w:vAlign w:val="top"/>
          </w:tcPr>
          <w:p w14:paraId="3325209E">
            <w:pPr>
              <w:spacing w:line="360" w:lineRule="auto"/>
              <w:rPr>
                <w:rFonts w:hint="eastAsia" w:ascii="新宋体" w:hAnsi="新宋体" w:eastAsia="新宋体" w:cs="新宋体"/>
                <w:szCs w:val="21"/>
              </w:rPr>
            </w:pPr>
          </w:p>
        </w:tc>
        <w:tc>
          <w:tcPr>
            <w:tcW w:w="1522" w:type="dxa"/>
            <w:noWrap w:val="0"/>
            <w:vAlign w:val="top"/>
          </w:tcPr>
          <w:p w14:paraId="2252171F">
            <w:pPr>
              <w:spacing w:line="360" w:lineRule="auto"/>
              <w:jc w:val="center"/>
              <w:rPr>
                <w:rFonts w:hint="eastAsia" w:ascii="新宋体" w:hAnsi="新宋体" w:eastAsia="新宋体" w:cs="新宋体"/>
                <w:szCs w:val="21"/>
              </w:rPr>
            </w:pPr>
          </w:p>
        </w:tc>
        <w:tc>
          <w:tcPr>
            <w:tcW w:w="2161" w:type="dxa"/>
            <w:noWrap w:val="0"/>
            <w:vAlign w:val="top"/>
          </w:tcPr>
          <w:p w14:paraId="21DA752D">
            <w:pPr>
              <w:spacing w:line="360" w:lineRule="auto"/>
              <w:rPr>
                <w:rFonts w:hint="eastAsia" w:ascii="新宋体" w:hAnsi="新宋体" w:eastAsia="新宋体" w:cs="新宋体"/>
                <w:szCs w:val="21"/>
              </w:rPr>
            </w:pPr>
          </w:p>
        </w:tc>
      </w:tr>
      <w:tr w14:paraId="43DF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6D105BA6">
            <w:pPr>
              <w:spacing w:line="360" w:lineRule="auto"/>
              <w:rPr>
                <w:rFonts w:hint="eastAsia" w:ascii="新宋体" w:hAnsi="新宋体" w:eastAsia="新宋体" w:cs="新宋体"/>
                <w:szCs w:val="21"/>
              </w:rPr>
            </w:pPr>
          </w:p>
        </w:tc>
        <w:tc>
          <w:tcPr>
            <w:tcW w:w="726" w:type="dxa"/>
            <w:noWrap w:val="0"/>
            <w:vAlign w:val="top"/>
          </w:tcPr>
          <w:p w14:paraId="2E4BC640">
            <w:pPr>
              <w:spacing w:line="360" w:lineRule="auto"/>
              <w:rPr>
                <w:rFonts w:hint="eastAsia" w:ascii="新宋体" w:hAnsi="新宋体" w:eastAsia="新宋体" w:cs="新宋体"/>
                <w:szCs w:val="21"/>
              </w:rPr>
            </w:pPr>
          </w:p>
        </w:tc>
        <w:tc>
          <w:tcPr>
            <w:tcW w:w="889" w:type="dxa"/>
            <w:noWrap w:val="0"/>
            <w:vAlign w:val="top"/>
          </w:tcPr>
          <w:p w14:paraId="46D9CADE">
            <w:pPr>
              <w:spacing w:line="360" w:lineRule="auto"/>
              <w:rPr>
                <w:rFonts w:hint="eastAsia" w:ascii="新宋体" w:hAnsi="新宋体" w:eastAsia="新宋体" w:cs="新宋体"/>
                <w:szCs w:val="21"/>
              </w:rPr>
            </w:pPr>
          </w:p>
        </w:tc>
        <w:tc>
          <w:tcPr>
            <w:tcW w:w="1451" w:type="dxa"/>
            <w:noWrap w:val="0"/>
            <w:vAlign w:val="top"/>
          </w:tcPr>
          <w:p w14:paraId="1E4F0665">
            <w:pPr>
              <w:spacing w:line="360" w:lineRule="auto"/>
              <w:rPr>
                <w:rFonts w:hint="eastAsia" w:ascii="新宋体" w:hAnsi="新宋体" w:eastAsia="新宋体" w:cs="新宋体"/>
                <w:szCs w:val="21"/>
              </w:rPr>
            </w:pPr>
          </w:p>
        </w:tc>
        <w:tc>
          <w:tcPr>
            <w:tcW w:w="900" w:type="dxa"/>
            <w:noWrap w:val="0"/>
            <w:vAlign w:val="top"/>
          </w:tcPr>
          <w:p w14:paraId="4E941DCB">
            <w:pPr>
              <w:spacing w:line="360" w:lineRule="auto"/>
              <w:rPr>
                <w:rFonts w:hint="eastAsia" w:ascii="新宋体" w:hAnsi="新宋体" w:eastAsia="新宋体" w:cs="新宋体"/>
                <w:szCs w:val="21"/>
              </w:rPr>
            </w:pPr>
          </w:p>
        </w:tc>
        <w:tc>
          <w:tcPr>
            <w:tcW w:w="1080" w:type="dxa"/>
            <w:noWrap w:val="0"/>
            <w:vAlign w:val="top"/>
          </w:tcPr>
          <w:p w14:paraId="3AA42955">
            <w:pPr>
              <w:spacing w:line="360" w:lineRule="auto"/>
              <w:rPr>
                <w:rFonts w:hint="eastAsia" w:ascii="新宋体" w:hAnsi="新宋体" w:eastAsia="新宋体" w:cs="新宋体"/>
                <w:szCs w:val="21"/>
              </w:rPr>
            </w:pPr>
          </w:p>
        </w:tc>
        <w:tc>
          <w:tcPr>
            <w:tcW w:w="1522" w:type="dxa"/>
            <w:noWrap w:val="0"/>
            <w:vAlign w:val="top"/>
          </w:tcPr>
          <w:p w14:paraId="56F4A27B">
            <w:pPr>
              <w:spacing w:line="360" w:lineRule="auto"/>
              <w:jc w:val="center"/>
              <w:rPr>
                <w:rFonts w:hint="eastAsia" w:ascii="新宋体" w:hAnsi="新宋体" w:eastAsia="新宋体" w:cs="新宋体"/>
                <w:szCs w:val="21"/>
              </w:rPr>
            </w:pPr>
          </w:p>
        </w:tc>
        <w:tc>
          <w:tcPr>
            <w:tcW w:w="2161" w:type="dxa"/>
            <w:noWrap w:val="0"/>
            <w:vAlign w:val="top"/>
          </w:tcPr>
          <w:p w14:paraId="1620ED7B">
            <w:pPr>
              <w:spacing w:line="360" w:lineRule="auto"/>
              <w:rPr>
                <w:rFonts w:hint="eastAsia" w:ascii="新宋体" w:hAnsi="新宋体" w:eastAsia="新宋体" w:cs="新宋体"/>
                <w:szCs w:val="21"/>
              </w:rPr>
            </w:pPr>
          </w:p>
        </w:tc>
      </w:tr>
      <w:tr w14:paraId="3291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7E06E2D0">
            <w:pPr>
              <w:spacing w:line="360" w:lineRule="auto"/>
              <w:rPr>
                <w:rFonts w:hint="eastAsia" w:ascii="新宋体" w:hAnsi="新宋体" w:eastAsia="新宋体" w:cs="新宋体"/>
                <w:szCs w:val="21"/>
              </w:rPr>
            </w:pPr>
          </w:p>
        </w:tc>
        <w:tc>
          <w:tcPr>
            <w:tcW w:w="726" w:type="dxa"/>
            <w:noWrap w:val="0"/>
            <w:vAlign w:val="top"/>
          </w:tcPr>
          <w:p w14:paraId="471C213D">
            <w:pPr>
              <w:spacing w:line="360" w:lineRule="auto"/>
              <w:rPr>
                <w:rFonts w:hint="eastAsia" w:ascii="新宋体" w:hAnsi="新宋体" w:eastAsia="新宋体" w:cs="新宋体"/>
                <w:szCs w:val="21"/>
              </w:rPr>
            </w:pPr>
          </w:p>
        </w:tc>
        <w:tc>
          <w:tcPr>
            <w:tcW w:w="889" w:type="dxa"/>
            <w:noWrap w:val="0"/>
            <w:vAlign w:val="top"/>
          </w:tcPr>
          <w:p w14:paraId="43213085">
            <w:pPr>
              <w:spacing w:line="360" w:lineRule="auto"/>
              <w:rPr>
                <w:rFonts w:hint="eastAsia" w:ascii="新宋体" w:hAnsi="新宋体" w:eastAsia="新宋体" w:cs="新宋体"/>
                <w:szCs w:val="21"/>
              </w:rPr>
            </w:pPr>
          </w:p>
        </w:tc>
        <w:tc>
          <w:tcPr>
            <w:tcW w:w="1451" w:type="dxa"/>
            <w:noWrap w:val="0"/>
            <w:vAlign w:val="top"/>
          </w:tcPr>
          <w:p w14:paraId="3AEF93F3">
            <w:pPr>
              <w:spacing w:line="360" w:lineRule="auto"/>
              <w:rPr>
                <w:rFonts w:hint="eastAsia" w:ascii="新宋体" w:hAnsi="新宋体" w:eastAsia="新宋体" w:cs="新宋体"/>
                <w:szCs w:val="21"/>
              </w:rPr>
            </w:pPr>
          </w:p>
        </w:tc>
        <w:tc>
          <w:tcPr>
            <w:tcW w:w="900" w:type="dxa"/>
            <w:noWrap w:val="0"/>
            <w:vAlign w:val="top"/>
          </w:tcPr>
          <w:p w14:paraId="4606F49B">
            <w:pPr>
              <w:spacing w:line="360" w:lineRule="auto"/>
              <w:rPr>
                <w:rFonts w:hint="eastAsia" w:ascii="新宋体" w:hAnsi="新宋体" w:eastAsia="新宋体" w:cs="新宋体"/>
                <w:szCs w:val="21"/>
              </w:rPr>
            </w:pPr>
          </w:p>
        </w:tc>
        <w:tc>
          <w:tcPr>
            <w:tcW w:w="1080" w:type="dxa"/>
            <w:noWrap w:val="0"/>
            <w:vAlign w:val="top"/>
          </w:tcPr>
          <w:p w14:paraId="67C9DE6E">
            <w:pPr>
              <w:spacing w:line="360" w:lineRule="auto"/>
              <w:rPr>
                <w:rFonts w:hint="eastAsia" w:ascii="新宋体" w:hAnsi="新宋体" w:eastAsia="新宋体" w:cs="新宋体"/>
                <w:szCs w:val="21"/>
              </w:rPr>
            </w:pPr>
          </w:p>
        </w:tc>
        <w:tc>
          <w:tcPr>
            <w:tcW w:w="1522" w:type="dxa"/>
            <w:noWrap w:val="0"/>
            <w:vAlign w:val="top"/>
          </w:tcPr>
          <w:p w14:paraId="527B2286">
            <w:pPr>
              <w:spacing w:line="360" w:lineRule="auto"/>
              <w:jc w:val="center"/>
              <w:rPr>
                <w:rFonts w:hint="eastAsia" w:ascii="新宋体" w:hAnsi="新宋体" w:eastAsia="新宋体" w:cs="新宋体"/>
                <w:szCs w:val="21"/>
              </w:rPr>
            </w:pPr>
          </w:p>
        </w:tc>
        <w:tc>
          <w:tcPr>
            <w:tcW w:w="2161" w:type="dxa"/>
            <w:noWrap w:val="0"/>
            <w:vAlign w:val="top"/>
          </w:tcPr>
          <w:p w14:paraId="10ADA89E">
            <w:pPr>
              <w:spacing w:line="360" w:lineRule="auto"/>
              <w:rPr>
                <w:rFonts w:hint="eastAsia" w:ascii="新宋体" w:hAnsi="新宋体" w:eastAsia="新宋体" w:cs="新宋体"/>
                <w:szCs w:val="21"/>
              </w:rPr>
            </w:pPr>
          </w:p>
        </w:tc>
      </w:tr>
      <w:tr w14:paraId="730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577146FA">
            <w:pPr>
              <w:spacing w:line="360" w:lineRule="auto"/>
              <w:rPr>
                <w:rFonts w:hint="eastAsia" w:ascii="新宋体" w:hAnsi="新宋体" w:eastAsia="新宋体" w:cs="新宋体"/>
                <w:szCs w:val="21"/>
              </w:rPr>
            </w:pPr>
          </w:p>
        </w:tc>
        <w:tc>
          <w:tcPr>
            <w:tcW w:w="726" w:type="dxa"/>
            <w:noWrap w:val="0"/>
            <w:vAlign w:val="top"/>
          </w:tcPr>
          <w:p w14:paraId="3EC78FB2">
            <w:pPr>
              <w:spacing w:line="360" w:lineRule="auto"/>
              <w:rPr>
                <w:rFonts w:hint="eastAsia" w:ascii="新宋体" w:hAnsi="新宋体" w:eastAsia="新宋体" w:cs="新宋体"/>
                <w:szCs w:val="21"/>
              </w:rPr>
            </w:pPr>
          </w:p>
        </w:tc>
        <w:tc>
          <w:tcPr>
            <w:tcW w:w="889" w:type="dxa"/>
            <w:noWrap w:val="0"/>
            <w:vAlign w:val="top"/>
          </w:tcPr>
          <w:p w14:paraId="069CB290">
            <w:pPr>
              <w:spacing w:line="360" w:lineRule="auto"/>
              <w:rPr>
                <w:rFonts w:hint="eastAsia" w:ascii="新宋体" w:hAnsi="新宋体" w:eastAsia="新宋体" w:cs="新宋体"/>
                <w:szCs w:val="21"/>
              </w:rPr>
            </w:pPr>
          </w:p>
        </w:tc>
        <w:tc>
          <w:tcPr>
            <w:tcW w:w="1451" w:type="dxa"/>
            <w:noWrap w:val="0"/>
            <w:vAlign w:val="top"/>
          </w:tcPr>
          <w:p w14:paraId="1CC6C01C">
            <w:pPr>
              <w:spacing w:line="360" w:lineRule="auto"/>
              <w:rPr>
                <w:rFonts w:hint="eastAsia" w:ascii="新宋体" w:hAnsi="新宋体" w:eastAsia="新宋体" w:cs="新宋体"/>
                <w:szCs w:val="21"/>
              </w:rPr>
            </w:pPr>
          </w:p>
        </w:tc>
        <w:tc>
          <w:tcPr>
            <w:tcW w:w="900" w:type="dxa"/>
            <w:noWrap w:val="0"/>
            <w:vAlign w:val="top"/>
          </w:tcPr>
          <w:p w14:paraId="0E36B190">
            <w:pPr>
              <w:spacing w:line="360" w:lineRule="auto"/>
              <w:rPr>
                <w:rFonts w:hint="eastAsia" w:ascii="新宋体" w:hAnsi="新宋体" w:eastAsia="新宋体" w:cs="新宋体"/>
                <w:szCs w:val="21"/>
              </w:rPr>
            </w:pPr>
          </w:p>
        </w:tc>
        <w:tc>
          <w:tcPr>
            <w:tcW w:w="1080" w:type="dxa"/>
            <w:noWrap w:val="0"/>
            <w:vAlign w:val="top"/>
          </w:tcPr>
          <w:p w14:paraId="5D8F902E">
            <w:pPr>
              <w:spacing w:line="360" w:lineRule="auto"/>
              <w:rPr>
                <w:rFonts w:hint="eastAsia" w:ascii="新宋体" w:hAnsi="新宋体" w:eastAsia="新宋体" w:cs="新宋体"/>
                <w:szCs w:val="21"/>
              </w:rPr>
            </w:pPr>
          </w:p>
        </w:tc>
        <w:tc>
          <w:tcPr>
            <w:tcW w:w="1522" w:type="dxa"/>
            <w:noWrap w:val="0"/>
            <w:vAlign w:val="top"/>
          </w:tcPr>
          <w:p w14:paraId="4069206C">
            <w:pPr>
              <w:spacing w:line="360" w:lineRule="auto"/>
              <w:jc w:val="center"/>
              <w:rPr>
                <w:rFonts w:hint="eastAsia" w:ascii="新宋体" w:hAnsi="新宋体" w:eastAsia="新宋体" w:cs="新宋体"/>
                <w:szCs w:val="21"/>
              </w:rPr>
            </w:pPr>
          </w:p>
        </w:tc>
        <w:tc>
          <w:tcPr>
            <w:tcW w:w="2161" w:type="dxa"/>
            <w:noWrap w:val="0"/>
            <w:vAlign w:val="top"/>
          </w:tcPr>
          <w:p w14:paraId="079935B6">
            <w:pPr>
              <w:spacing w:line="360" w:lineRule="auto"/>
              <w:rPr>
                <w:rFonts w:hint="eastAsia" w:ascii="新宋体" w:hAnsi="新宋体" w:eastAsia="新宋体" w:cs="新宋体"/>
                <w:szCs w:val="21"/>
              </w:rPr>
            </w:pPr>
          </w:p>
        </w:tc>
      </w:tr>
      <w:tr w14:paraId="1C53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25DB035A">
            <w:pPr>
              <w:spacing w:line="360" w:lineRule="auto"/>
              <w:rPr>
                <w:rFonts w:hint="eastAsia" w:ascii="新宋体" w:hAnsi="新宋体" w:eastAsia="新宋体" w:cs="新宋体"/>
                <w:szCs w:val="21"/>
              </w:rPr>
            </w:pPr>
          </w:p>
        </w:tc>
        <w:tc>
          <w:tcPr>
            <w:tcW w:w="726" w:type="dxa"/>
            <w:noWrap w:val="0"/>
            <w:vAlign w:val="top"/>
          </w:tcPr>
          <w:p w14:paraId="5421B4B1">
            <w:pPr>
              <w:spacing w:line="360" w:lineRule="auto"/>
              <w:rPr>
                <w:rFonts w:hint="eastAsia" w:ascii="新宋体" w:hAnsi="新宋体" w:eastAsia="新宋体" w:cs="新宋体"/>
                <w:szCs w:val="21"/>
              </w:rPr>
            </w:pPr>
          </w:p>
        </w:tc>
        <w:tc>
          <w:tcPr>
            <w:tcW w:w="889" w:type="dxa"/>
            <w:noWrap w:val="0"/>
            <w:vAlign w:val="top"/>
          </w:tcPr>
          <w:p w14:paraId="173AD637">
            <w:pPr>
              <w:spacing w:line="360" w:lineRule="auto"/>
              <w:rPr>
                <w:rFonts w:hint="eastAsia" w:ascii="新宋体" w:hAnsi="新宋体" w:eastAsia="新宋体" w:cs="新宋体"/>
                <w:szCs w:val="21"/>
              </w:rPr>
            </w:pPr>
          </w:p>
        </w:tc>
        <w:tc>
          <w:tcPr>
            <w:tcW w:w="1451" w:type="dxa"/>
            <w:noWrap w:val="0"/>
            <w:vAlign w:val="top"/>
          </w:tcPr>
          <w:p w14:paraId="1E33CE5F">
            <w:pPr>
              <w:spacing w:line="360" w:lineRule="auto"/>
              <w:rPr>
                <w:rFonts w:hint="eastAsia" w:ascii="新宋体" w:hAnsi="新宋体" w:eastAsia="新宋体" w:cs="新宋体"/>
                <w:szCs w:val="21"/>
              </w:rPr>
            </w:pPr>
          </w:p>
        </w:tc>
        <w:tc>
          <w:tcPr>
            <w:tcW w:w="900" w:type="dxa"/>
            <w:noWrap w:val="0"/>
            <w:vAlign w:val="top"/>
          </w:tcPr>
          <w:p w14:paraId="0D0707AE">
            <w:pPr>
              <w:spacing w:line="360" w:lineRule="auto"/>
              <w:rPr>
                <w:rFonts w:hint="eastAsia" w:ascii="新宋体" w:hAnsi="新宋体" w:eastAsia="新宋体" w:cs="新宋体"/>
                <w:szCs w:val="21"/>
              </w:rPr>
            </w:pPr>
          </w:p>
        </w:tc>
        <w:tc>
          <w:tcPr>
            <w:tcW w:w="1080" w:type="dxa"/>
            <w:noWrap w:val="0"/>
            <w:vAlign w:val="top"/>
          </w:tcPr>
          <w:p w14:paraId="27B039D8">
            <w:pPr>
              <w:spacing w:line="360" w:lineRule="auto"/>
              <w:rPr>
                <w:rFonts w:hint="eastAsia" w:ascii="新宋体" w:hAnsi="新宋体" w:eastAsia="新宋体" w:cs="新宋体"/>
                <w:szCs w:val="21"/>
              </w:rPr>
            </w:pPr>
          </w:p>
        </w:tc>
        <w:tc>
          <w:tcPr>
            <w:tcW w:w="1522" w:type="dxa"/>
            <w:noWrap w:val="0"/>
            <w:vAlign w:val="top"/>
          </w:tcPr>
          <w:p w14:paraId="62BEC856">
            <w:pPr>
              <w:spacing w:line="360" w:lineRule="auto"/>
              <w:jc w:val="center"/>
              <w:rPr>
                <w:rFonts w:hint="eastAsia" w:ascii="新宋体" w:hAnsi="新宋体" w:eastAsia="新宋体" w:cs="新宋体"/>
                <w:szCs w:val="21"/>
              </w:rPr>
            </w:pPr>
          </w:p>
        </w:tc>
        <w:tc>
          <w:tcPr>
            <w:tcW w:w="2161" w:type="dxa"/>
            <w:noWrap w:val="0"/>
            <w:vAlign w:val="top"/>
          </w:tcPr>
          <w:p w14:paraId="6347B870">
            <w:pPr>
              <w:spacing w:line="360" w:lineRule="auto"/>
              <w:rPr>
                <w:rFonts w:hint="eastAsia" w:ascii="新宋体" w:hAnsi="新宋体" w:eastAsia="新宋体" w:cs="新宋体"/>
                <w:szCs w:val="21"/>
              </w:rPr>
            </w:pPr>
          </w:p>
        </w:tc>
      </w:tr>
      <w:tr w14:paraId="0568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09C5EECC">
            <w:pPr>
              <w:spacing w:line="360" w:lineRule="auto"/>
              <w:rPr>
                <w:rFonts w:hint="eastAsia" w:ascii="新宋体" w:hAnsi="新宋体" w:eastAsia="新宋体" w:cs="新宋体"/>
                <w:szCs w:val="21"/>
              </w:rPr>
            </w:pPr>
          </w:p>
        </w:tc>
        <w:tc>
          <w:tcPr>
            <w:tcW w:w="726" w:type="dxa"/>
            <w:noWrap w:val="0"/>
            <w:vAlign w:val="top"/>
          </w:tcPr>
          <w:p w14:paraId="1F9F0F3A">
            <w:pPr>
              <w:spacing w:line="360" w:lineRule="auto"/>
              <w:rPr>
                <w:rFonts w:hint="eastAsia" w:ascii="新宋体" w:hAnsi="新宋体" w:eastAsia="新宋体" w:cs="新宋体"/>
                <w:szCs w:val="21"/>
              </w:rPr>
            </w:pPr>
          </w:p>
        </w:tc>
        <w:tc>
          <w:tcPr>
            <w:tcW w:w="889" w:type="dxa"/>
            <w:noWrap w:val="0"/>
            <w:vAlign w:val="top"/>
          </w:tcPr>
          <w:p w14:paraId="05C5FD93">
            <w:pPr>
              <w:spacing w:line="360" w:lineRule="auto"/>
              <w:rPr>
                <w:rFonts w:hint="eastAsia" w:ascii="新宋体" w:hAnsi="新宋体" w:eastAsia="新宋体" w:cs="新宋体"/>
                <w:szCs w:val="21"/>
              </w:rPr>
            </w:pPr>
          </w:p>
        </w:tc>
        <w:tc>
          <w:tcPr>
            <w:tcW w:w="1451" w:type="dxa"/>
            <w:noWrap w:val="0"/>
            <w:vAlign w:val="top"/>
          </w:tcPr>
          <w:p w14:paraId="6B1ADA2E">
            <w:pPr>
              <w:spacing w:line="360" w:lineRule="auto"/>
              <w:rPr>
                <w:rFonts w:hint="eastAsia" w:ascii="新宋体" w:hAnsi="新宋体" w:eastAsia="新宋体" w:cs="新宋体"/>
                <w:szCs w:val="21"/>
              </w:rPr>
            </w:pPr>
          </w:p>
        </w:tc>
        <w:tc>
          <w:tcPr>
            <w:tcW w:w="900" w:type="dxa"/>
            <w:noWrap w:val="0"/>
            <w:vAlign w:val="top"/>
          </w:tcPr>
          <w:p w14:paraId="0A9D3BE4">
            <w:pPr>
              <w:spacing w:line="360" w:lineRule="auto"/>
              <w:rPr>
                <w:rFonts w:hint="eastAsia" w:ascii="新宋体" w:hAnsi="新宋体" w:eastAsia="新宋体" w:cs="新宋体"/>
                <w:szCs w:val="21"/>
              </w:rPr>
            </w:pPr>
          </w:p>
        </w:tc>
        <w:tc>
          <w:tcPr>
            <w:tcW w:w="1080" w:type="dxa"/>
            <w:noWrap w:val="0"/>
            <w:vAlign w:val="top"/>
          </w:tcPr>
          <w:p w14:paraId="668E16AA">
            <w:pPr>
              <w:spacing w:line="360" w:lineRule="auto"/>
              <w:rPr>
                <w:rFonts w:hint="eastAsia" w:ascii="新宋体" w:hAnsi="新宋体" w:eastAsia="新宋体" w:cs="新宋体"/>
                <w:szCs w:val="21"/>
              </w:rPr>
            </w:pPr>
          </w:p>
        </w:tc>
        <w:tc>
          <w:tcPr>
            <w:tcW w:w="1522" w:type="dxa"/>
            <w:noWrap w:val="0"/>
            <w:vAlign w:val="top"/>
          </w:tcPr>
          <w:p w14:paraId="5374B9BD">
            <w:pPr>
              <w:spacing w:line="360" w:lineRule="auto"/>
              <w:jc w:val="center"/>
              <w:rPr>
                <w:rFonts w:hint="eastAsia" w:ascii="新宋体" w:hAnsi="新宋体" w:eastAsia="新宋体" w:cs="新宋体"/>
                <w:szCs w:val="21"/>
              </w:rPr>
            </w:pPr>
          </w:p>
        </w:tc>
        <w:tc>
          <w:tcPr>
            <w:tcW w:w="2161" w:type="dxa"/>
            <w:noWrap w:val="0"/>
            <w:vAlign w:val="top"/>
          </w:tcPr>
          <w:p w14:paraId="00DB3785">
            <w:pPr>
              <w:spacing w:line="360" w:lineRule="auto"/>
              <w:rPr>
                <w:rFonts w:hint="eastAsia" w:ascii="新宋体" w:hAnsi="新宋体" w:eastAsia="新宋体" w:cs="新宋体"/>
                <w:szCs w:val="21"/>
              </w:rPr>
            </w:pPr>
          </w:p>
        </w:tc>
      </w:tr>
    </w:tbl>
    <w:p w14:paraId="54FBEF85">
      <w:pPr>
        <w:spacing w:line="360" w:lineRule="auto"/>
        <w:rPr>
          <w:rFonts w:hint="eastAsia" w:ascii="新宋体" w:hAnsi="新宋体" w:eastAsia="新宋体" w:cs="新宋体"/>
          <w:szCs w:val="21"/>
        </w:rPr>
      </w:pPr>
    </w:p>
    <w:p w14:paraId="7D23540F">
      <w:pPr>
        <w:spacing w:line="360" w:lineRule="auto"/>
        <w:ind w:firstLine="420" w:firstLineChars="200"/>
        <w:rPr>
          <w:rFonts w:hint="eastAsia" w:ascii="新宋体" w:hAnsi="新宋体" w:eastAsia="新宋体" w:cs="新宋体"/>
          <w:szCs w:val="21"/>
        </w:rPr>
        <w:sectPr>
          <w:pgSz w:w="11906" w:h="16838"/>
          <w:pgMar w:top="1418" w:right="1134" w:bottom="1418" w:left="1134" w:header="851" w:footer="992" w:gutter="0"/>
          <w:cols w:space="720" w:num="1"/>
          <w:docGrid w:type="lines" w:linePitch="312" w:charSpace="0"/>
        </w:sectPr>
      </w:pPr>
    </w:p>
    <w:p w14:paraId="7AF912F9">
      <w:pPr>
        <w:pStyle w:val="6"/>
        <w:jc w:val="center"/>
        <w:rPr>
          <w:rFonts w:hint="eastAsia" w:ascii="新宋体" w:hAnsi="新宋体" w:eastAsia="新宋体" w:cs="新宋体"/>
        </w:rPr>
      </w:pPr>
      <w:r>
        <w:rPr>
          <w:rFonts w:hint="eastAsia" w:ascii="新宋体" w:hAnsi="新宋体" w:eastAsia="新宋体" w:cs="新宋体"/>
        </w:rPr>
        <w:t>（二）项目经理简历表</w:t>
      </w:r>
    </w:p>
    <w:p w14:paraId="27C86800">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“主要人员简历表”中的项目经理应附注册建造师证、身份证等，管理过的项目业绩须附合同协议书复印件。</w:t>
      </w:r>
    </w:p>
    <w:tbl>
      <w:tblPr>
        <w:tblStyle w:val="18"/>
        <w:tblpPr w:leftFromText="180" w:rightFromText="180" w:vertAnchor="text" w:horzAnchor="page" w:tblpX="1559" w:tblpY="410"/>
        <w:tblOverlap w:val="never"/>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6EEC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noWrap w:val="0"/>
            <w:vAlign w:val="center"/>
          </w:tcPr>
          <w:p w14:paraId="1208A6EC">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姓名</w:t>
            </w:r>
          </w:p>
        </w:tc>
        <w:tc>
          <w:tcPr>
            <w:tcW w:w="1625" w:type="dxa"/>
            <w:noWrap w:val="0"/>
            <w:vAlign w:val="top"/>
          </w:tcPr>
          <w:p w14:paraId="24D8BF67">
            <w:pPr>
              <w:spacing w:line="360" w:lineRule="auto"/>
              <w:rPr>
                <w:rFonts w:hint="eastAsia" w:ascii="新宋体" w:hAnsi="新宋体" w:eastAsia="新宋体" w:cs="新宋体"/>
                <w:szCs w:val="21"/>
              </w:rPr>
            </w:pPr>
          </w:p>
        </w:tc>
        <w:tc>
          <w:tcPr>
            <w:tcW w:w="1080" w:type="dxa"/>
            <w:noWrap w:val="0"/>
            <w:vAlign w:val="center"/>
          </w:tcPr>
          <w:p w14:paraId="767D1DCC">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年龄</w:t>
            </w:r>
          </w:p>
        </w:tc>
        <w:tc>
          <w:tcPr>
            <w:tcW w:w="1440" w:type="dxa"/>
            <w:gridSpan w:val="2"/>
            <w:noWrap w:val="0"/>
            <w:vAlign w:val="top"/>
          </w:tcPr>
          <w:p w14:paraId="0538891A">
            <w:pPr>
              <w:spacing w:line="360" w:lineRule="auto"/>
              <w:rPr>
                <w:rFonts w:hint="eastAsia" w:ascii="新宋体" w:hAnsi="新宋体" w:eastAsia="新宋体" w:cs="新宋体"/>
                <w:szCs w:val="21"/>
              </w:rPr>
            </w:pPr>
          </w:p>
        </w:tc>
        <w:tc>
          <w:tcPr>
            <w:tcW w:w="1980" w:type="dxa"/>
            <w:gridSpan w:val="2"/>
            <w:noWrap w:val="0"/>
            <w:vAlign w:val="center"/>
          </w:tcPr>
          <w:p w14:paraId="6EE2CFFE">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学          历</w:t>
            </w:r>
          </w:p>
        </w:tc>
        <w:tc>
          <w:tcPr>
            <w:tcW w:w="1789" w:type="dxa"/>
            <w:noWrap w:val="0"/>
            <w:vAlign w:val="top"/>
          </w:tcPr>
          <w:p w14:paraId="21FF2E15">
            <w:pPr>
              <w:spacing w:line="360" w:lineRule="auto"/>
              <w:rPr>
                <w:rFonts w:hint="eastAsia" w:ascii="新宋体" w:hAnsi="新宋体" w:eastAsia="新宋体" w:cs="新宋体"/>
                <w:szCs w:val="21"/>
              </w:rPr>
            </w:pPr>
          </w:p>
        </w:tc>
      </w:tr>
      <w:tr w14:paraId="1B4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noWrap w:val="0"/>
            <w:vAlign w:val="center"/>
          </w:tcPr>
          <w:p w14:paraId="514787FD">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职称</w:t>
            </w:r>
          </w:p>
        </w:tc>
        <w:tc>
          <w:tcPr>
            <w:tcW w:w="1625" w:type="dxa"/>
            <w:noWrap w:val="0"/>
            <w:vAlign w:val="top"/>
          </w:tcPr>
          <w:p w14:paraId="2AABEE34">
            <w:pPr>
              <w:spacing w:line="360" w:lineRule="auto"/>
              <w:rPr>
                <w:rFonts w:hint="eastAsia" w:ascii="新宋体" w:hAnsi="新宋体" w:eastAsia="新宋体" w:cs="新宋体"/>
                <w:szCs w:val="21"/>
              </w:rPr>
            </w:pPr>
          </w:p>
        </w:tc>
        <w:tc>
          <w:tcPr>
            <w:tcW w:w="1080" w:type="dxa"/>
            <w:noWrap w:val="0"/>
            <w:vAlign w:val="center"/>
          </w:tcPr>
          <w:p w14:paraId="4B4A1EB3">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职务</w:t>
            </w:r>
          </w:p>
        </w:tc>
        <w:tc>
          <w:tcPr>
            <w:tcW w:w="1440" w:type="dxa"/>
            <w:gridSpan w:val="2"/>
            <w:noWrap w:val="0"/>
            <w:vAlign w:val="top"/>
          </w:tcPr>
          <w:p w14:paraId="61C89E3E">
            <w:pPr>
              <w:spacing w:line="360" w:lineRule="auto"/>
              <w:rPr>
                <w:rFonts w:hint="eastAsia" w:ascii="新宋体" w:hAnsi="新宋体" w:eastAsia="新宋体" w:cs="新宋体"/>
                <w:szCs w:val="21"/>
              </w:rPr>
            </w:pPr>
          </w:p>
        </w:tc>
        <w:tc>
          <w:tcPr>
            <w:tcW w:w="1980" w:type="dxa"/>
            <w:gridSpan w:val="2"/>
            <w:noWrap w:val="0"/>
            <w:vAlign w:val="center"/>
          </w:tcPr>
          <w:p w14:paraId="08C5C562">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拟在本合同任职</w:t>
            </w:r>
          </w:p>
        </w:tc>
        <w:tc>
          <w:tcPr>
            <w:tcW w:w="1789" w:type="dxa"/>
            <w:noWrap w:val="0"/>
            <w:vAlign w:val="top"/>
          </w:tcPr>
          <w:p w14:paraId="24691D36">
            <w:pPr>
              <w:spacing w:line="360" w:lineRule="auto"/>
              <w:rPr>
                <w:rFonts w:hint="eastAsia" w:ascii="新宋体" w:hAnsi="新宋体" w:eastAsia="新宋体" w:cs="新宋体"/>
                <w:szCs w:val="21"/>
              </w:rPr>
            </w:pPr>
          </w:p>
        </w:tc>
      </w:tr>
      <w:tr w14:paraId="2630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14:paraId="356E4EC7">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毕业学校</w:t>
            </w:r>
          </w:p>
        </w:tc>
        <w:tc>
          <w:tcPr>
            <w:tcW w:w="7914" w:type="dxa"/>
            <w:gridSpan w:val="7"/>
            <w:noWrap w:val="0"/>
            <w:vAlign w:val="top"/>
          </w:tcPr>
          <w:p w14:paraId="59CF07F9">
            <w:pPr>
              <w:spacing w:line="360" w:lineRule="auto"/>
              <w:ind w:firstLine="525" w:firstLineChars="250"/>
              <w:rPr>
                <w:rFonts w:hint="eastAsia" w:ascii="新宋体" w:hAnsi="新宋体" w:eastAsia="新宋体" w:cs="新宋体"/>
                <w:szCs w:val="21"/>
              </w:rPr>
            </w:pPr>
            <w:r>
              <w:rPr>
                <w:rFonts w:hint="eastAsia" w:ascii="新宋体" w:hAnsi="新宋体" w:eastAsia="新宋体" w:cs="新宋体"/>
                <w:szCs w:val="21"/>
              </w:rPr>
              <w:t>年毕业于                 学校         专业</w:t>
            </w:r>
          </w:p>
        </w:tc>
      </w:tr>
      <w:tr w14:paraId="68EB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noWrap w:val="0"/>
            <w:vAlign w:val="top"/>
          </w:tcPr>
          <w:p w14:paraId="34F6FB7A">
            <w:pPr>
              <w:spacing w:line="360" w:lineRule="auto"/>
              <w:rPr>
                <w:rFonts w:hint="eastAsia" w:ascii="新宋体" w:hAnsi="新宋体" w:eastAsia="新宋体" w:cs="新宋体"/>
                <w:szCs w:val="21"/>
              </w:rPr>
            </w:pPr>
            <w:r>
              <w:rPr>
                <w:rFonts w:hint="eastAsia" w:ascii="新宋体" w:hAnsi="新宋体" w:eastAsia="新宋体" w:cs="新宋体"/>
                <w:szCs w:val="21"/>
              </w:rPr>
              <w:t>主要工作经历</w:t>
            </w:r>
          </w:p>
        </w:tc>
      </w:tr>
      <w:tr w14:paraId="67BE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14:paraId="2412E1DE">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时间</w:t>
            </w:r>
          </w:p>
        </w:tc>
        <w:tc>
          <w:tcPr>
            <w:tcW w:w="3960" w:type="dxa"/>
            <w:gridSpan w:val="4"/>
            <w:noWrap w:val="0"/>
            <w:vAlign w:val="center"/>
          </w:tcPr>
          <w:p w14:paraId="4DFF4179">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参加过的类似项目</w:t>
            </w:r>
          </w:p>
        </w:tc>
        <w:tc>
          <w:tcPr>
            <w:tcW w:w="1792" w:type="dxa"/>
            <w:gridSpan w:val="2"/>
            <w:noWrap w:val="0"/>
            <w:vAlign w:val="center"/>
          </w:tcPr>
          <w:p w14:paraId="3A3A313A">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担任职务</w:t>
            </w:r>
          </w:p>
        </w:tc>
        <w:tc>
          <w:tcPr>
            <w:tcW w:w="2517" w:type="dxa"/>
            <w:gridSpan w:val="2"/>
            <w:noWrap w:val="0"/>
            <w:vAlign w:val="center"/>
          </w:tcPr>
          <w:p w14:paraId="0F28474B">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发包人及联系电话</w:t>
            </w:r>
          </w:p>
        </w:tc>
      </w:tr>
      <w:tr w14:paraId="207B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14:paraId="75EA8543">
            <w:pPr>
              <w:spacing w:line="360" w:lineRule="auto"/>
              <w:rPr>
                <w:rFonts w:hint="eastAsia" w:ascii="新宋体" w:hAnsi="新宋体" w:eastAsia="新宋体" w:cs="新宋体"/>
                <w:szCs w:val="21"/>
              </w:rPr>
            </w:pPr>
          </w:p>
        </w:tc>
        <w:tc>
          <w:tcPr>
            <w:tcW w:w="3960" w:type="dxa"/>
            <w:gridSpan w:val="4"/>
            <w:noWrap w:val="0"/>
            <w:vAlign w:val="top"/>
          </w:tcPr>
          <w:p w14:paraId="480DB8CD">
            <w:pPr>
              <w:spacing w:line="360" w:lineRule="auto"/>
              <w:rPr>
                <w:rFonts w:hint="eastAsia" w:ascii="新宋体" w:hAnsi="新宋体" w:eastAsia="新宋体" w:cs="新宋体"/>
                <w:szCs w:val="21"/>
              </w:rPr>
            </w:pPr>
          </w:p>
        </w:tc>
        <w:tc>
          <w:tcPr>
            <w:tcW w:w="1792" w:type="dxa"/>
            <w:gridSpan w:val="2"/>
            <w:noWrap w:val="0"/>
            <w:vAlign w:val="top"/>
          </w:tcPr>
          <w:p w14:paraId="7A383FD7">
            <w:pPr>
              <w:spacing w:line="360" w:lineRule="auto"/>
              <w:rPr>
                <w:rFonts w:hint="eastAsia" w:ascii="新宋体" w:hAnsi="新宋体" w:eastAsia="新宋体" w:cs="新宋体"/>
                <w:szCs w:val="21"/>
              </w:rPr>
            </w:pPr>
          </w:p>
        </w:tc>
        <w:tc>
          <w:tcPr>
            <w:tcW w:w="2517" w:type="dxa"/>
            <w:gridSpan w:val="2"/>
            <w:noWrap w:val="0"/>
            <w:vAlign w:val="top"/>
          </w:tcPr>
          <w:p w14:paraId="57C502B4">
            <w:pPr>
              <w:spacing w:line="360" w:lineRule="auto"/>
              <w:rPr>
                <w:rFonts w:hint="eastAsia" w:ascii="新宋体" w:hAnsi="新宋体" w:eastAsia="新宋体" w:cs="新宋体"/>
                <w:szCs w:val="21"/>
              </w:rPr>
            </w:pPr>
          </w:p>
        </w:tc>
      </w:tr>
      <w:tr w14:paraId="6326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14:paraId="58D642AE">
            <w:pPr>
              <w:spacing w:line="360" w:lineRule="auto"/>
              <w:rPr>
                <w:rFonts w:hint="eastAsia" w:ascii="新宋体" w:hAnsi="新宋体" w:eastAsia="新宋体" w:cs="新宋体"/>
                <w:szCs w:val="21"/>
              </w:rPr>
            </w:pPr>
          </w:p>
        </w:tc>
        <w:tc>
          <w:tcPr>
            <w:tcW w:w="3960" w:type="dxa"/>
            <w:gridSpan w:val="4"/>
            <w:noWrap w:val="0"/>
            <w:vAlign w:val="top"/>
          </w:tcPr>
          <w:p w14:paraId="59BF023D">
            <w:pPr>
              <w:spacing w:line="360" w:lineRule="auto"/>
              <w:rPr>
                <w:rFonts w:hint="eastAsia" w:ascii="新宋体" w:hAnsi="新宋体" w:eastAsia="新宋体" w:cs="新宋体"/>
                <w:szCs w:val="21"/>
              </w:rPr>
            </w:pPr>
          </w:p>
        </w:tc>
        <w:tc>
          <w:tcPr>
            <w:tcW w:w="1792" w:type="dxa"/>
            <w:gridSpan w:val="2"/>
            <w:noWrap w:val="0"/>
            <w:vAlign w:val="top"/>
          </w:tcPr>
          <w:p w14:paraId="0A8E02ED">
            <w:pPr>
              <w:spacing w:line="360" w:lineRule="auto"/>
              <w:rPr>
                <w:rFonts w:hint="eastAsia" w:ascii="新宋体" w:hAnsi="新宋体" w:eastAsia="新宋体" w:cs="新宋体"/>
                <w:szCs w:val="21"/>
              </w:rPr>
            </w:pPr>
          </w:p>
        </w:tc>
        <w:tc>
          <w:tcPr>
            <w:tcW w:w="2517" w:type="dxa"/>
            <w:gridSpan w:val="2"/>
            <w:noWrap w:val="0"/>
            <w:vAlign w:val="top"/>
          </w:tcPr>
          <w:p w14:paraId="0DD8CD94">
            <w:pPr>
              <w:spacing w:line="360" w:lineRule="auto"/>
              <w:rPr>
                <w:rFonts w:hint="eastAsia" w:ascii="新宋体" w:hAnsi="新宋体" w:eastAsia="新宋体" w:cs="新宋体"/>
                <w:szCs w:val="21"/>
              </w:rPr>
            </w:pPr>
          </w:p>
        </w:tc>
      </w:tr>
      <w:tr w14:paraId="2E3A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14:paraId="226E5C8C">
            <w:pPr>
              <w:spacing w:line="360" w:lineRule="auto"/>
              <w:rPr>
                <w:rFonts w:hint="eastAsia" w:ascii="新宋体" w:hAnsi="新宋体" w:eastAsia="新宋体" w:cs="新宋体"/>
                <w:szCs w:val="21"/>
              </w:rPr>
            </w:pPr>
          </w:p>
        </w:tc>
        <w:tc>
          <w:tcPr>
            <w:tcW w:w="3960" w:type="dxa"/>
            <w:gridSpan w:val="4"/>
            <w:noWrap w:val="0"/>
            <w:vAlign w:val="top"/>
          </w:tcPr>
          <w:p w14:paraId="168A1195">
            <w:pPr>
              <w:spacing w:line="360" w:lineRule="auto"/>
              <w:rPr>
                <w:rFonts w:hint="eastAsia" w:ascii="新宋体" w:hAnsi="新宋体" w:eastAsia="新宋体" w:cs="新宋体"/>
                <w:szCs w:val="21"/>
              </w:rPr>
            </w:pPr>
          </w:p>
        </w:tc>
        <w:tc>
          <w:tcPr>
            <w:tcW w:w="1792" w:type="dxa"/>
            <w:gridSpan w:val="2"/>
            <w:noWrap w:val="0"/>
            <w:vAlign w:val="top"/>
          </w:tcPr>
          <w:p w14:paraId="5FDCEABF">
            <w:pPr>
              <w:spacing w:line="360" w:lineRule="auto"/>
              <w:rPr>
                <w:rFonts w:hint="eastAsia" w:ascii="新宋体" w:hAnsi="新宋体" w:eastAsia="新宋体" w:cs="新宋体"/>
                <w:szCs w:val="21"/>
              </w:rPr>
            </w:pPr>
          </w:p>
        </w:tc>
        <w:tc>
          <w:tcPr>
            <w:tcW w:w="2517" w:type="dxa"/>
            <w:gridSpan w:val="2"/>
            <w:noWrap w:val="0"/>
            <w:vAlign w:val="top"/>
          </w:tcPr>
          <w:p w14:paraId="485E31E0">
            <w:pPr>
              <w:spacing w:line="360" w:lineRule="auto"/>
              <w:rPr>
                <w:rFonts w:hint="eastAsia" w:ascii="新宋体" w:hAnsi="新宋体" w:eastAsia="新宋体" w:cs="新宋体"/>
                <w:szCs w:val="21"/>
              </w:rPr>
            </w:pPr>
          </w:p>
        </w:tc>
      </w:tr>
      <w:tr w14:paraId="3679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14:paraId="1E3F2E40">
            <w:pPr>
              <w:spacing w:line="360" w:lineRule="auto"/>
              <w:rPr>
                <w:rFonts w:hint="eastAsia" w:ascii="新宋体" w:hAnsi="新宋体" w:eastAsia="新宋体" w:cs="新宋体"/>
                <w:szCs w:val="21"/>
              </w:rPr>
            </w:pPr>
          </w:p>
        </w:tc>
        <w:tc>
          <w:tcPr>
            <w:tcW w:w="3960" w:type="dxa"/>
            <w:gridSpan w:val="4"/>
            <w:noWrap w:val="0"/>
            <w:vAlign w:val="top"/>
          </w:tcPr>
          <w:p w14:paraId="62AAFDB9">
            <w:pPr>
              <w:spacing w:line="360" w:lineRule="auto"/>
              <w:rPr>
                <w:rFonts w:hint="eastAsia" w:ascii="新宋体" w:hAnsi="新宋体" w:eastAsia="新宋体" w:cs="新宋体"/>
                <w:szCs w:val="21"/>
              </w:rPr>
            </w:pPr>
          </w:p>
        </w:tc>
        <w:tc>
          <w:tcPr>
            <w:tcW w:w="1792" w:type="dxa"/>
            <w:gridSpan w:val="2"/>
            <w:noWrap w:val="0"/>
            <w:vAlign w:val="top"/>
          </w:tcPr>
          <w:p w14:paraId="099BC47C">
            <w:pPr>
              <w:spacing w:line="360" w:lineRule="auto"/>
              <w:rPr>
                <w:rFonts w:hint="eastAsia" w:ascii="新宋体" w:hAnsi="新宋体" w:eastAsia="新宋体" w:cs="新宋体"/>
                <w:szCs w:val="21"/>
              </w:rPr>
            </w:pPr>
          </w:p>
        </w:tc>
        <w:tc>
          <w:tcPr>
            <w:tcW w:w="2517" w:type="dxa"/>
            <w:gridSpan w:val="2"/>
            <w:noWrap w:val="0"/>
            <w:vAlign w:val="top"/>
          </w:tcPr>
          <w:p w14:paraId="571AB393">
            <w:pPr>
              <w:spacing w:line="360" w:lineRule="auto"/>
              <w:rPr>
                <w:rFonts w:hint="eastAsia" w:ascii="新宋体" w:hAnsi="新宋体" w:eastAsia="新宋体" w:cs="新宋体"/>
                <w:szCs w:val="21"/>
              </w:rPr>
            </w:pPr>
          </w:p>
        </w:tc>
      </w:tr>
      <w:tr w14:paraId="33CF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14:paraId="4128DF3C">
            <w:pPr>
              <w:spacing w:line="360" w:lineRule="auto"/>
              <w:rPr>
                <w:rFonts w:hint="eastAsia" w:ascii="新宋体" w:hAnsi="新宋体" w:eastAsia="新宋体" w:cs="新宋体"/>
                <w:szCs w:val="21"/>
              </w:rPr>
            </w:pPr>
          </w:p>
        </w:tc>
        <w:tc>
          <w:tcPr>
            <w:tcW w:w="3960" w:type="dxa"/>
            <w:gridSpan w:val="4"/>
            <w:noWrap w:val="0"/>
            <w:vAlign w:val="top"/>
          </w:tcPr>
          <w:p w14:paraId="57A6616F">
            <w:pPr>
              <w:spacing w:line="360" w:lineRule="auto"/>
              <w:rPr>
                <w:rFonts w:hint="eastAsia" w:ascii="新宋体" w:hAnsi="新宋体" w:eastAsia="新宋体" w:cs="新宋体"/>
                <w:szCs w:val="21"/>
              </w:rPr>
            </w:pPr>
          </w:p>
        </w:tc>
        <w:tc>
          <w:tcPr>
            <w:tcW w:w="1792" w:type="dxa"/>
            <w:gridSpan w:val="2"/>
            <w:noWrap w:val="0"/>
            <w:vAlign w:val="top"/>
          </w:tcPr>
          <w:p w14:paraId="6518A153">
            <w:pPr>
              <w:spacing w:line="360" w:lineRule="auto"/>
              <w:rPr>
                <w:rFonts w:hint="eastAsia" w:ascii="新宋体" w:hAnsi="新宋体" w:eastAsia="新宋体" w:cs="新宋体"/>
                <w:szCs w:val="21"/>
              </w:rPr>
            </w:pPr>
          </w:p>
        </w:tc>
        <w:tc>
          <w:tcPr>
            <w:tcW w:w="2517" w:type="dxa"/>
            <w:gridSpan w:val="2"/>
            <w:noWrap w:val="0"/>
            <w:vAlign w:val="top"/>
          </w:tcPr>
          <w:p w14:paraId="7C5ED88D">
            <w:pPr>
              <w:spacing w:line="360" w:lineRule="auto"/>
              <w:rPr>
                <w:rFonts w:hint="eastAsia" w:ascii="新宋体" w:hAnsi="新宋体" w:eastAsia="新宋体" w:cs="新宋体"/>
                <w:szCs w:val="21"/>
              </w:rPr>
            </w:pPr>
          </w:p>
        </w:tc>
      </w:tr>
      <w:tr w14:paraId="1358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14:paraId="340EEAB0">
            <w:pPr>
              <w:spacing w:line="360" w:lineRule="auto"/>
              <w:rPr>
                <w:rFonts w:hint="eastAsia" w:ascii="新宋体" w:hAnsi="新宋体" w:eastAsia="新宋体" w:cs="新宋体"/>
                <w:szCs w:val="21"/>
              </w:rPr>
            </w:pPr>
          </w:p>
        </w:tc>
        <w:tc>
          <w:tcPr>
            <w:tcW w:w="3960" w:type="dxa"/>
            <w:gridSpan w:val="4"/>
            <w:noWrap w:val="0"/>
            <w:vAlign w:val="top"/>
          </w:tcPr>
          <w:p w14:paraId="6B535432">
            <w:pPr>
              <w:spacing w:line="360" w:lineRule="auto"/>
              <w:rPr>
                <w:rFonts w:hint="eastAsia" w:ascii="新宋体" w:hAnsi="新宋体" w:eastAsia="新宋体" w:cs="新宋体"/>
                <w:szCs w:val="21"/>
              </w:rPr>
            </w:pPr>
          </w:p>
        </w:tc>
        <w:tc>
          <w:tcPr>
            <w:tcW w:w="1792" w:type="dxa"/>
            <w:gridSpan w:val="2"/>
            <w:noWrap w:val="0"/>
            <w:vAlign w:val="top"/>
          </w:tcPr>
          <w:p w14:paraId="7A27F0DC">
            <w:pPr>
              <w:spacing w:line="360" w:lineRule="auto"/>
              <w:rPr>
                <w:rFonts w:hint="eastAsia" w:ascii="新宋体" w:hAnsi="新宋体" w:eastAsia="新宋体" w:cs="新宋体"/>
                <w:szCs w:val="21"/>
              </w:rPr>
            </w:pPr>
          </w:p>
        </w:tc>
        <w:tc>
          <w:tcPr>
            <w:tcW w:w="2517" w:type="dxa"/>
            <w:gridSpan w:val="2"/>
            <w:noWrap w:val="0"/>
            <w:vAlign w:val="top"/>
          </w:tcPr>
          <w:p w14:paraId="18A5F93B">
            <w:pPr>
              <w:spacing w:line="360" w:lineRule="auto"/>
              <w:rPr>
                <w:rFonts w:hint="eastAsia" w:ascii="新宋体" w:hAnsi="新宋体" w:eastAsia="新宋体" w:cs="新宋体"/>
                <w:szCs w:val="21"/>
              </w:rPr>
            </w:pPr>
          </w:p>
        </w:tc>
      </w:tr>
      <w:tr w14:paraId="59C4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14:paraId="1C910F8F">
            <w:pPr>
              <w:spacing w:line="360" w:lineRule="auto"/>
              <w:rPr>
                <w:rFonts w:hint="eastAsia" w:ascii="新宋体" w:hAnsi="新宋体" w:eastAsia="新宋体" w:cs="新宋体"/>
                <w:szCs w:val="21"/>
              </w:rPr>
            </w:pPr>
          </w:p>
        </w:tc>
        <w:tc>
          <w:tcPr>
            <w:tcW w:w="3960" w:type="dxa"/>
            <w:gridSpan w:val="4"/>
            <w:noWrap w:val="0"/>
            <w:vAlign w:val="top"/>
          </w:tcPr>
          <w:p w14:paraId="242E2F3F">
            <w:pPr>
              <w:spacing w:line="360" w:lineRule="auto"/>
              <w:rPr>
                <w:rFonts w:hint="eastAsia" w:ascii="新宋体" w:hAnsi="新宋体" w:eastAsia="新宋体" w:cs="新宋体"/>
                <w:szCs w:val="21"/>
              </w:rPr>
            </w:pPr>
          </w:p>
        </w:tc>
        <w:tc>
          <w:tcPr>
            <w:tcW w:w="1792" w:type="dxa"/>
            <w:gridSpan w:val="2"/>
            <w:noWrap w:val="0"/>
            <w:vAlign w:val="top"/>
          </w:tcPr>
          <w:p w14:paraId="755C2ADC">
            <w:pPr>
              <w:spacing w:line="360" w:lineRule="auto"/>
              <w:rPr>
                <w:rFonts w:hint="eastAsia" w:ascii="新宋体" w:hAnsi="新宋体" w:eastAsia="新宋体" w:cs="新宋体"/>
                <w:szCs w:val="21"/>
              </w:rPr>
            </w:pPr>
          </w:p>
        </w:tc>
        <w:tc>
          <w:tcPr>
            <w:tcW w:w="2517" w:type="dxa"/>
            <w:gridSpan w:val="2"/>
            <w:noWrap w:val="0"/>
            <w:vAlign w:val="top"/>
          </w:tcPr>
          <w:p w14:paraId="68A0129C">
            <w:pPr>
              <w:spacing w:line="360" w:lineRule="auto"/>
              <w:rPr>
                <w:rFonts w:hint="eastAsia" w:ascii="新宋体" w:hAnsi="新宋体" w:eastAsia="新宋体" w:cs="新宋体"/>
                <w:szCs w:val="21"/>
              </w:rPr>
            </w:pPr>
          </w:p>
        </w:tc>
      </w:tr>
      <w:tr w14:paraId="3AB9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14:paraId="25B4C2C8">
            <w:pPr>
              <w:spacing w:line="360" w:lineRule="auto"/>
              <w:rPr>
                <w:rFonts w:hint="eastAsia" w:ascii="新宋体" w:hAnsi="新宋体" w:eastAsia="新宋体" w:cs="新宋体"/>
                <w:szCs w:val="21"/>
              </w:rPr>
            </w:pPr>
          </w:p>
        </w:tc>
        <w:tc>
          <w:tcPr>
            <w:tcW w:w="3960" w:type="dxa"/>
            <w:gridSpan w:val="4"/>
            <w:noWrap w:val="0"/>
            <w:vAlign w:val="top"/>
          </w:tcPr>
          <w:p w14:paraId="07287ACB">
            <w:pPr>
              <w:spacing w:line="360" w:lineRule="auto"/>
              <w:rPr>
                <w:rFonts w:hint="eastAsia" w:ascii="新宋体" w:hAnsi="新宋体" w:eastAsia="新宋体" w:cs="新宋体"/>
                <w:szCs w:val="21"/>
              </w:rPr>
            </w:pPr>
          </w:p>
        </w:tc>
        <w:tc>
          <w:tcPr>
            <w:tcW w:w="1792" w:type="dxa"/>
            <w:gridSpan w:val="2"/>
            <w:noWrap w:val="0"/>
            <w:vAlign w:val="top"/>
          </w:tcPr>
          <w:p w14:paraId="7355F17E">
            <w:pPr>
              <w:spacing w:line="360" w:lineRule="auto"/>
              <w:rPr>
                <w:rFonts w:hint="eastAsia" w:ascii="新宋体" w:hAnsi="新宋体" w:eastAsia="新宋体" w:cs="新宋体"/>
                <w:szCs w:val="21"/>
              </w:rPr>
            </w:pPr>
          </w:p>
        </w:tc>
        <w:tc>
          <w:tcPr>
            <w:tcW w:w="2517" w:type="dxa"/>
            <w:gridSpan w:val="2"/>
            <w:noWrap w:val="0"/>
            <w:vAlign w:val="top"/>
          </w:tcPr>
          <w:p w14:paraId="7EDD5349">
            <w:pPr>
              <w:spacing w:line="360" w:lineRule="auto"/>
              <w:rPr>
                <w:rFonts w:hint="eastAsia" w:ascii="新宋体" w:hAnsi="新宋体" w:eastAsia="新宋体" w:cs="新宋体"/>
                <w:szCs w:val="21"/>
              </w:rPr>
            </w:pPr>
          </w:p>
        </w:tc>
      </w:tr>
      <w:tr w14:paraId="79FB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14:paraId="73C4A423">
            <w:pPr>
              <w:spacing w:line="360" w:lineRule="auto"/>
              <w:rPr>
                <w:rFonts w:hint="eastAsia" w:ascii="新宋体" w:hAnsi="新宋体" w:eastAsia="新宋体" w:cs="新宋体"/>
                <w:szCs w:val="21"/>
              </w:rPr>
            </w:pPr>
          </w:p>
        </w:tc>
        <w:tc>
          <w:tcPr>
            <w:tcW w:w="3960" w:type="dxa"/>
            <w:gridSpan w:val="4"/>
            <w:noWrap w:val="0"/>
            <w:vAlign w:val="top"/>
          </w:tcPr>
          <w:p w14:paraId="55D99961">
            <w:pPr>
              <w:spacing w:line="360" w:lineRule="auto"/>
              <w:rPr>
                <w:rFonts w:hint="eastAsia" w:ascii="新宋体" w:hAnsi="新宋体" w:eastAsia="新宋体" w:cs="新宋体"/>
                <w:szCs w:val="21"/>
              </w:rPr>
            </w:pPr>
          </w:p>
        </w:tc>
        <w:tc>
          <w:tcPr>
            <w:tcW w:w="1792" w:type="dxa"/>
            <w:gridSpan w:val="2"/>
            <w:noWrap w:val="0"/>
            <w:vAlign w:val="top"/>
          </w:tcPr>
          <w:p w14:paraId="2E30C75C">
            <w:pPr>
              <w:spacing w:line="360" w:lineRule="auto"/>
              <w:rPr>
                <w:rFonts w:hint="eastAsia" w:ascii="新宋体" w:hAnsi="新宋体" w:eastAsia="新宋体" w:cs="新宋体"/>
                <w:szCs w:val="21"/>
              </w:rPr>
            </w:pPr>
          </w:p>
        </w:tc>
        <w:tc>
          <w:tcPr>
            <w:tcW w:w="2517" w:type="dxa"/>
            <w:gridSpan w:val="2"/>
            <w:noWrap w:val="0"/>
            <w:vAlign w:val="top"/>
          </w:tcPr>
          <w:p w14:paraId="405F72EC">
            <w:pPr>
              <w:spacing w:line="360" w:lineRule="auto"/>
              <w:rPr>
                <w:rFonts w:hint="eastAsia" w:ascii="新宋体" w:hAnsi="新宋体" w:eastAsia="新宋体" w:cs="新宋体"/>
                <w:szCs w:val="21"/>
              </w:rPr>
            </w:pPr>
          </w:p>
        </w:tc>
      </w:tr>
      <w:tr w14:paraId="209B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noWrap w:val="0"/>
            <w:vAlign w:val="top"/>
          </w:tcPr>
          <w:p w14:paraId="1682D4E9">
            <w:pPr>
              <w:spacing w:line="360" w:lineRule="auto"/>
              <w:rPr>
                <w:rFonts w:hint="eastAsia" w:ascii="新宋体" w:hAnsi="新宋体" w:eastAsia="新宋体" w:cs="新宋体"/>
                <w:szCs w:val="21"/>
              </w:rPr>
            </w:pPr>
          </w:p>
        </w:tc>
        <w:tc>
          <w:tcPr>
            <w:tcW w:w="3960" w:type="dxa"/>
            <w:gridSpan w:val="4"/>
            <w:noWrap w:val="0"/>
            <w:vAlign w:val="top"/>
          </w:tcPr>
          <w:p w14:paraId="3DBDA577">
            <w:pPr>
              <w:spacing w:line="360" w:lineRule="auto"/>
              <w:rPr>
                <w:rFonts w:hint="eastAsia" w:ascii="新宋体" w:hAnsi="新宋体" w:eastAsia="新宋体" w:cs="新宋体"/>
                <w:szCs w:val="21"/>
              </w:rPr>
            </w:pPr>
          </w:p>
        </w:tc>
        <w:tc>
          <w:tcPr>
            <w:tcW w:w="1792" w:type="dxa"/>
            <w:gridSpan w:val="2"/>
            <w:noWrap w:val="0"/>
            <w:vAlign w:val="top"/>
          </w:tcPr>
          <w:p w14:paraId="57CE4886">
            <w:pPr>
              <w:spacing w:line="360" w:lineRule="auto"/>
              <w:rPr>
                <w:rFonts w:hint="eastAsia" w:ascii="新宋体" w:hAnsi="新宋体" w:eastAsia="新宋体" w:cs="新宋体"/>
                <w:szCs w:val="21"/>
              </w:rPr>
            </w:pPr>
          </w:p>
        </w:tc>
        <w:tc>
          <w:tcPr>
            <w:tcW w:w="2517" w:type="dxa"/>
            <w:gridSpan w:val="2"/>
            <w:noWrap w:val="0"/>
            <w:vAlign w:val="top"/>
          </w:tcPr>
          <w:p w14:paraId="7392A368">
            <w:pPr>
              <w:spacing w:line="360" w:lineRule="auto"/>
              <w:rPr>
                <w:rFonts w:hint="eastAsia" w:ascii="新宋体" w:hAnsi="新宋体" w:eastAsia="新宋体" w:cs="新宋体"/>
                <w:szCs w:val="21"/>
              </w:rPr>
            </w:pPr>
          </w:p>
        </w:tc>
      </w:tr>
      <w:tr w14:paraId="196B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14:paraId="7210581B">
            <w:pPr>
              <w:spacing w:line="360" w:lineRule="auto"/>
              <w:rPr>
                <w:rFonts w:hint="eastAsia" w:ascii="新宋体" w:hAnsi="新宋体" w:eastAsia="新宋体" w:cs="新宋体"/>
                <w:szCs w:val="21"/>
              </w:rPr>
            </w:pPr>
          </w:p>
        </w:tc>
        <w:tc>
          <w:tcPr>
            <w:tcW w:w="3960" w:type="dxa"/>
            <w:gridSpan w:val="4"/>
            <w:noWrap w:val="0"/>
            <w:vAlign w:val="top"/>
          </w:tcPr>
          <w:p w14:paraId="722D956E">
            <w:pPr>
              <w:spacing w:line="360" w:lineRule="auto"/>
              <w:rPr>
                <w:rFonts w:hint="eastAsia" w:ascii="新宋体" w:hAnsi="新宋体" w:eastAsia="新宋体" w:cs="新宋体"/>
                <w:szCs w:val="21"/>
              </w:rPr>
            </w:pPr>
          </w:p>
        </w:tc>
        <w:tc>
          <w:tcPr>
            <w:tcW w:w="1792" w:type="dxa"/>
            <w:gridSpan w:val="2"/>
            <w:noWrap w:val="0"/>
            <w:vAlign w:val="top"/>
          </w:tcPr>
          <w:p w14:paraId="44EA090E">
            <w:pPr>
              <w:spacing w:line="360" w:lineRule="auto"/>
              <w:rPr>
                <w:rFonts w:hint="eastAsia" w:ascii="新宋体" w:hAnsi="新宋体" w:eastAsia="新宋体" w:cs="新宋体"/>
                <w:szCs w:val="21"/>
              </w:rPr>
            </w:pPr>
          </w:p>
        </w:tc>
        <w:tc>
          <w:tcPr>
            <w:tcW w:w="2517" w:type="dxa"/>
            <w:gridSpan w:val="2"/>
            <w:noWrap w:val="0"/>
            <w:vAlign w:val="top"/>
          </w:tcPr>
          <w:p w14:paraId="44D85474">
            <w:pPr>
              <w:spacing w:line="360" w:lineRule="auto"/>
              <w:rPr>
                <w:rFonts w:hint="eastAsia" w:ascii="新宋体" w:hAnsi="新宋体" w:eastAsia="新宋体" w:cs="新宋体"/>
                <w:szCs w:val="21"/>
              </w:rPr>
            </w:pPr>
          </w:p>
        </w:tc>
      </w:tr>
      <w:tr w14:paraId="4220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14:paraId="4C85DD38">
            <w:pPr>
              <w:spacing w:line="360" w:lineRule="auto"/>
              <w:rPr>
                <w:rFonts w:hint="eastAsia" w:ascii="新宋体" w:hAnsi="新宋体" w:eastAsia="新宋体" w:cs="新宋体"/>
                <w:szCs w:val="21"/>
              </w:rPr>
            </w:pPr>
          </w:p>
        </w:tc>
        <w:tc>
          <w:tcPr>
            <w:tcW w:w="3960" w:type="dxa"/>
            <w:gridSpan w:val="4"/>
            <w:noWrap w:val="0"/>
            <w:vAlign w:val="top"/>
          </w:tcPr>
          <w:p w14:paraId="6CB8A002">
            <w:pPr>
              <w:spacing w:line="360" w:lineRule="auto"/>
              <w:rPr>
                <w:rFonts w:hint="eastAsia" w:ascii="新宋体" w:hAnsi="新宋体" w:eastAsia="新宋体" w:cs="新宋体"/>
                <w:szCs w:val="21"/>
              </w:rPr>
            </w:pPr>
          </w:p>
        </w:tc>
        <w:tc>
          <w:tcPr>
            <w:tcW w:w="1792" w:type="dxa"/>
            <w:gridSpan w:val="2"/>
            <w:noWrap w:val="0"/>
            <w:vAlign w:val="top"/>
          </w:tcPr>
          <w:p w14:paraId="3BFE5BFB">
            <w:pPr>
              <w:spacing w:line="360" w:lineRule="auto"/>
              <w:rPr>
                <w:rFonts w:hint="eastAsia" w:ascii="新宋体" w:hAnsi="新宋体" w:eastAsia="新宋体" w:cs="新宋体"/>
                <w:szCs w:val="21"/>
              </w:rPr>
            </w:pPr>
          </w:p>
        </w:tc>
        <w:tc>
          <w:tcPr>
            <w:tcW w:w="2517" w:type="dxa"/>
            <w:gridSpan w:val="2"/>
            <w:noWrap w:val="0"/>
            <w:vAlign w:val="top"/>
          </w:tcPr>
          <w:p w14:paraId="413001C6">
            <w:pPr>
              <w:spacing w:line="360" w:lineRule="auto"/>
              <w:rPr>
                <w:rFonts w:hint="eastAsia" w:ascii="新宋体" w:hAnsi="新宋体" w:eastAsia="新宋体" w:cs="新宋体"/>
                <w:szCs w:val="21"/>
              </w:rPr>
            </w:pPr>
          </w:p>
        </w:tc>
      </w:tr>
    </w:tbl>
    <w:p w14:paraId="7F8A01B2">
      <w:pPr>
        <w:spacing w:line="360" w:lineRule="auto"/>
        <w:rPr>
          <w:rFonts w:hint="eastAsia" w:ascii="新宋体" w:hAnsi="新宋体" w:eastAsia="新宋体" w:cs="新宋体"/>
          <w:szCs w:val="21"/>
        </w:rPr>
      </w:pPr>
    </w:p>
    <w:p w14:paraId="304E85CB">
      <w:pPr>
        <w:spacing w:line="360" w:lineRule="auto"/>
        <w:rPr>
          <w:rFonts w:hint="eastAsia" w:ascii="新宋体" w:hAnsi="新宋体" w:eastAsia="新宋体" w:cs="新宋体"/>
          <w:szCs w:val="21"/>
        </w:rPr>
      </w:pPr>
    </w:p>
    <w:p w14:paraId="5669719E">
      <w:pPr>
        <w:pStyle w:val="5"/>
        <w:jc w:val="center"/>
        <w:rPr>
          <w:rFonts w:hint="eastAsia" w:ascii="新宋体" w:hAnsi="新宋体" w:eastAsia="新宋体" w:cs="新宋体"/>
          <w:sz w:val="28"/>
        </w:rPr>
      </w:pPr>
      <w:bookmarkStart w:id="236" w:name="_Toc19524"/>
      <w:bookmarkStart w:id="237" w:name="_Toc13890"/>
    </w:p>
    <w:p w14:paraId="4FFA3B62">
      <w:pPr>
        <w:pStyle w:val="5"/>
        <w:rPr>
          <w:rFonts w:hint="eastAsia" w:ascii="新宋体" w:hAnsi="新宋体" w:eastAsia="新宋体" w:cs="新宋体"/>
          <w:sz w:val="28"/>
        </w:rPr>
      </w:pPr>
    </w:p>
    <w:p w14:paraId="783A0114">
      <w:pPr>
        <w:pStyle w:val="5"/>
        <w:keepNext w:val="0"/>
        <w:jc w:val="center"/>
        <w:rPr>
          <w:rFonts w:hint="eastAsia" w:ascii="新宋体" w:hAnsi="新宋体" w:eastAsia="新宋体" w:cs="新宋体"/>
          <w:sz w:val="28"/>
        </w:rPr>
      </w:pPr>
    </w:p>
    <w:p w14:paraId="592B6489">
      <w:pPr>
        <w:pStyle w:val="5"/>
        <w:jc w:val="center"/>
        <w:rPr>
          <w:rFonts w:hint="eastAsia" w:ascii="新宋体" w:hAnsi="新宋体" w:eastAsia="新宋体" w:cs="新宋体"/>
          <w:sz w:val="30"/>
        </w:rPr>
      </w:pPr>
      <w:bookmarkStart w:id="238" w:name="_Toc3623"/>
      <w:bookmarkStart w:id="239" w:name="_Toc524"/>
      <w:bookmarkStart w:id="240" w:name="_Toc18692"/>
      <w:r>
        <w:rPr>
          <w:rFonts w:hint="eastAsia" w:ascii="新宋体" w:hAnsi="新宋体" w:eastAsia="新宋体" w:cs="新宋体"/>
          <w:sz w:val="30"/>
        </w:rPr>
        <w:t>八、资格审查资料</w:t>
      </w:r>
      <w:bookmarkEnd w:id="236"/>
      <w:bookmarkEnd w:id="237"/>
      <w:bookmarkEnd w:id="238"/>
      <w:bookmarkEnd w:id="239"/>
      <w:bookmarkEnd w:id="240"/>
    </w:p>
    <w:tbl>
      <w:tblPr>
        <w:tblStyle w:val="18"/>
        <w:tblpPr w:leftFromText="180" w:rightFromText="180" w:vertAnchor="text" w:horzAnchor="page" w:tblpX="1737" w:tblpY="637"/>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972"/>
      </w:tblGrid>
      <w:tr w14:paraId="0C4C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14:paraId="6C61F984">
            <w:pPr>
              <w:spacing w:line="360" w:lineRule="auto"/>
              <w:rPr>
                <w:rFonts w:hint="eastAsia" w:ascii="新宋体" w:hAnsi="新宋体" w:eastAsia="新宋体" w:cs="新宋体"/>
                <w:szCs w:val="21"/>
              </w:rPr>
            </w:pPr>
            <w:r>
              <w:rPr>
                <w:rFonts w:hint="eastAsia" w:ascii="新宋体" w:hAnsi="新宋体" w:eastAsia="新宋体" w:cs="新宋体"/>
                <w:szCs w:val="21"/>
              </w:rPr>
              <w:t>供应商名称</w:t>
            </w:r>
          </w:p>
        </w:tc>
        <w:tc>
          <w:tcPr>
            <w:tcW w:w="7092" w:type="dxa"/>
            <w:gridSpan w:val="8"/>
            <w:noWrap w:val="0"/>
            <w:vAlign w:val="top"/>
          </w:tcPr>
          <w:p w14:paraId="25E244DE">
            <w:pPr>
              <w:spacing w:line="360" w:lineRule="auto"/>
              <w:rPr>
                <w:rFonts w:hint="eastAsia" w:ascii="新宋体" w:hAnsi="新宋体" w:eastAsia="新宋体" w:cs="新宋体"/>
                <w:szCs w:val="21"/>
              </w:rPr>
            </w:pPr>
          </w:p>
        </w:tc>
      </w:tr>
      <w:tr w14:paraId="4AA3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14:paraId="2E8C9633">
            <w:pPr>
              <w:spacing w:line="360" w:lineRule="auto"/>
              <w:rPr>
                <w:rFonts w:hint="eastAsia" w:ascii="新宋体" w:hAnsi="新宋体" w:eastAsia="新宋体" w:cs="新宋体"/>
                <w:szCs w:val="21"/>
              </w:rPr>
            </w:pPr>
            <w:r>
              <w:rPr>
                <w:rFonts w:hint="eastAsia" w:ascii="新宋体" w:hAnsi="新宋体" w:eastAsia="新宋体" w:cs="新宋体"/>
                <w:szCs w:val="21"/>
              </w:rPr>
              <w:t>注册地址</w:t>
            </w:r>
          </w:p>
        </w:tc>
        <w:tc>
          <w:tcPr>
            <w:tcW w:w="4132" w:type="dxa"/>
            <w:gridSpan w:val="4"/>
            <w:noWrap w:val="0"/>
            <w:vAlign w:val="top"/>
          </w:tcPr>
          <w:p w14:paraId="3533552D">
            <w:pPr>
              <w:spacing w:line="360" w:lineRule="auto"/>
              <w:rPr>
                <w:rFonts w:hint="eastAsia" w:ascii="新宋体" w:hAnsi="新宋体" w:eastAsia="新宋体" w:cs="新宋体"/>
                <w:szCs w:val="21"/>
              </w:rPr>
            </w:pPr>
          </w:p>
        </w:tc>
        <w:tc>
          <w:tcPr>
            <w:tcW w:w="1089" w:type="dxa"/>
            <w:noWrap w:val="0"/>
            <w:vAlign w:val="top"/>
          </w:tcPr>
          <w:p w14:paraId="6D3C6876">
            <w:pPr>
              <w:spacing w:line="360" w:lineRule="auto"/>
              <w:rPr>
                <w:rFonts w:hint="eastAsia" w:ascii="新宋体" w:hAnsi="新宋体" w:eastAsia="新宋体" w:cs="新宋体"/>
                <w:szCs w:val="21"/>
              </w:rPr>
            </w:pPr>
            <w:r>
              <w:rPr>
                <w:rFonts w:hint="eastAsia" w:ascii="新宋体" w:hAnsi="新宋体" w:eastAsia="新宋体" w:cs="新宋体"/>
                <w:szCs w:val="21"/>
              </w:rPr>
              <w:t>邮政编码</w:t>
            </w:r>
          </w:p>
        </w:tc>
        <w:tc>
          <w:tcPr>
            <w:tcW w:w="1871" w:type="dxa"/>
            <w:gridSpan w:val="3"/>
            <w:noWrap w:val="0"/>
            <w:vAlign w:val="top"/>
          </w:tcPr>
          <w:p w14:paraId="571EC60F">
            <w:pPr>
              <w:spacing w:line="360" w:lineRule="auto"/>
              <w:rPr>
                <w:rFonts w:hint="eastAsia" w:ascii="新宋体" w:hAnsi="新宋体" w:eastAsia="新宋体" w:cs="新宋体"/>
                <w:szCs w:val="21"/>
              </w:rPr>
            </w:pPr>
          </w:p>
        </w:tc>
      </w:tr>
      <w:tr w14:paraId="40B8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1F5D65D0">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联系方式</w:t>
            </w:r>
          </w:p>
        </w:tc>
        <w:tc>
          <w:tcPr>
            <w:tcW w:w="1077" w:type="dxa"/>
            <w:noWrap w:val="0"/>
            <w:vAlign w:val="top"/>
          </w:tcPr>
          <w:p w14:paraId="369D320D">
            <w:pPr>
              <w:spacing w:line="360" w:lineRule="auto"/>
              <w:rPr>
                <w:rFonts w:hint="eastAsia" w:ascii="新宋体" w:hAnsi="新宋体" w:eastAsia="新宋体" w:cs="新宋体"/>
                <w:szCs w:val="21"/>
              </w:rPr>
            </w:pPr>
            <w:r>
              <w:rPr>
                <w:rFonts w:hint="eastAsia" w:ascii="新宋体" w:hAnsi="新宋体" w:eastAsia="新宋体" w:cs="新宋体"/>
                <w:szCs w:val="21"/>
              </w:rPr>
              <w:t>联系人</w:t>
            </w:r>
          </w:p>
        </w:tc>
        <w:tc>
          <w:tcPr>
            <w:tcW w:w="3055" w:type="dxa"/>
            <w:gridSpan w:val="3"/>
            <w:noWrap w:val="0"/>
            <w:vAlign w:val="top"/>
          </w:tcPr>
          <w:p w14:paraId="271C4267">
            <w:pPr>
              <w:spacing w:line="360" w:lineRule="auto"/>
              <w:rPr>
                <w:rFonts w:hint="eastAsia" w:ascii="新宋体" w:hAnsi="新宋体" w:eastAsia="新宋体" w:cs="新宋体"/>
                <w:szCs w:val="21"/>
              </w:rPr>
            </w:pPr>
          </w:p>
        </w:tc>
        <w:tc>
          <w:tcPr>
            <w:tcW w:w="1089" w:type="dxa"/>
            <w:noWrap w:val="0"/>
            <w:vAlign w:val="top"/>
          </w:tcPr>
          <w:p w14:paraId="7F06BE74">
            <w:pPr>
              <w:spacing w:line="360" w:lineRule="auto"/>
              <w:rPr>
                <w:rFonts w:hint="eastAsia" w:ascii="新宋体" w:hAnsi="新宋体" w:eastAsia="新宋体" w:cs="新宋体"/>
                <w:szCs w:val="21"/>
              </w:rPr>
            </w:pPr>
            <w:r>
              <w:rPr>
                <w:rFonts w:hint="eastAsia" w:ascii="新宋体" w:hAnsi="新宋体" w:eastAsia="新宋体" w:cs="新宋体"/>
                <w:szCs w:val="21"/>
              </w:rPr>
              <w:t>电话</w:t>
            </w:r>
          </w:p>
        </w:tc>
        <w:tc>
          <w:tcPr>
            <w:tcW w:w="1871" w:type="dxa"/>
            <w:gridSpan w:val="3"/>
            <w:noWrap w:val="0"/>
            <w:vAlign w:val="top"/>
          </w:tcPr>
          <w:p w14:paraId="251F4C96">
            <w:pPr>
              <w:spacing w:line="360" w:lineRule="auto"/>
              <w:rPr>
                <w:rFonts w:hint="eastAsia" w:ascii="新宋体" w:hAnsi="新宋体" w:eastAsia="新宋体" w:cs="新宋体"/>
                <w:szCs w:val="21"/>
              </w:rPr>
            </w:pPr>
          </w:p>
        </w:tc>
      </w:tr>
      <w:tr w14:paraId="3672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14:paraId="2FCDC1E2">
            <w:pPr>
              <w:spacing w:line="360" w:lineRule="auto"/>
              <w:rPr>
                <w:rFonts w:hint="eastAsia" w:ascii="新宋体" w:hAnsi="新宋体" w:eastAsia="新宋体" w:cs="新宋体"/>
                <w:szCs w:val="21"/>
              </w:rPr>
            </w:pPr>
          </w:p>
        </w:tc>
        <w:tc>
          <w:tcPr>
            <w:tcW w:w="1077" w:type="dxa"/>
            <w:noWrap w:val="0"/>
            <w:vAlign w:val="top"/>
          </w:tcPr>
          <w:p w14:paraId="04E6590E">
            <w:pPr>
              <w:spacing w:line="360" w:lineRule="auto"/>
              <w:rPr>
                <w:rFonts w:hint="eastAsia" w:ascii="新宋体" w:hAnsi="新宋体" w:eastAsia="新宋体" w:cs="新宋体"/>
                <w:szCs w:val="21"/>
              </w:rPr>
            </w:pPr>
            <w:r>
              <w:rPr>
                <w:rFonts w:hint="eastAsia" w:ascii="新宋体" w:hAnsi="新宋体" w:eastAsia="新宋体" w:cs="新宋体"/>
                <w:szCs w:val="21"/>
              </w:rPr>
              <w:t>传真</w:t>
            </w:r>
          </w:p>
        </w:tc>
        <w:tc>
          <w:tcPr>
            <w:tcW w:w="3055" w:type="dxa"/>
            <w:gridSpan w:val="3"/>
            <w:noWrap w:val="0"/>
            <w:vAlign w:val="top"/>
          </w:tcPr>
          <w:p w14:paraId="2F7D9472">
            <w:pPr>
              <w:spacing w:line="360" w:lineRule="auto"/>
              <w:rPr>
                <w:rFonts w:hint="eastAsia" w:ascii="新宋体" w:hAnsi="新宋体" w:eastAsia="新宋体" w:cs="新宋体"/>
                <w:szCs w:val="21"/>
              </w:rPr>
            </w:pPr>
          </w:p>
        </w:tc>
        <w:tc>
          <w:tcPr>
            <w:tcW w:w="1089" w:type="dxa"/>
            <w:noWrap w:val="0"/>
            <w:vAlign w:val="top"/>
          </w:tcPr>
          <w:p w14:paraId="4FB568BD">
            <w:pPr>
              <w:spacing w:line="360" w:lineRule="auto"/>
              <w:rPr>
                <w:rFonts w:hint="eastAsia" w:ascii="新宋体" w:hAnsi="新宋体" w:eastAsia="新宋体" w:cs="新宋体"/>
                <w:szCs w:val="21"/>
              </w:rPr>
            </w:pPr>
            <w:r>
              <w:rPr>
                <w:rFonts w:hint="eastAsia" w:ascii="新宋体" w:hAnsi="新宋体" w:eastAsia="新宋体" w:cs="新宋体"/>
                <w:szCs w:val="21"/>
              </w:rPr>
              <w:t>网址</w:t>
            </w:r>
          </w:p>
        </w:tc>
        <w:tc>
          <w:tcPr>
            <w:tcW w:w="1871" w:type="dxa"/>
            <w:gridSpan w:val="3"/>
            <w:noWrap w:val="0"/>
            <w:vAlign w:val="top"/>
          </w:tcPr>
          <w:p w14:paraId="125DF968">
            <w:pPr>
              <w:spacing w:line="360" w:lineRule="auto"/>
              <w:rPr>
                <w:rFonts w:hint="eastAsia" w:ascii="新宋体" w:hAnsi="新宋体" w:eastAsia="新宋体" w:cs="新宋体"/>
                <w:szCs w:val="21"/>
              </w:rPr>
            </w:pPr>
          </w:p>
        </w:tc>
      </w:tr>
      <w:tr w14:paraId="3E61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47C97B69">
            <w:pPr>
              <w:spacing w:line="360" w:lineRule="auto"/>
              <w:rPr>
                <w:rFonts w:hint="eastAsia" w:ascii="新宋体" w:hAnsi="新宋体" w:eastAsia="新宋体" w:cs="新宋体"/>
                <w:szCs w:val="21"/>
              </w:rPr>
            </w:pPr>
            <w:r>
              <w:rPr>
                <w:rFonts w:hint="eastAsia" w:ascii="新宋体" w:hAnsi="新宋体" w:eastAsia="新宋体" w:cs="新宋体"/>
                <w:szCs w:val="21"/>
              </w:rPr>
              <w:t>组织结构</w:t>
            </w:r>
          </w:p>
        </w:tc>
        <w:tc>
          <w:tcPr>
            <w:tcW w:w="7092" w:type="dxa"/>
            <w:gridSpan w:val="8"/>
            <w:noWrap w:val="0"/>
            <w:vAlign w:val="top"/>
          </w:tcPr>
          <w:p w14:paraId="10C2F765">
            <w:pPr>
              <w:spacing w:line="360" w:lineRule="auto"/>
              <w:rPr>
                <w:rFonts w:hint="eastAsia" w:ascii="新宋体" w:hAnsi="新宋体" w:eastAsia="新宋体" w:cs="新宋体"/>
                <w:szCs w:val="21"/>
              </w:rPr>
            </w:pPr>
          </w:p>
        </w:tc>
      </w:tr>
      <w:tr w14:paraId="305E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068D2B1C">
            <w:pPr>
              <w:spacing w:line="360" w:lineRule="auto"/>
              <w:rPr>
                <w:rFonts w:hint="eastAsia" w:ascii="新宋体" w:hAnsi="新宋体" w:eastAsia="新宋体" w:cs="新宋体"/>
                <w:szCs w:val="21"/>
              </w:rPr>
            </w:pPr>
            <w:r>
              <w:rPr>
                <w:rFonts w:hint="eastAsia" w:ascii="新宋体" w:hAnsi="新宋体" w:eastAsia="新宋体" w:cs="新宋体"/>
                <w:szCs w:val="21"/>
              </w:rPr>
              <w:t>法定代表人</w:t>
            </w:r>
          </w:p>
        </w:tc>
        <w:tc>
          <w:tcPr>
            <w:tcW w:w="1077" w:type="dxa"/>
            <w:noWrap w:val="0"/>
            <w:vAlign w:val="top"/>
          </w:tcPr>
          <w:p w14:paraId="488FCF5C">
            <w:pPr>
              <w:spacing w:line="360" w:lineRule="auto"/>
              <w:rPr>
                <w:rFonts w:hint="eastAsia" w:ascii="新宋体" w:hAnsi="新宋体" w:eastAsia="新宋体" w:cs="新宋体"/>
                <w:szCs w:val="21"/>
              </w:rPr>
            </w:pPr>
            <w:r>
              <w:rPr>
                <w:rFonts w:hint="eastAsia" w:ascii="新宋体" w:hAnsi="新宋体" w:eastAsia="新宋体" w:cs="新宋体"/>
                <w:szCs w:val="21"/>
              </w:rPr>
              <w:t>姓名</w:t>
            </w:r>
          </w:p>
        </w:tc>
        <w:tc>
          <w:tcPr>
            <w:tcW w:w="1803" w:type="dxa"/>
            <w:noWrap w:val="0"/>
            <w:vAlign w:val="top"/>
          </w:tcPr>
          <w:p w14:paraId="62D9B803">
            <w:pPr>
              <w:spacing w:line="360" w:lineRule="auto"/>
              <w:rPr>
                <w:rFonts w:hint="eastAsia" w:ascii="新宋体" w:hAnsi="新宋体" w:eastAsia="新宋体" w:cs="新宋体"/>
                <w:szCs w:val="21"/>
              </w:rPr>
            </w:pPr>
          </w:p>
        </w:tc>
        <w:tc>
          <w:tcPr>
            <w:tcW w:w="1252" w:type="dxa"/>
            <w:gridSpan w:val="2"/>
            <w:noWrap w:val="0"/>
            <w:vAlign w:val="top"/>
          </w:tcPr>
          <w:p w14:paraId="6A27ADCC">
            <w:pPr>
              <w:spacing w:line="360" w:lineRule="auto"/>
              <w:rPr>
                <w:rFonts w:hint="eastAsia" w:ascii="新宋体" w:hAnsi="新宋体" w:eastAsia="新宋体" w:cs="新宋体"/>
                <w:szCs w:val="21"/>
              </w:rPr>
            </w:pPr>
            <w:r>
              <w:rPr>
                <w:rFonts w:hint="eastAsia" w:ascii="新宋体" w:hAnsi="新宋体" w:eastAsia="新宋体" w:cs="新宋体"/>
                <w:szCs w:val="21"/>
              </w:rPr>
              <w:t>技术职称</w:t>
            </w:r>
          </w:p>
        </w:tc>
        <w:tc>
          <w:tcPr>
            <w:tcW w:w="1265" w:type="dxa"/>
            <w:gridSpan w:val="2"/>
            <w:noWrap w:val="0"/>
            <w:vAlign w:val="top"/>
          </w:tcPr>
          <w:p w14:paraId="4906A118">
            <w:pPr>
              <w:spacing w:line="360" w:lineRule="auto"/>
              <w:rPr>
                <w:rFonts w:hint="eastAsia" w:ascii="新宋体" w:hAnsi="新宋体" w:eastAsia="新宋体" w:cs="新宋体"/>
                <w:szCs w:val="21"/>
              </w:rPr>
            </w:pPr>
          </w:p>
        </w:tc>
        <w:tc>
          <w:tcPr>
            <w:tcW w:w="723" w:type="dxa"/>
            <w:noWrap w:val="0"/>
            <w:vAlign w:val="top"/>
          </w:tcPr>
          <w:p w14:paraId="48BA53A9">
            <w:pPr>
              <w:spacing w:line="360" w:lineRule="auto"/>
              <w:rPr>
                <w:rFonts w:hint="eastAsia" w:ascii="新宋体" w:hAnsi="新宋体" w:eastAsia="新宋体" w:cs="新宋体"/>
                <w:szCs w:val="21"/>
              </w:rPr>
            </w:pPr>
            <w:r>
              <w:rPr>
                <w:rFonts w:hint="eastAsia" w:ascii="新宋体" w:hAnsi="新宋体" w:eastAsia="新宋体" w:cs="新宋体"/>
                <w:szCs w:val="21"/>
              </w:rPr>
              <w:t>电话</w:t>
            </w:r>
          </w:p>
        </w:tc>
        <w:tc>
          <w:tcPr>
            <w:tcW w:w="972" w:type="dxa"/>
            <w:noWrap w:val="0"/>
            <w:vAlign w:val="top"/>
          </w:tcPr>
          <w:p w14:paraId="1FCAEC2D">
            <w:pPr>
              <w:spacing w:line="360" w:lineRule="auto"/>
              <w:rPr>
                <w:rFonts w:hint="eastAsia" w:ascii="新宋体" w:hAnsi="新宋体" w:eastAsia="新宋体" w:cs="新宋体"/>
                <w:szCs w:val="21"/>
              </w:rPr>
            </w:pPr>
          </w:p>
        </w:tc>
      </w:tr>
      <w:tr w14:paraId="323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top"/>
          </w:tcPr>
          <w:p w14:paraId="085CE14F">
            <w:pPr>
              <w:spacing w:line="360" w:lineRule="auto"/>
              <w:rPr>
                <w:rFonts w:hint="eastAsia" w:ascii="新宋体" w:hAnsi="新宋体" w:eastAsia="新宋体" w:cs="新宋体"/>
                <w:szCs w:val="21"/>
              </w:rPr>
            </w:pPr>
            <w:r>
              <w:rPr>
                <w:rFonts w:hint="eastAsia" w:ascii="新宋体" w:hAnsi="新宋体" w:eastAsia="新宋体" w:cs="新宋体"/>
                <w:szCs w:val="21"/>
              </w:rPr>
              <w:t>技术负责人</w:t>
            </w:r>
          </w:p>
        </w:tc>
        <w:tc>
          <w:tcPr>
            <w:tcW w:w="1077" w:type="dxa"/>
            <w:noWrap w:val="0"/>
            <w:vAlign w:val="top"/>
          </w:tcPr>
          <w:p w14:paraId="749A4FD0">
            <w:pPr>
              <w:spacing w:line="360" w:lineRule="auto"/>
              <w:rPr>
                <w:rFonts w:hint="eastAsia" w:ascii="新宋体" w:hAnsi="新宋体" w:eastAsia="新宋体" w:cs="新宋体"/>
                <w:szCs w:val="21"/>
              </w:rPr>
            </w:pPr>
            <w:r>
              <w:rPr>
                <w:rFonts w:hint="eastAsia" w:ascii="新宋体" w:hAnsi="新宋体" w:eastAsia="新宋体" w:cs="新宋体"/>
                <w:szCs w:val="21"/>
              </w:rPr>
              <w:t>姓名</w:t>
            </w:r>
          </w:p>
        </w:tc>
        <w:tc>
          <w:tcPr>
            <w:tcW w:w="1803" w:type="dxa"/>
            <w:noWrap w:val="0"/>
            <w:vAlign w:val="top"/>
          </w:tcPr>
          <w:p w14:paraId="19468375">
            <w:pPr>
              <w:spacing w:line="360" w:lineRule="auto"/>
              <w:rPr>
                <w:rFonts w:hint="eastAsia" w:ascii="新宋体" w:hAnsi="新宋体" w:eastAsia="新宋体" w:cs="新宋体"/>
                <w:szCs w:val="21"/>
              </w:rPr>
            </w:pPr>
          </w:p>
        </w:tc>
        <w:tc>
          <w:tcPr>
            <w:tcW w:w="1252" w:type="dxa"/>
            <w:gridSpan w:val="2"/>
            <w:noWrap w:val="0"/>
            <w:vAlign w:val="top"/>
          </w:tcPr>
          <w:p w14:paraId="494321B5">
            <w:pPr>
              <w:spacing w:line="360" w:lineRule="auto"/>
              <w:rPr>
                <w:rFonts w:hint="eastAsia" w:ascii="新宋体" w:hAnsi="新宋体" w:eastAsia="新宋体" w:cs="新宋体"/>
                <w:szCs w:val="21"/>
              </w:rPr>
            </w:pPr>
            <w:r>
              <w:rPr>
                <w:rFonts w:hint="eastAsia" w:ascii="新宋体" w:hAnsi="新宋体" w:eastAsia="新宋体" w:cs="新宋体"/>
                <w:szCs w:val="21"/>
              </w:rPr>
              <w:t>技术职称</w:t>
            </w:r>
          </w:p>
        </w:tc>
        <w:tc>
          <w:tcPr>
            <w:tcW w:w="1265" w:type="dxa"/>
            <w:gridSpan w:val="2"/>
            <w:noWrap w:val="0"/>
            <w:vAlign w:val="top"/>
          </w:tcPr>
          <w:p w14:paraId="177C1778">
            <w:pPr>
              <w:spacing w:line="360" w:lineRule="auto"/>
              <w:rPr>
                <w:rFonts w:hint="eastAsia" w:ascii="新宋体" w:hAnsi="新宋体" w:eastAsia="新宋体" w:cs="新宋体"/>
                <w:szCs w:val="21"/>
              </w:rPr>
            </w:pPr>
          </w:p>
        </w:tc>
        <w:tc>
          <w:tcPr>
            <w:tcW w:w="723" w:type="dxa"/>
            <w:noWrap w:val="0"/>
            <w:vAlign w:val="top"/>
          </w:tcPr>
          <w:p w14:paraId="53BBCF42">
            <w:pPr>
              <w:spacing w:line="360" w:lineRule="auto"/>
              <w:rPr>
                <w:rFonts w:hint="eastAsia" w:ascii="新宋体" w:hAnsi="新宋体" w:eastAsia="新宋体" w:cs="新宋体"/>
                <w:szCs w:val="21"/>
              </w:rPr>
            </w:pPr>
            <w:r>
              <w:rPr>
                <w:rFonts w:hint="eastAsia" w:ascii="新宋体" w:hAnsi="新宋体" w:eastAsia="新宋体" w:cs="新宋体"/>
                <w:szCs w:val="21"/>
              </w:rPr>
              <w:t>电话</w:t>
            </w:r>
          </w:p>
        </w:tc>
        <w:tc>
          <w:tcPr>
            <w:tcW w:w="972" w:type="dxa"/>
            <w:noWrap w:val="0"/>
            <w:vAlign w:val="top"/>
          </w:tcPr>
          <w:p w14:paraId="27BF4F52">
            <w:pPr>
              <w:spacing w:line="360" w:lineRule="auto"/>
              <w:rPr>
                <w:rFonts w:hint="eastAsia" w:ascii="新宋体" w:hAnsi="新宋体" w:eastAsia="新宋体" w:cs="新宋体"/>
                <w:szCs w:val="21"/>
              </w:rPr>
            </w:pPr>
          </w:p>
        </w:tc>
      </w:tr>
      <w:tr w14:paraId="17A7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2A781B69">
            <w:pPr>
              <w:spacing w:line="360" w:lineRule="auto"/>
              <w:rPr>
                <w:rFonts w:hint="eastAsia" w:ascii="新宋体" w:hAnsi="新宋体" w:eastAsia="新宋体" w:cs="新宋体"/>
                <w:szCs w:val="21"/>
              </w:rPr>
            </w:pPr>
            <w:r>
              <w:rPr>
                <w:rFonts w:hint="eastAsia" w:ascii="新宋体" w:hAnsi="新宋体" w:eastAsia="新宋体" w:cs="新宋体"/>
                <w:szCs w:val="21"/>
              </w:rPr>
              <w:t>成立时间</w:t>
            </w:r>
          </w:p>
        </w:tc>
        <w:tc>
          <w:tcPr>
            <w:tcW w:w="2880" w:type="dxa"/>
            <w:gridSpan w:val="2"/>
            <w:noWrap w:val="0"/>
            <w:vAlign w:val="top"/>
          </w:tcPr>
          <w:p w14:paraId="3ED91B37">
            <w:pPr>
              <w:spacing w:line="360" w:lineRule="auto"/>
              <w:rPr>
                <w:rFonts w:hint="eastAsia" w:ascii="新宋体" w:hAnsi="新宋体" w:eastAsia="新宋体" w:cs="新宋体"/>
                <w:szCs w:val="21"/>
              </w:rPr>
            </w:pPr>
          </w:p>
        </w:tc>
        <w:tc>
          <w:tcPr>
            <w:tcW w:w="4212" w:type="dxa"/>
            <w:gridSpan w:val="6"/>
            <w:noWrap w:val="0"/>
            <w:vAlign w:val="top"/>
          </w:tcPr>
          <w:p w14:paraId="42E278A3">
            <w:pPr>
              <w:spacing w:line="360" w:lineRule="auto"/>
              <w:rPr>
                <w:rFonts w:hint="eastAsia" w:ascii="新宋体" w:hAnsi="新宋体" w:eastAsia="新宋体" w:cs="新宋体"/>
                <w:szCs w:val="21"/>
              </w:rPr>
            </w:pPr>
            <w:r>
              <w:rPr>
                <w:rFonts w:hint="eastAsia" w:ascii="新宋体" w:hAnsi="新宋体" w:eastAsia="新宋体" w:cs="新宋体"/>
                <w:szCs w:val="21"/>
              </w:rPr>
              <w:t>员工总人数：</w:t>
            </w:r>
          </w:p>
        </w:tc>
      </w:tr>
      <w:tr w14:paraId="6DD2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47188233">
            <w:pPr>
              <w:spacing w:line="360" w:lineRule="auto"/>
              <w:rPr>
                <w:rFonts w:hint="eastAsia" w:ascii="新宋体" w:hAnsi="新宋体" w:eastAsia="新宋体" w:cs="新宋体"/>
                <w:szCs w:val="21"/>
              </w:rPr>
            </w:pPr>
            <w:r>
              <w:rPr>
                <w:rFonts w:hint="eastAsia" w:ascii="新宋体" w:hAnsi="新宋体" w:eastAsia="新宋体" w:cs="新宋体"/>
                <w:szCs w:val="21"/>
              </w:rPr>
              <w:t>供应商资质等级</w:t>
            </w:r>
          </w:p>
        </w:tc>
        <w:tc>
          <w:tcPr>
            <w:tcW w:w="2880" w:type="dxa"/>
            <w:gridSpan w:val="2"/>
            <w:noWrap w:val="0"/>
            <w:vAlign w:val="top"/>
          </w:tcPr>
          <w:p w14:paraId="054F2DAD">
            <w:pPr>
              <w:spacing w:line="360" w:lineRule="auto"/>
              <w:rPr>
                <w:rFonts w:hint="eastAsia" w:ascii="新宋体" w:hAnsi="新宋体" w:eastAsia="新宋体" w:cs="新宋体"/>
                <w:szCs w:val="21"/>
              </w:rPr>
            </w:pPr>
          </w:p>
        </w:tc>
        <w:tc>
          <w:tcPr>
            <w:tcW w:w="714" w:type="dxa"/>
            <w:vMerge w:val="restart"/>
            <w:noWrap w:val="0"/>
            <w:vAlign w:val="center"/>
          </w:tcPr>
          <w:p w14:paraId="7947E8E5">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其中</w:t>
            </w:r>
          </w:p>
        </w:tc>
        <w:tc>
          <w:tcPr>
            <w:tcW w:w="1803" w:type="dxa"/>
            <w:gridSpan w:val="3"/>
            <w:noWrap w:val="0"/>
            <w:vAlign w:val="top"/>
          </w:tcPr>
          <w:p w14:paraId="2DB5227D">
            <w:pPr>
              <w:spacing w:line="360" w:lineRule="auto"/>
              <w:rPr>
                <w:rFonts w:hint="eastAsia" w:ascii="新宋体" w:hAnsi="新宋体" w:eastAsia="新宋体" w:cs="新宋体"/>
                <w:szCs w:val="21"/>
              </w:rPr>
            </w:pPr>
            <w:r>
              <w:rPr>
                <w:rFonts w:hint="eastAsia" w:ascii="新宋体" w:hAnsi="新宋体" w:eastAsia="新宋体" w:cs="新宋体"/>
                <w:szCs w:val="21"/>
              </w:rPr>
              <w:t>项目经理</w:t>
            </w:r>
          </w:p>
        </w:tc>
        <w:tc>
          <w:tcPr>
            <w:tcW w:w="1695" w:type="dxa"/>
            <w:gridSpan w:val="2"/>
            <w:noWrap w:val="0"/>
            <w:vAlign w:val="top"/>
          </w:tcPr>
          <w:p w14:paraId="601A89FF">
            <w:pPr>
              <w:spacing w:line="360" w:lineRule="auto"/>
              <w:rPr>
                <w:rFonts w:hint="eastAsia" w:ascii="新宋体" w:hAnsi="新宋体" w:eastAsia="新宋体" w:cs="新宋体"/>
                <w:szCs w:val="21"/>
              </w:rPr>
            </w:pPr>
          </w:p>
        </w:tc>
      </w:tr>
      <w:tr w14:paraId="635C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top"/>
          </w:tcPr>
          <w:p w14:paraId="50B8FAB7">
            <w:pPr>
              <w:spacing w:line="360" w:lineRule="auto"/>
              <w:rPr>
                <w:rFonts w:hint="eastAsia" w:ascii="新宋体" w:hAnsi="新宋体" w:eastAsia="新宋体" w:cs="新宋体"/>
                <w:szCs w:val="21"/>
              </w:rPr>
            </w:pPr>
            <w:r>
              <w:rPr>
                <w:rFonts w:hint="eastAsia" w:ascii="新宋体" w:hAnsi="新宋体" w:eastAsia="新宋体" w:cs="新宋体"/>
                <w:szCs w:val="21"/>
              </w:rPr>
              <w:t>营业执照号</w:t>
            </w:r>
          </w:p>
        </w:tc>
        <w:tc>
          <w:tcPr>
            <w:tcW w:w="2880" w:type="dxa"/>
            <w:gridSpan w:val="2"/>
            <w:noWrap w:val="0"/>
            <w:vAlign w:val="top"/>
          </w:tcPr>
          <w:p w14:paraId="780221B8">
            <w:pPr>
              <w:spacing w:line="360" w:lineRule="auto"/>
              <w:rPr>
                <w:rFonts w:hint="eastAsia" w:ascii="新宋体" w:hAnsi="新宋体" w:eastAsia="新宋体" w:cs="新宋体"/>
                <w:szCs w:val="21"/>
              </w:rPr>
            </w:pPr>
          </w:p>
        </w:tc>
        <w:tc>
          <w:tcPr>
            <w:tcW w:w="714" w:type="dxa"/>
            <w:vMerge w:val="continue"/>
            <w:noWrap w:val="0"/>
            <w:vAlign w:val="top"/>
          </w:tcPr>
          <w:p w14:paraId="49EAFAF9">
            <w:pPr>
              <w:spacing w:line="360" w:lineRule="auto"/>
              <w:rPr>
                <w:rFonts w:hint="eastAsia" w:ascii="新宋体" w:hAnsi="新宋体" w:eastAsia="新宋体" w:cs="新宋体"/>
                <w:szCs w:val="21"/>
              </w:rPr>
            </w:pPr>
          </w:p>
        </w:tc>
        <w:tc>
          <w:tcPr>
            <w:tcW w:w="1803" w:type="dxa"/>
            <w:gridSpan w:val="3"/>
            <w:noWrap w:val="0"/>
            <w:vAlign w:val="top"/>
          </w:tcPr>
          <w:p w14:paraId="0367D63F">
            <w:pPr>
              <w:spacing w:line="360" w:lineRule="auto"/>
              <w:rPr>
                <w:rFonts w:hint="eastAsia" w:ascii="新宋体" w:hAnsi="新宋体" w:eastAsia="新宋体" w:cs="新宋体"/>
                <w:szCs w:val="21"/>
              </w:rPr>
            </w:pPr>
            <w:r>
              <w:rPr>
                <w:rFonts w:hint="eastAsia" w:ascii="新宋体" w:hAnsi="新宋体" w:eastAsia="新宋体" w:cs="新宋体"/>
                <w:szCs w:val="21"/>
              </w:rPr>
              <w:t>高级职称人员</w:t>
            </w:r>
          </w:p>
        </w:tc>
        <w:tc>
          <w:tcPr>
            <w:tcW w:w="1695" w:type="dxa"/>
            <w:gridSpan w:val="2"/>
            <w:noWrap w:val="0"/>
            <w:vAlign w:val="top"/>
          </w:tcPr>
          <w:p w14:paraId="5D599751">
            <w:pPr>
              <w:spacing w:line="360" w:lineRule="auto"/>
              <w:rPr>
                <w:rFonts w:hint="eastAsia" w:ascii="新宋体" w:hAnsi="新宋体" w:eastAsia="新宋体" w:cs="新宋体"/>
                <w:szCs w:val="21"/>
              </w:rPr>
            </w:pPr>
          </w:p>
        </w:tc>
      </w:tr>
      <w:tr w14:paraId="168F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top"/>
          </w:tcPr>
          <w:p w14:paraId="32B9E05B">
            <w:pPr>
              <w:spacing w:line="360" w:lineRule="auto"/>
              <w:rPr>
                <w:rFonts w:hint="eastAsia" w:ascii="新宋体" w:hAnsi="新宋体" w:eastAsia="新宋体" w:cs="新宋体"/>
                <w:szCs w:val="21"/>
              </w:rPr>
            </w:pPr>
            <w:r>
              <w:rPr>
                <w:rFonts w:hint="eastAsia" w:ascii="新宋体" w:hAnsi="新宋体" w:eastAsia="新宋体" w:cs="新宋体"/>
                <w:szCs w:val="21"/>
              </w:rPr>
              <w:t>注册资金</w:t>
            </w:r>
          </w:p>
        </w:tc>
        <w:tc>
          <w:tcPr>
            <w:tcW w:w="2880" w:type="dxa"/>
            <w:gridSpan w:val="2"/>
            <w:noWrap w:val="0"/>
            <w:vAlign w:val="top"/>
          </w:tcPr>
          <w:p w14:paraId="6F61E6A5">
            <w:pPr>
              <w:spacing w:line="360" w:lineRule="auto"/>
              <w:rPr>
                <w:rFonts w:hint="eastAsia" w:ascii="新宋体" w:hAnsi="新宋体" w:eastAsia="新宋体" w:cs="新宋体"/>
                <w:szCs w:val="21"/>
              </w:rPr>
            </w:pPr>
          </w:p>
        </w:tc>
        <w:tc>
          <w:tcPr>
            <w:tcW w:w="714" w:type="dxa"/>
            <w:vMerge w:val="continue"/>
            <w:noWrap w:val="0"/>
            <w:vAlign w:val="top"/>
          </w:tcPr>
          <w:p w14:paraId="79102E46">
            <w:pPr>
              <w:spacing w:line="360" w:lineRule="auto"/>
              <w:rPr>
                <w:rFonts w:hint="eastAsia" w:ascii="新宋体" w:hAnsi="新宋体" w:eastAsia="新宋体" w:cs="新宋体"/>
                <w:szCs w:val="21"/>
              </w:rPr>
            </w:pPr>
          </w:p>
        </w:tc>
        <w:tc>
          <w:tcPr>
            <w:tcW w:w="1803" w:type="dxa"/>
            <w:gridSpan w:val="3"/>
            <w:noWrap w:val="0"/>
            <w:vAlign w:val="top"/>
          </w:tcPr>
          <w:p w14:paraId="3D31A1F8">
            <w:pPr>
              <w:spacing w:line="360" w:lineRule="auto"/>
              <w:rPr>
                <w:rFonts w:hint="eastAsia" w:ascii="新宋体" w:hAnsi="新宋体" w:eastAsia="新宋体" w:cs="新宋体"/>
                <w:szCs w:val="21"/>
              </w:rPr>
            </w:pPr>
            <w:r>
              <w:rPr>
                <w:rFonts w:hint="eastAsia" w:ascii="新宋体" w:hAnsi="新宋体" w:eastAsia="新宋体" w:cs="新宋体"/>
                <w:szCs w:val="21"/>
              </w:rPr>
              <w:t>中级职称人员</w:t>
            </w:r>
          </w:p>
        </w:tc>
        <w:tc>
          <w:tcPr>
            <w:tcW w:w="1695" w:type="dxa"/>
            <w:gridSpan w:val="2"/>
            <w:noWrap w:val="0"/>
            <w:vAlign w:val="top"/>
          </w:tcPr>
          <w:p w14:paraId="4048B925">
            <w:pPr>
              <w:spacing w:line="360" w:lineRule="auto"/>
              <w:rPr>
                <w:rFonts w:hint="eastAsia" w:ascii="新宋体" w:hAnsi="新宋体" w:eastAsia="新宋体" w:cs="新宋体"/>
                <w:szCs w:val="21"/>
              </w:rPr>
            </w:pPr>
          </w:p>
        </w:tc>
      </w:tr>
      <w:tr w14:paraId="2A26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top"/>
          </w:tcPr>
          <w:p w14:paraId="346F5F18">
            <w:pPr>
              <w:spacing w:line="360" w:lineRule="auto"/>
              <w:rPr>
                <w:rFonts w:hint="eastAsia" w:ascii="新宋体" w:hAnsi="新宋体" w:eastAsia="新宋体" w:cs="新宋体"/>
                <w:szCs w:val="21"/>
              </w:rPr>
            </w:pPr>
            <w:r>
              <w:rPr>
                <w:rFonts w:hint="eastAsia" w:ascii="新宋体" w:hAnsi="新宋体" w:eastAsia="新宋体" w:cs="新宋体"/>
                <w:szCs w:val="21"/>
              </w:rPr>
              <w:t>开户银行</w:t>
            </w:r>
          </w:p>
        </w:tc>
        <w:tc>
          <w:tcPr>
            <w:tcW w:w="2880" w:type="dxa"/>
            <w:gridSpan w:val="2"/>
            <w:noWrap w:val="0"/>
            <w:vAlign w:val="top"/>
          </w:tcPr>
          <w:p w14:paraId="193874A3">
            <w:pPr>
              <w:spacing w:line="360" w:lineRule="auto"/>
              <w:rPr>
                <w:rFonts w:hint="eastAsia" w:ascii="新宋体" w:hAnsi="新宋体" w:eastAsia="新宋体" w:cs="新宋体"/>
                <w:szCs w:val="21"/>
              </w:rPr>
            </w:pPr>
          </w:p>
        </w:tc>
        <w:tc>
          <w:tcPr>
            <w:tcW w:w="714" w:type="dxa"/>
            <w:vMerge w:val="continue"/>
            <w:noWrap w:val="0"/>
            <w:vAlign w:val="top"/>
          </w:tcPr>
          <w:p w14:paraId="28A48E86">
            <w:pPr>
              <w:spacing w:line="360" w:lineRule="auto"/>
              <w:rPr>
                <w:rFonts w:hint="eastAsia" w:ascii="新宋体" w:hAnsi="新宋体" w:eastAsia="新宋体" w:cs="新宋体"/>
                <w:szCs w:val="21"/>
              </w:rPr>
            </w:pPr>
          </w:p>
        </w:tc>
        <w:tc>
          <w:tcPr>
            <w:tcW w:w="1803" w:type="dxa"/>
            <w:gridSpan w:val="3"/>
            <w:noWrap w:val="0"/>
            <w:vAlign w:val="top"/>
          </w:tcPr>
          <w:p w14:paraId="3431228D">
            <w:pPr>
              <w:spacing w:line="360" w:lineRule="auto"/>
              <w:rPr>
                <w:rFonts w:hint="eastAsia" w:ascii="新宋体" w:hAnsi="新宋体" w:eastAsia="新宋体" w:cs="新宋体"/>
                <w:szCs w:val="21"/>
              </w:rPr>
            </w:pPr>
            <w:r>
              <w:rPr>
                <w:rFonts w:hint="eastAsia" w:ascii="新宋体" w:hAnsi="新宋体" w:eastAsia="新宋体" w:cs="新宋体"/>
                <w:szCs w:val="21"/>
              </w:rPr>
              <w:t>初级职称人员</w:t>
            </w:r>
          </w:p>
        </w:tc>
        <w:tc>
          <w:tcPr>
            <w:tcW w:w="1695" w:type="dxa"/>
            <w:gridSpan w:val="2"/>
            <w:noWrap w:val="0"/>
            <w:vAlign w:val="top"/>
          </w:tcPr>
          <w:p w14:paraId="336909F5">
            <w:pPr>
              <w:spacing w:line="360" w:lineRule="auto"/>
              <w:rPr>
                <w:rFonts w:hint="eastAsia" w:ascii="新宋体" w:hAnsi="新宋体" w:eastAsia="新宋体" w:cs="新宋体"/>
                <w:szCs w:val="21"/>
              </w:rPr>
            </w:pPr>
          </w:p>
        </w:tc>
      </w:tr>
      <w:tr w14:paraId="68FB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noWrap w:val="0"/>
            <w:vAlign w:val="top"/>
          </w:tcPr>
          <w:p w14:paraId="1CEDB229">
            <w:pPr>
              <w:spacing w:line="360" w:lineRule="auto"/>
              <w:rPr>
                <w:rFonts w:hint="eastAsia" w:ascii="新宋体" w:hAnsi="新宋体" w:eastAsia="新宋体" w:cs="新宋体"/>
                <w:szCs w:val="21"/>
              </w:rPr>
            </w:pPr>
            <w:r>
              <w:rPr>
                <w:rFonts w:hint="eastAsia" w:ascii="新宋体" w:hAnsi="新宋体" w:eastAsia="新宋体" w:cs="新宋体"/>
                <w:szCs w:val="21"/>
              </w:rPr>
              <w:t>账号</w:t>
            </w:r>
          </w:p>
        </w:tc>
        <w:tc>
          <w:tcPr>
            <w:tcW w:w="2880" w:type="dxa"/>
            <w:gridSpan w:val="2"/>
            <w:noWrap w:val="0"/>
            <w:vAlign w:val="top"/>
          </w:tcPr>
          <w:p w14:paraId="3223DA5F">
            <w:pPr>
              <w:spacing w:line="360" w:lineRule="auto"/>
              <w:rPr>
                <w:rFonts w:hint="eastAsia" w:ascii="新宋体" w:hAnsi="新宋体" w:eastAsia="新宋体" w:cs="新宋体"/>
                <w:szCs w:val="21"/>
              </w:rPr>
            </w:pPr>
          </w:p>
        </w:tc>
        <w:tc>
          <w:tcPr>
            <w:tcW w:w="714" w:type="dxa"/>
            <w:vMerge w:val="continue"/>
            <w:noWrap w:val="0"/>
            <w:vAlign w:val="top"/>
          </w:tcPr>
          <w:p w14:paraId="7FBF2DF0">
            <w:pPr>
              <w:spacing w:line="360" w:lineRule="auto"/>
              <w:rPr>
                <w:rFonts w:hint="eastAsia" w:ascii="新宋体" w:hAnsi="新宋体" w:eastAsia="新宋体" w:cs="新宋体"/>
                <w:szCs w:val="21"/>
              </w:rPr>
            </w:pPr>
          </w:p>
        </w:tc>
        <w:tc>
          <w:tcPr>
            <w:tcW w:w="1803" w:type="dxa"/>
            <w:gridSpan w:val="3"/>
            <w:noWrap w:val="0"/>
            <w:vAlign w:val="top"/>
          </w:tcPr>
          <w:p w14:paraId="226CCCA8">
            <w:pPr>
              <w:spacing w:line="360" w:lineRule="auto"/>
              <w:rPr>
                <w:rFonts w:hint="eastAsia" w:ascii="新宋体" w:hAnsi="新宋体" w:eastAsia="新宋体" w:cs="新宋体"/>
                <w:szCs w:val="21"/>
              </w:rPr>
            </w:pPr>
            <w:r>
              <w:rPr>
                <w:rFonts w:hint="eastAsia" w:ascii="新宋体" w:hAnsi="新宋体" w:eastAsia="新宋体" w:cs="新宋体"/>
                <w:szCs w:val="21"/>
              </w:rPr>
              <w:t>技工</w:t>
            </w:r>
          </w:p>
        </w:tc>
        <w:tc>
          <w:tcPr>
            <w:tcW w:w="1695" w:type="dxa"/>
            <w:gridSpan w:val="2"/>
            <w:noWrap w:val="0"/>
            <w:vAlign w:val="top"/>
          </w:tcPr>
          <w:p w14:paraId="3F92AD6C">
            <w:pPr>
              <w:spacing w:line="360" w:lineRule="auto"/>
              <w:rPr>
                <w:rFonts w:hint="eastAsia" w:ascii="新宋体" w:hAnsi="新宋体" w:eastAsia="新宋体" w:cs="新宋体"/>
                <w:szCs w:val="21"/>
              </w:rPr>
            </w:pPr>
          </w:p>
        </w:tc>
      </w:tr>
      <w:tr w14:paraId="6CE4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80" w:type="dxa"/>
            <w:noWrap w:val="0"/>
            <w:vAlign w:val="top"/>
          </w:tcPr>
          <w:p w14:paraId="0591BC48">
            <w:pPr>
              <w:spacing w:line="360" w:lineRule="auto"/>
              <w:rPr>
                <w:rFonts w:hint="eastAsia" w:ascii="新宋体" w:hAnsi="新宋体" w:eastAsia="新宋体" w:cs="新宋体"/>
                <w:szCs w:val="21"/>
              </w:rPr>
            </w:pPr>
            <w:r>
              <w:rPr>
                <w:rFonts w:hint="eastAsia" w:ascii="新宋体" w:hAnsi="新宋体" w:eastAsia="新宋体" w:cs="新宋体"/>
                <w:szCs w:val="21"/>
              </w:rPr>
              <w:t>经营范围备注</w:t>
            </w:r>
          </w:p>
        </w:tc>
        <w:tc>
          <w:tcPr>
            <w:tcW w:w="7092" w:type="dxa"/>
            <w:gridSpan w:val="8"/>
            <w:noWrap w:val="0"/>
            <w:vAlign w:val="top"/>
          </w:tcPr>
          <w:p w14:paraId="6F3B7915">
            <w:pPr>
              <w:spacing w:line="360" w:lineRule="auto"/>
              <w:ind w:firstLine="420" w:firstLineChars="200"/>
              <w:rPr>
                <w:rFonts w:hint="eastAsia" w:ascii="新宋体" w:hAnsi="新宋体" w:eastAsia="新宋体" w:cs="新宋体"/>
                <w:szCs w:val="21"/>
              </w:rPr>
            </w:pPr>
          </w:p>
        </w:tc>
      </w:tr>
    </w:tbl>
    <w:p w14:paraId="47FF556F">
      <w:pPr>
        <w:spacing w:line="360" w:lineRule="auto"/>
        <w:rPr>
          <w:rFonts w:hint="eastAsia" w:ascii="新宋体" w:hAnsi="新宋体" w:eastAsia="新宋体" w:cs="新宋体"/>
          <w:szCs w:val="21"/>
        </w:rPr>
      </w:pPr>
    </w:p>
    <w:p w14:paraId="1486479C">
      <w:pPr>
        <w:spacing w:line="360" w:lineRule="auto"/>
        <w:rPr>
          <w:rFonts w:hint="eastAsia" w:ascii="新宋体" w:hAnsi="新宋体" w:eastAsia="新宋体" w:cs="新宋体"/>
          <w:szCs w:val="21"/>
        </w:rPr>
      </w:pPr>
      <w:r>
        <w:rPr>
          <w:rFonts w:hint="eastAsia" w:ascii="新宋体" w:hAnsi="新宋体" w:eastAsia="新宋体" w:cs="新宋体"/>
          <w:szCs w:val="21"/>
        </w:rPr>
        <w:t>附：营业执照等复印件。</w:t>
      </w:r>
    </w:p>
    <w:p w14:paraId="4A811535">
      <w:pPr>
        <w:spacing w:line="360" w:lineRule="auto"/>
        <w:rPr>
          <w:rFonts w:hint="eastAsia" w:ascii="新宋体" w:hAnsi="新宋体" w:eastAsia="新宋体" w:cs="新宋体"/>
          <w:szCs w:val="21"/>
        </w:rPr>
      </w:pPr>
    </w:p>
    <w:p w14:paraId="5C817854">
      <w:pPr>
        <w:pStyle w:val="5"/>
        <w:jc w:val="center"/>
        <w:rPr>
          <w:rFonts w:hint="eastAsia" w:ascii="新宋体" w:hAnsi="新宋体" w:eastAsia="新宋体" w:cs="新宋体"/>
          <w:sz w:val="28"/>
        </w:rPr>
      </w:pPr>
      <w:bookmarkStart w:id="241" w:name="_Toc18357"/>
      <w:bookmarkStart w:id="242" w:name="_Toc6110"/>
    </w:p>
    <w:p w14:paraId="6DD747BC">
      <w:pPr>
        <w:rPr>
          <w:rFonts w:hint="eastAsia" w:ascii="新宋体" w:hAnsi="新宋体" w:eastAsia="新宋体" w:cs="新宋体"/>
          <w:sz w:val="28"/>
        </w:rPr>
      </w:pPr>
    </w:p>
    <w:p w14:paraId="6DC538F4">
      <w:pPr>
        <w:pStyle w:val="10"/>
        <w:rPr>
          <w:rFonts w:hint="eastAsia" w:ascii="新宋体" w:hAnsi="新宋体" w:eastAsia="新宋体" w:cs="新宋体"/>
          <w:sz w:val="28"/>
        </w:rPr>
      </w:pPr>
    </w:p>
    <w:p w14:paraId="26E11A5B">
      <w:pPr>
        <w:rPr>
          <w:rFonts w:hint="eastAsia" w:ascii="新宋体" w:hAnsi="新宋体" w:eastAsia="新宋体" w:cs="新宋体"/>
        </w:rPr>
      </w:pPr>
    </w:p>
    <w:p w14:paraId="21952863">
      <w:pPr>
        <w:rPr>
          <w:rFonts w:hint="eastAsia" w:ascii="新宋体" w:hAnsi="新宋体" w:eastAsia="新宋体" w:cs="新宋体"/>
        </w:rPr>
      </w:pPr>
    </w:p>
    <w:p w14:paraId="4A511F24">
      <w:pPr>
        <w:pStyle w:val="5"/>
        <w:jc w:val="center"/>
        <w:rPr>
          <w:rFonts w:hint="eastAsia" w:ascii="新宋体" w:hAnsi="新宋体" w:eastAsia="新宋体" w:cs="新宋体"/>
          <w:sz w:val="30"/>
        </w:rPr>
      </w:pPr>
      <w:bookmarkStart w:id="243" w:name="_Toc26821"/>
      <w:bookmarkStart w:id="244" w:name="_Toc12462"/>
      <w:bookmarkStart w:id="245" w:name="_Toc24323"/>
      <w:r>
        <w:rPr>
          <w:rFonts w:hint="eastAsia" w:ascii="新宋体" w:hAnsi="新宋体" w:eastAsia="新宋体" w:cs="新宋体"/>
          <w:sz w:val="30"/>
        </w:rPr>
        <w:t>九、其他材料</w:t>
      </w:r>
      <w:bookmarkEnd w:id="241"/>
      <w:bookmarkEnd w:id="242"/>
      <w:bookmarkEnd w:id="243"/>
      <w:bookmarkEnd w:id="244"/>
      <w:bookmarkEnd w:id="245"/>
    </w:p>
    <w:p w14:paraId="12986534">
      <w:pPr>
        <w:pStyle w:val="30"/>
        <w:ind w:firstLine="420"/>
        <w:rPr>
          <w:rFonts w:hint="eastAsia" w:ascii="新宋体" w:hAnsi="新宋体" w:eastAsia="新宋体" w:cs="新宋体"/>
        </w:rPr>
      </w:pPr>
    </w:p>
    <w:p w14:paraId="1E67C028">
      <w:pPr>
        <w:rPr>
          <w:rFonts w:hint="eastAsia" w:ascii="新宋体" w:hAnsi="新宋体" w:eastAsia="新宋体" w:cs="新宋体"/>
        </w:rPr>
      </w:pPr>
    </w:p>
    <w:p w14:paraId="5EAE04D1">
      <w:pPr>
        <w:pStyle w:val="10"/>
        <w:rPr>
          <w:rFonts w:hint="eastAsia" w:ascii="新宋体" w:hAnsi="新宋体" w:eastAsia="新宋体" w:cs="新宋体"/>
        </w:rPr>
      </w:pPr>
    </w:p>
    <w:p w14:paraId="49DB0926">
      <w:pPr>
        <w:rPr>
          <w:rFonts w:hint="eastAsia" w:ascii="新宋体" w:hAnsi="新宋体" w:eastAsia="新宋体" w:cs="新宋体"/>
        </w:rPr>
      </w:pPr>
    </w:p>
    <w:p w14:paraId="15189CD9">
      <w:pPr>
        <w:pStyle w:val="10"/>
        <w:rPr>
          <w:rFonts w:hint="eastAsia" w:ascii="新宋体" w:hAnsi="新宋体" w:eastAsia="新宋体" w:cs="新宋体"/>
        </w:rPr>
      </w:pPr>
    </w:p>
    <w:p w14:paraId="65E293F6">
      <w:pPr>
        <w:rPr>
          <w:rFonts w:hint="eastAsia" w:ascii="新宋体" w:hAnsi="新宋体" w:eastAsia="新宋体" w:cs="新宋体"/>
        </w:rPr>
      </w:pPr>
    </w:p>
    <w:p w14:paraId="5D43B50F">
      <w:pPr>
        <w:pStyle w:val="10"/>
        <w:rPr>
          <w:rFonts w:hint="eastAsia" w:ascii="新宋体" w:hAnsi="新宋体" w:eastAsia="新宋体" w:cs="新宋体"/>
        </w:rPr>
      </w:pPr>
    </w:p>
    <w:p w14:paraId="2E3086A5">
      <w:pPr>
        <w:rPr>
          <w:rFonts w:hint="eastAsia" w:ascii="新宋体" w:hAnsi="新宋体" w:eastAsia="新宋体" w:cs="新宋体"/>
        </w:rPr>
      </w:pPr>
    </w:p>
    <w:p w14:paraId="5AD0C20E">
      <w:pPr>
        <w:pStyle w:val="10"/>
        <w:rPr>
          <w:rFonts w:hint="eastAsia" w:ascii="新宋体" w:hAnsi="新宋体" w:eastAsia="新宋体" w:cs="新宋体"/>
        </w:rPr>
      </w:pPr>
    </w:p>
    <w:p w14:paraId="65A6C1A4">
      <w:pPr>
        <w:rPr>
          <w:rFonts w:hint="eastAsia" w:ascii="新宋体" w:hAnsi="新宋体" w:eastAsia="新宋体" w:cs="新宋体"/>
        </w:rPr>
      </w:pPr>
    </w:p>
    <w:p w14:paraId="4BC03694">
      <w:pPr>
        <w:pStyle w:val="10"/>
        <w:rPr>
          <w:rFonts w:hint="eastAsia" w:ascii="新宋体" w:hAnsi="新宋体" w:eastAsia="新宋体" w:cs="新宋体"/>
        </w:rPr>
      </w:pPr>
    </w:p>
    <w:p w14:paraId="5AE33AB8">
      <w:pPr>
        <w:rPr>
          <w:rFonts w:hint="eastAsia" w:ascii="新宋体" w:hAnsi="新宋体" w:eastAsia="新宋体" w:cs="新宋体"/>
        </w:rPr>
      </w:pPr>
    </w:p>
    <w:p w14:paraId="61F77F3A">
      <w:pPr>
        <w:pStyle w:val="10"/>
        <w:rPr>
          <w:rFonts w:hint="eastAsia" w:ascii="新宋体" w:hAnsi="新宋体" w:eastAsia="新宋体" w:cs="新宋体"/>
        </w:rPr>
      </w:pPr>
    </w:p>
    <w:p w14:paraId="4F1BD7C3">
      <w:pPr>
        <w:rPr>
          <w:rFonts w:hint="eastAsia" w:ascii="新宋体" w:hAnsi="新宋体" w:eastAsia="新宋体" w:cs="新宋体"/>
        </w:rPr>
      </w:pPr>
    </w:p>
    <w:p w14:paraId="6C2391CC">
      <w:pPr>
        <w:pStyle w:val="10"/>
        <w:rPr>
          <w:rFonts w:hint="eastAsia" w:ascii="新宋体" w:hAnsi="新宋体" w:eastAsia="新宋体" w:cs="新宋体"/>
        </w:rPr>
      </w:pPr>
    </w:p>
    <w:p w14:paraId="3D1BA85F">
      <w:pPr>
        <w:rPr>
          <w:rFonts w:hint="eastAsia" w:ascii="新宋体" w:hAnsi="新宋体" w:eastAsia="新宋体" w:cs="新宋体"/>
        </w:rPr>
      </w:pPr>
    </w:p>
    <w:p w14:paraId="13636712">
      <w:pPr>
        <w:pStyle w:val="10"/>
        <w:rPr>
          <w:rFonts w:hint="eastAsia" w:ascii="新宋体" w:hAnsi="新宋体" w:eastAsia="新宋体" w:cs="新宋体"/>
        </w:rPr>
      </w:pPr>
    </w:p>
    <w:p w14:paraId="06E4BB74">
      <w:pPr>
        <w:rPr>
          <w:rFonts w:hint="eastAsia" w:ascii="新宋体" w:hAnsi="新宋体" w:eastAsia="新宋体" w:cs="新宋体"/>
        </w:rPr>
      </w:pPr>
    </w:p>
    <w:p w14:paraId="6EB32040">
      <w:pPr>
        <w:pStyle w:val="10"/>
        <w:rPr>
          <w:rFonts w:hint="eastAsia" w:ascii="新宋体" w:hAnsi="新宋体" w:eastAsia="新宋体" w:cs="新宋体"/>
        </w:rPr>
      </w:pPr>
    </w:p>
    <w:p w14:paraId="3A2E00FE">
      <w:pPr>
        <w:rPr>
          <w:rFonts w:hint="eastAsia" w:ascii="新宋体" w:hAnsi="新宋体" w:eastAsia="新宋体" w:cs="新宋体"/>
        </w:rPr>
      </w:pPr>
    </w:p>
    <w:p w14:paraId="3B1120A5">
      <w:pPr>
        <w:pStyle w:val="10"/>
        <w:rPr>
          <w:rFonts w:hint="eastAsia" w:ascii="新宋体" w:hAnsi="新宋体" w:eastAsia="新宋体" w:cs="新宋体"/>
        </w:rPr>
      </w:pPr>
    </w:p>
    <w:p w14:paraId="45FB5088">
      <w:pPr>
        <w:rPr>
          <w:rFonts w:hint="eastAsia" w:ascii="新宋体" w:hAnsi="新宋体" w:eastAsia="新宋体" w:cs="新宋体"/>
        </w:rPr>
      </w:pPr>
    </w:p>
    <w:p w14:paraId="2B246624">
      <w:pPr>
        <w:pStyle w:val="10"/>
        <w:rPr>
          <w:rFonts w:hint="eastAsia" w:ascii="新宋体" w:hAnsi="新宋体" w:eastAsia="新宋体" w:cs="新宋体"/>
        </w:rPr>
      </w:pPr>
    </w:p>
    <w:p w14:paraId="13261D5C">
      <w:pPr>
        <w:rPr>
          <w:rFonts w:hint="eastAsia" w:ascii="新宋体" w:hAnsi="新宋体" w:eastAsia="新宋体" w:cs="新宋体"/>
        </w:rPr>
      </w:pPr>
    </w:p>
    <w:p w14:paraId="47018A2C">
      <w:pPr>
        <w:pStyle w:val="10"/>
        <w:rPr>
          <w:rFonts w:hint="eastAsia" w:ascii="新宋体" w:hAnsi="新宋体" w:eastAsia="新宋体" w:cs="新宋体"/>
        </w:rPr>
      </w:pPr>
    </w:p>
    <w:p w14:paraId="0F482153">
      <w:pPr>
        <w:rPr>
          <w:rFonts w:hint="eastAsia" w:ascii="新宋体" w:hAnsi="新宋体" w:eastAsia="新宋体" w:cs="新宋体"/>
        </w:rPr>
      </w:pPr>
    </w:p>
    <w:p w14:paraId="42398BEE">
      <w:pPr>
        <w:pStyle w:val="10"/>
        <w:rPr>
          <w:rFonts w:hint="eastAsia" w:ascii="新宋体" w:hAnsi="新宋体" w:eastAsia="新宋体" w:cs="新宋体"/>
        </w:rPr>
      </w:pPr>
    </w:p>
    <w:p w14:paraId="58A6C57C">
      <w:pPr>
        <w:rPr>
          <w:rFonts w:hint="eastAsia" w:ascii="新宋体" w:hAnsi="新宋体" w:eastAsia="新宋体" w:cs="新宋体"/>
        </w:rPr>
      </w:pPr>
    </w:p>
    <w:p w14:paraId="43C092B0">
      <w:pPr>
        <w:pStyle w:val="10"/>
        <w:rPr>
          <w:rFonts w:hint="eastAsia" w:ascii="新宋体" w:hAnsi="新宋体" w:eastAsia="新宋体" w:cs="新宋体"/>
        </w:rPr>
      </w:pPr>
    </w:p>
    <w:p w14:paraId="1F663B5F">
      <w:pPr>
        <w:rPr>
          <w:rFonts w:hint="eastAsia" w:ascii="新宋体" w:hAnsi="新宋体" w:eastAsia="新宋体" w:cs="新宋体"/>
        </w:rPr>
      </w:pPr>
    </w:p>
    <w:p w14:paraId="1172B553">
      <w:pPr>
        <w:rPr>
          <w:rFonts w:hint="eastAsia" w:ascii="新宋体" w:hAnsi="新宋体" w:eastAsia="新宋体" w:cs="新宋体"/>
        </w:rPr>
      </w:pPr>
    </w:p>
    <w:p w14:paraId="56BAF54E">
      <w:pPr>
        <w:pStyle w:val="30"/>
        <w:ind w:firstLine="0" w:firstLineChars="0"/>
        <w:rPr>
          <w:rFonts w:hint="eastAsia" w:ascii="新宋体" w:hAnsi="新宋体" w:eastAsia="新宋体" w:cs="新宋体"/>
        </w:rPr>
      </w:pPr>
      <w:r>
        <w:rPr>
          <w:rFonts w:hint="eastAsia" w:ascii="新宋体" w:hAnsi="新宋体" w:eastAsia="新宋体" w:cs="新宋体"/>
        </w:rPr>
        <w:br w:type="page"/>
      </w:r>
      <w:r>
        <w:rPr>
          <w:rFonts w:hint="eastAsia" w:ascii="新宋体" w:hAnsi="新宋体" w:eastAsia="新宋体" w:cs="新宋体"/>
        </w:rPr>
        <w:t>附件部分如无可删除</w:t>
      </w:r>
    </w:p>
    <w:p w14:paraId="026AFCD7">
      <w:pPr>
        <w:keepLines/>
        <w:spacing w:line="500" w:lineRule="exact"/>
        <w:jc w:val="left"/>
        <w:rPr>
          <w:rFonts w:hint="eastAsia" w:ascii="新宋体" w:hAnsi="新宋体" w:eastAsia="新宋体" w:cs="新宋体"/>
          <w:b/>
          <w:bCs/>
          <w:sz w:val="32"/>
          <w:szCs w:val="32"/>
        </w:rPr>
      </w:pPr>
      <w:bookmarkStart w:id="246" w:name="_Toc958"/>
      <w:bookmarkStart w:id="247" w:name="_Toc4920"/>
      <w:bookmarkStart w:id="248" w:name="_Toc71798966"/>
      <w:bookmarkStart w:id="249" w:name="_Toc71796731"/>
      <w:bookmarkStart w:id="250" w:name="_Toc18229"/>
      <w:r>
        <w:rPr>
          <w:rFonts w:hint="eastAsia" w:ascii="新宋体" w:hAnsi="新宋体" w:eastAsia="新宋体" w:cs="新宋体"/>
          <w:b/>
          <w:bCs/>
          <w:sz w:val="32"/>
          <w:szCs w:val="32"/>
        </w:rPr>
        <w:t>附件一</w:t>
      </w:r>
      <w:bookmarkEnd w:id="246"/>
      <w:bookmarkEnd w:id="247"/>
      <w:bookmarkEnd w:id="248"/>
      <w:bookmarkEnd w:id="249"/>
      <w:bookmarkEnd w:id="250"/>
    </w:p>
    <w:p w14:paraId="1BD4C838">
      <w:pPr>
        <w:keepNext/>
        <w:keepLines/>
        <w:jc w:val="center"/>
        <w:rPr>
          <w:rFonts w:hint="eastAsia" w:ascii="新宋体" w:hAnsi="新宋体" w:eastAsia="新宋体" w:cs="新宋体"/>
          <w:b/>
          <w:bCs/>
          <w:sz w:val="22"/>
        </w:rPr>
      </w:pPr>
      <w:bookmarkStart w:id="251" w:name="_Toc30008"/>
      <w:bookmarkStart w:id="252" w:name="_Toc17661"/>
      <w:r>
        <w:rPr>
          <w:rFonts w:hint="eastAsia" w:ascii="新宋体" w:hAnsi="新宋体" w:eastAsia="新宋体" w:cs="新宋体"/>
          <w:b/>
          <w:bCs/>
          <w:sz w:val="22"/>
        </w:rPr>
        <w:t>中小企业声明函（工程）</w:t>
      </w:r>
      <w:bookmarkEnd w:id="251"/>
      <w:bookmarkEnd w:id="252"/>
    </w:p>
    <w:p w14:paraId="1C2868D6">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本公司（联合体）郑重声明，根据《政府采购促进中小企业发展管理办法》（财库﹝2020﹞46号）的规定，本公司（联合体）参加</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（单位名称）</w:t>
      </w:r>
      <w:r>
        <w:rPr>
          <w:rFonts w:hint="eastAsia" w:ascii="新宋体" w:hAnsi="新宋体" w:eastAsia="新宋体" w:cs="新宋体"/>
          <w:sz w:val="22"/>
        </w:rPr>
        <w:t>的</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（项目名称）</w:t>
      </w:r>
      <w:r>
        <w:rPr>
          <w:rFonts w:hint="eastAsia" w:ascii="新宋体" w:hAnsi="新宋体" w:eastAsia="新宋体" w:cs="新宋体"/>
          <w:sz w:val="22"/>
        </w:rPr>
        <w:t>采购活动，工程的施工单位全部为符合政策要求的中小企业（或者：服务全部由符合政策要求的中小企业承接）。相关企业（含联合体中的中小企业、签订分包意向协议的中小企业）的具体情况如下：</w:t>
      </w:r>
    </w:p>
    <w:p w14:paraId="7500144F">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1.</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（标的名称）</w:t>
      </w:r>
      <w:r>
        <w:rPr>
          <w:rFonts w:hint="eastAsia" w:ascii="新宋体" w:hAnsi="新宋体" w:eastAsia="新宋体" w:cs="新宋体"/>
          <w:sz w:val="22"/>
        </w:rPr>
        <w:t>，属于</w:t>
      </w:r>
      <w:r>
        <w:rPr>
          <w:rFonts w:hint="eastAsia" w:ascii="新宋体" w:hAnsi="新宋体" w:eastAsia="新宋体" w:cs="新宋体"/>
          <w:sz w:val="22"/>
          <w:u w:val="single"/>
        </w:rPr>
        <w:t xml:space="preserve">    </w:t>
      </w:r>
      <w:r>
        <w:rPr>
          <w:rFonts w:hint="eastAsia" w:ascii="新宋体" w:hAnsi="新宋体" w:eastAsia="新宋体" w:cs="新宋体"/>
          <w:sz w:val="22"/>
        </w:rPr>
        <w:t>（采购文件中明确的所属行业）；承建（承接）企业为</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（企业名称）</w:t>
      </w:r>
      <w:r>
        <w:rPr>
          <w:rFonts w:hint="eastAsia" w:ascii="新宋体" w:hAnsi="新宋体" w:eastAsia="新宋体" w:cs="新宋体"/>
          <w:sz w:val="22"/>
        </w:rPr>
        <w:t>，从业人员</w:t>
      </w:r>
      <w:r>
        <w:rPr>
          <w:rFonts w:hint="eastAsia" w:ascii="新宋体" w:hAnsi="新宋体" w:eastAsia="新宋体" w:cs="新宋体"/>
          <w:sz w:val="22"/>
          <w:u w:val="single"/>
        </w:rPr>
        <w:t xml:space="preserve">    </w:t>
      </w:r>
      <w:r>
        <w:rPr>
          <w:rFonts w:hint="eastAsia" w:ascii="新宋体" w:hAnsi="新宋体" w:eastAsia="新宋体" w:cs="新宋体"/>
          <w:sz w:val="22"/>
        </w:rPr>
        <w:t>人，营业收入为</w:t>
      </w:r>
      <w:r>
        <w:rPr>
          <w:rFonts w:hint="eastAsia" w:ascii="新宋体" w:hAnsi="新宋体" w:eastAsia="新宋体" w:cs="新宋体"/>
          <w:sz w:val="22"/>
          <w:u w:val="single"/>
        </w:rPr>
        <w:t xml:space="preserve">    </w:t>
      </w:r>
      <w:r>
        <w:rPr>
          <w:rFonts w:hint="eastAsia" w:ascii="新宋体" w:hAnsi="新宋体" w:eastAsia="新宋体" w:cs="新宋体"/>
          <w:sz w:val="22"/>
        </w:rPr>
        <w:t>万元，资产总额为</w:t>
      </w:r>
      <w:r>
        <w:rPr>
          <w:rFonts w:hint="eastAsia" w:ascii="新宋体" w:hAnsi="新宋体" w:eastAsia="新宋体" w:cs="新宋体"/>
          <w:sz w:val="22"/>
          <w:u w:val="single"/>
        </w:rPr>
        <w:t xml:space="preserve">    </w:t>
      </w:r>
      <w:r>
        <w:rPr>
          <w:rFonts w:hint="eastAsia" w:ascii="新宋体" w:hAnsi="新宋体" w:eastAsia="新宋体" w:cs="新宋体"/>
          <w:sz w:val="22"/>
        </w:rPr>
        <w:t xml:space="preserve"> 万元，属于</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sz w:val="22"/>
        </w:rPr>
        <w:t>（中型企业、小型企业、微型企业）；</w:t>
      </w:r>
    </w:p>
    <w:p w14:paraId="0CC6F20F">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2.</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（标的名称）</w:t>
      </w:r>
      <w:r>
        <w:rPr>
          <w:rFonts w:hint="eastAsia" w:ascii="新宋体" w:hAnsi="新宋体" w:eastAsia="新宋体" w:cs="新宋体"/>
          <w:sz w:val="22"/>
        </w:rPr>
        <w:t>，属于</w:t>
      </w:r>
      <w:r>
        <w:rPr>
          <w:rFonts w:hint="eastAsia" w:ascii="新宋体" w:hAnsi="新宋体" w:eastAsia="新宋体" w:cs="新宋体"/>
          <w:sz w:val="22"/>
          <w:u w:val="single"/>
        </w:rPr>
        <w:t xml:space="preserve">    </w:t>
      </w:r>
      <w:r>
        <w:rPr>
          <w:rFonts w:hint="eastAsia" w:ascii="新宋体" w:hAnsi="新宋体" w:eastAsia="新宋体" w:cs="新宋体"/>
          <w:sz w:val="22"/>
        </w:rPr>
        <w:t>（采购文件中明确的所属行业）；承建（承接）企业为</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（企业名称）</w:t>
      </w:r>
      <w:r>
        <w:rPr>
          <w:rFonts w:hint="eastAsia" w:ascii="新宋体" w:hAnsi="新宋体" w:eastAsia="新宋体" w:cs="新宋体"/>
          <w:sz w:val="22"/>
        </w:rPr>
        <w:t>，从业人员</w:t>
      </w:r>
      <w:r>
        <w:rPr>
          <w:rFonts w:hint="eastAsia" w:ascii="新宋体" w:hAnsi="新宋体" w:eastAsia="新宋体" w:cs="新宋体"/>
          <w:sz w:val="22"/>
          <w:u w:val="single"/>
        </w:rPr>
        <w:t xml:space="preserve">    </w:t>
      </w:r>
      <w:r>
        <w:rPr>
          <w:rFonts w:hint="eastAsia" w:ascii="新宋体" w:hAnsi="新宋体" w:eastAsia="新宋体" w:cs="新宋体"/>
          <w:sz w:val="22"/>
        </w:rPr>
        <w:t>人，营业收入为</w:t>
      </w:r>
      <w:r>
        <w:rPr>
          <w:rFonts w:hint="eastAsia" w:ascii="新宋体" w:hAnsi="新宋体" w:eastAsia="新宋体" w:cs="新宋体"/>
          <w:sz w:val="22"/>
          <w:u w:val="single"/>
        </w:rPr>
        <w:t xml:space="preserve">    </w:t>
      </w:r>
      <w:r>
        <w:rPr>
          <w:rFonts w:hint="eastAsia" w:ascii="新宋体" w:hAnsi="新宋体" w:eastAsia="新宋体" w:cs="新宋体"/>
          <w:sz w:val="22"/>
        </w:rPr>
        <w:t>万元，资产总额为</w:t>
      </w:r>
      <w:r>
        <w:rPr>
          <w:rFonts w:hint="eastAsia" w:ascii="新宋体" w:hAnsi="新宋体" w:eastAsia="新宋体" w:cs="新宋体"/>
          <w:sz w:val="22"/>
          <w:u w:val="single"/>
        </w:rPr>
        <w:t xml:space="preserve">    </w:t>
      </w:r>
      <w:r>
        <w:rPr>
          <w:rFonts w:hint="eastAsia" w:ascii="新宋体" w:hAnsi="新宋体" w:eastAsia="新宋体" w:cs="新宋体"/>
          <w:sz w:val="22"/>
        </w:rPr>
        <w:t xml:space="preserve"> 万元，属于</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sz w:val="22"/>
        </w:rPr>
        <w:t>（中型企业、小型企业、微型企业）；</w:t>
      </w:r>
    </w:p>
    <w:p w14:paraId="2AFF59C7">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w:t>
      </w:r>
    </w:p>
    <w:p w14:paraId="1D3F09EA">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以上企业，不属于大企业的分支机构，不存在控股股东为大企业的情形，也不存在与大企业的负责人为同一人的情形。</w:t>
      </w:r>
    </w:p>
    <w:p w14:paraId="06AE2B89">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本企业对上述声明内容的真实性负责。如有虚假，将依法承担相应责任。</w:t>
      </w:r>
    </w:p>
    <w:p w14:paraId="690D4BC2">
      <w:pPr>
        <w:spacing w:line="580" w:lineRule="exact"/>
        <w:ind w:firstLine="440" w:firstLineChars="200"/>
        <w:rPr>
          <w:rFonts w:hint="eastAsia" w:ascii="新宋体" w:hAnsi="新宋体" w:eastAsia="新宋体" w:cs="新宋体"/>
        </w:rPr>
      </w:pPr>
      <w:r>
        <w:rPr>
          <w:rFonts w:hint="eastAsia" w:ascii="新宋体" w:hAnsi="新宋体" w:eastAsia="新宋体" w:cs="新宋体"/>
          <w:sz w:val="22"/>
        </w:rPr>
        <w:t>注：从业人员、营业收入、资产总额填报上一年度数据，无上一年度数据的新成立企业可不填报。</w:t>
      </w:r>
    </w:p>
    <w:p w14:paraId="692ECA10">
      <w:pPr>
        <w:pStyle w:val="35"/>
        <w:spacing w:line="580" w:lineRule="exact"/>
        <w:rPr>
          <w:rFonts w:hint="eastAsia" w:ascii="新宋体" w:hAnsi="新宋体" w:eastAsia="新宋体" w:cs="新宋体"/>
          <w:sz w:val="28"/>
        </w:rPr>
      </w:pPr>
    </w:p>
    <w:p w14:paraId="1C881CD7">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 xml:space="preserve">                企业名称（单位公章）：</w:t>
      </w:r>
    </w:p>
    <w:p w14:paraId="2D28B97D">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 xml:space="preserve">                  日期：</w:t>
      </w:r>
      <w:bookmarkStart w:id="253" w:name="_Toc71798967"/>
      <w:bookmarkStart w:id="254" w:name="_Toc71796732"/>
      <w:bookmarkStart w:id="255" w:name="_Toc60755564"/>
    </w:p>
    <w:p w14:paraId="1C650C35">
      <w:pPr>
        <w:keepLines/>
        <w:spacing w:line="500" w:lineRule="exact"/>
        <w:jc w:val="left"/>
        <w:rPr>
          <w:rFonts w:hint="eastAsia" w:ascii="新宋体" w:hAnsi="新宋体" w:eastAsia="新宋体" w:cs="新宋体"/>
          <w:b/>
          <w:bCs/>
          <w:sz w:val="32"/>
          <w:szCs w:val="32"/>
        </w:rPr>
      </w:pPr>
      <w:bookmarkStart w:id="256" w:name="_Toc19415"/>
      <w:bookmarkStart w:id="257" w:name="_Toc29601"/>
      <w:bookmarkStart w:id="258" w:name="_Toc5241"/>
    </w:p>
    <w:p w14:paraId="1CD8F3A2">
      <w:pPr>
        <w:keepLines/>
        <w:spacing w:line="500" w:lineRule="exact"/>
        <w:jc w:val="left"/>
        <w:rPr>
          <w:rFonts w:hint="eastAsia" w:ascii="新宋体" w:hAnsi="新宋体" w:eastAsia="新宋体" w:cs="新宋体"/>
          <w:b/>
          <w:bCs/>
          <w:sz w:val="32"/>
          <w:szCs w:val="32"/>
        </w:rPr>
      </w:pPr>
    </w:p>
    <w:p w14:paraId="0ABB64BF">
      <w:pPr>
        <w:keepLines/>
        <w:spacing w:line="500" w:lineRule="exact"/>
        <w:jc w:val="left"/>
        <w:rPr>
          <w:rFonts w:hint="eastAsia" w:ascii="新宋体" w:hAnsi="新宋体" w:eastAsia="新宋体" w:cs="新宋体"/>
          <w:b/>
          <w:bCs/>
          <w:sz w:val="32"/>
          <w:szCs w:val="32"/>
        </w:rPr>
      </w:pPr>
      <w:r>
        <w:rPr>
          <w:rFonts w:hint="eastAsia" w:ascii="新宋体" w:hAnsi="新宋体" w:eastAsia="新宋体" w:cs="新宋体"/>
          <w:b/>
          <w:bCs/>
          <w:sz w:val="32"/>
          <w:szCs w:val="32"/>
        </w:rPr>
        <w:t>附件二</w:t>
      </w:r>
      <w:bookmarkEnd w:id="253"/>
      <w:bookmarkEnd w:id="254"/>
      <w:bookmarkEnd w:id="256"/>
      <w:bookmarkEnd w:id="257"/>
      <w:bookmarkEnd w:id="258"/>
    </w:p>
    <w:p w14:paraId="565B41CE">
      <w:pPr>
        <w:keepNext/>
        <w:keepLines/>
        <w:jc w:val="center"/>
        <w:rPr>
          <w:rFonts w:hint="eastAsia" w:ascii="新宋体" w:hAnsi="新宋体" w:eastAsia="新宋体" w:cs="新宋体"/>
          <w:b/>
          <w:bCs/>
          <w:sz w:val="22"/>
        </w:rPr>
      </w:pPr>
      <w:bookmarkStart w:id="259" w:name="_Toc25784"/>
      <w:bookmarkStart w:id="260" w:name="_Toc29145"/>
      <w:r>
        <w:rPr>
          <w:rFonts w:hint="eastAsia" w:ascii="新宋体" w:hAnsi="新宋体" w:eastAsia="新宋体" w:cs="新宋体"/>
          <w:b/>
          <w:bCs/>
          <w:sz w:val="22"/>
        </w:rPr>
        <w:t>残疾人福利性单位声明函</w:t>
      </w:r>
      <w:bookmarkEnd w:id="255"/>
      <w:bookmarkEnd w:id="259"/>
      <w:bookmarkEnd w:id="260"/>
    </w:p>
    <w:p w14:paraId="1AB434A8">
      <w:pPr>
        <w:pStyle w:val="36"/>
        <w:spacing w:line="500" w:lineRule="exact"/>
        <w:ind w:firstLine="440" w:firstLineChars="200"/>
        <w:rPr>
          <w:rFonts w:hint="eastAsia" w:ascii="新宋体" w:hAnsi="新宋体" w:eastAsia="新宋体" w:cs="新宋体"/>
          <w:color w:val="auto"/>
          <w:kern w:val="2"/>
          <w:sz w:val="22"/>
          <w:lang w:val="en-US" w:bidi="ar-SA"/>
        </w:rPr>
      </w:pPr>
      <w:r>
        <w:rPr>
          <w:rFonts w:hint="eastAsia" w:ascii="新宋体" w:hAnsi="新宋体" w:eastAsia="新宋体" w:cs="新宋体"/>
          <w:color w:val="auto"/>
          <w:kern w:val="2"/>
          <w:sz w:val="22"/>
          <w:lang w:val="en-US" w:bidi="ar-SA"/>
        </w:rPr>
        <w:t>本单位郑重声明，根据《财政部 民政部 中国残疾人联合会关于促进残疾人就业政府采购政策的通知》（财库〔2017〕141号）的规定，本单位为符合条件的残疾人福利性单位，且本单位参加</w:t>
      </w:r>
      <w:r>
        <w:rPr>
          <w:rFonts w:hint="eastAsia" w:ascii="新宋体" w:hAnsi="新宋体" w:eastAsia="新宋体" w:cs="新宋体"/>
          <w:sz w:val="22"/>
          <w:u w:val="single"/>
          <w:lang w:val="en-US"/>
        </w:rPr>
        <w:t xml:space="preserve">            </w:t>
      </w:r>
      <w:r>
        <w:rPr>
          <w:rFonts w:hint="eastAsia" w:ascii="新宋体" w:hAnsi="新宋体" w:eastAsia="新宋体" w:cs="新宋体"/>
          <w:color w:val="auto"/>
          <w:kern w:val="2"/>
          <w:sz w:val="22"/>
          <w:lang w:val="en-US" w:bidi="ar-SA"/>
        </w:rPr>
        <w:t>单位的</w:t>
      </w:r>
      <w:r>
        <w:rPr>
          <w:rFonts w:hint="eastAsia" w:ascii="新宋体" w:hAnsi="新宋体" w:eastAsia="新宋体" w:cs="新宋体"/>
          <w:sz w:val="22"/>
          <w:u w:val="single"/>
          <w:lang w:val="en-US"/>
        </w:rPr>
        <w:t xml:space="preserve">          </w:t>
      </w:r>
      <w:r>
        <w:rPr>
          <w:rFonts w:hint="eastAsia" w:ascii="新宋体" w:hAnsi="新宋体" w:eastAsia="新宋体" w:cs="新宋体"/>
          <w:color w:val="auto"/>
          <w:kern w:val="2"/>
          <w:sz w:val="22"/>
          <w:lang w:val="en-US" w:bidi="ar-SA"/>
        </w:rPr>
        <w:t>项目采购活动提供本单位制造的货物（由本单位承担工程/提供服务），或者提供其他残疾人福利性单位制造的货物（不包括使用非残疾人福利性单位注册商标的货物）。</w:t>
      </w:r>
    </w:p>
    <w:p w14:paraId="490A24E4">
      <w:pPr>
        <w:pStyle w:val="36"/>
        <w:spacing w:line="500" w:lineRule="exact"/>
        <w:ind w:firstLine="440" w:firstLineChars="200"/>
        <w:rPr>
          <w:rFonts w:hint="eastAsia" w:ascii="新宋体" w:hAnsi="新宋体" w:eastAsia="新宋体" w:cs="新宋体"/>
        </w:rPr>
      </w:pPr>
      <w:r>
        <w:rPr>
          <w:rFonts w:hint="eastAsia" w:ascii="新宋体" w:hAnsi="新宋体" w:eastAsia="新宋体" w:cs="新宋体"/>
          <w:color w:val="auto"/>
          <w:kern w:val="2"/>
          <w:sz w:val="22"/>
          <w:lang w:val="en-US" w:bidi="ar-SA"/>
        </w:rPr>
        <w:t>本单位对上述声明的真实性负责。如有虚假，将依法承担相应责任。</w:t>
      </w:r>
    </w:p>
    <w:p w14:paraId="12839FCE">
      <w:pPr>
        <w:pStyle w:val="36"/>
        <w:spacing w:line="500" w:lineRule="exact"/>
        <w:rPr>
          <w:rFonts w:hint="eastAsia" w:ascii="新宋体" w:hAnsi="新宋体" w:eastAsia="新宋体" w:cs="新宋体"/>
        </w:rPr>
      </w:pPr>
    </w:p>
    <w:p w14:paraId="25AB4C96">
      <w:pPr>
        <w:spacing w:line="580" w:lineRule="exact"/>
        <w:rPr>
          <w:rFonts w:hint="eastAsia" w:ascii="新宋体" w:hAnsi="新宋体" w:eastAsia="新宋体" w:cs="新宋体"/>
          <w:sz w:val="22"/>
        </w:rPr>
      </w:pPr>
      <w:r>
        <w:rPr>
          <w:rFonts w:hint="eastAsia" w:ascii="新宋体" w:hAnsi="新宋体" w:eastAsia="新宋体" w:cs="新宋体"/>
          <w:sz w:val="22"/>
        </w:rPr>
        <w:t>单位名称（单位公章）：</w:t>
      </w:r>
    </w:p>
    <w:p w14:paraId="5FE7CABA">
      <w:pPr>
        <w:spacing w:line="580" w:lineRule="exact"/>
        <w:rPr>
          <w:rFonts w:hint="eastAsia" w:ascii="新宋体" w:hAnsi="新宋体" w:eastAsia="新宋体" w:cs="新宋体"/>
          <w:sz w:val="22"/>
        </w:rPr>
      </w:pPr>
      <w:r>
        <w:rPr>
          <w:rFonts w:hint="eastAsia" w:ascii="新宋体" w:hAnsi="新宋体" w:eastAsia="新宋体" w:cs="新宋体"/>
          <w:sz w:val="22"/>
        </w:rPr>
        <w:t>日期：</w:t>
      </w:r>
    </w:p>
    <w:p w14:paraId="72A06FCF">
      <w:pPr>
        <w:pStyle w:val="36"/>
        <w:spacing w:line="500" w:lineRule="exact"/>
        <w:rPr>
          <w:rFonts w:hint="eastAsia" w:ascii="新宋体" w:hAnsi="新宋体" w:eastAsia="新宋体" w:cs="新宋体"/>
        </w:rPr>
      </w:pPr>
    </w:p>
    <w:p w14:paraId="53AC5B6D">
      <w:pPr>
        <w:keepLines/>
        <w:spacing w:line="500" w:lineRule="exact"/>
        <w:jc w:val="left"/>
        <w:rPr>
          <w:rFonts w:hint="eastAsia" w:ascii="新宋体" w:hAnsi="新宋体" w:eastAsia="新宋体" w:cs="新宋体"/>
          <w:b/>
          <w:bCs/>
          <w:sz w:val="32"/>
          <w:szCs w:val="32"/>
        </w:rPr>
      </w:pPr>
      <w:bookmarkStart w:id="261" w:name="_Toc71796733"/>
      <w:bookmarkStart w:id="262" w:name="_Toc71798968"/>
      <w:bookmarkStart w:id="263" w:name="_Toc20833"/>
      <w:bookmarkStart w:id="264" w:name="_Toc11349"/>
      <w:bookmarkStart w:id="265" w:name="_Toc5835"/>
      <w:bookmarkStart w:id="266" w:name="_Toc60755565"/>
      <w:r>
        <w:rPr>
          <w:rFonts w:hint="eastAsia" w:ascii="新宋体" w:hAnsi="新宋体" w:eastAsia="新宋体" w:cs="新宋体"/>
          <w:b/>
          <w:bCs/>
          <w:sz w:val="32"/>
          <w:szCs w:val="32"/>
        </w:rPr>
        <w:t>附件三</w:t>
      </w:r>
      <w:bookmarkEnd w:id="261"/>
      <w:bookmarkEnd w:id="262"/>
      <w:bookmarkEnd w:id="263"/>
      <w:bookmarkEnd w:id="264"/>
      <w:bookmarkEnd w:id="265"/>
    </w:p>
    <w:p w14:paraId="385FA217">
      <w:pPr>
        <w:keepNext/>
        <w:keepLines/>
        <w:jc w:val="left"/>
        <w:rPr>
          <w:rFonts w:hint="eastAsia" w:ascii="新宋体" w:hAnsi="新宋体" w:eastAsia="新宋体" w:cs="新宋体"/>
          <w:b/>
          <w:bCs/>
          <w:sz w:val="22"/>
        </w:rPr>
      </w:pPr>
      <w:bookmarkStart w:id="267" w:name="_Toc3874"/>
      <w:bookmarkStart w:id="268" w:name="_Toc25944"/>
      <w:r>
        <w:rPr>
          <w:rFonts w:hint="eastAsia" w:ascii="新宋体" w:hAnsi="新宋体" w:eastAsia="新宋体" w:cs="新宋体"/>
          <w:b/>
          <w:bCs/>
          <w:sz w:val="22"/>
        </w:rPr>
        <w:t>河南省政府采购合同融资政策告知函</w:t>
      </w:r>
      <w:bookmarkEnd w:id="266"/>
      <w:bookmarkEnd w:id="267"/>
      <w:bookmarkEnd w:id="268"/>
    </w:p>
    <w:p w14:paraId="6D2A3628">
      <w:pPr>
        <w:spacing w:line="560" w:lineRule="exact"/>
        <w:rPr>
          <w:rFonts w:hint="eastAsia" w:ascii="新宋体" w:hAnsi="新宋体" w:eastAsia="新宋体" w:cs="新宋体"/>
          <w:sz w:val="22"/>
        </w:rPr>
      </w:pPr>
      <w:r>
        <w:rPr>
          <w:rFonts w:hint="eastAsia" w:ascii="新宋体" w:hAnsi="新宋体" w:eastAsia="新宋体" w:cs="新宋体"/>
          <w:kern w:val="0"/>
          <w:sz w:val="22"/>
        </w:rPr>
        <w:t>各供应商：</w:t>
      </w:r>
    </w:p>
    <w:p w14:paraId="66041912">
      <w:pPr>
        <w:spacing w:line="560" w:lineRule="exact"/>
        <w:ind w:firstLine="440" w:firstLineChars="200"/>
        <w:rPr>
          <w:rFonts w:hint="eastAsia" w:ascii="新宋体" w:hAnsi="新宋体" w:eastAsia="新宋体" w:cs="新宋体"/>
          <w:sz w:val="22"/>
        </w:rPr>
      </w:pPr>
      <w:r>
        <w:rPr>
          <w:rFonts w:hint="eastAsia" w:ascii="新宋体" w:hAnsi="新宋体" w:eastAsia="新宋体" w:cs="新宋体"/>
          <w:kern w:val="0"/>
          <w:sz w:val="22"/>
        </w:rPr>
        <w:t>欢迎贵公司参与河南省政府采购活动！</w:t>
      </w:r>
    </w:p>
    <w:p w14:paraId="518ACE42">
      <w:pPr>
        <w:spacing w:line="560" w:lineRule="exact"/>
        <w:ind w:firstLine="440" w:firstLineChars="200"/>
        <w:rPr>
          <w:rFonts w:hint="eastAsia" w:ascii="新宋体" w:hAnsi="新宋体" w:eastAsia="新宋体" w:cs="新宋体"/>
          <w:sz w:val="22"/>
        </w:rPr>
      </w:pPr>
      <w:r>
        <w:rPr>
          <w:rFonts w:hint="eastAsia" w:ascii="新宋体" w:hAnsi="新宋体" w:eastAsia="新宋体" w:cs="新宋体"/>
          <w:kern w:val="0"/>
          <w:sz w:val="2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48BE426">
      <w:pPr>
        <w:spacing w:line="560" w:lineRule="exact"/>
        <w:ind w:firstLine="440" w:firstLineChars="200"/>
        <w:rPr>
          <w:rFonts w:hint="eastAsia" w:ascii="新宋体" w:hAnsi="新宋体" w:eastAsia="新宋体" w:cs="新宋体"/>
        </w:rPr>
      </w:pPr>
      <w:r>
        <w:rPr>
          <w:rFonts w:hint="eastAsia" w:ascii="新宋体" w:hAnsi="新宋体" w:eastAsia="新宋体" w:cs="新宋体"/>
          <w:kern w:val="0"/>
          <w:sz w:val="22"/>
        </w:rPr>
        <w:t>贷款渠道和提供贷款的金融机构，可在河南省政府采购网“河南省政府采购合同融资平台”查询联系。</w:t>
      </w:r>
    </w:p>
    <w:p w14:paraId="3D293DE9">
      <w:pPr>
        <w:rPr>
          <w:rFonts w:hint="eastAsia" w:ascii="新宋体" w:hAnsi="新宋体" w:eastAsia="新宋体" w:cs="新宋体"/>
        </w:rPr>
      </w:pPr>
    </w:p>
    <w:p w14:paraId="1D1FBC55">
      <w:pPr>
        <w:rPr>
          <w:rFonts w:hint="eastAsia" w:ascii="新宋体" w:hAnsi="新宋体" w:eastAsia="新宋体" w:cs="新宋体"/>
        </w:rPr>
      </w:pPr>
    </w:p>
    <w:p w14:paraId="616C1B7B">
      <w:pPr>
        <w:rPr>
          <w:rFonts w:hint="eastAsia" w:ascii="新宋体" w:hAnsi="新宋体" w:eastAsia="新宋体" w:cs="新宋体"/>
        </w:rPr>
      </w:pPr>
    </w:p>
    <w:p w14:paraId="09D04028"/>
    <w:p w14:paraId="207AE4F8"/>
    <w:p w14:paraId="7DDEF7E9"/>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aco">
    <w:panose1 w:val="020B0509030404040204"/>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D7F4">
    <w:pPr>
      <w:pStyle w:val="13"/>
      <w:ind w:firstLine="4320" w:firstLineChars="2400"/>
    </w:pPr>
    <w:r>
      <w:fldChar w:fldCharType="begin"/>
    </w:r>
    <w:r>
      <w:rPr>
        <w:rStyle w:val="21"/>
      </w:rPr>
      <w:instrText xml:space="preserve"> PAGE </w:instrText>
    </w:r>
    <w:r>
      <w:fldChar w:fldCharType="separate"/>
    </w:r>
    <w:r>
      <w:rPr>
        <w:rStyle w:val="21"/>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9032B">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15</w:t>
    </w:r>
    <w:r>
      <w:fldChar w:fldCharType="end"/>
    </w:r>
  </w:p>
  <w:p w14:paraId="0BD5462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3A79">
    <w:pPr>
      <w:ind w:firstLine="2310" w:firstLineChars="1100"/>
    </w:pPr>
    <w:r>
      <w:rPr>
        <w:rFonts w:hint="eastAsia"/>
      </w:rPr>
      <w:t xml:space="preserve">                         </w:t>
    </w:r>
    <w:r>
      <w:rPr>
        <w:sz w:val="18"/>
        <w:szCs w:val="18"/>
      </w:rPr>
      <w:fldChar w:fldCharType="begin"/>
    </w:r>
    <w:r>
      <w:rPr>
        <w:rStyle w:val="21"/>
        <w:sz w:val="18"/>
        <w:szCs w:val="18"/>
      </w:rPr>
      <w:instrText xml:space="preserve"> PAGE </w:instrText>
    </w:r>
    <w:r>
      <w:rPr>
        <w:sz w:val="18"/>
        <w:szCs w:val="18"/>
      </w:rPr>
      <w:fldChar w:fldCharType="separate"/>
    </w:r>
    <w:r>
      <w:rPr>
        <w:rStyle w:val="21"/>
        <w:sz w:val="18"/>
        <w:szCs w:val="18"/>
      </w:rPr>
      <w:t>41</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F291">
    <w:pPr>
      <w:tabs>
        <w:tab w:val="left" w:pos="2520"/>
      </w:tabs>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14:paraId="70CF4C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HtdM9AAAAADAQAADwAAAAAAAAABACAAAAAiAAAA&#10;ZHJzL2Rvd25yZXYueG1sUEsBAhQAFAAAAAgAh07iQJbXUYYPAgAAEAQAAA4AAAAAAAAAAQAgAAAA&#10;HwEAAGRycy9lMm9Eb2MueG1sUEsFBgAAAAAGAAYAWQEAAKAFAAAAAA==&#10;">
              <v:fill on="f" focussize="0,0"/>
              <v:stroke on="f"/>
              <v:imagedata o:title=""/>
              <o:lock v:ext="edit" aspectratio="f"/>
              <v:textbox inset="0mm,0mm,0mm,0mm" style="mso-fit-shape-to-text:t;">
                <w:txbxContent>
                  <w:p w14:paraId="70CF4C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B07C">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730EB"/>
    <w:multiLevelType w:val="singleLevel"/>
    <w:tmpl w:val="BE3730EB"/>
    <w:lvl w:ilvl="0" w:tentative="0">
      <w:start w:val="6"/>
      <w:numFmt w:val="chineseCounting"/>
      <w:suff w:val="nothing"/>
      <w:lvlText w:val="%1、"/>
      <w:lvlJc w:val="left"/>
      <w:rPr>
        <w:rFonts w:hint="eastAsia"/>
      </w:rPr>
    </w:lvl>
  </w:abstractNum>
  <w:abstractNum w:abstractNumId="1">
    <w:nsid w:val="5384642F"/>
    <w:multiLevelType w:val="singleLevel"/>
    <w:tmpl w:val="5384642F"/>
    <w:lvl w:ilvl="0" w:tentative="0">
      <w:start w:val="2"/>
      <w:numFmt w:val="decimal"/>
      <w:suff w:val="nothing"/>
      <w:lvlText w:val="(%1）"/>
      <w:lvlJc w:val="left"/>
    </w:lvl>
  </w:abstractNum>
  <w:abstractNum w:abstractNumId="2">
    <w:nsid w:val="59868596"/>
    <w:multiLevelType w:val="singleLevel"/>
    <w:tmpl w:val="59868596"/>
    <w:lvl w:ilvl="0" w:tentative="0">
      <w:start w:val="17"/>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TA4NDgxZDU4ZTE4MDAyZjhiMjE5MWYzZjMyM2YifQ=="/>
  </w:docVars>
  <w:rsids>
    <w:rsidRoot w:val="328D74B8"/>
    <w:rsid w:val="2FDA5BF3"/>
    <w:rsid w:val="328D74B8"/>
    <w:rsid w:val="4BD01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line="360" w:lineRule="auto"/>
      <w:outlineLvl w:val="2"/>
    </w:pPr>
    <w:rPr>
      <w:b/>
      <w:bCs/>
      <w:kern w:val="0"/>
      <w:sz w:val="24"/>
      <w:szCs w:val="32"/>
    </w:rPr>
  </w:style>
  <w:style w:type="paragraph" w:styleId="6">
    <w:name w:val="heading 4"/>
    <w:basedOn w:val="1"/>
    <w:next w:val="1"/>
    <w:qFormat/>
    <w:uiPriority w:val="0"/>
    <w:pPr>
      <w:keepNext/>
      <w:keepLines/>
      <w:spacing w:line="360" w:lineRule="auto"/>
      <w:outlineLvl w:val="3"/>
    </w:pPr>
    <w:rPr>
      <w:rFonts w:ascii="Arial" w:hAnsi="Arial"/>
      <w:b/>
      <w:bCs/>
      <w:kern w:val="0"/>
      <w:sz w:val="20"/>
      <w:szCs w:val="28"/>
    </w:rPr>
  </w:style>
  <w:style w:type="paragraph" w:styleId="7">
    <w:name w:val="heading 5"/>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pPr>
    <w:rPr>
      <w:rFonts w:hint="eastAsia" w:ascii="宋体" w:hAnsi="宋体" w:eastAsia="宋体" w:cs="宋体"/>
      <w:b/>
      <w:bCs/>
      <w:kern w:val="0"/>
      <w:sz w:val="21"/>
      <w:szCs w:val="21"/>
      <w:lang w:val="en-US" w:eastAsia="zh-CN" w:bidi="ar"/>
    </w:rPr>
  </w:style>
  <w:style w:type="character" w:default="1" w:styleId="19">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widowControl w:val="0"/>
      <w:autoSpaceDE/>
      <w:autoSpaceDN/>
      <w:spacing w:before="0" w:after="0" w:line="240" w:lineRule="auto"/>
      <w:ind w:left="0" w:firstLine="630"/>
      <w:jc w:val="both"/>
    </w:pPr>
    <w:rPr>
      <w:rFonts w:ascii="宋体" w:eastAsia="仿宋"/>
      <w:sz w:val="32"/>
    </w:rPr>
  </w:style>
  <w:style w:type="paragraph" w:styleId="8">
    <w:name w:val="Normal Indent"/>
    <w:basedOn w:val="1"/>
    <w:next w:val="9"/>
    <w:qFormat/>
    <w:uiPriority w:val="0"/>
    <w:pPr>
      <w:widowControl/>
      <w:ind w:firstLine="420"/>
      <w:jc w:val="left"/>
    </w:pPr>
    <w:rPr>
      <w:kern w:val="0"/>
      <w:sz w:val="20"/>
      <w:szCs w:val="20"/>
    </w:rPr>
  </w:style>
  <w:style w:type="paragraph" w:styleId="9">
    <w:name w:val="Body Text 2"/>
    <w:basedOn w:val="1"/>
    <w:unhideWhenUsed/>
    <w:qFormat/>
    <w:uiPriority w:val="99"/>
    <w:pPr>
      <w:widowControl/>
      <w:spacing w:before="100" w:beforeAutospacing="1" w:after="100" w:afterAutospacing="1"/>
      <w:jc w:val="left"/>
    </w:pPr>
    <w:rPr>
      <w:rFonts w:ascii="宋体" w:hAnsi="宋体"/>
      <w:kern w:val="0"/>
      <w:sz w:val="24"/>
    </w:rPr>
  </w:style>
  <w:style w:type="paragraph" w:styleId="10">
    <w:name w:val="Body Text"/>
    <w:basedOn w:val="1"/>
    <w:next w:val="1"/>
    <w:qFormat/>
    <w:uiPriority w:val="0"/>
    <w:pPr>
      <w:spacing w:after="120"/>
    </w:pPr>
    <w:rPr>
      <w:kern w:val="0"/>
      <w:sz w:val="20"/>
    </w:rPr>
  </w:style>
  <w:style w:type="paragraph" w:styleId="11">
    <w:name w:val="Body Text Indent"/>
    <w:basedOn w:val="1"/>
    <w:next w:val="12"/>
    <w:qFormat/>
    <w:uiPriority w:val="0"/>
    <w:pPr>
      <w:spacing w:after="120"/>
      <w:ind w:left="420" w:leftChars="200"/>
    </w:pPr>
    <w:rPr>
      <w:kern w:val="0"/>
      <w:sz w:val="20"/>
    </w:rPr>
  </w:style>
  <w:style w:type="paragraph" w:styleId="12">
    <w:name w:val="envelope return"/>
    <w:basedOn w:val="1"/>
    <w:qFormat/>
    <w:uiPriority w:val="0"/>
    <w:pPr>
      <w:snapToGrid w:val="0"/>
    </w:pPr>
    <w:rPr>
      <w:rFonts w:ascii="Arial" w:hAnsi="Arial"/>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tabs>
        <w:tab w:val="right" w:leader="dot" w:pos="9628"/>
      </w:tabs>
      <w:spacing w:line="360" w:lineRule="auto"/>
      <w:jc w:val="center"/>
    </w:pPr>
  </w:style>
  <w:style w:type="paragraph" w:styleId="16">
    <w:name w:val="Body Text First Indent"/>
    <w:basedOn w:val="10"/>
    <w:next w:val="1"/>
    <w:qFormat/>
    <w:uiPriority w:val="0"/>
    <w:pPr>
      <w:ind w:firstLine="420" w:firstLineChars="100"/>
    </w:pPr>
  </w:style>
  <w:style w:type="paragraph" w:styleId="17">
    <w:name w:val="Body Text First Indent 2"/>
    <w:basedOn w:val="11"/>
    <w:next w:val="16"/>
    <w:qFormat/>
    <w:uiPriority w:val="0"/>
    <w:pPr>
      <w:ind w:firstLine="420" w:firstLineChars="200"/>
    </w:pPr>
  </w:style>
  <w:style w:type="character" w:styleId="20">
    <w:name w:val="Strong"/>
    <w:basedOn w:val="19"/>
    <w:qFormat/>
    <w:uiPriority w:val="0"/>
    <w:rPr>
      <w:b/>
      <w:bCs/>
    </w:rPr>
  </w:style>
  <w:style w:type="character" w:styleId="21">
    <w:name w:val="page number"/>
    <w:qFormat/>
    <w:uiPriority w:val="0"/>
  </w:style>
  <w:style w:type="character" w:styleId="22">
    <w:name w:val="FollowedHyperlink"/>
    <w:basedOn w:val="19"/>
    <w:qFormat/>
    <w:uiPriority w:val="0"/>
    <w:rPr>
      <w:color w:val="1F3149"/>
      <w:u w:val="none"/>
    </w:rPr>
  </w:style>
  <w:style w:type="character" w:styleId="23">
    <w:name w:val="HTML Definition"/>
    <w:basedOn w:val="19"/>
    <w:qFormat/>
    <w:uiPriority w:val="0"/>
    <w:rPr>
      <w:i/>
      <w:iCs/>
    </w:rPr>
  </w:style>
  <w:style w:type="character" w:styleId="24">
    <w:name w:val="Hyperlink"/>
    <w:qFormat/>
    <w:uiPriority w:val="0"/>
    <w:rPr>
      <w:color w:val="000000"/>
      <w:sz w:val="21"/>
      <w:szCs w:val="21"/>
      <w:u w:val="none"/>
    </w:rPr>
  </w:style>
  <w:style w:type="character" w:styleId="25">
    <w:name w:val="HTML Code"/>
    <w:basedOn w:val="19"/>
    <w:qFormat/>
    <w:uiPriority w:val="0"/>
    <w:rPr>
      <w:rFonts w:ascii="Monaco" w:hAnsi="Monaco" w:eastAsia="Monaco" w:cs="Monaco"/>
      <w:color w:val="C7254E"/>
      <w:sz w:val="21"/>
      <w:szCs w:val="21"/>
      <w:shd w:val="clear" w:fill="F9F2F4"/>
    </w:rPr>
  </w:style>
  <w:style w:type="character" w:styleId="26">
    <w:name w:val="HTML Keyboard"/>
    <w:basedOn w:val="19"/>
    <w:qFormat/>
    <w:uiPriority w:val="0"/>
    <w:rPr>
      <w:rFonts w:hint="default" w:ascii="Monaco" w:hAnsi="Monaco" w:eastAsia="Monaco" w:cs="Monaco"/>
      <w:color w:val="FFFFFF"/>
      <w:sz w:val="21"/>
      <w:szCs w:val="21"/>
      <w:shd w:val="clear" w:fill="333333"/>
    </w:rPr>
  </w:style>
  <w:style w:type="character" w:styleId="27">
    <w:name w:val="HTML Sample"/>
    <w:basedOn w:val="19"/>
    <w:qFormat/>
    <w:uiPriority w:val="0"/>
    <w:rPr>
      <w:rFonts w:hint="default" w:ascii="Monaco" w:hAnsi="Monaco" w:eastAsia="Monaco" w:cs="Monaco"/>
      <w:sz w:val="21"/>
      <w:szCs w:val="21"/>
    </w:rPr>
  </w:style>
  <w:style w:type="paragraph" w:customStyle="1" w:styleId="28">
    <w:name w:val="BodyTextIndent2"/>
    <w:basedOn w:val="1"/>
    <w:qFormat/>
    <w:uiPriority w:val="0"/>
    <w:pPr>
      <w:spacing w:after="120" w:line="480" w:lineRule="auto"/>
      <w:ind w:left="420" w:leftChars="200"/>
    </w:pPr>
  </w:style>
  <w:style w:type="paragraph" w:customStyle="1" w:styleId="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
    <w:name w:val="*正文"/>
    <w:basedOn w:val="1"/>
    <w:qFormat/>
    <w:uiPriority w:val="0"/>
    <w:pPr>
      <w:keepNext/>
      <w:keepLines/>
      <w:spacing w:line="360" w:lineRule="auto"/>
      <w:ind w:firstLine="200" w:firstLineChars="200"/>
    </w:pPr>
    <w:rPr>
      <w:rFonts w:ascii="宋体" w:hAnsi="宋体"/>
    </w:rPr>
  </w:style>
  <w:style w:type="paragraph" w:customStyle="1" w:styleId="31">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p16"/>
    <w:basedOn w:val="1"/>
    <w:qFormat/>
    <w:uiPriority w:val="0"/>
    <w:pPr>
      <w:widowControl/>
      <w:spacing w:before="100" w:after="100"/>
      <w:jc w:val="left"/>
    </w:pPr>
    <w:rPr>
      <w:rFonts w:ascii="Calibri" w:hAnsi="Calibri"/>
      <w:sz w:val="24"/>
    </w:rPr>
  </w:style>
  <w:style w:type="paragraph" w:customStyle="1" w:styleId="34">
    <w:name w:val="节标题"/>
    <w:basedOn w:val="1"/>
    <w:next w:val="1"/>
    <w:qFormat/>
    <w:uiPriority w:val="0"/>
    <w:pPr>
      <w:widowControl/>
      <w:spacing w:line="578" w:lineRule="atLeast"/>
      <w:jc w:val="center"/>
      <w:textAlignment w:val="baseline"/>
    </w:pPr>
    <w:rPr>
      <w:color w:val="000000"/>
      <w:sz w:val="28"/>
      <w:u w:val="none" w:color="000000"/>
    </w:rPr>
  </w:style>
  <w:style w:type="paragraph" w:customStyle="1" w:styleId="35">
    <w:name w:val="无间隔1"/>
    <w:basedOn w:val="1"/>
    <w:qFormat/>
    <w:uiPriority w:val="1"/>
    <w:pPr>
      <w:widowControl/>
      <w:spacing w:line="400" w:lineRule="exact"/>
      <w:jc w:val="left"/>
    </w:pPr>
    <w:rPr>
      <w:rFonts w:ascii="仿宋" w:hAnsi="仿宋" w:eastAsia="仿宋"/>
      <w:sz w:val="24"/>
    </w:rPr>
  </w:style>
  <w:style w:type="paragraph" w:styleId="36">
    <w:name w:val="No Spacing"/>
    <w:qFormat/>
    <w:uiPriority w:val="1"/>
    <w:pPr>
      <w:widowControl w:val="0"/>
    </w:pPr>
    <w:rPr>
      <w:rFonts w:ascii="Times New Roman" w:hAnsi="Times New Roman" w:eastAsia="Times New Roman" w:cs="Times New Roman"/>
      <w:color w:val="000000"/>
      <w:sz w:val="24"/>
      <w:szCs w:val="24"/>
      <w:lang w:val="zh-CN" w:eastAsia="zh-CN" w:bidi="zh-CN"/>
    </w:rPr>
  </w:style>
  <w:style w:type="character" w:customStyle="1" w:styleId="37">
    <w:name w:val="hover17"/>
    <w:basedOn w:val="19"/>
    <w:qFormat/>
    <w:uiPriority w:val="0"/>
    <w:rPr>
      <w:color w:val="1890FF"/>
    </w:rPr>
  </w:style>
  <w:style w:type="character" w:customStyle="1" w:styleId="38">
    <w:name w:val="button"/>
    <w:basedOn w:val="19"/>
    <w:qFormat/>
    <w:uiPriority w:val="0"/>
  </w:style>
  <w:style w:type="character" w:customStyle="1" w:styleId="39">
    <w:name w:val="endflag"/>
    <w:basedOn w:val="19"/>
    <w:uiPriority w:val="0"/>
    <w:rPr>
      <w:color w:val="AAAAAA"/>
    </w:rPr>
  </w:style>
  <w:style w:type="character" w:customStyle="1" w:styleId="40">
    <w:name w:val="tmpztreemove_arrow"/>
    <w:basedOn w:val="19"/>
    <w:qFormat/>
    <w:uiPriority w:val="0"/>
  </w:style>
  <w:style w:type="character" w:customStyle="1" w:styleId="41">
    <w:name w:val="layui-laypage-curr"/>
    <w:basedOn w:val="19"/>
    <w:qFormat/>
    <w:uiPriority w:val="0"/>
  </w:style>
  <w:style w:type="character" w:customStyle="1" w:styleId="42">
    <w:name w:val="color-blue"/>
    <w:basedOn w:val="19"/>
    <w:qFormat/>
    <w:uiPriority w:val="0"/>
    <w:rPr>
      <w:color w:val="1890FF"/>
      <w:sz w:val="18"/>
      <w:szCs w:val="18"/>
      <w:bdr w:val="single" w:color="1890FF" w:sz="6" w:space="0"/>
    </w:rPr>
  </w:style>
  <w:style w:type="character" w:customStyle="1" w:styleId="43">
    <w:name w:val="first-child1"/>
    <w:basedOn w:val="19"/>
    <w:qFormat/>
    <w:uiPriority w:val="0"/>
  </w:style>
  <w:style w:type="character" w:customStyle="1" w:styleId="44">
    <w:name w:val="first-child2"/>
    <w:basedOn w:val="19"/>
    <w:qFormat/>
    <w:uiPriority w:val="0"/>
  </w:style>
  <w:style w:type="character" w:customStyle="1" w:styleId="45">
    <w:name w:val="color-yellow"/>
    <w:basedOn w:val="19"/>
    <w:qFormat/>
    <w:uiPriority w:val="0"/>
    <w:rPr>
      <w:color w:val="FAAD14"/>
      <w:sz w:val="18"/>
      <w:szCs w:val="18"/>
      <w:bdr w:val="single" w:color="FAAD14" w:sz="6" w:space="0"/>
    </w:rPr>
  </w:style>
  <w:style w:type="character" w:customStyle="1" w:styleId="46">
    <w:name w:val="color-yellow1"/>
    <w:basedOn w:val="19"/>
    <w:qFormat/>
    <w:uiPriority w:val="0"/>
    <w:rPr>
      <w:color w:val="FAAD14"/>
      <w:sz w:val="18"/>
      <w:szCs w:val="18"/>
      <w:bdr w:val="single" w:color="FAAD14" w:sz="6" w:space="0"/>
    </w:rPr>
  </w:style>
  <w:style w:type="character" w:customStyle="1" w:styleId="47">
    <w:name w:val="layui-this2"/>
    <w:basedOn w:val="19"/>
    <w:qFormat/>
    <w:uiPriority w:val="0"/>
    <w:rPr>
      <w:bdr w:val="single" w:color="EEEEEE" w:sz="6" w:space="0"/>
      <w:shd w:val="clear" w:fill="FFFFFF"/>
    </w:rPr>
  </w:style>
  <w:style w:type="paragraph" w:customStyle="1" w:styleId="48">
    <w:name w:val="_Style 47"/>
    <w:basedOn w:val="1"/>
    <w:next w:val="1"/>
    <w:qFormat/>
    <w:uiPriority w:val="0"/>
    <w:pPr>
      <w:pBdr>
        <w:bottom w:val="single" w:color="auto" w:sz="6" w:space="1"/>
      </w:pBdr>
      <w:jc w:val="center"/>
    </w:pPr>
    <w:rPr>
      <w:rFonts w:ascii="Arial" w:eastAsia="宋体"/>
      <w:vanish/>
      <w:sz w:val="16"/>
    </w:rPr>
  </w:style>
  <w:style w:type="paragraph" w:customStyle="1" w:styleId="49">
    <w:name w:val="_Style 48"/>
    <w:basedOn w:val="1"/>
    <w:next w:val="1"/>
    <w:uiPriority w:val="0"/>
    <w:pPr>
      <w:pBdr>
        <w:top w:val="single" w:color="auto" w:sz="6" w:space="1"/>
      </w:pBdr>
      <w:jc w:val="center"/>
    </w:pPr>
    <w:rPr>
      <w:rFonts w:ascii="Arial" w:eastAsia="宋体"/>
      <w:vanish/>
      <w:sz w:val="16"/>
    </w:rPr>
  </w:style>
  <w:style w:type="character" w:customStyle="1" w:styleId="50">
    <w:name w:val="hover"/>
    <w:basedOn w:val="19"/>
    <w:qFormat/>
    <w:uiPriority w:val="0"/>
    <w:rPr>
      <w:color w:val="1890FF"/>
    </w:rPr>
  </w:style>
  <w:style w:type="character" w:customStyle="1" w:styleId="51">
    <w:name w:val="layui-this"/>
    <w:basedOn w:val="19"/>
    <w:qFormat/>
    <w:uiPriority w:val="0"/>
    <w:rPr>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20922</Words>
  <Characters>21941</Characters>
  <Lines>0</Lines>
  <Paragraphs>0</Paragraphs>
  <TotalTime>8</TotalTime>
  <ScaleCrop>false</ScaleCrop>
  <LinksUpToDate>false</LinksUpToDate>
  <CharactersWithSpaces>23721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2024-08-02T05:46:00Z</dcterms:created>
  <dc:creator>天心</dc:creator>
  <cp:lastModifiedBy>天心</cp:lastModifiedBy>
  <dcterms:modified xsi:type="dcterms:W3CDTF">2024-08-09T02:56:43Z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F16C7968A3FB4C5CA50CD7C5DBA5E3E7_11</vt:lpwstr>
  </property>
</Properties>
</file>