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8E66C">
      <w:pPr>
        <w:widowControl w:val="0"/>
        <w:autoSpaceDE w:val="0"/>
        <w:autoSpaceDN w:val="0"/>
        <w:spacing w:line="360" w:lineRule="auto"/>
        <w:jc w:val="center"/>
        <w:rPr>
          <w:rFonts w:hint="eastAsia" w:ascii="宋体" w:hAnsi="宋体" w:eastAsia="宋体" w:cs="宋体"/>
          <w:sz w:val="48"/>
          <w:szCs w:val="48"/>
        </w:rPr>
      </w:pPr>
      <w:r>
        <w:rPr>
          <w:rFonts w:hint="eastAsia" w:ascii="宋体" w:hAnsi="宋体" w:eastAsia="宋体" w:cs="宋体"/>
          <w:b/>
          <w:bCs/>
          <w:color w:val="000000"/>
          <w:sz w:val="48"/>
          <w:szCs w:val="48"/>
          <w:lang w:val="en-US" w:eastAsia="zh-CN" w:bidi="ar-SA"/>
        </w:rPr>
        <w:t>鲁山县人民医院1.5T核磁共振移机项目</w:t>
      </w:r>
    </w:p>
    <w:p w14:paraId="544F8DD1">
      <w:pPr>
        <w:widowControl w:val="0"/>
        <w:autoSpaceDE w:val="0"/>
        <w:autoSpaceDN w:val="0"/>
        <w:spacing w:line="360" w:lineRule="auto"/>
        <w:ind w:left="0" w:firstLine="3840" w:firstLineChars="800"/>
        <w:jc w:val="both"/>
        <w:rPr>
          <w:rFonts w:hint="eastAsia" w:ascii="宋体" w:hAnsi="宋体" w:eastAsia="宋体" w:cs="宋体"/>
          <w:sz w:val="48"/>
          <w:szCs w:val="48"/>
        </w:rPr>
      </w:pPr>
    </w:p>
    <w:p w14:paraId="06E8A941">
      <w:pPr>
        <w:widowControl w:val="0"/>
        <w:autoSpaceDE w:val="0"/>
        <w:autoSpaceDN w:val="0"/>
        <w:spacing w:line="360" w:lineRule="auto"/>
        <w:ind w:left="0" w:firstLine="3855" w:firstLineChars="800"/>
        <w:jc w:val="both"/>
        <w:rPr>
          <w:rFonts w:hint="eastAsia" w:ascii="宋体" w:hAnsi="宋体" w:eastAsia="宋体" w:cs="宋体"/>
          <w:b/>
          <w:bCs/>
          <w:sz w:val="48"/>
          <w:szCs w:val="48"/>
        </w:rPr>
      </w:pPr>
    </w:p>
    <w:p w14:paraId="60E2E725">
      <w:pPr>
        <w:widowControl w:val="0"/>
        <w:autoSpaceDE w:val="0"/>
        <w:autoSpaceDN w:val="0"/>
        <w:spacing w:line="360" w:lineRule="auto"/>
        <w:ind w:left="0" w:firstLine="3855" w:firstLineChars="800"/>
        <w:jc w:val="both"/>
        <w:rPr>
          <w:rFonts w:hint="eastAsia" w:ascii="宋体" w:hAnsi="宋体" w:eastAsia="宋体" w:cs="宋体"/>
          <w:b/>
          <w:bCs/>
          <w:sz w:val="48"/>
          <w:szCs w:val="48"/>
        </w:rPr>
      </w:pPr>
    </w:p>
    <w:p w14:paraId="00736698">
      <w:pPr>
        <w:widowControl w:val="0"/>
        <w:autoSpaceDE w:val="0"/>
        <w:autoSpaceDN w:val="0"/>
        <w:spacing w:line="360" w:lineRule="auto"/>
        <w:ind w:left="0" w:firstLine="3855" w:firstLineChars="800"/>
        <w:jc w:val="both"/>
        <w:rPr>
          <w:rFonts w:ascii="宋体" w:hAnsi="宋体" w:eastAsia="宋体" w:cs="宋体"/>
          <w:b/>
          <w:bCs/>
          <w:sz w:val="48"/>
          <w:szCs w:val="48"/>
        </w:rPr>
      </w:pPr>
      <w:r>
        <w:rPr>
          <w:rFonts w:hint="eastAsia" w:ascii="宋体" w:hAnsi="宋体" w:eastAsia="宋体" w:cs="宋体"/>
          <w:b/>
          <w:bCs/>
          <w:sz w:val="48"/>
          <w:szCs w:val="48"/>
        </w:rPr>
        <w:t>招标文件</w:t>
      </w:r>
    </w:p>
    <w:p w14:paraId="62509414">
      <w:pPr>
        <w:spacing w:line="320" w:lineRule="atLeast"/>
        <w:ind w:firstLine="2711" w:firstLineChars="900"/>
        <w:jc w:val="left"/>
        <w:rPr>
          <w:rFonts w:hint="eastAsia" w:ascii="宋体" w:hAnsi="宋体" w:eastAsia="宋体" w:cs="宋体"/>
          <w:b/>
          <w:bCs/>
          <w:color w:val="auto"/>
          <w:sz w:val="30"/>
          <w:szCs w:val="30"/>
        </w:rPr>
      </w:pPr>
      <w:r>
        <w:rPr>
          <w:rFonts w:hint="eastAsia" w:ascii="宋体" w:hAnsi="宋体" w:eastAsia="宋体" w:cs="宋体"/>
          <w:b/>
          <w:bCs/>
          <w:color w:val="auto"/>
          <w:sz w:val="30"/>
          <w:szCs w:val="30"/>
        </w:rPr>
        <w:t>招标编号：</w:t>
      </w:r>
      <w:r>
        <w:rPr>
          <w:rFonts w:hint="eastAsia" w:ascii="宋体" w:hAnsi="宋体" w:eastAsia="宋体" w:cs="宋体"/>
          <w:b/>
          <w:bCs/>
          <w:color w:val="auto"/>
          <w:sz w:val="30"/>
          <w:szCs w:val="30"/>
          <w:lang w:eastAsia="zh-CN"/>
        </w:rPr>
        <w:t>鲁采招标</w:t>
      </w:r>
      <w:r>
        <w:rPr>
          <w:rFonts w:hint="eastAsia" w:ascii="宋体" w:hAnsi="宋体" w:eastAsia="宋体" w:cs="宋体"/>
          <w:b/>
          <w:bCs/>
          <w:color w:val="auto"/>
          <w:sz w:val="30"/>
          <w:szCs w:val="30"/>
          <w:lang w:val="en-US" w:eastAsia="zh-CN"/>
        </w:rPr>
        <w:t>-2024-95</w:t>
      </w:r>
    </w:p>
    <w:p w14:paraId="0F43F1F1">
      <w:pPr>
        <w:spacing w:line="320" w:lineRule="atLeast"/>
        <w:ind w:left="0" w:leftChars="0" w:firstLine="0" w:firstLineChars="0"/>
        <w:rPr>
          <w:rFonts w:hint="eastAsia" w:ascii="宋体" w:hAnsi="宋体" w:eastAsia="宋体" w:cs="宋体"/>
          <w:b/>
          <w:bCs/>
          <w:color w:val="auto"/>
          <w:sz w:val="30"/>
          <w:szCs w:val="30"/>
        </w:rPr>
      </w:pPr>
    </w:p>
    <w:p w14:paraId="5F0BD429">
      <w:pPr>
        <w:spacing w:line="320" w:lineRule="atLeast"/>
        <w:ind w:left="0" w:leftChars="0" w:firstLine="0" w:firstLineChars="0"/>
        <w:jc w:val="center"/>
        <w:rPr>
          <w:rFonts w:hint="eastAsia" w:ascii="宋体" w:hAnsi="宋体" w:eastAsia="宋体" w:cs="宋体"/>
          <w:b/>
          <w:bCs/>
          <w:color w:val="auto"/>
          <w:sz w:val="30"/>
          <w:szCs w:val="30"/>
        </w:rPr>
      </w:pPr>
      <w:r>
        <w:rPr>
          <w:rFonts w:ascii="宋体" w:hAnsi="宋体" w:eastAsia="宋体" w:cs="宋体"/>
          <w:sz w:val="48"/>
        </w:rPr>
        <w:drawing>
          <wp:inline distT="0" distB="0" distL="114300" distR="114300">
            <wp:extent cx="3390265" cy="2495550"/>
            <wp:effectExtent l="0" t="0" r="0" b="0"/>
            <wp:docPr id="1" name="图片 1" descr="111 拷贝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 拷贝1"/>
                    <pic:cNvPicPr>
                      <a:picLocks noChangeAspect="1"/>
                    </pic:cNvPicPr>
                  </pic:nvPicPr>
                  <pic:blipFill>
                    <a:blip r:embed="rId12"/>
                    <a:stretch>
                      <a:fillRect/>
                    </a:stretch>
                  </pic:blipFill>
                  <pic:spPr>
                    <a:xfrm>
                      <a:off x="0" y="0"/>
                      <a:ext cx="3390265" cy="2495550"/>
                    </a:xfrm>
                    <a:prstGeom prst="rect">
                      <a:avLst/>
                    </a:prstGeom>
                    <a:noFill/>
                    <a:ln>
                      <a:noFill/>
                    </a:ln>
                  </pic:spPr>
                </pic:pic>
              </a:graphicData>
            </a:graphic>
          </wp:inline>
        </w:drawing>
      </w:r>
    </w:p>
    <w:p w14:paraId="79804D81">
      <w:pPr>
        <w:spacing w:line="320" w:lineRule="atLeast"/>
        <w:ind w:left="0" w:leftChars="0" w:firstLine="0" w:firstLineChars="0"/>
        <w:rPr>
          <w:rFonts w:hint="eastAsia" w:ascii="宋体" w:hAnsi="宋体" w:eastAsia="宋体" w:cs="宋体"/>
          <w:b/>
          <w:bCs/>
          <w:color w:val="auto"/>
          <w:sz w:val="30"/>
          <w:szCs w:val="30"/>
        </w:rPr>
      </w:pPr>
    </w:p>
    <w:p w14:paraId="206062F6">
      <w:pPr>
        <w:spacing w:line="320" w:lineRule="atLeast"/>
        <w:ind w:left="0" w:leftChars="0" w:firstLine="0" w:firstLineChars="0"/>
        <w:rPr>
          <w:rFonts w:hint="eastAsia" w:ascii="宋体" w:hAnsi="宋体" w:eastAsia="宋体" w:cs="宋体"/>
          <w:b/>
          <w:bCs/>
          <w:color w:val="auto"/>
          <w:sz w:val="30"/>
          <w:szCs w:val="30"/>
        </w:rPr>
      </w:pPr>
    </w:p>
    <w:p w14:paraId="44D16ABB">
      <w:pPr>
        <w:spacing w:line="320" w:lineRule="atLeast"/>
        <w:ind w:left="0" w:leftChars="0" w:firstLine="2409" w:firstLineChars="800"/>
        <w:rPr>
          <w:rFonts w:ascii="宋体" w:hAnsi="宋体" w:eastAsia="宋体" w:cs="宋体"/>
          <w:b/>
          <w:bCs/>
          <w:color w:val="auto"/>
          <w:sz w:val="30"/>
          <w:szCs w:val="30"/>
        </w:rPr>
      </w:pPr>
      <w:r>
        <w:rPr>
          <w:rFonts w:hint="eastAsia" w:ascii="宋体" w:hAnsi="宋体" w:eastAsia="宋体" w:cs="宋体"/>
          <w:b/>
          <w:bCs/>
          <w:color w:val="auto"/>
          <w:sz w:val="30"/>
          <w:szCs w:val="30"/>
        </w:rPr>
        <w:t>采 购 人：鲁山县人民医院</w:t>
      </w:r>
    </w:p>
    <w:p w14:paraId="10E805D9">
      <w:pPr>
        <w:spacing w:line="320" w:lineRule="atLeast"/>
        <w:ind w:firstLine="2409" w:firstLineChars="800"/>
        <w:rPr>
          <w:rFonts w:ascii="宋体" w:hAnsi="宋体" w:eastAsia="宋体" w:cs="宋体"/>
          <w:b/>
          <w:bCs/>
          <w:color w:val="auto"/>
          <w:sz w:val="30"/>
          <w:szCs w:val="30"/>
        </w:rPr>
      </w:pPr>
      <w:r>
        <w:rPr>
          <w:rFonts w:hint="eastAsia" w:ascii="宋体" w:hAnsi="宋体" w:eastAsia="宋体" w:cs="宋体"/>
          <w:b/>
          <w:bCs/>
          <w:color w:val="auto"/>
          <w:sz w:val="30"/>
          <w:szCs w:val="30"/>
        </w:rPr>
        <w:t>招标代理：河南恒方工程咨询有限公司</w:t>
      </w:r>
    </w:p>
    <w:p w14:paraId="65CD9D16">
      <w:pPr>
        <w:spacing w:line="320" w:lineRule="atLeast"/>
        <w:ind w:firstLine="2409" w:firstLineChars="800"/>
        <w:rPr>
          <w:rFonts w:ascii="宋体" w:hAnsi="宋体" w:eastAsia="宋体" w:cs="宋体"/>
          <w:b/>
          <w:bCs/>
          <w:color w:val="auto"/>
          <w:sz w:val="30"/>
          <w:szCs w:val="30"/>
        </w:rPr>
      </w:pPr>
      <w:r>
        <w:rPr>
          <w:rFonts w:hint="eastAsia" w:ascii="宋体" w:hAnsi="宋体" w:eastAsia="宋体" w:cs="宋体"/>
          <w:b/>
          <w:bCs/>
          <w:color w:val="auto"/>
          <w:sz w:val="30"/>
          <w:szCs w:val="30"/>
        </w:rPr>
        <w:t>日    期：二0二四年</w:t>
      </w:r>
      <w:r>
        <w:rPr>
          <w:rFonts w:hint="eastAsia" w:ascii="宋体" w:hAnsi="宋体" w:eastAsia="宋体" w:cs="宋体"/>
          <w:b/>
          <w:bCs/>
          <w:color w:val="auto"/>
          <w:sz w:val="30"/>
          <w:szCs w:val="30"/>
          <w:lang w:val="en-US" w:eastAsia="zh-CN"/>
        </w:rPr>
        <w:t>十一</w:t>
      </w:r>
      <w:r>
        <w:rPr>
          <w:rFonts w:hint="eastAsia" w:ascii="宋体" w:hAnsi="宋体" w:eastAsia="宋体" w:cs="宋体"/>
          <w:b/>
          <w:bCs/>
          <w:color w:val="auto"/>
          <w:sz w:val="30"/>
          <w:szCs w:val="30"/>
        </w:rPr>
        <w:t>月</w:t>
      </w:r>
    </w:p>
    <w:p w14:paraId="4203B20A">
      <w:pPr>
        <w:spacing w:after="700" w:line="320" w:lineRule="atLeast"/>
        <w:ind w:left="44"/>
        <w:jc w:val="center"/>
        <w:outlineLvl w:val="9"/>
        <w:rPr>
          <w:rStyle w:val="16"/>
          <w:rFonts w:ascii="宋体" w:hAnsi="宋体" w:cs="宋体"/>
          <w:b w:val="0"/>
          <w:bCs w:val="0"/>
        </w:rPr>
      </w:pPr>
      <w:r>
        <w:rPr>
          <w:rStyle w:val="16"/>
          <w:rFonts w:hint="eastAsia" w:ascii="宋体" w:hAnsi="宋体" w:cs="宋体"/>
          <w:b w:val="0"/>
          <w:bCs w:val="0"/>
        </w:rPr>
        <w:t>目 录</w:t>
      </w:r>
    </w:p>
    <w:p w14:paraId="1AB42B44">
      <w:pPr>
        <w:pStyle w:val="17"/>
        <w:spacing w:before="163" w:after="163" w:line="460" w:lineRule="exact"/>
        <w:ind w:firstLine="0" w:firstLineChars="0"/>
        <w:rPr>
          <w:rFonts w:cs="宋体"/>
        </w:rPr>
      </w:pPr>
      <w:r>
        <w:rPr>
          <w:rFonts w:hint="eastAsia" w:cs="宋体"/>
        </w:rPr>
        <w:t>第一章 招标公告..................................</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 xml:space="preserve">3  </w:t>
      </w:r>
    </w:p>
    <w:p w14:paraId="6B4DBDEB">
      <w:pPr>
        <w:pStyle w:val="17"/>
        <w:spacing w:before="163" w:after="163" w:line="460" w:lineRule="exact"/>
        <w:ind w:firstLine="0" w:firstLineChars="0"/>
        <w:rPr>
          <w:rFonts w:cs="宋体"/>
        </w:rPr>
      </w:pPr>
      <w:r>
        <w:rPr>
          <w:rFonts w:hint="eastAsia" w:cs="宋体"/>
        </w:rPr>
        <w:t xml:space="preserve">第二章 </w:t>
      </w:r>
      <w:r>
        <w:rPr>
          <w:rFonts w:hint="eastAsia" w:cs="宋体"/>
          <w:lang w:eastAsia="zh-CN"/>
        </w:rPr>
        <w:t>投标人</w:t>
      </w:r>
      <w:r>
        <w:rPr>
          <w:rFonts w:hint="eastAsia" w:cs="宋体"/>
        </w:rPr>
        <w:t>须知.........................................</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 xml:space="preserve">.5  </w:t>
      </w:r>
    </w:p>
    <w:p w14:paraId="48B47E30">
      <w:pPr>
        <w:pStyle w:val="17"/>
        <w:spacing w:before="163" w:after="163" w:line="460" w:lineRule="exact"/>
        <w:ind w:firstLine="0" w:firstLineChars="0"/>
        <w:rPr>
          <w:rFonts w:cs="宋体"/>
        </w:rPr>
      </w:pPr>
      <w:r>
        <w:rPr>
          <w:rFonts w:hint="eastAsia" w:cs="宋体"/>
        </w:rPr>
        <w:t>第三章 评标办法..................................................</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.15</w:t>
      </w:r>
    </w:p>
    <w:p w14:paraId="6A12F1E9">
      <w:pPr>
        <w:pStyle w:val="17"/>
        <w:spacing w:before="163" w:after="163" w:line="460" w:lineRule="exact"/>
        <w:ind w:firstLine="0" w:firstLineChars="0"/>
        <w:rPr>
          <w:rFonts w:cs="宋体"/>
        </w:rPr>
      </w:pPr>
      <w:r>
        <w:rPr>
          <w:rFonts w:hint="eastAsia" w:cs="宋体"/>
        </w:rPr>
        <w:t>第四章 合同条款.................................</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 xml:space="preserve">19   </w:t>
      </w:r>
    </w:p>
    <w:p w14:paraId="6F7BE121">
      <w:pPr>
        <w:pStyle w:val="17"/>
        <w:spacing w:before="163" w:after="163" w:line="460" w:lineRule="exact"/>
        <w:ind w:firstLine="0" w:firstLineChars="0"/>
        <w:rPr>
          <w:rFonts w:cs="宋体"/>
        </w:rPr>
      </w:pPr>
      <w:r>
        <w:rPr>
          <w:rFonts w:hint="eastAsia" w:cs="宋体"/>
        </w:rPr>
        <w:t>第</w:t>
      </w:r>
      <w:r>
        <w:rPr>
          <w:rFonts w:hint="eastAsia" w:cs="宋体"/>
          <w:lang w:val="en-US" w:eastAsia="zh-CN"/>
        </w:rPr>
        <w:t>五</w:t>
      </w:r>
      <w:r>
        <w:rPr>
          <w:rFonts w:hint="eastAsia" w:cs="宋体"/>
        </w:rPr>
        <w:t>章 投标文件格式........................................</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w:t>
      </w:r>
      <w:r>
        <w:rPr>
          <w:rFonts w:hint="eastAsia" w:cs="宋体"/>
          <w:lang w:val="en-US" w:eastAsia="zh-CN"/>
        </w:rPr>
        <w:t>...</w:t>
      </w:r>
      <w:r>
        <w:rPr>
          <w:rFonts w:hint="eastAsia" w:cs="宋体"/>
        </w:rPr>
        <w:t>33</w:t>
      </w:r>
    </w:p>
    <w:p w14:paraId="07777709">
      <w:pPr>
        <w:pStyle w:val="18"/>
        <w:ind w:left="0"/>
        <w:rPr>
          <w:rFonts w:ascii="宋体" w:hAnsi="宋体" w:eastAsia="宋体" w:cs="宋体"/>
        </w:rPr>
      </w:pPr>
    </w:p>
    <w:p w14:paraId="4270D53E">
      <w:pPr>
        <w:pStyle w:val="18"/>
        <w:ind w:left="0"/>
        <w:rPr>
          <w:rFonts w:ascii="宋体" w:hAnsi="宋体" w:eastAsia="宋体" w:cs="宋体"/>
        </w:rPr>
      </w:pPr>
    </w:p>
    <w:p w14:paraId="6A7DD8F5">
      <w:pPr>
        <w:pStyle w:val="18"/>
        <w:ind w:left="0"/>
        <w:rPr>
          <w:rFonts w:ascii="宋体" w:hAnsi="宋体" w:eastAsia="宋体" w:cs="宋体"/>
        </w:rPr>
      </w:pPr>
    </w:p>
    <w:p w14:paraId="17DD3C46">
      <w:pPr>
        <w:pStyle w:val="18"/>
        <w:ind w:left="0"/>
        <w:rPr>
          <w:rFonts w:ascii="宋体" w:hAnsi="宋体" w:eastAsia="宋体" w:cs="宋体"/>
        </w:rPr>
      </w:pPr>
    </w:p>
    <w:p w14:paraId="0F510FF3">
      <w:pPr>
        <w:pStyle w:val="18"/>
        <w:ind w:left="0"/>
        <w:rPr>
          <w:rFonts w:ascii="宋体" w:hAnsi="宋体" w:eastAsia="宋体" w:cs="宋体"/>
        </w:rPr>
      </w:pPr>
    </w:p>
    <w:p w14:paraId="1F0C08BF">
      <w:pPr>
        <w:pStyle w:val="18"/>
        <w:ind w:left="0"/>
        <w:rPr>
          <w:rFonts w:ascii="宋体" w:hAnsi="宋体" w:eastAsia="宋体" w:cs="宋体"/>
        </w:rPr>
      </w:pPr>
    </w:p>
    <w:p w14:paraId="793342D3">
      <w:pPr>
        <w:pStyle w:val="18"/>
        <w:ind w:left="0"/>
        <w:rPr>
          <w:rFonts w:ascii="宋体" w:hAnsi="宋体" w:eastAsia="宋体" w:cs="宋体"/>
        </w:rPr>
      </w:pPr>
    </w:p>
    <w:p w14:paraId="298C7CC6">
      <w:pPr>
        <w:pStyle w:val="18"/>
        <w:ind w:left="0"/>
        <w:rPr>
          <w:rFonts w:ascii="宋体" w:hAnsi="宋体" w:eastAsia="宋体" w:cs="宋体"/>
        </w:rPr>
      </w:pPr>
    </w:p>
    <w:p w14:paraId="607CDF51">
      <w:pPr>
        <w:pStyle w:val="18"/>
        <w:ind w:left="0"/>
        <w:rPr>
          <w:rFonts w:ascii="宋体" w:hAnsi="宋体" w:eastAsia="宋体" w:cs="宋体"/>
        </w:rPr>
      </w:pPr>
    </w:p>
    <w:p w14:paraId="4461FF99">
      <w:pPr>
        <w:pStyle w:val="18"/>
        <w:ind w:left="0"/>
        <w:rPr>
          <w:rFonts w:ascii="宋体" w:hAnsi="宋体" w:eastAsia="宋体" w:cs="宋体"/>
        </w:rPr>
      </w:pPr>
    </w:p>
    <w:p w14:paraId="1A3CF4AC">
      <w:pPr>
        <w:pStyle w:val="18"/>
        <w:ind w:left="0"/>
        <w:rPr>
          <w:rFonts w:ascii="宋体" w:hAnsi="宋体" w:eastAsia="宋体" w:cs="宋体"/>
        </w:rPr>
      </w:pPr>
    </w:p>
    <w:p w14:paraId="3CEFB769">
      <w:pPr>
        <w:pStyle w:val="18"/>
        <w:ind w:left="0"/>
        <w:rPr>
          <w:rFonts w:ascii="宋体" w:hAnsi="宋体" w:eastAsia="宋体" w:cs="宋体"/>
        </w:rPr>
      </w:pPr>
    </w:p>
    <w:p w14:paraId="77729685">
      <w:pPr>
        <w:pStyle w:val="3"/>
        <w:ind w:left="0" w:firstLine="0"/>
        <w:jc w:val="center"/>
        <w:rPr>
          <w:rFonts w:hint="eastAsia" w:ascii="宋体" w:hAnsi="宋体" w:eastAsia="宋体" w:cs="宋体"/>
          <w:color w:val="auto"/>
          <w:sz w:val="30"/>
          <w:szCs w:val="30"/>
        </w:rPr>
      </w:pPr>
      <w:r>
        <w:rPr>
          <w:rFonts w:hint="eastAsia" w:ascii="宋体" w:hAnsi="宋体" w:eastAsia="宋体" w:cs="宋体"/>
          <w:color w:val="auto"/>
          <w:sz w:val="30"/>
          <w:szCs w:val="30"/>
        </w:rPr>
        <w:br w:type="page"/>
      </w:r>
      <w:r>
        <w:rPr>
          <w:rFonts w:hint="eastAsia" w:ascii="宋体" w:hAnsi="宋体" w:eastAsia="宋体" w:cs="宋体"/>
          <w:color w:val="auto"/>
          <w:sz w:val="30"/>
          <w:szCs w:val="30"/>
        </w:rPr>
        <w:t>第一章  招标公告</w:t>
      </w:r>
    </w:p>
    <w:p w14:paraId="3DC91A99">
      <w:pPr>
        <w:pStyle w:val="3"/>
        <w:ind w:left="240" w:leftChars="100" w:firstLine="0"/>
        <w:jc w:val="center"/>
        <w:rPr>
          <w:rFonts w:hint="eastAsia" w:ascii="宋体" w:hAnsi="宋体" w:eastAsia="宋体" w:cs="宋体"/>
          <w:bCs/>
          <w:color w:val="auto"/>
          <w:sz w:val="30"/>
          <w:szCs w:val="30"/>
        </w:rPr>
      </w:pPr>
      <w:r>
        <w:rPr>
          <w:rFonts w:hint="eastAsia" w:ascii="宋体" w:hAnsi="宋体" w:eastAsia="宋体" w:cs="宋体"/>
          <w:bCs/>
          <w:color w:val="auto"/>
          <w:sz w:val="30"/>
          <w:szCs w:val="30"/>
        </w:rPr>
        <w:t>鲁山县人民医院1.5T核磁共振移机项目</w:t>
      </w:r>
    </w:p>
    <w:p w14:paraId="4B1E5EE2">
      <w:pPr>
        <w:pStyle w:val="3"/>
        <w:ind w:left="240" w:leftChars="100" w:firstLine="0"/>
        <w:jc w:val="center"/>
        <w:rPr>
          <w:rFonts w:ascii="宋体" w:hAnsi="宋体" w:eastAsia="宋体" w:cs="宋体"/>
          <w:bCs/>
          <w:color w:val="auto"/>
          <w:sz w:val="30"/>
          <w:szCs w:val="30"/>
        </w:rPr>
      </w:pPr>
      <w:r>
        <w:rPr>
          <w:rFonts w:hint="eastAsia" w:ascii="宋体" w:hAnsi="宋体" w:eastAsia="宋体" w:cs="宋体"/>
          <w:bCs/>
          <w:color w:val="auto"/>
          <w:sz w:val="30"/>
          <w:szCs w:val="30"/>
        </w:rPr>
        <w:t>招标公告</w:t>
      </w:r>
    </w:p>
    <w:p w14:paraId="1EBFCD5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项目概况：</w:t>
      </w:r>
    </w:p>
    <w:p w14:paraId="2A0AB261">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鲁山县人民医院1.5T核磁共振移机项目潜在投标人应在《全国公共资源交易平台（河南省•平顶山市）》（网址</w:t>
      </w:r>
      <w:r>
        <w:rPr>
          <w:rFonts w:ascii="宋体" w:hAnsi="宋体" w:eastAsia="宋体" w:cs="宋体"/>
          <w:sz w:val="21"/>
          <w:szCs w:val="21"/>
        </w:rPr>
        <w:fldChar w:fldCharType="begin"/>
      </w:r>
      <w:r>
        <w:rPr>
          <w:rFonts w:hint="eastAsia" w:ascii="宋体" w:hAnsi="宋体" w:eastAsia="宋体" w:cs="宋体"/>
          <w:sz w:val="21"/>
          <w:szCs w:val="21"/>
        </w:rPr>
        <w:instrText xml:space="preserve">HYPERLINK "http://www.pdsggzy.com/）获取招标文件，并于2024年月"</w:instrText>
      </w:r>
      <w:r>
        <w:rPr>
          <w:rFonts w:ascii="宋体" w:hAnsi="宋体" w:eastAsia="宋体" w:cs="宋体"/>
          <w:sz w:val="21"/>
          <w:szCs w:val="21"/>
        </w:rPr>
        <w:fldChar w:fldCharType="separate"/>
      </w:r>
      <w:r>
        <w:rPr>
          <w:rFonts w:hint="eastAsia" w:ascii="宋体" w:hAnsi="宋体" w:eastAsia="宋体" w:cs="宋体"/>
          <w:sz w:val="21"/>
          <w:szCs w:val="21"/>
        </w:rPr>
        <w:t>http://ggzy.pds.gov.cn/）获取招标文件，并于2024年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ascii="宋体" w:hAnsi="宋体" w:eastAsia="宋体" w:cs="宋体"/>
          <w:sz w:val="21"/>
          <w:szCs w:val="21"/>
        </w:rPr>
        <w:fldChar w:fldCharType="end"/>
      </w:r>
      <w:r>
        <w:rPr>
          <w:rFonts w:hint="eastAsia" w:ascii="宋体" w:hAnsi="宋体" w:eastAsia="宋体" w:cs="宋体"/>
          <w:sz w:val="21"/>
          <w:szCs w:val="21"/>
          <w:lang w:val="en-US" w:eastAsia="zh-CN"/>
        </w:rPr>
        <w:t>26</w:t>
      </w: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 9</w:t>
      </w:r>
      <w:r>
        <w:rPr>
          <w:rFonts w:hint="eastAsia" w:ascii="宋体" w:hAnsi="宋体" w:eastAsia="宋体" w:cs="宋体"/>
          <w:sz w:val="21"/>
          <w:szCs w:val="21"/>
        </w:rPr>
        <w:t>时</w:t>
      </w:r>
      <w:r>
        <w:rPr>
          <w:rFonts w:hint="eastAsia" w:ascii="宋体" w:hAnsi="宋体" w:eastAsia="宋体" w:cs="宋体"/>
          <w:sz w:val="21"/>
          <w:szCs w:val="21"/>
          <w:lang w:val="en-US" w:eastAsia="zh-CN"/>
        </w:rPr>
        <w:t>00</w:t>
      </w:r>
      <w:r>
        <w:rPr>
          <w:rFonts w:hint="eastAsia" w:ascii="宋体" w:hAnsi="宋体" w:eastAsia="宋体" w:cs="宋体"/>
          <w:sz w:val="21"/>
          <w:szCs w:val="21"/>
        </w:rPr>
        <w:t>分（北京时间）前递交投标文件。</w:t>
      </w:r>
    </w:p>
    <w:p w14:paraId="54FF987D">
      <w:pPr>
        <w:spacing w:after="0" w:line="360" w:lineRule="auto"/>
        <w:ind w:left="11" w:firstLine="422" w:firstLineChars="20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rPr>
        <w:t>一、项目基本情况</w:t>
      </w:r>
    </w:p>
    <w:p w14:paraId="1FE9C076">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1、项目名称：鲁山县人民医院1.5T核磁共振移机项目</w:t>
      </w:r>
    </w:p>
    <w:p w14:paraId="4EB981EC">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2、招标项目编号：</w:t>
      </w:r>
      <w:r>
        <w:rPr>
          <w:rFonts w:hint="eastAsia" w:ascii="宋体" w:hAnsi="宋体" w:eastAsia="宋体" w:cs="宋体"/>
          <w:sz w:val="21"/>
          <w:szCs w:val="21"/>
          <w:lang w:eastAsia="zh-CN"/>
        </w:rPr>
        <w:t>鲁采招标</w:t>
      </w:r>
      <w:r>
        <w:rPr>
          <w:rFonts w:hint="eastAsia" w:ascii="宋体" w:hAnsi="宋体" w:eastAsia="宋体" w:cs="宋体"/>
          <w:sz w:val="21"/>
          <w:szCs w:val="21"/>
          <w:lang w:val="en-US" w:eastAsia="zh-CN"/>
        </w:rPr>
        <w:t>-2024-95</w:t>
      </w:r>
      <w:r>
        <w:rPr>
          <w:rFonts w:hint="eastAsia" w:ascii="宋体" w:hAnsi="宋体" w:eastAsia="宋体" w:cs="宋体"/>
          <w:sz w:val="21"/>
          <w:szCs w:val="21"/>
        </w:rPr>
        <w:t>；</w:t>
      </w:r>
    </w:p>
    <w:p w14:paraId="4E740017">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3.招标方式：公开招标；</w:t>
      </w:r>
    </w:p>
    <w:p w14:paraId="2EF4D46F">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4.项目预算金额：</w:t>
      </w:r>
      <w:r>
        <w:rPr>
          <w:rFonts w:hint="eastAsia" w:ascii="宋体" w:hAnsi="宋体" w:eastAsia="宋体" w:cs="宋体"/>
          <w:sz w:val="21"/>
          <w:szCs w:val="21"/>
          <w:lang w:val="en-US" w:eastAsia="zh-CN"/>
        </w:rPr>
        <w:t>460000.00</w:t>
      </w:r>
      <w:r>
        <w:rPr>
          <w:rFonts w:hint="eastAsia" w:ascii="宋体" w:hAnsi="宋体" w:eastAsia="宋体" w:cs="宋体"/>
          <w:sz w:val="21"/>
          <w:szCs w:val="21"/>
        </w:rPr>
        <w:t>元；</w:t>
      </w:r>
      <w:r>
        <w:rPr>
          <w:rFonts w:hint="eastAsia" w:ascii="宋体" w:hAnsi="宋体" w:eastAsia="宋体" w:cs="宋体"/>
          <w:sz w:val="21"/>
          <w:szCs w:val="21"/>
        </w:rPr>
        <w:tab/>
      </w:r>
      <w:r>
        <w:rPr>
          <w:rFonts w:hint="eastAsia" w:ascii="宋体" w:hAnsi="宋体" w:eastAsia="宋体" w:cs="宋体"/>
          <w:sz w:val="21"/>
          <w:szCs w:val="21"/>
        </w:rPr>
        <w:t>最高限价：</w:t>
      </w:r>
      <w:r>
        <w:rPr>
          <w:rFonts w:hint="eastAsia" w:ascii="宋体" w:hAnsi="宋体" w:eastAsia="宋体" w:cs="宋体"/>
          <w:sz w:val="21"/>
          <w:szCs w:val="21"/>
          <w:lang w:val="en-US" w:eastAsia="zh-CN"/>
        </w:rPr>
        <w:t>460000.00</w:t>
      </w:r>
      <w:r>
        <w:rPr>
          <w:rFonts w:hint="eastAsia" w:ascii="宋体" w:hAnsi="宋体" w:eastAsia="宋体" w:cs="宋体"/>
          <w:sz w:val="21"/>
          <w:szCs w:val="21"/>
        </w:rPr>
        <w:t>元；</w:t>
      </w:r>
    </w:p>
    <w:tbl>
      <w:tblPr>
        <w:tblStyle w:val="11"/>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908"/>
        <w:gridCol w:w="2972"/>
        <w:gridCol w:w="1431"/>
        <w:gridCol w:w="1957"/>
      </w:tblGrid>
      <w:tr w14:paraId="6E7B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50" w:type="dxa"/>
            <w:noWrap w:val="0"/>
            <w:vAlign w:val="center"/>
          </w:tcPr>
          <w:p w14:paraId="4A80C180">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908" w:type="dxa"/>
            <w:noWrap w:val="0"/>
            <w:vAlign w:val="center"/>
          </w:tcPr>
          <w:p w14:paraId="49D96B3C">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包号</w:t>
            </w:r>
          </w:p>
        </w:tc>
        <w:tc>
          <w:tcPr>
            <w:tcW w:w="2972" w:type="dxa"/>
            <w:noWrap w:val="0"/>
            <w:vAlign w:val="center"/>
          </w:tcPr>
          <w:p w14:paraId="09CC6DA3">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包名称</w:t>
            </w:r>
          </w:p>
        </w:tc>
        <w:tc>
          <w:tcPr>
            <w:tcW w:w="1431" w:type="dxa"/>
            <w:noWrap w:val="0"/>
            <w:vAlign w:val="center"/>
          </w:tcPr>
          <w:p w14:paraId="750E31A6">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包预算（元）</w:t>
            </w:r>
          </w:p>
        </w:tc>
        <w:tc>
          <w:tcPr>
            <w:tcW w:w="1957" w:type="dxa"/>
            <w:noWrap w:val="0"/>
            <w:vAlign w:val="center"/>
          </w:tcPr>
          <w:p w14:paraId="7C9ED1EA">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包最高限价（元）</w:t>
            </w:r>
          </w:p>
        </w:tc>
      </w:tr>
      <w:tr w14:paraId="5D45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0" w:type="dxa"/>
            <w:noWrap w:val="0"/>
            <w:vAlign w:val="center"/>
          </w:tcPr>
          <w:p w14:paraId="6E164956">
            <w:pPr>
              <w:spacing w:after="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908" w:type="dxa"/>
            <w:noWrap w:val="0"/>
            <w:vAlign w:val="center"/>
          </w:tcPr>
          <w:p w14:paraId="49EDE06A">
            <w:pPr>
              <w:spacing w:after="0" w:line="360" w:lineRule="auto"/>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972" w:type="dxa"/>
            <w:noWrap w:val="0"/>
            <w:vAlign w:val="center"/>
          </w:tcPr>
          <w:p w14:paraId="33435E64">
            <w:pPr>
              <w:spacing w:after="0" w:line="360" w:lineRule="auto"/>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鲁山县人民医院1.5T核磁共振移机项目</w:t>
            </w:r>
          </w:p>
        </w:tc>
        <w:tc>
          <w:tcPr>
            <w:tcW w:w="1431" w:type="dxa"/>
            <w:noWrap w:val="0"/>
            <w:vAlign w:val="center"/>
          </w:tcPr>
          <w:p w14:paraId="5E86D456">
            <w:pPr>
              <w:spacing w:after="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460000.00</w:t>
            </w:r>
          </w:p>
        </w:tc>
        <w:tc>
          <w:tcPr>
            <w:tcW w:w="1957" w:type="dxa"/>
            <w:noWrap w:val="0"/>
            <w:vAlign w:val="center"/>
          </w:tcPr>
          <w:p w14:paraId="10DC5CC2">
            <w:pPr>
              <w:spacing w:after="0" w:line="360" w:lineRule="auto"/>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460000.00</w:t>
            </w:r>
          </w:p>
        </w:tc>
      </w:tr>
    </w:tbl>
    <w:p w14:paraId="017EA903">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注：具体内容详见招标文件</w:t>
      </w:r>
    </w:p>
    <w:p w14:paraId="716E99B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5、采购需求 </w:t>
      </w:r>
    </w:p>
    <w:p w14:paraId="59749413">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5.1、采购范围：</w:t>
      </w:r>
      <w:r>
        <w:rPr>
          <w:rFonts w:hint="eastAsia" w:ascii="宋体" w:hAnsi="宋体" w:eastAsia="宋体" w:cs="宋体"/>
          <w:sz w:val="21"/>
          <w:szCs w:val="21"/>
          <w:lang w:val="en-US" w:eastAsia="zh-CN"/>
        </w:rPr>
        <w:t xml:space="preserve"> 因工作需要，将老院区东芝1.5T核磁共振移至新院区影像中心，并保证移机后该核磁共振能够正常使用，达到临床诊断效果</w:t>
      </w:r>
      <w:r>
        <w:rPr>
          <w:rFonts w:hint="eastAsia" w:ascii="宋体" w:hAnsi="宋体" w:eastAsia="宋体" w:cs="宋体"/>
          <w:sz w:val="21"/>
          <w:szCs w:val="21"/>
        </w:rPr>
        <w:t>；</w:t>
      </w:r>
    </w:p>
    <w:p w14:paraId="08014221">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5.2、资金来源：</w:t>
      </w:r>
      <w:r>
        <w:rPr>
          <w:rFonts w:hint="eastAsia" w:ascii="宋体" w:hAnsi="宋体" w:eastAsia="宋体" w:cs="宋体"/>
          <w:sz w:val="21"/>
          <w:szCs w:val="21"/>
          <w:lang w:val="en-US" w:eastAsia="zh-CN"/>
        </w:rPr>
        <w:t>自筹资金。</w:t>
      </w:r>
    </w:p>
    <w:p w14:paraId="7FBD219D">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5.3、质量要求：合格，符合国家相关规定及行业标准要求；</w:t>
      </w:r>
    </w:p>
    <w:p w14:paraId="3DEB0619">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5.3、服务期限：</w:t>
      </w:r>
      <w:r>
        <w:rPr>
          <w:rFonts w:hint="eastAsia" w:ascii="宋体" w:hAnsi="宋体" w:eastAsia="宋体" w:cs="宋体"/>
          <w:sz w:val="21"/>
          <w:szCs w:val="21"/>
          <w:lang w:val="en-US" w:eastAsia="zh-CN"/>
        </w:rPr>
        <w:t>达到具备安装条件后30日历天</w:t>
      </w:r>
      <w:r>
        <w:rPr>
          <w:rFonts w:hint="eastAsia" w:ascii="宋体" w:hAnsi="宋体" w:eastAsia="宋体" w:cs="宋体"/>
          <w:sz w:val="21"/>
          <w:szCs w:val="21"/>
        </w:rPr>
        <w:t>；</w:t>
      </w:r>
    </w:p>
    <w:p w14:paraId="6320B43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5.4、服务地点：鲁山县；</w:t>
      </w:r>
    </w:p>
    <w:p w14:paraId="5F40ED75">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5.5、质保期：</w:t>
      </w:r>
      <w:r>
        <w:rPr>
          <w:rFonts w:hint="eastAsia" w:ascii="宋体" w:hAnsi="宋体" w:eastAsia="宋体" w:cs="宋体"/>
          <w:sz w:val="21"/>
          <w:szCs w:val="21"/>
          <w:lang w:val="en-US" w:eastAsia="zh-CN"/>
        </w:rPr>
        <w:t>一个月</w:t>
      </w:r>
      <w:r>
        <w:rPr>
          <w:rFonts w:hint="eastAsia" w:ascii="宋体" w:hAnsi="宋体" w:eastAsia="宋体" w:cs="宋体"/>
          <w:sz w:val="21"/>
          <w:szCs w:val="21"/>
        </w:rPr>
        <w:t>；</w:t>
      </w:r>
    </w:p>
    <w:p w14:paraId="1B157D9D">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5.6、标包划分：一个标段；</w:t>
      </w:r>
      <w:bookmarkStart w:id="78" w:name="_GoBack"/>
      <w:bookmarkEnd w:id="78"/>
    </w:p>
    <w:p w14:paraId="05D071F8">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6、合同履行期限：同</w:t>
      </w:r>
      <w:r>
        <w:rPr>
          <w:rFonts w:hint="eastAsia" w:ascii="宋体" w:hAnsi="宋体" w:eastAsia="宋体" w:cs="宋体"/>
          <w:sz w:val="21"/>
          <w:szCs w:val="21"/>
          <w:lang w:eastAsia="zh-CN"/>
        </w:rPr>
        <w:t>服务</w:t>
      </w:r>
      <w:r>
        <w:rPr>
          <w:rFonts w:hint="eastAsia" w:ascii="宋体" w:hAnsi="宋体" w:eastAsia="宋体" w:cs="宋体"/>
          <w:sz w:val="21"/>
          <w:szCs w:val="21"/>
        </w:rPr>
        <w:t>期限；</w:t>
      </w:r>
    </w:p>
    <w:p w14:paraId="6E9C765E">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7、本项目是否接受联合体投标：否；</w:t>
      </w:r>
    </w:p>
    <w:p w14:paraId="0D768EAE">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8、是否接受进口产品：否；</w:t>
      </w:r>
    </w:p>
    <w:p w14:paraId="462875D8">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9、是否专门面向中小企业：是。                                            </w:t>
      </w:r>
    </w:p>
    <w:p w14:paraId="366E21F2">
      <w:pPr>
        <w:spacing w:after="0" w:line="396" w:lineRule="auto"/>
        <w:ind w:left="11"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 xml:space="preserve">二、申请人资格要求 </w:t>
      </w:r>
    </w:p>
    <w:p w14:paraId="07E289E6">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6CC105D1">
      <w:pPr>
        <w:spacing w:after="0" w:line="396" w:lineRule="auto"/>
        <w:ind w:left="11" w:firstLine="420" w:firstLineChars="200"/>
        <w:jc w:val="both"/>
        <w:rPr>
          <w:rFonts w:hint="eastAsia" w:ascii="宋体" w:hAnsi="宋体" w:eastAsia="宋体" w:cs="宋体"/>
          <w:sz w:val="21"/>
          <w:szCs w:val="21"/>
        </w:rPr>
      </w:pPr>
      <w:bookmarkStart w:id="0" w:name="_Toc28359004"/>
      <w:bookmarkEnd w:id="0"/>
      <w:bookmarkStart w:id="1" w:name="_Toc28359081"/>
      <w:r>
        <w:rPr>
          <w:rFonts w:hint="eastAsia" w:ascii="宋体" w:hAnsi="宋体" w:eastAsia="宋体" w:cs="宋体"/>
          <w:sz w:val="21"/>
          <w:szCs w:val="21"/>
        </w:rPr>
        <w:t>2、落实政府采购政策需满足的资格要求：</w:t>
      </w:r>
      <w:bookmarkEnd w:id="1"/>
      <w:r>
        <w:rPr>
          <w:rFonts w:hint="eastAsia" w:ascii="宋体" w:hAnsi="宋体" w:eastAsia="宋体" w:cs="宋体"/>
          <w:sz w:val="21"/>
          <w:szCs w:val="21"/>
        </w:rPr>
        <w:t>本项目专门面向中小企业采购，制造商为小微企业、监狱企业、残疾人福利性单位的，落实中小企业价格评审优惠政策， 中小企业划型标准依据工信部联企业〔2011〕300号文件之规定。</w:t>
      </w:r>
    </w:p>
    <w:p w14:paraId="24F00CA6">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3、本项目的特定资格要求：</w:t>
      </w:r>
    </w:p>
    <w:p w14:paraId="071ED6D1">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3.1、具有独立承担民事责任的能力。（提供有效的营业执照、税务登记证、组织机构代码证或三证合一营业执照，也可提供电子营业执照）</w:t>
      </w:r>
    </w:p>
    <w:p w14:paraId="2E80489D">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3.2、具有良好的商业信誉和健全的财务会计制度。（提供承诺书，格式自拟）</w:t>
      </w:r>
    </w:p>
    <w:p w14:paraId="7FCD76C1">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3.3、具</w:t>
      </w:r>
      <w:r>
        <w:rPr>
          <w:rFonts w:ascii="宋体" w:hAnsi="宋体" w:eastAsia="宋体" w:cs="宋体"/>
          <w:sz w:val="21"/>
          <w:szCs w:val="21"/>
        </w:rPr>
        <w:t>有</w:t>
      </w:r>
      <w:r>
        <w:rPr>
          <w:rFonts w:hint="eastAsia" w:ascii="宋体" w:hAnsi="宋体" w:eastAsia="宋体" w:cs="宋体"/>
          <w:sz w:val="21"/>
          <w:szCs w:val="21"/>
        </w:rPr>
        <w:t>履行合同所必需的设备和专业技术能力。（提供承诺书，格式自拟）</w:t>
      </w:r>
    </w:p>
    <w:p w14:paraId="334007E4">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3.4、具</w:t>
      </w:r>
      <w:r>
        <w:rPr>
          <w:rFonts w:ascii="宋体" w:hAnsi="宋体" w:eastAsia="宋体" w:cs="宋体"/>
          <w:sz w:val="21"/>
          <w:szCs w:val="21"/>
        </w:rPr>
        <w:t>有</w:t>
      </w:r>
      <w:r>
        <w:rPr>
          <w:rFonts w:hint="eastAsia" w:ascii="宋体" w:hAnsi="宋体" w:eastAsia="宋体" w:cs="宋体"/>
          <w:sz w:val="21"/>
          <w:szCs w:val="21"/>
        </w:rPr>
        <w:t>有依法缴纳税收和社会保障资金的良好记录。（提供承诺书，格式自拟）</w:t>
      </w:r>
    </w:p>
    <w:p w14:paraId="056F3A1E">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3.5、参加政府采购活动前三年或注册公司以来，在经营活动中没有重大违法记录。（提供承诺书，格式自拟）</w:t>
      </w:r>
    </w:p>
    <w:p w14:paraId="3E8F0CC1">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3.6、未被列入失信被执行人、重大税收违法案件当事人名单、政府采购严重违法失信行为记录名单。（提供承诺书，格式自拟）【需提供“中国执行信息公开网” 网站 的“失信被执行人”，“信用中国”网站的“重大税收违法失信主体”，“中国政府采购网”网站的“政府采购严重违法失信行为名单”查询结果页面截图，若有不良记录投标无效，执行财库[2016]125号文。】</w:t>
      </w:r>
    </w:p>
    <w:p w14:paraId="0428A01E">
      <w:pPr>
        <w:spacing w:after="0" w:line="396" w:lineRule="auto"/>
        <w:ind w:left="11" w:firstLine="420" w:firstLineChars="200"/>
        <w:jc w:val="both"/>
        <w:rPr>
          <w:rFonts w:ascii="宋体" w:hAnsi="宋体" w:eastAsia="宋体" w:cs="宋体"/>
          <w:sz w:val="21"/>
          <w:szCs w:val="21"/>
        </w:rPr>
      </w:pPr>
      <w:r>
        <w:rPr>
          <w:rFonts w:hint="eastAsia" w:ascii="宋体" w:hAnsi="宋体" w:eastAsia="宋体" w:cs="宋体"/>
          <w:sz w:val="21"/>
          <w:szCs w:val="21"/>
        </w:rPr>
        <w:t>注：</w:t>
      </w:r>
      <w:r>
        <w:rPr>
          <w:rFonts w:ascii="宋体" w:hAnsi="宋体" w:eastAsia="宋体" w:cs="宋体"/>
          <w:sz w:val="21"/>
          <w:szCs w:val="21"/>
        </w:rPr>
        <w:t>1</w:t>
      </w:r>
      <w:r>
        <w:rPr>
          <w:rFonts w:hint="eastAsia" w:ascii="宋体" w:hAnsi="宋体" w:eastAsia="宋体" w:cs="宋体"/>
          <w:sz w:val="21"/>
          <w:szCs w:val="21"/>
        </w:rPr>
        <w:t>、如</w:t>
      </w:r>
      <w:r>
        <w:rPr>
          <w:rFonts w:hint="eastAsia" w:ascii="宋体" w:hAnsi="宋体" w:eastAsia="宋体" w:cs="宋体"/>
          <w:sz w:val="21"/>
          <w:szCs w:val="21"/>
          <w:lang w:eastAsia="zh-CN"/>
        </w:rPr>
        <w:t>投标人</w:t>
      </w:r>
      <w:r>
        <w:rPr>
          <w:rFonts w:hint="eastAsia" w:ascii="宋体" w:hAnsi="宋体" w:eastAsia="宋体" w:cs="宋体"/>
          <w:sz w:val="21"/>
          <w:szCs w:val="21"/>
        </w:rPr>
        <w:t>为新成立企业，可提供注册后的相关证明材料。</w:t>
      </w:r>
    </w:p>
    <w:p w14:paraId="22218546">
      <w:pPr>
        <w:spacing w:after="0" w:line="396" w:lineRule="auto"/>
        <w:ind w:left="11" w:firstLine="420" w:firstLineChars="200"/>
        <w:jc w:val="both"/>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投标人</w:t>
      </w:r>
      <w:r>
        <w:rPr>
          <w:rFonts w:hint="eastAsia" w:ascii="宋体" w:hAnsi="宋体" w:eastAsia="宋体" w:cs="宋体"/>
          <w:sz w:val="21"/>
          <w:szCs w:val="21"/>
        </w:rPr>
        <w:t>必须保证所提供的所有资料真实性，并承担因就提供虚假资料被随时视为放弃中标资格并承担由此引起的一切法律后果（提供承诺书，格式自拟）；</w:t>
      </w:r>
    </w:p>
    <w:p w14:paraId="32FDB37E">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3、单位负责人为同一人或者存在控股、管理关系的不同单位，不得参加同一招标项目投标（提供承诺书，格式自拟）</w:t>
      </w:r>
    </w:p>
    <w:p w14:paraId="3C630256">
      <w:pPr>
        <w:spacing w:after="0" w:line="396" w:lineRule="auto"/>
        <w:ind w:left="11"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 xml:space="preserve">三、获取招标文件 </w:t>
      </w:r>
    </w:p>
    <w:p w14:paraId="5040A7FC">
      <w:pPr>
        <w:spacing w:after="0" w:line="396"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1、时间：2024年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4</w:t>
      </w:r>
      <w:r>
        <w:rPr>
          <w:rFonts w:hint="eastAsia" w:ascii="宋体" w:hAnsi="宋体" w:eastAsia="宋体" w:cs="宋体"/>
          <w:sz w:val="21"/>
          <w:szCs w:val="21"/>
        </w:rPr>
        <w:t>日 至 2024年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25</w:t>
      </w:r>
      <w:r>
        <w:rPr>
          <w:rFonts w:hint="eastAsia" w:ascii="宋体" w:hAnsi="宋体" w:eastAsia="宋体" w:cs="宋体"/>
          <w:sz w:val="21"/>
          <w:szCs w:val="21"/>
        </w:rPr>
        <w:t>日，每天上午00:00至12:00，下午12:00至23:59（北京时间，法定节假日除外。）</w:t>
      </w:r>
    </w:p>
    <w:p w14:paraId="192D6E33">
      <w:pPr>
        <w:spacing w:after="0" w:line="396" w:lineRule="auto"/>
        <w:ind w:left="11" w:firstLine="420" w:firstLineChars="200"/>
        <w:jc w:val="both"/>
        <w:rPr>
          <w:rFonts w:ascii="宋体" w:hAnsi="宋体" w:eastAsia="宋体" w:cs="宋体"/>
          <w:sz w:val="21"/>
          <w:szCs w:val="21"/>
        </w:rPr>
      </w:pPr>
      <w:r>
        <w:rPr>
          <w:rFonts w:hint="eastAsia" w:ascii="宋体" w:hAnsi="宋体" w:eastAsia="宋体" w:cs="宋体"/>
          <w:sz w:val="21"/>
          <w:szCs w:val="21"/>
        </w:rPr>
        <w:t>2、地点：平顶山市公共资源交易中心电子交易系统。</w:t>
      </w:r>
    </w:p>
    <w:p w14:paraId="5623759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3、方式：本项目只接受网上报名，不接受其它形式报名。潜在</w:t>
      </w:r>
      <w:r>
        <w:rPr>
          <w:rFonts w:hint="eastAsia" w:ascii="宋体" w:hAnsi="宋体" w:eastAsia="宋体" w:cs="宋体"/>
          <w:sz w:val="21"/>
          <w:szCs w:val="21"/>
          <w:lang w:eastAsia="zh-CN"/>
        </w:rPr>
        <w:t>投标人</w:t>
      </w:r>
      <w:r>
        <w:rPr>
          <w:rFonts w:hint="eastAsia" w:ascii="宋体" w:hAnsi="宋体" w:eastAsia="宋体" w:cs="宋体"/>
          <w:sz w:val="21"/>
          <w:szCs w:val="21"/>
        </w:rPr>
        <w:t>报名需凭CA数字证书通过平顶山市公共资源交易中心网（网址：http://ggzy.pds.gov.cn/）“</w:t>
      </w:r>
      <w:r>
        <w:rPr>
          <w:rFonts w:hint="eastAsia" w:ascii="宋体" w:hAnsi="宋体" w:eastAsia="宋体" w:cs="宋体"/>
          <w:sz w:val="21"/>
          <w:szCs w:val="21"/>
          <w:lang w:eastAsia="zh-CN"/>
        </w:rPr>
        <w:t>投标人</w:t>
      </w:r>
      <w:r>
        <w:rPr>
          <w:rFonts w:hint="eastAsia" w:ascii="宋体" w:hAnsi="宋体" w:eastAsia="宋体" w:cs="宋体"/>
          <w:sz w:val="21"/>
          <w:szCs w:val="21"/>
        </w:rPr>
        <w:t>登录”入口进入交易系统进行报名。具体操作请查看以下链接：</w:t>
      </w:r>
    </w:p>
    <w:p w14:paraId="0B93F9C4">
      <w:pPr>
        <w:spacing w:after="0" w:line="360" w:lineRule="auto"/>
        <w:ind w:left="120" w:leftChars="50" w:firstLine="315" w:firstLineChars="150"/>
        <w:jc w:val="both"/>
        <w:rPr>
          <w:rFonts w:hint="eastAsia" w:ascii="宋体" w:hAnsi="宋体" w:eastAsia="宋体" w:cs="宋体"/>
          <w:sz w:val="21"/>
          <w:szCs w:val="21"/>
        </w:rPr>
      </w:pPr>
      <w:r>
        <w:rPr>
          <w:rFonts w:hint="eastAsia" w:ascii="宋体" w:hAnsi="宋体" w:eastAsia="宋体" w:cs="宋体"/>
          <w:sz w:val="21"/>
          <w:szCs w:val="21"/>
        </w:rPr>
        <w:t>链接地址：http://ggzy.pds.gov.cn/fwzn/11020.jhtml</w:t>
      </w:r>
      <w:r>
        <w:rPr>
          <w:rFonts w:hint="eastAsia" w:ascii="宋体" w:hAnsi="宋体" w:eastAsia="宋体" w:cs="宋体"/>
          <w:sz w:val="21"/>
          <w:szCs w:val="21"/>
        </w:rPr>
        <w:br w:type="textWrapping"/>
      </w:r>
      <w:r>
        <w:rPr>
          <w:rFonts w:hint="eastAsia" w:ascii="宋体" w:hAnsi="宋体" w:eastAsia="宋体" w:cs="宋体"/>
          <w:sz w:val="21"/>
          <w:szCs w:val="21"/>
        </w:rPr>
        <w:t>办理CA证书：http://ggzy.pds.gov.cn/tzgg/10814.jhtml</w:t>
      </w:r>
    </w:p>
    <w:p w14:paraId="441AAF85">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4、售价：0元。</w:t>
      </w:r>
    </w:p>
    <w:p w14:paraId="24BC84A8">
      <w:pPr>
        <w:spacing w:after="0" w:line="360" w:lineRule="auto"/>
        <w:ind w:left="11"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 xml:space="preserve">四、投标截止时间及地点 </w:t>
      </w:r>
    </w:p>
    <w:p w14:paraId="7FECD16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1、时间：2024年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26</w:t>
      </w:r>
      <w:r>
        <w:rPr>
          <w:rFonts w:hint="eastAsia" w:ascii="宋体" w:hAnsi="宋体" w:eastAsia="宋体" w:cs="宋体"/>
          <w:sz w:val="21"/>
          <w:szCs w:val="21"/>
        </w:rPr>
        <w:t>日</w:t>
      </w:r>
      <w:r>
        <w:rPr>
          <w:rFonts w:hint="eastAsia" w:ascii="宋体" w:hAnsi="宋体" w:eastAsia="宋体" w:cs="宋体"/>
          <w:sz w:val="21"/>
          <w:szCs w:val="21"/>
          <w:lang w:val="en-US" w:eastAsia="zh-CN"/>
        </w:rPr>
        <w:t>9</w:t>
      </w:r>
      <w:r>
        <w:rPr>
          <w:rFonts w:hint="eastAsia" w:ascii="宋体" w:hAnsi="宋体" w:eastAsia="宋体" w:cs="宋体"/>
          <w:sz w:val="21"/>
          <w:szCs w:val="21"/>
        </w:rPr>
        <w:t>时</w:t>
      </w:r>
      <w:r>
        <w:rPr>
          <w:rFonts w:hint="eastAsia" w:ascii="宋体" w:hAnsi="宋体" w:eastAsia="宋体" w:cs="宋体"/>
          <w:sz w:val="21"/>
          <w:szCs w:val="21"/>
          <w:lang w:val="en-US" w:eastAsia="zh-CN"/>
        </w:rPr>
        <w:t>00</w:t>
      </w:r>
      <w:r>
        <w:rPr>
          <w:rFonts w:hint="eastAsia" w:ascii="宋体" w:hAnsi="宋体" w:eastAsia="宋体" w:cs="宋体"/>
          <w:sz w:val="21"/>
          <w:szCs w:val="21"/>
        </w:rPr>
        <w:t>分（北京时间）。</w:t>
      </w:r>
    </w:p>
    <w:p w14:paraId="4EF08529">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2、地点：平顶山市公共资源交易中心系统。</w:t>
      </w:r>
    </w:p>
    <w:p w14:paraId="51FFEC2D">
      <w:pPr>
        <w:spacing w:after="0" w:line="360" w:lineRule="auto"/>
        <w:ind w:left="11"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五、开标时间及地点</w:t>
      </w:r>
    </w:p>
    <w:p w14:paraId="1AE321CC">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1.时间：2024年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26</w:t>
      </w:r>
      <w:r>
        <w:rPr>
          <w:rFonts w:hint="eastAsia" w:ascii="宋体" w:hAnsi="宋体" w:eastAsia="宋体" w:cs="宋体"/>
          <w:sz w:val="21"/>
          <w:szCs w:val="21"/>
        </w:rPr>
        <w:t>日</w:t>
      </w:r>
      <w:r>
        <w:rPr>
          <w:rFonts w:hint="eastAsia" w:ascii="宋体" w:hAnsi="宋体" w:eastAsia="宋体" w:cs="宋体"/>
          <w:sz w:val="21"/>
          <w:szCs w:val="21"/>
          <w:lang w:val="en-US" w:eastAsia="zh-CN"/>
        </w:rPr>
        <w:t>9</w:t>
      </w:r>
      <w:r>
        <w:rPr>
          <w:rFonts w:hint="eastAsia" w:ascii="宋体" w:hAnsi="宋体" w:eastAsia="宋体" w:cs="宋体"/>
          <w:sz w:val="21"/>
          <w:szCs w:val="21"/>
        </w:rPr>
        <w:t>时</w:t>
      </w:r>
      <w:r>
        <w:rPr>
          <w:rFonts w:hint="eastAsia" w:ascii="宋体" w:hAnsi="宋体" w:eastAsia="宋体" w:cs="宋体"/>
          <w:sz w:val="21"/>
          <w:szCs w:val="21"/>
          <w:lang w:val="en-US" w:eastAsia="zh-CN"/>
        </w:rPr>
        <w:t>00</w:t>
      </w:r>
      <w:r>
        <w:rPr>
          <w:rFonts w:hint="eastAsia" w:ascii="宋体" w:hAnsi="宋体" w:eastAsia="宋体" w:cs="宋体"/>
          <w:sz w:val="21"/>
          <w:szCs w:val="21"/>
        </w:rPr>
        <w:t>分（北京时间）；</w:t>
      </w:r>
    </w:p>
    <w:p w14:paraId="0EFD3C90">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2.地点：平顶山公共资源电子交易系统。</w:t>
      </w:r>
    </w:p>
    <w:p w14:paraId="15665E50">
      <w:pPr>
        <w:spacing w:after="0" w:line="360" w:lineRule="auto"/>
        <w:ind w:left="11"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六、公告发布媒体</w:t>
      </w:r>
    </w:p>
    <w:p w14:paraId="760F3180">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本次招标公告在《河南省政府采购网》、《平顶山市政府采购网》、《鲁山县政府采购网》、《全国公共资源交易平台（河南省·平顶山市）》上发布。 招标公告期限为五个工作日。</w:t>
      </w:r>
    </w:p>
    <w:p w14:paraId="1C2F5A72">
      <w:pPr>
        <w:spacing w:after="0" w:line="360" w:lineRule="auto"/>
        <w:ind w:left="11"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七、其他补充事宜</w:t>
      </w:r>
    </w:p>
    <w:p w14:paraId="758EC0D2">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1、如有变化，请各潜在投标人及时关注相关网站。</w:t>
      </w:r>
    </w:p>
    <w:p w14:paraId="5268E7AD">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2、平顶山市公共资源交易中心全面实行在线“不见面”开标，投标人远程在线解密响应文件，不再到开标现场，投标人开标前应仔细阅读招标文件中《“不见面”开标注意事项及操作流程》。</w:t>
      </w:r>
    </w:p>
    <w:p w14:paraId="023B6545">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3、逾期上传的投标文件，招标人不予受理。</w:t>
      </w:r>
    </w:p>
    <w:p w14:paraId="0A88AFF5">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4、各投标人可以通过平顶山市公共资源交易平台向招标人（代理机构）、行政监督部门提出在线质疑（异议）、投诉。</w:t>
      </w:r>
    </w:p>
    <w:p w14:paraId="40984AD0">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5、该公告已同步至“平顶山市公共资源交易中心微信公众号”，可通过公众号中的服务栏目进行查阅</w:t>
      </w:r>
    </w:p>
    <w:p w14:paraId="48F93914">
      <w:pPr>
        <w:spacing w:after="0" w:line="360" w:lineRule="auto"/>
        <w:ind w:left="850" w:leftChars="179" w:hanging="420" w:hangingChars="200"/>
        <w:jc w:val="both"/>
        <w:rPr>
          <w:rFonts w:hint="eastAsia" w:ascii="宋体" w:hAnsi="宋体" w:eastAsia="宋体" w:cs="宋体"/>
          <w:sz w:val="21"/>
          <w:szCs w:val="21"/>
        </w:rPr>
      </w:pPr>
      <w:r>
        <w:rPr>
          <w:rFonts w:hint="eastAsia" w:ascii="宋体" w:hAnsi="宋体" w:eastAsia="宋体" w:cs="宋体"/>
          <w:sz w:val="21"/>
          <w:szCs w:val="21"/>
        </w:rPr>
        <w:t>6、监督部门：鲁山县财</w:t>
      </w:r>
      <w:r>
        <w:rPr>
          <w:rFonts w:ascii="宋体" w:hAnsi="宋体" w:eastAsia="宋体" w:cs="宋体"/>
          <w:sz w:val="21"/>
          <w:szCs w:val="21"/>
        </w:rPr>
        <w:t>政局</w:t>
      </w:r>
      <w:r>
        <w:rPr>
          <w:rFonts w:hint="eastAsia" w:ascii="宋体" w:hAnsi="宋体" w:eastAsia="宋体" w:cs="宋体"/>
          <w:sz w:val="21"/>
          <w:szCs w:val="21"/>
        </w:rPr>
        <w:t>政府采购服务中心</w:t>
      </w:r>
    </w:p>
    <w:p w14:paraId="2F3A9AFC">
      <w:pPr>
        <w:spacing w:after="0" w:line="360" w:lineRule="auto"/>
        <w:ind w:left="895" w:leftChars="329" w:hanging="105" w:hangingChars="50"/>
        <w:jc w:val="both"/>
        <w:rPr>
          <w:rFonts w:hint="eastAsia" w:ascii="宋体" w:hAnsi="宋体" w:eastAsia="宋体" w:cs="宋体"/>
          <w:sz w:val="21"/>
          <w:szCs w:val="21"/>
        </w:rPr>
      </w:pPr>
      <w:r>
        <w:rPr>
          <w:rFonts w:hint="eastAsia" w:ascii="宋体" w:hAnsi="宋体" w:eastAsia="宋体" w:cs="宋体"/>
          <w:sz w:val="21"/>
          <w:szCs w:val="21"/>
        </w:rPr>
        <w:t>统一信用代码：11410423005487188A</w:t>
      </w:r>
    </w:p>
    <w:p w14:paraId="1DEB1FCC">
      <w:pPr>
        <w:spacing w:after="0" w:line="360" w:lineRule="auto"/>
        <w:ind w:left="895" w:leftChars="329" w:hanging="105" w:hangingChars="50"/>
        <w:jc w:val="both"/>
        <w:rPr>
          <w:rFonts w:hint="eastAsia" w:ascii="宋体" w:hAnsi="宋体" w:eastAsia="宋体" w:cs="宋体"/>
          <w:sz w:val="21"/>
          <w:szCs w:val="21"/>
        </w:rPr>
      </w:pPr>
      <w:r>
        <w:rPr>
          <w:rFonts w:hint="eastAsia" w:ascii="宋体" w:hAnsi="宋体" w:eastAsia="宋体" w:cs="宋体"/>
          <w:sz w:val="21"/>
          <w:szCs w:val="21"/>
        </w:rPr>
        <w:t>联系电话：0375-5057526</w:t>
      </w:r>
    </w:p>
    <w:p w14:paraId="6781B338">
      <w:pPr>
        <w:spacing w:after="0" w:line="360" w:lineRule="auto"/>
        <w:ind w:left="11" w:firstLine="422" w:firstLineChars="200"/>
        <w:jc w:val="both"/>
        <w:rPr>
          <w:rFonts w:hint="eastAsia" w:ascii="宋体" w:hAnsi="宋体" w:eastAsia="宋体" w:cs="宋体"/>
          <w:sz w:val="21"/>
          <w:szCs w:val="21"/>
        </w:rPr>
      </w:pPr>
      <w:r>
        <w:rPr>
          <w:rFonts w:hint="eastAsia" w:ascii="宋体" w:hAnsi="宋体" w:eastAsia="宋体" w:cs="宋体"/>
          <w:b/>
          <w:bCs/>
          <w:sz w:val="21"/>
          <w:szCs w:val="21"/>
          <w:lang w:val="zh-CN"/>
        </w:rPr>
        <w:t>八、</w:t>
      </w:r>
      <w:r>
        <w:rPr>
          <w:rFonts w:hint="eastAsia" w:ascii="宋体" w:hAnsi="宋体" w:eastAsia="宋体" w:cs="宋体"/>
          <w:b/>
          <w:bCs/>
          <w:sz w:val="21"/>
          <w:szCs w:val="21"/>
        </w:rPr>
        <w:t>凡对本次招标提出询问，请按照以下方式联系</w:t>
      </w:r>
    </w:p>
    <w:p w14:paraId="17DDFA06">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1.采购人信息</w:t>
      </w:r>
    </w:p>
    <w:p w14:paraId="4A741F54">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招 标 人：鲁山县人民医院         </w:t>
      </w:r>
    </w:p>
    <w:p w14:paraId="7708D25B">
      <w:pPr>
        <w:spacing w:after="0" w:line="360" w:lineRule="auto"/>
        <w:ind w:left="11" w:firstLine="420" w:firstLineChars="200"/>
        <w:jc w:val="both"/>
        <w:rPr>
          <w:rFonts w:ascii="宋体" w:hAnsi="宋体" w:eastAsia="宋体" w:cs="宋体"/>
          <w:sz w:val="21"/>
          <w:szCs w:val="21"/>
        </w:rPr>
      </w:pPr>
      <w:r>
        <w:rPr>
          <w:rFonts w:hint="eastAsia" w:ascii="宋体" w:hAnsi="宋体" w:eastAsia="宋体" w:cs="宋体"/>
          <w:sz w:val="21"/>
          <w:szCs w:val="21"/>
        </w:rPr>
        <w:t>联</w:t>
      </w:r>
      <w:r>
        <w:rPr>
          <w:rFonts w:ascii="宋体" w:hAnsi="宋体" w:eastAsia="宋体" w:cs="宋体"/>
          <w:sz w:val="21"/>
          <w:szCs w:val="21"/>
        </w:rPr>
        <w:t xml:space="preserve"> 系 人：</w:t>
      </w:r>
      <w:r>
        <w:rPr>
          <w:rFonts w:hint="eastAsia" w:ascii="宋体" w:hAnsi="宋体" w:eastAsia="宋体" w:cs="宋体"/>
          <w:sz w:val="21"/>
          <w:szCs w:val="21"/>
        </w:rPr>
        <w:t>赵先生</w:t>
      </w:r>
    </w:p>
    <w:p w14:paraId="1AD4BD11">
      <w:pPr>
        <w:spacing w:after="0" w:line="360" w:lineRule="auto"/>
        <w:ind w:left="11" w:firstLine="420" w:firstLineChars="200"/>
        <w:jc w:val="both"/>
        <w:rPr>
          <w:rFonts w:ascii="宋体" w:hAnsi="宋体" w:eastAsia="宋体" w:cs="宋体"/>
          <w:sz w:val="21"/>
          <w:szCs w:val="21"/>
        </w:rPr>
      </w:pPr>
      <w:r>
        <w:rPr>
          <w:rFonts w:ascii="宋体" w:hAnsi="宋体" w:eastAsia="宋体" w:cs="宋体"/>
          <w:sz w:val="21"/>
          <w:szCs w:val="21"/>
        </w:rPr>
        <w:t>联系电话：</w:t>
      </w:r>
      <w:r>
        <w:rPr>
          <w:rFonts w:hint="eastAsia" w:ascii="宋体" w:hAnsi="宋体" w:eastAsia="宋体" w:cs="宋体"/>
          <w:sz w:val="21"/>
          <w:szCs w:val="21"/>
        </w:rPr>
        <w:t>0375-5610010</w:t>
      </w:r>
    </w:p>
    <w:p w14:paraId="75BEF0F4">
      <w:pPr>
        <w:spacing w:after="0" w:line="360" w:lineRule="auto"/>
        <w:ind w:left="11" w:firstLine="420" w:firstLineChars="200"/>
        <w:jc w:val="both"/>
        <w:rPr>
          <w:rFonts w:ascii="宋体" w:hAnsi="宋体" w:eastAsia="宋体" w:cs="宋体"/>
          <w:sz w:val="21"/>
          <w:szCs w:val="21"/>
        </w:rPr>
      </w:pPr>
      <w:r>
        <w:rPr>
          <w:rFonts w:hint="eastAsia" w:ascii="宋体" w:hAnsi="宋体" w:eastAsia="宋体" w:cs="宋体"/>
          <w:sz w:val="21"/>
          <w:szCs w:val="21"/>
        </w:rPr>
        <w:t>地    址： 鲁山县尧山大道东段</w:t>
      </w:r>
    </w:p>
    <w:p w14:paraId="1EE47BB2">
      <w:pPr>
        <w:spacing w:after="0" w:line="360" w:lineRule="auto"/>
        <w:ind w:left="11" w:firstLine="420" w:firstLineChars="200"/>
        <w:jc w:val="both"/>
        <w:rPr>
          <w:rFonts w:hint="eastAsia" w:ascii="宋体" w:hAnsi="宋体" w:eastAsia="宋体" w:cs="宋体"/>
          <w:sz w:val="21"/>
          <w:szCs w:val="21"/>
        </w:rPr>
      </w:pPr>
    </w:p>
    <w:p w14:paraId="7B27F95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2.采购代理机构信息</w:t>
      </w:r>
    </w:p>
    <w:p w14:paraId="7E6136F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代理机构：河南恒方工程咨询有限公司</w:t>
      </w:r>
    </w:p>
    <w:p w14:paraId="360D519F">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lang w:val="en-US" w:eastAsia="zh-CN"/>
        </w:rPr>
        <w:t>王</w:t>
      </w:r>
      <w:r>
        <w:rPr>
          <w:rFonts w:hint="eastAsia" w:ascii="宋体" w:hAnsi="宋体" w:eastAsia="宋体" w:cs="宋体"/>
          <w:sz w:val="21"/>
          <w:szCs w:val="21"/>
        </w:rPr>
        <w:t xml:space="preserve">先生   </w:t>
      </w:r>
      <w:r>
        <w:rPr>
          <w:rFonts w:ascii="宋体" w:hAnsi="宋体" w:eastAsia="宋体" w:cs="宋体"/>
          <w:sz w:val="21"/>
          <w:szCs w:val="21"/>
        </w:rPr>
        <w:t xml:space="preserve"> </w:t>
      </w:r>
      <w:r>
        <w:rPr>
          <w:rFonts w:hint="eastAsia" w:ascii="宋体" w:hAnsi="宋体" w:eastAsia="宋体" w:cs="宋体"/>
          <w:sz w:val="21"/>
          <w:szCs w:val="21"/>
        </w:rPr>
        <w:t xml:space="preserve">  </w:t>
      </w:r>
    </w:p>
    <w:p w14:paraId="5606F73F">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联系电话：15890524510</w:t>
      </w:r>
    </w:p>
    <w:p w14:paraId="29B932EF">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联系地址：河南省郑州市高新区金菊街30号2号楼1单元11层118号</w:t>
      </w:r>
    </w:p>
    <w:p w14:paraId="2B8A53ED">
      <w:pPr>
        <w:spacing w:after="0" w:line="360" w:lineRule="auto"/>
        <w:ind w:left="11" w:firstLine="420" w:firstLineChars="200"/>
        <w:jc w:val="both"/>
        <w:rPr>
          <w:rFonts w:hint="eastAsia" w:ascii="宋体" w:hAnsi="宋体" w:eastAsia="宋体" w:cs="宋体"/>
          <w:sz w:val="21"/>
          <w:szCs w:val="21"/>
        </w:rPr>
      </w:pPr>
    </w:p>
    <w:p w14:paraId="2F36B262">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3、项目联系方式：</w:t>
      </w:r>
    </w:p>
    <w:p w14:paraId="235A8F0B">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项目联系人：</w:t>
      </w:r>
      <w:r>
        <w:rPr>
          <w:rFonts w:hint="eastAsia" w:ascii="宋体" w:hAnsi="宋体" w:eastAsia="宋体" w:cs="宋体"/>
          <w:sz w:val="21"/>
          <w:szCs w:val="21"/>
          <w:lang w:val="en-US" w:eastAsia="zh-CN"/>
        </w:rPr>
        <w:t>王</w:t>
      </w:r>
      <w:r>
        <w:rPr>
          <w:rFonts w:hint="eastAsia" w:ascii="宋体" w:hAnsi="宋体" w:eastAsia="宋体" w:cs="宋体"/>
          <w:sz w:val="21"/>
          <w:szCs w:val="21"/>
        </w:rPr>
        <w:t>先生</w:t>
      </w:r>
    </w:p>
    <w:p w14:paraId="53B56AE1">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联系方式：15890524510</w:t>
      </w:r>
    </w:p>
    <w:p w14:paraId="6618EDF4">
      <w:pPr>
        <w:spacing w:after="0" w:line="360" w:lineRule="auto"/>
        <w:ind w:left="11" w:firstLine="420" w:firstLineChars="200"/>
        <w:jc w:val="both"/>
        <w:rPr>
          <w:rFonts w:hint="eastAsia" w:ascii="宋体" w:hAnsi="宋体" w:eastAsia="宋体" w:cs="宋体"/>
          <w:sz w:val="21"/>
          <w:szCs w:val="21"/>
        </w:rPr>
      </w:pPr>
    </w:p>
    <w:p w14:paraId="736D1811">
      <w:pPr>
        <w:spacing w:after="0" w:line="360" w:lineRule="auto"/>
        <w:ind w:left="11" w:firstLine="420" w:firstLineChars="200"/>
        <w:jc w:val="both"/>
        <w:rPr>
          <w:rFonts w:hint="eastAsia" w:ascii="宋体" w:hAnsi="宋体" w:eastAsia="宋体" w:cs="宋体"/>
          <w:sz w:val="21"/>
          <w:szCs w:val="21"/>
        </w:rPr>
      </w:pPr>
    </w:p>
    <w:p w14:paraId="2F984EF5">
      <w:pPr>
        <w:spacing w:after="0" w:line="360" w:lineRule="auto"/>
        <w:ind w:left="11" w:firstLine="420" w:firstLineChars="200"/>
        <w:jc w:val="both"/>
        <w:rPr>
          <w:rFonts w:hint="eastAsia" w:ascii="宋体" w:hAnsi="宋体" w:eastAsia="宋体" w:cs="宋体"/>
          <w:sz w:val="21"/>
          <w:szCs w:val="21"/>
        </w:rPr>
      </w:pPr>
    </w:p>
    <w:p w14:paraId="5F9F6269">
      <w:pPr>
        <w:spacing w:after="0" w:line="360" w:lineRule="auto"/>
        <w:ind w:left="11" w:firstLine="420" w:firstLineChars="200"/>
        <w:jc w:val="both"/>
        <w:rPr>
          <w:rFonts w:hint="eastAsia" w:ascii="宋体" w:hAnsi="宋体" w:eastAsia="宋体" w:cs="宋体"/>
          <w:sz w:val="21"/>
          <w:szCs w:val="21"/>
        </w:rPr>
      </w:pPr>
    </w:p>
    <w:p w14:paraId="1D4A1E44">
      <w:pPr>
        <w:pStyle w:val="3"/>
        <w:ind w:left="0" w:firstLine="0"/>
        <w:jc w:val="center"/>
        <w:rPr>
          <w:rFonts w:ascii="宋体" w:hAnsi="宋体" w:eastAsia="宋体" w:cs="宋体"/>
          <w:color w:val="auto"/>
          <w:sz w:val="32"/>
          <w:szCs w:val="32"/>
        </w:rPr>
      </w:pPr>
      <w:r>
        <w:rPr>
          <w:rFonts w:hint="eastAsia" w:ascii="宋体" w:hAnsi="宋体" w:eastAsia="宋体" w:cs="宋体"/>
          <w:w w:val="90"/>
          <w:sz w:val="24"/>
          <w:szCs w:val="24"/>
        </w:rPr>
        <w:br w:type="page"/>
      </w:r>
      <w:r>
        <w:rPr>
          <w:rFonts w:hint="eastAsia" w:ascii="宋体" w:hAnsi="宋体" w:eastAsia="宋体" w:cs="宋体"/>
          <w:color w:val="auto"/>
          <w:sz w:val="32"/>
          <w:szCs w:val="32"/>
        </w:rPr>
        <w:t xml:space="preserve">第二章  </w:t>
      </w:r>
      <w:r>
        <w:rPr>
          <w:rFonts w:hint="eastAsia" w:ascii="宋体" w:hAnsi="宋体" w:eastAsia="宋体" w:cs="宋体"/>
          <w:color w:val="auto"/>
          <w:sz w:val="32"/>
          <w:szCs w:val="32"/>
          <w:lang w:eastAsia="zh-CN"/>
        </w:rPr>
        <w:t>投标人</w:t>
      </w:r>
      <w:r>
        <w:rPr>
          <w:rFonts w:hint="eastAsia" w:ascii="宋体" w:hAnsi="宋体" w:eastAsia="宋体" w:cs="宋体"/>
          <w:color w:val="auto"/>
          <w:sz w:val="32"/>
          <w:szCs w:val="32"/>
        </w:rPr>
        <w:t>须知</w:t>
      </w:r>
    </w:p>
    <w:p w14:paraId="1BAE5505">
      <w:pPr>
        <w:pStyle w:val="3"/>
        <w:ind w:firstLine="482" w:firstLineChars="150"/>
        <w:rPr>
          <w:rFonts w:ascii="宋体" w:hAnsi="宋体" w:eastAsia="宋体" w:cs="宋体"/>
          <w:color w:val="auto"/>
          <w:sz w:val="32"/>
          <w:szCs w:val="32"/>
        </w:rPr>
      </w:pPr>
      <w:r>
        <w:rPr>
          <w:rFonts w:hint="eastAsia" w:ascii="宋体" w:hAnsi="宋体" w:eastAsia="宋体" w:cs="宋体"/>
          <w:color w:val="auto"/>
          <w:sz w:val="32"/>
          <w:szCs w:val="32"/>
          <w:lang w:eastAsia="zh-CN"/>
        </w:rPr>
        <w:t>投标人</w:t>
      </w:r>
      <w:r>
        <w:rPr>
          <w:rFonts w:hint="eastAsia" w:ascii="宋体" w:hAnsi="宋体" w:eastAsia="宋体" w:cs="宋体"/>
          <w:color w:val="auto"/>
          <w:sz w:val="32"/>
          <w:szCs w:val="32"/>
        </w:rPr>
        <w:t>须知前附表</w:t>
      </w:r>
    </w:p>
    <w:tbl>
      <w:tblPr>
        <w:tblStyle w:val="11"/>
        <w:tblW w:w="10112" w:type="dxa"/>
        <w:tblInd w:w="5" w:type="dxa"/>
        <w:tblLayout w:type="fixed"/>
        <w:tblCellMar>
          <w:top w:w="39" w:type="dxa"/>
          <w:left w:w="0" w:type="dxa"/>
          <w:bottom w:w="114" w:type="dxa"/>
          <w:right w:w="107" w:type="dxa"/>
        </w:tblCellMar>
      </w:tblPr>
      <w:tblGrid>
        <w:gridCol w:w="852"/>
        <w:gridCol w:w="2087"/>
        <w:gridCol w:w="7173"/>
      </w:tblGrid>
      <w:tr w14:paraId="42DB9D84">
        <w:tblPrEx>
          <w:tblCellMar>
            <w:top w:w="39" w:type="dxa"/>
            <w:left w:w="0" w:type="dxa"/>
            <w:bottom w:w="114" w:type="dxa"/>
            <w:right w:w="107" w:type="dxa"/>
          </w:tblCellMar>
        </w:tblPrEx>
        <w:trPr>
          <w:trHeight w:val="224"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049D7F5">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条款号</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13BC64AD">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条 款 名 称</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57B5ADC1">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编 列 内 容</w:t>
            </w:r>
          </w:p>
        </w:tc>
      </w:tr>
      <w:tr w14:paraId="1B45DD79">
        <w:tblPrEx>
          <w:tblCellMar>
            <w:top w:w="39" w:type="dxa"/>
            <w:left w:w="0" w:type="dxa"/>
            <w:bottom w:w="114" w:type="dxa"/>
            <w:right w:w="107" w:type="dxa"/>
          </w:tblCellMar>
        </w:tblPrEx>
        <w:trPr>
          <w:trHeight w:val="554"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40A68FD">
            <w:pPr>
              <w:spacing w:after="0" w:line="320" w:lineRule="atLeast"/>
              <w:ind w:left="108"/>
              <w:jc w:val="center"/>
              <w:rPr>
                <w:rFonts w:hint="eastAsia" w:ascii="宋体" w:hAnsi="宋体" w:eastAsia="宋体" w:cs="宋体"/>
                <w:color w:val="auto"/>
                <w:sz w:val="21"/>
                <w:szCs w:val="21"/>
              </w:rPr>
            </w:pPr>
            <w:r>
              <w:rPr>
                <w:rFonts w:hint="eastAsia" w:ascii="宋体" w:hAnsi="宋体" w:eastAsia="宋体" w:cs="宋体"/>
                <w:color w:val="auto"/>
                <w:sz w:val="21"/>
                <w:szCs w:val="21"/>
              </w:rPr>
              <w:t>1.1.2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F326EE6">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2C2D54E8">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招 标 人：鲁山县人民医院         </w:t>
            </w:r>
          </w:p>
          <w:p w14:paraId="57457333">
            <w:pPr>
              <w:spacing w:after="0" w:line="360" w:lineRule="auto"/>
              <w:ind w:left="11" w:firstLine="420" w:firstLineChars="200"/>
              <w:jc w:val="both"/>
              <w:rPr>
                <w:rFonts w:ascii="宋体" w:hAnsi="宋体" w:eastAsia="宋体" w:cs="宋体"/>
                <w:sz w:val="21"/>
                <w:szCs w:val="21"/>
              </w:rPr>
            </w:pPr>
            <w:r>
              <w:rPr>
                <w:rFonts w:hint="eastAsia" w:ascii="宋体" w:hAnsi="宋体" w:eastAsia="宋体" w:cs="宋体"/>
                <w:sz w:val="21"/>
                <w:szCs w:val="21"/>
              </w:rPr>
              <w:t>联</w:t>
            </w:r>
            <w:r>
              <w:rPr>
                <w:rFonts w:ascii="宋体" w:hAnsi="宋体" w:eastAsia="宋体" w:cs="宋体"/>
                <w:sz w:val="21"/>
                <w:szCs w:val="21"/>
              </w:rPr>
              <w:t xml:space="preserve"> 系 人：</w:t>
            </w:r>
            <w:r>
              <w:rPr>
                <w:rFonts w:hint="eastAsia" w:ascii="宋体" w:hAnsi="宋体" w:eastAsia="宋体" w:cs="宋体"/>
                <w:sz w:val="21"/>
                <w:szCs w:val="21"/>
              </w:rPr>
              <w:t>赵先生</w:t>
            </w:r>
          </w:p>
          <w:p w14:paraId="719F8313">
            <w:pPr>
              <w:spacing w:after="0" w:line="360" w:lineRule="auto"/>
              <w:ind w:left="11" w:firstLine="420" w:firstLineChars="200"/>
              <w:jc w:val="both"/>
              <w:rPr>
                <w:rFonts w:ascii="宋体" w:hAnsi="宋体" w:eastAsia="宋体" w:cs="宋体"/>
                <w:sz w:val="21"/>
                <w:szCs w:val="21"/>
              </w:rPr>
            </w:pPr>
            <w:r>
              <w:rPr>
                <w:rFonts w:ascii="宋体" w:hAnsi="宋体" w:eastAsia="宋体" w:cs="宋体"/>
                <w:sz w:val="21"/>
                <w:szCs w:val="21"/>
              </w:rPr>
              <w:t>联系电话：</w:t>
            </w:r>
            <w:r>
              <w:rPr>
                <w:rFonts w:hint="eastAsia" w:ascii="宋体" w:hAnsi="宋体" w:eastAsia="宋体" w:cs="宋体"/>
                <w:sz w:val="21"/>
                <w:szCs w:val="21"/>
              </w:rPr>
              <w:t>0375-5610010</w:t>
            </w:r>
          </w:p>
          <w:p w14:paraId="0152B216">
            <w:pPr>
              <w:spacing w:after="0" w:line="360" w:lineRule="auto"/>
              <w:ind w:left="11" w:firstLine="420" w:firstLineChars="200"/>
              <w:jc w:val="both"/>
              <w:rPr>
                <w:rFonts w:hint="eastAsia" w:ascii="宋体" w:hAnsi="宋体" w:eastAsia="宋体" w:cs="宋体"/>
                <w:sz w:val="21"/>
                <w:szCs w:val="21"/>
              </w:rPr>
            </w:pPr>
            <w:r>
              <w:rPr>
                <w:rFonts w:hint="eastAsia" w:ascii="宋体" w:hAnsi="宋体" w:eastAsia="宋体" w:cs="宋体"/>
                <w:sz w:val="21"/>
                <w:szCs w:val="21"/>
              </w:rPr>
              <w:t>地    址： 鲁山县尧山大道东段</w:t>
            </w:r>
          </w:p>
        </w:tc>
      </w:tr>
      <w:tr w14:paraId="165CF409">
        <w:tblPrEx>
          <w:tblCellMar>
            <w:top w:w="39" w:type="dxa"/>
            <w:left w:w="0" w:type="dxa"/>
            <w:bottom w:w="114" w:type="dxa"/>
            <w:right w:w="107" w:type="dxa"/>
          </w:tblCellMar>
        </w:tblPrEx>
        <w:trPr>
          <w:trHeight w:val="151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38137AB">
            <w:pPr>
              <w:spacing w:after="0" w:line="320" w:lineRule="atLeast"/>
              <w:ind w:left="108"/>
              <w:jc w:val="center"/>
              <w:rPr>
                <w:rFonts w:hint="eastAsia" w:ascii="宋体" w:hAnsi="宋体" w:eastAsia="宋体" w:cs="宋体"/>
                <w:color w:val="auto"/>
                <w:sz w:val="21"/>
                <w:szCs w:val="21"/>
              </w:rPr>
            </w:pPr>
            <w:r>
              <w:rPr>
                <w:rFonts w:hint="eastAsia" w:ascii="宋体" w:hAnsi="宋体" w:eastAsia="宋体" w:cs="宋体"/>
                <w:color w:val="auto"/>
                <w:sz w:val="21"/>
                <w:szCs w:val="21"/>
              </w:rPr>
              <w:t>1.1.3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47465E1A">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招标代理机构</w:t>
            </w:r>
          </w:p>
        </w:tc>
        <w:tc>
          <w:tcPr>
            <w:tcW w:w="7173" w:type="dxa"/>
            <w:tcBorders>
              <w:top w:val="single" w:color="000000" w:sz="4" w:space="0"/>
              <w:left w:val="single" w:color="000000" w:sz="4" w:space="0"/>
              <w:bottom w:val="single" w:color="000000" w:sz="4" w:space="0"/>
              <w:right w:val="single" w:color="000000" w:sz="4" w:space="0"/>
            </w:tcBorders>
            <w:noWrap w:val="0"/>
            <w:vAlign w:val="top"/>
          </w:tcPr>
          <w:p w14:paraId="0EFFF5CB">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招标代理机构：河南恒方工程咨询有限公司</w:t>
            </w:r>
          </w:p>
          <w:p w14:paraId="4F48FC75">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lang w:val="en-US" w:eastAsia="zh-CN"/>
              </w:rPr>
              <w:t>王</w:t>
            </w:r>
            <w:r>
              <w:rPr>
                <w:rFonts w:hint="eastAsia" w:ascii="宋体" w:hAnsi="宋体" w:eastAsia="宋体" w:cs="宋体"/>
                <w:sz w:val="21"/>
                <w:szCs w:val="21"/>
              </w:rPr>
              <w:t>先生</w:t>
            </w:r>
            <w:r>
              <w:rPr>
                <w:rFonts w:hint="eastAsia" w:ascii="宋体" w:hAnsi="宋体" w:eastAsia="宋体" w:cs="宋体"/>
                <w:color w:val="auto"/>
                <w:sz w:val="21"/>
                <w:szCs w:val="21"/>
              </w:rPr>
              <w:t xml:space="preserve">       </w:t>
            </w:r>
          </w:p>
          <w:p w14:paraId="76D5A21A">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联系电话：15890524510</w:t>
            </w:r>
          </w:p>
          <w:p w14:paraId="71757E98">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 址：河南省郑州市高新区金菊街30号2号楼1单元11层118号</w:t>
            </w:r>
          </w:p>
        </w:tc>
      </w:tr>
      <w:tr w14:paraId="562491A5">
        <w:tblPrEx>
          <w:tblCellMar>
            <w:top w:w="39" w:type="dxa"/>
            <w:left w:w="0" w:type="dxa"/>
            <w:bottom w:w="114" w:type="dxa"/>
            <w:right w:w="107" w:type="dxa"/>
          </w:tblCellMar>
        </w:tblPrEx>
        <w:trPr>
          <w:trHeight w:val="16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2AD2AFC">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1.1.4</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A768FE7">
            <w:pPr>
              <w:spacing w:after="0" w:line="320" w:lineRule="atLeast"/>
              <w:ind w:left="108"/>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30680EB2">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鲁山县人民医院1.5T核磁共振移机项目</w:t>
            </w:r>
          </w:p>
        </w:tc>
      </w:tr>
      <w:tr w14:paraId="082091BB">
        <w:tblPrEx>
          <w:tblCellMar>
            <w:top w:w="39" w:type="dxa"/>
            <w:left w:w="0" w:type="dxa"/>
            <w:bottom w:w="114" w:type="dxa"/>
            <w:right w:w="107" w:type="dxa"/>
          </w:tblCellMar>
        </w:tblPrEx>
        <w:trPr>
          <w:trHeight w:val="197"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44E7B86">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1.2.1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4E8231F5">
            <w:pPr>
              <w:spacing w:after="0" w:line="320" w:lineRule="atLeast"/>
              <w:ind w:left="108"/>
              <w:jc w:val="center"/>
              <w:rPr>
                <w:rFonts w:hint="eastAsia" w:ascii="宋体" w:hAnsi="宋体" w:eastAsia="宋体" w:cs="宋体"/>
                <w:color w:val="auto"/>
                <w:sz w:val="21"/>
                <w:szCs w:val="21"/>
              </w:rPr>
            </w:pPr>
            <w:r>
              <w:rPr>
                <w:rFonts w:hint="eastAsia" w:ascii="宋体" w:hAnsi="宋体" w:eastAsia="宋体" w:cs="宋体"/>
                <w:color w:val="auto"/>
                <w:sz w:val="21"/>
                <w:szCs w:val="21"/>
              </w:rPr>
              <w:t>资金来源</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6CF087E9">
            <w:pPr>
              <w:spacing w:after="0" w:line="360" w:lineRule="auto"/>
              <w:ind w:left="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自筹资金。</w:t>
            </w:r>
          </w:p>
        </w:tc>
      </w:tr>
      <w:tr w14:paraId="1077873B">
        <w:tblPrEx>
          <w:tblCellMar>
            <w:top w:w="39" w:type="dxa"/>
            <w:left w:w="0" w:type="dxa"/>
            <w:bottom w:w="114" w:type="dxa"/>
            <w:right w:w="107" w:type="dxa"/>
          </w:tblCellMar>
        </w:tblPrEx>
        <w:trPr>
          <w:trHeight w:val="194"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1E357B03">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1.2.2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53C39184">
            <w:pPr>
              <w:spacing w:after="0" w:line="320" w:lineRule="atLeast"/>
              <w:ind w:left="108"/>
              <w:jc w:val="center"/>
              <w:rPr>
                <w:rFonts w:hint="eastAsia" w:ascii="宋体" w:hAnsi="宋体" w:eastAsia="宋体" w:cs="宋体"/>
                <w:color w:val="auto"/>
                <w:sz w:val="21"/>
                <w:szCs w:val="21"/>
              </w:rPr>
            </w:pPr>
            <w:r>
              <w:rPr>
                <w:rFonts w:hint="eastAsia" w:ascii="宋体" w:hAnsi="宋体" w:eastAsia="宋体" w:cs="宋体"/>
                <w:color w:val="auto"/>
                <w:sz w:val="21"/>
                <w:szCs w:val="21"/>
              </w:rPr>
              <w:t>出资比例</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3E635479">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r w14:paraId="5A00426C">
        <w:tblPrEx>
          <w:tblCellMar>
            <w:top w:w="39" w:type="dxa"/>
            <w:left w:w="0" w:type="dxa"/>
            <w:bottom w:w="114" w:type="dxa"/>
            <w:right w:w="107" w:type="dxa"/>
          </w:tblCellMar>
        </w:tblPrEx>
        <w:trPr>
          <w:trHeight w:val="484"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D7B8CD3">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1.2.3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0B9B7283">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资金落实情况</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6C5748C0">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已落实</w:t>
            </w:r>
          </w:p>
        </w:tc>
      </w:tr>
      <w:tr w14:paraId="3611642B">
        <w:tblPrEx>
          <w:tblCellMar>
            <w:top w:w="39" w:type="dxa"/>
            <w:left w:w="0" w:type="dxa"/>
            <w:bottom w:w="114" w:type="dxa"/>
            <w:right w:w="107" w:type="dxa"/>
          </w:tblCellMar>
        </w:tblPrEx>
        <w:trPr>
          <w:trHeight w:val="168"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B75F75">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1.3.1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53C48869">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招标范围</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4F94BDC7">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详见招标文件及采购清单</w:t>
            </w:r>
          </w:p>
        </w:tc>
      </w:tr>
      <w:tr w14:paraId="4F96A6EA">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4C5CB2B">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1.3.2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4B7066E6">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质量要求</w:t>
            </w:r>
          </w:p>
        </w:tc>
        <w:tc>
          <w:tcPr>
            <w:tcW w:w="7173" w:type="dxa"/>
            <w:tcBorders>
              <w:top w:val="single" w:color="000000" w:sz="4" w:space="0"/>
              <w:left w:val="single" w:color="000000" w:sz="4" w:space="0"/>
              <w:bottom w:val="single" w:color="000000" w:sz="4" w:space="0"/>
              <w:right w:val="single" w:color="000000" w:sz="4" w:space="0"/>
            </w:tcBorders>
            <w:noWrap w:val="0"/>
            <w:vAlign w:val="top"/>
          </w:tcPr>
          <w:p w14:paraId="43562B41">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合格，符合国家相关规定及行业标准要求</w:t>
            </w:r>
          </w:p>
        </w:tc>
      </w:tr>
      <w:tr w14:paraId="3689F107">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A092EF6">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1.3.3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020E40E4">
            <w:pPr>
              <w:spacing w:after="0" w:line="360" w:lineRule="auto"/>
              <w:ind w:left="0" w:firstLine="630" w:firstLineChars="3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服务期限</w:t>
            </w:r>
          </w:p>
        </w:tc>
        <w:tc>
          <w:tcPr>
            <w:tcW w:w="7173" w:type="dxa"/>
            <w:tcBorders>
              <w:top w:val="single" w:color="000000" w:sz="4" w:space="0"/>
              <w:left w:val="single" w:color="000000" w:sz="4" w:space="0"/>
              <w:bottom w:val="single" w:color="000000" w:sz="4" w:space="0"/>
              <w:right w:val="single" w:color="000000" w:sz="4" w:space="0"/>
            </w:tcBorders>
            <w:noWrap w:val="0"/>
            <w:vAlign w:val="top"/>
          </w:tcPr>
          <w:p w14:paraId="50987545">
            <w:pPr>
              <w:spacing w:after="0" w:line="360" w:lineRule="auto"/>
              <w:ind w:left="0"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30日历天内安装调试完毕</w:t>
            </w:r>
          </w:p>
        </w:tc>
      </w:tr>
      <w:tr w14:paraId="166CC81E">
        <w:tblPrEx>
          <w:tblCellMar>
            <w:top w:w="39" w:type="dxa"/>
            <w:left w:w="0" w:type="dxa"/>
            <w:bottom w:w="114" w:type="dxa"/>
            <w:right w:w="107" w:type="dxa"/>
          </w:tblCellMar>
        </w:tblPrEx>
        <w:trPr>
          <w:trHeight w:val="199"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E40692D">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1.3.4</w:t>
            </w:r>
          </w:p>
        </w:tc>
        <w:tc>
          <w:tcPr>
            <w:tcW w:w="2087" w:type="dxa"/>
            <w:tcBorders>
              <w:top w:val="single" w:color="000000" w:sz="4" w:space="0"/>
              <w:left w:val="single" w:color="000000" w:sz="4" w:space="0"/>
              <w:bottom w:val="single" w:color="000000" w:sz="4" w:space="0"/>
              <w:right w:val="single" w:color="000000" w:sz="4" w:space="0"/>
            </w:tcBorders>
            <w:noWrap w:val="0"/>
            <w:vAlign w:val="top"/>
          </w:tcPr>
          <w:p w14:paraId="4510E746">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服务地点</w:t>
            </w:r>
          </w:p>
        </w:tc>
        <w:tc>
          <w:tcPr>
            <w:tcW w:w="7173" w:type="dxa"/>
            <w:tcBorders>
              <w:top w:val="single" w:color="000000" w:sz="4" w:space="0"/>
              <w:left w:val="single" w:color="000000" w:sz="4" w:space="0"/>
              <w:bottom w:val="single" w:color="000000" w:sz="4" w:space="0"/>
              <w:right w:val="single" w:color="000000" w:sz="4" w:space="0"/>
            </w:tcBorders>
            <w:noWrap w:val="0"/>
            <w:vAlign w:val="top"/>
          </w:tcPr>
          <w:p w14:paraId="0CC3A5D1">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sz w:val="21"/>
                <w:szCs w:val="21"/>
              </w:rPr>
              <w:t>鲁山县</w:t>
            </w:r>
          </w:p>
        </w:tc>
      </w:tr>
      <w:tr w14:paraId="0308A589">
        <w:tblPrEx>
          <w:tblCellMar>
            <w:top w:w="39" w:type="dxa"/>
            <w:left w:w="0" w:type="dxa"/>
            <w:bottom w:w="114" w:type="dxa"/>
            <w:right w:w="107" w:type="dxa"/>
          </w:tblCellMar>
        </w:tblPrEx>
        <w:trPr>
          <w:trHeight w:val="50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10989387">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1.3.5</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F36A6C2">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质保期</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48AC0435">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一个月</w:t>
            </w:r>
          </w:p>
        </w:tc>
      </w:tr>
      <w:tr w14:paraId="630E5BCB">
        <w:tblPrEx>
          <w:tblCellMar>
            <w:top w:w="39" w:type="dxa"/>
            <w:left w:w="0" w:type="dxa"/>
            <w:bottom w:w="114" w:type="dxa"/>
            <w:right w:w="107" w:type="dxa"/>
          </w:tblCellMar>
        </w:tblPrEx>
        <w:trPr>
          <w:trHeight w:val="261"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4FD506A">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1.4.1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46462C2">
            <w:pPr>
              <w:spacing w:after="0" w:line="260" w:lineRule="atLeast"/>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资质条件、能力和信誉</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24468D6F">
            <w:pPr>
              <w:spacing w:after="0" w:line="360" w:lineRule="auto"/>
              <w:ind w:left="11"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同招标公告“</w:t>
            </w:r>
            <w:r>
              <w:rPr>
                <w:rFonts w:hint="eastAsia" w:ascii="宋体" w:hAnsi="宋体" w:eastAsia="宋体" w:cs="宋体"/>
                <w:b/>
                <w:bCs/>
                <w:sz w:val="21"/>
                <w:szCs w:val="21"/>
              </w:rPr>
              <w:t>二、申请人资格要求</w:t>
            </w:r>
            <w:r>
              <w:rPr>
                <w:rFonts w:hint="eastAsia" w:ascii="宋体" w:hAnsi="宋体" w:eastAsia="宋体" w:cs="宋体"/>
                <w:color w:val="auto"/>
                <w:sz w:val="21"/>
                <w:szCs w:val="21"/>
              </w:rPr>
              <w:t xml:space="preserve">” </w:t>
            </w:r>
          </w:p>
        </w:tc>
      </w:tr>
      <w:tr w14:paraId="3B87E057">
        <w:tblPrEx>
          <w:tblCellMar>
            <w:top w:w="39" w:type="dxa"/>
            <w:left w:w="0" w:type="dxa"/>
            <w:bottom w:w="114" w:type="dxa"/>
            <w:right w:w="107" w:type="dxa"/>
          </w:tblCellMar>
        </w:tblPrEx>
        <w:trPr>
          <w:trHeight w:val="19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510E13C">
            <w:pPr>
              <w:spacing w:after="0" w:line="320" w:lineRule="atLeast"/>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rPr>
              <w:t>1.4.2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5CA17344">
            <w:pPr>
              <w:spacing w:after="0" w:line="2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是否接受联合体</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3F31F84E">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不接受</w:t>
            </w:r>
          </w:p>
        </w:tc>
      </w:tr>
      <w:tr w14:paraId="285ADA57">
        <w:tblPrEx>
          <w:tblCellMar>
            <w:top w:w="39" w:type="dxa"/>
            <w:left w:w="0" w:type="dxa"/>
            <w:bottom w:w="114" w:type="dxa"/>
            <w:right w:w="107" w:type="dxa"/>
          </w:tblCellMar>
        </w:tblPrEx>
        <w:trPr>
          <w:trHeight w:val="26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ADF6294">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1.4.3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03384CFB">
            <w:pPr>
              <w:spacing w:after="0" w:line="26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不得存在的其他情形</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4B388341">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详见招标文件</w:t>
            </w:r>
          </w:p>
        </w:tc>
      </w:tr>
      <w:tr w14:paraId="6EAC2377">
        <w:tblPrEx>
          <w:tblCellMar>
            <w:top w:w="39" w:type="dxa"/>
            <w:left w:w="0" w:type="dxa"/>
            <w:bottom w:w="114" w:type="dxa"/>
            <w:right w:w="107" w:type="dxa"/>
          </w:tblCellMar>
        </w:tblPrEx>
        <w:trPr>
          <w:trHeight w:val="559"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718754F">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DC47C11">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踏勘现场</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1820A747">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不组织，</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自行踏勘</w:t>
            </w:r>
          </w:p>
        </w:tc>
      </w:tr>
      <w:tr w14:paraId="4F217E16">
        <w:tblPrEx>
          <w:tblCellMar>
            <w:top w:w="39" w:type="dxa"/>
            <w:left w:w="0" w:type="dxa"/>
            <w:bottom w:w="114" w:type="dxa"/>
            <w:right w:w="107" w:type="dxa"/>
          </w:tblCellMar>
        </w:tblPrEx>
        <w:trPr>
          <w:trHeight w:val="12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5BC0699F">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1.10</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66325C8">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投标预备会</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5367029A">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不召开</w:t>
            </w:r>
          </w:p>
        </w:tc>
      </w:tr>
      <w:tr w14:paraId="4D4974A6">
        <w:tblPrEx>
          <w:tblCellMar>
            <w:top w:w="39" w:type="dxa"/>
            <w:left w:w="0" w:type="dxa"/>
            <w:bottom w:w="114" w:type="dxa"/>
            <w:right w:w="107" w:type="dxa"/>
          </w:tblCellMar>
        </w:tblPrEx>
        <w:trPr>
          <w:trHeight w:val="12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D952460">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1.11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DECDB88">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分包</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FBB6257">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14:paraId="6B5ECD21">
        <w:tblPrEx>
          <w:tblCellMar>
            <w:top w:w="39" w:type="dxa"/>
            <w:left w:w="0" w:type="dxa"/>
            <w:bottom w:w="114" w:type="dxa"/>
            <w:right w:w="107" w:type="dxa"/>
          </w:tblCellMar>
        </w:tblPrEx>
        <w:trPr>
          <w:trHeight w:val="264"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DCC8DF2">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1.12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BF7373D">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偏离</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0FE4D94">
            <w:pPr>
              <w:spacing w:after="0" w:line="360" w:lineRule="auto"/>
              <w:rPr>
                <w:rFonts w:hint="eastAsia" w:ascii="宋体" w:hAnsi="宋体" w:eastAsia="宋体" w:cs="宋体"/>
                <w:sz w:val="21"/>
                <w:szCs w:val="21"/>
              </w:rPr>
            </w:pPr>
            <w:r>
              <w:rPr>
                <w:rFonts w:hint="eastAsia" w:ascii="宋体" w:hAnsi="宋体" w:eastAsia="宋体" w:cs="宋体"/>
                <w:sz w:val="21"/>
                <w:szCs w:val="21"/>
              </w:rPr>
              <w:t>投标文件对招标文件的全部技术偏差，均应在投标文件的技术偏差表中列明。</w:t>
            </w:r>
          </w:p>
        </w:tc>
      </w:tr>
      <w:tr w14:paraId="094B3EAD">
        <w:tblPrEx>
          <w:tblCellMar>
            <w:top w:w="39" w:type="dxa"/>
            <w:left w:w="0" w:type="dxa"/>
            <w:bottom w:w="114" w:type="dxa"/>
            <w:right w:w="107" w:type="dxa"/>
          </w:tblCellMar>
        </w:tblPrEx>
        <w:trPr>
          <w:trHeight w:val="12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996150C">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150B0EC">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招标文件的组成</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2E96E29C">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除招标文件外，采购人在招标期间发出的澄清、修改、补充、补遗和其它有效正式函件等内容均是招标文件的组成部分。</w:t>
            </w:r>
          </w:p>
        </w:tc>
      </w:tr>
      <w:tr w14:paraId="51367698">
        <w:tblPrEx>
          <w:tblCellMar>
            <w:top w:w="39" w:type="dxa"/>
            <w:left w:w="0" w:type="dxa"/>
            <w:bottom w:w="114" w:type="dxa"/>
            <w:right w:w="107" w:type="dxa"/>
          </w:tblCellMar>
        </w:tblPrEx>
        <w:trPr>
          <w:trHeight w:val="12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171621A8">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2087" w:type="dxa"/>
            <w:tcBorders>
              <w:top w:val="single" w:color="000000" w:sz="4" w:space="0"/>
              <w:left w:val="single" w:color="000000" w:sz="4" w:space="0"/>
              <w:bottom w:val="single" w:color="000000" w:sz="4" w:space="0"/>
              <w:right w:val="single" w:color="000000" w:sz="4" w:space="0"/>
            </w:tcBorders>
            <w:noWrap w:val="0"/>
            <w:vAlign w:val="top"/>
          </w:tcPr>
          <w:p w14:paraId="16112DFE">
            <w:pPr>
              <w:spacing w:after="0" w:line="320" w:lineRule="atLeast"/>
              <w:ind w:left="0" w:right="-101" w:righ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采购人澄清的时间</w:t>
            </w:r>
          </w:p>
        </w:tc>
        <w:tc>
          <w:tcPr>
            <w:tcW w:w="7173" w:type="dxa"/>
            <w:tcBorders>
              <w:top w:val="single" w:color="000000" w:sz="4" w:space="0"/>
              <w:left w:val="single" w:color="000000" w:sz="4" w:space="0"/>
              <w:bottom w:val="single" w:color="000000" w:sz="4" w:space="0"/>
              <w:right w:val="single" w:color="000000" w:sz="4" w:space="0"/>
            </w:tcBorders>
            <w:noWrap w:val="0"/>
            <w:vAlign w:val="top"/>
          </w:tcPr>
          <w:p w14:paraId="0A634A40">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招标文件的澄清将在投标截止时间15天前在电子交易系统中以澄清形式公示给所有已购买招标文件的</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（如有）。</w:t>
            </w:r>
          </w:p>
        </w:tc>
      </w:tr>
      <w:tr w14:paraId="4DAC0A63">
        <w:tblPrEx>
          <w:tblCellMar>
            <w:top w:w="39" w:type="dxa"/>
            <w:left w:w="0" w:type="dxa"/>
            <w:bottom w:w="114" w:type="dxa"/>
            <w:right w:w="107" w:type="dxa"/>
          </w:tblCellMar>
        </w:tblPrEx>
        <w:trPr>
          <w:trHeight w:val="12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41D99AF">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3.2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42D36064">
            <w:pPr>
              <w:spacing w:after="0" w:line="320" w:lineRule="atLeast"/>
              <w:ind w:left="0" w:right="-101" w:righ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投标截止时间及地点</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A2C3B5B">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截止时间：2024年</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26</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分</w:t>
            </w:r>
          </w:p>
          <w:p w14:paraId="45420979">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地点：平顶山公共资源电子交易系统</w:t>
            </w:r>
          </w:p>
        </w:tc>
      </w:tr>
      <w:tr w14:paraId="758D5FF8">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998ECB2">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3.4.1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3DCEC59A">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投标有效期</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2296C20C">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90日历天（从投标截止之日算起）</w:t>
            </w:r>
          </w:p>
        </w:tc>
      </w:tr>
      <w:tr w14:paraId="14FD2A87">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13BDA9C5">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3</w:t>
            </w:r>
            <w:r>
              <w:rPr>
                <w:rFonts w:ascii="宋体" w:hAnsi="宋体" w:eastAsia="宋体" w:cs="宋体"/>
                <w:sz w:val="21"/>
                <w:szCs w:val="21"/>
              </w:rPr>
              <w:t>.5.1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012740DF">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投</w:t>
            </w:r>
            <w:r>
              <w:rPr>
                <w:rFonts w:ascii="宋体" w:hAnsi="宋体" w:eastAsia="宋体" w:cs="宋体"/>
                <w:sz w:val="21"/>
                <w:szCs w:val="21"/>
              </w:rPr>
              <w:t>标保证金</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2C01CAE5">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不</w:t>
            </w:r>
            <w:r>
              <w:rPr>
                <w:rFonts w:ascii="宋体" w:hAnsi="宋体" w:eastAsia="宋体" w:cs="宋体"/>
                <w:sz w:val="21"/>
                <w:szCs w:val="21"/>
              </w:rPr>
              <w:t>收取</w:t>
            </w:r>
          </w:p>
        </w:tc>
      </w:tr>
      <w:tr w14:paraId="61264727">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A7C030D">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3</w:t>
            </w:r>
            <w:r>
              <w:rPr>
                <w:rFonts w:ascii="宋体" w:hAnsi="宋体" w:eastAsia="宋体" w:cs="宋体"/>
                <w:sz w:val="21"/>
                <w:szCs w:val="21"/>
              </w:rPr>
              <w:t>.5.2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270918B">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履约保证金</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58BEBF24">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不收取</w:t>
            </w:r>
          </w:p>
        </w:tc>
      </w:tr>
      <w:tr w14:paraId="1878A06D">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5B322CA">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3</w:t>
            </w:r>
            <w:r>
              <w:rPr>
                <w:rFonts w:ascii="宋体" w:hAnsi="宋体" w:eastAsia="宋体" w:cs="宋体"/>
                <w:sz w:val="21"/>
                <w:szCs w:val="21"/>
              </w:rPr>
              <w:t>.5.3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327C0194">
            <w:pPr>
              <w:spacing w:after="0" w:line="320" w:lineRule="atLeast"/>
              <w:jc w:val="center"/>
              <w:rPr>
                <w:rFonts w:hint="eastAsia" w:ascii="宋体" w:hAnsi="宋体" w:eastAsia="宋体" w:cs="宋体"/>
                <w:sz w:val="21"/>
                <w:szCs w:val="21"/>
              </w:rPr>
            </w:pPr>
            <w:r>
              <w:rPr>
                <w:rFonts w:hint="eastAsia" w:ascii="宋体" w:hAnsi="宋体" w:eastAsia="宋体" w:cs="宋体"/>
                <w:sz w:val="21"/>
                <w:szCs w:val="21"/>
              </w:rPr>
              <w:t>质量保证金</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9913942">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不收取</w:t>
            </w:r>
          </w:p>
        </w:tc>
      </w:tr>
      <w:tr w14:paraId="5B6CC175">
        <w:tblPrEx>
          <w:tblCellMar>
            <w:top w:w="39" w:type="dxa"/>
            <w:left w:w="0" w:type="dxa"/>
            <w:bottom w:w="114" w:type="dxa"/>
            <w:right w:w="107" w:type="dxa"/>
          </w:tblCellMar>
        </w:tblPrEx>
        <w:trPr>
          <w:trHeight w:val="294"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C2ACE7E">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3.6.</w:t>
            </w:r>
            <w:r>
              <w:rPr>
                <w:rFonts w:ascii="宋体" w:hAnsi="宋体" w:eastAsia="宋体" w:cs="宋体"/>
                <w:color w:val="auto"/>
                <w:sz w:val="21"/>
                <w:szCs w:val="21"/>
              </w:rPr>
              <w:t>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EFBB190">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近年的类似项目年份要求</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40B5FF8F">
            <w:pPr>
              <w:spacing w:after="0" w:line="360" w:lineRule="auto"/>
              <w:ind w:left="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w:t>
            </w:r>
          </w:p>
        </w:tc>
      </w:tr>
      <w:tr w14:paraId="0C59B47B">
        <w:tblPrEx>
          <w:tblCellMar>
            <w:top w:w="39" w:type="dxa"/>
            <w:left w:w="0" w:type="dxa"/>
            <w:bottom w:w="114" w:type="dxa"/>
            <w:right w:w="107" w:type="dxa"/>
          </w:tblCellMar>
        </w:tblPrEx>
        <w:trPr>
          <w:trHeight w:val="12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81F02AE">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3.6.</w:t>
            </w:r>
            <w:r>
              <w:rPr>
                <w:rFonts w:ascii="宋体" w:hAnsi="宋体" w:eastAsia="宋体" w:cs="宋体"/>
                <w:color w:val="auto"/>
                <w:sz w:val="21"/>
                <w:szCs w:val="21"/>
              </w:rPr>
              <w:t>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3EFCE8EE">
            <w:pPr>
              <w:spacing w:after="0" w:line="320" w:lineRule="atLeast"/>
              <w:ind w:left="16" w:right="-101" w:rightChars="-42"/>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近年发生的诉讼及仲裁情况的年份要求</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98DC1D1">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年以来</w:t>
            </w:r>
          </w:p>
        </w:tc>
      </w:tr>
      <w:tr w14:paraId="1C32D213">
        <w:tblPrEx>
          <w:tblCellMar>
            <w:top w:w="39" w:type="dxa"/>
            <w:left w:w="0" w:type="dxa"/>
            <w:bottom w:w="114" w:type="dxa"/>
            <w:right w:w="107" w:type="dxa"/>
          </w:tblCellMar>
        </w:tblPrEx>
        <w:trPr>
          <w:trHeight w:val="261"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4268101">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3.7.3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5DBD53EF">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签字或盖章要求</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66C3C9B6">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按招标文件要求</w:t>
            </w:r>
          </w:p>
        </w:tc>
      </w:tr>
      <w:tr w14:paraId="58E43409">
        <w:tblPrEx>
          <w:tblCellMar>
            <w:top w:w="39" w:type="dxa"/>
            <w:left w:w="0" w:type="dxa"/>
            <w:bottom w:w="114" w:type="dxa"/>
            <w:right w:w="107" w:type="dxa"/>
          </w:tblCellMar>
        </w:tblPrEx>
        <w:trPr>
          <w:trHeight w:val="195"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3A9A096">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4.2.2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1E0CE76">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递交投标文件地点</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6EFD9191">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平顶山市公共资源电子交易系统</w:t>
            </w:r>
          </w:p>
        </w:tc>
      </w:tr>
      <w:tr w14:paraId="36304502">
        <w:tblPrEx>
          <w:tblCellMar>
            <w:top w:w="39" w:type="dxa"/>
            <w:left w:w="0" w:type="dxa"/>
            <w:bottom w:w="114" w:type="dxa"/>
            <w:right w:w="107" w:type="dxa"/>
          </w:tblCellMar>
        </w:tblPrEx>
        <w:trPr>
          <w:trHeight w:val="9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50B62CB9">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4.2.3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08D7B89D">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是否退还投标文件</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1672691D">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15BA51A2">
        <w:tblPrEx>
          <w:tblCellMar>
            <w:top w:w="39" w:type="dxa"/>
            <w:left w:w="0" w:type="dxa"/>
            <w:bottom w:w="114" w:type="dxa"/>
            <w:right w:w="107" w:type="dxa"/>
          </w:tblCellMar>
        </w:tblPrEx>
        <w:trPr>
          <w:trHeight w:val="256"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FA2ABFF">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52ACD71">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2D79CEB7">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开标时间：同投标截止时间；</w:t>
            </w:r>
          </w:p>
          <w:p w14:paraId="53161898">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开标地点：平顶山市公共资源电子交易系统；</w:t>
            </w:r>
          </w:p>
        </w:tc>
      </w:tr>
      <w:tr w14:paraId="44FE4DFC">
        <w:tblPrEx>
          <w:tblCellMar>
            <w:top w:w="39" w:type="dxa"/>
            <w:left w:w="0" w:type="dxa"/>
            <w:bottom w:w="114" w:type="dxa"/>
            <w:right w:w="107" w:type="dxa"/>
          </w:tblCellMar>
        </w:tblPrEx>
        <w:trPr>
          <w:trHeight w:val="2928"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D842A77">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5388FD6">
            <w:pPr>
              <w:spacing w:after="0" w:line="240" w:lineRule="auto"/>
              <w:jc w:val="center"/>
              <w:rPr>
                <w:rFonts w:hint="eastAsia" w:ascii="宋体" w:hAnsi="宋体" w:eastAsia="宋体" w:cs="宋体"/>
                <w:color w:val="auto"/>
                <w:sz w:val="21"/>
                <w:szCs w:val="21"/>
              </w:rPr>
            </w:pPr>
            <w:r>
              <w:rPr>
                <w:rFonts w:hint="eastAsia" w:ascii="宋体" w:hAnsi="宋体" w:eastAsia="宋体" w:cs="宋体"/>
                <w:sz w:val="21"/>
                <w:szCs w:val="21"/>
              </w:rPr>
              <w:t>开标程序</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40433F05">
            <w:pPr>
              <w:pStyle w:val="8"/>
              <w:widowControl/>
              <w:spacing w:line="360" w:lineRule="auto"/>
              <w:ind w:firstLine="420" w:firstLineChars="200"/>
              <w:jc w:val="left"/>
              <w:rPr>
                <w:rFonts w:hint="eastAsia" w:hAnsi="宋体" w:cs="宋体"/>
                <w:sz w:val="21"/>
              </w:rPr>
            </w:pPr>
            <w:r>
              <w:rPr>
                <w:rFonts w:hint="eastAsia" w:hAnsi="宋体" w:cs="宋体"/>
                <w:sz w:val="21"/>
              </w:rPr>
              <w:t>投标人采用网上远程异地解密时，请用CA证书登录全国公共资源交易平台（河南省•平顶山市）业务系统，进入本项目开标大厅点击解密来完成投标文件的解密工作。每位投标人的解密时间从开标时间起60分钟内完成，超过规定时间解密的投标文件不予接收。</w:t>
            </w:r>
          </w:p>
          <w:p w14:paraId="6F2F4A23">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所有投标文件解密完成后，由招标人（代理机构）操作，对开标结果进行公示。</w:t>
            </w:r>
          </w:p>
        </w:tc>
      </w:tr>
      <w:tr w14:paraId="59F09CA3">
        <w:tblPrEx>
          <w:tblCellMar>
            <w:top w:w="39" w:type="dxa"/>
            <w:left w:w="0" w:type="dxa"/>
            <w:bottom w:w="114" w:type="dxa"/>
            <w:right w:w="107" w:type="dxa"/>
          </w:tblCellMar>
        </w:tblPrEx>
        <w:trPr>
          <w:trHeight w:val="2930"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56CC32E9">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62320DD1">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评标委员会的组建</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6B152434">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由采购人代表和有关专家共5人以上的单数组成，其中专家的人数不得少于成员总数的2/3。</w:t>
            </w:r>
          </w:p>
          <w:p w14:paraId="4EB0D659">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评标专家确定方式：评标专家确定方式：由有关经济、技术等方面专家在评标前从相关专家库中随机抽取。</w:t>
            </w:r>
          </w:p>
          <w:p w14:paraId="613ECB9E">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（注：上述规定为一组评审专家组成方式，根据项目标段数量和评标工作量，可由多组专家完成评审，但每个标段只能由一组专家评审）</w:t>
            </w:r>
          </w:p>
        </w:tc>
      </w:tr>
      <w:tr w14:paraId="559BFA0D">
        <w:tblPrEx>
          <w:tblCellMar>
            <w:top w:w="39" w:type="dxa"/>
            <w:left w:w="0" w:type="dxa"/>
            <w:bottom w:w="114" w:type="dxa"/>
            <w:right w:w="107" w:type="dxa"/>
          </w:tblCellMar>
        </w:tblPrEx>
        <w:trPr>
          <w:trHeight w:val="983"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B2C2EE4">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74AB0AB">
            <w:pPr>
              <w:spacing w:after="0" w:line="360" w:lineRule="auto"/>
              <w:ind w:left="0"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D481A38">
            <w:pPr>
              <w:spacing w:after="0" w:line="360" w:lineRule="auto"/>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设备移机安装调试完毕，按照双方约定的质量标准进行验收，验收合格1个月后一次性支付。</w:t>
            </w:r>
          </w:p>
        </w:tc>
      </w:tr>
      <w:tr w14:paraId="1F3AD46D">
        <w:tblPrEx>
          <w:tblCellMar>
            <w:top w:w="39" w:type="dxa"/>
            <w:left w:w="0" w:type="dxa"/>
            <w:bottom w:w="114" w:type="dxa"/>
            <w:right w:w="107" w:type="dxa"/>
          </w:tblCellMar>
        </w:tblPrEx>
        <w:trPr>
          <w:trHeight w:val="4319"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094397A7">
            <w:pPr>
              <w:spacing w:after="0" w:line="240" w:lineRule="auto"/>
              <w:jc w:val="center"/>
              <w:rPr>
                <w:rFonts w:ascii="宋体" w:hAnsi="宋体" w:eastAsia="宋体" w:cs="宋体"/>
                <w:color w:val="auto"/>
                <w:sz w:val="21"/>
                <w:szCs w:val="21"/>
              </w:rPr>
            </w:pPr>
            <w:r>
              <w:rPr>
                <w:rFonts w:hint="eastAsia" w:ascii="宋体" w:hAnsi="宋体" w:eastAsia="宋体" w:cs="宋体"/>
                <w:color w:val="auto"/>
                <w:sz w:val="21"/>
                <w:szCs w:val="21"/>
              </w:rPr>
              <w:t>8</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0DFE750C">
            <w:pPr>
              <w:autoSpaceDE w:val="0"/>
              <w:autoSpaceDN w:val="0"/>
              <w:spacing w:after="0" w:line="360" w:lineRule="auto"/>
              <w:ind w:left="0"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河南省政府采购合同融资政策告知函</w:t>
            </w:r>
          </w:p>
          <w:p w14:paraId="7337793A">
            <w:pPr>
              <w:autoSpaceDE w:val="0"/>
              <w:autoSpaceDN w:val="0"/>
              <w:spacing w:after="0" w:line="36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各</w:t>
            </w:r>
            <w:r>
              <w:rPr>
                <w:rFonts w:hint="eastAsia" w:ascii="宋体" w:hAnsi="宋体" w:eastAsia="宋体" w:cs="宋体"/>
                <w:sz w:val="21"/>
                <w:szCs w:val="21"/>
                <w:lang w:eastAsia="zh-CN"/>
              </w:rPr>
              <w:t>投标人</w:t>
            </w:r>
            <w:r>
              <w:rPr>
                <w:rFonts w:hint="eastAsia" w:ascii="宋体" w:hAnsi="宋体" w:eastAsia="宋体" w:cs="宋体"/>
                <w:sz w:val="21"/>
                <w:szCs w:val="21"/>
              </w:rPr>
              <w:t>：</w:t>
            </w:r>
          </w:p>
          <w:p w14:paraId="4FCC9FA8">
            <w:pPr>
              <w:autoSpaceDE w:val="0"/>
              <w:autoSpaceDN w:val="0"/>
              <w:spacing w:after="0" w:line="36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欢迎贵公司参与河南省政府采购活动！</w:t>
            </w:r>
          </w:p>
          <w:p w14:paraId="2CA5383C">
            <w:pPr>
              <w:autoSpaceDE w:val="0"/>
              <w:autoSpaceDN w:val="0"/>
              <w:spacing w:after="0" w:line="36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政府采购合同融资是河南省财政厅支持中小微企业发展，针对参与政府采购活动的</w:t>
            </w:r>
            <w:r>
              <w:rPr>
                <w:rFonts w:hint="eastAsia" w:ascii="宋体" w:hAnsi="宋体" w:eastAsia="宋体" w:cs="宋体"/>
                <w:sz w:val="21"/>
                <w:szCs w:val="21"/>
                <w:lang w:eastAsia="zh-CN"/>
              </w:rPr>
              <w:t>投标人</w:t>
            </w:r>
            <w:r>
              <w:rPr>
                <w:rFonts w:hint="eastAsia" w:ascii="宋体" w:hAnsi="宋体" w:eastAsia="宋体" w:cs="宋体"/>
                <w:sz w:val="21"/>
                <w:szCs w:val="21"/>
              </w:rPr>
              <w:t>融资难、融资贵问题推出的一项融资政策。贵公司若成为本次政府采购项目的中标成交</w:t>
            </w:r>
            <w:r>
              <w:rPr>
                <w:rFonts w:hint="eastAsia" w:ascii="宋体" w:hAnsi="宋体" w:eastAsia="宋体" w:cs="宋体"/>
                <w:sz w:val="21"/>
                <w:szCs w:val="21"/>
                <w:lang w:eastAsia="zh-CN"/>
              </w:rPr>
              <w:t>投标人</w:t>
            </w:r>
            <w:r>
              <w:rPr>
                <w:rFonts w:hint="eastAsia" w:ascii="宋体" w:hAnsi="宋体" w:eastAsia="宋体" w:cs="宋体"/>
                <w:sz w:val="21"/>
                <w:szCs w:val="21"/>
              </w:rPr>
              <w:t>，可持政府采购合同向金融机构申请贷款，无需抵押、担保，融资机构将根据《河南省政府采购合同融资工作实施方案》（豫财购〔2017〕10号），按照双方自愿的原则提供便捷、优惠的贷款服务。</w:t>
            </w:r>
          </w:p>
          <w:p w14:paraId="630D6E4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sz w:val="21"/>
                <w:szCs w:val="21"/>
              </w:rPr>
              <w:t>贷款渠道和提供贷款的金融机构，可在河南省政府采购网“河南省政府采购合同融资平台”查询联系。</w:t>
            </w:r>
          </w:p>
        </w:tc>
      </w:tr>
      <w:tr w14:paraId="744E0497">
        <w:tblPrEx>
          <w:tblCellMar>
            <w:top w:w="39" w:type="dxa"/>
            <w:left w:w="0" w:type="dxa"/>
            <w:bottom w:w="114" w:type="dxa"/>
            <w:right w:w="107" w:type="dxa"/>
          </w:tblCellMar>
        </w:tblPrEx>
        <w:trPr>
          <w:trHeight w:val="256"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0B31BEE">
            <w:pPr>
              <w:spacing w:after="0" w:line="240" w:lineRule="auto"/>
              <w:jc w:val="center"/>
              <w:rPr>
                <w:rFonts w:ascii="宋体" w:hAnsi="宋体" w:eastAsia="宋体" w:cs="宋体"/>
                <w:color w:val="auto"/>
                <w:sz w:val="21"/>
                <w:szCs w:val="21"/>
              </w:rPr>
            </w:pPr>
            <w:r>
              <w:rPr>
                <w:rFonts w:hint="eastAsia" w:ascii="宋体" w:hAnsi="宋体" w:eastAsia="宋体" w:cs="宋体"/>
                <w:color w:val="auto"/>
                <w:sz w:val="21"/>
                <w:szCs w:val="21"/>
              </w:rPr>
              <w:t>9</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55C12977">
            <w:pPr>
              <w:spacing w:after="0" w:line="360" w:lineRule="auto"/>
              <w:ind w:left="0" w:firstLine="422" w:firstLineChars="200"/>
              <w:rPr>
                <w:rFonts w:hint="eastAsia" w:ascii="宋体" w:hAnsi="宋体" w:eastAsia="宋体" w:cs="宋体"/>
                <w:b/>
                <w:sz w:val="21"/>
                <w:szCs w:val="21"/>
              </w:rPr>
            </w:pPr>
            <w:r>
              <w:rPr>
                <w:rFonts w:hint="eastAsia" w:ascii="宋体" w:hAnsi="宋体" w:eastAsia="宋体" w:cs="宋体"/>
                <w:b/>
                <w:sz w:val="21"/>
                <w:szCs w:val="21"/>
              </w:rPr>
              <w:t>一、落实四个“一日办”精神：</w:t>
            </w:r>
          </w:p>
          <w:p w14:paraId="4410AB66">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按照《平顶山市财政局关于压减政府采购各环节时限进一步优化政府采购营商环境的通知》（平财购〔2021〕34号）通知，落实四个“一日办”精神：</w:t>
            </w:r>
          </w:p>
          <w:p w14:paraId="6146FB54">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（1）在评审结束后1日内确定采购结果，同时对中标单位发出中标或成交通知书，并在网上进行公告；</w:t>
            </w:r>
          </w:p>
          <w:p w14:paraId="1282E60F">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（2）中标或成交通知书发出后，1日内与中标或成交</w:t>
            </w:r>
            <w:r>
              <w:rPr>
                <w:rFonts w:hint="eastAsia" w:ascii="宋体" w:hAnsi="宋体" w:eastAsia="宋体" w:cs="宋体"/>
                <w:sz w:val="21"/>
                <w:szCs w:val="21"/>
                <w:lang w:eastAsia="zh-CN"/>
              </w:rPr>
              <w:t>投标人</w:t>
            </w:r>
            <w:r>
              <w:rPr>
                <w:rFonts w:hint="eastAsia" w:ascii="宋体" w:hAnsi="宋体" w:eastAsia="宋体" w:cs="宋体"/>
                <w:sz w:val="21"/>
                <w:szCs w:val="21"/>
              </w:rPr>
              <w:t>签订合同，合同签订当日完成合同备案工作；</w:t>
            </w:r>
          </w:p>
          <w:p w14:paraId="141B5BA1">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（3）政府采购项目</w:t>
            </w:r>
            <w:r>
              <w:rPr>
                <w:rFonts w:hint="eastAsia" w:ascii="宋体" w:hAnsi="宋体" w:eastAsia="宋体" w:cs="宋体"/>
                <w:sz w:val="21"/>
                <w:szCs w:val="21"/>
                <w:lang w:eastAsia="zh-CN"/>
              </w:rPr>
              <w:t>投标人</w:t>
            </w:r>
            <w:r>
              <w:rPr>
                <w:rFonts w:hint="eastAsia" w:ascii="宋体" w:hAnsi="宋体" w:eastAsia="宋体" w:cs="宋体"/>
                <w:sz w:val="21"/>
                <w:szCs w:val="21"/>
              </w:rPr>
              <w:t>履约完成后，采购人应在</w:t>
            </w:r>
            <w:r>
              <w:rPr>
                <w:rFonts w:hint="eastAsia" w:ascii="宋体" w:hAnsi="宋体" w:eastAsia="宋体" w:cs="宋体"/>
                <w:sz w:val="21"/>
                <w:szCs w:val="21"/>
                <w:lang w:eastAsia="zh-CN"/>
              </w:rPr>
              <w:t>投标人</w:t>
            </w:r>
            <w:r>
              <w:rPr>
                <w:rFonts w:hint="eastAsia" w:ascii="宋体" w:hAnsi="宋体" w:eastAsia="宋体" w:cs="宋体"/>
                <w:sz w:val="21"/>
                <w:szCs w:val="21"/>
              </w:rPr>
              <w:t>提出验收申请1个工作日内完成验收，同时在平顶山市政府采购网发布验收结果公告；</w:t>
            </w:r>
          </w:p>
          <w:p w14:paraId="2D098BAF">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（4）验收合格具备付款条件的项目，采购人要在1个工作日内按照合同约定支付项目资金。</w:t>
            </w:r>
          </w:p>
          <w:p w14:paraId="5CC3216C">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注：签合同需法定代表人携带本人身份证（如为授权委托人，则携带法定代表人授权委托书及本人身份证）、单位公章、合同纸质版本一式六份及合同电子版。</w:t>
            </w:r>
          </w:p>
          <w:p w14:paraId="494A7502">
            <w:pPr>
              <w:spacing w:after="0" w:line="360" w:lineRule="auto"/>
              <w:ind w:left="0" w:firstLine="422" w:firstLineChars="200"/>
              <w:rPr>
                <w:rFonts w:hint="eastAsia" w:ascii="宋体" w:hAnsi="宋体" w:eastAsia="宋体" w:cs="宋体"/>
                <w:b/>
                <w:sz w:val="21"/>
                <w:szCs w:val="21"/>
              </w:rPr>
            </w:pPr>
            <w:r>
              <w:rPr>
                <w:rFonts w:hint="eastAsia" w:ascii="宋体" w:hAnsi="宋体" w:eastAsia="宋体" w:cs="宋体"/>
                <w:b/>
                <w:sz w:val="21"/>
                <w:szCs w:val="21"/>
              </w:rPr>
              <w:t>二、维护企业在政府采购活动中的知情权</w:t>
            </w:r>
          </w:p>
          <w:p w14:paraId="0FD75763">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w:t>
            </w:r>
            <w:r>
              <w:rPr>
                <w:rFonts w:hint="eastAsia" w:ascii="宋体" w:hAnsi="宋体" w:eastAsia="宋体" w:cs="宋体"/>
                <w:sz w:val="21"/>
                <w:szCs w:val="21"/>
                <w:lang w:eastAsia="zh-CN"/>
              </w:rPr>
              <w:t>投标人</w:t>
            </w:r>
            <w:r>
              <w:rPr>
                <w:rFonts w:hint="eastAsia" w:ascii="宋体" w:hAnsi="宋体" w:eastAsia="宋体" w:cs="宋体"/>
                <w:sz w:val="21"/>
                <w:szCs w:val="21"/>
              </w:rPr>
              <w:t>未实质性响应的文件按无效响应处理的，采购人或者采购代理机构应当告知</w:t>
            </w:r>
            <w:r>
              <w:rPr>
                <w:rFonts w:hint="eastAsia" w:ascii="宋体" w:hAnsi="宋体" w:eastAsia="宋体" w:cs="宋体"/>
                <w:sz w:val="21"/>
                <w:szCs w:val="21"/>
                <w:lang w:eastAsia="zh-CN"/>
              </w:rPr>
              <w:t>投标人</w:t>
            </w:r>
            <w:r>
              <w:rPr>
                <w:rFonts w:hint="eastAsia" w:ascii="宋体" w:hAnsi="宋体" w:eastAsia="宋体" w:cs="宋体"/>
                <w:sz w:val="21"/>
                <w:szCs w:val="21"/>
              </w:rPr>
              <w:t>原因。</w:t>
            </w:r>
          </w:p>
          <w:p w14:paraId="1D401FFE">
            <w:pPr>
              <w:spacing w:after="0" w:line="360" w:lineRule="auto"/>
              <w:ind w:left="0" w:firstLine="422" w:firstLineChars="200"/>
              <w:rPr>
                <w:rFonts w:hint="eastAsia" w:ascii="宋体" w:hAnsi="宋体" w:eastAsia="宋体" w:cs="宋体"/>
                <w:b/>
                <w:sz w:val="21"/>
                <w:szCs w:val="21"/>
              </w:rPr>
            </w:pPr>
            <w:r>
              <w:rPr>
                <w:rFonts w:hint="eastAsia" w:ascii="宋体" w:hAnsi="宋体" w:eastAsia="宋体" w:cs="宋体"/>
                <w:b/>
                <w:sz w:val="21"/>
                <w:szCs w:val="21"/>
              </w:rPr>
              <w:t>三、提供中小企业声明函格式</w:t>
            </w:r>
          </w:p>
          <w:p w14:paraId="59BE63CC">
            <w:pPr>
              <w:spacing w:after="0" w:line="360" w:lineRule="auto"/>
              <w:ind w:left="0" w:firstLine="420" w:firstLineChars="200"/>
              <w:rPr>
                <w:rFonts w:hint="eastAsia" w:ascii="宋体" w:hAnsi="宋体" w:eastAsia="宋体" w:cs="宋体"/>
                <w:sz w:val="21"/>
                <w:szCs w:val="21"/>
              </w:rPr>
            </w:pPr>
            <w:r>
              <w:rPr>
                <w:rFonts w:hint="eastAsia" w:ascii="宋体" w:hAnsi="宋体" w:eastAsia="宋体" w:cs="宋体"/>
                <w:sz w:val="21"/>
                <w:szCs w:val="21"/>
              </w:rPr>
              <w:t>在采购文件中，采购代理机构应按照财政部、工信部印发的《政府采购促进中小企业发展管理办法》的通知精神（财库〔2020〕46号）提供中小企业声明函格式。</w:t>
            </w:r>
          </w:p>
          <w:p w14:paraId="4F50C7A2">
            <w:pPr>
              <w:spacing w:line="360" w:lineRule="auto"/>
              <w:ind w:left="0" w:firstLine="316" w:firstLineChars="150"/>
              <w:rPr>
                <w:rFonts w:ascii="宋体" w:hAnsi="宋体" w:eastAsia="宋体" w:cs="宋体"/>
                <w:b/>
                <w:sz w:val="21"/>
                <w:szCs w:val="21"/>
              </w:rPr>
            </w:pPr>
            <w:r>
              <w:rPr>
                <w:rFonts w:hint="eastAsia" w:ascii="宋体" w:hAnsi="宋体" w:eastAsia="宋体" w:cs="宋体"/>
                <w:b/>
                <w:sz w:val="21"/>
                <w:szCs w:val="21"/>
              </w:rPr>
              <w:t>四、推广政府采购合同融资</w:t>
            </w:r>
          </w:p>
          <w:p w14:paraId="4F62287F">
            <w:pPr>
              <w:spacing w:line="360" w:lineRule="auto"/>
              <w:ind w:left="0" w:firstLine="315" w:firstLineChars="150"/>
              <w:rPr>
                <w:rFonts w:ascii="宋体" w:hAnsi="宋体" w:eastAsia="宋体" w:cs="宋体"/>
                <w:sz w:val="21"/>
                <w:szCs w:val="21"/>
              </w:rPr>
            </w:pPr>
            <w:r>
              <w:rPr>
                <w:rFonts w:hint="eastAsia" w:ascii="宋体" w:hAnsi="宋体" w:eastAsia="宋体" w:cs="宋体"/>
                <w:sz w:val="21"/>
                <w:szCs w:val="21"/>
              </w:rPr>
              <w:t>要求采购人和代理机构将“政府采购合同融资告知函”写入招标文件，鼓励中标</w:t>
            </w:r>
            <w:r>
              <w:rPr>
                <w:rFonts w:hint="eastAsia" w:ascii="宋体" w:hAnsi="宋体" w:eastAsia="宋体" w:cs="宋体"/>
                <w:sz w:val="21"/>
                <w:szCs w:val="21"/>
                <w:lang w:eastAsia="zh-CN"/>
              </w:rPr>
              <w:t>投标人</w:t>
            </w:r>
            <w:r>
              <w:rPr>
                <w:rFonts w:hint="eastAsia" w:ascii="宋体" w:hAnsi="宋体" w:eastAsia="宋体" w:cs="宋体"/>
                <w:sz w:val="21"/>
                <w:szCs w:val="21"/>
              </w:rPr>
              <w:t>凭借采购合同申请贷款，助力解决中小企业融资难、融资贵的问题。</w:t>
            </w:r>
          </w:p>
          <w:p w14:paraId="7D554369">
            <w:pPr>
              <w:spacing w:line="360" w:lineRule="auto"/>
              <w:ind w:left="0" w:firstLine="316" w:firstLineChars="150"/>
              <w:rPr>
                <w:rFonts w:ascii="宋体" w:hAnsi="宋体" w:eastAsia="宋体" w:cs="宋体"/>
                <w:b/>
                <w:sz w:val="21"/>
                <w:szCs w:val="21"/>
              </w:rPr>
            </w:pPr>
            <w:r>
              <w:rPr>
                <w:rFonts w:hint="eastAsia" w:ascii="宋体" w:hAnsi="宋体" w:eastAsia="宋体" w:cs="宋体"/>
                <w:b/>
                <w:sz w:val="21"/>
                <w:szCs w:val="21"/>
              </w:rPr>
              <w:t>五、落实预留采购份额</w:t>
            </w:r>
          </w:p>
          <w:p w14:paraId="580CAD3E">
            <w:pPr>
              <w:spacing w:line="360" w:lineRule="auto"/>
              <w:ind w:left="0" w:firstLine="315" w:firstLineChars="150"/>
              <w:rPr>
                <w:rFonts w:ascii="宋体" w:hAnsi="宋体" w:eastAsia="宋体" w:cs="宋体"/>
                <w:sz w:val="21"/>
                <w:szCs w:val="21"/>
              </w:rPr>
            </w:pPr>
            <w:r>
              <w:rPr>
                <w:rFonts w:hint="eastAsia" w:ascii="宋体" w:hAnsi="宋体" w:eastAsia="宋体" w:cs="宋体"/>
                <w:sz w:val="21"/>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79194948">
            <w:pPr>
              <w:spacing w:line="360" w:lineRule="auto"/>
              <w:ind w:left="0" w:firstLine="316" w:firstLineChars="150"/>
              <w:rPr>
                <w:rFonts w:ascii="宋体" w:hAnsi="宋体" w:eastAsia="宋体" w:cs="宋体"/>
                <w:b/>
                <w:sz w:val="21"/>
                <w:szCs w:val="21"/>
              </w:rPr>
            </w:pPr>
            <w:r>
              <w:rPr>
                <w:rFonts w:hint="eastAsia" w:ascii="宋体" w:hAnsi="宋体" w:eastAsia="宋体" w:cs="宋体"/>
                <w:b/>
                <w:sz w:val="21"/>
                <w:szCs w:val="21"/>
              </w:rPr>
              <w:t>六、落实价格评审优惠政策</w:t>
            </w:r>
          </w:p>
          <w:p w14:paraId="62B8229A">
            <w:pPr>
              <w:spacing w:after="0" w:line="360" w:lineRule="auto"/>
              <w:ind w:left="0" w:firstLine="420" w:firstLineChars="200"/>
              <w:rPr>
                <w:rFonts w:hint="eastAsia" w:ascii="宋体" w:hAnsi="宋体" w:eastAsia="宋体"/>
                <w:sz w:val="21"/>
                <w:szCs w:val="21"/>
              </w:rPr>
            </w:pPr>
            <w:r>
              <w:rPr>
                <w:rFonts w:hint="eastAsia" w:ascii="宋体" w:hAnsi="宋体" w:eastAsia="宋体" w:cs="宋体"/>
                <w:sz w:val="21"/>
                <w:szCs w:val="21"/>
              </w:rPr>
              <w:t>对于未预留份额专门面向中小企业采购的采购项目，以及预留份额项目中的非预留部分采购包，采购人、采购代理机构应当对符合《政府采购促进中小企业发展管理办法》（财库〔2020〕46号）规定的小微企业报价给予10%—20%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4%—6%（工程项目为1%—2%）的价格扣除优惠，用扣除后的价格参加评审。鼓励采购人结合采购标的相关行业平均利润率、市场竞争状况等从高选择价格扣除比例和评审优惠幅度，支持中小企业发展。上述政策应当在采购文件中注明。</w:t>
            </w:r>
          </w:p>
        </w:tc>
      </w:tr>
      <w:tr w14:paraId="1BE2343D">
        <w:tblPrEx>
          <w:tblCellMar>
            <w:top w:w="39" w:type="dxa"/>
            <w:left w:w="0" w:type="dxa"/>
            <w:bottom w:w="114" w:type="dxa"/>
            <w:right w:w="107" w:type="dxa"/>
          </w:tblCellMar>
        </w:tblPrEx>
        <w:trPr>
          <w:trHeight w:val="256"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90EB5A0">
            <w:pPr>
              <w:spacing w:after="0"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9.1</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35DB720C">
            <w:pPr>
              <w:spacing w:after="0" w:line="360" w:lineRule="auto"/>
              <w:ind w:left="0" w:firstLine="422" w:firstLineChars="200"/>
              <w:rPr>
                <w:rFonts w:hint="eastAsia" w:ascii="宋体" w:hAnsi="宋体" w:eastAsia="宋体" w:cs="宋体"/>
                <w:b/>
                <w:sz w:val="21"/>
                <w:szCs w:val="21"/>
                <w:lang w:val="en-US" w:eastAsia="zh-CN"/>
              </w:rPr>
            </w:pPr>
            <w:r>
              <w:rPr>
                <w:rFonts w:hint="eastAsia" w:ascii="宋体" w:hAnsi="宋体" w:eastAsia="宋体" w:cs="宋体"/>
                <w:b/>
                <w:sz w:val="21"/>
                <w:szCs w:val="21"/>
              </w:rPr>
              <w:t>落实绿色产品（节能产品、环境标志产品）优先采购政策</w:t>
            </w:r>
            <w:r>
              <w:rPr>
                <w:rFonts w:hint="eastAsia" w:ascii="宋体" w:hAnsi="宋体" w:eastAsia="宋体" w:cs="宋体"/>
                <w:b/>
                <w:sz w:val="21"/>
                <w:szCs w:val="21"/>
                <w:lang w:eastAsia="zh-CN"/>
              </w:rPr>
              <w:t>（本项目不适用）</w:t>
            </w:r>
          </w:p>
          <w:p w14:paraId="12A13517">
            <w:pPr>
              <w:spacing w:after="0" w:line="360" w:lineRule="auto"/>
              <w:ind w:left="0" w:firstLine="420" w:firstLineChars="200"/>
              <w:rPr>
                <w:rFonts w:hint="eastAsia" w:ascii="宋体" w:hAnsi="宋体" w:eastAsia="宋体" w:cs="宋体"/>
                <w:b/>
                <w:sz w:val="21"/>
                <w:szCs w:val="21"/>
              </w:rPr>
            </w:pPr>
            <w:r>
              <w:rPr>
                <w:rFonts w:hint="eastAsia" w:ascii="宋体" w:hAnsi="宋体" w:eastAsia="宋体" w:cs="宋体"/>
                <w:sz w:val="21"/>
                <w:szCs w:val="21"/>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有采购人掌握，应在采购文件中注明。上述政策应当在评审办法中注明确定值。</w:t>
            </w:r>
          </w:p>
        </w:tc>
      </w:tr>
      <w:tr w14:paraId="52213EF6">
        <w:tblPrEx>
          <w:tblCellMar>
            <w:top w:w="39" w:type="dxa"/>
            <w:left w:w="0" w:type="dxa"/>
            <w:bottom w:w="114" w:type="dxa"/>
            <w:right w:w="107" w:type="dxa"/>
          </w:tblCellMar>
        </w:tblPrEx>
        <w:trPr>
          <w:trHeight w:val="241" w:hRule="atLeast"/>
        </w:trPr>
        <w:tc>
          <w:tcPr>
            <w:tcW w:w="10112" w:type="dxa"/>
            <w:gridSpan w:val="3"/>
            <w:tcBorders>
              <w:top w:val="single" w:color="000000" w:sz="4" w:space="0"/>
              <w:left w:val="single" w:color="000000" w:sz="4" w:space="0"/>
              <w:bottom w:val="single" w:color="000000" w:sz="4" w:space="0"/>
              <w:right w:val="single" w:color="000000" w:sz="4" w:space="0"/>
            </w:tcBorders>
            <w:noWrap w:val="0"/>
            <w:vAlign w:val="center"/>
          </w:tcPr>
          <w:p w14:paraId="53842CA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10需要补充的其他内容</w:t>
            </w:r>
          </w:p>
        </w:tc>
      </w:tr>
      <w:tr w14:paraId="66A735EB">
        <w:tblPrEx>
          <w:tblCellMar>
            <w:top w:w="39" w:type="dxa"/>
            <w:left w:w="0" w:type="dxa"/>
            <w:bottom w:w="114" w:type="dxa"/>
            <w:right w:w="107" w:type="dxa"/>
          </w:tblCellMar>
        </w:tblPrEx>
        <w:trPr>
          <w:trHeight w:val="974"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D5CEB06">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10.1</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2D656EAC">
            <w:pPr>
              <w:spacing w:after="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最高限价</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729E62D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460000.00</w:t>
            </w:r>
            <w:r>
              <w:rPr>
                <w:rFonts w:hint="eastAsia" w:ascii="宋体" w:hAnsi="宋体" w:eastAsia="宋体" w:cs="宋体"/>
                <w:color w:val="auto"/>
                <w:sz w:val="21"/>
                <w:szCs w:val="21"/>
              </w:rPr>
              <w:t>元</w:t>
            </w:r>
          </w:p>
          <w:p w14:paraId="08609B5F">
            <w:pPr>
              <w:spacing w:after="0" w:line="360" w:lineRule="auto"/>
              <w:ind w:left="0" w:firstLine="420" w:firstLineChars="200"/>
              <w:jc w:val="both"/>
              <w:rPr>
                <w:rFonts w:hint="eastAsia" w:ascii="宋体" w:hAnsi="宋体" w:eastAsia="宋体" w:cs="宋体"/>
                <w:sz w:val="21"/>
                <w:szCs w:val="21"/>
              </w:rPr>
            </w:pPr>
            <w:r>
              <w:rPr>
                <w:rFonts w:hint="eastAsia" w:ascii="宋体" w:hAnsi="宋体" w:eastAsia="宋体" w:cs="宋体"/>
                <w:color w:val="auto"/>
                <w:sz w:val="21"/>
                <w:szCs w:val="21"/>
              </w:rPr>
              <w:t>超过此限价按废标处理</w:t>
            </w:r>
          </w:p>
        </w:tc>
      </w:tr>
      <w:tr w14:paraId="21AC8528">
        <w:tblPrEx>
          <w:tblCellMar>
            <w:top w:w="39" w:type="dxa"/>
            <w:left w:w="0" w:type="dxa"/>
            <w:bottom w:w="114" w:type="dxa"/>
            <w:right w:w="107" w:type="dxa"/>
          </w:tblCellMar>
        </w:tblPrEx>
        <w:trPr>
          <w:trHeight w:val="3379"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7FCA98AE">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10.2</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7FEE97D1">
            <w:pPr>
              <w:spacing w:after="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解释权</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3E01044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0C0A3C1">
        <w:tblPrEx>
          <w:tblCellMar>
            <w:top w:w="39" w:type="dxa"/>
            <w:left w:w="0" w:type="dxa"/>
            <w:bottom w:w="114" w:type="dxa"/>
            <w:right w:w="107" w:type="dxa"/>
          </w:tblCellMar>
        </w:tblPrEx>
        <w:trPr>
          <w:trHeight w:val="1966"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29DED4F9">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10.3</w:t>
            </w:r>
          </w:p>
        </w:tc>
        <w:tc>
          <w:tcPr>
            <w:tcW w:w="2087" w:type="dxa"/>
            <w:tcBorders>
              <w:top w:val="single" w:color="000000" w:sz="4" w:space="0"/>
              <w:left w:val="single" w:color="000000" w:sz="4" w:space="0"/>
              <w:bottom w:val="single" w:color="000000" w:sz="4" w:space="0"/>
              <w:right w:val="single" w:color="000000" w:sz="4" w:space="0"/>
            </w:tcBorders>
            <w:noWrap w:val="0"/>
            <w:vAlign w:val="center"/>
          </w:tcPr>
          <w:p w14:paraId="575C1129">
            <w:pPr>
              <w:spacing w:after="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招标代理服务费</w:t>
            </w:r>
          </w:p>
        </w:tc>
        <w:tc>
          <w:tcPr>
            <w:tcW w:w="7173" w:type="dxa"/>
            <w:tcBorders>
              <w:top w:val="single" w:color="000000" w:sz="4" w:space="0"/>
              <w:left w:val="single" w:color="000000" w:sz="4" w:space="0"/>
              <w:bottom w:val="single" w:color="000000" w:sz="4" w:space="0"/>
              <w:right w:val="single" w:color="000000" w:sz="4" w:space="0"/>
            </w:tcBorders>
            <w:noWrap w:val="0"/>
            <w:vAlign w:val="center"/>
          </w:tcPr>
          <w:p w14:paraId="5335EDB3">
            <w:pPr>
              <w:spacing w:after="0" w:line="360" w:lineRule="auto"/>
              <w:ind w:left="0"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rPr>
              <w:t>根据发改价格【2015】299号及豫招协【2023】002号文河南省招标投标协会关于印发《河南省招标代理服务费收费指导意见》的通知收取；由中标单位领取《中标通知书》时支付</w:t>
            </w:r>
            <w:r>
              <w:rPr>
                <w:rFonts w:hint="eastAsia" w:ascii="宋体" w:hAnsi="宋体" w:eastAsia="宋体" w:cs="宋体"/>
                <w:color w:val="auto"/>
                <w:sz w:val="21"/>
                <w:szCs w:val="21"/>
                <w:lang w:val="en-US" w:eastAsia="zh-CN"/>
              </w:rPr>
              <w:t>10000元</w:t>
            </w:r>
            <w:r>
              <w:rPr>
                <w:rFonts w:hint="eastAsia" w:ascii="宋体" w:hAnsi="宋体" w:eastAsia="宋体" w:cs="宋体"/>
                <w:color w:val="auto"/>
                <w:sz w:val="21"/>
                <w:szCs w:val="21"/>
              </w:rPr>
              <w:t>。</w:t>
            </w:r>
          </w:p>
          <w:p w14:paraId="00DD53F1">
            <w:pPr>
              <w:spacing w:after="0" w:line="360" w:lineRule="auto"/>
              <w:ind w:left="0" w:firstLine="420" w:firstLineChars="200"/>
              <w:jc w:val="both"/>
              <w:rPr>
                <w:rFonts w:hint="eastAsia" w:ascii="宋体" w:hAnsi="宋体" w:eastAsia="宋体" w:cs="宋体"/>
                <w:color w:val="FF0000"/>
                <w:sz w:val="21"/>
                <w:szCs w:val="21"/>
              </w:rPr>
            </w:pPr>
            <w:r>
              <w:rPr>
                <w:rFonts w:hint="eastAsia" w:ascii="宋体" w:hAnsi="宋体" w:eastAsia="宋体" w:cs="宋体"/>
                <w:color w:val="auto"/>
                <w:sz w:val="21"/>
                <w:szCs w:val="21"/>
              </w:rPr>
              <w:t>收取形式为：转账、现金、网银。</w:t>
            </w:r>
          </w:p>
        </w:tc>
      </w:tr>
      <w:tr w14:paraId="62C624AC">
        <w:tblPrEx>
          <w:tblCellMar>
            <w:top w:w="39" w:type="dxa"/>
            <w:left w:w="0" w:type="dxa"/>
            <w:bottom w:w="114" w:type="dxa"/>
            <w:right w:w="107" w:type="dxa"/>
          </w:tblCellMar>
        </w:tblPrEx>
        <w:trPr>
          <w:trHeight w:val="472"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B5C9829">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10.4</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5E7B1B0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sz w:val="21"/>
                <w:szCs w:val="21"/>
              </w:rPr>
              <w:t>中标</w:t>
            </w:r>
            <w:r>
              <w:rPr>
                <w:rFonts w:hint="eastAsia" w:ascii="宋体" w:hAnsi="宋体" w:eastAsia="宋体" w:cs="宋体"/>
                <w:sz w:val="21"/>
                <w:szCs w:val="21"/>
                <w:lang w:eastAsia="zh-CN"/>
              </w:rPr>
              <w:t>投标人</w:t>
            </w:r>
            <w:r>
              <w:rPr>
                <w:rFonts w:hint="eastAsia" w:ascii="宋体" w:hAnsi="宋体" w:eastAsia="宋体" w:cs="宋体"/>
                <w:sz w:val="21"/>
                <w:szCs w:val="21"/>
              </w:rPr>
              <w:t>合同签订方式可选择在线签订（在公共资源交易中心网站进行）</w:t>
            </w:r>
          </w:p>
        </w:tc>
      </w:tr>
      <w:tr w14:paraId="1B189431">
        <w:tblPrEx>
          <w:tblCellMar>
            <w:top w:w="39" w:type="dxa"/>
            <w:left w:w="0" w:type="dxa"/>
            <w:bottom w:w="114" w:type="dxa"/>
            <w:right w:w="107" w:type="dxa"/>
          </w:tblCellMar>
        </w:tblPrEx>
        <w:trPr>
          <w:trHeight w:val="472"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7CF0931">
            <w:pPr>
              <w:spacing w:after="0" w:line="32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10.5</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3C59BB0E">
            <w:pPr>
              <w:spacing w:after="0" w:line="36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本项目采购标的所属行业：其他未列明行业[(行业属性划分参照关于印发中小企业划 型标准规定的通知(工信部联企业〔2011〕300 号)]</w:t>
            </w:r>
          </w:p>
        </w:tc>
      </w:tr>
      <w:tr w14:paraId="2F496618">
        <w:tblPrEx>
          <w:tblCellMar>
            <w:top w:w="39" w:type="dxa"/>
            <w:left w:w="0" w:type="dxa"/>
            <w:bottom w:w="114" w:type="dxa"/>
            <w:right w:w="107" w:type="dxa"/>
          </w:tblCellMar>
        </w:tblPrEx>
        <w:trPr>
          <w:trHeight w:val="2913"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430ED98C">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10.5</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2906376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特别说明：</w:t>
            </w:r>
          </w:p>
          <w:p w14:paraId="45795EB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1、本项目所需的货物均由中标人采购，采购前需经过甲方代表认可，否则不得进场。</w:t>
            </w:r>
          </w:p>
          <w:p w14:paraId="1338336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2、所有货物必须符合国家有关标准规定，并且具备有关的出厂合格证等报告，出现质量问题，由责任方承担。</w:t>
            </w:r>
          </w:p>
          <w:p w14:paraId="0823A01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项目实施过程中，若因供货商原因造成质量未达到投标文件中所报质量等级，供货商应无条件更换并承担由此给采购人造成的一切损失及赔偿费用。在采购人所限定的时间内，供货商不能按要求整改的，采购人有权终止合同，并追究由此引起的一切责任。</w:t>
            </w:r>
          </w:p>
          <w:p w14:paraId="3523341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5、供货商应服从建设单位、监督单位的监督管理，完成职责范围内的工作。</w:t>
            </w:r>
          </w:p>
          <w:p w14:paraId="354A3DC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6、供货验收合格后，供货商应向采购人提供整理成册的竣工归档资料一式三份，并确保资料真实、准确、齐全、完整。</w:t>
            </w:r>
          </w:p>
          <w:p w14:paraId="28FE2A3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7、若此次采购不能满足实际需求或所需供应的货物少于（或多于）采购数量，供货商应承诺按实际供应进行结算。</w:t>
            </w:r>
          </w:p>
        </w:tc>
      </w:tr>
      <w:tr w14:paraId="0A2C246D">
        <w:tblPrEx>
          <w:tblCellMar>
            <w:top w:w="39" w:type="dxa"/>
            <w:left w:w="0" w:type="dxa"/>
            <w:bottom w:w="114" w:type="dxa"/>
            <w:right w:w="107" w:type="dxa"/>
          </w:tblCellMar>
        </w:tblPrEx>
        <w:trPr>
          <w:trHeight w:val="2913" w:hRule="atLeast"/>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660A3037">
            <w:pPr>
              <w:spacing w:after="0" w:line="32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9260" w:type="dxa"/>
            <w:gridSpan w:val="2"/>
            <w:tcBorders>
              <w:top w:val="single" w:color="000000" w:sz="4" w:space="0"/>
              <w:left w:val="single" w:color="000000" w:sz="4" w:space="0"/>
              <w:bottom w:val="single" w:color="000000" w:sz="4" w:space="0"/>
              <w:right w:val="single" w:color="000000" w:sz="4" w:space="0"/>
            </w:tcBorders>
            <w:noWrap w:val="0"/>
            <w:vAlign w:val="center"/>
          </w:tcPr>
          <w:p w14:paraId="758A2824">
            <w:pPr>
              <w:spacing w:after="0" w:line="360" w:lineRule="auto"/>
              <w:ind w:left="0" w:firstLine="482" w:firstLineChars="200"/>
              <w:jc w:val="both"/>
              <w:rPr>
                <w:rFonts w:ascii="宋体" w:hAnsi="宋体" w:eastAsia="宋体" w:cs="宋体"/>
                <w:b/>
                <w:bCs/>
                <w:szCs w:val="21"/>
              </w:rPr>
            </w:pPr>
            <w:r>
              <w:rPr>
                <w:rFonts w:hint="eastAsia" w:ascii="宋体" w:hAnsi="宋体" w:eastAsia="宋体" w:cs="宋体"/>
                <w:b/>
                <w:bCs/>
                <w:szCs w:val="21"/>
              </w:rPr>
              <w:t>四方信用评价</w:t>
            </w:r>
          </w:p>
          <w:p w14:paraId="65F99DC4">
            <w:pPr>
              <w:spacing w:line="360" w:lineRule="auto"/>
              <w:ind w:firstLine="211" w:firstLineChars="100"/>
              <w:rPr>
                <w:rFonts w:hint="eastAsia" w:ascii="宋体" w:hAnsi="宋体" w:eastAsia="宋体" w:cs="宋体"/>
                <w:b/>
                <w:bCs/>
                <w:sz w:val="21"/>
                <w:szCs w:val="21"/>
              </w:rPr>
            </w:pPr>
            <w:r>
              <w:rPr>
                <w:rFonts w:hint="eastAsia" w:ascii="宋体" w:hAnsi="宋体" w:eastAsia="宋体" w:cs="宋体"/>
                <w:b/>
                <w:bCs/>
                <w:sz w:val="21"/>
                <w:szCs w:val="21"/>
              </w:rPr>
              <w:t>★专家特别注意：“四方信用评价”须知（采购人、代理机构、本项目评审专家、本项目中标</w:t>
            </w:r>
            <w:r>
              <w:rPr>
                <w:rFonts w:hint="eastAsia" w:ascii="宋体" w:hAnsi="宋体" w:eastAsia="宋体" w:cs="宋体"/>
                <w:b/>
                <w:bCs/>
                <w:sz w:val="21"/>
                <w:szCs w:val="21"/>
                <w:lang w:eastAsia="zh-CN"/>
              </w:rPr>
              <w:t>投标人</w:t>
            </w:r>
            <w:r>
              <w:rPr>
                <w:rFonts w:hint="eastAsia" w:ascii="宋体" w:hAnsi="宋体" w:eastAsia="宋体" w:cs="宋体"/>
                <w:b/>
                <w:bCs/>
                <w:sz w:val="21"/>
                <w:szCs w:val="21"/>
              </w:rPr>
              <w:t>）</w:t>
            </w:r>
          </w:p>
          <w:p w14:paraId="0603849C">
            <w:pPr>
              <w:spacing w:line="360" w:lineRule="auto"/>
              <w:ind w:firstLine="211" w:firstLineChars="100"/>
              <w:rPr>
                <w:rFonts w:hint="eastAsia" w:ascii="宋体" w:hAnsi="宋体" w:eastAsia="宋体" w:cs="宋体"/>
                <w:b/>
                <w:bCs/>
                <w:sz w:val="21"/>
                <w:szCs w:val="21"/>
              </w:rPr>
            </w:pPr>
            <w:r>
              <w:rPr>
                <w:rFonts w:hint="eastAsia" w:ascii="宋体" w:hAnsi="宋体" w:eastAsia="宋体" w:cs="宋体"/>
                <w:b/>
                <w:bCs/>
                <w:sz w:val="21"/>
                <w:szCs w:val="21"/>
              </w:rPr>
              <w:t>《河南省政府采购网》目前已增加“四方信用评价”功能。请本项目采购人、代理机构、本项目评审专家、本项目中标</w:t>
            </w:r>
            <w:r>
              <w:rPr>
                <w:rFonts w:hint="eastAsia" w:ascii="宋体" w:hAnsi="宋体" w:eastAsia="宋体" w:cs="宋体"/>
                <w:b/>
                <w:bCs/>
                <w:sz w:val="21"/>
                <w:szCs w:val="21"/>
                <w:lang w:eastAsia="zh-CN"/>
              </w:rPr>
              <w:t>投标人</w:t>
            </w:r>
            <w:r>
              <w:rPr>
                <w:rFonts w:hint="eastAsia" w:ascii="宋体" w:hAnsi="宋体" w:eastAsia="宋体" w:cs="宋体"/>
                <w:b/>
                <w:bCs/>
                <w:sz w:val="21"/>
                <w:szCs w:val="21"/>
              </w:rPr>
              <w:t>，按照评价时间节点按时完成评价工作。</w:t>
            </w:r>
          </w:p>
          <w:p w14:paraId="34CC17F4">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时间节点在评审结束后的五日内。如果超期未评价，系统会默认超期不让评价。注：请各方注意时间，避免因超期未评价影响自身信用！</w:t>
            </w:r>
          </w:p>
          <w:p w14:paraId="4C5E5696">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1.采购人、采购代理机构应当在评审工作结束后5日内对评审专家进行评价。</w:t>
            </w:r>
          </w:p>
          <w:p w14:paraId="1AD7B33F">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2.采购人、评审专家、</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应当在评审工作结束后5日内对代理机构进行评价。</w:t>
            </w:r>
          </w:p>
          <w:p w14:paraId="24065F73">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3.采购人应当在合同履约完成后对中标</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进行评价。</w:t>
            </w:r>
          </w:p>
          <w:p w14:paraId="1D6E086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4.中标</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应当在合同履约完成后对采购人进行评价。</w:t>
            </w:r>
          </w:p>
        </w:tc>
      </w:tr>
    </w:tbl>
    <w:p w14:paraId="0663102D">
      <w:pPr>
        <w:spacing w:after="0" w:line="320" w:lineRule="atLeast"/>
        <w:ind w:left="-1361" w:right="10934"/>
        <w:rPr>
          <w:rFonts w:ascii="宋体" w:hAnsi="宋体" w:eastAsia="宋体" w:cs="宋体"/>
          <w:color w:val="auto"/>
          <w:szCs w:val="24"/>
        </w:rPr>
      </w:pPr>
    </w:p>
    <w:p w14:paraId="46B2C985">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14:paraId="2C2689A2">
      <w:pPr>
        <w:pStyle w:val="3"/>
        <w:ind w:left="9" w:firstLine="4216" w:firstLineChars="1400"/>
        <w:jc w:val="both"/>
        <w:rPr>
          <w:rFonts w:ascii="宋体" w:hAnsi="宋体" w:eastAsia="宋体" w:cs="宋体"/>
          <w:color w:val="auto"/>
          <w:sz w:val="30"/>
          <w:szCs w:val="30"/>
        </w:rPr>
      </w:pPr>
      <w:r>
        <w:rPr>
          <w:rFonts w:hint="eastAsia" w:ascii="宋体" w:hAnsi="宋体" w:eastAsia="宋体" w:cs="宋体"/>
          <w:color w:val="auto"/>
          <w:sz w:val="30"/>
          <w:szCs w:val="30"/>
          <w:lang w:eastAsia="zh-CN"/>
        </w:rPr>
        <w:t>投标人</w:t>
      </w:r>
      <w:r>
        <w:rPr>
          <w:rFonts w:hint="eastAsia" w:ascii="宋体" w:hAnsi="宋体" w:eastAsia="宋体" w:cs="宋体"/>
          <w:color w:val="auto"/>
          <w:sz w:val="30"/>
          <w:szCs w:val="30"/>
        </w:rPr>
        <w:t>须知</w:t>
      </w:r>
    </w:p>
    <w:p w14:paraId="3924EF32">
      <w:pPr>
        <w:pStyle w:val="5"/>
        <w:spacing w:after="0" w:line="360" w:lineRule="auto"/>
        <w:ind w:left="0" w:righ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 ．总则</w:t>
      </w:r>
    </w:p>
    <w:p w14:paraId="3A165B65">
      <w:pPr>
        <w:pStyle w:val="5"/>
        <w:spacing w:after="0" w:line="360" w:lineRule="auto"/>
        <w:ind w:left="0" w:righ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 项目概况</w:t>
      </w:r>
    </w:p>
    <w:p w14:paraId="27FD64F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1.1.1 根据《中华人民共和国政府采购法》、《政府采购货物和服务招标投标管理办法》(财政部令第87号)等有关法律、法规和规章的规定，本招标项目己具备招标条件，现对本项目进行招标。</w:t>
      </w:r>
    </w:p>
    <w:p w14:paraId="2551831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1.1.2 本招标项目采购人：见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453902E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1.1.3 本项目招标代理机构：见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6270F05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1.1.4 本招标项目名称：见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 xml:space="preserve">须知前附表。 </w:t>
      </w:r>
    </w:p>
    <w:p w14:paraId="31B46A95">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 资金来源和落实情况</w:t>
      </w:r>
    </w:p>
    <w:p w14:paraId="7CC03A1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1.2.1 本招标项目的资金来源：见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738F815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1.2.2 本招标项目的出资比例：见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4CF547EF">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1.2.3 本招标项目的资金落实情况：见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0E8245C5">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 招标范围及标段划分、计划</w:t>
      </w: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期限和质量要求</w:t>
      </w:r>
    </w:p>
    <w:p w14:paraId="0164CA5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1.3.1 本项目的招标范围：见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6447711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1.3.2本项目的质量要求：见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483FD0A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1.3.3本项目的计划</w:t>
      </w: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期限：见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503BC61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1.3.4本项目的</w:t>
      </w: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地点：见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13F781C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1.3.5本项目的质保期：见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65D5EB6E">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1.4 </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资格要求</w:t>
      </w:r>
    </w:p>
    <w:p w14:paraId="2EC11CA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1.4.1 </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应具备承担本招标项目资质条件、能力和信誉：见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 xml:space="preserve">须知前附表； </w:t>
      </w:r>
    </w:p>
    <w:p w14:paraId="533AD81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1.4.2联合体投标：不接受联合体投标</w:t>
      </w:r>
    </w:p>
    <w:p w14:paraId="340DC8D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1.4.3</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不得存在下列情形之一：</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不得存在下列情形之一：</w:t>
      </w:r>
    </w:p>
    <w:p w14:paraId="758CC98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（1）与采购人存在利害关系且可能影响招标公正性；</w:t>
      </w:r>
    </w:p>
    <w:p w14:paraId="0A5BE7C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（2）与本招标项目的其他</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为同一股、管理关系；</w:t>
      </w:r>
    </w:p>
    <w:p w14:paraId="7D987FE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（4）为本招标项目提供过设计、编制技个单位负责人；</w:t>
      </w:r>
    </w:p>
    <w:p w14:paraId="339C49D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（3）与本招标项目的其他</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存在控术规范和其他文件的咨询服务；</w:t>
      </w:r>
    </w:p>
    <w:p w14:paraId="44830BB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（5）为本招标项目的招标代理机构；</w:t>
      </w:r>
    </w:p>
    <w:p w14:paraId="501DA19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（6）与本招标项目的招标代理机构存在控股或参股关系；</w:t>
      </w:r>
    </w:p>
    <w:p w14:paraId="370768C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（7）被依法暂停或者取消投标资格；</w:t>
      </w:r>
    </w:p>
    <w:p w14:paraId="6D0A808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（8）被责令停产停业、暂扣或者吊销许可证、暂扣或者吊销执照；</w:t>
      </w:r>
    </w:p>
    <w:p w14:paraId="0E33E9E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（9）进入清算程序，或被宣告破产，或其他丧失履约能力的情形；</w:t>
      </w:r>
    </w:p>
    <w:p w14:paraId="0CD56EA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（10）在最近三年内发生重大产品质量问题（以相关行业主管部门的行政处罚决定或司法机关出具的有关法律文书为准）；</w:t>
      </w:r>
    </w:p>
    <w:p w14:paraId="3A36925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（11）被工商行政管理机关在全国企业信用信息公示系统中列入严重违法失信企业名单；</w:t>
      </w:r>
    </w:p>
    <w:p w14:paraId="4A17FA5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（12）被最高人民法院在“信用中国”网站（www.creditchina.gov.cn）或各级信用信息共享平台中列入失信被执行人名单；</w:t>
      </w:r>
    </w:p>
    <w:p w14:paraId="41AF20F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（13）法律法规或</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须知前附表规定的其他情形。</w:t>
      </w:r>
    </w:p>
    <w:p w14:paraId="7994C898">
      <w:pPr>
        <w:pStyle w:val="7"/>
        <w:spacing w:line="360" w:lineRule="auto"/>
        <w:jc w:val="both"/>
        <w:rPr>
          <w:rFonts w:hint="eastAsia"/>
          <w:sz w:val="21"/>
          <w:szCs w:val="21"/>
          <w:lang w:val="en-US" w:bidi="ar-SA"/>
        </w:rPr>
      </w:pPr>
      <w:r>
        <w:rPr>
          <w:rFonts w:hint="eastAsia"/>
          <w:sz w:val="21"/>
          <w:szCs w:val="21"/>
          <w:lang w:val="en-US" w:bidi="ar-SA"/>
        </w:rPr>
        <w:t>1.4.4 参与同一个标段（包）的投标人存在下列情形之一的，其投标（响应）文件无效：</w:t>
      </w:r>
    </w:p>
    <w:p w14:paraId="5ECB3174">
      <w:pPr>
        <w:pStyle w:val="7"/>
        <w:spacing w:line="360" w:lineRule="auto"/>
        <w:ind w:firstLine="420" w:firstLineChars="200"/>
        <w:jc w:val="both"/>
        <w:rPr>
          <w:rFonts w:hint="eastAsia"/>
          <w:sz w:val="21"/>
          <w:szCs w:val="21"/>
          <w:lang w:val="en-US" w:bidi="ar-SA"/>
        </w:rPr>
      </w:pPr>
      <w:r>
        <w:rPr>
          <w:rFonts w:hint="eastAsia"/>
          <w:sz w:val="21"/>
          <w:szCs w:val="21"/>
          <w:lang w:val="en-US" w:bidi="ar-SA"/>
        </w:rPr>
        <w:t>（1）不同投标人的电子投标（响应）文件上传计算机的网卡MAC地址、CPU序列号和硬盘序列号等硬件信息都相同的；</w:t>
      </w:r>
    </w:p>
    <w:p w14:paraId="66E8559F">
      <w:pPr>
        <w:pStyle w:val="7"/>
        <w:spacing w:line="360" w:lineRule="auto"/>
        <w:ind w:firstLine="420" w:firstLineChars="200"/>
        <w:jc w:val="both"/>
        <w:rPr>
          <w:rFonts w:hint="eastAsia"/>
          <w:sz w:val="21"/>
          <w:szCs w:val="21"/>
          <w:lang w:val="en-US" w:bidi="ar-SA"/>
        </w:rPr>
      </w:pPr>
      <w:r>
        <w:rPr>
          <w:rFonts w:hint="eastAsia"/>
          <w:sz w:val="21"/>
          <w:szCs w:val="21"/>
          <w:lang w:val="en-US" w:bidi="ar-SA"/>
        </w:rPr>
        <w:t>(2)不同投标人的投标（响应）文件由同一设备编制、打印加密上传；</w:t>
      </w:r>
    </w:p>
    <w:p w14:paraId="0F36203A">
      <w:pPr>
        <w:pStyle w:val="7"/>
        <w:spacing w:line="360" w:lineRule="auto"/>
        <w:ind w:firstLine="420" w:firstLineChars="200"/>
        <w:jc w:val="both"/>
        <w:rPr>
          <w:rFonts w:hint="eastAsia"/>
          <w:sz w:val="21"/>
          <w:szCs w:val="21"/>
          <w:lang w:val="en-US" w:bidi="ar-SA"/>
        </w:rPr>
      </w:pPr>
      <w:r>
        <w:rPr>
          <w:rFonts w:hint="eastAsia"/>
          <w:sz w:val="21"/>
          <w:szCs w:val="21"/>
          <w:lang w:val="en-US" w:bidi="ar-SA"/>
        </w:rPr>
        <w:t>(3)不同投标人的投标（响应）文件由同一设备打印、复印；</w:t>
      </w:r>
    </w:p>
    <w:p w14:paraId="444FD0BF">
      <w:pPr>
        <w:pStyle w:val="7"/>
        <w:spacing w:line="360" w:lineRule="auto"/>
        <w:ind w:firstLine="420" w:firstLineChars="200"/>
        <w:jc w:val="both"/>
        <w:rPr>
          <w:rFonts w:hint="eastAsia"/>
          <w:sz w:val="21"/>
          <w:szCs w:val="21"/>
          <w:lang w:val="en-US" w:bidi="ar-SA"/>
        </w:rPr>
      </w:pPr>
      <w:r>
        <w:rPr>
          <w:rFonts w:hint="eastAsia"/>
          <w:sz w:val="21"/>
          <w:szCs w:val="21"/>
          <w:lang w:val="en-US" w:bidi="ar-SA"/>
        </w:rPr>
        <w:t>(4)不同投标人的投标（响应）文件由同一人送达或分发，或者不同投标人联系人为同一人或不同联系人的联系电话一致的；</w:t>
      </w:r>
    </w:p>
    <w:p w14:paraId="05BD88E0">
      <w:pPr>
        <w:pStyle w:val="7"/>
        <w:spacing w:line="360" w:lineRule="auto"/>
        <w:ind w:firstLine="420" w:firstLineChars="200"/>
        <w:jc w:val="both"/>
        <w:rPr>
          <w:rFonts w:hint="eastAsia"/>
          <w:sz w:val="21"/>
          <w:szCs w:val="21"/>
          <w:lang w:val="en-US" w:bidi="ar-SA"/>
        </w:rPr>
      </w:pPr>
      <w:r>
        <w:rPr>
          <w:rFonts w:hint="eastAsia"/>
          <w:sz w:val="21"/>
          <w:szCs w:val="21"/>
          <w:lang w:val="en-US" w:bidi="ar-SA"/>
        </w:rPr>
        <w:t>(5)不同投标人的投标（响应）文件的内容存在两处以上细节错误一致的；</w:t>
      </w:r>
    </w:p>
    <w:p w14:paraId="19F54CA8">
      <w:pPr>
        <w:pStyle w:val="7"/>
        <w:spacing w:line="360" w:lineRule="auto"/>
        <w:ind w:firstLine="420" w:firstLineChars="200"/>
        <w:jc w:val="both"/>
        <w:rPr>
          <w:rFonts w:hint="eastAsia"/>
          <w:sz w:val="21"/>
          <w:szCs w:val="21"/>
          <w:lang w:val="en-US" w:bidi="ar-SA"/>
        </w:rPr>
      </w:pPr>
      <w:r>
        <w:rPr>
          <w:rFonts w:hint="eastAsia"/>
          <w:sz w:val="21"/>
          <w:szCs w:val="21"/>
          <w:lang w:val="en-US" w:bidi="ar-SA"/>
        </w:rPr>
        <w:t>(6)不同投标人的法定代表人、委托代理人、项目经理、项目负责人等由同一单位缴纳社会保险或者领取报酬的；</w:t>
      </w:r>
    </w:p>
    <w:p w14:paraId="373D7C4F">
      <w:pPr>
        <w:pStyle w:val="7"/>
        <w:spacing w:line="360" w:lineRule="auto"/>
        <w:ind w:firstLine="420" w:firstLineChars="200"/>
        <w:jc w:val="both"/>
        <w:rPr>
          <w:rFonts w:hint="eastAsia"/>
          <w:sz w:val="21"/>
          <w:szCs w:val="21"/>
          <w:lang w:val="en-US" w:bidi="ar-SA"/>
        </w:rPr>
      </w:pPr>
      <w:r>
        <w:rPr>
          <w:rFonts w:hint="eastAsia"/>
          <w:sz w:val="21"/>
          <w:szCs w:val="21"/>
          <w:lang w:val="en-US" w:bidi="ar-SA"/>
        </w:rPr>
        <w:t>(7)不同投标人的投标（响应）文件中法定代表人或者负责人签字出自同一人之手；</w:t>
      </w:r>
    </w:p>
    <w:p w14:paraId="3083869D">
      <w:pPr>
        <w:pStyle w:val="7"/>
        <w:spacing w:line="360" w:lineRule="auto"/>
        <w:ind w:firstLine="420" w:firstLineChars="200"/>
        <w:jc w:val="both"/>
        <w:rPr>
          <w:rFonts w:hint="eastAsia"/>
          <w:sz w:val="21"/>
          <w:szCs w:val="21"/>
          <w:lang w:val="en-US" w:bidi="ar-SA"/>
        </w:rPr>
      </w:pPr>
      <w:r>
        <w:rPr>
          <w:rFonts w:hint="eastAsia"/>
          <w:sz w:val="21"/>
          <w:szCs w:val="21"/>
          <w:lang w:val="en-US" w:bidi="ar-SA"/>
        </w:rPr>
        <w:t>(8)其他涉嫌串标的情形。</w:t>
      </w:r>
    </w:p>
    <w:p w14:paraId="1EA05ED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1.5 费用承担</w:t>
      </w:r>
    </w:p>
    <w:p w14:paraId="412EC48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准备和参加投标活动发生的费用自理。</w:t>
      </w:r>
    </w:p>
    <w:p w14:paraId="2BB1FD69">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1.6 保密</w:t>
      </w:r>
    </w:p>
    <w:p w14:paraId="71B0A7A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参与招标投标活动的各方应对招标文件和投标文件中的商业和技术等秘密保密，违者应对由此造成的后果承担法律责任。 </w:t>
      </w:r>
    </w:p>
    <w:p w14:paraId="09F0F499">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1.7 语言文字</w:t>
      </w:r>
    </w:p>
    <w:p w14:paraId="1C62C94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除专用术语外，与招标投标有关的语言均使用中文。必要时专用术语应附有中文注释。</w:t>
      </w:r>
    </w:p>
    <w:p w14:paraId="5B99212F">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1.8 计量单位</w:t>
      </w:r>
    </w:p>
    <w:p w14:paraId="362987D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所有计量均采用中华人民共和国法定计量单位。</w:t>
      </w:r>
    </w:p>
    <w:p w14:paraId="17221A54">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1.9 踏勘现场</w:t>
      </w:r>
    </w:p>
    <w:p w14:paraId="499D19F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1.9.1 采购人不统一组织踏勘现场。</w:t>
      </w:r>
    </w:p>
    <w:p w14:paraId="1E619C4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1.9.2 </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可自行踏勘现场，踏勘现场发生的费用自理。</w:t>
      </w:r>
    </w:p>
    <w:p w14:paraId="72B8CAB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1.9.3 </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自行负责在踏勘现场中所发生的人员伤亡和财产损失。</w:t>
      </w:r>
    </w:p>
    <w:p w14:paraId="33BE9CF3">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1.10 投标预备会</w:t>
      </w:r>
    </w:p>
    <w:p w14:paraId="76F24B3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本项目不召开投标预备会。</w:t>
      </w:r>
    </w:p>
    <w:p w14:paraId="0A77331D">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1.11 分包</w:t>
      </w:r>
    </w:p>
    <w:p w14:paraId="05CD8F0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本项目不允许分包。</w:t>
      </w:r>
    </w:p>
    <w:p w14:paraId="17F9A08D">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1.12 偏离</w:t>
      </w:r>
    </w:p>
    <w:p w14:paraId="0EDCF96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投标文件对招标文件的全部技术偏差，均应在投标文件的技术偏差表中列明。</w:t>
      </w:r>
    </w:p>
    <w:p w14:paraId="622D08E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2．招标文件</w:t>
      </w:r>
    </w:p>
    <w:p w14:paraId="313E6244">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 招标文件的组成</w:t>
      </w:r>
    </w:p>
    <w:p w14:paraId="17A67B2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（1）招标公告</w:t>
      </w:r>
    </w:p>
    <w:p w14:paraId="151D451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w:t>
      </w:r>
    </w:p>
    <w:p w14:paraId="7180C59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（3）评标办法</w:t>
      </w:r>
    </w:p>
    <w:p w14:paraId="36CF1070">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（4）合同条款及格式</w:t>
      </w:r>
    </w:p>
    <w:p w14:paraId="5AE17AD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（5）技术参数要求</w:t>
      </w:r>
    </w:p>
    <w:p w14:paraId="3F33F31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（6）投标文件格式</w:t>
      </w:r>
    </w:p>
    <w:p w14:paraId="4604800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根据本章第2.2款和第2.3款对招标文件所作的澄清、修改，构成招标文件的组成部分。</w:t>
      </w:r>
    </w:p>
    <w:p w14:paraId="025AF59D">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 招标文件的澄清</w:t>
      </w:r>
    </w:p>
    <w:p w14:paraId="7C98518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2.2.1 </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应仔细阅读和检查招标文件的全部内容。如发现缺页或附件不全，应及时在平顶山公共资源电子交易系统中提出，要求采购人对招标文件予以澄清。</w:t>
      </w:r>
    </w:p>
    <w:p w14:paraId="411D9F7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2.2.2 采购人对招标文件的澄清在平顶山公共资源电子交易系统中予以答复，但不指明澄清问题的来源。澄清发出的时间距本章第4.2.1项规定的投标截止时间不足15日的，并且澄清内容可能影响投标文件编制的，将相应延长投标截止时间。</w:t>
      </w:r>
    </w:p>
    <w:p w14:paraId="6060CDD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2.2.3 除非采购人认为确有必要答复，否则，采购人有权拒绝回复</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在本章第2.2.1项规定的时间后的任何澄清要求。</w:t>
      </w:r>
    </w:p>
    <w:p w14:paraId="61E34A23">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2.3 招标文件的修改</w:t>
      </w:r>
    </w:p>
    <w:p w14:paraId="71B2492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采购人在平顶山公共资源电子交易系统中修改招标文件，并在平顶山公共资源电子交易系统中通知所有已购买招标文件的</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。修改招标文件的时间距投标截止时间不足15 日的，并且修改内容可能影响投标文件编制的，将相应延长投标截止时间。</w:t>
      </w:r>
    </w:p>
    <w:p w14:paraId="10E3B57B">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2.4 招标文件的异议</w:t>
      </w:r>
    </w:p>
    <w:p w14:paraId="0BDF56C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或者其他利害关系人对招标文件有异议的，应当在投标截止时间10日前在平顶山公共资源电子交易系统中提出。</w:t>
      </w:r>
    </w:p>
    <w:p w14:paraId="584F226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3．投标文件</w:t>
      </w:r>
    </w:p>
    <w:p w14:paraId="4334144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 投标文件的组成</w:t>
      </w:r>
    </w:p>
    <w:p w14:paraId="5A73414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3.1.1 投标文件应包括下列内容：</w:t>
      </w:r>
    </w:p>
    <w:p w14:paraId="3BCC4B6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（1）投标函及投标函附录</w:t>
      </w:r>
    </w:p>
    <w:p w14:paraId="4888A3C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（2）报价明细表</w:t>
      </w:r>
      <w:r>
        <w:rPr>
          <w:rFonts w:hint="eastAsia" w:ascii="宋体" w:hAnsi="宋体" w:eastAsia="宋体" w:cs="宋体"/>
          <w:color w:val="auto"/>
          <w:sz w:val="21"/>
          <w:szCs w:val="21"/>
          <w:lang w:eastAsia="zh-CN"/>
        </w:rPr>
        <w:t>（格式自拟）</w:t>
      </w:r>
    </w:p>
    <w:p w14:paraId="7C8482A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（3）投标技术</w:t>
      </w:r>
      <w:r>
        <w:rPr>
          <w:rFonts w:hint="eastAsia" w:ascii="宋体" w:hAnsi="宋体" w:eastAsia="宋体" w:cs="宋体"/>
          <w:color w:val="auto"/>
          <w:sz w:val="21"/>
          <w:szCs w:val="21"/>
          <w:lang w:val="en-US" w:eastAsia="zh-CN"/>
        </w:rPr>
        <w:t>服务要求</w:t>
      </w:r>
      <w:r>
        <w:rPr>
          <w:rFonts w:hint="eastAsia" w:ascii="宋体" w:hAnsi="宋体" w:eastAsia="宋体" w:cs="宋体"/>
          <w:color w:val="auto"/>
          <w:sz w:val="21"/>
          <w:szCs w:val="21"/>
        </w:rPr>
        <w:t>及偏离表</w:t>
      </w:r>
    </w:p>
    <w:p w14:paraId="74B14A4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（4）法定代表人身份证明</w:t>
      </w:r>
    </w:p>
    <w:p w14:paraId="1845B6D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（5）授权委托书</w:t>
      </w:r>
    </w:p>
    <w:p w14:paraId="21F3E27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基本情况表</w:t>
      </w:r>
    </w:p>
    <w:p w14:paraId="36AE2CD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（7）售后服务及优惠条件承诺</w:t>
      </w:r>
    </w:p>
    <w:p w14:paraId="5B3BD67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（8）技术方案</w:t>
      </w:r>
    </w:p>
    <w:p w14:paraId="100BA6F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（9）反商业贿赂承诺书</w:t>
      </w:r>
    </w:p>
    <w:p w14:paraId="6ADFC501">
      <w:pPr>
        <w:spacing w:after="0" w:line="360" w:lineRule="auto"/>
        <w:ind w:left="0"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认为需要提供的其它材料</w:t>
      </w:r>
    </w:p>
    <w:p w14:paraId="4826173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ascii="宋体" w:hAnsi="宋体" w:eastAsia="宋体" w:cs="宋体"/>
          <w:color w:val="auto"/>
          <w:sz w:val="21"/>
          <w:szCs w:val="21"/>
        </w:rPr>
        <w:t>1</w:t>
      </w:r>
      <w:r>
        <w:rPr>
          <w:rFonts w:hint="eastAsia" w:ascii="宋体" w:hAnsi="宋体" w:eastAsia="宋体" w:cs="宋体"/>
          <w:color w:val="auto"/>
          <w:sz w:val="21"/>
          <w:szCs w:val="21"/>
        </w:rPr>
        <w:t>）政府采购政策</w:t>
      </w:r>
    </w:p>
    <w:p w14:paraId="1385FF6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在评标过程中作出的符合法律法规和招标文件规定的澄清确认，构成投标文件的组成部分。</w:t>
      </w:r>
    </w:p>
    <w:p w14:paraId="230341EC">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3.2  投标截止时间和地点</w:t>
      </w:r>
    </w:p>
    <w:p w14:paraId="2D3D2C4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投标截止时间和地点：见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153DC977">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3.3关于投标报价</w:t>
      </w:r>
    </w:p>
    <w:p w14:paraId="085DC05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3.3.1</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按照第六章投标文件格式进行报价，此报价详细划分包括（但不限于）：材料、制作、包装、运输、装卸、安装、供货前所提供的样品、系统调试、质量检验、各项税费、保险费、配合费、意外事故等验收合格前全部费用，以及安装期间所需的备品、备件、固定材料、专用工具、技术培训、技术资料、保修期内的各项保修和维护、相应的伴随服务和售后服务费用等合同实施过程中的应预见和不可预见的费用。</w:t>
      </w:r>
    </w:p>
    <w:p w14:paraId="2EDA47F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3.3.2除</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须知前附表中说明并允许外，每种货物只允许有一个报价，任何有选择的报价将不予接受</w:t>
      </w:r>
    </w:p>
    <w:p w14:paraId="6F330A0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3.3.3</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所报的单价是固定不变的，不得以任何理由予以变更。</w:t>
      </w:r>
    </w:p>
    <w:p w14:paraId="57FE2FA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3.3.4 采购人设有最高投标限价的，</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的投标报价不得超过最高投标限价，最高投标限价在</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须知前附表中载明。</w:t>
      </w:r>
    </w:p>
    <w:p w14:paraId="44B4438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3.3.5 投标报价的其他要求见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15365513">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 投标有效期</w:t>
      </w:r>
    </w:p>
    <w:p w14:paraId="2894478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3.4.1 投标有效期：见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464C635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3.4.2 在投标有效期内，</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不得要求撤销或修改其投标文件。</w:t>
      </w:r>
    </w:p>
    <w:p w14:paraId="7B8954E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3.4.3 出现特殊情况需要延长投标有效期的，采购人在电子交易系统通知所有</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延长投标有效期。</w:t>
      </w:r>
    </w:p>
    <w:p w14:paraId="3BB29D7C">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3.5 投标保证金（不适用）</w:t>
      </w:r>
    </w:p>
    <w:p w14:paraId="42272AC9">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3.6资格审查资料</w:t>
      </w:r>
    </w:p>
    <w:p w14:paraId="3B7E7B7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3.6.1  符合第二章投标人须知“投标人须知前附表1.4.1”所有内容。</w:t>
      </w:r>
    </w:p>
    <w:p w14:paraId="368DF36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3.7 投标文件的编制</w:t>
      </w:r>
    </w:p>
    <w:p w14:paraId="2DD320C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3.7.1 投标文件应按本招标文件“投标文件格式”进行编写，如有必要，可以增加附页，作为投标文件的组成部分。其中，投标函附录在满足招标文件实质性要求的基础上，可以提出比招标文件要求更有利于采购人的承诺。</w:t>
      </w:r>
    </w:p>
    <w:p w14:paraId="783279F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3.7.2 投标文件应当对招标文件有关</w:t>
      </w: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期限、投标有效期、招标范围等实质性内容作出响应。投标文件在满足招标文件实质性要求的基础上，可以提出比招标文件要求更有利于采购人的承诺。</w:t>
      </w:r>
    </w:p>
    <w:p w14:paraId="37A4E34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3.7.3投标文件签字或盖章按招标文件要求。</w:t>
      </w:r>
    </w:p>
    <w:p w14:paraId="62EEB72E">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3.8 计量单位和货币：</w:t>
      </w:r>
    </w:p>
    <w:p w14:paraId="0F33679D">
      <w:pPr>
        <w:autoSpaceDE w:val="0"/>
        <w:autoSpaceDN w:val="0"/>
        <w:adjustRightInd w:val="0"/>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所有计量单位均采用中华人民共和国法定计量单位。货币均采用人民币。</w:t>
      </w:r>
    </w:p>
    <w:p w14:paraId="7449EF34">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3.9 踏勘现场</w:t>
      </w:r>
    </w:p>
    <w:p w14:paraId="41758DC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3.9.1 投标人须知前附表规定组织踏勘现场的，采购人按投标人须知前附表规定的时间、地点组织投 标人踏勘项目现场。</w:t>
      </w:r>
    </w:p>
    <w:p w14:paraId="2E55CEA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3.9.2 投标人踏勘现场发生的费用自理。</w:t>
      </w:r>
    </w:p>
    <w:p w14:paraId="50CB423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3.9.3 采购人在踏勘现场中介绍的情况，供投标人在编制投标文件时参考，采购人不对投标人据此作出的判断和决策负责。 </w:t>
      </w:r>
    </w:p>
    <w:p w14:paraId="4CA94D1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3.10 投标澄清会：不召开.</w:t>
      </w:r>
    </w:p>
    <w:p w14:paraId="425379C1">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4．投标</w:t>
      </w:r>
    </w:p>
    <w:p w14:paraId="44E459E5">
      <w:pPr>
        <w:spacing w:after="0" w:line="36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4.1递交投标文件地点</w:t>
      </w:r>
    </w:p>
    <w:p w14:paraId="467D075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地点：平顶山市公共资源交易中心系统</w:t>
      </w:r>
    </w:p>
    <w:p w14:paraId="5380D9CC">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4.2 投标文件的递交流程</w:t>
      </w:r>
    </w:p>
    <w:p w14:paraId="2BEF6D1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4.2.1中心全面实行在线“不见面”开标，投标人远程在线解密投标文件，不再到开标现场，投标人开标前应仔细阅读下面的《“不见面”开标注意事项及操作流程》。</w:t>
      </w:r>
    </w:p>
    <w:p w14:paraId="08648567">
      <w:pPr>
        <w:spacing w:after="0" w:line="360" w:lineRule="auto"/>
        <w:ind w:left="0"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rPr>
        <w:t>1．1招标人和代理机构应当提前做好各项准备工作，准时开标。</w:t>
      </w:r>
    </w:p>
    <w:p w14:paraId="643EF71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1.2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7DB15AE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1.3如出现投标人的电子投标文件无法解密的情况，投标人应及时联系招标人（代理机构）进行说明。投标文件解密异常，按以下步骤进行处理：</w:t>
      </w:r>
    </w:p>
    <w:p w14:paraId="4E8C6B1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（1）如果是投标文件自身问题导致投标文件无法解密的，该投标文件将不予接收、解密。</w:t>
      </w:r>
    </w:p>
    <w:p w14:paraId="764B4CF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（2）如果是电子化交易系统问题造成投标文件无法解密的，将由技术人员进行排查处理。如短时间内问题无法解决的，将由招标人（代理机构）联系监督部门申请暂停开标，待问题解决后继续开标。</w:t>
      </w:r>
    </w:p>
    <w:p w14:paraId="1450129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1.4所有投标文件解密完成后，由招标人（代理机构）操作，对开标结果进行公示。</w:t>
      </w:r>
    </w:p>
    <w:p w14:paraId="4FD66A2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1.5投标人应保证在开标期间电话、电脑、网络等能够正常使用，投标人因停电、电脑病毒、网络堵塞等原因，未在规定的解密时间内对投标文件进行解密的，其投标文件不予接收。</w:t>
      </w:r>
    </w:p>
    <w:p w14:paraId="0447F37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1.6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p w14:paraId="5B7BA56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4.3是否退还投标文件：否</w:t>
      </w:r>
    </w:p>
    <w:p w14:paraId="181061F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4.4 投标文件的修改与撤回</w:t>
      </w:r>
    </w:p>
    <w:p w14:paraId="208861D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4.3.1 在规定的投标截止时间前，</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可在电子交易系统中修改或撤回已递交的投标文件。</w:t>
      </w:r>
    </w:p>
    <w:p w14:paraId="5446B34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4.3.2 </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修改或撤回已递交投标文件的书面通知应按照本章的要求签字或盖章。</w:t>
      </w:r>
    </w:p>
    <w:p w14:paraId="2152F119">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5．开标及资格审查</w:t>
      </w:r>
    </w:p>
    <w:p w14:paraId="4CB7B442">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5.1 开标时间和地点</w:t>
      </w:r>
    </w:p>
    <w:p w14:paraId="536E101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采购人在本章规定的投标截止时间（开标时间）和</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须知前附表规定的地点公开开标。</w:t>
      </w:r>
    </w:p>
    <w:p w14:paraId="4859A54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5.2 开标程序</w:t>
      </w:r>
    </w:p>
    <w:p w14:paraId="42F9E06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5.2.1代理机构按规定的时间准时开标。</w:t>
      </w:r>
    </w:p>
    <w:p w14:paraId="0F7CD9E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5.2.2</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需在规定的时间内完成解密，超过规定时间解密的投标文件不予接收。</w:t>
      </w:r>
    </w:p>
    <w:p w14:paraId="0A68ABD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5.3开标异议</w:t>
      </w:r>
    </w:p>
    <w:p w14:paraId="7B411C1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解密完成后，投标人可登录到交易系统查看自己的投标报价。如对自己的报价内容有异议的，应在报价内容显示后20分钟内联系招标人（代理机构）进行质疑，投标人未在规定时间内提出质疑的，视为认可开标结果显示内容。</w:t>
      </w:r>
    </w:p>
    <w:p w14:paraId="033233B7">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5.4资格审查</w:t>
      </w:r>
    </w:p>
    <w:p w14:paraId="3A60AD9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开标结束后，采购人或者采购代理机构应当依法对</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的资格进行审查。</w:t>
      </w:r>
    </w:p>
    <w:p w14:paraId="2AC27C77">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6．评标</w:t>
      </w:r>
    </w:p>
    <w:p w14:paraId="65D84A53">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6.1 评标委员会</w:t>
      </w:r>
    </w:p>
    <w:p w14:paraId="75CB0E8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6.1.1 采购人将根据采购货物的特点组建评标委员会，从相关专家库中抽取评审专家.评标委员会对投标文件进行审查、质疑、评估和比较。评标委员会成员人数以及技术、经济等方面专家的确定方式见投标人须知前附表。</w:t>
      </w:r>
    </w:p>
    <w:p w14:paraId="0AE0736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6.1.2 评标委员会成员有下列情形之一的，应当回避：</w:t>
      </w:r>
    </w:p>
    <w:p w14:paraId="5845903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（1）采购人或</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的主要负责人的近亲属；</w:t>
      </w:r>
    </w:p>
    <w:p w14:paraId="19FCEEF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（2）项目行政监督部门的人员； </w:t>
      </w:r>
    </w:p>
    <w:p w14:paraId="41F1AF8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（3）与</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有经济利益关系，可能影响对投标公正评审的；</w:t>
      </w:r>
    </w:p>
    <w:p w14:paraId="5C60AD0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（4）曾因在招标、评标以及其他与招标投标有关活动中从事违法行为而受过行政处罚或刑事处罚的。</w:t>
      </w:r>
    </w:p>
    <w:p w14:paraId="655B867F">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（5）与</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有其他利害关系。</w:t>
      </w:r>
    </w:p>
    <w:p w14:paraId="45C6DA0B">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6.2 评标原则</w:t>
      </w:r>
    </w:p>
    <w:p w14:paraId="145B8C0B">
      <w:pPr>
        <w:spacing w:after="0" w:line="360" w:lineRule="auto"/>
        <w:ind w:left="0"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rPr>
        <w:t>评标活动遵循公平、公正、科学和择优的原则。</w:t>
      </w:r>
    </w:p>
    <w:p w14:paraId="57BA4320">
      <w:pPr>
        <w:spacing w:after="0" w:line="360" w:lineRule="auto"/>
        <w:ind w:left="0"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rPr>
        <w:t>6.3 评标</w:t>
      </w:r>
    </w:p>
    <w:p w14:paraId="352AC5F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评标委员会按照第三章“评标办法”规定的方法、评审因素、标准和程序对投标文件进行评审。第三章“评标办法”没有规定的方法、评审因素和标准，不作为评标依据。</w:t>
      </w:r>
    </w:p>
    <w:p w14:paraId="4C11700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7.合同授予</w:t>
      </w:r>
    </w:p>
    <w:p w14:paraId="3C3789C2">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7.1 定标方式</w:t>
      </w:r>
    </w:p>
    <w:p w14:paraId="34002B8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7.1.1评标委员会通过评审，根据综合评分结果，按得分从高到低分数评出中标候选人顺序。得分相同的，按投标报价由低到高排列。得分且投标报价相同的，按技术指标优劣顺序排序。向招标人推荐前三名作为中标候选</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，原则上确定排名第一的中标侯选</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为中标</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w:t>
      </w:r>
    </w:p>
    <w:p w14:paraId="65A0677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排名第一的中标候选人放弃中标或因不可抗力提出不能履行合同的，招标人可以重新招标或者确定排名第二的中标候选人为中标人。排名第二的中标候选人因前款规定的同样原因不能签订合同的，招标人可以确定排名第三的中标候选人为中标人。中标或者成交</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拒绝与采购人签订合同的，采购人可以按照评审报告推荐的中标或者成交候选人名单排序，确定下一候选人为中标或者成交</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，也可以重新开展政府采购活动。</w:t>
      </w:r>
    </w:p>
    <w:p w14:paraId="69C44F7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7.1.2 对开标后</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所提出的优惠条件不予以考虑。</w:t>
      </w:r>
    </w:p>
    <w:p w14:paraId="5B15CFA0">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7.2 中标通知</w:t>
      </w:r>
    </w:p>
    <w:p w14:paraId="4CFE2F2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在本章第3.4款规定的投标有效期内，采购人以书面形式向中标人发出中标通知书，同时将中标结果通知未中标的</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w:t>
      </w:r>
    </w:p>
    <w:p w14:paraId="7A058309">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7.3 签订合同</w:t>
      </w:r>
    </w:p>
    <w:p w14:paraId="4A0E32E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7.3.1采购人和中标人应当自中标通知书发出之日起30天内，根据招标文件和中标人的投标文件订立书面合同。</w:t>
      </w:r>
    </w:p>
    <w:p w14:paraId="473EEE0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7.3.2 发出中标通知书后，采购人无正当理由拒签合同给中标人造成损失的，还应当赔偿损失。</w:t>
      </w:r>
    </w:p>
    <w:p w14:paraId="22F7E8BD">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8．重新招标和不再招标</w:t>
      </w:r>
    </w:p>
    <w:p w14:paraId="2439090D">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8.1 重新招标</w:t>
      </w:r>
    </w:p>
    <w:p w14:paraId="29FD12F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有下列情形之一的，采购人将重新招标：</w:t>
      </w:r>
    </w:p>
    <w:p w14:paraId="561BC09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（1）符合条件的</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或者对招标文件作实质响应的</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不足三家的；</w:t>
      </w:r>
    </w:p>
    <w:p w14:paraId="38E22B4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（2）经评标委员会评审后否决所有投标的</w:t>
      </w:r>
    </w:p>
    <w:p w14:paraId="65ED6DA7">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8.2 不再招标</w:t>
      </w:r>
    </w:p>
    <w:p w14:paraId="36F926C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重新招标后</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仍少于3个或者所有投标被否决的，属于必须审批或核准的项目，经原审批或核准部门批准后不再进行招标。</w:t>
      </w:r>
    </w:p>
    <w:p w14:paraId="60577945">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9．纪律和监督</w:t>
      </w:r>
    </w:p>
    <w:p w14:paraId="7DFC356F">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9.1 对采购人的纪律要求</w:t>
      </w:r>
    </w:p>
    <w:p w14:paraId="12F151B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采购人不得泄漏招标投标活动中应当保密的情况和资料，不得与</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串通损害国家利益、社会公共利益或者他人合法权益。</w:t>
      </w:r>
    </w:p>
    <w:p w14:paraId="45520A78">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9.2 对</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的纪律要求</w:t>
      </w:r>
    </w:p>
    <w:p w14:paraId="46DE802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不得相互串通投标或者与采购人串通投标，不得向采购人或者评标委员会成员行贿谋取中标，不得以他人名义投标或者以其他方式弄虚作假骗取中标；</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不得以任何方式干扰、影响评标工作。</w:t>
      </w:r>
    </w:p>
    <w:p w14:paraId="01B747CB">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9.3 对评标委员会成员的纪律要求</w:t>
      </w:r>
    </w:p>
    <w:p w14:paraId="28D01BE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056F51E">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9.4 对与评标活动有关的工作人员的纪律要求</w:t>
      </w:r>
    </w:p>
    <w:p w14:paraId="3349681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BA6D17A">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9.5 质疑与投诉</w:t>
      </w:r>
    </w:p>
    <w:p w14:paraId="087E0DA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和其他利害关系人认为本次招标活动违反法律、法规和规章规定的，有权向有关行政监督部门投诉。</w:t>
      </w:r>
    </w:p>
    <w:p w14:paraId="39903969">
      <w:pPr>
        <w:pStyle w:val="6"/>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10、需要补充的其他内容</w:t>
      </w:r>
    </w:p>
    <w:p w14:paraId="6AC6993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需要补充的其他内容：见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须知前附表。</w:t>
      </w:r>
    </w:p>
    <w:p w14:paraId="19E6EEB2">
      <w:pPr>
        <w:spacing w:after="0" w:line="360" w:lineRule="auto"/>
        <w:ind w:left="0" w:firstLine="420" w:firstLineChars="200"/>
        <w:jc w:val="both"/>
        <w:rPr>
          <w:rFonts w:ascii="宋体" w:hAnsi="宋体" w:eastAsia="宋体" w:cs="宋体"/>
          <w:b/>
          <w:bCs/>
          <w:color w:val="auto"/>
          <w:sz w:val="30"/>
          <w:szCs w:val="30"/>
        </w:rPr>
      </w:pPr>
      <w:r>
        <w:rPr>
          <w:rFonts w:hint="eastAsia" w:ascii="宋体" w:hAnsi="宋体" w:eastAsia="宋体" w:cs="宋体"/>
          <w:color w:val="auto"/>
          <w:sz w:val="21"/>
          <w:szCs w:val="21"/>
        </w:rPr>
        <w:br w:type="page"/>
      </w: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 xml:space="preserve">   </w:t>
      </w:r>
      <w:r>
        <w:rPr>
          <w:rFonts w:hint="eastAsia" w:ascii="宋体" w:hAnsi="宋体" w:eastAsia="宋体" w:cs="宋体"/>
          <w:b/>
          <w:bCs/>
          <w:color w:val="auto"/>
          <w:sz w:val="30"/>
          <w:szCs w:val="30"/>
        </w:rPr>
        <w:t>第三章 评标办法（综合评分法）</w:t>
      </w:r>
    </w:p>
    <w:p w14:paraId="7DEF9878">
      <w:pPr>
        <w:pStyle w:val="6"/>
        <w:snapToGrid w:val="0"/>
        <w:spacing w:after="0" w:line="360" w:lineRule="auto"/>
        <w:ind w:left="3736" w:hanging="11"/>
        <w:rPr>
          <w:rFonts w:ascii="宋体" w:hAnsi="宋体" w:eastAsia="宋体" w:cs="宋体"/>
          <w:color w:val="auto"/>
          <w:szCs w:val="28"/>
        </w:rPr>
      </w:pPr>
      <w:r>
        <w:rPr>
          <w:rFonts w:hint="eastAsia" w:ascii="宋体" w:hAnsi="宋体" w:eastAsia="宋体" w:cs="宋体"/>
          <w:color w:val="auto"/>
          <w:szCs w:val="28"/>
        </w:rPr>
        <w:t>评标办法前附表</w:t>
      </w:r>
    </w:p>
    <w:tbl>
      <w:tblPr>
        <w:tblStyle w:val="11"/>
        <w:tblW w:w="9239" w:type="dxa"/>
        <w:tblInd w:w="0" w:type="dxa"/>
        <w:tblLayout w:type="fixed"/>
        <w:tblCellMar>
          <w:top w:w="118" w:type="dxa"/>
          <w:left w:w="107" w:type="dxa"/>
          <w:bottom w:w="0" w:type="dxa"/>
          <w:right w:w="0" w:type="dxa"/>
        </w:tblCellMar>
      </w:tblPr>
      <w:tblGrid>
        <w:gridCol w:w="771"/>
        <w:gridCol w:w="726"/>
        <w:gridCol w:w="2674"/>
        <w:gridCol w:w="5068"/>
      </w:tblGrid>
      <w:tr w14:paraId="0E0A4980">
        <w:tblPrEx>
          <w:tblCellMar>
            <w:top w:w="118" w:type="dxa"/>
            <w:left w:w="107" w:type="dxa"/>
            <w:bottom w:w="0" w:type="dxa"/>
            <w:right w:w="0" w:type="dxa"/>
          </w:tblCellMar>
        </w:tblPrEx>
        <w:trPr>
          <w:trHeight w:val="680" w:hRule="atLeast"/>
        </w:trPr>
        <w:tc>
          <w:tcPr>
            <w:tcW w:w="1497" w:type="dxa"/>
            <w:gridSpan w:val="2"/>
            <w:tcBorders>
              <w:top w:val="single" w:color="000000" w:sz="4" w:space="0"/>
              <w:left w:val="single" w:color="000000" w:sz="4" w:space="0"/>
              <w:bottom w:val="single" w:color="000000" w:sz="4" w:space="0"/>
              <w:right w:val="single" w:color="000000" w:sz="4" w:space="0"/>
            </w:tcBorders>
            <w:noWrap w:val="0"/>
            <w:vAlign w:val="center"/>
          </w:tcPr>
          <w:p w14:paraId="2EBBF55A">
            <w:pPr>
              <w:spacing w:after="0" w:line="276" w:lineRule="auto"/>
              <w:ind w:left="0" w:right="104"/>
              <w:jc w:val="center"/>
              <w:rPr>
                <w:rFonts w:ascii="宋体" w:hAnsi="宋体" w:eastAsia="宋体" w:cs="宋体"/>
                <w:color w:val="auto"/>
                <w:sz w:val="21"/>
                <w:szCs w:val="21"/>
              </w:rPr>
            </w:pPr>
            <w:r>
              <w:rPr>
                <w:rFonts w:hint="eastAsia" w:ascii="宋体" w:hAnsi="宋体" w:eastAsia="宋体" w:cs="宋体"/>
                <w:color w:val="auto"/>
                <w:sz w:val="21"/>
                <w:szCs w:val="21"/>
              </w:rPr>
              <w:t>条款号</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43714F2">
            <w:pPr>
              <w:spacing w:after="0" w:line="276" w:lineRule="auto"/>
              <w:ind w:left="240"/>
              <w:rPr>
                <w:rFonts w:ascii="宋体" w:hAnsi="宋体" w:eastAsia="宋体" w:cs="宋体"/>
                <w:color w:val="auto"/>
                <w:sz w:val="21"/>
                <w:szCs w:val="21"/>
              </w:rPr>
            </w:pPr>
            <w:r>
              <w:rPr>
                <w:rFonts w:hint="eastAsia" w:ascii="宋体" w:hAnsi="宋体" w:eastAsia="宋体" w:cs="宋体"/>
                <w:color w:val="auto"/>
                <w:sz w:val="21"/>
                <w:szCs w:val="21"/>
              </w:rPr>
              <w:t>评审因素</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7BC7E79D">
            <w:pPr>
              <w:spacing w:after="0" w:line="276" w:lineRule="auto"/>
              <w:ind w:left="0" w:right="103"/>
              <w:jc w:val="center"/>
              <w:rPr>
                <w:rFonts w:ascii="宋体" w:hAnsi="宋体" w:eastAsia="宋体" w:cs="宋体"/>
                <w:color w:val="auto"/>
                <w:sz w:val="21"/>
                <w:szCs w:val="21"/>
              </w:rPr>
            </w:pPr>
            <w:r>
              <w:rPr>
                <w:rFonts w:hint="eastAsia" w:ascii="宋体" w:hAnsi="宋体" w:eastAsia="宋体" w:cs="宋体"/>
                <w:color w:val="auto"/>
                <w:sz w:val="21"/>
                <w:szCs w:val="21"/>
              </w:rPr>
              <w:t>评审标准</w:t>
            </w:r>
          </w:p>
        </w:tc>
      </w:tr>
      <w:tr w14:paraId="0D0B9ED7">
        <w:tblPrEx>
          <w:tblCellMar>
            <w:top w:w="118" w:type="dxa"/>
            <w:left w:w="107" w:type="dxa"/>
            <w:bottom w:w="0" w:type="dxa"/>
            <w:right w:w="0" w:type="dxa"/>
          </w:tblCellMar>
        </w:tblPrEx>
        <w:trPr>
          <w:trHeight w:val="542" w:hRule="atLeast"/>
        </w:trPr>
        <w:tc>
          <w:tcPr>
            <w:tcW w:w="771" w:type="dxa"/>
            <w:vMerge w:val="restart"/>
            <w:tcBorders>
              <w:top w:val="single" w:color="000000" w:sz="4" w:space="0"/>
              <w:left w:val="single" w:color="000000" w:sz="4" w:space="0"/>
              <w:right w:val="single" w:color="auto" w:sz="4" w:space="0"/>
            </w:tcBorders>
            <w:noWrap w:val="0"/>
            <w:vAlign w:val="center"/>
          </w:tcPr>
          <w:p w14:paraId="3D921BF1">
            <w:pPr>
              <w:spacing w:after="0" w:line="276" w:lineRule="auto"/>
              <w:ind w:left="0" w:right="104"/>
              <w:jc w:val="center"/>
              <w:rPr>
                <w:rFonts w:ascii="宋体" w:hAnsi="宋体" w:eastAsia="宋体" w:cs="宋体"/>
                <w:color w:val="auto"/>
                <w:sz w:val="21"/>
                <w:szCs w:val="21"/>
              </w:rPr>
            </w:pPr>
            <w:r>
              <w:rPr>
                <w:rFonts w:hint="eastAsia" w:ascii="宋体" w:hAnsi="宋体" w:eastAsia="宋体" w:cs="宋体"/>
                <w:color w:val="auto"/>
                <w:sz w:val="21"/>
                <w:szCs w:val="21"/>
              </w:rPr>
              <w:t>2.1.1</w:t>
            </w:r>
          </w:p>
        </w:tc>
        <w:tc>
          <w:tcPr>
            <w:tcW w:w="726" w:type="dxa"/>
            <w:vMerge w:val="restart"/>
            <w:tcBorders>
              <w:top w:val="single" w:color="000000" w:sz="4" w:space="0"/>
              <w:left w:val="single" w:color="auto" w:sz="4" w:space="0"/>
              <w:right w:val="single" w:color="000000" w:sz="4" w:space="0"/>
            </w:tcBorders>
            <w:noWrap w:val="0"/>
            <w:vAlign w:val="center"/>
          </w:tcPr>
          <w:p w14:paraId="4F13A53B">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资格评审标准</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E54FD01">
            <w:pPr>
              <w:spacing w:line="240" w:lineRule="exact"/>
              <w:ind w:left="11" w:hanging="11"/>
              <w:jc w:val="center"/>
              <w:rPr>
                <w:rFonts w:ascii="宋体" w:hAnsi="宋体" w:eastAsia="宋体" w:cs="宋体"/>
                <w:color w:val="auto"/>
                <w:sz w:val="21"/>
                <w:szCs w:val="21"/>
              </w:rPr>
            </w:pPr>
            <w:r>
              <w:rPr>
                <w:rFonts w:hint="eastAsia" w:ascii="宋体" w:hAnsi="宋体" w:eastAsia="宋体" w:cs="宋体"/>
                <w:color w:val="auto"/>
                <w:sz w:val="21"/>
                <w:szCs w:val="21"/>
              </w:rPr>
              <w:t>具有独立承担民事责任的能力</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4E622F1C">
            <w:pPr>
              <w:spacing w:line="240" w:lineRule="exact"/>
              <w:ind w:left="11" w:hanging="11"/>
              <w:rPr>
                <w:rFonts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6F551ACE">
        <w:tblPrEx>
          <w:tblCellMar>
            <w:top w:w="118" w:type="dxa"/>
            <w:left w:w="107" w:type="dxa"/>
            <w:bottom w:w="0" w:type="dxa"/>
            <w:right w:w="0" w:type="dxa"/>
          </w:tblCellMar>
        </w:tblPrEx>
        <w:trPr>
          <w:trHeight w:val="782" w:hRule="atLeast"/>
        </w:trPr>
        <w:tc>
          <w:tcPr>
            <w:tcW w:w="771" w:type="dxa"/>
            <w:vMerge w:val="continue"/>
            <w:tcBorders>
              <w:left w:val="single" w:color="000000" w:sz="4" w:space="0"/>
              <w:right w:val="single" w:color="auto" w:sz="4" w:space="0"/>
            </w:tcBorders>
            <w:noWrap w:val="0"/>
            <w:vAlign w:val="center"/>
          </w:tcPr>
          <w:p w14:paraId="3CA2709F">
            <w:pPr>
              <w:spacing w:after="0" w:line="276" w:lineRule="auto"/>
              <w:ind w:left="0" w:right="104"/>
              <w:jc w:val="center"/>
              <w:rPr>
                <w:rFonts w:ascii="宋体" w:hAnsi="宋体" w:eastAsia="宋体" w:cs="宋体"/>
                <w:color w:val="auto"/>
                <w:sz w:val="21"/>
                <w:szCs w:val="21"/>
              </w:rPr>
            </w:pPr>
          </w:p>
        </w:tc>
        <w:tc>
          <w:tcPr>
            <w:tcW w:w="726" w:type="dxa"/>
            <w:vMerge w:val="continue"/>
            <w:tcBorders>
              <w:left w:val="single" w:color="auto" w:sz="4" w:space="0"/>
              <w:right w:val="single" w:color="000000" w:sz="4" w:space="0"/>
            </w:tcBorders>
            <w:noWrap w:val="0"/>
            <w:vAlign w:val="center"/>
          </w:tcPr>
          <w:p w14:paraId="478C9CF9">
            <w:pPr>
              <w:spacing w:after="0" w:line="276" w:lineRule="auto"/>
              <w:ind w:left="0" w:right="104"/>
              <w:jc w:val="center"/>
              <w:rPr>
                <w:rFonts w:ascii="宋体" w:hAnsi="宋体" w:eastAsia="宋体" w:cs="宋体"/>
                <w:color w:val="auto"/>
                <w:sz w:val="21"/>
                <w:szCs w:val="21"/>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79E1332">
            <w:pPr>
              <w:spacing w:line="240" w:lineRule="exact"/>
              <w:ind w:left="11" w:hanging="11"/>
              <w:jc w:val="center"/>
              <w:rPr>
                <w:rFonts w:ascii="宋体" w:hAnsi="宋体" w:eastAsia="宋体" w:cs="宋体"/>
                <w:color w:val="auto"/>
                <w:sz w:val="21"/>
                <w:szCs w:val="21"/>
              </w:rPr>
            </w:pPr>
            <w:r>
              <w:rPr>
                <w:rFonts w:hint="eastAsia" w:ascii="宋体" w:hAnsi="宋体" w:eastAsia="宋体" w:cs="宋体"/>
                <w:color w:val="auto"/>
                <w:sz w:val="21"/>
                <w:szCs w:val="21"/>
              </w:rPr>
              <w:t>具有良好的商业信誉和健全的财务会计制度</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51D9362E">
            <w:pPr>
              <w:spacing w:line="240" w:lineRule="exact"/>
              <w:ind w:left="11" w:right="48" w:rightChars="20" w:hanging="11"/>
              <w:rPr>
                <w:rFonts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212B2C25">
        <w:tblPrEx>
          <w:tblCellMar>
            <w:top w:w="118" w:type="dxa"/>
            <w:left w:w="107" w:type="dxa"/>
            <w:bottom w:w="0" w:type="dxa"/>
            <w:right w:w="0" w:type="dxa"/>
          </w:tblCellMar>
        </w:tblPrEx>
        <w:trPr>
          <w:trHeight w:val="782" w:hRule="atLeast"/>
        </w:trPr>
        <w:tc>
          <w:tcPr>
            <w:tcW w:w="771" w:type="dxa"/>
            <w:vMerge w:val="continue"/>
            <w:tcBorders>
              <w:left w:val="single" w:color="000000" w:sz="4" w:space="0"/>
              <w:right w:val="single" w:color="auto" w:sz="4" w:space="0"/>
            </w:tcBorders>
            <w:noWrap w:val="0"/>
            <w:vAlign w:val="center"/>
          </w:tcPr>
          <w:p w14:paraId="6AFE05E5">
            <w:pPr>
              <w:spacing w:after="0" w:line="276" w:lineRule="auto"/>
              <w:ind w:left="0" w:right="104"/>
              <w:jc w:val="center"/>
              <w:rPr>
                <w:rFonts w:ascii="宋体" w:hAnsi="宋体" w:eastAsia="宋体" w:cs="宋体"/>
                <w:color w:val="auto"/>
                <w:sz w:val="21"/>
                <w:szCs w:val="21"/>
              </w:rPr>
            </w:pPr>
          </w:p>
        </w:tc>
        <w:tc>
          <w:tcPr>
            <w:tcW w:w="726" w:type="dxa"/>
            <w:vMerge w:val="continue"/>
            <w:tcBorders>
              <w:left w:val="single" w:color="auto" w:sz="4" w:space="0"/>
              <w:right w:val="single" w:color="000000" w:sz="4" w:space="0"/>
            </w:tcBorders>
            <w:noWrap w:val="0"/>
            <w:vAlign w:val="center"/>
          </w:tcPr>
          <w:p w14:paraId="05D72E31">
            <w:pPr>
              <w:spacing w:after="0" w:line="276" w:lineRule="auto"/>
              <w:ind w:left="0" w:right="104"/>
              <w:jc w:val="center"/>
              <w:rPr>
                <w:rFonts w:ascii="宋体" w:hAnsi="宋体" w:eastAsia="宋体" w:cs="宋体"/>
                <w:color w:val="auto"/>
                <w:sz w:val="21"/>
                <w:szCs w:val="21"/>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96CC628">
            <w:pPr>
              <w:spacing w:line="240" w:lineRule="exact"/>
              <w:ind w:left="10" w:leftChars="0"/>
              <w:rPr>
                <w:rFonts w:hint="eastAsia" w:ascii="宋体" w:hAnsi="宋体" w:eastAsia="宋体" w:cs="宋体"/>
                <w:color w:val="auto"/>
                <w:sz w:val="21"/>
                <w:szCs w:val="21"/>
              </w:rPr>
            </w:pPr>
            <w:r>
              <w:rPr>
                <w:rFonts w:hint="eastAsia" w:ascii="宋体" w:hAnsi="宋体" w:eastAsia="宋体" w:cs="宋体"/>
                <w:color w:val="auto"/>
                <w:sz w:val="21"/>
                <w:szCs w:val="21"/>
              </w:rPr>
              <w:t>具有履行合同所必需的设备和专业技术能力</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2720E4D4">
            <w:pPr>
              <w:spacing w:line="240" w:lineRule="exact"/>
              <w:ind w:left="10" w:left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5A13E427">
        <w:tblPrEx>
          <w:tblCellMar>
            <w:top w:w="118" w:type="dxa"/>
            <w:left w:w="107" w:type="dxa"/>
            <w:bottom w:w="0" w:type="dxa"/>
            <w:right w:w="0" w:type="dxa"/>
          </w:tblCellMar>
        </w:tblPrEx>
        <w:trPr>
          <w:trHeight w:val="782" w:hRule="atLeast"/>
        </w:trPr>
        <w:tc>
          <w:tcPr>
            <w:tcW w:w="771" w:type="dxa"/>
            <w:vMerge w:val="continue"/>
            <w:tcBorders>
              <w:left w:val="single" w:color="000000" w:sz="4" w:space="0"/>
              <w:right w:val="single" w:color="auto" w:sz="4" w:space="0"/>
            </w:tcBorders>
            <w:noWrap w:val="0"/>
            <w:vAlign w:val="center"/>
          </w:tcPr>
          <w:p w14:paraId="78F42921">
            <w:pPr>
              <w:spacing w:after="0" w:line="276" w:lineRule="auto"/>
              <w:ind w:left="0" w:right="104"/>
              <w:jc w:val="center"/>
              <w:rPr>
                <w:rFonts w:ascii="宋体" w:hAnsi="宋体" w:eastAsia="宋体" w:cs="宋体"/>
                <w:color w:val="auto"/>
                <w:sz w:val="21"/>
                <w:szCs w:val="21"/>
              </w:rPr>
            </w:pPr>
          </w:p>
        </w:tc>
        <w:tc>
          <w:tcPr>
            <w:tcW w:w="726" w:type="dxa"/>
            <w:vMerge w:val="continue"/>
            <w:tcBorders>
              <w:left w:val="single" w:color="auto" w:sz="4" w:space="0"/>
              <w:right w:val="single" w:color="000000" w:sz="4" w:space="0"/>
            </w:tcBorders>
            <w:noWrap w:val="0"/>
            <w:vAlign w:val="center"/>
          </w:tcPr>
          <w:p w14:paraId="3FB6B145">
            <w:pPr>
              <w:spacing w:after="0" w:line="276" w:lineRule="auto"/>
              <w:ind w:left="0" w:right="104"/>
              <w:jc w:val="center"/>
              <w:rPr>
                <w:rFonts w:ascii="宋体" w:hAnsi="宋体" w:eastAsia="宋体" w:cs="宋体"/>
                <w:color w:val="auto"/>
                <w:sz w:val="21"/>
                <w:szCs w:val="21"/>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6F132B7F">
            <w:pPr>
              <w:spacing w:line="240" w:lineRule="exact"/>
              <w:ind w:left="10" w:leftChars="0"/>
              <w:rPr>
                <w:rFonts w:hint="eastAsia" w:ascii="宋体" w:hAnsi="宋体" w:eastAsia="宋体" w:cs="宋体"/>
                <w:color w:val="auto"/>
                <w:sz w:val="21"/>
                <w:szCs w:val="21"/>
              </w:rPr>
            </w:pPr>
            <w:r>
              <w:rPr>
                <w:rFonts w:hint="eastAsia" w:ascii="宋体" w:hAnsi="宋体" w:eastAsia="宋体" w:cs="宋体"/>
                <w:sz w:val="21"/>
                <w:szCs w:val="21"/>
              </w:rPr>
              <w:t>参加政府采购活动前三年或注册公司以来，在经营活动中没有重大违法记录</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7D2CDBC1">
            <w:pPr>
              <w:spacing w:line="240" w:lineRule="exact"/>
              <w:ind w:left="10" w:leftChars="0"/>
              <w:rPr>
                <w:rFonts w:hint="eastAsia"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7675ADDC">
        <w:tblPrEx>
          <w:tblCellMar>
            <w:top w:w="118" w:type="dxa"/>
            <w:left w:w="107" w:type="dxa"/>
            <w:bottom w:w="0" w:type="dxa"/>
            <w:right w:w="0" w:type="dxa"/>
          </w:tblCellMar>
        </w:tblPrEx>
        <w:trPr>
          <w:trHeight w:val="704" w:hRule="atLeast"/>
        </w:trPr>
        <w:tc>
          <w:tcPr>
            <w:tcW w:w="771" w:type="dxa"/>
            <w:vMerge w:val="continue"/>
            <w:tcBorders>
              <w:left w:val="single" w:color="000000" w:sz="4" w:space="0"/>
              <w:right w:val="single" w:color="auto" w:sz="4" w:space="0"/>
            </w:tcBorders>
            <w:noWrap w:val="0"/>
            <w:vAlign w:val="center"/>
          </w:tcPr>
          <w:p w14:paraId="4B6A0930">
            <w:pPr>
              <w:spacing w:after="0" w:line="276" w:lineRule="auto"/>
              <w:ind w:left="0" w:right="104"/>
              <w:jc w:val="center"/>
              <w:rPr>
                <w:rFonts w:ascii="宋体" w:hAnsi="宋体" w:eastAsia="宋体" w:cs="宋体"/>
                <w:color w:val="auto"/>
                <w:sz w:val="21"/>
                <w:szCs w:val="21"/>
              </w:rPr>
            </w:pPr>
          </w:p>
        </w:tc>
        <w:tc>
          <w:tcPr>
            <w:tcW w:w="726" w:type="dxa"/>
            <w:vMerge w:val="continue"/>
            <w:tcBorders>
              <w:left w:val="single" w:color="auto" w:sz="4" w:space="0"/>
              <w:right w:val="single" w:color="000000" w:sz="4" w:space="0"/>
            </w:tcBorders>
            <w:noWrap w:val="0"/>
            <w:vAlign w:val="center"/>
          </w:tcPr>
          <w:p w14:paraId="11C5F1E8">
            <w:pPr>
              <w:spacing w:after="0" w:line="276" w:lineRule="auto"/>
              <w:ind w:left="0" w:right="104"/>
              <w:jc w:val="center"/>
              <w:rPr>
                <w:rFonts w:ascii="宋体" w:hAnsi="宋体" w:eastAsia="宋体" w:cs="宋体"/>
                <w:color w:val="auto"/>
                <w:sz w:val="21"/>
                <w:szCs w:val="21"/>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09B36FD">
            <w:pPr>
              <w:spacing w:line="240" w:lineRule="exact"/>
              <w:ind w:left="10" w:leftChars="0"/>
              <w:rPr>
                <w:rFonts w:ascii="宋体" w:hAnsi="宋体" w:eastAsia="宋体" w:cs="宋体"/>
                <w:color w:val="auto"/>
                <w:sz w:val="21"/>
                <w:szCs w:val="21"/>
              </w:rPr>
            </w:pPr>
            <w:r>
              <w:rPr>
                <w:rFonts w:hint="eastAsia" w:ascii="宋体" w:hAnsi="宋体" w:eastAsia="宋体" w:cs="宋体"/>
                <w:color w:val="auto"/>
                <w:sz w:val="21"/>
                <w:szCs w:val="21"/>
              </w:rPr>
              <w:t>网站截图</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51F5B2E9">
            <w:pPr>
              <w:spacing w:line="240" w:lineRule="exact"/>
              <w:ind w:left="10" w:leftChars="0"/>
              <w:rPr>
                <w:rFonts w:ascii="宋体" w:hAnsi="宋体" w:eastAsia="宋体" w:cs="宋体"/>
                <w:color w:val="auto"/>
                <w:sz w:val="21"/>
                <w:szCs w:val="21"/>
              </w:rPr>
            </w:pPr>
            <w:r>
              <w:rPr>
                <w:rFonts w:hint="eastAsia" w:ascii="宋体" w:hAnsi="宋体" w:eastAsia="宋体" w:cs="宋体"/>
                <w:color w:val="auto"/>
                <w:sz w:val="21"/>
                <w:szCs w:val="21"/>
              </w:rPr>
              <w:t>符合第二章“投标人须知”第1.4.1项规定</w:t>
            </w:r>
          </w:p>
        </w:tc>
      </w:tr>
      <w:tr w14:paraId="2B367434">
        <w:tblPrEx>
          <w:tblCellMar>
            <w:top w:w="118" w:type="dxa"/>
            <w:left w:w="107" w:type="dxa"/>
            <w:bottom w:w="0" w:type="dxa"/>
            <w:right w:w="0" w:type="dxa"/>
          </w:tblCellMar>
        </w:tblPrEx>
        <w:trPr>
          <w:trHeight w:val="540" w:hRule="atLeast"/>
        </w:trPr>
        <w:tc>
          <w:tcPr>
            <w:tcW w:w="771" w:type="dxa"/>
            <w:vMerge w:val="continue"/>
            <w:tcBorders>
              <w:left w:val="single" w:color="000000" w:sz="4" w:space="0"/>
              <w:bottom w:val="single" w:color="000000" w:sz="4" w:space="0"/>
              <w:right w:val="single" w:color="auto" w:sz="4" w:space="0"/>
            </w:tcBorders>
            <w:noWrap w:val="0"/>
            <w:vAlign w:val="center"/>
          </w:tcPr>
          <w:p w14:paraId="25DFE3BC">
            <w:pPr>
              <w:spacing w:after="0" w:line="276" w:lineRule="auto"/>
              <w:ind w:left="0" w:right="104"/>
              <w:jc w:val="center"/>
              <w:rPr>
                <w:rFonts w:ascii="宋体" w:hAnsi="宋体" w:eastAsia="宋体" w:cs="宋体"/>
                <w:color w:val="auto"/>
                <w:sz w:val="21"/>
                <w:szCs w:val="21"/>
              </w:rPr>
            </w:pPr>
          </w:p>
        </w:tc>
        <w:tc>
          <w:tcPr>
            <w:tcW w:w="726" w:type="dxa"/>
            <w:vMerge w:val="continue"/>
            <w:tcBorders>
              <w:left w:val="single" w:color="auto" w:sz="4" w:space="0"/>
              <w:bottom w:val="single" w:color="000000" w:sz="4" w:space="0"/>
              <w:right w:val="single" w:color="000000" w:sz="4" w:space="0"/>
            </w:tcBorders>
            <w:noWrap w:val="0"/>
            <w:vAlign w:val="center"/>
          </w:tcPr>
          <w:p w14:paraId="20A6CC8F">
            <w:pPr>
              <w:spacing w:after="0" w:line="276" w:lineRule="auto"/>
              <w:ind w:left="0" w:right="104"/>
              <w:jc w:val="center"/>
              <w:rPr>
                <w:rFonts w:ascii="宋体" w:hAnsi="宋体" w:eastAsia="宋体" w:cs="宋体"/>
                <w:color w:val="auto"/>
                <w:sz w:val="21"/>
                <w:szCs w:val="21"/>
              </w:rPr>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527ED80">
            <w:pPr>
              <w:spacing w:line="240" w:lineRule="exact"/>
              <w:ind w:left="10" w:leftChars="0"/>
              <w:rPr>
                <w:rFonts w:ascii="宋体" w:hAnsi="宋体" w:eastAsia="宋体" w:cs="宋体"/>
                <w:color w:val="auto"/>
                <w:sz w:val="21"/>
                <w:szCs w:val="21"/>
              </w:rPr>
            </w:pPr>
            <w:r>
              <w:rPr>
                <w:rFonts w:hint="eastAsia" w:ascii="宋体" w:hAnsi="宋体" w:eastAsia="宋体" w:cs="宋体"/>
                <w:color w:val="auto"/>
                <w:sz w:val="21"/>
                <w:szCs w:val="21"/>
              </w:rPr>
              <w:t>其他要求</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348336D4">
            <w:pPr>
              <w:spacing w:line="240" w:lineRule="exact"/>
              <w:ind w:left="10" w:leftChars="0"/>
              <w:rPr>
                <w:rFonts w:ascii="宋体" w:hAnsi="宋体" w:eastAsia="宋体" w:cs="宋体"/>
                <w:color w:val="auto"/>
                <w:sz w:val="21"/>
                <w:szCs w:val="21"/>
              </w:rPr>
            </w:pPr>
            <w:r>
              <w:rPr>
                <w:rFonts w:hint="eastAsia" w:ascii="宋体" w:hAnsi="宋体" w:eastAsia="宋体" w:cs="宋体"/>
                <w:color w:val="auto"/>
                <w:sz w:val="21"/>
                <w:szCs w:val="21"/>
              </w:rPr>
              <w:t>符合招标文件要求</w:t>
            </w:r>
          </w:p>
        </w:tc>
      </w:tr>
      <w:tr w14:paraId="0B9BC151">
        <w:tblPrEx>
          <w:tblCellMar>
            <w:top w:w="118" w:type="dxa"/>
            <w:left w:w="107" w:type="dxa"/>
            <w:bottom w:w="0" w:type="dxa"/>
            <w:right w:w="0" w:type="dxa"/>
          </w:tblCellMar>
        </w:tblPrEx>
        <w:trPr>
          <w:trHeight w:val="342" w:hRule="atLeast"/>
        </w:trPr>
        <w:tc>
          <w:tcPr>
            <w:tcW w:w="771" w:type="dxa"/>
            <w:vMerge w:val="restart"/>
            <w:tcBorders>
              <w:top w:val="single" w:color="000000" w:sz="4" w:space="0"/>
              <w:left w:val="single" w:color="000000" w:sz="4" w:space="0"/>
              <w:right w:val="single" w:color="auto" w:sz="4" w:space="0"/>
            </w:tcBorders>
            <w:noWrap w:val="0"/>
            <w:vAlign w:val="center"/>
          </w:tcPr>
          <w:p w14:paraId="37424884">
            <w:pPr>
              <w:spacing w:after="0" w:line="276" w:lineRule="auto"/>
              <w:ind w:left="0" w:right="104"/>
              <w:jc w:val="center"/>
              <w:rPr>
                <w:rFonts w:ascii="宋体" w:hAnsi="宋体" w:eastAsia="宋体" w:cs="宋体"/>
                <w:color w:val="auto"/>
                <w:sz w:val="21"/>
                <w:szCs w:val="21"/>
              </w:rPr>
            </w:pPr>
            <w:r>
              <w:rPr>
                <w:rFonts w:hint="eastAsia" w:ascii="宋体" w:hAnsi="宋体" w:eastAsia="宋体" w:cs="宋体"/>
                <w:color w:val="auto"/>
                <w:sz w:val="21"/>
                <w:szCs w:val="21"/>
              </w:rPr>
              <w:t>2.1.2</w:t>
            </w:r>
          </w:p>
        </w:tc>
        <w:tc>
          <w:tcPr>
            <w:tcW w:w="726" w:type="dxa"/>
            <w:vMerge w:val="restart"/>
            <w:tcBorders>
              <w:top w:val="single" w:color="000000" w:sz="4" w:space="0"/>
              <w:left w:val="single" w:color="auto" w:sz="4" w:space="0"/>
              <w:right w:val="single" w:color="000000" w:sz="4" w:space="0"/>
            </w:tcBorders>
            <w:noWrap w:val="0"/>
            <w:vAlign w:val="center"/>
          </w:tcPr>
          <w:p w14:paraId="0DD2D5CA">
            <w:pPr>
              <w:spacing w:line="360" w:lineRule="auto"/>
              <w:jc w:val="center"/>
              <w:rPr>
                <w:rFonts w:ascii="宋体" w:hAnsi="宋体" w:eastAsia="宋体" w:cs="宋体"/>
                <w:color w:val="auto"/>
                <w:sz w:val="21"/>
                <w:szCs w:val="21"/>
              </w:rPr>
            </w:pPr>
            <w:r>
              <w:rPr>
                <w:rFonts w:hint="eastAsia" w:ascii="宋体" w:hAnsi="宋体" w:eastAsia="宋体" w:cs="宋体"/>
                <w:color w:val="auto"/>
                <w:sz w:val="21"/>
                <w:szCs w:val="21"/>
              </w:rPr>
              <w:t>形式评审标准</w:t>
            </w: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4A5CC8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名称</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3DD1A13E">
            <w:pPr>
              <w:spacing w:line="240" w:lineRule="exact"/>
              <w:rPr>
                <w:rFonts w:hint="eastAsia" w:ascii="宋体" w:hAnsi="宋体" w:eastAsia="宋体" w:cs="宋体"/>
                <w:color w:val="auto"/>
                <w:sz w:val="21"/>
                <w:szCs w:val="21"/>
              </w:rPr>
            </w:pPr>
            <w:r>
              <w:rPr>
                <w:rFonts w:hint="eastAsia" w:ascii="宋体" w:hAnsi="宋体" w:eastAsia="宋体" w:cs="宋体"/>
                <w:color w:val="auto"/>
                <w:sz w:val="21"/>
                <w:szCs w:val="21"/>
              </w:rPr>
              <w:t>与营业执照一致</w:t>
            </w:r>
          </w:p>
        </w:tc>
      </w:tr>
      <w:tr w14:paraId="069697B0">
        <w:tblPrEx>
          <w:tblCellMar>
            <w:top w:w="118" w:type="dxa"/>
            <w:left w:w="107" w:type="dxa"/>
            <w:bottom w:w="0" w:type="dxa"/>
            <w:right w:w="0" w:type="dxa"/>
          </w:tblCellMar>
        </w:tblPrEx>
        <w:trPr>
          <w:trHeight w:val="342" w:hRule="atLeast"/>
        </w:trPr>
        <w:tc>
          <w:tcPr>
            <w:tcW w:w="771" w:type="dxa"/>
            <w:vMerge w:val="continue"/>
            <w:tcBorders>
              <w:left w:val="single" w:color="000000" w:sz="4" w:space="0"/>
              <w:right w:val="single" w:color="auto" w:sz="4" w:space="0"/>
            </w:tcBorders>
            <w:noWrap w:val="0"/>
            <w:vAlign w:val="center"/>
          </w:tcPr>
          <w:p w14:paraId="2BC20AE1">
            <w:pPr>
              <w:spacing w:after="131" w:line="280" w:lineRule="exact"/>
              <w:ind w:left="0" w:firstLine="240" w:firstLineChars="100"/>
            </w:pPr>
          </w:p>
        </w:tc>
        <w:tc>
          <w:tcPr>
            <w:tcW w:w="726" w:type="dxa"/>
            <w:vMerge w:val="continue"/>
            <w:tcBorders>
              <w:left w:val="single" w:color="auto" w:sz="4" w:space="0"/>
              <w:right w:val="single" w:color="000000" w:sz="4" w:space="0"/>
            </w:tcBorders>
            <w:noWrap w:val="0"/>
            <w:vAlign w:val="center"/>
          </w:tcPr>
          <w:p w14:paraId="154DEDB6">
            <w:pPr>
              <w:spacing w:after="131" w:line="280" w:lineRule="exact"/>
              <w:ind w:left="0" w:firstLine="240" w:firstLineChars="100"/>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31A82B1">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投标文件签字盖章</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46C6CAE0">
            <w:pPr>
              <w:spacing w:line="240" w:lineRule="exact"/>
              <w:rPr>
                <w:rFonts w:hint="eastAsia" w:ascii="宋体" w:hAnsi="宋体" w:eastAsia="宋体" w:cs="宋体"/>
                <w:color w:val="auto"/>
                <w:sz w:val="21"/>
                <w:szCs w:val="21"/>
              </w:rPr>
            </w:pPr>
            <w:r>
              <w:rPr>
                <w:rFonts w:hint="eastAsia" w:ascii="宋体" w:hAnsi="宋体" w:eastAsia="宋体" w:cs="宋体"/>
                <w:color w:val="auto"/>
                <w:sz w:val="21"/>
                <w:szCs w:val="21"/>
              </w:rPr>
              <w:t>应符合第六章“投标文件格式”的规定</w:t>
            </w:r>
          </w:p>
        </w:tc>
      </w:tr>
      <w:tr w14:paraId="1E0401A6">
        <w:tblPrEx>
          <w:tblCellMar>
            <w:top w:w="118" w:type="dxa"/>
            <w:left w:w="107" w:type="dxa"/>
            <w:bottom w:w="0" w:type="dxa"/>
            <w:right w:w="0" w:type="dxa"/>
          </w:tblCellMar>
        </w:tblPrEx>
        <w:trPr>
          <w:trHeight w:val="342" w:hRule="atLeast"/>
        </w:trPr>
        <w:tc>
          <w:tcPr>
            <w:tcW w:w="771" w:type="dxa"/>
            <w:vMerge w:val="continue"/>
            <w:tcBorders>
              <w:left w:val="single" w:color="000000" w:sz="4" w:space="0"/>
              <w:right w:val="single" w:color="auto" w:sz="4" w:space="0"/>
            </w:tcBorders>
            <w:noWrap w:val="0"/>
            <w:vAlign w:val="center"/>
          </w:tcPr>
          <w:p w14:paraId="0C087573">
            <w:pPr>
              <w:spacing w:after="131" w:line="280" w:lineRule="exact"/>
              <w:ind w:left="0" w:firstLine="240" w:firstLineChars="100"/>
            </w:pPr>
          </w:p>
        </w:tc>
        <w:tc>
          <w:tcPr>
            <w:tcW w:w="726" w:type="dxa"/>
            <w:vMerge w:val="continue"/>
            <w:tcBorders>
              <w:left w:val="single" w:color="auto" w:sz="4" w:space="0"/>
              <w:right w:val="single" w:color="000000" w:sz="4" w:space="0"/>
            </w:tcBorders>
            <w:noWrap w:val="0"/>
            <w:vAlign w:val="center"/>
          </w:tcPr>
          <w:p w14:paraId="6919B161">
            <w:pPr>
              <w:spacing w:after="131" w:line="280" w:lineRule="exact"/>
              <w:ind w:left="0" w:firstLine="240" w:firstLineChars="100"/>
            </w:pPr>
          </w:p>
        </w:tc>
        <w:tc>
          <w:tcPr>
            <w:tcW w:w="2674" w:type="dxa"/>
            <w:tcBorders>
              <w:top w:val="single" w:color="000000" w:sz="4" w:space="0"/>
              <w:left w:val="single" w:color="000000" w:sz="4" w:space="0"/>
              <w:bottom w:val="single" w:color="000000" w:sz="4" w:space="0"/>
              <w:right w:val="single" w:color="000000" w:sz="4" w:space="0"/>
            </w:tcBorders>
            <w:noWrap w:val="0"/>
            <w:vAlign w:val="center"/>
          </w:tcPr>
          <w:p w14:paraId="68063CAE">
            <w:pPr>
              <w:spacing w:line="240" w:lineRule="exact"/>
              <w:ind w:left="1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投标文件格式</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765CB166">
            <w:pPr>
              <w:spacing w:line="240" w:lineRule="exact"/>
              <w:ind w:left="10" w:leftChars="0"/>
              <w:rPr>
                <w:rFonts w:hint="eastAsia" w:ascii="宋体" w:hAnsi="宋体" w:eastAsia="宋体" w:cs="宋体"/>
                <w:color w:val="auto"/>
                <w:sz w:val="21"/>
                <w:szCs w:val="21"/>
              </w:rPr>
            </w:pPr>
            <w:r>
              <w:rPr>
                <w:rFonts w:hint="eastAsia" w:ascii="宋体" w:hAnsi="宋体" w:eastAsia="宋体" w:cs="宋体"/>
                <w:color w:val="auto"/>
                <w:sz w:val="21"/>
                <w:szCs w:val="21"/>
              </w:rPr>
              <w:t>符合第六章投标文件格式要求</w:t>
            </w:r>
          </w:p>
        </w:tc>
      </w:tr>
      <w:tr w14:paraId="2D332B2A">
        <w:tblPrEx>
          <w:tblCellMar>
            <w:top w:w="118" w:type="dxa"/>
            <w:left w:w="107" w:type="dxa"/>
            <w:bottom w:w="0" w:type="dxa"/>
            <w:right w:w="0" w:type="dxa"/>
          </w:tblCellMar>
        </w:tblPrEx>
        <w:trPr>
          <w:trHeight w:val="581" w:hRule="atLeast"/>
        </w:trPr>
        <w:tc>
          <w:tcPr>
            <w:tcW w:w="771" w:type="dxa"/>
            <w:vMerge w:val="continue"/>
            <w:tcBorders>
              <w:left w:val="single" w:color="000000" w:sz="4" w:space="0"/>
              <w:right w:val="single" w:color="auto" w:sz="4" w:space="0"/>
            </w:tcBorders>
            <w:noWrap w:val="0"/>
            <w:vAlign w:val="center"/>
          </w:tcPr>
          <w:p w14:paraId="6A85F384">
            <w:pPr>
              <w:spacing w:after="131" w:line="280" w:lineRule="exact"/>
              <w:ind w:left="0" w:firstLine="240" w:firstLineChars="100"/>
            </w:pPr>
          </w:p>
        </w:tc>
        <w:tc>
          <w:tcPr>
            <w:tcW w:w="726" w:type="dxa"/>
            <w:vMerge w:val="continue"/>
            <w:tcBorders>
              <w:left w:val="single" w:color="auto" w:sz="4" w:space="0"/>
              <w:right w:val="single" w:color="000000" w:sz="4" w:space="0"/>
            </w:tcBorders>
            <w:noWrap w:val="0"/>
            <w:vAlign w:val="center"/>
          </w:tcPr>
          <w:p w14:paraId="363F3D9E">
            <w:pPr>
              <w:spacing w:after="131" w:line="280" w:lineRule="exact"/>
              <w:ind w:left="0" w:firstLine="240" w:firstLineChars="100"/>
            </w:pPr>
          </w:p>
        </w:tc>
        <w:tc>
          <w:tcPr>
            <w:tcW w:w="2674" w:type="dxa"/>
            <w:tcBorders>
              <w:top w:val="single" w:color="000000" w:sz="4" w:space="0"/>
              <w:left w:val="single" w:color="000000" w:sz="4" w:space="0"/>
              <w:right w:val="single" w:color="000000" w:sz="4" w:space="0"/>
            </w:tcBorders>
            <w:noWrap w:val="0"/>
            <w:vAlign w:val="center"/>
          </w:tcPr>
          <w:p w14:paraId="0935CF16">
            <w:pPr>
              <w:spacing w:line="240" w:lineRule="exact"/>
              <w:ind w:left="1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报价唯一</w:t>
            </w:r>
          </w:p>
        </w:tc>
        <w:tc>
          <w:tcPr>
            <w:tcW w:w="5068" w:type="dxa"/>
            <w:tcBorders>
              <w:top w:val="single" w:color="000000" w:sz="4" w:space="0"/>
              <w:left w:val="single" w:color="000000" w:sz="4" w:space="0"/>
              <w:bottom w:val="single" w:color="000000" w:sz="4" w:space="0"/>
              <w:right w:val="single" w:color="000000" w:sz="4" w:space="0"/>
            </w:tcBorders>
            <w:noWrap w:val="0"/>
            <w:vAlign w:val="center"/>
          </w:tcPr>
          <w:p w14:paraId="7CC2537E">
            <w:pPr>
              <w:spacing w:line="240" w:lineRule="exact"/>
              <w:ind w:left="10" w:leftChars="0"/>
              <w:rPr>
                <w:rFonts w:hint="eastAsia" w:ascii="宋体" w:hAnsi="宋体" w:eastAsia="宋体" w:cs="宋体"/>
                <w:color w:val="auto"/>
                <w:sz w:val="21"/>
                <w:szCs w:val="21"/>
              </w:rPr>
            </w:pPr>
            <w:r>
              <w:rPr>
                <w:rFonts w:hint="eastAsia" w:ascii="宋体" w:hAnsi="宋体" w:eastAsia="宋体" w:cs="宋体"/>
                <w:color w:val="auto"/>
                <w:sz w:val="21"/>
                <w:szCs w:val="21"/>
              </w:rPr>
              <w:t>只能有一个有效报价</w:t>
            </w:r>
          </w:p>
        </w:tc>
      </w:tr>
      <w:tr w14:paraId="50D2F7DD">
        <w:tblPrEx>
          <w:tblCellMar>
            <w:top w:w="118" w:type="dxa"/>
            <w:left w:w="107" w:type="dxa"/>
            <w:bottom w:w="0" w:type="dxa"/>
            <w:right w:w="0" w:type="dxa"/>
          </w:tblCellMar>
        </w:tblPrEx>
        <w:trPr>
          <w:trHeight w:val="625" w:hRule="atLeast"/>
        </w:trPr>
        <w:tc>
          <w:tcPr>
            <w:tcW w:w="771" w:type="dxa"/>
            <w:vMerge w:val="restart"/>
            <w:tcBorders>
              <w:top w:val="single" w:color="auto" w:sz="4" w:space="0"/>
              <w:left w:val="single" w:color="000000" w:sz="4" w:space="0"/>
              <w:right w:val="single" w:color="auto" w:sz="4" w:space="0"/>
            </w:tcBorders>
            <w:noWrap w:val="0"/>
            <w:vAlign w:val="center"/>
          </w:tcPr>
          <w:p w14:paraId="1553EC20">
            <w:pPr>
              <w:spacing w:after="0" w:line="276" w:lineRule="auto"/>
              <w:ind w:left="0" w:right="104"/>
              <w:jc w:val="center"/>
              <w:rPr>
                <w:rFonts w:ascii="宋体" w:hAnsi="宋体" w:eastAsia="宋体" w:cs="宋体"/>
                <w:color w:val="auto"/>
                <w:sz w:val="21"/>
                <w:szCs w:val="21"/>
              </w:rPr>
            </w:pPr>
            <w:r>
              <w:rPr>
                <w:rFonts w:hint="eastAsia" w:ascii="宋体" w:hAnsi="宋体" w:eastAsia="宋体" w:cs="宋体"/>
                <w:color w:val="auto"/>
                <w:sz w:val="21"/>
                <w:szCs w:val="21"/>
              </w:rPr>
              <w:t>2.1.3</w:t>
            </w:r>
          </w:p>
        </w:tc>
        <w:tc>
          <w:tcPr>
            <w:tcW w:w="726" w:type="dxa"/>
            <w:vMerge w:val="restart"/>
            <w:tcBorders>
              <w:top w:val="single" w:color="auto" w:sz="4" w:space="0"/>
              <w:left w:val="single" w:color="auto" w:sz="4" w:space="0"/>
              <w:right w:val="single" w:color="000000" w:sz="4" w:space="0"/>
            </w:tcBorders>
            <w:noWrap w:val="0"/>
            <w:vAlign w:val="center"/>
          </w:tcPr>
          <w:p w14:paraId="4E0540A6">
            <w:pPr>
              <w:spacing w:after="0" w:line="276" w:lineRule="auto"/>
              <w:ind w:left="-135"/>
              <w:jc w:val="center"/>
              <w:rPr>
                <w:rFonts w:ascii="宋体" w:hAnsi="宋体" w:eastAsia="宋体" w:cs="宋体"/>
                <w:color w:val="auto"/>
                <w:sz w:val="21"/>
                <w:szCs w:val="21"/>
              </w:rPr>
            </w:pPr>
            <w:r>
              <w:rPr>
                <w:rFonts w:hint="eastAsia" w:ascii="宋体" w:hAnsi="宋体" w:eastAsia="宋体" w:cs="宋体"/>
                <w:color w:val="auto"/>
                <w:sz w:val="21"/>
                <w:szCs w:val="21"/>
              </w:rPr>
              <w:t>响应性</w:t>
            </w:r>
          </w:p>
          <w:p w14:paraId="0F454EE0">
            <w:pPr>
              <w:spacing w:after="0" w:line="276" w:lineRule="auto"/>
              <w:ind w:left="-135"/>
              <w:jc w:val="center"/>
              <w:rPr>
                <w:rFonts w:ascii="宋体" w:hAnsi="宋体" w:eastAsia="宋体" w:cs="宋体"/>
                <w:color w:val="auto"/>
                <w:sz w:val="21"/>
                <w:szCs w:val="21"/>
              </w:rPr>
            </w:pPr>
            <w:r>
              <w:rPr>
                <w:rFonts w:hint="eastAsia" w:ascii="宋体" w:hAnsi="宋体" w:eastAsia="宋体" w:cs="宋体"/>
                <w:color w:val="auto"/>
                <w:sz w:val="21"/>
                <w:szCs w:val="21"/>
              </w:rPr>
              <w:t>评审</w:t>
            </w:r>
          </w:p>
          <w:p w14:paraId="1D0C6B82">
            <w:pPr>
              <w:spacing w:after="0" w:line="276" w:lineRule="auto"/>
              <w:ind w:left="-135"/>
              <w:jc w:val="center"/>
              <w:rPr>
                <w:rFonts w:ascii="宋体" w:hAnsi="宋体" w:eastAsia="宋体" w:cs="宋体"/>
                <w:color w:val="auto"/>
                <w:sz w:val="21"/>
                <w:szCs w:val="21"/>
              </w:rPr>
            </w:pPr>
            <w:r>
              <w:rPr>
                <w:rFonts w:hint="eastAsia" w:ascii="宋体" w:hAnsi="宋体" w:eastAsia="宋体" w:cs="宋体"/>
                <w:color w:val="auto"/>
                <w:sz w:val="21"/>
                <w:szCs w:val="21"/>
              </w:rPr>
              <w:t>标准</w:t>
            </w:r>
          </w:p>
        </w:tc>
        <w:tc>
          <w:tcPr>
            <w:tcW w:w="2674" w:type="dxa"/>
            <w:tcBorders>
              <w:top w:val="single" w:color="auto" w:sz="4" w:space="0"/>
              <w:left w:val="single" w:color="000000" w:sz="4" w:space="0"/>
              <w:bottom w:val="single" w:color="000000" w:sz="4" w:space="0"/>
              <w:right w:val="single" w:color="auto" w:sz="4" w:space="0"/>
            </w:tcBorders>
            <w:noWrap w:val="0"/>
            <w:vAlign w:val="center"/>
          </w:tcPr>
          <w:p w14:paraId="10F0D120">
            <w:pPr>
              <w:spacing w:after="149" w:line="220" w:lineRule="exact"/>
              <w:ind w:left="8" w:hanging="8" w:hangingChars="4"/>
              <w:jc w:val="center"/>
              <w:rPr>
                <w:rFonts w:ascii="宋体" w:hAnsi="宋体" w:eastAsia="宋体" w:cs="宋体"/>
                <w:color w:val="auto"/>
                <w:sz w:val="21"/>
                <w:szCs w:val="21"/>
              </w:rPr>
            </w:pPr>
            <w:r>
              <w:rPr>
                <w:rFonts w:hint="eastAsia" w:ascii="宋体" w:hAnsi="宋体" w:eastAsia="宋体" w:cs="宋体"/>
                <w:color w:val="auto"/>
                <w:sz w:val="21"/>
                <w:szCs w:val="21"/>
              </w:rPr>
              <w:t>投标有效期</w:t>
            </w:r>
          </w:p>
        </w:tc>
        <w:tc>
          <w:tcPr>
            <w:tcW w:w="5068" w:type="dxa"/>
            <w:tcBorders>
              <w:top w:val="single" w:color="auto" w:sz="4" w:space="0"/>
              <w:left w:val="single" w:color="auto" w:sz="4" w:space="0"/>
              <w:bottom w:val="single" w:color="000000" w:sz="4" w:space="0"/>
              <w:right w:val="single" w:color="000000" w:sz="4" w:space="0"/>
            </w:tcBorders>
            <w:noWrap w:val="0"/>
            <w:vAlign w:val="center"/>
          </w:tcPr>
          <w:p w14:paraId="241CC639">
            <w:pPr>
              <w:spacing w:after="131" w:line="280" w:lineRule="exact"/>
              <w:ind w:left="0"/>
              <w:rPr>
                <w:rFonts w:ascii="宋体" w:hAnsi="宋体" w:eastAsia="宋体" w:cs="宋体"/>
                <w:color w:val="auto"/>
                <w:sz w:val="21"/>
                <w:szCs w:val="21"/>
              </w:rPr>
            </w:pPr>
            <w:r>
              <w:rPr>
                <w:rFonts w:hint="eastAsia" w:ascii="宋体" w:hAnsi="宋体" w:eastAsia="宋体" w:cs="宋体"/>
                <w:sz w:val="21"/>
                <w:szCs w:val="21"/>
              </w:rPr>
              <w:t>90日历天（从投标截止之日算起）</w:t>
            </w:r>
          </w:p>
        </w:tc>
      </w:tr>
      <w:tr w14:paraId="074AC786">
        <w:tblPrEx>
          <w:tblCellMar>
            <w:top w:w="118" w:type="dxa"/>
            <w:left w:w="107" w:type="dxa"/>
            <w:bottom w:w="0" w:type="dxa"/>
            <w:right w:w="0" w:type="dxa"/>
          </w:tblCellMar>
        </w:tblPrEx>
        <w:trPr>
          <w:trHeight w:val="620" w:hRule="atLeast"/>
        </w:trPr>
        <w:tc>
          <w:tcPr>
            <w:tcW w:w="771" w:type="dxa"/>
            <w:vMerge w:val="continue"/>
            <w:tcBorders>
              <w:left w:val="single" w:color="000000" w:sz="4" w:space="0"/>
              <w:bottom w:val="single" w:color="auto" w:sz="4" w:space="0"/>
              <w:right w:val="single" w:color="auto" w:sz="4" w:space="0"/>
            </w:tcBorders>
            <w:noWrap w:val="0"/>
            <w:vAlign w:val="center"/>
          </w:tcPr>
          <w:p w14:paraId="3C0D696F">
            <w:pPr>
              <w:spacing w:after="0" w:line="276" w:lineRule="auto"/>
              <w:ind w:left="0" w:right="104"/>
              <w:rPr>
                <w:rFonts w:ascii="宋体" w:hAnsi="宋体" w:eastAsia="宋体" w:cs="宋体"/>
                <w:color w:val="auto"/>
                <w:sz w:val="21"/>
                <w:szCs w:val="21"/>
              </w:rPr>
            </w:pPr>
          </w:p>
        </w:tc>
        <w:tc>
          <w:tcPr>
            <w:tcW w:w="726" w:type="dxa"/>
            <w:vMerge w:val="continue"/>
            <w:tcBorders>
              <w:left w:val="single" w:color="auto" w:sz="4" w:space="0"/>
              <w:bottom w:val="single" w:color="auto" w:sz="4" w:space="0"/>
              <w:right w:val="single" w:color="000000" w:sz="4" w:space="0"/>
            </w:tcBorders>
            <w:noWrap w:val="0"/>
            <w:vAlign w:val="center"/>
          </w:tcPr>
          <w:p w14:paraId="2287AB55">
            <w:pPr>
              <w:spacing w:after="0" w:line="276" w:lineRule="auto"/>
              <w:ind w:left="0" w:right="104"/>
              <w:jc w:val="center"/>
              <w:rPr>
                <w:rFonts w:ascii="宋体" w:hAnsi="宋体" w:eastAsia="宋体" w:cs="宋体"/>
                <w:color w:val="auto"/>
                <w:sz w:val="21"/>
                <w:szCs w:val="21"/>
              </w:rPr>
            </w:pPr>
          </w:p>
        </w:tc>
        <w:tc>
          <w:tcPr>
            <w:tcW w:w="2674" w:type="dxa"/>
            <w:tcBorders>
              <w:top w:val="single" w:color="000000" w:sz="4" w:space="0"/>
              <w:left w:val="single" w:color="000000" w:sz="4" w:space="0"/>
              <w:bottom w:val="single" w:color="auto" w:sz="4" w:space="0"/>
              <w:right w:val="single" w:color="auto" w:sz="4" w:space="0"/>
            </w:tcBorders>
            <w:noWrap w:val="0"/>
            <w:vAlign w:val="center"/>
          </w:tcPr>
          <w:p w14:paraId="2F421297">
            <w:pPr>
              <w:spacing w:after="149" w:line="220" w:lineRule="exact"/>
              <w:ind w:left="8" w:hanging="8" w:hangingChars="4"/>
              <w:jc w:val="center"/>
              <w:rPr>
                <w:rFonts w:ascii="宋体" w:hAnsi="宋体" w:eastAsia="宋体" w:cs="宋体"/>
                <w:color w:val="auto"/>
                <w:sz w:val="21"/>
                <w:szCs w:val="21"/>
              </w:rPr>
            </w:pPr>
            <w:r>
              <w:rPr>
                <w:rFonts w:hint="eastAsia" w:ascii="宋体" w:hAnsi="宋体" w:eastAsia="宋体" w:cs="宋体"/>
                <w:color w:val="auto"/>
                <w:sz w:val="21"/>
                <w:szCs w:val="21"/>
              </w:rPr>
              <w:t>质量要求</w:t>
            </w:r>
          </w:p>
        </w:tc>
        <w:tc>
          <w:tcPr>
            <w:tcW w:w="5068" w:type="dxa"/>
            <w:tcBorders>
              <w:top w:val="single" w:color="000000" w:sz="4" w:space="0"/>
              <w:left w:val="single" w:color="auto" w:sz="4" w:space="0"/>
              <w:bottom w:val="single" w:color="auto" w:sz="4" w:space="0"/>
              <w:right w:val="single" w:color="000000" w:sz="4" w:space="0"/>
            </w:tcBorders>
            <w:noWrap w:val="0"/>
            <w:vAlign w:val="center"/>
          </w:tcPr>
          <w:p w14:paraId="00BEDFD0">
            <w:pPr>
              <w:spacing w:after="149" w:line="240" w:lineRule="auto"/>
              <w:ind w:left="8" w:hanging="8" w:hangingChars="4"/>
              <w:rPr>
                <w:rFonts w:ascii="宋体" w:hAnsi="宋体" w:eastAsia="宋体" w:cs="宋体"/>
                <w:color w:val="auto"/>
                <w:sz w:val="21"/>
                <w:szCs w:val="21"/>
              </w:rPr>
            </w:pPr>
            <w:r>
              <w:rPr>
                <w:rFonts w:hint="eastAsia" w:ascii="宋体" w:hAnsi="宋体" w:eastAsia="宋体" w:cs="宋体"/>
                <w:sz w:val="21"/>
                <w:szCs w:val="21"/>
              </w:rPr>
              <w:t>合格，符合国家相关规定及行业标准要求</w:t>
            </w:r>
          </w:p>
        </w:tc>
      </w:tr>
      <w:tr w14:paraId="05BF299E">
        <w:tblPrEx>
          <w:tblCellMar>
            <w:top w:w="118" w:type="dxa"/>
            <w:left w:w="107" w:type="dxa"/>
            <w:bottom w:w="0" w:type="dxa"/>
            <w:right w:w="0" w:type="dxa"/>
          </w:tblCellMar>
        </w:tblPrEx>
        <w:trPr>
          <w:trHeight w:val="537" w:hRule="atLeast"/>
        </w:trPr>
        <w:tc>
          <w:tcPr>
            <w:tcW w:w="771" w:type="dxa"/>
            <w:vMerge w:val="continue"/>
            <w:tcBorders>
              <w:left w:val="single" w:color="000000" w:sz="4" w:space="0"/>
              <w:bottom w:val="single" w:color="auto" w:sz="4" w:space="0"/>
              <w:right w:val="single" w:color="auto" w:sz="4" w:space="0"/>
            </w:tcBorders>
            <w:noWrap w:val="0"/>
            <w:vAlign w:val="center"/>
          </w:tcPr>
          <w:p w14:paraId="6EE9A813">
            <w:pPr>
              <w:spacing w:after="149" w:line="240" w:lineRule="auto"/>
              <w:ind w:hanging="9" w:hangingChars="4"/>
              <w:rPr>
                <w:rFonts w:ascii="宋体" w:hAnsi="宋体" w:eastAsia="宋体" w:cs="宋体"/>
              </w:rPr>
            </w:pPr>
          </w:p>
        </w:tc>
        <w:tc>
          <w:tcPr>
            <w:tcW w:w="726" w:type="dxa"/>
            <w:vMerge w:val="continue"/>
            <w:tcBorders>
              <w:left w:val="single" w:color="auto" w:sz="4" w:space="0"/>
              <w:bottom w:val="single" w:color="auto" w:sz="4" w:space="0"/>
              <w:right w:val="single" w:color="000000" w:sz="4" w:space="0"/>
            </w:tcBorders>
            <w:noWrap w:val="0"/>
            <w:vAlign w:val="center"/>
          </w:tcPr>
          <w:p w14:paraId="7D5F25A1">
            <w:pPr>
              <w:spacing w:after="149" w:line="240" w:lineRule="auto"/>
              <w:ind w:hanging="9" w:hangingChars="4"/>
              <w:rPr>
                <w:rFonts w:ascii="宋体" w:hAnsi="宋体" w:eastAsia="宋体" w:cs="宋体"/>
              </w:rPr>
            </w:pPr>
          </w:p>
        </w:tc>
        <w:tc>
          <w:tcPr>
            <w:tcW w:w="2674" w:type="dxa"/>
            <w:tcBorders>
              <w:top w:val="single" w:color="000000" w:sz="4" w:space="0"/>
              <w:left w:val="single" w:color="000000" w:sz="4" w:space="0"/>
              <w:bottom w:val="single" w:color="auto" w:sz="4" w:space="0"/>
              <w:right w:val="single" w:color="auto" w:sz="4" w:space="0"/>
            </w:tcBorders>
            <w:noWrap w:val="0"/>
            <w:vAlign w:val="center"/>
          </w:tcPr>
          <w:p w14:paraId="3D153B7E">
            <w:pPr>
              <w:spacing w:after="149" w:line="240" w:lineRule="auto"/>
              <w:ind w:left="8" w:hanging="8" w:hangingChars="4"/>
              <w:jc w:val="center"/>
              <w:rPr>
                <w:rFonts w:hint="eastAsia" w:ascii="宋体" w:hAnsi="宋体" w:eastAsia="宋体" w:cs="宋体"/>
                <w:sz w:val="21"/>
                <w:szCs w:val="21"/>
              </w:rPr>
            </w:pPr>
            <w:r>
              <w:rPr>
                <w:rFonts w:hint="eastAsia" w:ascii="宋体" w:hAnsi="宋体" w:eastAsia="宋体" w:cs="宋体"/>
                <w:sz w:val="21"/>
                <w:szCs w:val="21"/>
                <w:lang w:eastAsia="zh-CN"/>
              </w:rPr>
              <w:t>服务期限</w:t>
            </w:r>
          </w:p>
        </w:tc>
        <w:tc>
          <w:tcPr>
            <w:tcW w:w="5068" w:type="dxa"/>
            <w:tcBorders>
              <w:top w:val="single" w:color="000000" w:sz="4" w:space="0"/>
              <w:left w:val="single" w:color="auto" w:sz="4" w:space="0"/>
              <w:bottom w:val="single" w:color="auto" w:sz="4" w:space="0"/>
              <w:right w:val="single" w:color="000000" w:sz="4" w:space="0"/>
            </w:tcBorders>
            <w:noWrap w:val="0"/>
            <w:vAlign w:val="center"/>
          </w:tcPr>
          <w:p w14:paraId="0F753792">
            <w:pPr>
              <w:spacing w:after="149" w:line="240" w:lineRule="auto"/>
              <w:ind w:left="8" w:hanging="8" w:hangingChars="4"/>
              <w:rPr>
                <w:rFonts w:hint="eastAsia" w:ascii="宋体" w:hAnsi="宋体" w:eastAsia="宋体" w:cs="宋体"/>
                <w:sz w:val="21"/>
                <w:szCs w:val="21"/>
              </w:rPr>
            </w:pPr>
            <w:r>
              <w:rPr>
                <w:rFonts w:hint="eastAsia" w:ascii="宋体" w:hAnsi="宋体" w:eastAsia="宋体" w:cs="宋体"/>
                <w:sz w:val="21"/>
                <w:szCs w:val="21"/>
                <w:lang w:val="en-US" w:eastAsia="zh-CN"/>
              </w:rPr>
              <w:t>达到具备安装条件后30日历天</w:t>
            </w:r>
            <w:r>
              <w:rPr>
                <w:rFonts w:hint="eastAsia" w:ascii="宋体" w:hAnsi="宋体" w:eastAsia="宋体" w:cs="宋体"/>
                <w:sz w:val="21"/>
                <w:szCs w:val="21"/>
              </w:rPr>
              <w:t>；</w:t>
            </w:r>
          </w:p>
        </w:tc>
      </w:tr>
    </w:tbl>
    <w:p w14:paraId="0DC72BF5">
      <w:pPr>
        <w:spacing w:after="0"/>
        <w:rPr>
          <w:vanish/>
        </w:rPr>
      </w:pPr>
    </w:p>
    <w:tbl>
      <w:tblPr>
        <w:tblStyle w:val="11"/>
        <w:tblpPr w:leftFromText="180" w:rightFromText="180" w:vertAnchor="text" w:horzAnchor="page" w:tblpX="881" w:tblpY="102"/>
        <w:tblOverlap w:val="never"/>
        <w:tblW w:w="9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143"/>
        <w:gridCol w:w="1229"/>
        <w:gridCol w:w="2935"/>
        <w:gridCol w:w="3581"/>
      </w:tblGrid>
      <w:tr w14:paraId="7558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266" w:type="dxa"/>
            <w:gridSpan w:val="3"/>
            <w:tcBorders>
              <w:top w:val="single" w:color="auto" w:sz="4" w:space="0"/>
            </w:tcBorders>
            <w:noWrap w:val="0"/>
            <w:vAlign w:val="center"/>
          </w:tcPr>
          <w:p w14:paraId="07C2F33C">
            <w:pPr>
              <w:spacing w:line="370" w:lineRule="exact"/>
              <w:jc w:val="center"/>
              <w:rPr>
                <w:rFonts w:ascii="宋体" w:hAnsi="宋体" w:eastAsia="宋体" w:cs="宋体"/>
                <w:sz w:val="21"/>
                <w:szCs w:val="21"/>
              </w:rPr>
            </w:pPr>
            <w:r>
              <w:rPr>
                <w:rFonts w:hint="eastAsia" w:ascii="宋体" w:hAnsi="宋体" w:eastAsia="宋体" w:cs="宋体"/>
                <w:sz w:val="21"/>
                <w:szCs w:val="21"/>
              </w:rPr>
              <w:t>2.2.1</w:t>
            </w:r>
          </w:p>
        </w:tc>
        <w:tc>
          <w:tcPr>
            <w:tcW w:w="2935" w:type="dxa"/>
            <w:tcBorders>
              <w:top w:val="single" w:color="auto" w:sz="4" w:space="0"/>
            </w:tcBorders>
            <w:noWrap w:val="0"/>
            <w:vAlign w:val="center"/>
          </w:tcPr>
          <w:p w14:paraId="1E726A25">
            <w:pPr>
              <w:widowControl w:val="0"/>
              <w:spacing w:after="0" w:line="240" w:lineRule="auto"/>
              <w:ind w:left="0"/>
              <w:jc w:val="both"/>
              <w:rPr>
                <w:rFonts w:ascii="宋体" w:hAnsi="宋体" w:eastAsia="宋体" w:cs="宋体"/>
                <w:sz w:val="21"/>
                <w:szCs w:val="21"/>
              </w:rPr>
            </w:pPr>
            <w:r>
              <w:rPr>
                <w:rFonts w:hint="eastAsia" w:ascii="宋体" w:hAnsi="宋体" w:eastAsia="宋体" w:cs="宋体"/>
                <w:sz w:val="21"/>
                <w:szCs w:val="21"/>
              </w:rPr>
              <w:t>分值构成＝投标报价</w:t>
            </w:r>
          </w:p>
          <w:p w14:paraId="0257954D">
            <w:pPr>
              <w:spacing w:line="370" w:lineRule="exact"/>
              <w:jc w:val="center"/>
              <w:rPr>
                <w:rFonts w:ascii="宋体" w:hAnsi="宋体" w:eastAsia="宋体" w:cs="宋体"/>
                <w:sz w:val="21"/>
                <w:szCs w:val="21"/>
              </w:rPr>
            </w:pPr>
            <w:r>
              <w:rPr>
                <w:rFonts w:hint="eastAsia" w:ascii="宋体" w:hAnsi="宋体" w:eastAsia="宋体" w:cs="宋体"/>
                <w:sz w:val="21"/>
                <w:szCs w:val="21"/>
              </w:rPr>
              <w:t>+技术标+综合标(总分100分)</w:t>
            </w:r>
          </w:p>
        </w:tc>
        <w:tc>
          <w:tcPr>
            <w:tcW w:w="3581" w:type="dxa"/>
            <w:tcBorders>
              <w:top w:val="single" w:color="auto" w:sz="4" w:space="0"/>
            </w:tcBorders>
            <w:noWrap w:val="0"/>
            <w:vAlign w:val="center"/>
          </w:tcPr>
          <w:p w14:paraId="60558B43">
            <w:pPr>
              <w:spacing w:line="370" w:lineRule="exact"/>
              <w:jc w:val="both"/>
              <w:rPr>
                <w:rFonts w:hint="eastAsia" w:ascii="宋体" w:hAnsi="宋体" w:eastAsia="宋体" w:cs="宋体"/>
                <w:sz w:val="21"/>
                <w:szCs w:val="21"/>
              </w:rPr>
            </w:pPr>
            <w:r>
              <w:rPr>
                <w:rFonts w:hint="eastAsia" w:ascii="宋体" w:hAnsi="宋体" w:eastAsia="宋体" w:cs="宋体"/>
                <w:sz w:val="21"/>
                <w:szCs w:val="21"/>
              </w:rPr>
              <w:t>报价部分：</w:t>
            </w:r>
            <w:r>
              <w:rPr>
                <w:rFonts w:hint="eastAsia" w:ascii="宋体" w:hAnsi="宋体" w:eastAsia="宋体" w:cs="宋体"/>
                <w:sz w:val="21"/>
                <w:szCs w:val="21"/>
                <w:lang w:val="en-US" w:eastAsia="zh-CN"/>
              </w:rPr>
              <w:t>30</w:t>
            </w:r>
            <w:r>
              <w:rPr>
                <w:rFonts w:hint="eastAsia" w:ascii="宋体" w:hAnsi="宋体" w:eastAsia="宋体" w:cs="宋体"/>
                <w:sz w:val="21"/>
                <w:szCs w:val="21"/>
              </w:rPr>
              <w:t xml:space="preserve">分  </w:t>
            </w:r>
            <w:r>
              <w:rPr>
                <w:rFonts w:hint="eastAsia" w:ascii="宋体" w:hAnsi="宋体" w:eastAsia="宋体" w:cs="宋体"/>
                <w:sz w:val="21"/>
                <w:szCs w:val="21"/>
                <w:lang w:eastAsia="zh-CN"/>
              </w:rPr>
              <w:t>服务方案</w:t>
            </w:r>
            <w:r>
              <w:rPr>
                <w:rFonts w:hint="eastAsia" w:ascii="宋体" w:hAnsi="宋体" w:eastAsia="宋体" w:cs="宋体"/>
                <w:sz w:val="21"/>
                <w:szCs w:val="21"/>
              </w:rPr>
              <w:t>：</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p w14:paraId="2FE62057">
            <w:pPr>
              <w:spacing w:line="370" w:lineRule="exact"/>
              <w:jc w:val="center"/>
              <w:rPr>
                <w:rFonts w:ascii="宋体" w:hAnsi="宋体" w:eastAsia="宋体" w:cs="宋体"/>
                <w:spacing w:val="-6"/>
                <w:sz w:val="21"/>
                <w:szCs w:val="21"/>
              </w:rPr>
            </w:pPr>
            <w:r>
              <w:rPr>
                <w:rFonts w:hint="eastAsia" w:ascii="宋体" w:hAnsi="宋体" w:eastAsia="宋体" w:cs="宋体"/>
                <w:sz w:val="21"/>
                <w:szCs w:val="21"/>
              </w:rPr>
              <w:t>技术部分：</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r>
      <w:tr w14:paraId="4ED9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266" w:type="dxa"/>
            <w:gridSpan w:val="3"/>
            <w:noWrap w:val="0"/>
            <w:vAlign w:val="center"/>
          </w:tcPr>
          <w:p w14:paraId="40D4520F">
            <w:pPr>
              <w:spacing w:line="370" w:lineRule="exact"/>
              <w:jc w:val="center"/>
              <w:rPr>
                <w:rFonts w:ascii="宋体" w:hAnsi="宋体" w:eastAsia="宋体" w:cs="宋体"/>
                <w:sz w:val="21"/>
                <w:szCs w:val="21"/>
              </w:rPr>
            </w:pPr>
            <w:r>
              <w:rPr>
                <w:rFonts w:hint="eastAsia" w:ascii="宋体" w:hAnsi="宋体" w:eastAsia="宋体" w:cs="宋体"/>
                <w:sz w:val="21"/>
                <w:szCs w:val="21"/>
              </w:rPr>
              <w:t>条款号</w:t>
            </w:r>
          </w:p>
        </w:tc>
        <w:tc>
          <w:tcPr>
            <w:tcW w:w="2935" w:type="dxa"/>
            <w:noWrap w:val="0"/>
            <w:vAlign w:val="center"/>
          </w:tcPr>
          <w:p w14:paraId="05321896">
            <w:pPr>
              <w:spacing w:line="370" w:lineRule="exact"/>
              <w:jc w:val="center"/>
              <w:rPr>
                <w:rFonts w:ascii="宋体" w:hAnsi="宋体" w:eastAsia="宋体" w:cs="宋体"/>
                <w:sz w:val="21"/>
                <w:szCs w:val="21"/>
              </w:rPr>
            </w:pPr>
            <w:r>
              <w:rPr>
                <w:rFonts w:hint="eastAsia" w:ascii="宋体" w:hAnsi="宋体" w:eastAsia="宋体" w:cs="宋体"/>
                <w:sz w:val="21"/>
                <w:szCs w:val="21"/>
              </w:rPr>
              <w:t>评分因素</w:t>
            </w:r>
          </w:p>
        </w:tc>
        <w:tc>
          <w:tcPr>
            <w:tcW w:w="3581" w:type="dxa"/>
            <w:noWrap w:val="0"/>
            <w:vAlign w:val="center"/>
          </w:tcPr>
          <w:p w14:paraId="1C7FBB17">
            <w:pPr>
              <w:spacing w:line="370" w:lineRule="exact"/>
              <w:jc w:val="center"/>
              <w:rPr>
                <w:rFonts w:ascii="宋体" w:hAnsi="宋体" w:eastAsia="宋体" w:cs="宋体"/>
                <w:sz w:val="21"/>
                <w:szCs w:val="21"/>
              </w:rPr>
            </w:pPr>
            <w:r>
              <w:rPr>
                <w:rFonts w:hint="eastAsia" w:ascii="宋体" w:hAnsi="宋体" w:eastAsia="宋体" w:cs="宋体"/>
                <w:sz w:val="21"/>
                <w:szCs w:val="21"/>
              </w:rPr>
              <w:t>评分标准</w:t>
            </w:r>
          </w:p>
        </w:tc>
      </w:tr>
      <w:tr w14:paraId="27E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94" w:type="dxa"/>
            <w:noWrap w:val="0"/>
            <w:vAlign w:val="center"/>
          </w:tcPr>
          <w:p w14:paraId="0CE3D027">
            <w:pPr>
              <w:spacing w:after="0" w:line="360" w:lineRule="auto"/>
              <w:jc w:val="both"/>
              <w:rPr>
                <w:rFonts w:hint="eastAsia" w:ascii="宋体" w:hAnsi="宋体" w:eastAsia="宋体" w:cs="宋体"/>
                <w:sz w:val="21"/>
                <w:szCs w:val="21"/>
              </w:rPr>
            </w:pPr>
            <w:r>
              <w:rPr>
                <w:rFonts w:hint="eastAsia" w:ascii="宋体" w:hAnsi="宋体" w:eastAsia="宋体" w:cs="宋体"/>
                <w:sz w:val="21"/>
                <w:szCs w:val="21"/>
              </w:rPr>
              <w:t>2.2.1</w:t>
            </w:r>
          </w:p>
          <w:p w14:paraId="2831877E">
            <w:pPr>
              <w:spacing w:after="0" w:line="360" w:lineRule="auto"/>
              <w:jc w:val="both"/>
              <w:rPr>
                <w:rFonts w:ascii="宋体" w:hAnsi="宋体" w:eastAsia="宋体" w:cs="宋体"/>
                <w:sz w:val="21"/>
                <w:szCs w:val="21"/>
              </w:rPr>
            </w:pPr>
            <w:r>
              <w:rPr>
                <w:rFonts w:hint="eastAsia" w:ascii="宋体" w:hAnsi="宋体" w:eastAsia="宋体" w:cs="宋体"/>
                <w:sz w:val="21"/>
                <w:szCs w:val="21"/>
              </w:rPr>
              <w:t>(1)</w:t>
            </w:r>
          </w:p>
        </w:tc>
        <w:tc>
          <w:tcPr>
            <w:tcW w:w="1143" w:type="dxa"/>
            <w:noWrap w:val="0"/>
            <w:vAlign w:val="center"/>
          </w:tcPr>
          <w:p w14:paraId="24C9933B">
            <w:pPr>
              <w:spacing w:after="0" w:line="360" w:lineRule="auto"/>
              <w:jc w:val="both"/>
              <w:rPr>
                <w:rFonts w:ascii="宋体" w:hAnsi="宋体" w:eastAsia="宋体" w:cs="宋体"/>
                <w:sz w:val="21"/>
                <w:szCs w:val="21"/>
              </w:rPr>
            </w:pPr>
            <w:r>
              <w:rPr>
                <w:rFonts w:hint="eastAsia" w:ascii="宋体" w:hAnsi="宋体" w:eastAsia="宋体" w:cs="宋体"/>
                <w:sz w:val="21"/>
                <w:szCs w:val="21"/>
              </w:rPr>
              <w:t>投标报价部分30分</w:t>
            </w:r>
          </w:p>
          <w:p w14:paraId="3AA0467D">
            <w:pPr>
              <w:pStyle w:val="5"/>
              <w:spacing w:after="0" w:line="360" w:lineRule="auto"/>
              <w:ind w:left="0" w:right="0" w:firstLine="420" w:firstLineChars="200"/>
              <w:jc w:val="both"/>
              <w:rPr>
                <w:rFonts w:ascii="宋体" w:hAnsi="宋体" w:eastAsia="宋体" w:cs="宋体"/>
                <w:sz w:val="21"/>
                <w:szCs w:val="21"/>
              </w:rPr>
            </w:pPr>
          </w:p>
        </w:tc>
        <w:tc>
          <w:tcPr>
            <w:tcW w:w="1229" w:type="dxa"/>
            <w:noWrap w:val="0"/>
            <w:vAlign w:val="center"/>
          </w:tcPr>
          <w:p w14:paraId="67C7D517">
            <w:pPr>
              <w:widowControl w:val="0"/>
              <w:spacing w:after="0" w:line="360" w:lineRule="auto"/>
              <w:jc w:val="center"/>
              <w:rPr>
                <w:rFonts w:ascii="宋体" w:hAnsi="宋体" w:eastAsia="宋体" w:cs="宋体"/>
                <w:sz w:val="21"/>
                <w:szCs w:val="21"/>
              </w:rPr>
            </w:pPr>
            <w:r>
              <w:rPr>
                <w:rFonts w:hint="eastAsia" w:ascii="宋体" w:hAnsi="宋体" w:eastAsia="宋体" w:cs="宋体"/>
                <w:sz w:val="21"/>
                <w:szCs w:val="21"/>
              </w:rPr>
              <w:t>投标报价</w:t>
            </w:r>
          </w:p>
          <w:p w14:paraId="6D697E9F">
            <w:pPr>
              <w:widowControl w:val="0"/>
              <w:spacing w:after="0" w:line="360" w:lineRule="auto"/>
              <w:ind w:left="0" w:firstLine="420" w:firstLineChars="200"/>
              <w:jc w:val="both"/>
              <w:rPr>
                <w:rFonts w:ascii="宋体" w:hAnsi="宋体" w:eastAsia="宋体" w:cs="宋体"/>
                <w:sz w:val="21"/>
                <w:szCs w:val="21"/>
              </w:rPr>
            </w:pPr>
          </w:p>
        </w:tc>
        <w:tc>
          <w:tcPr>
            <w:tcW w:w="6516" w:type="dxa"/>
            <w:gridSpan w:val="2"/>
            <w:noWrap w:val="0"/>
            <w:vAlign w:val="center"/>
          </w:tcPr>
          <w:p w14:paraId="5B66DF1B">
            <w:pPr>
              <w:widowControl w:val="0"/>
              <w:spacing w:after="0" w:line="288" w:lineRule="auto"/>
              <w:ind w:left="0" w:firstLine="420" w:firstLineChars="200"/>
              <w:jc w:val="both"/>
              <w:rPr>
                <w:rFonts w:ascii="宋体" w:hAnsi="宋体" w:eastAsia="宋体" w:cs="宋体"/>
                <w:sz w:val="21"/>
                <w:szCs w:val="21"/>
              </w:rPr>
            </w:pPr>
            <w:r>
              <w:rPr>
                <w:rFonts w:hint="eastAsia" w:ascii="宋体" w:hAnsi="宋体" w:eastAsia="宋体" w:cs="宋体"/>
                <w:sz w:val="21"/>
                <w:szCs w:val="21"/>
              </w:rPr>
              <w:t>满足招标文件要求且报价最低的为评审基准价</w:t>
            </w:r>
          </w:p>
          <w:p w14:paraId="22ABC0CC">
            <w:pPr>
              <w:widowControl w:val="0"/>
              <w:spacing w:after="0" w:line="288" w:lineRule="auto"/>
              <w:ind w:left="0" w:firstLine="420" w:firstLineChars="200"/>
              <w:jc w:val="both"/>
              <w:rPr>
                <w:rFonts w:ascii="宋体" w:hAnsi="宋体" w:eastAsia="宋体" w:cs="宋体"/>
                <w:sz w:val="21"/>
                <w:szCs w:val="21"/>
              </w:rPr>
            </w:pPr>
            <w:r>
              <w:rPr>
                <w:rFonts w:hint="eastAsia" w:ascii="宋体" w:hAnsi="宋体" w:eastAsia="宋体" w:cs="宋体"/>
                <w:sz w:val="21"/>
                <w:szCs w:val="21"/>
              </w:rPr>
              <w:t>价格得分=（评审基准价/报价）×标准分值</w:t>
            </w:r>
          </w:p>
          <w:p w14:paraId="18D44A97">
            <w:pPr>
              <w:widowControl w:val="0"/>
              <w:spacing w:after="0" w:line="288" w:lineRule="auto"/>
              <w:ind w:left="0" w:firstLine="420" w:firstLineChars="200"/>
              <w:jc w:val="both"/>
              <w:rPr>
                <w:rFonts w:ascii="宋体" w:hAnsi="宋体" w:eastAsia="宋体" w:cs="宋体"/>
                <w:sz w:val="21"/>
                <w:szCs w:val="21"/>
              </w:rPr>
            </w:pPr>
            <w:r>
              <w:rPr>
                <w:rFonts w:hint="eastAsia" w:ascii="宋体" w:hAnsi="宋体" w:eastAsia="宋体" w:cs="宋体"/>
                <w:sz w:val="21"/>
                <w:szCs w:val="21"/>
              </w:rPr>
              <w:t>注：</w:t>
            </w:r>
            <w:r>
              <w:rPr>
                <w:rFonts w:ascii="宋体" w:hAnsi="宋体" w:eastAsia="宋体" w:cs="宋体"/>
                <w:sz w:val="21"/>
                <w:szCs w:val="21"/>
              </w:rPr>
              <w:t>1、有效</w:t>
            </w:r>
            <w:r>
              <w:rPr>
                <w:rFonts w:hint="eastAsia" w:ascii="宋体" w:hAnsi="宋体" w:eastAsia="宋体" w:cs="宋体"/>
                <w:sz w:val="21"/>
                <w:szCs w:val="21"/>
                <w:lang w:eastAsia="zh-CN"/>
              </w:rPr>
              <w:t>投标人</w:t>
            </w:r>
            <w:r>
              <w:rPr>
                <w:rFonts w:ascii="宋体" w:hAnsi="宋体" w:eastAsia="宋体" w:cs="宋体"/>
                <w:sz w:val="21"/>
                <w:szCs w:val="21"/>
              </w:rPr>
              <w:t>是指实质上响应招标文件要求并通过实质性审核未被否决投标的所有</w:t>
            </w:r>
            <w:r>
              <w:rPr>
                <w:rFonts w:hint="eastAsia" w:ascii="宋体" w:hAnsi="宋体" w:eastAsia="宋体" w:cs="宋体"/>
                <w:sz w:val="21"/>
                <w:szCs w:val="21"/>
                <w:lang w:eastAsia="zh-CN"/>
              </w:rPr>
              <w:t>投标人</w:t>
            </w:r>
            <w:r>
              <w:rPr>
                <w:rFonts w:ascii="宋体" w:hAnsi="宋体" w:eastAsia="宋体" w:cs="宋体"/>
                <w:sz w:val="21"/>
                <w:szCs w:val="21"/>
              </w:rPr>
              <w:t>。</w:t>
            </w:r>
          </w:p>
          <w:p w14:paraId="74D2699C">
            <w:pPr>
              <w:widowControl w:val="0"/>
              <w:spacing w:after="0" w:line="288" w:lineRule="auto"/>
              <w:ind w:left="0" w:firstLine="420" w:firstLineChars="200"/>
              <w:jc w:val="both"/>
              <w:rPr>
                <w:rFonts w:ascii="宋体" w:hAnsi="宋体" w:eastAsia="宋体" w:cs="宋体"/>
                <w:sz w:val="21"/>
                <w:szCs w:val="21"/>
              </w:rPr>
            </w:pPr>
            <w:r>
              <w:rPr>
                <w:rFonts w:ascii="宋体" w:hAnsi="宋体" w:eastAsia="宋体" w:cs="宋体"/>
                <w:sz w:val="21"/>
                <w:szCs w:val="21"/>
              </w:rPr>
              <w:t>2、 按照《政府采购促进中小企业发展管理办法》（财库〔2020〕46号）文件规定，对小型和微型企业的价格给予20%的扣除，用扣除后的价格参与评审。</w:t>
            </w:r>
            <w:r>
              <w:rPr>
                <w:rFonts w:hint="eastAsia" w:ascii="宋体" w:hAnsi="宋体" w:eastAsia="宋体" w:cs="宋体"/>
                <w:sz w:val="21"/>
                <w:szCs w:val="21"/>
                <w:lang w:eastAsia="zh-CN"/>
              </w:rPr>
              <w:t>投标人</w:t>
            </w:r>
            <w:r>
              <w:rPr>
                <w:rFonts w:ascii="宋体" w:hAnsi="宋体" w:eastAsia="宋体" w:cs="宋体"/>
                <w:sz w:val="21"/>
                <w:szCs w:val="21"/>
              </w:rPr>
              <w:t>须在响应文件中按照相关文件的要求出具中小企业声明函。</w:t>
            </w:r>
          </w:p>
          <w:p w14:paraId="7011A484">
            <w:pPr>
              <w:widowControl w:val="0"/>
              <w:spacing w:after="0" w:line="288" w:lineRule="auto"/>
              <w:ind w:left="0" w:firstLine="420" w:firstLineChars="200"/>
              <w:jc w:val="both"/>
              <w:rPr>
                <w:rFonts w:ascii="宋体" w:hAnsi="宋体" w:eastAsia="宋体" w:cs="宋体"/>
                <w:sz w:val="21"/>
                <w:szCs w:val="21"/>
              </w:rPr>
            </w:pPr>
            <w:r>
              <w:rPr>
                <w:rFonts w:ascii="宋体" w:hAnsi="宋体" w:eastAsia="宋体" w:cs="宋体"/>
                <w:sz w:val="21"/>
                <w:szCs w:val="21"/>
              </w:rPr>
              <w:t>3、根据财政部司法部《关于政府采购支持监狱企业发展有关问题的通知》（财库〔2014〕68号）规定，本项目对监狱企业作为</w:t>
            </w:r>
            <w:r>
              <w:rPr>
                <w:rFonts w:hint="eastAsia" w:ascii="宋体" w:hAnsi="宋体" w:eastAsia="宋体" w:cs="宋体"/>
                <w:sz w:val="21"/>
                <w:szCs w:val="21"/>
                <w:lang w:eastAsia="zh-CN"/>
              </w:rPr>
              <w:t>投标人</w:t>
            </w:r>
            <w:r>
              <w:rPr>
                <w:rFonts w:ascii="宋体" w:hAnsi="宋体" w:eastAsia="宋体" w:cs="宋体"/>
                <w:sz w:val="21"/>
                <w:szCs w:val="21"/>
              </w:rPr>
              <w:t>所提供的本企业生产的产品或服务的价格给予20%的扣除，用扣除后的价格参与评审。</w:t>
            </w:r>
          </w:p>
          <w:p w14:paraId="44861189">
            <w:pPr>
              <w:widowControl w:val="0"/>
              <w:spacing w:after="0" w:line="288" w:lineRule="auto"/>
              <w:ind w:left="0" w:firstLine="420" w:firstLineChars="200"/>
              <w:jc w:val="both"/>
              <w:rPr>
                <w:rFonts w:ascii="宋体" w:hAnsi="宋体" w:eastAsia="宋体" w:cs="宋体"/>
                <w:sz w:val="21"/>
                <w:szCs w:val="21"/>
              </w:rPr>
            </w:pPr>
            <w:r>
              <w:rPr>
                <w:rFonts w:ascii="宋体" w:hAnsi="宋体" w:eastAsia="宋体" w:cs="宋体"/>
                <w:sz w:val="21"/>
                <w:szCs w:val="21"/>
              </w:rPr>
              <w:t>4、按照《关于促进残疾人就业政府采购政策的通知》财库〔2017〕141号文件规定，对残疾人福利单位的价格给予20%的扣除，用扣除后的价格参与评审。</w:t>
            </w:r>
            <w:r>
              <w:rPr>
                <w:rFonts w:hint="eastAsia" w:ascii="宋体" w:hAnsi="宋体" w:eastAsia="宋体" w:cs="宋体"/>
                <w:sz w:val="21"/>
                <w:szCs w:val="21"/>
                <w:lang w:eastAsia="zh-CN"/>
              </w:rPr>
              <w:t>投标人</w:t>
            </w:r>
            <w:r>
              <w:rPr>
                <w:rFonts w:ascii="宋体" w:hAnsi="宋体" w:eastAsia="宋体" w:cs="宋体"/>
                <w:sz w:val="21"/>
                <w:szCs w:val="21"/>
              </w:rPr>
              <w:t>须在响应文件中按照相关文件的要求出具残疾人福利性单位声明函。</w:t>
            </w:r>
          </w:p>
          <w:p w14:paraId="4E23F8E2">
            <w:pPr>
              <w:widowControl w:val="0"/>
              <w:spacing w:after="0" w:line="288" w:lineRule="auto"/>
              <w:ind w:left="0" w:firstLine="420" w:firstLineChars="200"/>
              <w:jc w:val="both"/>
              <w:rPr>
                <w:rFonts w:ascii="宋体" w:hAnsi="宋体" w:eastAsia="宋体" w:cs="宋体"/>
                <w:sz w:val="21"/>
                <w:szCs w:val="21"/>
              </w:rPr>
            </w:pPr>
            <w:r>
              <w:rPr>
                <w:rFonts w:ascii="宋体" w:hAnsi="宋体" w:eastAsia="宋体" w:cs="宋体"/>
                <w:sz w:val="21"/>
                <w:szCs w:val="21"/>
              </w:rPr>
              <w:t>5、残疾人福利性单位、监狱企业、属于小型、微型企业的，不重复享受政策，取扣除后价格最低的。</w:t>
            </w:r>
          </w:p>
          <w:p w14:paraId="6EA253B8">
            <w:pPr>
              <w:widowControl w:val="0"/>
              <w:spacing w:after="0" w:line="288" w:lineRule="auto"/>
              <w:ind w:left="0" w:firstLine="420" w:firstLineChars="200"/>
              <w:jc w:val="both"/>
              <w:rPr>
                <w:rFonts w:ascii="宋体" w:hAnsi="宋体" w:eastAsia="宋体" w:cs="宋体"/>
                <w:sz w:val="21"/>
                <w:szCs w:val="21"/>
              </w:rPr>
            </w:pPr>
            <w:r>
              <w:rPr>
                <w:rFonts w:ascii="宋体" w:hAnsi="宋体" w:eastAsia="宋体" w:cs="宋体"/>
                <w:sz w:val="21"/>
                <w:szCs w:val="21"/>
              </w:rPr>
              <w:t>6、根据上述要求计算得出的价格仅限于评标时使用，对中标价格没有任何影响。</w:t>
            </w:r>
          </w:p>
          <w:p w14:paraId="0D70454C">
            <w:pPr>
              <w:widowControl w:val="0"/>
              <w:spacing w:after="0" w:line="288" w:lineRule="auto"/>
              <w:ind w:left="0" w:firstLine="420" w:firstLineChars="200"/>
              <w:jc w:val="both"/>
              <w:rPr>
                <w:rFonts w:ascii="宋体" w:hAnsi="宋体" w:eastAsia="宋体" w:cs="宋体"/>
                <w:sz w:val="21"/>
                <w:szCs w:val="21"/>
              </w:rPr>
            </w:pPr>
            <w:r>
              <w:rPr>
                <w:rFonts w:ascii="宋体" w:hAnsi="宋体" w:eastAsia="宋体" w:cs="宋体"/>
                <w:sz w:val="21"/>
                <w:szCs w:val="21"/>
              </w:rPr>
              <w:t>7、评标委员会认为</w:t>
            </w:r>
            <w:r>
              <w:rPr>
                <w:rFonts w:hint="eastAsia" w:ascii="宋体" w:hAnsi="宋体" w:eastAsia="宋体" w:cs="宋体"/>
                <w:sz w:val="21"/>
                <w:szCs w:val="21"/>
                <w:lang w:eastAsia="zh-CN"/>
              </w:rPr>
              <w:t>投标人</w:t>
            </w:r>
            <w:r>
              <w:rPr>
                <w:rFonts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ascii="宋体" w:hAnsi="宋体" w:eastAsia="宋体" w:cs="宋体"/>
                <w:sz w:val="21"/>
                <w:szCs w:val="21"/>
              </w:rPr>
              <w:t>的报价或成本价，有可能影响产品质量或者不能诚信履约的，应当要求其在评标现场合理的时间内提供书面说明，必要时提交相关证明材料；</w:t>
            </w:r>
            <w:r>
              <w:rPr>
                <w:rFonts w:hint="eastAsia" w:ascii="宋体" w:hAnsi="宋体" w:eastAsia="宋体" w:cs="宋体"/>
                <w:sz w:val="21"/>
                <w:szCs w:val="21"/>
                <w:lang w:eastAsia="zh-CN"/>
              </w:rPr>
              <w:t>投标人</w:t>
            </w:r>
            <w:r>
              <w:rPr>
                <w:rFonts w:ascii="宋体" w:hAnsi="宋体" w:eastAsia="宋体" w:cs="宋体"/>
                <w:sz w:val="21"/>
                <w:szCs w:val="21"/>
              </w:rPr>
              <w:t>不能证明其报价</w:t>
            </w:r>
            <w:r>
              <w:rPr>
                <w:rFonts w:hint="eastAsia" w:ascii="宋体" w:hAnsi="宋体" w:eastAsia="宋体" w:cs="宋体"/>
                <w:sz w:val="21"/>
                <w:szCs w:val="21"/>
              </w:rPr>
              <w:t>合理性的，评标委员会应当将其作为无效投标处理。</w:t>
            </w:r>
          </w:p>
          <w:p w14:paraId="7A2220CC">
            <w:pPr>
              <w:widowControl w:val="0"/>
              <w:spacing w:after="0" w:line="288" w:lineRule="auto"/>
              <w:ind w:left="0" w:firstLine="422" w:firstLineChars="200"/>
              <w:jc w:val="both"/>
              <w:rPr>
                <w:rFonts w:hint="eastAsia" w:ascii="宋体" w:hAnsi="宋体" w:eastAsia="宋体" w:cs="宋体"/>
                <w:b/>
                <w:bCs/>
                <w:sz w:val="21"/>
                <w:szCs w:val="21"/>
              </w:rPr>
            </w:pPr>
            <w:r>
              <w:rPr>
                <w:rFonts w:hint="eastAsia" w:ascii="宋体" w:hAnsi="宋体" w:eastAsia="宋体" w:cs="宋体"/>
                <w:b/>
                <w:bCs/>
                <w:sz w:val="21"/>
                <w:szCs w:val="21"/>
              </w:rPr>
              <w:t>注：</w:t>
            </w:r>
            <w:r>
              <w:rPr>
                <w:rFonts w:hint="eastAsia" w:ascii="宋体" w:hAnsi="宋体" w:eastAsia="宋体" w:cs="宋体"/>
                <w:b/>
                <w:bCs/>
                <w:sz w:val="22"/>
                <w:szCs w:val="20"/>
              </w:rPr>
              <w:t>本项目专门面向中小企业采购，不再执行价格评审优惠的扶持政策。</w:t>
            </w:r>
          </w:p>
        </w:tc>
      </w:tr>
      <w:tr w14:paraId="2050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vMerge w:val="restart"/>
            <w:noWrap w:val="0"/>
            <w:vAlign w:val="center"/>
          </w:tcPr>
          <w:p w14:paraId="4B4A2FDD">
            <w:pPr>
              <w:spacing w:after="0"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2.2.2</w:t>
            </w:r>
          </w:p>
          <w:p w14:paraId="141530B5">
            <w:pPr>
              <w:bidi w:val="0"/>
              <w:rPr>
                <w:rFonts w:hint="default"/>
                <w:b/>
                <w:bCs/>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p>
        </w:tc>
        <w:tc>
          <w:tcPr>
            <w:tcW w:w="1143" w:type="dxa"/>
            <w:vMerge w:val="restart"/>
            <w:noWrap w:val="0"/>
            <w:vAlign w:val="center"/>
          </w:tcPr>
          <w:p w14:paraId="294EE99B">
            <w:pPr>
              <w:spacing w:after="0" w:line="360" w:lineRule="auto"/>
              <w:jc w:val="both"/>
              <w:rPr>
                <w:rFonts w:hint="eastAsia" w:ascii="宋体" w:hAnsi="宋体" w:eastAsia="宋体" w:cs="宋体"/>
                <w:sz w:val="21"/>
                <w:szCs w:val="21"/>
              </w:rPr>
            </w:pPr>
            <w:r>
              <w:rPr>
                <w:rFonts w:hint="eastAsia" w:ascii="宋体" w:hAnsi="宋体" w:eastAsia="宋体" w:cs="宋体"/>
                <w:sz w:val="21"/>
                <w:szCs w:val="21"/>
                <w:lang w:eastAsia="zh-CN"/>
              </w:rPr>
              <w:t>服务</w:t>
            </w:r>
            <w:r>
              <w:rPr>
                <w:rFonts w:hint="eastAsia" w:ascii="宋体" w:hAnsi="宋体" w:eastAsia="宋体" w:cs="宋体"/>
                <w:sz w:val="21"/>
                <w:szCs w:val="21"/>
              </w:rPr>
              <w:t>部分</w:t>
            </w:r>
          </w:p>
          <w:p w14:paraId="6FE32C49">
            <w:pPr>
              <w:spacing w:after="0" w:line="360" w:lineRule="auto"/>
              <w:jc w:val="both"/>
              <w:rPr>
                <w:rFonts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60</w:t>
            </w:r>
            <w:r>
              <w:rPr>
                <w:rFonts w:hint="eastAsia" w:ascii="宋体" w:hAnsi="宋体" w:eastAsia="宋体" w:cs="宋体"/>
                <w:sz w:val="21"/>
                <w:szCs w:val="21"/>
              </w:rPr>
              <w:t>分）</w:t>
            </w:r>
          </w:p>
        </w:tc>
        <w:tc>
          <w:tcPr>
            <w:tcW w:w="1229" w:type="dxa"/>
            <w:noWrap w:val="0"/>
            <w:vAlign w:val="center"/>
          </w:tcPr>
          <w:p w14:paraId="077CD855">
            <w:pPr>
              <w:widowControl w:val="0"/>
              <w:spacing w:after="0" w:line="360" w:lineRule="auto"/>
              <w:ind w:left="0" w:leftChars="0" w:firstLine="0" w:firstLine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整体移机方案</w:t>
            </w:r>
          </w:p>
          <w:p w14:paraId="20DFCC73">
            <w:pPr>
              <w:widowControl w:val="0"/>
              <w:spacing w:after="0" w:line="360" w:lineRule="auto"/>
              <w:ind w:left="0" w:leftChars="0" w:firstLine="0" w:firstLineChars="0"/>
              <w:jc w:val="both"/>
              <w:rPr>
                <w:rFonts w:ascii="宋体" w:hAnsi="宋体" w:eastAsia="宋体" w:cs="宋体"/>
                <w:color w:val="auto"/>
                <w:sz w:val="21"/>
                <w:szCs w:val="21"/>
              </w:rPr>
            </w:pPr>
            <w:r>
              <w:rPr>
                <w:rFonts w:hint="eastAsia" w:ascii="宋体" w:hAnsi="宋体" w:eastAsia="宋体" w:cs="宋体"/>
                <w:color w:val="auto"/>
                <w:sz w:val="21"/>
                <w:szCs w:val="21"/>
                <w:lang w:val="en-US" w:eastAsia="zh-CN"/>
              </w:rPr>
              <w:t>（10分）</w:t>
            </w:r>
          </w:p>
        </w:tc>
        <w:tc>
          <w:tcPr>
            <w:tcW w:w="6516" w:type="dxa"/>
            <w:gridSpan w:val="2"/>
            <w:noWrap w:val="0"/>
            <w:vAlign w:val="center"/>
          </w:tcPr>
          <w:p w14:paraId="280B9295">
            <w:pPr>
              <w:widowControl w:val="0"/>
              <w:spacing w:after="0" w:line="288" w:lineRule="auto"/>
              <w:ind w:left="0"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根据投标人的移机方案，对服务流程、服务标准、服务管理、服务措施等方面进行评审： </w:t>
            </w:r>
          </w:p>
          <w:p w14:paraId="6D1CE661">
            <w:pPr>
              <w:widowControl w:val="0"/>
              <w:spacing w:after="0" w:line="288" w:lineRule="auto"/>
              <w:ind w:lef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1、移机方案详细完整合理、可行性强，服务流程、服务标准规范，服务管理、服务措施等内容清晰合理，得7-10分； </w:t>
            </w:r>
          </w:p>
          <w:p w14:paraId="3BFED9E3">
            <w:pPr>
              <w:widowControl w:val="0"/>
              <w:spacing w:after="0" w:line="288" w:lineRule="auto"/>
              <w:ind w:left="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2、移机方案较详细合理、可行性较强，服务流程、服务标准规范，服务管理、服务措施等内容较清晰合理，得4-6分；</w:t>
            </w:r>
          </w:p>
          <w:p w14:paraId="577257C8">
            <w:pPr>
              <w:widowControl w:val="0"/>
              <w:spacing w:after="0" w:line="288" w:lineRule="auto"/>
              <w:ind w:left="0"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3、移机方案方案基本完整、可行性一般，服务标准、服务措施等基本合理，得1-3分； </w:t>
            </w:r>
          </w:p>
          <w:p w14:paraId="79F126DD">
            <w:pPr>
              <w:widowControl w:val="0"/>
              <w:spacing w:after="0" w:line="288" w:lineRule="auto"/>
              <w:ind w:left="0"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rPr>
              <w:t>缺项</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无提供不得分。</w:t>
            </w:r>
          </w:p>
        </w:tc>
      </w:tr>
      <w:tr w14:paraId="1DF1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4" w:type="dxa"/>
            <w:vMerge w:val="continue"/>
            <w:noWrap w:val="0"/>
            <w:vAlign w:val="center"/>
          </w:tcPr>
          <w:p w14:paraId="67AEE4BA">
            <w:pPr>
              <w:widowControl w:val="0"/>
              <w:spacing w:after="0" w:line="288" w:lineRule="auto"/>
              <w:ind w:left="0"/>
              <w:jc w:val="both"/>
              <w:rPr>
                <w:rFonts w:hint="eastAsia" w:ascii="宋体" w:hAnsi="宋体" w:eastAsia="宋体" w:cs="宋体"/>
                <w:sz w:val="21"/>
                <w:szCs w:val="21"/>
              </w:rPr>
            </w:pPr>
          </w:p>
        </w:tc>
        <w:tc>
          <w:tcPr>
            <w:tcW w:w="1143" w:type="dxa"/>
            <w:vMerge w:val="continue"/>
            <w:noWrap w:val="0"/>
            <w:vAlign w:val="center"/>
          </w:tcPr>
          <w:p w14:paraId="40F9187F">
            <w:pPr>
              <w:widowControl w:val="0"/>
              <w:spacing w:after="0" w:line="288" w:lineRule="auto"/>
              <w:ind w:left="0"/>
              <w:jc w:val="both"/>
              <w:rPr>
                <w:rFonts w:hint="eastAsia" w:ascii="宋体" w:hAnsi="宋体" w:eastAsia="宋体" w:cs="宋体"/>
                <w:sz w:val="21"/>
                <w:szCs w:val="21"/>
              </w:rPr>
            </w:pPr>
          </w:p>
        </w:tc>
        <w:tc>
          <w:tcPr>
            <w:tcW w:w="1229" w:type="dxa"/>
            <w:noWrap w:val="0"/>
            <w:vAlign w:val="center"/>
          </w:tcPr>
          <w:p w14:paraId="25094AA6">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服务质量 </w:t>
            </w:r>
          </w:p>
          <w:p w14:paraId="2B112303">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保证措施 </w:t>
            </w:r>
          </w:p>
          <w:p w14:paraId="75623054">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lang w:val="en-US" w:eastAsia="zh-CN"/>
              </w:rPr>
              <w:t>（10分）</w:t>
            </w:r>
          </w:p>
        </w:tc>
        <w:tc>
          <w:tcPr>
            <w:tcW w:w="6516" w:type="dxa"/>
            <w:gridSpan w:val="2"/>
            <w:noWrap w:val="0"/>
            <w:vAlign w:val="center"/>
          </w:tcPr>
          <w:p w14:paraId="158BC860">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根据投标人的方案，对服务流程、服务标准、服务管理、服务措施等方面进行评审： </w:t>
            </w:r>
          </w:p>
          <w:p w14:paraId="256FAAE9">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方案详细完整合理、可行性强，服务流程、服务标准规范，服务管理、服务措施等内容清晰合理，得7-10分；</w:t>
            </w:r>
          </w:p>
          <w:p w14:paraId="7F2AC3E5">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2、方案较详细合理、可行性较强，服务流程、服务标准规范，服务管理、服务措施等内容较清晰合理，得4-6分；</w:t>
            </w:r>
          </w:p>
          <w:p w14:paraId="4ECF2531">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3、方案基本完整、可行性一般，服务标准、服务措施等基本合理，得1-3分；</w:t>
            </w:r>
          </w:p>
          <w:p w14:paraId="73DCCD59">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缺项或无提供不得分。</w:t>
            </w:r>
          </w:p>
        </w:tc>
      </w:tr>
      <w:tr w14:paraId="0F97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94" w:type="dxa"/>
            <w:vMerge w:val="continue"/>
            <w:noWrap w:val="0"/>
            <w:vAlign w:val="center"/>
          </w:tcPr>
          <w:p w14:paraId="2279257B">
            <w:pPr>
              <w:widowControl w:val="0"/>
              <w:spacing w:after="0" w:line="288" w:lineRule="auto"/>
              <w:ind w:left="0"/>
              <w:jc w:val="both"/>
              <w:rPr>
                <w:rFonts w:hint="eastAsia" w:ascii="宋体" w:hAnsi="宋体" w:eastAsia="宋体" w:cs="宋体"/>
                <w:sz w:val="21"/>
                <w:szCs w:val="21"/>
              </w:rPr>
            </w:pPr>
          </w:p>
        </w:tc>
        <w:tc>
          <w:tcPr>
            <w:tcW w:w="1143" w:type="dxa"/>
            <w:vMerge w:val="continue"/>
            <w:noWrap w:val="0"/>
            <w:vAlign w:val="center"/>
          </w:tcPr>
          <w:p w14:paraId="55DAD1A6">
            <w:pPr>
              <w:widowControl w:val="0"/>
              <w:spacing w:after="0" w:line="288" w:lineRule="auto"/>
              <w:ind w:left="0"/>
              <w:jc w:val="both"/>
              <w:rPr>
                <w:rFonts w:hint="eastAsia" w:ascii="宋体" w:hAnsi="宋体" w:eastAsia="宋体" w:cs="宋体"/>
                <w:sz w:val="21"/>
                <w:szCs w:val="21"/>
              </w:rPr>
            </w:pPr>
          </w:p>
        </w:tc>
        <w:tc>
          <w:tcPr>
            <w:tcW w:w="1229" w:type="dxa"/>
            <w:noWrap w:val="0"/>
            <w:vAlign w:val="center"/>
          </w:tcPr>
          <w:p w14:paraId="613BA8FA">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拟投入人员的合理性</w:t>
            </w:r>
          </w:p>
          <w:p w14:paraId="576780D2">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lang w:val="en-US" w:eastAsia="zh-CN"/>
              </w:rPr>
              <w:t>（10分）</w:t>
            </w:r>
          </w:p>
        </w:tc>
        <w:tc>
          <w:tcPr>
            <w:tcW w:w="6516" w:type="dxa"/>
            <w:gridSpan w:val="2"/>
            <w:noWrap w:val="0"/>
            <w:vAlign w:val="center"/>
          </w:tcPr>
          <w:p w14:paraId="6B033079">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1、供应商针对本项目拟投入人员的合理性高，得7-10分； </w:t>
            </w:r>
          </w:p>
          <w:p w14:paraId="026ACE2A">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2、供应商针对本项目拟投入人员的合理性一般，得4-6分；</w:t>
            </w:r>
          </w:p>
          <w:p w14:paraId="2533C1BD">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3、供应商针对本项目拟投入人员的合理性差，得1-3分；。</w:t>
            </w:r>
          </w:p>
          <w:p w14:paraId="58799442">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缺项或无提供不得分。</w:t>
            </w:r>
          </w:p>
        </w:tc>
      </w:tr>
      <w:tr w14:paraId="4C3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94" w:type="dxa"/>
            <w:vMerge w:val="continue"/>
            <w:noWrap w:val="0"/>
            <w:vAlign w:val="center"/>
          </w:tcPr>
          <w:p w14:paraId="4D5DE376">
            <w:pPr>
              <w:widowControl w:val="0"/>
              <w:spacing w:after="0" w:line="288" w:lineRule="auto"/>
              <w:ind w:left="0"/>
              <w:jc w:val="both"/>
              <w:rPr>
                <w:rFonts w:hint="eastAsia" w:ascii="宋体" w:hAnsi="宋体" w:eastAsia="宋体" w:cs="宋体"/>
                <w:sz w:val="21"/>
                <w:szCs w:val="21"/>
              </w:rPr>
            </w:pPr>
          </w:p>
        </w:tc>
        <w:tc>
          <w:tcPr>
            <w:tcW w:w="1143" w:type="dxa"/>
            <w:vMerge w:val="continue"/>
            <w:noWrap w:val="0"/>
            <w:vAlign w:val="center"/>
          </w:tcPr>
          <w:p w14:paraId="470E1FF4">
            <w:pPr>
              <w:widowControl w:val="0"/>
              <w:spacing w:after="0" w:line="288" w:lineRule="auto"/>
              <w:ind w:left="0"/>
              <w:jc w:val="both"/>
              <w:rPr>
                <w:rFonts w:hint="eastAsia" w:ascii="宋体" w:hAnsi="宋体" w:eastAsia="宋体" w:cs="宋体"/>
                <w:sz w:val="21"/>
                <w:szCs w:val="21"/>
              </w:rPr>
            </w:pPr>
          </w:p>
        </w:tc>
        <w:tc>
          <w:tcPr>
            <w:tcW w:w="1229" w:type="dxa"/>
            <w:noWrap w:val="0"/>
            <w:vAlign w:val="center"/>
          </w:tcPr>
          <w:p w14:paraId="2206580B">
            <w:pPr>
              <w:widowControl w:val="0"/>
              <w:spacing w:after="0" w:line="288" w:lineRule="auto"/>
              <w:ind w:left="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拟投入工具的合理性</w:t>
            </w:r>
          </w:p>
          <w:p w14:paraId="65F3B0FB">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6516" w:type="dxa"/>
            <w:gridSpan w:val="2"/>
            <w:noWrap w:val="0"/>
            <w:vAlign w:val="center"/>
          </w:tcPr>
          <w:p w14:paraId="768D7751">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1、供应商针对本项目拟投入工具的合理性高，得7-10分； </w:t>
            </w:r>
          </w:p>
          <w:p w14:paraId="06AAC0EE">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2、供应商针对本项目拟投入工具的合理性一般，得4-6分；</w:t>
            </w:r>
          </w:p>
          <w:p w14:paraId="35442CD2">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3、供应商针对本项目拟投入工具的合理性差，得1-3分；。</w:t>
            </w:r>
          </w:p>
          <w:p w14:paraId="0694D027">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缺项或无提供不得分。</w:t>
            </w:r>
          </w:p>
        </w:tc>
      </w:tr>
      <w:tr w14:paraId="7B00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94" w:type="dxa"/>
            <w:vMerge w:val="continue"/>
            <w:noWrap w:val="0"/>
            <w:vAlign w:val="center"/>
          </w:tcPr>
          <w:p w14:paraId="0310445B">
            <w:pPr>
              <w:widowControl w:val="0"/>
              <w:spacing w:after="0" w:line="288" w:lineRule="auto"/>
              <w:ind w:left="0"/>
              <w:jc w:val="both"/>
              <w:rPr>
                <w:rFonts w:hint="eastAsia" w:ascii="宋体" w:hAnsi="宋体" w:eastAsia="宋体" w:cs="宋体"/>
                <w:sz w:val="21"/>
                <w:szCs w:val="21"/>
              </w:rPr>
            </w:pPr>
          </w:p>
        </w:tc>
        <w:tc>
          <w:tcPr>
            <w:tcW w:w="1143" w:type="dxa"/>
            <w:vMerge w:val="continue"/>
            <w:noWrap w:val="0"/>
            <w:vAlign w:val="center"/>
          </w:tcPr>
          <w:p w14:paraId="622FF581">
            <w:pPr>
              <w:widowControl w:val="0"/>
              <w:spacing w:after="0" w:line="288" w:lineRule="auto"/>
              <w:ind w:left="0"/>
              <w:jc w:val="both"/>
              <w:rPr>
                <w:rFonts w:hint="eastAsia" w:ascii="宋体" w:hAnsi="宋体" w:eastAsia="宋体" w:cs="宋体"/>
                <w:sz w:val="21"/>
                <w:szCs w:val="21"/>
              </w:rPr>
            </w:pPr>
          </w:p>
        </w:tc>
        <w:tc>
          <w:tcPr>
            <w:tcW w:w="1229" w:type="dxa"/>
            <w:noWrap w:val="0"/>
            <w:vAlign w:val="center"/>
          </w:tcPr>
          <w:p w14:paraId="1CF3ABC4">
            <w:pPr>
              <w:widowControl w:val="0"/>
              <w:spacing w:after="0" w:line="288" w:lineRule="auto"/>
              <w:ind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应急 </w:t>
            </w:r>
          </w:p>
          <w:p w14:paraId="5A6169B6">
            <w:pPr>
              <w:widowControl w:val="0"/>
              <w:spacing w:after="0" w:line="288" w:lineRule="auto"/>
              <w:ind w:left="0" w:firstLine="210" w:firstLineChars="10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方案</w:t>
            </w:r>
          </w:p>
          <w:p w14:paraId="211922AE">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6516" w:type="dxa"/>
            <w:gridSpan w:val="2"/>
            <w:noWrap w:val="0"/>
            <w:vAlign w:val="center"/>
          </w:tcPr>
          <w:p w14:paraId="1CB01355">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1、供应商针对本项目应急响应方案非常全面、详细，应急处理流程、处置方法等科学、合理，所用技术成熟、先进、可操作性强的，得7-10分；</w:t>
            </w:r>
          </w:p>
          <w:p w14:paraId="70D47923">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2、应急方案较全面、详细，应急处理流程、处置方法等可操作性较强的，得4-6分；</w:t>
            </w:r>
          </w:p>
          <w:p w14:paraId="5ED1383A">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3、应急方案不够合理、不够具体明确、可操作性较差，得1-3分；。</w:t>
            </w:r>
          </w:p>
          <w:p w14:paraId="29F2D973">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缺项或无提供不得分。</w:t>
            </w:r>
          </w:p>
        </w:tc>
      </w:tr>
      <w:tr w14:paraId="0CC0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94" w:type="dxa"/>
            <w:vMerge w:val="continue"/>
            <w:noWrap w:val="0"/>
            <w:vAlign w:val="center"/>
          </w:tcPr>
          <w:p w14:paraId="055FA2CE">
            <w:pPr>
              <w:widowControl w:val="0"/>
              <w:spacing w:after="0" w:line="288" w:lineRule="auto"/>
              <w:ind w:left="0"/>
              <w:jc w:val="both"/>
              <w:rPr>
                <w:rFonts w:hint="eastAsia" w:ascii="宋体" w:hAnsi="宋体" w:eastAsia="宋体" w:cs="宋体"/>
                <w:sz w:val="21"/>
                <w:szCs w:val="21"/>
              </w:rPr>
            </w:pPr>
          </w:p>
        </w:tc>
        <w:tc>
          <w:tcPr>
            <w:tcW w:w="1143" w:type="dxa"/>
            <w:vMerge w:val="continue"/>
            <w:noWrap w:val="0"/>
            <w:vAlign w:val="center"/>
          </w:tcPr>
          <w:p w14:paraId="0A9FE36C">
            <w:pPr>
              <w:widowControl w:val="0"/>
              <w:spacing w:after="0" w:line="288" w:lineRule="auto"/>
              <w:ind w:left="0"/>
              <w:jc w:val="both"/>
              <w:rPr>
                <w:rFonts w:hint="eastAsia" w:ascii="宋体" w:hAnsi="宋体" w:eastAsia="宋体" w:cs="宋体"/>
                <w:sz w:val="21"/>
                <w:szCs w:val="21"/>
              </w:rPr>
            </w:pPr>
          </w:p>
        </w:tc>
        <w:tc>
          <w:tcPr>
            <w:tcW w:w="1229" w:type="dxa"/>
            <w:noWrap w:val="0"/>
            <w:vAlign w:val="center"/>
          </w:tcPr>
          <w:p w14:paraId="448C4B12">
            <w:pPr>
              <w:widowControl w:val="0"/>
              <w:spacing w:after="0" w:line="288" w:lineRule="auto"/>
              <w:ind w:left="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服务承诺</w:t>
            </w:r>
          </w:p>
          <w:p w14:paraId="7004F5EC">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（10分）</w:t>
            </w:r>
          </w:p>
        </w:tc>
        <w:tc>
          <w:tcPr>
            <w:tcW w:w="6516" w:type="dxa"/>
            <w:gridSpan w:val="2"/>
            <w:noWrap w:val="0"/>
            <w:vAlign w:val="center"/>
          </w:tcPr>
          <w:p w14:paraId="068F729E">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1、供应商针对本项目服务承诺非常全面，得7-10分；</w:t>
            </w:r>
          </w:p>
          <w:p w14:paraId="26165C90">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2、供应商针对本项目服务承诺非常全面性一般，得4-6分；</w:t>
            </w:r>
          </w:p>
          <w:p w14:paraId="0E09F919">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3、供应商针对本项目服务承诺非常全面性比较差，得1-3分；。</w:t>
            </w:r>
          </w:p>
          <w:p w14:paraId="48AD681C">
            <w:pPr>
              <w:widowControl w:val="0"/>
              <w:spacing w:after="0" w:line="288" w:lineRule="auto"/>
              <w:ind w:left="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缺项或无提供不得分。</w:t>
            </w:r>
          </w:p>
        </w:tc>
      </w:tr>
      <w:tr w14:paraId="523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894" w:type="dxa"/>
            <w:noWrap w:val="0"/>
            <w:vAlign w:val="center"/>
          </w:tcPr>
          <w:p w14:paraId="1D18B445">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rPr>
              <w:t>2.2.2（3）</w:t>
            </w:r>
          </w:p>
        </w:tc>
        <w:tc>
          <w:tcPr>
            <w:tcW w:w="1143" w:type="dxa"/>
            <w:noWrap w:val="0"/>
            <w:vAlign w:val="center"/>
          </w:tcPr>
          <w:p w14:paraId="4891FFA2">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lang w:eastAsia="zh-CN"/>
              </w:rPr>
              <w:t>技术</w:t>
            </w:r>
            <w:r>
              <w:rPr>
                <w:rFonts w:hint="eastAsia" w:ascii="宋体" w:hAnsi="宋体" w:eastAsia="宋体" w:cs="宋体"/>
                <w:sz w:val="21"/>
                <w:szCs w:val="21"/>
              </w:rPr>
              <w:t>部分</w:t>
            </w:r>
          </w:p>
          <w:p w14:paraId="621F3488">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1229" w:type="dxa"/>
            <w:noWrap w:val="0"/>
            <w:vAlign w:val="center"/>
          </w:tcPr>
          <w:p w14:paraId="56F228B1">
            <w:pPr>
              <w:widowControl w:val="0"/>
              <w:spacing w:after="0" w:line="240" w:lineRule="auto"/>
              <w:ind w:left="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服务要求</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c>
          <w:tcPr>
            <w:tcW w:w="6516" w:type="dxa"/>
            <w:gridSpan w:val="2"/>
            <w:noWrap w:val="0"/>
            <w:vAlign w:val="top"/>
          </w:tcPr>
          <w:p w14:paraId="7C80352F">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color w:val="000000"/>
                <w:sz w:val="21"/>
                <w:szCs w:val="21"/>
                <w:lang w:val="en-US" w:eastAsia="zh-CN" w:bidi="ar-SA"/>
              </w:rPr>
              <w:t>投标人投报的服务要求按照技术要求进行逐条响应，完全满足服务标准及要求的得满分10分；每出现一项不满足（负偏离）在10分基础上扣2分，扣完为止；</w:t>
            </w:r>
          </w:p>
        </w:tc>
      </w:tr>
      <w:tr w14:paraId="3A08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782" w:type="dxa"/>
            <w:gridSpan w:val="5"/>
            <w:noWrap w:val="0"/>
            <w:vAlign w:val="center"/>
          </w:tcPr>
          <w:p w14:paraId="4D578D95">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rPr>
              <w:t>投标人综合得分＝商务标得分+技术标得分＋综合标得分</w:t>
            </w:r>
          </w:p>
          <w:p w14:paraId="201609CE">
            <w:pPr>
              <w:widowControl w:val="0"/>
              <w:spacing w:after="0" w:line="288" w:lineRule="auto"/>
              <w:ind w:left="0"/>
              <w:jc w:val="both"/>
              <w:rPr>
                <w:rFonts w:hint="eastAsia" w:ascii="宋体" w:hAnsi="宋体" w:eastAsia="宋体" w:cs="宋体"/>
                <w:sz w:val="21"/>
                <w:szCs w:val="21"/>
              </w:rPr>
            </w:pPr>
            <w:r>
              <w:rPr>
                <w:rFonts w:hint="eastAsia" w:ascii="宋体" w:hAnsi="宋体" w:eastAsia="宋体" w:cs="宋体"/>
                <w:sz w:val="21"/>
                <w:szCs w:val="21"/>
              </w:rPr>
              <w:t>投标人的最终得分：评标委员会对投标人的商务标得分+技术标得分＋综合标得分汇总后的算术平均值即为该投标人的综合得分。本办法计算过程中分值按四舍五入均保留三位小数，结果按四舍五入保留两位小数。</w:t>
            </w:r>
          </w:p>
        </w:tc>
      </w:tr>
    </w:tbl>
    <w:p w14:paraId="15D7CB5C">
      <w:pPr>
        <w:spacing w:after="0"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注：</w:t>
      </w:r>
      <w:r>
        <w:rPr>
          <w:rFonts w:hint="eastAsia" w:ascii="宋体" w:hAnsi="宋体" w:eastAsia="宋体" w:cs="宋体"/>
          <w:color w:val="auto"/>
          <w:sz w:val="21"/>
          <w:szCs w:val="21"/>
        </w:rPr>
        <w:t>开标结束后，采购人或者采购代理机构应当依法对</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的资格进行审查。</w:t>
      </w:r>
    </w:p>
    <w:p w14:paraId="5CBE91F0">
      <w:pPr>
        <w:spacing w:after="0" w:line="360" w:lineRule="auto"/>
        <w:ind w:left="0" w:firstLine="482" w:firstLineChars="200"/>
        <w:jc w:val="center"/>
        <w:rPr>
          <w:rFonts w:hint="eastAsia" w:ascii="宋体" w:hAnsi="宋体" w:eastAsia="宋体" w:cs="宋体"/>
          <w:b/>
          <w:bCs/>
          <w:color w:val="auto"/>
          <w:szCs w:val="24"/>
        </w:rPr>
      </w:pPr>
      <w:r>
        <w:rPr>
          <w:rFonts w:hint="eastAsia" w:ascii="宋体" w:hAnsi="宋体" w:eastAsia="宋体" w:cs="宋体"/>
          <w:b/>
          <w:bCs/>
          <w:color w:val="auto"/>
          <w:szCs w:val="24"/>
        </w:rPr>
        <w:br w:type="page"/>
      </w:r>
      <w:r>
        <w:rPr>
          <w:rFonts w:hint="eastAsia" w:ascii="宋体" w:hAnsi="宋体" w:eastAsia="宋体" w:cs="宋体"/>
          <w:b/>
          <w:bCs/>
          <w:color w:val="auto"/>
          <w:szCs w:val="24"/>
        </w:rPr>
        <w:t>评分标准</w:t>
      </w:r>
    </w:p>
    <w:p w14:paraId="244AA80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1.评标办法</w:t>
      </w:r>
    </w:p>
    <w:p w14:paraId="596E247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本次评标采用综合评分法。评标委员会对满足招标文件实质性要求的投标文件，按照评分标准进行打分，并按综合得分由高到低顺序推荐中标候选人。</w:t>
      </w:r>
    </w:p>
    <w:p w14:paraId="039D565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 评审标准</w:t>
      </w:r>
    </w:p>
    <w:p w14:paraId="3E341D9A">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 初步评审标准</w:t>
      </w:r>
    </w:p>
    <w:p w14:paraId="5715BFE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2.1.1形式评审标准：见评标办法前附表。</w:t>
      </w:r>
    </w:p>
    <w:p w14:paraId="334295B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2.1.2资格评审标准：见评标办法前附表。</w:t>
      </w:r>
    </w:p>
    <w:p w14:paraId="39872AB1">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2.1.3 响应性评审标准：见评标办法前附表。</w:t>
      </w:r>
    </w:p>
    <w:p w14:paraId="7B48843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 分值构成与评分标准</w:t>
      </w:r>
    </w:p>
    <w:p w14:paraId="1C0F267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2.2.1 分值构成</w:t>
      </w:r>
    </w:p>
    <w:p w14:paraId="68BE223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（1）报价部分：见评标办法前附表；</w:t>
      </w:r>
    </w:p>
    <w:p w14:paraId="595B535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（2）技术部分：见评标办法前附表；</w:t>
      </w:r>
    </w:p>
    <w:p w14:paraId="44B5F46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（3）综合部分：见评标办法前附表。</w:t>
      </w:r>
    </w:p>
    <w:p w14:paraId="759B5E8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2.2.2 评标基准价计算</w:t>
      </w:r>
    </w:p>
    <w:p w14:paraId="2D16C51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评标基准价计算方法：见评标办法前附表。</w:t>
      </w:r>
    </w:p>
    <w:p w14:paraId="2F2F49B3">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2.2.3 评分标准</w:t>
      </w:r>
    </w:p>
    <w:p w14:paraId="0EF45D2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（1）报价部分评分标准：见评标办法前附表；</w:t>
      </w:r>
    </w:p>
    <w:p w14:paraId="0520F70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（2）技术部分评分标准：见评标办法前附表；</w:t>
      </w:r>
    </w:p>
    <w:p w14:paraId="26C5480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（3）综合部分评分标准：见评标办法前附表；</w:t>
      </w:r>
    </w:p>
    <w:p w14:paraId="1B8FE09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2.2.4</w:t>
      </w:r>
      <w:r>
        <w:rPr>
          <w:rFonts w:ascii="宋体" w:hAnsi="宋体" w:eastAsia="宋体" w:cs="宋体"/>
          <w:color w:val="auto"/>
          <w:sz w:val="21"/>
          <w:szCs w:val="21"/>
        </w:rPr>
        <w:t>评标委员会及其成员不得有下列行为：</w:t>
      </w:r>
    </w:p>
    <w:p w14:paraId="7AB23377">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（一）确定参与评标至评标结束前私自接触投标人；</w:t>
      </w:r>
    </w:p>
    <w:p w14:paraId="4DA511DC">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（二）接受投标人提出的与投标文件不一致的澄清或者说明，本办法第五十一条规定的情形除外；</w:t>
      </w:r>
    </w:p>
    <w:p w14:paraId="66576D8E">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（三）违反评标纪律发表倾向性意见或者征询采购人的倾向性意见；</w:t>
      </w:r>
    </w:p>
    <w:p w14:paraId="66CAA389">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（四）对需要专业判断的主观评审因素协商评分；</w:t>
      </w:r>
    </w:p>
    <w:p w14:paraId="3511A131">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（五）在评标过程中擅离职守，影响评标程序正常进行的；</w:t>
      </w:r>
    </w:p>
    <w:p w14:paraId="7AE52585">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（六）记录、复制或者带走任何评标资料；</w:t>
      </w:r>
    </w:p>
    <w:p w14:paraId="222633D1">
      <w:pPr>
        <w:spacing w:after="0" w:line="360" w:lineRule="auto"/>
        <w:ind w:left="0" w:firstLine="420" w:firstLineChars="200"/>
        <w:jc w:val="both"/>
        <w:rPr>
          <w:rFonts w:ascii="宋体" w:hAnsi="宋体" w:eastAsia="宋体" w:cs="宋体"/>
          <w:color w:val="auto"/>
          <w:sz w:val="21"/>
          <w:szCs w:val="21"/>
        </w:rPr>
      </w:pPr>
      <w:r>
        <w:rPr>
          <w:rFonts w:ascii="宋体" w:hAnsi="宋体" w:eastAsia="宋体" w:cs="宋体"/>
          <w:color w:val="auto"/>
          <w:sz w:val="21"/>
          <w:szCs w:val="21"/>
        </w:rPr>
        <w:t>（七）其他不遵守评标纪律的行为。</w:t>
      </w:r>
    </w:p>
    <w:p w14:paraId="0F5C44FE">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 评标程序</w:t>
      </w:r>
    </w:p>
    <w:p w14:paraId="2CE14D6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 初步评审</w:t>
      </w:r>
    </w:p>
    <w:p w14:paraId="2EE5A61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3.1.1采购人代表或采购代理机构依据本章第2.1.2款规定的标准对供货商进行资格审查有一项不符合评审标准的，作无效投标处理。</w:t>
      </w:r>
    </w:p>
    <w:p w14:paraId="38CF97AC">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评标委员会依据本章第2.1.1、2.1.3款投标文件进行形式性及响应性评审。有一项不符合评审标准的，作无效投标处理。</w:t>
      </w:r>
    </w:p>
    <w:p w14:paraId="624FFD9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3.1.2 </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有以下情形之一的，其投标将被否决：</w:t>
      </w:r>
    </w:p>
    <w:p w14:paraId="78F0EB5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（1）第二章“</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须知”第1.4.3项规定的任何一种情形的；</w:t>
      </w:r>
    </w:p>
    <w:p w14:paraId="36D360B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（2）串通投标或弄虚作假或有其他违法行为的；</w:t>
      </w:r>
    </w:p>
    <w:p w14:paraId="0FB1A08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（3）不按评标委员会要求澄清、说明或补正的。</w:t>
      </w:r>
    </w:p>
    <w:p w14:paraId="5A64424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3.1.3投标报价有算术错误的，评标委员会按以下原则对投标报价进行修正，修正的价格经</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书面确认后具有约束力。</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不接受修正价格的，其投标将被否决。</w:t>
      </w:r>
    </w:p>
    <w:p w14:paraId="5DB0789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（1）投标文件中的大写金额与小写金额不一致的，以大写金额为准；</w:t>
      </w:r>
    </w:p>
    <w:p w14:paraId="0545DCC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（2）总价金额与依据单价计算出的结果不一致的，以单价金额为准修正总价，但单价金额小数点有明显错误的除外。</w:t>
      </w:r>
    </w:p>
    <w:p w14:paraId="44E95EA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（3）如果用数字表示的金额和用文字表示的金额不一致时，应以文字表示的金额为准。</w:t>
      </w:r>
    </w:p>
    <w:p w14:paraId="77C39B64">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（4）需要</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提供的服务和专用工具、备品、配件所需的费用，如果是另外单独报价的话，评分时应计入投标报价。</w:t>
      </w:r>
    </w:p>
    <w:p w14:paraId="5DA9AF4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（5）按上述修正错误的方法调整后的投标报价，对</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具有约束力，如果</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不接受修正后的价格，则其投报将被视为无效投标。</w:t>
      </w:r>
    </w:p>
    <w:p w14:paraId="33FA68A0">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3.2 详细评审</w:t>
      </w:r>
    </w:p>
    <w:p w14:paraId="7F43D532">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3.2.1 评标委员会按本章第2.2款规定的量化因素和分值进行打分，并计算出综合评估得分。</w:t>
      </w:r>
    </w:p>
    <w:p w14:paraId="0B1BFD0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（1）按本章规定的评审因素和分值对报价部分计算出得分A；</w:t>
      </w:r>
    </w:p>
    <w:p w14:paraId="55D8568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（2）按本章规定的评审因素和分值对技术部分计算出得分B；</w:t>
      </w:r>
    </w:p>
    <w:p w14:paraId="7A7C836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（3）按本章规定的评审因素和分值对综合部分计算出得分C；</w:t>
      </w:r>
    </w:p>
    <w:p w14:paraId="146E46DD">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3.2.2 评分分值计算保留小数点后两位，小数点后第三位“四舍五入”。</w:t>
      </w:r>
    </w:p>
    <w:p w14:paraId="7963AD5C">
      <w:pPr>
        <w:spacing w:after="0" w:line="360" w:lineRule="auto"/>
        <w:ind w:left="0" w:firstLine="420" w:firstLineChars="200"/>
        <w:jc w:val="both"/>
        <w:rPr>
          <w:rFonts w:ascii="宋体" w:hAnsi="宋体" w:eastAsia="宋体" w:cs="宋体"/>
          <w:color w:val="auto"/>
          <w:sz w:val="21"/>
          <w:szCs w:val="21"/>
        </w:rPr>
      </w:pPr>
      <w:r>
        <w:rPr>
          <w:rFonts w:hint="eastAsia" w:ascii="宋体" w:hAnsi="宋体" w:eastAsia="宋体" w:cs="宋体"/>
          <w:color w:val="auto"/>
          <w:sz w:val="21"/>
          <w:szCs w:val="21"/>
        </w:rPr>
        <w:t xml:space="preserve">3.2.3 </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得分=A+B+C。</w:t>
      </w:r>
    </w:p>
    <w:p w14:paraId="04248DE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3.2.4 评标委员会发现</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的报价明显低于其他投标报价，或者在设有标底时明显低于标底，使得其投标报价可能低于其个别成本的，应当要求该</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作出书面说明并提供相应的证明材料。</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不能合理说明或者不能提供相应证明材料的，由评标委员会认定该</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以低于成本报价竞标，其投标将被否决。</w:t>
      </w:r>
    </w:p>
    <w:p w14:paraId="23D4BAB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 投标文件的澄清和补正</w:t>
      </w:r>
    </w:p>
    <w:p w14:paraId="1AB1C5C6">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3.3.1在评标过程中，评标委员会可以书面形式要求</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对所提交投标文件中不明确的内容进行书面澄清或说明，或者对细微偏差进行补正。评标委员会不接受</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主动提出的澄清、说明或补正。</w:t>
      </w:r>
    </w:p>
    <w:p w14:paraId="244B5795">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3.3.2 澄清、说明和补正不得改变投标文件的实质性内容（算术性错误修正的除外）。</w:t>
      </w:r>
    </w:p>
    <w:p w14:paraId="29123AA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的书面澄清、说明和补正属于投标文件的组成部分。</w:t>
      </w:r>
    </w:p>
    <w:p w14:paraId="00A2FAFB">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3.3.3 评标委员会对</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提交的澄清、说明或补正有疑问的，可以要求</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进一步澄清、说明或补正，直至满足评标委员会的要求。</w:t>
      </w:r>
    </w:p>
    <w:p w14:paraId="1CD03759">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 评标结果</w:t>
      </w:r>
    </w:p>
    <w:p w14:paraId="67DE95A8">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3.4.1评标委员会按照得分由高到低的顺序每标段推荐3名中标候选人。</w:t>
      </w:r>
    </w:p>
    <w:p w14:paraId="0B6A33A7">
      <w:pPr>
        <w:spacing w:after="0" w:line="360" w:lineRule="auto"/>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3.4.2 评标委员会完成评标后，应当向采购人提交书面评标报告。</w:t>
      </w:r>
    </w:p>
    <w:p w14:paraId="6BF7D4F4">
      <w:pPr>
        <w:spacing w:after="0" w:line="360" w:lineRule="auto"/>
        <w:ind w:left="0" w:firstLine="420" w:firstLineChars="200"/>
        <w:jc w:val="both"/>
        <w:rPr>
          <w:rFonts w:hint="eastAsia" w:ascii="宋体" w:hAnsi="宋体" w:eastAsia="宋体" w:cs="宋体"/>
          <w:sz w:val="21"/>
          <w:szCs w:val="21"/>
        </w:rPr>
      </w:pPr>
    </w:p>
    <w:p w14:paraId="4E58BBE1">
      <w:pPr>
        <w:spacing w:after="0" w:line="240" w:lineRule="auto"/>
        <w:ind w:left="0"/>
        <w:jc w:val="center"/>
        <w:rPr>
          <w:rFonts w:ascii="宋体" w:hAnsi="宋体" w:eastAsia="宋体" w:cs="宋体"/>
          <w:color w:val="auto"/>
          <w:kern w:val="44"/>
          <w:sz w:val="32"/>
          <w:szCs w:val="32"/>
          <w:highlight w:val="yellow"/>
        </w:rPr>
      </w:pPr>
      <w:r>
        <w:rPr>
          <w:rFonts w:hint="eastAsia" w:ascii="宋体" w:hAnsi="宋体" w:eastAsia="宋体" w:cs="宋体"/>
          <w:color w:val="auto"/>
          <w:kern w:val="44"/>
          <w:sz w:val="32"/>
          <w:szCs w:val="32"/>
        </w:rPr>
        <w:br w:type="page"/>
      </w:r>
      <w:r>
        <w:rPr>
          <w:rFonts w:hint="eastAsia" w:ascii="宋体" w:hAnsi="宋体" w:eastAsia="宋体" w:cs="宋体"/>
          <w:color w:val="auto"/>
          <w:kern w:val="44"/>
          <w:sz w:val="32"/>
          <w:szCs w:val="32"/>
        </w:rPr>
        <w:t>第四章  合同条款及格式</w:t>
      </w:r>
    </w:p>
    <w:p w14:paraId="51E5FEDB">
      <w:pPr>
        <w:ind w:firstLine="240" w:firstLineChars="100"/>
        <w:rPr>
          <w:rFonts w:hint="eastAsia"/>
          <w:u w:val="single"/>
          <w:lang w:val="en-US" w:eastAsia="zh-CN"/>
        </w:rPr>
      </w:pPr>
      <w:r>
        <w:rPr>
          <w:rFonts w:hint="eastAsia"/>
        </w:rPr>
        <w:t>合同编号</w:t>
      </w:r>
      <w:r>
        <w:rPr>
          <w:rFonts w:hint="eastAsia"/>
          <w:lang w:eastAsia="zh-CN"/>
        </w:rPr>
        <w:t>：</w:t>
      </w:r>
      <w:r>
        <w:rPr>
          <w:rFonts w:hint="eastAsia"/>
          <w:u w:val="single"/>
          <w:lang w:val="en-US" w:eastAsia="zh-CN"/>
        </w:rPr>
        <w:t xml:space="preserve">         </w:t>
      </w:r>
    </w:p>
    <w:p w14:paraId="112D9657">
      <w:pPr>
        <w:ind w:firstLine="240" w:firstLineChars="100"/>
        <w:rPr>
          <w:rFonts w:hint="eastAsia"/>
          <w:u w:val="none"/>
          <w:lang w:val="en-US" w:eastAsia="zh-CN"/>
        </w:rPr>
      </w:pPr>
      <w:r>
        <w:rPr>
          <w:rFonts w:hint="default"/>
          <w:u w:val="none"/>
          <w:lang w:val="en-US" w:eastAsia="zh-CN"/>
        </w:rPr>
        <w:t>鉴于委托方希望就</w:t>
      </w:r>
      <w:r>
        <w:rPr>
          <w:rFonts w:hint="eastAsia"/>
          <w:u w:val="single"/>
          <w:lang w:val="en-US" w:eastAsia="zh-CN"/>
        </w:rPr>
        <w:t xml:space="preserve">              </w:t>
      </w:r>
      <w:r>
        <w:rPr>
          <w:rFonts w:hint="eastAsia"/>
          <w:u w:val="none"/>
          <w:lang w:val="en-US" w:eastAsia="zh-CN"/>
        </w:rPr>
        <w:t>事项获得服务，乙方愿意提供该项服务，经双方友好协商，特订立本合同，以便共同遵守。</w:t>
      </w:r>
    </w:p>
    <w:p w14:paraId="731C8265">
      <w:pPr>
        <w:ind w:firstLine="241" w:firstLineChars="100"/>
        <w:rPr>
          <w:rFonts w:hint="default"/>
          <w:b/>
          <w:bCs/>
          <w:u w:val="none"/>
          <w:lang w:val="en-US" w:eastAsia="zh-CN"/>
        </w:rPr>
      </w:pPr>
      <w:r>
        <w:rPr>
          <w:rFonts w:hint="default"/>
          <w:b/>
          <w:bCs/>
          <w:u w:val="none"/>
          <w:lang w:val="en-US" w:eastAsia="zh-CN"/>
        </w:rPr>
        <w:t>第一条服务内容</w:t>
      </w:r>
    </w:p>
    <w:p w14:paraId="507C1E5F">
      <w:pPr>
        <w:ind w:firstLine="240" w:firstLineChars="100"/>
        <w:rPr>
          <w:rFonts w:hint="default"/>
          <w:b w:val="0"/>
          <w:bCs w:val="0"/>
          <w:u w:val="none"/>
          <w:lang w:val="en-US" w:eastAsia="zh-CN"/>
        </w:rPr>
      </w:pPr>
      <w:r>
        <w:rPr>
          <w:rFonts w:hint="default"/>
          <w:b w:val="0"/>
          <w:bCs w:val="0"/>
          <w:u w:val="none"/>
          <w:lang w:val="en-US" w:eastAsia="zh-CN"/>
        </w:rPr>
        <w:t>1.1本合同项下的服务内容为:</w:t>
      </w:r>
      <w:r>
        <w:rPr>
          <w:rFonts w:hint="eastAsia"/>
          <w:b w:val="0"/>
          <w:bCs w:val="0"/>
          <w:u w:val="single"/>
          <w:lang w:val="en-US" w:eastAsia="zh-CN"/>
        </w:rPr>
        <w:t xml:space="preserve">             </w:t>
      </w:r>
      <w:r>
        <w:rPr>
          <w:rFonts w:hint="default"/>
          <w:b w:val="0"/>
          <w:bCs w:val="0"/>
          <w:u w:val="none"/>
          <w:lang w:val="en-US" w:eastAsia="zh-CN"/>
        </w:rPr>
        <w:t>。</w:t>
      </w:r>
    </w:p>
    <w:p w14:paraId="6F601936">
      <w:pPr>
        <w:ind w:firstLine="240" w:firstLineChars="100"/>
        <w:rPr>
          <w:rFonts w:hint="default"/>
          <w:b w:val="0"/>
          <w:bCs w:val="0"/>
          <w:u w:val="none"/>
          <w:lang w:val="en-US" w:eastAsia="zh-CN"/>
        </w:rPr>
      </w:pPr>
      <w:r>
        <w:rPr>
          <w:rFonts w:hint="default"/>
          <w:b w:val="0"/>
          <w:bCs w:val="0"/>
          <w:u w:val="none"/>
          <w:lang w:val="en-US" w:eastAsia="zh-CN"/>
        </w:rPr>
        <w:t>1.2乙方应按照本合同约定的条款提供服务，并保证服务的质量符合委托方的要求。</w:t>
      </w:r>
    </w:p>
    <w:p w14:paraId="184D5ADE">
      <w:pPr>
        <w:ind w:firstLine="241" w:firstLineChars="100"/>
        <w:rPr>
          <w:rFonts w:hint="default"/>
          <w:b/>
          <w:bCs/>
          <w:u w:val="none"/>
          <w:lang w:val="en-US" w:eastAsia="zh-CN"/>
        </w:rPr>
      </w:pPr>
      <w:r>
        <w:rPr>
          <w:rFonts w:hint="default"/>
          <w:b/>
          <w:bCs/>
          <w:u w:val="none"/>
          <w:lang w:val="en-US" w:eastAsia="zh-CN"/>
        </w:rPr>
        <w:t>第二条服务期限</w:t>
      </w:r>
    </w:p>
    <w:p w14:paraId="13FB29D4">
      <w:pPr>
        <w:ind w:firstLine="240" w:firstLineChars="100"/>
        <w:rPr>
          <w:rFonts w:hint="eastAsia"/>
          <w:b w:val="0"/>
          <w:bCs w:val="0"/>
          <w:u w:val="none"/>
          <w:lang w:val="en-US" w:eastAsia="zh-CN"/>
        </w:rPr>
      </w:pPr>
      <w:r>
        <w:rPr>
          <w:rFonts w:hint="default"/>
          <w:b w:val="0"/>
          <w:bCs w:val="0"/>
          <w:u w:val="none"/>
          <w:lang w:val="en-US" w:eastAsia="zh-CN"/>
        </w:rPr>
        <w:t>2.1</w:t>
      </w:r>
      <w:r>
        <w:rPr>
          <w:rFonts w:hint="eastAsia"/>
          <w:b w:val="0"/>
          <w:bCs w:val="0"/>
          <w:u w:val="none"/>
          <w:lang w:val="en-US" w:eastAsia="zh-CN"/>
        </w:rPr>
        <w:t>达到具备安装条件后30日历天。</w:t>
      </w:r>
    </w:p>
    <w:p w14:paraId="1375D74C">
      <w:pPr>
        <w:ind w:firstLine="240" w:firstLineChars="100"/>
        <w:rPr>
          <w:rFonts w:hint="default"/>
          <w:b w:val="0"/>
          <w:bCs w:val="0"/>
          <w:u w:val="none"/>
          <w:lang w:val="en-US" w:eastAsia="zh-CN"/>
        </w:rPr>
      </w:pPr>
      <w:r>
        <w:rPr>
          <w:rFonts w:hint="default"/>
          <w:b w:val="0"/>
          <w:bCs w:val="0"/>
          <w:u w:val="none"/>
          <w:lang w:val="en-US" w:eastAsia="zh-CN"/>
        </w:rPr>
        <w:t>2.2 除非本合同另有约定，服务期限内，委托方不得单方面解除本合同。</w:t>
      </w:r>
    </w:p>
    <w:p w14:paraId="264923D0">
      <w:pPr>
        <w:ind w:firstLine="240" w:firstLineChars="100"/>
        <w:rPr>
          <w:rFonts w:hint="default"/>
          <w:b w:val="0"/>
          <w:bCs w:val="0"/>
          <w:u w:val="none"/>
          <w:lang w:val="en-US" w:eastAsia="zh-CN"/>
        </w:rPr>
      </w:pPr>
      <w:r>
        <w:rPr>
          <w:rFonts w:hint="default"/>
          <w:b w:val="0"/>
          <w:bCs w:val="0"/>
          <w:u w:val="none"/>
          <w:lang w:val="en-US" w:eastAsia="zh-CN"/>
        </w:rPr>
        <w:t>第三条服务费用</w:t>
      </w:r>
    </w:p>
    <w:p w14:paraId="451B8F25">
      <w:pPr>
        <w:ind w:firstLine="240" w:firstLineChars="100"/>
        <w:rPr>
          <w:rFonts w:hint="eastAsia"/>
          <w:b w:val="0"/>
          <w:bCs w:val="0"/>
          <w:u w:val="none"/>
          <w:lang w:val="en-US" w:eastAsia="zh-CN"/>
        </w:rPr>
      </w:pPr>
      <w:r>
        <w:rPr>
          <w:rFonts w:hint="default"/>
          <w:b w:val="0"/>
          <w:bCs w:val="0"/>
          <w:u w:val="none"/>
          <w:lang w:val="en-US" w:eastAsia="zh-CN"/>
        </w:rPr>
        <w:t>3.1乙方向委托方提供的服务费用为人民币</w:t>
      </w:r>
      <w:r>
        <w:rPr>
          <w:rFonts w:hint="eastAsia"/>
          <w:b w:val="0"/>
          <w:bCs w:val="0"/>
          <w:u w:val="single"/>
          <w:lang w:val="en-US" w:eastAsia="zh-CN"/>
        </w:rPr>
        <w:t xml:space="preserve">           </w:t>
      </w:r>
      <w:r>
        <w:rPr>
          <w:rFonts w:hint="default"/>
          <w:b w:val="0"/>
          <w:bCs w:val="0"/>
          <w:u w:val="none"/>
          <w:lang w:val="en-US" w:eastAsia="zh-CN"/>
        </w:rPr>
        <w:t>元</w:t>
      </w:r>
      <w:r>
        <w:rPr>
          <w:rFonts w:hint="eastAsia"/>
          <w:b w:val="0"/>
          <w:bCs w:val="0"/>
          <w:u w:val="none"/>
          <w:lang w:val="en-US" w:eastAsia="zh-CN"/>
        </w:rPr>
        <w:t>；</w:t>
      </w:r>
    </w:p>
    <w:p w14:paraId="65EA7EE4">
      <w:pPr>
        <w:ind w:firstLine="240" w:firstLineChars="100"/>
        <w:rPr>
          <w:rFonts w:hint="eastAsia"/>
          <w:b w:val="0"/>
          <w:bCs w:val="0"/>
          <w:u w:val="none"/>
          <w:lang w:val="en-US" w:eastAsia="zh-CN"/>
        </w:rPr>
      </w:pPr>
      <w:r>
        <w:rPr>
          <w:rFonts w:hint="default"/>
          <w:b w:val="0"/>
          <w:bCs w:val="0"/>
          <w:u w:val="none"/>
          <w:lang w:val="en-US" w:eastAsia="zh-CN"/>
        </w:rPr>
        <w:t>(大写</w:t>
      </w:r>
      <w:r>
        <w:rPr>
          <w:rFonts w:hint="eastAsia"/>
          <w:b w:val="0"/>
          <w:bCs w:val="0"/>
          <w:u w:val="single"/>
          <w:lang w:val="en-US" w:eastAsia="zh-CN"/>
        </w:rPr>
        <w:t xml:space="preserve">           </w:t>
      </w:r>
      <w:r>
        <w:rPr>
          <w:rFonts w:hint="eastAsia"/>
          <w:b w:val="0"/>
          <w:bCs w:val="0"/>
          <w:u w:val="none"/>
          <w:lang w:val="en-US" w:eastAsia="zh-CN"/>
        </w:rPr>
        <w:t>）</w:t>
      </w:r>
    </w:p>
    <w:p w14:paraId="51267640">
      <w:pPr>
        <w:ind w:firstLine="240" w:firstLineChars="100"/>
        <w:rPr>
          <w:rFonts w:hint="default"/>
          <w:b w:val="0"/>
          <w:bCs w:val="0"/>
          <w:u w:val="none"/>
          <w:lang w:val="en-US" w:eastAsia="zh-CN"/>
        </w:rPr>
      </w:pPr>
      <w:r>
        <w:rPr>
          <w:rFonts w:hint="default"/>
          <w:b w:val="0"/>
          <w:bCs w:val="0"/>
          <w:u w:val="none"/>
          <w:lang w:val="en-US" w:eastAsia="zh-CN"/>
        </w:rPr>
        <w:t>3.2服务费用支付方式如下:</w:t>
      </w:r>
    </w:p>
    <w:p w14:paraId="6D3FF1B0">
      <w:pPr>
        <w:ind w:firstLine="240" w:firstLineChars="100"/>
        <w:rPr>
          <w:rFonts w:hint="default"/>
          <w:b w:val="0"/>
          <w:bCs w:val="0"/>
          <w:u w:val="none"/>
          <w:lang w:val="en-US" w:eastAsia="zh-CN"/>
        </w:rPr>
      </w:pPr>
      <w:r>
        <w:rPr>
          <w:rFonts w:hint="default"/>
          <w:b w:val="0"/>
          <w:bCs w:val="0"/>
          <w:u w:val="none"/>
          <w:lang w:val="en-US" w:eastAsia="zh-CN"/>
        </w:rPr>
        <w:t>设备移机安装调试完毕，按照双方约定的质量标准进行验收，验收合格1个月后一次性支付。</w:t>
      </w:r>
    </w:p>
    <w:p w14:paraId="41BAC8B6">
      <w:pPr>
        <w:ind w:firstLine="241" w:firstLineChars="100"/>
        <w:rPr>
          <w:rFonts w:hint="default"/>
          <w:b/>
          <w:bCs/>
          <w:u w:val="none"/>
          <w:lang w:val="en-US" w:eastAsia="zh-CN"/>
        </w:rPr>
      </w:pPr>
      <w:r>
        <w:rPr>
          <w:rFonts w:hint="default"/>
          <w:b/>
          <w:bCs/>
          <w:u w:val="none"/>
          <w:lang w:val="en-US" w:eastAsia="zh-CN"/>
        </w:rPr>
        <w:t>第四条乙方的义务</w:t>
      </w:r>
    </w:p>
    <w:p w14:paraId="3620A29A">
      <w:pPr>
        <w:ind w:firstLine="240" w:firstLineChars="100"/>
        <w:rPr>
          <w:rFonts w:hint="default"/>
          <w:b w:val="0"/>
          <w:bCs w:val="0"/>
          <w:u w:val="none"/>
          <w:lang w:val="en-US" w:eastAsia="zh-CN"/>
        </w:rPr>
      </w:pPr>
      <w:r>
        <w:rPr>
          <w:rFonts w:hint="default"/>
          <w:b w:val="0"/>
          <w:bCs w:val="0"/>
          <w:u w:val="none"/>
          <w:lang w:val="en-US" w:eastAsia="zh-CN"/>
        </w:rPr>
        <w:t>4.1乙方应按照本合同的约定，按时提供服务，并保证服务的质量。</w:t>
      </w:r>
    </w:p>
    <w:p w14:paraId="2D1B2BBF">
      <w:pPr>
        <w:ind w:firstLine="240" w:firstLineChars="100"/>
        <w:rPr>
          <w:rFonts w:hint="default"/>
          <w:b w:val="0"/>
          <w:bCs w:val="0"/>
          <w:u w:val="none"/>
          <w:lang w:val="en-US" w:eastAsia="zh-CN"/>
        </w:rPr>
      </w:pPr>
      <w:r>
        <w:rPr>
          <w:rFonts w:hint="default"/>
          <w:b w:val="0"/>
          <w:bCs w:val="0"/>
          <w:u w:val="none"/>
          <w:lang w:val="en-US" w:eastAsia="zh-CN"/>
        </w:rPr>
        <w:t>4.2乙方应妥善保管委托方的商业秘密和个人信息，不得泄露给第三方。</w:t>
      </w:r>
    </w:p>
    <w:p w14:paraId="563220FA">
      <w:pPr>
        <w:ind w:firstLine="240" w:firstLineChars="100"/>
        <w:rPr>
          <w:rFonts w:hint="default"/>
          <w:b w:val="0"/>
          <w:bCs w:val="0"/>
          <w:u w:val="none"/>
          <w:lang w:val="en-US" w:eastAsia="zh-CN"/>
        </w:rPr>
      </w:pPr>
      <w:r>
        <w:rPr>
          <w:rFonts w:hint="default"/>
          <w:b w:val="0"/>
          <w:bCs w:val="0"/>
          <w:u w:val="none"/>
          <w:lang w:val="en-US" w:eastAsia="zh-CN"/>
        </w:rPr>
        <w:t>4.3乙方应按照委托方的要求，提供与服务有关的所有必要资料和信息。</w:t>
      </w:r>
    </w:p>
    <w:p w14:paraId="684147E4">
      <w:pPr>
        <w:ind w:firstLine="241" w:firstLineChars="100"/>
        <w:rPr>
          <w:rFonts w:hint="default"/>
          <w:b/>
          <w:bCs/>
          <w:u w:val="none"/>
          <w:lang w:val="en-US" w:eastAsia="zh-CN"/>
        </w:rPr>
      </w:pPr>
      <w:r>
        <w:rPr>
          <w:rFonts w:hint="default"/>
          <w:b/>
          <w:bCs/>
          <w:u w:val="none"/>
          <w:lang w:val="en-US" w:eastAsia="zh-CN"/>
        </w:rPr>
        <w:t>第五条委托方的义务</w:t>
      </w:r>
    </w:p>
    <w:p w14:paraId="4FFE869A">
      <w:pPr>
        <w:ind w:firstLine="240" w:firstLineChars="100"/>
        <w:rPr>
          <w:rFonts w:hint="default"/>
          <w:b w:val="0"/>
          <w:bCs w:val="0"/>
          <w:u w:val="none"/>
          <w:lang w:val="en-US" w:eastAsia="zh-CN"/>
        </w:rPr>
      </w:pPr>
      <w:r>
        <w:rPr>
          <w:rFonts w:hint="default"/>
          <w:b w:val="0"/>
          <w:bCs w:val="0"/>
          <w:u w:val="none"/>
          <w:lang w:val="en-US" w:eastAsia="zh-CN"/>
        </w:rPr>
        <w:t>5.1委托方应按照本合同的约定，按时支付服务费用。</w:t>
      </w:r>
    </w:p>
    <w:p w14:paraId="775CA2B7">
      <w:pPr>
        <w:ind w:firstLine="240" w:firstLineChars="100"/>
        <w:rPr>
          <w:rFonts w:hint="default"/>
          <w:b w:val="0"/>
          <w:bCs w:val="0"/>
          <w:u w:val="none"/>
          <w:lang w:val="en-US" w:eastAsia="zh-CN"/>
        </w:rPr>
      </w:pPr>
      <w:r>
        <w:rPr>
          <w:rFonts w:hint="default"/>
          <w:b w:val="0"/>
          <w:bCs w:val="0"/>
          <w:u w:val="none"/>
          <w:lang w:val="en-US" w:eastAsia="zh-CN"/>
        </w:rPr>
        <w:t>5.2 委托方应提供乙方完成服务所需的相关资料和信息，并确保其真实、准确、完整。</w:t>
      </w:r>
    </w:p>
    <w:p w14:paraId="2596F365">
      <w:pPr>
        <w:ind w:firstLine="240" w:firstLineChars="100"/>
        <w:rPr>
          <w:rFonts w:hint="default"/>
          <w:b w:val="0"/>
          <w:bCs w:val="0"/>
          <w:u w:val="none"/>
          <w:lang w:val="en-US" w:eastAsia="zh-CN"/>
        </w:rPr>
      </w:pPr>
      <w:r>
        <w:rPr>
          <w:rFonts w:hint="default"/>
          <w:b w:val="0"/>
          <w:bCs w:val="0"/>
          <w:u w:val="none"/>
          <w:lang w:val="en-US" w:eastAsia="zh-CN"/>
        </w:rPr>
        <w:t>5.3委托方应协助乙方进行服务过程中的沟通和协调。</w:t>
      </w:r>
    </w:p>
    <w:p w14:paraId="025D40E9">
      <w:pPr>
        <w:ind w:firstLine="241" w:firstLineChars="100"/>
        <w:rPr>
          <w:rFonts w:hint="default"/>
          <w:b/>
          <w:bCs/>
          <w:u w:val="none"/>
          <w:lang w:val="en-US" w:eastAsia="zh-CN"/>
        </w:rPr>
      </w:pPr>
      <w:r>
        <w:rPr>
          <w:rFonts w:hint="default"/>
          <w:b/>
          <w:bCs/>
          <w:u w:val="none"/>
          <w:lang w:val="en-US" w:eastAsia="zh-CN"/>
        </w:rPr>
        <w:t>第六条违约责任</w:t>
      </w:r>
    </w:p>
    <w:p w14:paraId="6908B110">
      <w:pPr>
        <w:ind w:firstLine="240" w:firstLineChars="100"/>
        <w:rPr>
          <w:rFonts w:hint="default"/>
          <w:b w:val="0"/>
          <w:bCs w:val="0"/>
          <w:u w:val="none"/>
          <w:lang w:val="en-US" w:eastAsia="zh-CN"/>
        </w:rPr>
      </w:pPr>
      <w:r>
        <w:rPr>
          <w:rFonts w:hint="default"/>
          <w:b w:val="0"/>
          <w:bCs w:val="0"/>
          <w:u w:val="none"/>
          <w:lang w:val="en-US" w:eastAsia="zh-CN"/>
        </w:rPr>
        <w:t>6.1任何一方违反本合同的约定，导致合同无法履行或者造成对方损失的，应承担违约责任，向对方支付违约金，违约金为本合同服务费用的10%。</w:t>
      </w:r>
    </w:p>
    <w:p w14:paraId="749E25FD">
      <w:pPr>
        <w:ind w:firstLine="240" w:firstLineChars="100"/>
        <w:rPr>
          <w:rFonts w:hint="default"/>
          <w:b w:val="0"/>
          <w:bCs w:val="0"/>
          <w:u w:val="none"/>
          <w:lang w:val="en-US" w:eastAsia="zh-CN"/>
        </w:rPr>
      </w:pPr>
    </w:p>
    <w:p w14:paraId="1DC4B003">
      <w:pPr>
        <w:ind w:firstLine="240" w:firstLineChars="100"/>
        <w:rPr>
          <w:rFonts w:hint="default"/>
          <w:b w:val="0"/>
          <w:bCs w:val="0"/>
          <w:u w:val="none"/>
          <w:lang w:val="en-US" w:eastAsia="zh-CN"/>
        </w:rPr>
      </w:pPr>
      <w:r>
        <w:rPr>
          <w:rFonts w:hint="default"/>
          <w:b w:val="0"/>
          <w:bCs w:val="0"/>
          <w:u w:val="none"/>
          <w:lang w:val="en-US" w:eastAsia="zh-CN"/>
        </w:rPr>
        <w:t>6.2乙方向委托方提供的服务不符合约定的质量标准，乙方应负责重新提供服务，并承担因重新提供服务而产生的费用。</w:t>
      </w:r>
    </w:p>
    <w:p w14:paraId="75A5955A">
      <w:pPr>
        <w:ind w:firstLine="241" w:firstLineChars="100"/>
        <w:rPr>
          <w:rFonts w:hint="default"/>
          <w:b/>
          <w:bCs/>
          <w:u w:val="none"/>
          <w:lang w:val="en-US" w:eastAsia="zh-CN"/>
        </w:rPr>
      </w:pPr>
      <w:r>
        <w:rPr>
          <w:rFonts w:hint="default"/>
          <w:b/>
          <w:bCs/>
          <w:u w:val="none"/>
          <w:lang w:val="en-US" w:eastAsia="zh-CN"/>
        </w:rPr>
        <w:t>第七条争议解决</w:t>
      </w:r>
    </w:p>
    <w:p w14:paraId="39490E03">
      <w:pPr>
        <w:ind w:firstLine="240" w:firstLineChars="100"/>
        <w:rPr>
          <w:rFonts w:hint="default"/>
          <w:b w:val="0"/>
          <w:bCs w:val="0"/>
          <w:u w:val="none"/>
          <w:lang w:val="en-US" w:eastAsia="zh-CN"/>
        </w:rPr>
      </w:pPr>
      <w:r>
        <w:rPr>
          <w:rFonts w:hint="default"/>
          <w:b w:val="0"/>
          <w:bCs w:val="0"/>
          <w:u w:val="none"/>
          <w:lang w:val="en-US" w:eastAsia="zh-CN"/>
        </w:rPr>
        <w:t>7.1本合同的签订、履行、解释及争议解决均适用中华人民共和国法律。</w:t>
      </w:r>
    </w:p>
    <w:p w14:paraId="1FBA4A2C">
      <w:pPr>
        <w:ind w:firstLine="240" w:firstLineChars="100"/>
        <w:rPr>
          <w:rFonts w:hint="default"/>
          <w:b w:val="0"/>
          <w:bCs w:val="0"/>
          <w:u w:val="none"/>
          <w:lang w:val="en-US" w:eastAsia="zh-CN"/>
        </w:rPr>
      </w:pPr>
      <w:r>
        <w:rPr>
          <w:rFonts w:hint="default"/>
          <w:b w:val="0"/>
          <w:bCs w:val="0"/>
          <w:u w:val="none"/>
          <w:lang w:val="en-US" w:eastAsia="zh-CN"/>
        </w:rPr>
        <w:t>7.2双方在履行本合同过程中发生的争议，应通过友好协商解决</w:t>
      </w:r>
      <w:r>
        <w:rPr>
          <w:rFonts w:hint="eastAsia"/>
          <w:b w:val="0"/>
          <w:bCs w:val="0"/>
          <w:u w:val="none"/>
          <w:lang w:val="en-US" w:eastAsia="zh-CN"/>
        </w:rPr>
        <w:t>；</w:t>
      </w:r>
      <w:r>
        <w:rPr>
          <w:rFonts w:hint="default"/>
          <w:b w:val="0"/>
          <w:bCs w:val="0"/>
          <w:u w:val="none"/>
          <w:lang w:val="en-US" w:eastAsia="zh-CN"/>
        </w:rPr>
        <w:t>协商不成的，任何一方均有权向合同签订地人民法院提起诉讼。</w:t>
      </w:r>
    </w:p>
    <w:p w14:paraId="2956DD2B">
      <w:pPr>
        <w:ind w:firstLine="241" w:firstLineChars="100"/>
        <w:rPr>
          <w:rFonts w:hint="default"/>
          <w:b/>
          <w:bCs/>
          <w:u w:val="none"/>
          <w:lang w:val="en-US" w:eastAsia="zh-CN"/>
        </w:rPr>
      </w:pPr>
      <w:r>
        <w:rPr>
          <w:rFonts w:hint="default"/>
          <w:b/>
          <w:bCs/>
          <w:u w:val="none"/>
          <w:lang w:val="en-US" w:eastAsia="zh-CN"/>
        </w:rPr>
        <w:t>第八条其他约定</w:t>
      </w:r>
    </w:p>
    <w:p w14:paraId="58DA6992">
      <w:pPr>
        <w:ind w:firstLine="240" w:firstLineChars="100"/>
        <w:rPr>
          <w:rFonts w:hint="default"/>
          <w:b w:val="0"/>
          <w:bCs w:val="0"/>
          <w:u w:val="none"/>
          <w:lang w:val="en-US" w:eastAsia="zh-CN"/>
        </w:rPr>
      </w:pPr>
      <w:r>
        <w:rPr>
          <w:rFonts w:hint="default"/>
          <w:b w:val="0"/>
          <w:bCs w:val="0"/>
          <w:u w:val="none"/>
          <w:lang w:val="en-US" w:eastAsia="zh-CN"/>
        </w:rPr>
        <w:t>8.1本合同一式两份，双方各执一份。</w:t>
      </w:r>
    </w:p>
    <w:p w14:paraId="0BA86369">
      <w:pPr>
        <w:ind w:firstLine="240" w:firstLineChars="100"/>
        <w:rPr>
          <w:rFonts w:hint="default"/>
          <w:b w:val="0"/>
          <w:bCs w:val="0"/>
          <w:u w:val="none"/>
          <w:lang w:val="en-US" w:eastAsia="zh-CN"/>
        </w:rPr>
      </w:pPr>
      <w:r>
        <w:rPr>
          <w:rFonts w:hint="default"/>
          <w:b w:val="0"/>
          <w:bCs w:val="0"/>
          <w:u w:val="none"/>
          <w:lang w:val="en-US" w:eastAsia="zh-CN"/>
        </w:rPr>
        <w:t>8.2 本合同自双方签字(或盖章)之日起生效，对双方具有法律约束力。</w:t>
      </w:r>
    </w:p>
    <w:p w14:paraId="48E71E06">
      <w:pPr>
        <w:ind w:firstLine="240" w:firstLineChars="100"/>
        <w:rPr>
          <w:rFonts w:hint="default"/>
          <w:b w:val="0"/>
          <w:bCs w:val="0"/>
          <w:u w:val="none"/>
          <w:lang w:val="en-US" w:eastAsia="zh-CN"/>
        </w:rPr>
      </w:pPr>
    </w:p>
    <w:p w14:paraId="50BF305A">
      <w:pPr>
        <w:ind w:firstLine="240" w:firstLineChars="100"/>
        <w:rPr>
          <w:rFonts w:hint="eastAsia"/>
          <w:b w:val="0"/>
          <w:bCs w:val="0"/>
          <w:u w:val="none"/>
          <w:lang w:val="en-US" w:eastAsia="zh-CN"/>
        </w:rPr>
      </w:pPr>
      <w:r>
        <w:rPr>
          <w:rFonts w:hint="default"/>
          <w:b w:val="0"/>
          <w:bCs w:val="0"/>
          <w:u w:val="none"/>
          <w:lang w:val="en-US" w:eastAsia="zh-CN"/>
        </w:rPr>
        <w:t>甲方(盖章)</w:t>
      </w:r>
      <w:r>
        <w:rPr>
          <w:rFonts w:hint="eastAsia"/>
          <w:b w:val="0"/>
          <w:bCs w:val="0"/>
          <w:u w:val="none"/>
          <w:lang w:val="en-US" w:eastAsia="zh-CN"/>
        </w:rPr>
        <w:t>:                             甲方(盖章):</w:t>
      </w:r>
    </w:p>
    <w:p w14:paraId="5E9EC38E">
      <w:pPr>
        <w:ind w:firstLine="240" w:firstLineChars="100"/>
        <w:rPr>
          <w:rFonts w:hint="default"/>
          <w:b w:val="0"/>
          <w:bCs w:val="0"/>
          <w:u w:val="none"/>
          <w:lang w:val="en-US" w:eastAsia="zh-CN"/>
        </w:rPr>
      </w:pPr>
      <w:r>
        <w:rPr>
          <w:rFonts w:hint="eastAsia"/>
          <w:b w:val="0"/>
          <w:bCs w:val="0"/>
          <w:u w:val="none"/>
          <w:lang w:val="en-US" w:eastAsia="zh-CN"/>
        </w:rPr>
        <w:t>法人或委托代理人</w:t>
      </w:r>
      <w:r>
        <w:rPr>
          <w:rFonts w:hint="default"/>
          <w:b w:val="0"/>
          <w:bCs w:val="0"/>
          <w:u w:val="none"/>
          <w:lang w:val="en-US" w:eastAsia="zh-CN"/>
        </w:rPr>
        <w:t>(签名):</w:t>
      </w:r>
      <w:r>
        <w:rPr>
          <w:rFonts w:hint="eastAsia"/>
          <w:b w:val="0"/>
          <w:bCs w:val="0"/>
          <w:u w:val="none"/>
          <w:lang w:val="en-US" w:eastAsia="zh-CN"/>
        </w:rPr>
        <w:t xml:space="preserve">                 法人或委托代理人：</w:t>
      </w:r>
      <w:r>
        <w:rPr>
          <w:rFonts w:hint="default"/>
          <w:b w:val="0"/>
          <w:bCs w:val="0"/>
          <w:u w:val="none"/>
          <w:lang w:val="en-US" w:eastAsia="zh-CN"/>
        </w:rPr>
        <w:t>(签名):</w:t>
      </w:r>
    </w:p>
    <w:p w14:paraId="5409545B">
      <w:pPr>
        <w:ind w:firstLine="240" w:firstLineChars="100"/>
        <w:rPr>
          <w:rFonts w:hint="default"/>
          <w:b w:val="0"/>
          <w:bCs w:val="0"/>
          <w:u w:val="none"/>
          <w:lang w:val="en-US" w:eastAsia="zh-CN"/>
        </w:rPr>
      </w:pPr>
      <w:r>
        <w:rPr>
          <w:rFonts w:hint="eastAsia"/>
          <w:b w:val="0"/>
          <w:bCs w:val="0"/>
          <w:u w:val="none"/>
          <w:lang w:val="en-US" w:eastAsia="zh-CN"/>
        </w:rPr>
        <w:t>开户行：                                开户行：</w:t>
      </w:r>
    </w:p>
    <w:p w14:paraId="6C668F71">
      <w:pPr>
        <w:ind w:firstLine="240" w:firstLineChars="100"/>
        <w:rPr>
          <w:rFonts w:hint="default"/>
          <w:b w:val="0"/>
          <w:bCs w:val="0"/>
          <w:u w:val="none"/>
          <w:lang w:val="en-US" w:eastAsia="zh-CN"/>
        </w:rPr>
      </w:pPr>
      <w:r>
        <w:rPr>
          <w:rFonts w:hint="eastAsia"/>
          <w:b w:val="0"/>
          <w:bCs w:val="0"/>
          <w:u w:val="none"/>
          <w:lang w:val="en-US" w:eastAsia="zh-CN"/>
        </w:rPr>
        <w:t>账  户：                                账  户：</w:t>
      </w:r>
    </w:p>
    <w:p w14:paraId="741597A5">
      <w:pPr>
        <w:ind w:firstLine="240" w:firstLineChars="100"/>
        <w:rPr>
          <w:rFonts w:hint="default"/>
          <w:b w:val="0"/>
          <w:bCs w:val="0"/>
          <w:u w:val="none"/>
          <w:lang w:val="en-US" w:eastAsia="zh-CN"/>
        </w:rPr>
      </w:pPr>
      <w:r>
        <w:rPr>
          <w:rFonts w:hint="default"/>
          <w:b w:val="0"/>
          <w:bCs w:val="0"/>
          <w:u w:val="none"/>
          <w:lang w:val="en-US" w:eastAsia="zh-CN"/>
        </w:rPr>
        <w:t>签订日期:</w:t>
      </w:r>
      <w:r>
        <w:rPr>
          <w:rFonts w:hint="eastAsia"/>
          <w:b w:val="0"/>
          <w:bCs w:val="0"/>
          <w:u w:val="none"/>
          <w:lang w:val="en-US" w:eastAsia="zh-CN"/>
        </w:rPr>
        <w:t xml:space="preserve">                               </w:t>
      </w:r>
      <w:r>
        <w:rPr>
          <w:rFonts w:hint="default"/>
          <w:b w:val="0"/>
          <w:bCs w:val="0"/>
          <w:u w:val="none"/>
          <w:lang w:val="en-US" w:eastAsia="zh-CN"/>
        </w:rPr>
        <w:t>签订日期:</w:t>
      </w:r>
    </w:p>
    <w:p w14:paraId="360A4E96">
      <w:pPr>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p>
    <w:p w14:paraId="4E820E80">
      <w:pPr>
        <w:numPr>
          <w:ilvl w:val="0"/>
          <w:numId w:val="1"/>
        </w:numPr>
        <w:ind w:left="0" w:leftChars="0" w:firstLine="0" w:firstLineChars="0"/>
        <w:jc w:val="cente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lang w:eastAsia="zh-CN"/>
        </w:rPr>
        <w:t>技术部分</w:t>
      </w:r>
    </w:p>
    <w:p w14:paraId="6E1D1CCE">
      <w:pPr>
        <w:pStyle w:val="7"/>
        <w:rPr>
          <w:rFonts w:hint="eastAsia"/>
          <w:lang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723"/>
      </w:tblGrid>
      <w:tr w14:paraId="48CE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36" w:type="dxa"/>
            <w:vAlign w:val="center"/>
          </w:tcPr>
          <w:p w14:paraId="71D18A05">
            <w:pPr>
              <w:widowControl w:val="0"/>
              <w:numPr>
                <w:ilvl w:val="0"/>
                <w:numId w:val="0"/>
              </w:numPr>
              <w:jc w:val="center"/>
              <w:rPr>
                <w:rFonts w:hint="eastAsia" w:ascii="宋体" w:hAnsi="宋体" w:eastAsia="宋体" w:cs="宋体"/>
                <w:b/>
                <w:bCs/>
                <w:color w:val="auto"/>
                <w:sz w:val="24"/>
                <w:szCs w:val="24"/>
                <w:vertAlign w:val="baseline"/>
                <w:lang w:eastAsia="zh-CN"/>
              </w:rPr>
            </w:pPr>
            <w:r>
              <w:rPr>
                <w:rFonts w:hint="eastAsia" w:ascii="宋体" w:hAnsi="宋体" w:eastAsia="宋体" w:cs="宋体"/>
                <w:b/>
                <w:bCs/>
                <w:color w:val="auto"/>
                <w:sz w:val="24"/>
                <w:szCs w:val="24"/>
                <w:vertAlign w:val="baseline"/>
                <w:lang w:eastAsia="zh-CN"/>
              </w:rPr>
              <w:t>序号</w:t>
            </w:r>
          </w:p>
        </w:tc>
        <w:tc>
          <w:tcPr>
            <w:tcW w:w="8723" w:type="dxa"/>
            <w:vAlign w:val="center"/>
          </w:tcPr>
          <w:p w14:paraId="18D1A53C">
            <w:pPr>
              <w:widowControl w:val="0"/>
              <w:numPr>
                <w:ilvl w:val="0"/>
                <w:numId w:val="0"/>
              </w:numPr>
              <w:ind w:leftChars="0"/>
              <w:jc w:val="center"/>
              <w:rPr>
                <w:rFonts w:hint="eastAsia" w:ascii="宋体" w:hAnsi="宋体" w:eastAsia="宋体" w:cs="宋体"/>
                <w:b/>
                <w:bCs/>
                <w:color w:val="auto"/>
                <w:sz w:val="24"/>
                <w:szCs w:val="24"/>
                <w:vertAlign w:val="baseline"/>
              </w:rPr>
            </w:pPr>
            <w:r>
              <w:rPr>
                <w:rFonts w:hint="eastAsia" w:ascii="宋体" w:hAnsi="宋体" w:eastAsia="宋体" w:cs="宋体"/>
                <w:b/>
                <w:bCs/>
                <w:color w:val="auto"/>
                <w:sz w:val="24"/>
                <w:szCs w:val="24"/>
                <w:lang w:eastAsia="zh-CN"/>
              </w:rPr>
              <w:t>技术及服务要求</w:t>
            </w:r>
          </w:p>
        </w:tc>
      </w:tr>
      <w:tr w14:paraId="4AC4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36" w:type="dxa"/>
            <w:vAlign w:val="center"/>
          </w:tcPr>
          <w:p w14:paraId="4907A5BC">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8723" w:type="dxa"/>
          </w:tcPr>
          <w:p w14:paraId="6FED6CBC">
            <w:pPr>
              <w:widowControl w:val="0"/>
              <w:numPr>
                <w:ilvl w:val="0"/>
                <w:numId w:val="0"/>
              </w:numPr>
              <w:jc w:val="both"/>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rPr>
              <w:t>服务对象:东芝1.5T 核磁共振移机</w:t>
            </w:r>
          </w:p>
        </w:tc>
      </w:tr>
      <w:tr w14:paraId="3F68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36" w:type="dxa"/>
            <w:vAlign w:val="center"/>
          </w:tcPr>
          <w:p w14:paraId="5845412D">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8723" w:type="dxa"/>
          </w:tcPr>
          <w:p w14:paraId="48388162">
            <w:pPr>
              <w:widowControl w:val="0"/>
              <w:numPr>
                <w:ilvl w:val="0"/>
                <w:numId w:val="0"/>
              </w:numPr>
              <w:jc w:val="both"/>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rPr>
              <w:t>服务年限:</w:t>
            </w:r>
            <w:r>
              <w:rPr>
                <w:rFonts w:hint="eastAsia" w:ascii="宋体" w:hAnsi="宋体" w:eastAsia="宋体" w:cs="宋体"/>
                <w:b w:val="0"/>
                <w:bCs w:val="0"/>
                <w:color w:val="auto"/>
                <w:sz w:val="24"/>
                <w:szCs w:val="24"/>
                <w:vertAlign w:val="baseline"/>
                <w:lang w:val="en-US" w:eastAsia="zh-CN"/>
              </w:rPr>
              <w:t>达到具备安装条件后30日历天</w:t>
            </w:r>
            <w:r>
              <w:rPr>
                <w:rFonts w:hint="eastAsia" w:ascii="宋体" w:hAnsi="宋体" w:eastAsia="宋体" w:cs="宋体"/>
                <w:b w:val="0"/>
                <w:bCs w:val="0"/>
                <w:color w:val="auto"/>
                <w:sz w:val="24"/>
                <w:szCs w:val="24"/>
                <w:vertAlign w:val="baseline"/>
              </w:rPr>
              <w:t>。</w:t>
            </w:r>
          </w:p>
        </w:tc>
      </w:tr>
      <w:tr w14:paraId="4B9B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36" w:type="dxa"/>
            <w:vAlign w:val="center"/>
          </w:tcPr>
          <w:p w14:paraId="4FC72EA9">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8723" w:type="dxa"/>
          </w:tcPr>
          <w:p w14:paraId="7A0212F7">
            <w:pPr>
              <w:widowControl w:val="0"/>
              <w:numPr>
                <w:ilvl w:val="0"/>
                <w:numId w:val="0"/>
              </w:numPr>
              <w:jc w:val="both"/>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rPr>
              <w:t>服务范围:因工作需要，将老院区东芝 1.5T核磁共振移至新院区影像中心，并保证移机后该核磁共振能够正常使用，达到临床诊断效果</w:t>
            </w:r>
          </w:p>
        </w:tc>
      </w:tr>
      <w:tr w14:paraId="588B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36" w:type="dxa"/>
            <w:vAlign w:val="center"/>
          </w:tcPr>
          <w:p w14:paraId="267FE593">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8723" w:type="dxa"/>
          </w:tcPr>
          <w:p w14:paraId="1CA9EB3D">
            <w:pPr>
              <w:widowControl w:val="0"/>
              <w:numPr>
                <w:ilvl w:val="0"/>
                <w:numId w:val="0"/>
              </w:numPr>
              <w:jc w:val="both"/>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rPr>
              <w:t>具备有专业的拆装机工具，保证不对设备带来额外的损伤。</w:t>
            </w:r>
          </w:p>
        </w:tc>
      </w:tr>
      <w:tr w14:paraId="5666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36" w:type="dxa"/>
            <w:vAlign w:val="center"/>
          </w:tcPr>
          <w:p w14:paraId="4B354D56">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w:t>
            </w:r>
          </w:p>
        </w:tc>
        <w:tc>
          <w:tcPr>
            <w:tcW w:w="8723" w:type="dxa"/>
          </w:tcPr>
          <w:p w14:paraId="3AE0796F">
            <w:pPr>
              <w:widowControl w:val="0"/>
              <w:numPr>
                <w:ilvl w:val="0"/>
                <w:numId w:val="0"/>
              </w:numPr>
              <w:jc w:val="both"/>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rPr>
              <w:t>具备有专业的校准工具，保证装机后的调试精准。</w:t>
            </w:r>
          </w:p>
        </w:tc>
      </w:tr>
      <w:tr w14:paraId="5C97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36" w:type="dxa"/>
            <w:vAlign w:val="center"/>
          </w:tcPr>
          <w:p w14:paraId="060907DC">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w:t>
            </w:r>
          </w:p>
        </w:tc>
        <w:tc>
          <w:tcPr>
            <w:tcW w:w="8723" w:type="dxa"/>
          </w:tcPr>
          <w:p w14:paraId="33DB129C">
            <w:pPr>
              <w:widowControl w:val="0"/>
              <w:numPr>
                <w:ilvl w:val="0"/>
                <w:numId w:val="0"/>
              </w:numPr>
              <w:jc w:val="both"/>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rPr>
              <w:t>安装后对设备进行全面的性能检测及校准，保证图像质量。</w:t>
            </w:r>
          </w:p>
        </w:tc>
      </w:tr>
      <w:tr w14:paraId="2052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36" w:type="dxa"/>
            <w:vAlign w:val="center"/>
          </w:tcPr>
          <w:p w14:paraId="5A2501F2">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7</w:t>
            </w:r>
          </w:p>
        </w:tc>
        <w:tc>
          <w:tcPr>
            <w:tcW w:w="8723" w:type="dxa"/>
          </w:tcPr>
          <w:p w14:paraId="611EC34D">
            <w:pPr>
              <w:widowControl w:val="0"/>
              <w:numPr>
                <w:ilvl w:val="0"/>
                <w:numId w:val="0"/>
              </w:numPr>
              <w:jc w:val="both"/>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rPr>
              <w:t>严格按照设备的操作手册进行拆、装机，保证移机工作顺利。</w:t>
            </w:r>
          </w:p>
        </w:tc>
      </w:tr>
      <w:tr w14:paraId="5F68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36" w:type="dxa"/>
            <w:vAlign w:val="center"/>
          </w:tcPr>
          <w:p w14:paraId="38F87C51">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8</w:t>
            </w:r>
          </w:p>
        </w:tc>
        <w:tc>
          <w:tcPr>
            <w:tcW w:w="8723" w:type="dxa"/>
            <w:vAlign w:val="top"/>
          </w:tcPr>
          <w:p w14:paraId="350FAA21">
            <w:pPr>
              <w:widowControl w:val="0"/>
              <w:numPr>
                <w:ilvl w:val="0"/>
                <w:numId w:val="0"/>
              </w:numPr>
              <w:ind w:left="0" w:leftChars="0" w:firstLine="0" w:firstLineChars="0"/>
              <w:jc w:val="both"/>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rPr>
              <w:t>在设备拆卸、搬运、组装过程中造成的设备损坏，由成交供应商承担一切损失。</w:t>
            </w:r>
          </w:p>
        </w:tc>
      </w:tr>
      <w:tr w14:paraId="722B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36" w:type="dxa"/>
            <w:vAlign w:val="center"/>
          </w:tcPr>
          <w:p w14:paraId="10C98AD8">
            <w:pPr>
              <w:widowControl w:val="0"/>
              <w:numPr>
                <w:ilvl w:val="0"/>
                <w:numId w:val="0"/>
              </w:num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9</w:t>
            </w:r>
          </w:p>
        </w:tc>
        <w:tc>
          <w:tcPr>
            <w:tcW w:w="8723" w:type="dxa"/>
            <w:vAlign w:val="top"/>
          </w:tcPr>
          <w:p w14:paraId="1BCED10A">
            <w:pPr>
              <w:widowControl w:val="0"/>
              <w:numPr>
                <w:ilvl w:val="0"/>
                <w:numId w:val="0"/>
              </w:numPr>
              <w:ind w:left="0" w:leftChars="0" w:firstLine="0" w:firstLineChars="0"/>
              <w:jc w:val="both"/>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rPr>
              <w:t>搬迁工程中应充分考虑各种危险因素，并做好安全防范，如有人员伤害、机器损害等意外事故，所有产生后果，由供应商服务商全部负责。</w:t>
            </w:r>
          </w:p>
        </w:tc>
      </w:tr>
      <w:tr w14:paraId="0813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236" w:type="dxa"/>
            <w:vAlign w:val="center"/>
          </w:tcPr>
          <w:p w14:paraId="3BC76CE1">
            <w:pPr>
              <w:widowControl w:val="0"/>
              <w:numPr>
                <w:ilvl w:val="0"/>
                <w:numId w:val="0"/>
              </w:numPr>
              <w:jc w:val="center"/>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10</w:t>
            </w:r>
          </w:p>
        </w:tc>
        <w:tc>
          <w:tcPr>
            <w:tcW w:w="8723" w:type="dxa"/>
          </w:tcPr>
          <w:p w14:paraId="14A7D212">
            <w:pPr>
              <w:widowControl w:val="0"/>
              <w:numPr>
                <w:ilvl w:val="0"/>
                <w:numId w:val="0"/>
              </w:numPr>
              <w:jc w:val="both"/>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rPr>
              <w:t>迁装机完成后，进行图像质量检测，达到移机前设备正常运行的图像质量且液氦液位在85%以上，质保期1个月(质保期内免费进行设备维修及配件更换)。</w:t>
            </w:r>
          </w:p>
        </w:tc>
      </w:tr>
      <w:tr w14:paraId="56F8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36" w:type="dxa"/>
            <w:vAlign w:val="center"/>
          </w:tcPr>
          <w:p w14:paraId="560A8CF5">
            <w:pPr>
              <w:widowControl w:val="0"/>
              <w:numPr>
                <w:ilvl w:val="0"/>
                <w:numId w:val="0"/>
              </w:numPr>
              <w:jc w:val="center"/>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11</w:t>
            </w:r>
          </w:p>
        </w:tc>
        <w:tc>
          <w:tcPr>
            <w:tcW w:w="8723" w:type="dxa"/>
          </w:tcPr>
          <w:p w14:paraId="447F282F">
            <w:pPr>
              <w:widowControl w:val="0"/>
              <w:numPr>
                <w:ilvl w:val="0"/>
                <w:numId w:val="0"/>
              </w:numPr>
              <w:jc w:val="both"/>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rPr>
              <w:t>现有梯度放大器故障修复。</w:t>
            </w:r>
          </w:p>
        </w:tc>
      </w:tr>
      <w:tr w14:paraId="40A1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36" w:type="dxa"/>
            <w:vAlign w:val="center"/>
          </w:tcPr>
          <w:p w14:paraId="36C9E11A">
            <w:pPr>
              <w:widowControl w:val="0"/>
              <w:numPr>
                <w:ilvl w:val="0"/>
                <w:numId w:val="0"/>
              </w:numPr>
              <w:jc w:val="center"/>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12</w:t>
            </w:r>
          </w:p>
        </w:tc>
        <w:tc>
          <w:tcPr>
            <w:tcW w:w="8723" w:type="dxa"/>
          </w:tcPr>
          <w:p w14:paraId="16C5740A">
            <w:pPr>
              <w:widowControl w:val="0"/>
              <w:numPr>
                <w:ilvl w:val="0"/>
                <w:numId w:val="0"/>
              </w:numPr>
              <w:jc w:val="both"/>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rPr>
              <w:t>机房拆墙后修复。</w:t>
            </w:r>
          </w:p>
        </w:tc>
      </w:tr>
      <w:tr w14:paraId="3662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1236" w:type="dxa"/>
            <w:vAlign w:val="center"/>
          </w:tcPr>
          <w:p w14:paraId="2F8E1C9A">
            <w:pPr>
              <w:widowControl w:val="0"/>
              <w:numPr>
                <w:ilvl w:val="0"/>
                <w:numId w:val="0"/>
              </w:numPr>
              <w:jc w:val="center"/>
              <w:rPr>
                <w:rFonts w:hint="default"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13</w:t>
            </w:r>
          </w:p>
        </w:tc>
        <w:tc>
          <w:tcPr>
            <w:tcW w:w="8723" w:type="dxa"/>
          </w:tcPr>
          <w:p w14:paraId="0FBC47E4">
            <w:pPr>
              <w:widowControl w:val="0"/>
              <w:numPr>
                <w:ilvl w:val="0"/>
                <w:numId w:val="0"/>
              </w:numPr>
              <w:jc w:val="both"/>
              <w:rPr>
                <w:rFonts w:hint="eastAsia" w:ascii="宋体" w:hAnsi="宋体" w:eastAsia="宋体" w:cs="宋体"/>
                <w:b w:val="0"/>
                <w:bCs w:val="0"/>
                <w:color w:val="auto"/>
                <w:sz w:val="24"/>
                <w:szCs w:val="24"/>
                <w:vertAlign w:val="baseline"/>
              </w:rPr>
            </w:pPr>
            <w:r>
              <w:rPr>
                <w:rFonts w:hint="eastAsia" w:ascii="宋体" w:hAnsi="宋体" w:eastAsia="宋体" w:cs="宋体"/>
                <w:b w:val="0"/>
                <w:bCs w:val="0"/>
                <w:color w:val="auto"/>
                <w:sz w:val="24"/>
                <w:szCs w:val="24"/>
                <w:vertAlign w:val="baseline"/>
              </w:rPr>
              <w:t>标人所提供的备件及所使用的维修工具应符合相关法律规定，不得触犯海关法,知识产权法或专利法等的法律规定。符合国家质量检测标准。并提供承诺函，若违反此规定，由此造成的一切后果由维保方负责。</w:t>
            </w:r>
          </w:p>
        </w:tc>
      </w:tr>
    </w:tbl>
    <w:p w14:paraId="0BDA04D0">
      <w:pPr>
        <w:numPr>
          <w:ilvl w:val="0"/>
          <w:numId w:val="1"/>
        </w:numPr>
        <w:ind w:left="0" w:leftChars="0" w:firstLine="0" w:firstLineChars="0"/>
        <w:jc w:val="center"/>
        <w:rPr>
          <w:rFonts w:ascii="宋体" w:hAnsi="宋体" w:eastAsia="宋体" w:cs="宋体"/>
          <w:b/>
          <w:bCs/>
          <w:color w:val="auto"/>
          <w:sz w:val="30"/>
          <w:szCs w:val="30"/>
        </w:rPr>
      </w:pPr>
      <w:r>
        <w:rPr>
          <w:rFonts w:hint="eastAsia" w:ascii="宋体" w:hAnsi="宋体" w:eastAsia="宋体" w:cs="宋体"/>
          <w:b/>
          <w:bCs/>
          <w:color w:val="auto"/>
          <w:sz w:val="30"/>
          <w:szCs w:val="30"/>
        </w:rPr>
        <w:br w:type="page"/>
      </w: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eastAsia="zh-CN"/>
        </w:rPr>
        <w:t>六</w:t>
      </w:r>
      <w:r>
        <w:rPr>
          <w:rFonts w:hint="eastAsia" w:ascii="宋体" w:hAnsi="宋体" w:eastAsia="宋体" w:cs="宋体"/>
          <w:b/>
          <w:bCs/>
          <w:color w:val="auto"/>
          <w:sz w:val="30"/>
          <w:szCs w:val="30"/>
        </w:rPr>
        <w:t>章    投标文件格式</w:t>
      </w:r>
    </w:p>
    <w:p w14:paraId="6670D389">
      <w:pPr>
        <w:rPr>
          <w:rFonts w:ascii="宋体" w:hAnsi="宋体" w:eastAsia="宋体" w:cs="宋体"/>
          <w:b/>
          <w:bCs/>
        </w:rPr>
      </w:pPr>
    </w:p>
    <w:p w14:paraId="58CFB5E0">
      <w:pPr>
        <w:spacing w:line="480" w:lineRule="exact"/>
        <w:ind w:firstLine="2660" w:firstLineChars="950"/>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ab/>
      </w:r>
      <w:r>
        <w:rPr>
          <w:rFonts w:hint="eastAsia" w:ascii="宋体" w:hAnsi="宋体" w:eastAsia="宋体" w:cs="宋体"/>
          <w:color w:val="auto"/>
          <w:sz w:val="28"/>
          <w:szCs w:val="28"/>
          <w:u w:val="single"/>
        </w:rPr>
        <w:t xml:space="preserve">  （项目名称）            </w:t>
      </w:r>
    </w:p>
    <w:p w14:paraId="6986533E">
      <w:pPr>
        <w:spacing w:line="360" w:lineRule="auto"/>
        <w:jc w:val="center"/>
        <w:rPr>
          <w:rFonts w:ascii="宋体" w:hAnsi="宋体" w:eastAsia="宋体" w:cs="宋体"/>
          <w:color w:val="auto"/>
          <w:sz w:val="72"/>
          <w:szCs w:val="72"/>
        </w:rPr>
      </w:pPr>
    </w:p>
    <w:p w14:paraId="7E3976A3">
      <w:pPr>
        <w:spacing w:line="360" w:lineRule="auto"/>
        <w:jc w:val="center"/>
        <w:rPr>
          <w:rFonts w:ascii="宋体" w:hAnsi="宋体" w:eastAsia="宋体" w:cs="宋体"/>
          <w:color w:val="auto"/>
          <w:sz w:val="72"/>
          <w:szCs w:val="72"/>
        </w:rPr>
      </w:pPr>
      <w:r>
        <w:rPr>
          <w:rFonts w:hint="eastAsia" w:ascii="宋体" w:hAnsi="宋体" w:eastAsia="宋体" w:cs="宋体"/>
          <w:color w:val="auto"/>
          <w:sz w:val="72"/>
          <w:szCs w:val="72"/>
        </w:rPr>
        <w:t>投 标 文 件</w:t>
      </w:r>
    </w:p>
    <w:p w14:paraId="1F6A1E0C">
      <w:pPr>
        <w:spacing w:line="480" w:lineRule="exact"/>
        <w:ind w:firstLine="4080" w:firstLineChars="1700"/>
        <w:jc w:val="both"/>
        <w:rPr>
          <w:rFonts w:ascii="宋体" w:hAnsi="宋体" w:eastAsia="宋体" w:cs="宋体"/>
          <w:color w:val="auto"/>
        </w:rPr>
      </w:pPr>
      <w:r>
        <w:rPr>
          <w:rFonts w:hint="eastAsia" w:ascii="宋体" w:hAnsi="宋体" w:eastAsia="宋体" w:cs="宋体"/>
          <w:color w:val="auto"/>
        </w:rPr>
        <w:t>采购编号：</w:t>
      </w:r>
      <w:r>
        <w:rPr>
          <w:rFonts w:hint="eastAsia" w:ascii="宋体" w:hAnsi="宋体" w:eastAsia="宋体" w:cs="宋体"/>
          <w:color w:val="auto"/>
        </w:rPr>
        <w:tab/>
      </w:r>
      <w:r>
        <w:rPr>
          <w:rFonts w:hint="eastAsia" w:ascii="宋体" w:hAnsi="宋体" w:eastAsia="宋体" w:cs="宋体"/>
          <w:color w:val="auto"/>
        </w:rPr>
        <w:tab/>
      </w:r>
      <w:r>
        <w:rPr>
          <w:rFonts w:hint="eastAsia" w:ascii="宋体" w:hAnsi="宋体" w:eastAsia="宋体" w:cs="宋体"/>
          <w:color w:val="auto"/>
        </w:rPr>
        <w:tab/>
      </w:r>
    </w:p>
    <w:p w14:paraId="6F2AE867">
      <w:pPr>
        <w:spacing w:line="480" w:lineRule="exact"/>
        <w:jc w:val="center"/>
        <w:rPr>
          <w:rFonts w:ascii="宋体" w:hAnsi="宋体" w:eastAsia="宋体" w:cs="宋体"/>
          <w:color w:val="auto"/>
          <w:szCs w:val="21"/>
        </w:rPr>
      </w:pPr>
      <w:r>
        <w:rPr>
          <w:rFonts w:hint="eastAsia" w:ascii="宋体" w:hAnsi="宋体" w:eastAsia="宋体" w:cs="宋体"/>
          <w:color w:val="auto"/>
          <w:szCs w:val="21"/>
        </w:rPr>
        <w:t xml:space="preserve">          </w:t>
      </w:r>
    </w:p>
    <w:p w14:paraId="44F3ED64">
      <w:pPr>
        <w:spacing w:line="480" w:lineRule="exact"/>
        <w:rPr>
          <w:rFonts w:ascii="宋体" w:hAnsi="宋体" w:eastAsia="宋体" w:cs="宋体"/>
          <w:color w:val="auto"/>
          <w:szCs w:val="21"/>
        </w:rPr>
      </w:pPr>
    </w:p>
    <w:p w14:paraId="7985FCB7">
      <w:pPr>
        <w:spacing w:line="480" w:lineRule="exact"/>
        <w:rPr>
          <w:rFonts w:ascii="宋体" w:hAnsi="宋体" w:eastAsia="宋体" w:cs="宋体"/>
          <w:color w:val="auto"/>
          <w:szCs w:val="21"/>
        </w:rPr>
      </w:pPr>
    </w:p>
    <w:p w14:paraId="68554AB5">
      <w:pPr>
        <w:spacing w:line="360" w:lineRule="exact"/>
        <w:rPr>
          <w:rFonts w:ascii="宋体" w:hAnsi="宋体" w:eastAsia="宋体" w:cs="宋体"/>
          <w:color w:val="auto"/>
          <w:szCs w:val="21"/>
        </w:rPr>
      </w:pPr>
    </w:p>
    <w:p w14:paraId="48D545ED">
      <w:pPr>
        <w:spacing w:line="360" w:lineRule="exact"/>
        <w:rPr>
          <w:rFonts w:ascii="宋体" w:hAnsi="宋体" w:eastAsia="宋体" w:cs="宋体"/>
          <w:color w:val="auto"/>
          <w:szCs w:val="21"/>
        </w:rPr>
      </w:pPr>
    </w:p>
    <w:p w14:paraId="05006C02">
      <w:pPr>
        <w:spacing w:line="360" w:lineRule="exact"/>
        <w:rPr>
          <w:rFonts w:ascii="宋体" w:hAnsi="宋体" w:eastAsia="宋体" w:cs="宋体"/>
          <w:color w:val="auto"/>
          <w:szCs w:val="21"/>
        </w:rPr>
      </w:pPr>
    </w:p>
    <w:p w14:paraId="0DB5672B">
      <w:pPr>
        <w:spacing w:line="360" w:lineRule="exact"/>
        <w:rPr>
          <w:rFonts w:ascii="宋体" w:hAnsi="宋体" w:eastAsia="宋体" w:cs="宋体"/>
          <w:color w:val="auto"/>
          <w:szCs w:val="21"/>
        </w:rPr>
      </w:pPr>
    </w:p>
    <w:p w14:paraId="7D20453F">
      <w:pPr>
        <w:spacing w:line="360" w:lineRule="exact"/>
        <w:ind w:left="1680" w:firstLine="420"/>
        <w:rPr>
          <w:rFonts w:ascii="宋体" w:hAnsi="宋体" w:eastAsia="宋体" w:cs="宋体"/>
          <w:color w:val="auto"/>
          <w:szCs w:val="21"/>
        </w:rPr>
      </w:pPr>
    </w:p>
    <w:p w14:paraId="17C6477D">
      <w:pPr>
        <w:rPr>
          <w:rFonts w:ascii="宋体" w:hAnsi="宋体" w:eastAsia="宋体" w:cs="宋体"/>
        </w:rPr>
      </w:pPr>
    </w:p>
    <w:p w14:paraId="772DB9F1">
      <w:pPr>
        <w:rPr>
          <w:rFonts w:ascii="宋体" w:hAnsi="宋体" w:eastAsia="宋体" w:cs="宋体"/>
          <w:color w:val="auto"/>
        </w:rPr>
      </w:pPr>
    </w:p>
    <w:p w14:paraId="705A9D46">
      <w:pPr>
        <w:spacing w:after="0" w:line="240" w:lineRule="auto"/>
        <w:ind w:left="0"/>
        <w:rPr>
          <w:rFonts w:ascii="宋体" w:hAnsi="宋体" w:eastAsia="宋体" w:cs="宋体"/>
          <w:color w:val="auto"/>
        </w:rPr>
      </w:pPr>
    </w:p>
    <w:p w14:paraId="01E894BC">
      <w:pPr>
        <w:rPr>
          <w:rFonts w:ascii="宋体" w:hAnsi="宋体" w:eastAsia="宋体" w:cs="宋体"/>
          <w:color w:val="auto"/>
        </w:rPr>
      </w:pPr>
    </w:p>
    <w:p w14:paraId="43FD8280">
      <w:pPr>
        <w:spacing w:line="360" w:lineRule="exact"/>
        <w:ind w:firstLine="2760" w:firstLineChars="1150"/>
        <w:rPr>
          <w:rFonts w:ascii="宋体" w:hAnsi="宋体" w:eastAsia="宋体" w:cs="宋体"/>
          <w:color w:val="auto"/>
          <w:szCs w:val="24"/>
        </w:rPr>
      </w:pPr>
      <w:r>
        <w:rPr>
          <w:rFonts w:hint="eastAsia" w:ascii="宋体" w:hAnsi="宋体" w:eastAsia="宋体" w:cs="宋体"/>
          <w:color w:val="auto"/>
          <w:szCs w:val="24"/>
          <w:lang w:val="zh-CN"/>
        </w:rPr>
        <w:t>投标人</w:t>
      </w:r>
      <w:r>
        <w:rPr>
          <w:rFonts w:hint="eastAsia" w:ascii="宋体" w:hAnsi="宋体" w:eastAsia="宋体" w:cs="宋体"/>
          <w:color w:val="auto"/>
          <w:szCs w:val="24"/>
        </w:rPr>
        <w:t xml:space="preserve">： </w:t>
      </w:r>
      <w:r>
        <w:rPr>
          <w:rFonts w:hint="eastAsia" w:ascii="宋体" w:hAnsi="宋体" w:eastAsia="宋体" w:cs="宋体"/>
          <w:color w:val="auto"/>
          <w:szCs w:val="24"/>
          <w:u w:val="single"/>
        </w:rPr>
        <w:t xml:space="preserve">      单位全称（加盖电子签章）   </w:t>
      </w:r>
      <w:r>
        <w:rPr>
          <w:rFonts w:hint="eastAsia" w:ascii="宋体" w:hAnsi="宋体" w:eastAsia="宋体" w:cs="宋体"/>
          <w:color w:val="auto"/>
          <w:szCs w:val="24"/>
        </w:rPr>
        <w:t xml:space="preserve"> </w:t>
      </w:r>
    </w:p>
    <w:p w14:paraId="7CE8EC59">
      <w:pPr>
        <w:spacing w:line="360" w:lineRule="exact"/>
        <w:ind w:firstLine="1200" w:firstLineChars="500"/>
        <w:rPr>
          <w:rFonts w:ascii="宋体" w:hAnsi="宋体" w:eastAsia="宋体" w:cs="宋体"/>
          <w:color w:val="auto"/>
          <w:szCs w:val="24"/>
        </w:rPr>
      </w:pPr>
    </w:p>
    <w:p w14:paraId="50A6A27F">
      <w:pPr>
        <w:spacing w:line="360" w:lineRule="exact"/>
        <w:ind w:firstLine="2752" w:firstLineChars="1147"/>
        <w:rPr>
          <w:rFonts w:ascii="宋体" w:hAnsi="宋体" w:eastAsia="宋体" w:cs="宋体"/>
          <w:color w:val="auto"/>
          <w:szCs w:val="24"/>
          <w:u w:val="single"/>
        </w:rPr>
      </w:pPr>
      <w:r>
        <w:rPr>
          <w:rFonts w:hint="eastAsia" w:ascii="宋体" w:hAnsi="宋体" w:eastAsia="宋体" w:cs="宋体"/>
          <w:color w:val="auto"/>
          <w:szCs w:val="24"/>
        </w:rPr>
        <w:t>法定代表人：</w:t>
      </w:r>
      <w:r>
        <w:rPr>
          <w:rFonts w:hint="eastAsia" w:ascii="宋体" w:hAnsi="宋体" w:eastAsia="宋体" w:cs="宋体"/>
          <w:color w:val="auto"/>
          <w:szCs w:val="24"/>
          <w:u w:val="single"/>
        </w:rPr>
        <w:t xml:space="preserve">     （签字或盖电子签章）       </w:t>
      </w:r>
    </w:p>
    <w:p w14:paraId="4F1D1345">
      <w:pPr>
        <w:spacing w:line="360" w:lineRule="exact"/>
        <w:jc w:val="center"/>
        <w:rPr>
          <w:rFonts w:ascii="宋体" w:hAnsi="宋体" w:eastAsia="宋体" w:cs="宋体"/>
          <w:color w:val="auto"/>
          <w:szCs w:val="24"/>
        </w:rPr>
      </w:pPr>
      <w:r>
        <w:rPr>
          <w:rFonts w:hint="eastAsia" w:ascii="宋体" w:hAnsi="宋体" w:eastAsia="宋体" w:cs="宋体"/>
          <w:color w:val="auto"/>
          <w:szCs w:val="24"/>
        </w:rPr>
        <w:t xml:space="preserve">  </w:t>
      </w:r>
    </w:p>
    <w:p w14:paraId="4D0F6B61">
      <w:pPr>
        <w:spacing w:line="360" w:lineRule="exact"/>
        <w:jc w:val="center"/>
        <w:rPr>
          <w:rFonts w:ascii="宋体" w:hAnsi="宋体" w:eastAsia="宋体" w:cs="宋体"/>
          <w:color w:val="auto"/>
          <w:szCs w:val="24"/>
        </w:rPr>
      </w:pPr>
      <w:r>
        <w:rPr>
          <w:rFonts w:hint="eastAsia" w:ascii="宋体" w:hAnsi="宋体" w:eastAsia="宋体" w:cs="宋体"/>
          <w:color w:val="auto"/>
          <w:szCs w:val="24"/>
        </w:rPr>
        <w:t>年   月   日</w:t>
      </w:r>
    </w:p>
    <w:p w14:paraId="0BD2F370">
      <w:pPr>
        <w:rPr>
          <w:rFonts w:ascii="宋体" w:hAnsi="宋体" w:eastAsia="宋体" w:cs="宋体"/>
          <w:color w:val="auto"/>
        </w:rPr>
      </w:pPr>
    </w:p>
    <w:p w14:paraId="330DB7F2">
      <w:pPr>
        <w:jc w:val="center"/>
        <w:outlineLvl w:val="0"/>
        <w:rPr>
          <w:rFonts w:hint="eastAsia" w:ascii="宋体" w:hAnsi="宋体" w:eastAsia="宋体" w:cs="宋体"/>
          <w:b/>
          <w:bCs/>
          <w:color w:val="auto"/>
          <w:sz w:val="30"/>
          <w:szCs w:val="30"/>
        </w:rPr>
      </w:pPr>
      <w:r>
        <w:rPr>
          <w:rFonts w:hint="eastAsia" w:ascii="宋体" w:hAnsi="宋体" w:eastAsia="宋体" w:cs="宋体"/>
          <w:color w:val="auto"/>
          <w:sz w:val="30"/>
          <w:szCs w:val="30"/>
        </w:rPr>
        <w:br w:type="page"/>
      </w:r>
      <w:r>
        <w:rPr>
          <w:rFonts w:hint="eastAsia" w:ascii="宋体" w:hAnsi="宋体" w:eastAsia="宋体" w:cs="宋体"/>
          <w:b/>
          <w:bCs/>
          <w:color w:val="auto"/>
          <w:sz w:val="30"/>
          <w:szCs w:val="30"/>
        </w:rPr>
        <w:t>目</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录</w:t>
      </w:r>
    </w:p>
    <w:p w14:paraId="38316B3F">
      <w:pPr>
        <w:bidi w:val="0"/>
        <w:spacing w:line="360" w:lineRule="auto"/>
        <w:rPr>
          <w:b/>
          <w:bCs/>
        </w:rPr>
      </w:pPr>
      <w:r>
        <w:rPr>
          <w:rFonts w:hint="eastAsia"/>
          <w:b/>
          <w:bCs/>
          <w:lang w:val="en-US" w:eastAsia="zh-CN"/>
        </w:rPr>
        <w:t>一、</w:t>
      </w:r>
      <w:r>
        <w:rPr>
          <w:rFonts w:hint="eastAsia"/>
          <w:b/>
          <w:bCs/>
        </w:rPr>
        <w:t>投标函及投标函附录</w:t>
      </w:r>
    </w:p>
    <w:p w14:paraId="063CFD56">
      <w:pPr>
        <w:bidi w:val="0"/>
        <w:spacing w:line="360" w:lineRule="auto"/>
        <w:rPr>
          <w:b/>
          <w:bCs/>
        </w:rPr>
      </w:pPr>
      <w:r>
        <w:rPr>
          <w:rFonts w:hint="eastAsia"/>
          <w:b/>
          <w:bCs/>
        </w:rPr>
        <w:t>二、报价明细表</w:t>
      </w:r>
      <w:r>
        <w:rPr>
          <w:rFonts w:hint="eastAsia"/>
          <w:b/>
          <w:bCs/>
          <w:lang w:eastAsia="zh-CN"/>
        </w:rPr>
        <w:t>（格式自拟）</w:t>
      </w:r>
    </w:p>
    <w:p w14:paraId="0495F8F3">
      <w:pPr>
        <w:bidi w:val="0"/>
        <w:spacing w:line="360" w:lineRule="auto"/>
        <w:rPr>
          <w:b/>
          <w:bCs/>
        </w:rPr>
      </w:pPr>
      <w:r>
        <w:rPr>
          <w:rFonts w:hint="eastAsia"/>
          <w:b/>
          <w:bCs/>
        </w:rPr>
        <w:t>三、投标技术</w:t>
      </w:r>
      <w:r>
        <w:rPr>
          <w:rFonts w:hint="eastAsia"/>
          <w:b/>
          <w:bCs/>
          <w:lang w:val="en-US" w:eastAsia="zh-CN"/>
        </w:rPr>
        <w:t>服务要求</w:t>
      </w:r>
      <w:r>
        <w:rPr>
          <w:rFonts w:hint="eastAsia"/>
          <w:b/>
          <w:bCs/>
        </w:rPr>
        <w:t>及偏离表</w:t>
      </w:r>
    </w:p>
    <w:p w14:paraId="6DCEE426">
      <w:pPr>
        <w:bidi w:val="0"/>
        <w:spacing w:line="360" w:lineRule="auto"/>
        <w:rPr>
          <w:b/>
          <w:bCs/>
        </w:rPr>
      </w:pPr>
      <w:r>
        <w:rPr>
          <w:rFonts w:hint="eastAsia"/>
          <w:b/>
          <w:bCs/>
        </w:rPr>
        <w:t>四、法定代表人身份证明</w:t>
      </w:r>
    </w:p>
    <w:p w14:paraId="299F7E1D">
      <w:pPr>
        <w:bidi w:val="0"/>
        <w:spacing w:line="360" w:lineRule="auto"/>
        <w:rPr>
          <w:b/>
          <w:bCs/>
        </w:rPr>
      </w:pPr>
      <w:r>
        <w:rPr>
          <w:rFonts w:hint="eastAsia"/>
          <w:b/>
          <w:bCs/>
        </w:rPr>
        <w:t>五、授权委托书</w:t>
      </w:r>
    </w:p>
    <w:p w14:paraId="68D257E3">
      <w:pPr>
        <w:bidi w:val="0"/>
        <w:spacing w:line="360" w:lineRule="auto"/>
        <w:rPr>
          <w:b/>
          <w:bCs/>
        </w:rPr>
      </w:pPr>
      <w:r>
        <w:rPr>
          <w:rFonts w:hint="eastAsia"/>
          <w:b/>
          <w:bCs/>
        </w:rPr>
        <w:t>六、</w:t>
      </w:r>
      <w:r>
        <w:rPr>
          <w:rFonts w:hint="eastAsia"/>
          <w:b/>
          <w:bCs/>
          <w:lang w:eastAsia="zh-CN"/>
        </w:rPr>
        <w:t>投标人</w:t>
      </w:r>
      <w:r>
        <w:rPr>
          <w:rFonts w:hint="eastAsia"/>
          <w:b/>
          <w:bCs/>
        </w:rPr>
        <w:t>基本情况表</w:t>
      </w:r>
    </w:p>
    <w:p w14:paraId="62A30740">
      <w:pPr>
        <w:bidi w:val="0"/>
        <w:spacing w:line="360" w:lineRule="auto"/>
        <w:rPr>
          <w:b/>
          <w:bCs/>
        </w:rPr>
      </w:pPr>
      <w:r>
        <w:rPr>
          <w:rFonts w:hint="eastAsia"/>
          <w:b/>
          <w:bCs/>
        </w:rPr>
        <w:t>七、售后服务及优惠</w:t>
      </w:r>
      <w:r>
        <w:rPr>
          <w:rFonts w:hint="eastAsia"/>
          <w:b/>
          <w:bCs/>
          <w:lang w:val="en-US" w:eastAsia="zh-CN"/>
        </w:rPr>
        <w:t>服务</w:t>
      </w:r>
      <w:r>
        <w:rPr>
          <w:rFonts w:hint="eastAsia"/>
          <w:b/>
          <w:bCs/>
        </w:rPr>
        <w:t>承诺</w:t>
      </w:r>
    </w:p>
    <w:p w14:paraId="1D5BB808">
      <w:pPr>
        <w:bidi w:val="0"/>
        <w:spacing w:line="360" w:lineRule="auto"/>
        <w:rPr>
          <w:rFonts w:hint="eastAsia"/>
          <w:b/>
          <w:bCs/>
          <w:lang w:eastAsia="zh-CN"/>
        </w:rPr>
      </w:pPr>
      <w:r>
        <w:rPr>
          <w:rFonts w:hint="eastAsia"/>
          <w:b/>
          <w:bCs/>
        </w:rPr>
        <w:t>八、</w:t>
      </w:r>
      <w:r>
        <w:rPr>
          <w:rFonts w:hint="eastAsia"/>
          <w:b/>
          <w:bCs/>
          <w:lang w:eastAsia="zh-CN"/>
        </w:rPr>
        <w:t>服务方案</w:t>
      </w:r>
    </w:p>
    <w:p w14:paraId="7C297465">
      <w:pPr>
        <w:bidi w:val="0"/>
        <w:spacing w:line="360" w:lineRule="auto"/>
        <w:rPr>
          <w:rFonts w:hint="eastAsia"/>
          <w:b/>
          <w:bCs/>
        </w:rPr>
      </w:pPr>
      <w:r>
        <w:rPr>
          <w:rFonts w:hint="eastAsia"/>
          <w:b/>
          <w:bCs/>
        </w:rPr>
        <w:t>九、反商业贿赂承诺书</w:t>
      </w:r>
    </w:p>
    <w:p w14:paraId="6D8FCD45">
      <w:pPr>
        <w:bidi w:val="0"/>
        <w:spacing w:line="360" w:lineRule="auto"/>
        <w:rPr>
          <w:b/>
          <w:bCs/>
        </w:rPr>
      </w:pPr>
      <w:r>
        <w:rPr>
          <w:rFonts w:hint="eastAsia"/>
          <w:b/>
          <w:bCs/>
        </w:rPr>
        <w:t>十、</w:t>
      </w:r>
      <w:r>
        <w:rPr>
          <w:rFonts w:hint="eastAsia"/>
          <w:b/>
          <w:bCs/>
          <w:lang w:eastAsia="zh-CN"/>
        </w:rPr>
        <w:t>投标人</w:t>
      </w:r>
      <w:r>
        <w:rPr>
          <w:rFonts w:hint="eastAsia"/>
          <w:b/>
          <w:bCs/>
        </w:rPr>
        <w:t>认为需要提供的其它材料</w:t>
      </w:r>
    </w:p>
    <w:p w14:paraId="48D2FBF7">
      <w:pPr>
        <w:bidi w:val="0"/>
        <w:spacing w:line="360" w:lineRule="auto"/>
        <w:rPr>
          <w:b/>
          <w:bCs/>
        </w:rPr>
      </w:pPr>
      <w:r>
        <w:rPr>
          <w:rFonts w:hint="eastAsia"/>
          <w:b/>
          <w:bCs/>
        </w:rPr>
        <w:t>十一、政府采购政策</w:t>
      </w:r>
    </w:p>
    <w:p w14:paraId="69282825">
      <w:pPr>
        <w:spacing w:line="360" w:lineRule="auto"/>
        <w:ind w:left="-5" w:right="-74" w:firstLine="1423"/>
        <w:rPr>
          <w:rFonts w:ascii="宋体" w:hAnsi="宋体" w:eastAsia="宋体" w:cs="宋体"/>
          <w:color w:val="auto"/>
          <w:sz w:val="21"/>
          <w:szCs w:val="21"/>
        </w:rPr>
      </w:pPr>
    </w:p>
    <w:p w14:paraId="7BEB303F">
      <w:pPr>
        <w:spacing w:line="276" w:lineRule="auto"/>
        <w:ind w:left="-5" w:right="-74" w:firstLine="1423"/>
        <w:rPr>
          <w:rFonts w:ascii="宋体" w:hAnsi="宋体" w:eastAsia="宋体" w:cs="宋体"/>
          <w:color w:val="auto"/>
          <w:sz w:val="21"/>
          <w:szCs w:val="21"/>
        </w:rPr>
      </w:pPr>
    </w:p>
    <w:p w14:paraId="2326F614">
      <w:pPr>
        <w:spacing w:line="276" w:lineRule="auto"/>
        <w:ind w:left="-5" w:right="-74" w:firstLine="1423"/>
        <w:rPr>
          <w:rFonts w:ascii="宋体" w:hAnsi="宋体" w:eastAsia="宋体" w:cs="宋体"/>
          <w:color w:val="auto"/>
          <w:sz w:val="21"/>
          <w:szCs w:val="21"/>
        </w:rPr>
      </w:pPr>
    </w:p>
    <w:p w14:paraId="2B1E0618">
      <w:pPr>
        <w:spacing w:line="276" w:lineRule="auto"/>
        <w:ind w:left="-5" w:right="-74" w:firstLine="1423"/>
        <w:rPr>
          <w:rFonts w:ascii="宋体" w:hAnsi="宋体" w:eastAsia="宋体" w:cs="宋体"/>
          <w:color w:val="auto"/>
          <w:sz w:val="21"/>
          <w:szCs w:val="21"/>
        </w:rPr>
      </w:pPr>
    </w:p>
    <w:p w14:paraId="42A37270">
      <w:pPr>
        <w:spacing w:line="276" w:lineRule="auto"/>
        <w:ind w:left="-5" w:right="-74" w:firstLine="1423"/>
        <w:rPr>
          <w:rFonts w:ascii="宋体" w:hAnsi="宋体" w:eastAsia="宋体" w:cs="宋体"/>
          <w:color w:val="auto"/>
          <w:sz w:val="21"/>
          <w:szCs w:val="21"/>
        </w:rPr>
      </w:pPr>
    </w:p>
    <w:p w14:paraId="47931003">
      <w:pPr>
        <w:spacing w:line="276" w:lineRule="auto"/>
        <w:ind w:left="-5" w:right="-74" w:firstLine="1423"/>
        <w:rPr>
          <w:rFonts w:ascii="宋体" w:hAnsi="宋体" w:eastAsia="宋体" w:cs="宋体"/>
          <w:color w:val="auto"/>
          <w:sz w:val="21"/>
          <w:szCs w:val="21"/>
        </w:rPr>
      </w:pPr>
    </w:p>
    <w:p w14:paraId="4A2A8447">
      <w:pPr>
        <w:spacing w:line="276" w:lineRule="auto"/>
        <w:ind w:left="-5" w:right="-74" w:firstLine="1423"/>
        <w:rPr>
          <w:rFonts w:ascii="宋体" w:hAnsi="宋体" w:eastAsia="宋体" w:cs="宋体"/>
          <w:color w:val="auto"/>
          <w:sz w:val="21"/>
          <w:szCs w:val="21"/>
        </w:rPr>
      </w:pPr>
    </w:p>
    <w:p w14:paraId="10B1AC29">
      <w:pPr>
        <w:pStyle w:val="9"/>
        <w:ind w:left="480"/>
        <w:rPr>
          <w:rFonts w:ascii="宋体" w:hAnsi="宋体" w:eastAsia="宋体" w:cs="宋体"/>
        </w:rPr>
      </w:pPr>
    </w:p>
    <w:p w14:paraId="19E0845E">
      <w:pPr>
        <w:spacing w:after="0" w:line="240" w:lineRule="auto"/>
        <w:ind w:left="0"/>
        <w:rPr>
          <w:rFonts w:ascii="宋体" w:hAnsi="宋体" w:eastAsia="宋体" w:cs="宋体"/>
          <w:color w:val="auto"/>
        </w:rPr>
      </w:pPr>
    </w:p>
    <w:p w14:paraId="3975A512">
      <w:pPr>
        <w:spacing w:after="0" w:line="240" w:lineRule="auto"/>
        <w:ind w:left="0"/>
        <w:rPr>
          <w:rFonts w:ascii="宋体" w:hAnsi="宋体" w:eastAsia="宋体" w:cs="宋体"/>
          <w:color w:val="auto"/>
        </w:rPr>
      </w:pPr>
    </w:p>
    <w:p w14:paraId="0F6C685F">
      <w:pPr>
        <w:pStyle w:val="4"/>
        <w:ind w:firstLine="0"/>
        <w:rPr>
          <w:rFonts w:ascii="宋体" w:hAnsi="宋体" w:eastAsia="宋体" w:cs="宋体"/>
          <w:color w:val="auto"/>
          <w:sz w:val="30"/>
          <w:szCs w:val="30"/>
        </w:rPr>
      </w:pPr>
      <w:r>
        <w:rPr>
          <w:rFonts w:hint="eastAsia" w:ascii="宋体" w:hAnsi="宋体" w:eastAsia="宋体" w:cs="宋体"/>
          <w:color w:val="auto"/>
          <w:sz w:val="30"/>
          <w:szCs w:val="30"/>
        </w:rPr>
        <w:br w:type="page"/>
      </w:r>
      <w:r>
        <w:rPr>
          <w:rFonts w:hint="eastAsia" w:ascii="宋体" w:hAnsi="宋体" w:eastAsia="宋体" w:cs="宋体"/>
          <w:b/>
          <w:bCs/>
          <w:color w:val="auto"/>
          <w:sz w:val="30"/>
          <w:szCs w:val="30"/>
        </w:rPr>
        <w:t>一、投标函及投标函附录</w:t>
      </w:r>
    </w:p>
    <w:p w14:paraId="2129E886">
      <w:pPr>
        <w:pStyle w:val="14"/>
        <w:spacing w:after="427" w:line="276" w:lineRule="auto"/>
        <w:ind w:left="830" w:right="2"/>
        <w:rPr>
          <w:rFonts w:ascii="宋体" w:hAnsi="宋体" w:cs="宋体"/>
          <w:color w:val="auto"/>
          <w:sz w:val="30"/>
          <w:szCs w:val="30"/>
        </w:rPr>
      </w:pPr>
      <w:r>
        <w:rPr>
          <w:rFonts w:hint="eastAsia" w:ascii="宋体" w:hAnsi="宋体" w:cs="宋体"/>
          <w:color w:val="auto"/>
          <w:sz w:val="30"/>
          <w:szCs w:val="30"/>
        </w:rPr>
        <w:t xml:space="preserve">                     (一)、投标函</w:t>
      </w:r>
      <w:r>
        <w:rPr>
          <w:rFonts w:hint="eastAsia" w:ascii="宋体" w:hAnsi="宋体" w:cs="宋体"/>
          <w:color w:val="auto"/>
          <w:sz w:val="30"/>
          <w:szCs w:val="30"/>
        </w:rPr>
        <w:tab/>
      </w:r>
      <w:r>
        <w:rPr>
          <w:rFonts w:hint="eastAsia" w:ascii="宋体" w:hAnsi="宋体" w:cs="宋体"/>
          <w:color w:val="auto"/>
          <w:sz w:val="30"/>
          <w:szCs w:val="30"/>
        </w:rPr>
        <w:tab/>
      </w:r>
      <w:r>
        <w:rPr>
          <w:rFonts w:hint="eastAsia" w:ascii="宋体" w:hAnsi="宋体" w:cs="宋体"/>
          <w:color w:val="auto"/>
          <w:sz w:val="30"/>
          <w:szCs w:val="30"/>
        </w:rPr>
        <w:tab/>
      </w:r>
    </w:p>
    <w:p w14:paraId="0AF10BC9">
      <w:pPr>
        <w:spacing w:line="360" w:lineRule="auto"/>
        <w:rPr>
          <w:rFonts w:ascii="宋体" w:hAnsi="宋体" w:eastAsia="宋体" w:cs="宋体"/>
          <w:color w:val="auto"/>
          <w:sz w:val="21"/>
          <w:szCs w:val="21"/>
          <w:u w:val="single"/>
        </w:rPr>
      </w:pPr>
      <w:r>
        <w:rPr>
          <w:rFonts w:hint="eastAsia" w:ascii="宋体" w:hAnsi="宋体" w:eastAsia="宋体" w:cs="宋体"/>
          <w:color w:val="auto"/>
          <w:sz w:val="21"/>
          <w:szCs w:val="21"/>
        </w:rPr>
        <w:t>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（采购人名称）</w:t>
      </w:r>
    </w:p>
    <w:p w14:paraId="1220E54E">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根据贵方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（项目名称）招标文件，</w:t>
      </w:r>
      <w:r>
        <w:rPr>
          <w:rFonts w:hint="eastAsia" w:ascii="宋体" w:hAnsi="宋体" w:eastAsia="宋体" w:cs="宋体"/>
          <w:color w:val="auto"/>
          <w:sz w:val="21"/>
          <w:szCs w:val="21"/>
          <w:u w:val="single"/>
        </w:rPr>
        <w:t xml:space="preserve"> （法定代表人） </w:t>
      </w:r>
      <w:r>
        <w:rPr>
          <w:rFonts w:hint="eastAsia" w:ascii="宋体" w:hAnsi="宋体" w:eastAsia="宋体" w:cs="宋体"/>
          <w:color w:val="auto"/>
          <w:sz w:val="21"/>
          <w:szCs w:val="21"/>
        </w:rPr>
        <w:t>正式授权并代表投标单位</w:t>
      </w:r>
      <w:r>
        <w:rPr>
          <w:rFonts w:hint="eastAsia" w:ascii="宋体" w:hAnsi="宋体" w:eastAsia="宋体" w:cs="宋体"/>
          <w:color w:val="auto"/>
          <w:sz w:val="21"/>
          <w:szCs w:val="21"/>
          <w:u w:val="single"/>
        </w:rPr>
        <w:t xml:space="preserve"> （单位名称）</w:t>
      </w:r>
      <w:r>
        <w:rPr>
          <w:rFonts w:hint="eastAsia" w:ascii="宋体" w:hAnsi="宋体" w:eastAsia="宋体" w:cs="宋体"/>
          <w:color w:val="auto"/>
          <w:sz w:val="21"/>
          <w:szCs w:val="21"/>
        </w:rPr>
        <w:t xml:space="preserve">并对之负法律责任。 </w:t>
      </w:r>
    </w:p>
    <w:p w14:paraId="131C0552">
      <w:pPr>
        <w:spacing w:line="360" w:lineRule="auto"/>
        <w:rPr>
          <w:rFonts w:ascii="宋体" w:hAnsi="宋体" w:eastAsia="宋体" w:cs="宋体"/>
          <w:color w:val="auto"/>
          <w:sz w:val="21"/>
          <w:szCs w:val="21"/>
          <w:u w:val="single"/>
        </w:rPr>
      </w:pPr>
      <w:r>
        <w:rPr>
          <w:rFonts w:hint="eastAsia" w:ascii="宋体" w:hAnsi="宋体" w:eastAsia="宋体" w:cs="宋体"/>
          <w:color w:val="auto"/>
          <w:sz w:val="21"/>
          <w:szCs w:val="21"/>
        </w:rPr>
        <w:t xml:space="preserve">   1、我方投标以人民币（大写）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，（小写）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DC88E4B">
      <w:pPr>
        <w:spacing w:after="0" w:line="360" w:lineRule="auto"/>
        <w:ind w:left="0" w:firstLine="315" w:firstLineChars="150"/>
        <w:rPr>
          <w:rFonts w:ascii="宋体" w:hAnsi="宋体" w:eastAsia="宋体" w:cs="宋体"/>
          <w:color w:val="auto"/>
          <w:sz w:val="21"/>
          <w:szCs w:val="21"/>
          <w:u w:val="single"/>
        </w:rPr>
      </w:pPr>
      <w:r>
        <w:rPr>
          <w:rFonts w:hint="eastAsia" w:ascii="宋体" w:hAnsi="宋体" w:eastAsia="宋体" w:cs="宋体"/>
          <w:color w:val="auto"/>
          <w:sz w:val="21"/>
          <w:szCs w:val="21"/>
        </w:rPr>
        <w:t xml:space="preserve">2、投标有效期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日历天，</w:t>
      </w: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，质量达到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，质保期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351E748">
      <w:pPr>
        <w:spacing w:line="360" w:lineRule="auto"/>
        <w:ind w:firstLine="315" w:firstLineChars="150"/>
        <w:rPr>
          <w:rFonts w:ascii="宋体" w:hAnsi="宋体" w:eastAsia="宋体" w:cs="宋体"/>
          <w:color w:val="auto"/>
          <w:sz w:val="21"/>
          <w:szCs w:val="21"/>
        </w:rPr>
      </w:pPr>
      <w:r>
        <w:rPr>
          <w:rFonts w:hint="eastAsia" w:ascii="宋体" w:hAnsi="宋体" w:eastAsia="宋体" w:cs="宋体"/>
          <w:color w:val="auto"/>
          <w:sz w:val="21"/>
          <w:szCs w:val="21"/>
        </w:rPr>
        <w:t>3、如果我们的投标文件被接受，我们将按招标文件的规定签订并严格履行合同中的责任和义务。</w:t>
      </w:r>
    </w:p>
    <w:p w14:paraId="59FC45F1">
      <w:pPr>
        <w:spacing w:line="360" w:lineRule="auto"/>
        <w:ind w:firstLine="315" w:firstLineChars="150"/>
        <w:rPr>
          <w:rFonts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已详细审查全部招标文件，包括修改文件以及全部参考资料和有关附件。我们完全理解并同意放弃对这方面有不明及误解的权利。</w:t>
      </w:r>
    </w:p>
    <w:p w14:paraId="3BBE1E57">
      <w:pPr>
        <w:spacing w:line="360" w:lineRule="auto"/>
        <w:ind w:firstLine="315" w:firstLineChars="150"/>
        <w:rPr>
          <w:rFonts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同意提供按照贵方可能要求的与其投标有关的一切数据或资料，完全理解贵方不一定接受最低价的投标或其他任何投标。</w:t>
      </w:r>
    </w:p>
    <w:p w14:paraId="1A1FE671">
      <w:pPr>
        <w:spacing w:line="360" w:lineRule="auto"/>
        <w:ind w:firstLine="315" w:firstLineChars="150"/>
        <w:rPr>
          <w:rFonts w:ascii="宋体" w:hAnsi="宋体" w:eastAsia="宋体" w:cs="宋体"/>
          <w:color w:val="auto"/>
          <w:sz w:val="21"/>
          <w:szCs w:val="21"/>
        </w:rPr>
      </w:pPr>
      <w:r>
        <w:rPr>
          <w:rFonts w:hint="eastAsia" w:ascii="宋体" w:hAnsi="宋体" w:eastAsia="宋体" w:cs="宋体"/>
          <w:color w:val="auto"/>
          <w:sz w:val="21"/>
          <w:szCs w:val="21"/>
          <w:lang w:val="zh-CN"/>
        </w:rPr>
        <w:t>6.我方保证投标文件中的所有资料均为真实、有效的，如有虚假，我方承诺投标文件无效并愿承担一切责任。</w:t>
      </w:r>
      <w:r>
        <w:rPr>
          <w:rFonts w:hint="eastAsia" w:ascii="宋体" w:hAnsi="宋体" w:eastAsia="宋体" w:cs="宋体"/>
          <w:color w:val="auto"/>
          <w:sz w:val="21"/>
          <w:szCs w:val="21"/>
        </w:rPr>
        <w:tab/>
      </w:r>
      <w:r>
        <w:rPr>
          <w:rFonts w:hint="eastAsia" w:ascii="宋体" w:hAnsi="宋体" w:eastAsia="宋体" w:cs="宋体"/>
          <w:color w:val="auto"/>
          <w:sz w:val="21"/>
          <w:szCs w:val="21"/>
        </w:rPr>
        <w:tab/>
      </w:r>
      <w:r>
        <w:rPr>
          <w:rFonts w:hint="eastAsia" w:ascii="宋体" w:hAnsi="宋体" w:eastAsia="宋体" w:cs="宋体"/>
          <w:color w:val="auto"/>
          <w:sz w:val="21"/>
          <w:szCs w:val="21"/>
        </w:rPr>
        <w:tab/>
      </w:r>
    </w:p>
    <w:p w14:paraId="0ABE06C2">
      <w:pPr>
        <w:tabs>
          <w:tab w:val="left" w:pos="8364"/>
        </w:tabs>
        <w:spacing w:after="282" w:line="360" w:lineRule="auto"/>
        <w:ind w:left="0" w:right="27" w:firstLine="315" w:firstLineChars="150"/>
        <w:rPr>
          <w:rFonts w:hint="eastAsia" w:ascii="宋体" w:hAnsi="宋体" w:eastAsia="宋体" w:cs="宋体"/>
          <w:color w:val="auto"/>
          <w:sz w:val="21"/>
          <w:szCs w:val="21"/>
          <w:lang w:val="zh-CN"/>
        </w:rPr>
      </w:pPr>
      <w:r>
        <w:rPr>
          <w:rFonts w:hint="eastAsia" w:ascii="宋体" w:hAnsi="宋体" w:eastAsia="宋体" w:cs="宋体"/>
          <w:color w:val="auto"/>
          <w:sz w:val="21"/>
          <w:szCs w:val="21"/>
        </w:rPr>
        <w:t>7、</w:t>
      </w:r>
      <w:r>
        <w:rPr>
          <w:rFonts w:hint="eastAsia" w:ascii="宋体" w:hAnsi="宋体" w:eastAsia="宋体" w:cs="宋体"/>
          <w:color w:val="auto"/>
          <w:sz w:val="21"/>
          <w:szCs w:val="21"/>
          <w:lang w:val="zh-CN"/>
        </w:rPr>
        <w:t>如果我方中标，保证在中标公告发布后5个工作日内，按招标文件规定一次性向招标代理机构支付招标代理服务费，否则，由此产生的一切法律后果和责任由我公司承担。我公司声明放弃对此提出任何异议和追索的权利。</w:t>
      </w:r>
    </w:p>
    <w:p w14:paraId="037A3B0B">
      <w:pPr>
        <w:rPr>
          <w:rFonts w:ascii="宋体" w:hAnsi="宋体" w:eastAsia="宋体" w:cs="宋体"/>
          <w:color w:val="auto"/>
        </w:rPr>
      </w:pPr>
    </w:p>
    <w:p w14:paraId="48EF3B9F">
      <w:pPr>
        <w:rPr>
          <w:rFonts w:ascii="宋体" w:hAnsi="宋体" w:eastAsia="宋体" w:cs="宋体"/>
          <w:color w:val="auto"/>
        </w:rPr>
      </w:pPr>
    </w:p>
    <w:p w14:paraId="0772E319">
      <w:pPr>
        <w:rPr>
          <w:rFonts w:ascii="宋体" w:hAnsi="宋体" w:eastAsia="宋体" w:cs="宋体"/>
          <w:color w:val="auto"/>
        </w:rPr>
      </w:pPr>
    </w:p>
    <w:p w14:paraId="75C3CEBE">
      <w:pPr>
        <w:spacing w:line="240" w:lineRule="auto"/>
        <w:ind w:leftChars="4" w:firstLine="5565" w:firstLineChars="2650"/>
        <w:rPr>
          <w:rFonts w:ascii="宋体" w:hAnsi="宋体" w:eastAsia="宋体" w:cs="宋体"/>
          <w:color w:val="auto"/>
          <w:sz w:val="21"/>
          <w:szCs w:val="21"/>
        </w:rPr>
      </w:pPr>
      <w:r>
        <w:rPr>
          <w:rFonts w:hint="eastAsia" w:ascii="宋体" w:hAnsi="宋体" w:eastAsia="宋体" w:cs="宋体"/>
          <w:color w:val="auto"/>
          <w:sz w:val="21"/>
          <w:szCs w:val="21"/>
          <w:lang w:val="zh-CN"/>
        </w:rPr>
        <w:t>投标人（</w:t>
      </w:r>
      <w:r>
        <w:rPr>
          <w:rFonts w:hint="eastAsia" w:ascii="宋体" w:hAnsi="宋体" w:eastAsia="宋体" w:cs="宋体"/>
          <w:color w:val="auto"/>
          <w:sz w:val="21"/>
          <w:szCs w:val="21"/>
        </w:rPr>
        <w:t>电子签章</w:t>
      </w:r>
      <w:r>
        <w:rPr>
          <w:rFonts w:hint="eastAsia" w:ascii="宋体" w:hAnsi="宋体" w:eastAsia="宋体" w:cs="宋体"/>
          <w:color w:val="auto"/>
          <w:sz w:val="21"/>
          <w:szCs w:val="21"/>
          <w:lang w:val="zh-CN"/>
        </w:rPr>
        <w:t xml:space="preserve">）： </w:t>
      </w:r>
      <w:r>
        <w:rPr>
          <w:rFonts w:hint="eastAsia" w:ascii="宋体" w:hAnsi="宋体" w:eastAsia="宋体" w:cs="宋体"/>
          <w:color w:val="auto"/>
          <w:sz w:val="21"/>
          <w:szCs w:val="21"/>
        </w:rPr>
        <w:t xml:space="preserve">              </w:t>
      </w:r>
    </w:p>
    <w:p w14:paraId="5A867D53">
      <w:pPr>
        <w:spacing w:line="240" w:lineRule="auto"/>
        <w:ind w:leftChars="4" w:firstLine="5565" w:firstLineChars="2650"/>
        <w:rPr>
          <w:rFonts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zh-CN"/>
        </w:rPr>
        <w:t>（签字或盖章）：</w:t>
      </w:r>
    </w:p>
    <w:p w14:paraId="7958EEA7">
      <w:pPr>
        <w:autoSpaceDE w:val="0"/>
        <w:autoSpaceDN w:val="0"/>
        <w:adjustRightInd w:val="0"/>
        <w:spacing w:line="240" w:lineRule="auto"/>
        <w:ind w:leftChars="4" w:firstLine="5565" w:firstLineChars="2650"/>
        <w:rPr>
          <w:rFonts w:ascii="宋体" w:hAnsi="宋体" w:eastAsia="宋体" w:cs="宋体"/>
          <w:color w:val="auto"/>
          <w:sz w:val="21"/>
          <w:szCs w:val="21"/>
          <w:lang w:val="zh-CN"/>
        </w:rPr>
      </w:pPr>
      <w:r>
        <w:rPr>
          <w:rFonts w:hint="eastAsia" w:ascii="宋体" w:hAnsi="宋体" w:eastAsia="宋体" w:cs="宋体"/>
          <w:color w:val="auto"/>
          <w:sz w:val="21"/>
          <w:szCs w:val="21"/>
          <w:lang w:val="zh-CN"/>
        </w:rPr>
        <w:t>日 期：</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 xml:space="preserve">年 </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 xml:space="preserve"> 月 </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 xml:space="preserve"> 日</w:t>
      </w:r>
    </w:p>
    <w:p w14:paraId="2FB1AA69">
      <w:pPr>
        <w:ind w:left="0"/>
        <w:rPr>
          <w:rFonts w:ascii="宋体" w:hAnsi="宋体" w:eastAsia="宋体" w:cs="宋体"/>
          <w:color w:val="auto"/>
        </w:rPr>
      </w:pPr>
    </w:p>
    <w:p w14:paraId="14A0A370">
      <w:pPr>
        <w:pStyle w:val="5"/>
        <w:spacing w:after="3" w:line="276" w:lineRule="auto"/>
        <w:ind w:left="3119" w:right="2300"/>
        <w:jc w:val="both"/>
        <w:rPr>
          <w:rFonts w:hint="eastAsia" w:ascii="宋体" w:hAnsi="宋体" w:eastAsia="宋体" w:cs="宋体"/>
          <w:b/>
          <w:bCs/>
          <w:color w:val="auto"/>
          <w:sz w:val="21"/>
          <w:szCs w:val="21"/>
        </w:rPr>
      </w:pPr>
      <w:r>
        <w:rPr>
          <w:rFonts w:hint="eastAsia" w:ascii="宋体" w:hAnsi="宋体" w:eastAsia="宋体" w:cs="宋体"/>
          <w:b/>
          <w:bCs/>
          <w:color w:val="auto"/>
          <w:sz w:val="30"/>
          <w:szCs w:val="30"/>
        </w:rPr>
        <w:t>（二）、投标函附录</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tab/>
      </w:r>
    </w:p>
    <w:p w14:paraId="58DF6587">
      <w:pPr>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单位：元</w:t>
      </w:r>
    </w:p>
    <w:tbl>
      <w:tblPr>
        <w:tblStyle w:val="11"/>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7050"/>
      </w:tblGrid>
      <w:tr w14:paraId="46B5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1301" w:type="pct"/>
            <w:noWrap w:val="0"/>
            <w:vAlign w:val="center"/>
          </w:tcPr>
          <w:p w14:paraId="0DBD898E">
            <w:pPr>
              <w:spacing w:line="312" w:lineRule="auto"/>
              <w:jc w:val="center"/>
              <w:rPr>
                <w:rFonts w:ascii="宋体" w:hAnsi="宋体" w:eastAsia="宋体" w:cs="宋体"/>
                <w:sz w:val="21"/>
                <w:szCs w:val="21"/>
              </w:rPr>
            </w:pPr>
            <w:r>
              <w:rPr>
                <w:rFonts w:hint="eastAsia" w:ascii="宋体" w:hAnsi="宋体" w:eastAsia="宋体" w:cs="宋体"/>
                <w:sz w:val="21"/>
                <w:szCs w:val="21"/>
              </w:rPr>
              <w:t>项目名称</w:t>
            </w:r>
          </w:p>
        </w:tc>
        <w:tc>
          <w:tcPr>
            <w:tcW w:w="3698" w:type="pct"/>
            <w:noWrap w:val="0"/>
            <w:vAlign w:val="center"/>
          </w:tcPr>
          <w:p w14:paraId="7E9B1A12">
            <w:pPr>
              <w:spacing w:line="312" w:lineRule="auto"/>
              <w:jc w:val="center"/>
              <w:rPr>
                <w:rFonts w:ascii="宋体" w:hAnsi="宋体" w:eastAsia="宋体" w:cs="宋体"/>
                <w:sz w:val="21"/>
                <w:szCs w:val="21"/>
              </w:rPr>
            </w:pPr>
          </w:p>
        </w:tc>
      </w:tr>
      <w:tr w14:paraId="031B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1301" w:type="pct"/>
            <w:noWrap w:val="0"/>
            <w:vAlign w:val="center"/>
          </w:tcPr>
          <w:p w14:paraId="5F80C77E">
            <w:pPr>
              <w:spacing w:line="312" w:lineRule="auto"/>
              <w:jc w:val="center"/>
              <w:rPr>
                <w:rFonts w:ascii="宋体" w:hAnsi="宋体" w:eastAsia="宋体" w:cs="宋体"/>
                <w:sz w:val="21"/>
                <w:szCs w:val="21"/>
              </w:rPr>
            </w:pPr>
            <w:r>
              <w:rPr>
                <w:rFonts w:hint="eastAsia" w:ascii="宋体" w:hAnsi="宋体" w:eastAsia="宋体" w:cs="宋体"/>
                <w:sz w:val="21"/>
                <w:szCs w:val="21"/>
                <w:lang w:eastAsia="zh-CN"/>
              </w:rPr>
              <w:t>投标人</w:t>
            </w:r>
            <w:r>
              <w:rPr>
                <w:rFonts w:hint="eastAsia" w:ascii="宋体" w:hAnsi="宋体" w:eastAsia="宋体" w:cs="宋体"/>
                <w:sz w:val="21"/>
                <w:szCs w:val="21"/>
              </w:rPr>
              <w:t>名称</w:t>
            </w:r>
          </w:p>
        </w:tc>
        <w:tc>
          <w:tcPr>
            <w:tcW w:w="3698" w:type="pct"/>
            <w:noWrap w:val="0"/>
            <w:vAlign w:val="center"/>
          </w:tcPr>
          <w:p w14:paraId="05B236FB">
            <w:pPr>
              <w:spacing w:line="312" w:lineRule="auto"/>
              <w:jc w:val="center"/>
              <w:rPr>
                <w:rFonts w:ascii="宋体" w:hAnsi="宋体" w:eastAsia="宋体" w:cs="宋体"/>
                <w:sz w:val="21"/>
                <w:szCs w:val="21"/>
              </w:rPr>
            </w:pPr>
          </w:p>
        </w:tc>
      </w:tr>
      <w:tr w14:paraId="1C2D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exact"/>
          <w:jc w:val="center"/>
        </w:trPr>
        <w:tc>
          <w:tcPr>
            <w:tcW w:w="1301" w:type="pct"/>
            <w:noWrap w:val="0"/>
            <w:vAlign w:val="center"/>
          </w:tcPr>
          <w:p w14:paraId="32236E40">
            <w:pPr>
              <w:spacing w:line="312" w:lineRule="auto"/>
              <w:jc w:val="center"/>
              <w:rPr>
                <w:rFonts w:ascii="宋体" w:hAnsi="宋体" w:eastAsia="宋体" w:cs="宋体"/>
                <w:sz w:val="21"/>
                <w:szCs w:val="21"/>
              </w:rPr>
            </w:pPr>
            <w:r>
              <w:rPr>
                <w:rFonts w:hint="eastAsia" w:ascii="宋体" w:hAnsi="宋体" w:eastAsia="宋体" w:cs="宋体"/>
                <w:sz w:val="21"/>
                <w:szCs w:val="21"/>
              </w:rPr>
              <w:t>投标总报价</w:t>
            </w:r>
          </w:p>
        </w:tc>
        <w:tc>
          <w:tcPr>
            <w:tcW w:w="3698" w:type="pct"/>
            <w:noWrap w:val="0"/>
            <w:vAlign w:val="center"/>
          </w:tcPr>
          <w:p w14:paraId="73C2FABB">
            <w:pPr>
              <w:spacing w:line="312" w:lineRule="auto"/>
              <w:rPr>
                <w:rFonts w:ascii="宋体" w:hAnsi="宋体" w:eastAsia="宋体" w:cs="宋体"/>
                <w:sz w:val="21"/>
                <w:szCs w:val="21"/>
              </w:rPr>
            </w:pPr>
            <w:r>
              <w:rPr>
                <w:rFonts w:hint="eastAsia" w:ascii="宋体" w:hAnsi="宋体" w:eastAsia="宋体" w:cs="宋体"/>
                <w:sz w:val="21"/>
                <w:szCs w:val="21"/>
              </w:rPr>
              <w:t>大写：</w:t>
            </w:r>
          </w:p>
          <w:p w14:paraId="4D8867F7">
            <w:pPr>
              <w:spacing w:line="312" w:lineRule="auto"/>
              <w:rPr>
                <w:rFonts w:ascii="宋体" w:hAnsi="宋体" w:eastAsia="宋体" w:cs="宋体"/>
                <w:sz w:val="21"/>
                <w:szCs w:val="21"/>
              </w:rPr>
            </w:pPr>
            <w:r>
              <w:rPr>
                <w:rFonts w:hint="eastAsia" w:ascii="宋体" w:hAnsi="宋体" w:eastAsia="宋体" w:cs="宋体"/>
                <w:sz w:val="21"/>
                <w:szCs w:val="21"/>
              </w:rPr>
              <w:t>小写：</w:t>
            </w:r>
          </w:p>
        </w:tc>
      </w:tr>
      <w:tr w14:paraId="37B5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301" w:type="pct"/>
            <w:noWrap w:val="0"/>
            <w:vAlign w:val="center"/>
          </w:tcPr>
          <w:p w14:paraId="71D7D976">
            <w:pPr>
              <w:spacing w:line="312" w:lineRule="auto"/>
              <w:jc w:val="center"/>
              <w:rPr>
                <w:rFonts w:ascii="宋体" w:hAnsi="宋体" w:eastAsia="宋体" w:cs="宋体"/>
                <w:sz w:val="21"/>
                <w:szCs w:val="21"/>
              </w:rPr>
            </w:pPr>
            <w:r>
              <w:rPr>
                <w:rFonts w:hint="eastAsia" w:ascii="宋体" w:hAnsi="宋体" w:eastAsia="宋体" w:cs="宋体"/>
                <w:sz w:val="21"/>
                <w:szCs w:val="21"/>
              </w:rPr>
              <w:t>质量要求</w:t>
            </w:r>
          </w:p>
        </w:tc>
        <w:tc>
          <w:tcPr>
            <w:tcW w:w="3698" w:type="pct"/>
            <w:noWrap w:val="0"/>
            <w:vAlign w:val="center"/>
          </w:tcPr>
          <w:p w14:paraId="387550C0">
            <w:pPr>
              <w:spacing w:line="312" w:lineRule="auto"/>
              <w:rPr>
                <w:rFonts w:ascii="宋体" w:hAnsi="宋体" w:eastAsia="宋体" w:cs="宋体"/>
                <w:sz w:val="21"/>
                <w:szCs w:val="21"/>
              </w:rPr>
            </w:pPr>
          </w:p>
        </w:tc>
      </w:tr>
      <w:tr w14:paraId="555B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jc w:val="center"/>
        </w:trPr>
        <w:tc>
          <w:tcPr>
            <w:tcW w:w="1301" w:type="pct"/>
            <w:noWrap w:val="0"/>
            <w:vAlign w:val="center"/>
          </w:tcPr>
          <w:p w14:paraId="11DCE3A4">
            <w:pPr>
              <w:spacing w:line="312" w:lineRule="auto"/>
              <w:jc w:val="center"/>
              <w:rPr>
                <w:rFonts w:hint="eastAsia" w:ascii="宋体" w:hAnsi="宋体" w:eastAsia="宋体" w:cs="宋体"/>
                <w:sz w:val="21"/>
                <w:szCs w:val="21"/>
              </w:rPr>
            </w:pPr>
            <w:r>
              <w:rPr>
                <w:rFonts w:hint="eastAsia" w:ascii="宋体" w:hAnsi="宋体" w:eastAsia="宋体" w:cs="宋体"/>
                <w:sz w:val="21"/>
                <w:szCs w:val="21"/>
                <w:lang w:eastAsia="zh-CN"/>
              </w:rPr>
              <w:t>服务</w:t>
            </w:r>
            <w:r>
              <w:rPr>
                <w:rFonts w:hint="eastAsia" w:ascii="宋体" w:hAnsi="宋体" w:eastAsia="宋体" w:cs="宋体"/>
                <w:sz w:val="21"/>
                <w:szCs w:val="21"/>
              </w:rPr>
              <w:t>期限</w:t>
            </w:r>
          </w:p>
        </w:tc>
        <w:tc>
          <w:tcPr>
            <w:tcW w:w="3698" w:type="pct"/>
            <w:noWrap w:val="0"/>
            <w:vAlign w:val="center"/>
          </w:tcPr>
          <w:p w14:paraId="67B4F05F">
            <w:pPr>
              <w:spacing w:line="312" w:lineRule="auto"/>
              <w:rPr>
                <w:rFonts w:ascii="宋体" w:hAnsi="宋体" w:eastAsia="宋体" w:cs="宋体"/>
                <w:sz w:val="21"/>
                <w:szCs w:val="21"/>
              </w:rPr>
            </w:pPr>
          </w:p>
        </w:tc>
      </w:tr>
      <w:tr w14:paraId="55A5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1301" w:type="pct"/>
            <w:noWrap w:val="0"/>
            <w:vAlign w:val="center"/>
          </w:tcPr>
          <w:p w14:paraId="369409F0">
            <w:pPr>
              <w:spacing w:line="312" w:lineRule="auto"/>
              <w:jc w:val="center"/>
              <w:rPr>
                <w:rFonts w:ascii="宋体" w:hAnsi="宋体" w:eastAsia="宋体" w:cs="宋体"/>
                <w:sz w:val="21"/>
                <w:szCs w:val="21"/>
              </w:rPr>
            </w:pPr>
            <w:r>
              <w:rPr>
                <w:rFonts w:hint="eastAsia" w:ascii="宋体" w:hAnsi="宋体" w:eastAsia="宋体" w:cs="宋体"/>
                <w:sz w:val="21"/>
                <w:szCs w:val="21"/>
              </w:rPr>
              <w:t>质保期</w:t>
            </w:r>
          </w:p>
        </w:tc>
        <w:tc>
          <w:tcPr>
            <w:tcW w:w="3698" w:type="pct"/>
            <w:noWrap w:val="0"/>
            <w:vAlign w:val="center"/>
          </w:tcPr>
          <w:p w14:paraId="53717189">
            <w:pPr>
              <w:spacing w:line="312" w:lineRule="auto"/>
              <w:rPr>
                <w:rFonts w:ascii="宋体" w:hAnsi="宋体" w:eastAsia="宋体" w:cs="宋体"/>
                <w:sz w:val="21"/>
                <w:szCs w:val="21"/>
              </w:rPr>
            </w:pPr>
          </w:p>
        </w:tc>
      </w:tr>
      <w:tr w14:paraId="7DD8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jc w:val="center"/>
        </w:trPr>
        <w:tc>
          <w:tcPr>
            <w:tcW w:w="1301" w:type="pct"/>
            <w:noWrap w:val="0"/>
            <w:vAlign w:val="center"/>
          </w:tcPr>
          <w:p w14:paraId="2A52A081">
            <w:pPr>
              <w:spacing w:line="312" w:lineRule="auto"/>
              <w:jc w:val="center"/>
              <w:rPr>
                <w:rFonts w:ascii="宋体" w:hAnsi="宋体" w:eastAsia="宋体" w:cs="宋体"/>
                <w:sz w:val="21"/>
                <w:szCs w:val="21"/>
              </w:rPr>
            </w:pPr>
            <w:r>
              <w:rPr>
                <w:rFonts w:hint="eastAsia" w:ascii="宋体" w:hAnsi="宋体" w:eastAsia="宋体" w:cs="宋体"/>
                <w:sz w:val="21"/>
                <w:szCs w:val="21"/>
              </w:rPr>
              <w:t>投标有效期</w:t>
            </w:r>
          </w:p>
        </w:tc>
        <w:tc>
          <w:tcPr>
            <w:tcW w:w="3698" w:type="pct"/>
            <w:noWrap w:val="0"/>
            <w:vAlign w:val="center"/>
          </w:tcPr>
          <w:p w14:paraId="5FD3A949">
            <w:pPr>
              <w:spacing w:line="312" w:lineRule="auto"/>
              <w:rPr>
                <w:rFonts w:ascii="宋体" w:hAnsi="宋体" w:eastAsia="宋体" w:cs="宋体"/>
                <w:sz w:val="21"/>
                <w:szCs w:val="21"/>
              </w:rPr>
            </w:pPr>
          </w:p>
        </w:tc>
      </w:tr>
      <w:tr w14:paraId="5070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exact"/>
          <w:jc w:val="center"/>
        </w:trPr>
        <w:tc>
          <w:tcPr>
            <w:tcW w:w="1301" w:type="pct"/>
            <w:noWrap w:val="0"/>
            <w:vAlign w:val="center"/>
          </w:tcPr>
          <w:p w14:paraId="315AB4D5">
            <w:pPr>
              <w:spacing w:line="312" w:lineRule="auto"/>
              <w:jc w:val="center"/>
              <w:rPr>
                <w:rFonts w:ascii="宋体" w:hAnsi="宋体" w:eastAsia="宋体" w:cs="宋体"/>
                <w:sz w:val="21"/>
                <w:szCs w:val="21"/>
              </w:rPr>
            </w:pPr>
            <w:r>
              <w:rPr>
                <w:rFonts w:hint="eastAsia" w:ascii="宋体" w:hAnsi="宋体" w:eastAsia="宋体" w:cs="宋体"/>
                <w:sz w:val="21"/>
                <w:szCs w:val="21"/>
              </w:rPr>
              <w:t>备注</w:t>
            </w:r>
          </w:p>
        </w:tc>
        <w:tc>
          <w:tcPr>
            <w:tcW w:w="3698" w:type="pct"/>
            <w:noWrap w:val="0"/>
            <w:vAlign w:val="center"/>
          </w:tcPr>
          <w:p w14:paraId="5C3A4625">
            <w:pPr>
              <w:spacing w:line="312" w:lineRule="auto"/>
              <w:rPr>
                <w:rFonts w:ascii="宋体" w:hAnsi="宋体" w:eastAsia="宋体" w:cs="宋体"/>
                <w:sz w:val="21"/>
                <w:szCs w:val="21"/>
              </w:rPr>
            </w:pPr>
          </w:p>
        </w:tc>
      </w:tr>
    </w:tbl>
    <w:p w14:paraId="7A27F17B">
      <w:pPr>
        <w:spacing w:after="0" w:line="312"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注: 1、报价一经涂改，应在涂改处加盖单位电子签章或</w:t>
      </w:r>
      <w:r>
        <w:rPr>
          <w:rFonts w:hint="eastAsia" w:ascii="宋体" w:hAnsi="宋体" w:eastAsia="宋体" w:cs="宋体"/>
          <w:sz w:val="21"/>
          <w:szCs w:val="21"/>
          <w:lang w:eastAsia="zh-CN"/>
        </w:rPr>
        <w:t>投标人</w:t>
      </w:r>
      <w:r>
        <w:rPr>
          <w:rFonts w:hint="eastAsia" w:ascii="宋体" w:hAnsi="宋体" w:eastAsia="宋体" w:cs="宋体"/>
          <w:sz w:val="21"/>
          <w:szCs w:val="21"/>
        </w:rPr>
        <w:t>代表电子签章，否则其投标作无效标处理。</w:t>
      </w:r>
    </w:p>
    <w:p w14:paraId="43191244">
      <w:pPr>
        <w:spacing w:after="0" w:line="312"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、投标费用包括项目实施所需的人工费、服务费、运输费、安装调试费、质量检测费、税费、售后服务费及其他一切费用的总和。</w:t>
      </w:r>
    </w:p>
    <w:p w14:paraId="7E39C181">
      <w:pPr>
        <w:spacing w:after="0" w:line="312"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、以上报价应与“报价明细表”中的报价相一致。</w:t>
      </w:r>
    </w:p>
    <w:p w14:paraId="49C072AD">
      <w:pPr>
        <w:spacing w:after="0" w:line="312"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eastAsia="zh-CN"/>
        </w:rPr>
        <w:t>投标人</w:t>
      </w:r>
      <w:r>
        <w:rPr>
          <w:rFonts w:hint="eastAsia" w:ascii="宋体" w:hAnsi="宋体" w:eastAsia="宋体" w:cs="宋体"/>
          <w:sz w:val="21"/>
          <w:szCs w:val="21"/>
        </w:rPr>
        <w:t>按格式填列，不得自行更改。否则引起的不利后果由</w:t>
      </w:r>
      <w:r>
        <w:rPr>
          <w:rFonts w:hint="eastAsia" w:ascii="宋体" w:hAnsi="宋体" w:eastAsia="宋体" w:cs="宋体"/>
          <w:sz w:val="21"/>
          <w:szCs w:val="21"/>
          <w:lang w:eastAsia="zh-CN"/>
        </w:rPr>
        <w:t>投标人</w:t>
      </w:r>
      <w:r>
        <w:rPr>
          <w:rFonts w:hint="eastAsia" w:ascii="宋体" w:hAnsi="宋体" w:eastAsia="宋体" w:cs="宋体"/>
          <w:sz w:val="21"/>
          <w:szCs w:val="21"/>
        </w:rPr>
        <w:t>承担。</w:t>
      </w:r>
    </w:p>
    <w:p w14:paraId="00981A76">
      <w:pPr>
        <w:rPr>
          <w:rFonts w:ascii="宋体" w:hAnsi="宋体" w:eastAsia="宋体" w:cs="宋体"/>
          <w:color w:val="auto"/>
          <w:sz w:val="21"/>
          <w:szCs w:val="21"/>
        </w:rPr>
      </w:pPr>
    </w:p>
    <w:p w14:paraId="4F4DAD3A">
      <w:pPr>
        <w:spacing w:line="276" w:lineRule="auto"/>
        <w:ind w:left="190" w:right="5130"/>
        <w:rPr>
          <w:rFonts w:ascii="宋体" w:hAnsi="宋体" w:eastAsia="宋体" w:cs="宋体"/>
          <w:color w:val="auto"/>
          <w:sz w:val="21"/>
          <w:szCs w:val="21"/>
        </w:rPr>
      </w:pPr>
    </w:p>
    <w:p w14:paraId="6381A946">
      <w:pPr>
        <w:spacing w:line="480" w:lineRule="auto"/>
        <w:ind w:left="190" w:right="2100"/>
        <w:jc w:val="center"/>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名称（电子签章）：</w:t>
      </w:r>
    </w:p>
    <w:p w14:paraId="3D2295A5">
      <w:pPr>
        <w:spacing w:line="480" w:lineRule="auto"/>
        <w:ind w:left="190" w:right="2100"/>
        <w:jc w:val="center"/>
        <w:rPr>
          <w:rFonts w:ascii="宋体" w:hAnsi="宋体" w:eastAsia="宋体" w:cs="宋体"/>
          <w:color w:val="auto"/>
          <w:sz w:val="21"/>
          <w:szCs w:val="21"/>
        </w:rPr>
      </w:pPr>
      <w:r>
        <w:rPr>
          <w:rFonts w:hint="eastAsia" w:ascii="宋体" w:hAnsi="宋体" w:eastAsia="宋体" w:cs="宋体"/>
          <w:color w:val="auto"/>
          <w:sz w:val="21"/>
          <w:szCs w:val="21"/>
        </w:rPr>
        <w:t xml:space="preserve">                                   法定代表人（</w:t>
      </w:r>
      <w:r>
        <w:rPr>
          <w:rFonts w:hint="eastAsia" w:ascii="宋体" w:hAnsi="宋体" w:eastAsia="宋体" w:cs="宋体"/>
          <w:color w:val="auto"/>
          <w:sz w:val="21"/>
          <w:szCs w:val="21"/>
          <w:lang w:val="zh-CN"/>
        </w:rPr>
        <w:t>签字或盖章</w:t>
      </w:r>
      <w:r>
        <w:rPr>
          <w:rFonts w:hint="eastAsia" w:ascii="宋体" w:hAnsi="宋体" w:eastAsia="宋体" w:cs="宋体"/>
          <w:color w:val="auto"/>
          <w:sz w:val="21"/>
          <w:szCs w:val="21"/>
        </w:rPr>
        <w:t>）：</w:t>
      </w:r>
    </w:p>
    <w:p w14:paraId="6D08D662">
      <w:pPr>
        <w:spacing w:after="0" w:line="480" w:lineRule="auto"/>
        <w:ind w:left="0"/>
        <w:jc w:val="center"/>
        <w:rPr>
          <w:rFonts w:hint="eastAsia" w:ascii="宋体" w:hAnsi="宋体" w:eastAsia="宋体" w:cs="宋体"/>
          <w:szCs w:val="20"/>
          <w:lang w:val="zh-TW" w:eastAsia="zh-CN"/>
        </w:rPr>
      </w:pPr>
      <w:r>
        <w:rPr>
          <w:rFonts w:hint="eastAsia" w:ascii="宋体" w:hAnsi="宋体" w:eastAsia="宋体" w:cs="宋体"/>
          <w:color w:val="auto"/>
          <w:sz w:val="21"/>
          <w:szCs w:val="21"/>
        </w:rPr>
        <w:t xml:space="preserve">         日  期： </w:t>
      </w:r>
      <w:r>
        <w:rPr>
          <w:rFonts w:hint="eastAsia" w:ascii="宋体" w:hAnsi="宋体" w:eastAsia="宋体" w:cs="宋体"/>
          <w:color w:val="auto"/>
          <w:sz w:val="30"/>
          <w:szCs w:val="30"/>
        </w:rPr>
        <w:br w:type="page"/>
      </w:r>
      <w:r>
        <w:rPr>
          <w:rFonts w:hint="eastAsia" w:ascii="宋体" w:hAnsi="宋体" w:eastAsia="宋体" w:cs="宋体"/>
          <w:b/>
          <w:bCs/>
          <w:color w:val="auto"/>
          <w:sz w:val="30"/>
          <w:szCs w:val="30"/>
        </w:rPr>
        <w:t>二、报价明细表</w:t>
      </w:r>
      <w:r>
        <w:rPr>
          <w:rFonts w:hint="eastAsia" w:ascii="宋体" w:hAnsi="宋体" w:eastAsia="宋体" w:cs="宋体"/>
          <w:b/>
          <w:bCs/>
          <w:color w:val="auto"/>
          <w:sz w:val="30"/>
          <w:szCs w:val="30"/>
          <w:lang w:eastAsia="zh-CN"/>
        </w:rPr>
        <w:t>（格式自拟）</w:t>
      </w:r>
    </w:p>
    <w:p w14:paraId="211D91C6">
      <w:pPr>
        <w:bidi w:val="0"/>
      </w:pPr>
    </w:p>
    <w:p w14:paraId="7DDB8EA2">
      <w:pPr>
        <w:bidi w:val="0"/>
      </w:pPr>
    </w:p>
    <w:p w14:paraId="39214416">
      <w:pPr>
        <w:bidi w:val="0"/>
      </w:pPr>
    </w:p>
    <w:p w14:paraId="2E862F83">
      <w:pPr>
        <w:bidi w:val="0"/>
      </w:pPr>
    </w:p>
    <w:p w14:paraId="7DC2F14A">
      <w:pPr>
        <w:bidi w:val="0"/>
      </w:pPr>
    </w:p>
    <w:p w14:paraId="63592878">
      <w:pPr>
        <w:bidi w:val="0"/>
      </w:pPr>
    </w:p>
    <w:p w14:paraId="67CC8F2C">
      <w:pPr>
        <w:pStyle w:val="7"/>
        <w:bidi w:val="0"/>
      </w:pPr>
    </w:p>
    <w:p w14:paraId="1DE8A854">
      <w:pPr>
        <w:bidi w:val="0"/>
      </w:pPr>
    </w:p>
    <w:p w14:paraId="01726ABC">
      <w:pPr>
        <w:bidi w:val="0"/>
      </w:pPr>
    </w:p>
    <w:p w14:paraId="3D2B0FBC">
      <w:pPr>
        <w:bidi w:val="0"/>
      </w:pPr>
    </w:p>
    <w:p w14:paraId="1100D4AE">
      <w:pPr>
        <w:bidi w:val="0"/>
      </w:pPr>
    </w:p>
    <w:p w14:paraId="19975154">
      <w:pPr>
        <w:bidi w:val="0"/>
      </w:pPr>
    </w:p>
    <w:p w14:paraId="4002CE71">
      <w:pPr>
        <w:bidi w:val="0"/>
      </w:pPr>
    </w:p>
    <w:p w14:paraId="34D38EDA">
      <w:pPr>
        <w:bidi w:val="0"/>
        <w:rPr>
          <w:rFonts w:hint="eastAsia"/>
        </w:rPr>
      </w:pPr>
    </w:p>
    <w:p w14:paraId="54B87303">
      <w:pPr>
        <w:spacing w:line="480" w:lineRule="auto"/>
        <w:ind w:left="193" w:right="5879"/>
        <w:rPr>
          <w:rFonts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名称（加盖单位电子签章）：</w:t>
      </w:r>
    </w:p>
    <w:p w14:paraId="55B02F8D">
      <w:pPr>
        <w:spacing w:line="480" w:lineRule="auto"/>
        <w:ind w:left="193" w:right="5879"/>
        <w:rPr>
          <w:rFonts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zh-CN"/>
        </w:rPr>
        <w:t>签字或盖章</w:t>
      </w:r>
      <w:r>
        <w:rPr>
          <w:rFonts w:hint="eastAsia" w:ascii="宋体" w:hAnsi="宋体" w:eastAsia="宋体" w:cs="宋体"/>
          <w:color w:val="auto"/>
          <w:sz w:val="21"/>
          <w:szCs w:val="21"/>
        </w:rPr>
        <w:t>）：</w:t>
      </w:r>
    </w:p>
    <w:p w14:paraId="3727FEA5">
      <w:pPr>
        <w:spacing w:line="480" w:lineRule="auto"/>
        <w:ind w:left="193" w:right="5879"/>
        <w:rPr>
          <w:rFonts w:ascii="宋体" w:hAnsi="宋体" w:eastAsia="宋体" w:cs="宋体"/>
          <w:color w:val="auto"/>
          <w:sz w:val="21"/>
          <w:szCs w:val="21"/>
        </w:rPr>
      </w:pPr>
      <w:r>
        <w:rPr>
          <w:rFonts w:hint="eastAsia" w:ascii="宋体" w:hAnsi="宋体" w:eastAsia="宋体" w:cs="宋体"/>
          <w:color w:val="auto"/>
          <w:sz w:val="21"/>
          <w:szCs w:val="21"/>
        </w:rPr>
        <w:t>日期：</w:t>
      </w:r>
    </w:p>
    <w:p w14:paraId="15E7177A">
      <w:pPr>
        <w:spacing w:line="276" w:lineRule="auto"/>
        <w:ind w:left="190" w:right="5880"/>
        <w:rPr>
          <w:rFonts w:ascii="宋体" w:hAnsi="宋体" w:eastAsia="宋体" w:cs="宋体"/>
          <w:color w:val="FF0000"/>
          <w:sz w:val="21"/>
          <w:szCs w:val="21"/>
          <w:highlight w:val="red"/>
        </w:rPr>
      </w:pPr>
    </w:p>
    <w:p w14:paraId="0E0DDB8D">
      <w:pPr>
        <w:spacing w:line="276" w:lineRule="auto"/>
        <w:ind w:left="190" w:right="5880"/>
        <w:rPr>
          <w:rFonts w:ascii="宋体" w:hAnsi="宋体" w:eastAsia="宋体" w:cs="宋体"/>
          <w:color w:val="FF0000"/>
          <w:sz w:val="21"/>
          <w:szCs w:val="21"/>
          <w:highlight w:val="red"/>
        </w:rPr>
      </w:pPr>
    </w:p>
    <w:p w14:paraId="37176BCC">
      <w:pPr>
        <w:rPr>
          <w:rFonts w:hint="eastAsia" w:ascii="宋体" w:hAnsi="宋体" w:eastAsia="宋体" w:cs="宋体"/>
          <w:color w:val="auto"/>
          <w:sz w:val="30"/>
          <w:szCs w:val="30"/>
        </w:rPr>
      </w:pPr>
      <w:r>
        <w:rPr>
          <w:rFonts w:hint="eastAsia" w:ascii="宋体" w:hAnsi="宋体" w:eastAsia="宋体" w:cs="宋体"/>
          <w:color w:val="auto"/>
          <w:sz w:val="30"/>
          <w:szCs w:val="30"/>
        </w:rPr>
        <w:br w:type="page"/>
      </w:r>
    </w:p>
    <w:p w14:paraId="13CBB177">
      <w:pPr>
        <w:pStyle w:val="4"/>
        <w:spacing w:after="93" w:line="276" w:lineRule="auto"/>
        <w:ind w:left="120" w:right="228"/>
        <w:jc w:val="center"/>
        <w:rPr>
          <w:rFonts w:ascii="宋体" w:hAnsi="宋体" w:eastAsia="宋体" w:cs="宋体"/>
          <w:b/>
          <w:bCs/>
          <w:color w:val="auto"/>
          <w:sz w:val="30"/>
          <w:szCs w:val="30"/>
        </w:rPr>
      </w:pPr>
      <w:r>
        <w:rPr>
          <w:rFonts w:hint="eastAsia" w:ascii="宋体" w:hAnsi="宋体" w:eastAsia="宋体" w:cs="宋体"/>
          <w:b/>
          <w:bCs/>
          <w:color w:val="auto"/>
          <w:sz w:val="30"/>
          <w:szCs w:val="30"/>
        </w:rPr>
        <w:t>三、投标技术</w:t>
      </w:r>
      <w:r>
        <w:rPr>
          <w:rFonts w:hint="eastAsia" w:ascii="宋体" w:hAnsi="宋体" w:eastAsia="宋体" w:cs="宋体"/>
          <w:b/>
          <w:bCs/>
          <w:color w:val="auto"/>
          <w:sz w:val="30"/>
          <w:szCs w:val="30"/>
          <w:lang w:val="en-US" w:eastAsia="zh-CN"/>
        </w:rPr>
        <w:t>服务要求</w:t>
      </w:r>
      <w:r>
        <w:rPr>
          <w:rFonts w:hint="eastAsia" w:ascii="宋体" w:hAnsi="宋体" w:eastAsia="宋体" w:cs="宋体"/>
          <w:b/>
          <w:bCs/>
          <w:color w:val="auto"/>
          <w:sz w:val="30"/>
          <w:szCs w:val="30"/>
        </w:rPr>
        <w:t>及偏离表</w:t>
      </w:r>
    </w:p>
    <w:tbl>
      <w:tblPr>
        <w:tblStyle w:val="11"/>
        <w:tblW w:w="10416" w:type="dxa"/>
        <w:jc w:val="center"/>
        <w:tblLayout w:type="fixed"/>
        <w:tblCellMar>
          <w:top w:w="0" w:type="dxa"/>
          <w:left w:w="325" w:type="dxa"/>
          <w:bottom w:w="202" w:type="dxa"/>
          <w:right w:w="115" w:type="dxa"/>
        </w:tblCellMar>
      </w:tblPr>
      <w:tblGrid>
        <w:gridCol w:w="730"/>
        <w:gridCol w:w="1173"/>
        <w:gridCol w:w="2099"/>
        <w:gridCol w:w="2687"/>
        <w:gridCol w:w="2332"/>
        <w:gridCol w:w="1395"/>
      </w:tblGrid>
      <w:tr w14:paraId="4D361311">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bottom"/>
          </w:tcPr>
          <w:p w14:paraId="1D15198F">
            <w:pPr>
              <w:ind w:left="-193" w:right="-125" w:rightChars="-52"/>
              <w:jc w:val="center"/>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1173" w:type="dxa"/>
            <w:tcBorders>
              <w:top w:val="single" w:color="000000" w:sz="4" w:space="0"/>
              <w:left w:val="single" w:color="000000" w:sz="4" w:space="0"/>
              <w:bottom w:val="single" w:color="000000" w:sz="4" w:space="0"/>
              <w:right w:val="single" w:color="auto" w:sz="4" w:space="0"/>
            </w:tcBorders>
            <w:noWrap w:val="0"/>
            <w:vAlign w:val="bottom"/>
          </w:tcPr>
          <w:p w14:paraId="41044DD1">
            <w:pPr>
              <w:pStyle w:val="6"/>
              <w:spacing w:after="127"/>
              <w:ind w:left="-173" w:right="-125" w:rightChars="-52"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服务要求</w:t>
            </w:r>
          </w:p>
        </w:tc>
        <w:tc>
          <w:tcPr>
            <w:tcW w:w="2099" w:type="dxa"/>
            <w:tcBorders>
              <w:top w:val="single" w:color="000000" w:sz="4" w:space="0"/>
              <w:left w:val="single" w:color="auto" w:sz="4" w:space="0"/>
              <w:bottom w:val="single" w:color="000000" w:sz="4" w:space="0"/>
              <w:right w:val="single" w:color="000000" w:sz="4" w:space="0"/>
            </w:tcBorders>
            <w:noWrap w:val="0"/>
            <w:vAlign w:val="center"/>
          </w:tcPr>
          <w:p w14:paraId="77B36A38">
            <w:pPr>
              <w:pStyle w:val="6"/>
              <w:spacing w:after="0" w:line="276" w:lineRule="auto"/>
              <w:ind w:left="-314" w:right="-156" w:rightChars="-65"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招标文件技术</w:t>
            </w:r>
          </w:p>
          <w:p w14:paraId="703F8874">
            <w:pPr>
              <w:pStyle w:val="6"/>
              <w:spacing w:after="0" w:line="276" w:lineRule="auto"/>
              <w:ind w:left="-314" w:right="-156" w:rightChars="-65" w:firstLine="0"/>
              <w:jc w:val="center"/>
              <w:rPr>
                <w:rFonts w:ascii="宋体" w:hAnsi="宋体" w:eastAsia="宋体" w:cs="宋体"/>
                <w:color w:val="auto"/>
                <w:sz w:val="21"/>
                <w:szCs w:val="21"/>
              </w:rPr>
            </w:pPr>
            <w:r>
              <w:rPr>
                <w:rFonts w:hint="eastAsia" w:ascii="宋体" w:hAnsi="宋体" w:eastAsia="宋体" w:cs="宋体"/>
                <w:color w:val="auto"/>
                <w:sz w:val="21"/>
                <w:szCs w:val="21"/>
                <w:lang w:val="en-US" w:eastAsia="zh-CN"/>
              </w:rPr>
              <w:t>及服务</w:t>
            </w:r>
            <w:r>
              <w:rPr>
                <w:rFonts w:hint="eastAsia" w:ascii="宋体" w:hAnsi="宋体" w:eastAsia="宋体" w:cs="宋体"/>
                <w:color w:val="auto"/>
                <w:sz w:val="21"/>
                <w:szCs w:val="21"/>
              </w:rPr>
              <w:t>要求</w:t>
            </w:r>
          </w:p>
        </w:tc>
        <w:tc>
          <w:tcPr>
            <w:tcW w:w="2687" w:type="dxa"/>
            <w:tcBorders>
              <w:top w:val="single" w:color="000000" w:sz="4" w:space="0"/>
              <w:left w:val="single" w:color="000000" w:sz="4" w:space="0"/>
              <w:bottom w:val="single" w:color="000000" w:sz="4" w:space="0"/>
              <w:right w:val="single" w:color="000000" w:sz="4" w:space="0"/>
            </w:tcBorders>
            <w:noWrap w:val="0"/>
            <w:vAlign w:val="center"/>
          </w:tcPr>
          <w:p w14:paraId="15C82175">
            <w:pPr>
              <w:pStyle w:val="6"/>
              <w:spacing w:after="0" w:line="276" w:lineRule="auto"/>
              <w:ind w:left="-314" w:right="-156" w:rightChars="-65"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投标文件技术</w:t>
            </w:r>
            <w:r>
              <w:rPr>
                <w:rFonts w:hint="eastAsia" w:ascii="宋体" w:hAnsi="宋体" w:eastAsia="宋体" w:cs="宋体"/>
                <w:color w:val="auto"/>
                <w:sz w:val="21"/>
                <w:szCs w:val="21"/>
                <w:lang w:val="en-US" w:eastAsia="zh-CN"/>
              </w:rPr>
              <w:t>及服务</w:t>
            </w:r>
            <w:r>
              <w:rPr>
                <w:rFonts w:hint="eastAsia" w:ascii="宋体" w:hAnsi="宋体" w:eastAsia="宋体" w:cs="宋体"/>
                <w:color w:val="auto"/>
                <w:sz w:val="21"/>
                <w:szCs w:val="21"/>
              </w:rPr>
              <w:t>要求</w:t>
            </w:r>
          </w:p>
          <w:p w14:paraId="607B48A7">
            <w:pPr>
              <w:pStyle w:val="6"/>
              <w:spacing w:after="0" w:line="276" w:lineRule="auto"/>
              <w:ind w:left="-284" w:right="-106" w:rightChars="-44" w:firstLine="0"/>
              <w:jc w:val="center"/>
              <w:rPr>
                <w:rFonts w:ascii="宋体" w:hAnsi="宋体" w:eastAsia="宋体" w:cs="宋体"/>
                <w:color w:val="auto"/>
                <w:sz w:val="21"/>
                <w:szCs w:val="21"/>
              </w:rPr>
            </w:pPr>
            <w:r>
              <w:rPr>
                <w:rFonts w:hint="eastAsia" w:ascii="宋体" w:hAnsi="宋体" w:eastAsia="宋体" w:cs="宋体"/>
                <w:color w:val="auto"/>
                <w:sz w:val="21"/>
                <w:szCs w:val="21"/>
              </w:rPr>
              <w:t>响应情况</w:t>
            </w:r>
          </w:p>
        </w:tc>
        <w:tc>
          <w:tcPr>
            <w:tcW w:w="2332" w:type="dxa"/>
            <w:tcBorders>
              <w:top w:val="single" w:color="000000" w:sz="4" w:space="0"/>
              <w:left w:val="single" w:color="000000" w:sz="4" w:space="0"/>
              <w:bottom w:val="single" w:color="000000" w:sz="4" w:space="0"/>
              <w:right w:val="single" w:color="000000" w:sz="4" w:space="0"/>
            </w:tcBorders>
            <w:noWrap w:val="0"/>
            <w:vAlign w:val="center"/>
          </w:tcPr>
          <w:p w14:paraId="7C2B6F33">
            <w:pPr>
              <w:pStyle w:val="6"/>
              <w:spacing w:after="0" w:line="276" w:lineRule="auto"/>
              <w:ind w:left="-192" w:right="-122" w:rightChars="-51" w:firstLine="0"/>
              <w:jc w:val="center"/>
              <w:rPr>
                <w:rFonts w:ascii="宋体" w:hAnsi="宋体" w:eastAsia="宋体" w:cs="宋体"/>
                <w:color w:val="auto"/>
                <w:sz w:val="21"/>
                <w:szCs w:val="21"/>
              </w:rPr>
            </w:pPr>
            <w:r>
              <w:rPr>
                <w:rFonts w:hint="eastAsia" w:ascii="宋体" w:hAnsi="宋体" w:eastAsia="宋体" w:cs="宋体"/>
                <w:color w:val="auto"/>
                <w:sz w:val="21"/>
                <w:szCs w:val="21"/>
              </w:rPr>
              <w:t>偏差描述（详细描述技术是否具有正、负偏差）</w:t>
            </w:r>
          </w:p>
        </w:tc>
        <w:tc>
          <w:tcPr>
            <w:tcW w:w="1395" w:type="dxa"/>
            <w:tcBorders>
              <w:top w:val="single" w:color="000000" w:sz="4" w:space="0"/>
              <w:left w:val="single" w:color="000000" w:sz="4" w:space="0"/>
              <w:bottom w:val="single" w:color="000000" w:sz="4" w:space="0"/>
              <w:right w:val="single" w:color="000000" w:sz="4" w:space="0"/>
            </w:tcBorders>
            <w:noWrap w:val="0"/>
            <w:vAlign w:val="bottom"/>
          </w:tcPr>
          <w:p w14:paraId="635486B4">
            <w:pPr>
              <w:pStyle w:val="6"/>
              <w:spacing w:after="127"/>
              <w:ind w:left="-173" w:right="-125" w:rightChars="-52" w:firstLine="0"/>
              <w:jc w:val="center"/>
              <w:rPr>
                <w:rFonts w:ascii="宋体" w:hAnsi="宋体" w:eastAsia="宋体" w:cs="宋体"/>
                <w:color w:val="auto"/>
                <w:sz w:val="21"/>
                <w:szCs w:val="21"/>
              </w:rPr>
            </w:pPr>
            <w:r>
              <w:rPr>
                <w:rFonts w:hint="eastAsia" w:ascii="宋体" w:hAnsi="宋体" w:eastAsia="宋体" w:cs="宋体"/>
                <w:color w:val="auto"/>
                <w:sz w:val="21"/>
                <w:szCs w:val="21"/>
              </w:rPr>
              <w:t>备注</w:t>
            </w:r>
          </w:p>
        </w:tc>
      </w:tr>
      <w:tr w14:paraId="73BE75E5">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01503041">
            <w:pPr>
              <w:spacing w:after="160" w:line="240" w:lineRule="auto"/>
              <w:ind w:left="0"/>
              <w:rPr>
                <w:rFonts w:ascii="宋体" w:hAnsi="宋体" w:eastAsia="宋体" w:cs="宋体"/>
                <w:color w:val="auto"/>
                <w:sz w:val="21"/>
                <w:szCs w:val="21"/>
              </w:rPr>
            </w:pPr>
          </w:p>
        </w:tc>
        <w:tc>
          <w:tcPr>
            <w:tcW w:w="1173" w:type="dxa"/>
            <w:tcBorders>
              <w:top w:val="single" w:color="000000" w:sz="4" w:space="0"/>
              <w:left w:val="single" w:color="000000" w:sz="4" w:space="0"/>
              <w:bottom w:val="single" w:color="000000" w:sz="4" w:space="0"/>
              <w:right w:val="single" w:color="auto" w:sz="4" w:space="0"/>
            </w:tcBorders>
            <w:noWrap w:val="0"/>
            <w:vAlign w:val="top"/>
          </w:tcPr>
          <w:p w14:paraId="15A7D017">
            <w:pPr>
              <w:spacing w:after="160" w:line="240" w:lineRule="auto"/>
              <w:ind w:left="0"/>
              <w:rPr>
                <w:rFonts w:ascii="宋体" w:hAnsi="宋体" w:eastAsia="宋体" w:cs="宋体"/>
                <w:color w:val="auto"/>
                <w:sz w:val="21"/>
                <w:szCs w:val="21"/>
              </w:rPr>
            </w:pPr>
          </w:p>
        </w:tc>
        <w:tc>
          <w:tcPr>
            <w:tcW w:w="2099" w:type="dxa"/>
            <w:tcBorders>
              <w:top w:val="single" w:color="000000" w:sz="4" w:space="0"/>
              <w:left w:val="single" w:color="auto" w:sz="4" w:space="0"/>
              <w:bottom w:val="single" w:color="000000" w:sz="4" w:space="0"/>
              <w:right w:val="single" w:color="000000" w:sz="4" w:space="0"/>
            </w:tcBorders>
            <w:noWrap w:val="0"/>
            <w:vAlign w:val="top"/>
          </w:tcPr>
          <w:p w14:paraId="522EE3F1">
            <w:pPr>
              <w:spacing w:after="160" w:line="240" w:lineRule="auto"/>
              <w:ind w:left="0"/>
              <w:rPr>
                <w:rFonts w:ascii="宋体" w:hAnsi="宋体" w:eastAsia="宋体" w:cs="宋体"/>
                <w:color w:val="auto"/>
                <w:sz w:val="21"/>
                <w:szCs w:val="21"/>
              </w:rPr>
            </w:pPr>
          </w:p>
        </w:tc>
        <w:tc>
          <w:tcPr>
            <w:tcW w:w="2687" w:type="dxa"/>
            <w:tcBorders>
              <w:top w:val="single" w:color="000000" w:sz="4" w:space="0"/>
              <w:left w:val="single" w:color="000000" w:sz="4" w:space="0"/>
              <w:bottom w:val="single" w:color="000000" w:sz="4" w:space="0"/>
              <w:right w:val="single" w:color="000000" w:sz="4" w:space="0"/>
            </w:tcBorders>
            <w:noWrap w:val="0"/>
            <w:vAlign w:val="top"/>
          </w:tcPr>
          <w:p w14:paraId="253A967F">
            <w:pPr>
              <w:spacing w:after="160" w:line="240" w:lineRule="auto"/>
              <w:ind w:left="0"/>
              <w:rPr>
                <w:rFonts w:ascii="宋体" w:hAnsi="宋体" w:eastAsia="宋体" w:cs="宋体"/>
                <w:color w:val="auto"/>
                <w:sz w:val="21"/>
                <w:szCs w:val="21"/>
              </w:rPr>
            </w:pPr>
            <w:r>
              <w:rPr>
                <w:rFonts w:hint="eastAsia" w:ascii="宋体" w:hAnsi="宋体" w:eastAsia="宋体" w:cs="宋体"/>
                <w:color w:val="auto"/>
                <w:sz w:val="21"/>
                <w:szCs w:val="21"/>
              </w:rPr>
              <w:t xml:space="preserve">       </w:t>
            </w:r>
          </w:p>
        </w:tc>
        <w:tc>
          <w:tcPr>
            <w:tcW w:w="2332" w:type="dxa"/>
            <w:tcBorders>
              <w:top w:val="single" w:color="000000" w:sz="4" w:space="0"/>
              <w:left w:val="single" w:color="000000" w:sz="4" w:space="0"/>
              <w:bottom w:val="single" w:color="000000" w:sz="4" w:space="0"/>
              <w:right w:val="single" w:color="000000" w:sz="4" w:space="0"/>
            </w:tcBorders>
            <w:noWrap w:val="0"/>
            <w:vAlign w:val="top"/>
          </w:tcPr>
          <w:p w14:paraId="75E3B2CF">
            <w:pPr>
              <w:spacing w:after="160" w:line="240" w:lineRule="auto"/>
              <w:ind w:left="0"/>
              <w:rPr>
                <w:rFonts w:ascii="宋体" w:hAnsi="宋体" w:eastAsia="宋体" w:cs="宋体"/>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14:paraId="24B0C7EB">
            <w:pPr>
              <w:spacing w:after="160" w:line="240" w:lineRule="auto"/>
              <w:ind w:left="0"/>
              <w:rPr>
                <w:rFonts w:ascii="宋体" w:hAnsi="宋体" w:eastAsia="宋体" w:cs="宋体"/>
                <w:color w:val="auto"/>
                <w:sz w:val="21"/>
                <w:szCs w:val="21"/>
              </w:rPr>
            </w:pPr>
          </w:p>
        </w:tc>
      </w:tr>
      <w:tr w14:paraId="15FBF5FB">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64C4DE5C">
            <w:pPr>
              <w:spacing w:after="160" w:line="240" w:lineRule="auto"/>
              <w:ind w:left="0"/>
              <w:rPr>
                <w:rFonts w:ascii="宋体" w:hAnsi="宋体" w:eastAsia="宋体" w:cs="宋体"/>
                <w:color w:val="auto"/>
                <w:sz w:val="21"/>
                <w:szCs w:val="21"/>
              </w:rPr>
            </w:pPr>
          </w:p>
        </w:tc>
        <w:tc>
          <w:tcPr>
            <w:tcW w:w="1173" w:type="dxa"/>
            <w:tcBorders>
              <w:top w:val="single" w:color="000000" w:sz="4" w:space="0"/>
              <w:left w:val="single" w:color="000000" w:sz="4" w:space="0"/>
              <w:bottom w:val="single" w:color="000000" w:sz="4" w:space="0"/>
              <w:right w:val="single" w:color="auto" w:sz="4" w:space="0"/>
            </w:tcBorders>
            <w:noWrap w:val="0"/>
            <w:vAlign w:val="top"/>
          </w:tcPr>
          <w:p w14:paraId="58BBB910">
            <w:pPr>
              <w:spacing w:after="160" w:line="240" w:lineRule="auto"/>
              <w:ind w:left="0"/>
              <w:rPr>
                <w:rFonts w:ascii="宋体" w:hAnsi="宋体" w:eastAsia="宋体" w:cs="宋体"/>
                <w:color w:val="auto"/>
                <w:sz w:val="21"/>
                <w:szCs w:val="21"/>
              </w:rPr>
            </w:pPr>
          </w:p>
        </w:tc>
        <w:tc>
          <w:tcPr>
            <w:tcW w:w="2099" w:type="dxa"/>
            <w:tcBorders>
              <w:top w:val="single" w:color="000000" w:sz="4" w:space="0"/>
              <w:left w:val="single" w:color="auto" w:sz="4" w:space="0"/>
              <w:bottom w:val="single" w:color="000000" w:sz="4" w:space="0"/>
              <w:right w:val="single" w:color="000000" w:sz="4" w:space="0"/>
            </w:tcBorders>
            <w:noWrap w:val="0"/>
            <w:vAlign w:val="top"/>
          </w:tcPr>
          <w:p w14:paraId="6808AC33">
            <w:pPr>
              <w:spacing w:after="160" w:line="240" w:lineRule="auto"/>
              <w:ind w:left="0"/>
              <w:rPr>
                <w:rFonts w:ascii="宋体" w:hAnsi="宋体" w:eastAsia="宋体" w:cs="宋体"/>
                <w:color w:val="auto"/>
                <w:sz w:val="21"/>
                <w:szCs w:val="21"/>
              </w:rPr>
            </w:pPr>
          </w:p>
        </w:tc>
        <w:tc>
          <w:tcPr>
            <w:tcW w:w="2687" w:type="dxa"/>
            <w:tcBorders>
              <w:top w:val="single" w:color="000000" w:sz="4" w:space="0"/>
              <w:left w:val="single" w:color="000000" w:sz="4" w:space="0"/>
              <w:bottom w:val="single" w:color="000000" w:sz="4" w:space="0"/>
              <w:right w:val="single" w:color="000000" w:sz="4" w:space="0"/>
            </w:tcBorders>
            <w:noWrap w:val="0"/>
            <w:vAlign w:val="top"/>
          </w:tcPr>
          <w:p w14:paraId="4BC424D5">
            <w:pPr>
              <w:spacing w:after="160" w:line="240" w:lineRule="auto"/>
              <w:ind w:left="0"/>
              <w:rPr>
                <w:rFonts w:ascii="宋体" w:hAnsi="宋体" w:eastAsia="宋体" w:cs="宋体"/>
                <w:color w:val="auto"/>
                <w:sz w:val="21"/>
                <w:szCs w:val="21"/>
              </w:rPr>
            </w:pPr>
          </w:p>
        </w:tc>
        <w:tc>
          <w:tcPr>
            <w:tcW w:w="2332" w:type="dxa"/>
            <w:tcBorders>
              <w:top w:val="single" w:color="000000" w:sz="4" w:space="0"/>
              <w:left w:val="single" w:color="000000" w:sz="4" w:space="0"/>
              <w:bottom w:val="single" w:color="000000" w:sz="4" w:space="0"/>
              <w:right w:val="single" w:color="000000" w:sz="4" w:space="0"/>
            </w:tcBorders>
            <w:noWrap w:val="0"/>
            <w:vAlign w:val="top"/>
          </w:tcPr>
          <w:p w14:paraId="11FA697D">
            <w:pPr>
              <w:spacing w:after="160" w:line="240" w:lineRule="auto"/>
              <w:ind w:left="0"/>
              <w:rPr>
                <w:rFonts w:ascii="宋体" w:hAnsi="宋体" w:eastAsia="宋体" w:cs="宋体"/>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14:paraId="517999C1">
            <w:pPr>
              <w:spacing w:after="160" w:line="240" w:lineRule="auto"/>
              <w:ind w:left="0"/>
              <w:rPr>
                <w:rFonts w:ascii="宋体" w:hAnsi="宋体" w:eastAsia="宋体" w:cs="宋体"/>
                <w:color w:val="auto"/>
                <w:sz w:val="21"/>
                <w:szCs w:val="21"/>
              </w:rPr>
            </w:pPr>
          </w:p>
        </w:tc>
      </w:tr>
      <w:tr w14:paraId="47D0EE7C">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6265AC3C">
            <w:pPr>
              <w:spacing w:after="160" w:line="240" w:lineRule="auto"/>
              <w:ind w:left="0"/>
              <w:rPr>
                <w:rFonts w:ascii="宋体" w:hAnsi="宋体" w:eastAsia="宋体" w:cs="宋体"/>
                <w:color w:val="auto"/>
                <w:sz w:val="21"/>
                <w:szCs w:val="21"/>
              </w:rPr>
            </w:pPr>
          </w:p>
        </w:tc>
        <w:tc>
          <w:tcPr>
            <w:tcW w:w="1173" w:type="dxa"/>
            <w:tcBorders>
              <w:top w:val="single" w:color="000000" w:sz="4" w:space="0"/>
              <w:left w:val="single" w:color="000000" w:sz="4" w:space="0"/>
              <w:bottom w:val="single" w:color="000000" w:sz="4" w:space="0"/>
              <w:right w:val="single" w:color="auto" w:sz="4" w:space="0"/>
            </w:tcBorders>
            <w:noWrap w:val="0"/>
            <w:vAlign w:val="top"/>
          </w:tcPr>
          <w:p w14:paraId="563CFFE0">
            <w:pPr>
              <w:spacing w:after="160" w:line="240" w:lineRule="auto"/>
              <w:ind w:left="0"/>
              <w:rPr>
                <w:rFonts w:ascii="宋体" w:hAnsi="宋体" w:eastAsia="宋体" w:cs="宋体"/>
                <w:color w:val="auto"/>
                <w:sz w:val="21"/>
                <w:szCs w:val="21"/>
              </w:rPr>
            </w:pPr>
          </w:p>
        </w:tc>
        <w:tc>
          <w:tcPr>
            <w:tcW w:w="2099" w:type="dxa"/>
            <w:tcBorders>
              <w:top w:val="single" w:color="000000" w:sz="4" w:space="0"/>
              <w:left w:val="single" w:color="auto" w:sz="4" w:space="0"/>
              <w:bottom w:val="single" w:color="000000" w:sz="4" w:space="0"/>
              <w:right w:val="single" w:color="000000" w:sz="4" w:space="0"/>
            </w:tcBorders>
            <w:noWrap w:val="0"/>
            <w:vAlign w:val="top"/>
          </w:tcPr>
          <w:p w14:paraId="644E7B31">
            <w:pPr>
              <w:spacing w:after="160" w:line="240" w:lineRule="auto"/>
              <w:ind w:left="0"/>
              <w:rPr>
                <w:rFonts w:ascii="宋体" w:hAnsi="宋体" w:eastAsia="宋体" w:cs="宋体"/>
                <w:color w:val="auto"/>
                <w:sz w:val="21"/>
                <w:szCs w:val="21"/>
              </w:rPr>
            </w:pPr>
          </w:p>
        </w:tc>
        <w:tc>
          <w:tcPr>
            <w:tcW w:w="2687" w:type="dxa"/>
            <w:tcBorders>
              <w:top w:val="single" w:color="000000" w:sz="4" w:space="0"/>
              <w:left w:val="single" w:color="000000" w:sz="4" w:space="0"/>
              <w:bottom w:val="single" w:color="000000" w:sz="4" w:space="0"/>
              <w:right w:val="single" w:color="000000" w:sz="4" w:space="0"/>
            </w:tcBorders>
            <w:noWrap w:val="0"/>
            <w:vAlign w:val="top"/>
          </w:tcPr>
          <w:p w14:paraId="0E5CDDDE">
            <w:pPr>
              <w:spacing w:after="160" w:line="240" w:lineRule="auto"/>
              <w:ind w:left="0"/>
              <w:rPr>
                <w:rFonts w:ascii="宋体" w:hAnsi="宋体" w:eastAsia="宋体" w:cs="宋体"/>
                <w:color w:val="auto"/>
                <w:sz w:val="21"/>
                <w:szCs w:val="21"/>
              </w:rPr>
            </w:pPr>
          </w:p>
        </w:tc>
        <w:tc>
          <w:tcPr>
            <w:tcW w:w="2332" w:type="dxa"/>
            <w:tcBorders>
              <w:top w:val="single" w:color="000000" w:sz="4" w:space="0"/>
              <w:left w:val="single" w:color="000000" w:sz="4" w:space="0"/>
              <w:bottom w:val="single" w:color="000000" w:sz="4" w:space="0"/>
              <w:right w:val="single" w:color="000000" w:sz="4" w:space="0"/>
            </w:tcBorders>
            <w:noWrap w:val="0"/>
            <w:vAlign w:val="top"/>
          </w:tcPr>
          <w:p w14:paraId="17F997DF">
            <w:pPr>
              <w:spacing w:after="160" w:line="240" w:lineRule="auto"/>
              <w:ind w:left="0"/>
              <w:rPr>
                <w:rFonts w:ascii="宋体" w:hAnsi="宋体" w:eastAsia="宋体" w:cs="宋体"/>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14:paraId="29950F8C">
            <w:pPr>
              <w:spacing w:after="160" w:line="240" w:lineRule="auto"/>
              <w:ind w:left="0"/>
              <w:rPr>
                <w:rFonts w:ascii="宋体" w:hAnsi="宋体" w:eastAsia="宋体" w:cs="宋体"/>
                <w:color w:val="auto"/>
                <w:sz w:val="21"/>
                <w:szCs w:val="21"/>
              </w:rPr>
            </w:pPr>
          </w:p>
        </w:tc>
      </w:tr>
      <w:tr w14:paraId="1B4AD28D">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01D5415B">
            <w:pPr>
              <w:spacing w:after="160" w:line="240" w:lineRule="auto"/>
              <w:ind w:left="0"/>
              <w:rPr>
                <w:rFonts w:ascii="宋体" w:hAnsi="宋体" w:eastAsia="宋体" w:cs="宋体"/>
                <w:color w:val="auto"/>
                <w:sz w:val="21"/>
                <w:szCs w:val="21"/>
              </w:rPr>
            </w:pPr>
          </w:p>
        </w:tc>
        <w:tc>
          <w:tcPr>
            <w:tcW w:w="1173" w:type="dxa"/>
            <w:tcBorders>
              <w:top w:val="single" w:color="000000" w:sz="4" w:space="0"/>
              <w:left w:val="single" w:color="000000" w:sz="4" w:space="0"/>
              <w:bottom w:val="single" w:color="000000" w:sz="4" w:space="0"/>
              <w:right w:val="single" w:color="auto" w:sz="4" w:space="0"/>
            </w:tcBorders>
            <w:noWrap w:val="0"/>
            <w:vAlign w:val="top"/>
          </w:tcPr>
          <w:p w14:paraId="0659ED9E">
            <w:pPr>
              <w:spacing w:after="160" w:line="240" w:lineRule="auto"/>
              <w:ind w:left="0"/>
              <w:rPr>
                <w:rFonts w:ascii="宋体" w:hAnsi="宋体" w:eastAsia="宋体" w:cs="宋体"/>
                <w:color w:val="auto"/>
                <w:sz w:val="21"/>
                <w:szCs w:val="21"/>
              </w:rPr>
            </w:pPr>
          </w:p>
        </w:tc>
        <w:tc>
          <w:tcPr>
            <w:tcW w:w="2099" w:type="dxa"/>
            <w:tcBorders>
              <w:top w:val="single" w:color="000000" w:sz="4" w:space="0"/>
              <w:left w:val="single" w:color="auto" w:sz="4" w:space="0"/>
              <w:bottom w:val="single" w:color="000000" w:sz="4" w:space="0"/>
              <w:right w:val="single" w:color="000000" w:sz="4" w:space="0"/>
            </w:tcBorders>
            <w:noWrap w:val="0"/>
            <w:vAlign w:val="top"/>
          </w:tcPr>
          <w:p w14:paraId="2381B64E">
            <w:pPr>
              <w:spacing w:after="160" w:line="240" w:lineRule="auto"/>
              <w:ind w:left="0"/>
              <w:rPr>
                <w:rFonts w:ascii="宋体" w:hAnsi="宋体" w:eastAsia="宋体" w:cs="宋体"/>
                <w:color w:val="auto"/>
                <w:sz w:val="21"/>
                <w:szCs w:val="21"/>
              </w:rPr>
            </w:pPr>
          </w:p>
        </w:tc>
        <w:tc>
          <w:tcPr>
            <w:tcW w:w="2687" w:type="dxa"/>
            <w:tcBorders>
              <w:top w:val="single" w:color="000000" w:sz="4" w:space="0"/>
              <w:left w:val="single" w:color="000000" w:sz="4" w:space="0"/>
              <w:bottom w:val="single" w:color="000000" w:sz="4" w:space="0"/>
              <w:right w:val="single" w:color="000000" w:sz="4" w:space="0"/>
            </w:tcBorders>
            <w:noWrap w:val="0"/>
            <w:vAlign w:val="top"/>
          </w:tcPr>
          <w:p w14:paraId="7C299BC0">
            <w:pPr>
              <w:spacing w:after="160" w:line="240" w:lineRule="auto"/>
              <w:ind w:left="0"/>
              <w:rPr>
                <w:rFonts w:ascii="宋体" w:hAnsi="宋体" w:eastAsia="宋体" w:cs="宋体"/>
                <w:color w:val="auto"/>
                <w:sz w:val="21"/>
                <w:szCs w:val="21"/>
              </w:rPr>
            </w:pPr>
          </w:p>
        </w:tc>
        <w:tc>
          <w:tcPr>
            <w:tcW w:w="2332" w:type="dxa"/>
            <w:tcBorders>
              <w:top w:val="single" w:color="000000" w:sz="4" w:space="0"/>
              <w:left w:val="single" w:color="000000" w:sz="4" w:space="0"/>
              <w:bottom w:val="single" w:color="000000" w:sz="4" w:space="0"/>
              <w:right w:val="single" w:color="000000" w:sz="4" w:space="0"/>
            </w:tcBorders>
            <w:noWrap w:val="0"/>
            <w:vAlign w:val="top"/>
          </w:tcPr>
          <w:p w14:paraId="3F09B2DE">
            <w:pPr>
              <w:spacing w:after="160" w:line="240" w:lineRule="auto"/>
              <w:ind w:left="0"/>
              <w:rPr>
                <w:rFonts w:ascii="宋体" w:hAnsi="宋体" w:eastAsia="宋体" w:cs="宋体"/>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14:paraId="397EB03E">
            <w:pPr>
              <w:spacing w:after="160" w:line="240" w:lineRule="auto"/>
              <w:ind w:left="0"/>
              <w:rPr>
                <w:rFonts w:ascii="宋体" w:hAnsi="宋体" w:eastAsia="宋体" w:cs="宋体"/>
                <w:color w:val="auto"/>
                <w:sz w:val="21"/>
                <w:szCs w:val="21"/>
              </w:rPr>
            </w:pPr>
          </w:p>
        </w:tc>
      </w:tr>
      <w:tr w14:paraId="54BCBA5E">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7B0F430A">
            <w:pPr>
              <w:spacing w:after="160" w:line="240" w:lineRule="auto"/>
              <w:ind w:left="0"/>
              <w:rPr>
                <w:rFonts w:ascii="宋体" w:hAnsi="宋体" w:eastAsia="宋体" w:cs="宋体"/>
                <w:color w:val="auto"/>
                <w:sz w:val="21"/>
                <w:szCs w:val="21"/>
              </w:rPr>
            </w:pPr>
          </w:p>
        </w:tc>
        <w:tc>
          <w:tcPr>
            <w:tcW w:w="1173" w:type="dxa"/>
            <w:tcBorders>
              <w:top w:val="single" w:color="000000" w:sz="4" w:space="0"/>
              <w:left w:val="single" w:color="000000" w:sz="4" w:space="0"/>
              <w:bottom w:val="single" w:color="000000" w:sz="4" w:space="0"/>
              <w:right w:val="single" w:color="auto" w:sz="4" w:space="0"/>
            </w:tcBorders>
            <w:noWrap w:val="0"/>
            <w:vAlign w:val="top"/>
          </w:tcPr>
          <w:p w14:paraId="76178814">
            <w:pPr>
              <w:spacing w:after="160" w:line="240" w:lineRule="auto"/>
              <w:ind w:left="0"/>
              <w:rPr>
                <w:rFonts w:ascii="宋体" w:hAnsi="宋体" w:eastAsia="宋体" w:cs="宋体"/>
                <w:color w:val="auto"/>
                <w:sz w:val="21"/>
                <w:szCs w:val="21"/>
              </w:rPr>
            </w:pPr>
          </w:p>
        </w:tc>
        <w:tc>
          <w:tcPr>
            <w:tcW w:w="2099" w:type="dxa"/>
            <w:tcBorders>
              <w:top w:val="single" w:color="000000" w:sz="4" w:space="0"/>
              <w:left w:val="single" w:color="auto" w:sz="4" w:space="0"/>
              <w:bottom w:val="single" w:color="000000" w:sz="4" w:space="0"/>
              <w:right w:val="single" w:color="000000" w:sz="4" w:space="0"/>
            </w:tcBorders>
            <w:noWrap w:val="0"/>
            <w:vAlign w:val="top"/>
          </w:tcPr>
          <w:p w14:paraId="468900DF">
            <w:pPr>
              <w:spacing w:after="160" w:line="240" w:lineRule="auto"/>
              <w:ind w:left="0"/>
              <w:rPr>
                <w:rFonts w:ascii="宋体" w:hAnsi="宋体" w:eastAsia="宋体" w:cs="宋体"/>
                <w:color w:val="auto"/>
                <w:sz w:val="21"/>
                <w:szCs w:val="21"/>
              </w:rPr>
            </w:pPr>
          </w:p>
        </w:tc>
        <w:tc>
          <w:tcPr>
            <w:tcW w:w="2687" w:type="dxa"/>
            <w:tcBorders>
              <w:top w:val="single" w:color="000000" w:sz="4" w:space="0"/>
              <w:left w:val="single" w:color="000000" w:sz="4" w:space="0"/>
              <w:bottom w:val="single" w:color="000000" w:sz="4" w:space="0"/>
              <w:right w:val="single" w:color="000000" w:sz="4" w:space="0"/>
            </w:tcBorders>
            <w:noWrap w:val="0"/>
            <w:vAlign w:val="top"/>
          </w:tcPr>
          <w:p w14:paraId="4479403D">
            <w:pPr>
              <w:spacing w:after="160" w:line="240" w:lineRule="auto"/>
              <w:ind w:left="0"/>
              <w:rPr>
                <w:rFonts w:ascii="宋体" w:hAnsi="宋体" w:eastAsia="宋体" w:cs="宋体"/>
                <w:color w:val="auto"/>
                <w:sz w:val="21"/>
                <w:szCs w:val="21"/>
              </w:rPr>
            </w:pPr>
          </w:p>
        </w:tc>
        <w:tc>
          <w:tcPr>
            <w:tcW w:w="2332" w:type="dxa"/>
            <w:tcBorders>
              <w:top w:val="single" w:color="000000" w:sz="4" w:space="0"/>
              <w:left w:val="single" w:color="000000" w:sz="4" w:space="0"/>
              <w:bottom w:val="single" w:color="000000" w:sz="4" w:space="0"/>
              <w:right w:val="single" w:color="000000" w:sz="4" w:space="0"/>
            </w:tcBorders>
            <w:noWrap w:val="0"/>
            <w:vAlign w:val="top"/>
          </w:tcPr>
          <w:p w14:paraId="7A196C19">
            <w:pPr>
              <w:spacing w:after="160" w:line="240" w:lineRule="auto"/>
              <w:ind w:left="0"/>
              <w:rPr>
                <w:rFonts w:ascii="宋体" w:hAnsi="宋体" w:eastAsia="宋体" w:cs="宋体"/>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14:paraId="14992303">
            <w:pPr>
              <w:spacing w:after="160" w:line="240" w:lineRule="auto"/>
              <w:ind w:left="0"/>
              <w:rPr>
                <w:rFonts w:ascii="宋体" w:hAnsi="宋体" w:eastAsia="宋体" w:cs="宋体"/>
                <w:color w:val="auto"/>
                <w:sz w:val="21"/>
                <w:szCs w:val="21"/>
              </w:rPr>
            </w:pPr>
          </w:p>
        </w:tc>
      </w:tr>
      <w:tr w14:paraId="5A903014">
        <w:tblPrEx>
          <w:tblCellMar>
            <w:top w:w="0" w:type="dxa"/>
            <w:left w:w="325" w:type="dxa"/>
            <w:bottom w:w="202" w:type="dxa"/>
            <w:right w:w="115" w:type="dxa"/>
          </w:tblCellMar>
        </w:tblPrEx>
        <w:trPr>
          <w:trHeight w:val="680" w:hRule="atLeast"/>
          <w:jc w:val="center"/>
        </w:trPr>
        <w:tc>
          <w:tcPr>
            <w:tcW w:w="730" w:type="dxa"/>
            <w:tcBorders>
              <w:top w:val="single" w:color="000000" w:sz="4" w:space="0"/>
              <w:left w:val="single" w:color="000000" w:sz="4" w:space="0"/>
              <w:bottom w:val="single" w:color="000000" w:sz="4" w:space="0"/>
              <w:right w:val="single" w:color="000000" w:sz="4" w:space="0"/>
            </w:tcBorders>
            <w:noWrap w:val="0"/>
            <w:vAlign w:val="top"/>
          </w:tcPr>
          <w:p w14:paraId="624F5BC6">
            <w:pPr>
              <w:spacing w:after="160" w:line="240" w:lineRule="auto"/>
              <w:ind w:left="0"/>
              <w:rPr>
                <w:rFonts w:ascii="宋体" w:hAnsi="宋体" w:eastAsia="宋体" w:cs="宋体"/>
                <w:color w:val="auto"/>
                <w:sz w:val="21"/>
                <w:szCs w:val="21"/>
              </w:rPr>
            </w:pPr>
          </w:p>
        </w:tc>
        <w:tc>
          <w:tcPr>
            <w:tcW w:w="1173" w:type="dxa"/>
            <w:tcBorders>
              <w:top w:val="single" w:color="000000" w:sz="4" w:space="0"/>
              <w:left w:val="single" w:color="000000" w:sz="4" w:space="0"/>
              <w:bottom w:val="single" w:color="000000" w:sz="4" w:space="0"/>
              <w:right w:val="single" w:color="auto" w:sz="4" w:space="0"/>
            </w:tcBorders>
            <w:noWrap w:val="0"/>
            <w:vAlign w:val="top"/>
          </w:tcPr>
          <w:p w14:paraId="27466C75">
            <w:pPr>
              <w:spacing w:after="160" w:line="240" w:lineRule="auto"/>
              <w:ind w:left="0"/>
              <w:rPr>
                <w:rFonts w:ascii="宋体" w:hAnsi="宋体" w:eastAsia="宋体" w:cs="宋体"/>
                <w:color w:val="auto"/>
                <w:sz w:val="21"/>
                <w:szCs w:val="21"/>
              </w:rPr>
            </w:pPr>
          </w:p>
        </w:tc>
        <w:tc>
          <w:tcPr>
            <w:tcW w:w="2099" w:type="dxa"/>
            <w:tcBorders>
              <w:top w:val="single" w:color="000000" w:sz="4" w:space="0"/>
              <w:left w:val="single" w:color="auto" w:sz="4" w:space="0"/>
              <w:bottom w:val="single" w:color="000000" w:sz="4" w:space="0"/>
              <w:right w:val="single" w:color="000000" w:sz="4" w:space="0"/>
            </w:tcBorders>
            <w:noWrap w:val="0"/>
            <w:vAlign w:val="top"/>
          </w:tcPr>
          <w:p w14:paraId="4A4B41A8">
            <w:pPr>
              <w:spacing w:after="160" w:line="240" w:lineRule="auto"/>
              <w:ind w:left="0"/>
              <w:rPr>
                <w:rFonts w:ascii="宋体" w:hAnsi="宋体" w:eastAsia="宋体" w:cs="宋体"/>
                <w:color w:val="auto"/>
                <w:sz w:val="21"/>
                <w:szCs w:val="21"/>
              </w:rPr>
            </w:pPr>
          </w:p>
        </w:tc>
        <w:tc>
          <w:tcPr>
            <w:tcW w:w="2687" w:type="dxa"/>
            <w:tcBorders>
              <w:top w:val="single" w:color="000000" w:sz="4" w:space="0"/>
              <w:left w:val="single" w:color="000000" w:sz="4" w:space="0"/>
              <w:bottom w:val="single" w:color="000000" w:sz="4" w:space="0"/>
              <w:right w:val="single" w:color="000000" w:sz="4" w:space="0"/>
            </w:tcBorders>
            <w:noWrap w:val="0"/>
            <w:vAlign w:val="top"/>
          </w:tcPr>
          <w:p w14:paraId="15B25EE8">
            <w:pPr>
              <w:spacing w:after="160" w:line="240" w:lineRule="auto"/>
              <w:ind w:left="0"/>
              <w:rPr>
                <w:rFonts w:ascii="宋体" w:hAnsi="宋体" w:eastAsia="宋体" w:cs="宋体"/>
                <w:color w:val="auto"/>
                <w:sz w:val="21"/>
                <w:szCs w:val="21"/>
              </w:rPr>
            </w:pPr>
          </w:p>
        </w:tc>
        <w:tc>
          <w:tcPr>
            <w:tcW w:w="2332" w:type="dxa"/>
            <w:tcBorders>
              <w:top w:val="single" w:color="000000" w:sz="4" w:space="0"/>
              <w:left w:val="single" w:color="000000" w:sz="4" w:space="0"/>
              <w:bottom w:val="single" w:color="000000" w:sz="4" w:space="0"/>
              <w:right w:val="single" w:color="000000" w:sz="4" w:space="0"/>
            </w:tcBorders>
            <w:noWrap w:val="0"/>
            <w:vAlign w:val="top"/>
          </w:tcPr>
          <w:p w14:paraId="07657D32">
            <w:pPr>
              <w:spacing w:after="160" w:line="240" w:lineRule="auto"/>
              <w:ind w:left="0"/>
              <w:rPr>
                <w:rFonts w:ascii="宋体" w:hAnsi="宋体" w:eastAsia="宋体" w:cs="宋体"/>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noWrap w:val="0"/>
            <w:vAlign w:val="top"/>
          </w:tcPr>
          <w:p w14:paraId="27B915E9">
            <w:pPr>
              <w:spacing w:after="160" w:line="240" w:lineRule="auto"/>
              <w:ind w:left="0"/>
              <w:rPr>
                <w:rFonts w:ascii="宋体" w:hAnsi="宋体" w:eastAsia="宋体" w:cs="宋体"/>
                <w:color w:val="auto"/>
                <w:sz w:val="21"/>
                <w:szCs w:val="21"/>
              </w:rPr>
            </w:pPr>
          </w:p>
        </w:tc>
      </w:tr>
    </w:tbl>
    <w:p w14:paraId="108B93D0">
      <w:pPr>
        <w:spacing w:after="55" w:line="276" w:lineRule="auto"/>
        <w:ind w:left="-5"/>
        <w:rPr>
          <w:rFonts w:ascii="宋体" w:hAnsi="宋体" w:eastAsia="宋体" w:cs="宋体"/>
          <w:color w:val="auto"/>
          <w:sz w:val="21"/>
          <w:szCs w:val="21"/>
        </w:rPr>
      </w:pPr>
      <w:r>
        <w:rPr>
          <w:rFonts w:hint="eastAsia" w:ascii="宋体" w:hAnsi="宋体" w:eastAsia="宋体" w:cs="宋体"/>
          <w:color w:val="auto"/>
          <w:sz w:val="21"/>
          <w:szCs w:val="21"/>
        </w:rPr>
        <w:t>说明：</w:t>
      </w:r>
    </w:p>
    <w:p w14:paraId="07C587CC">
      <w:pPr>
        <w:spacing w:after="43" w:line="276" w:lineRule="auto"/>
        <w:rPr>
          <w:rFonts w:ascii="宋体" w:hAnsi="宋体" w:eastAsia="宋体" w:cs="宋体"/>
          <w:color w:val="auto"/>
          <w:sz w:val="21"/>
          <w:szCs w:val="21"/>
        </w:rPr>
      </w:pPr>
      <w:r>
        <w:rPr>
          <w:rFonts w:hint="eastAsia" w:ascii="宋体" w:hAnsi="宋体" w:eastAsia="宋体" w:cs="宋体"/>
          <w:color w:val="auto"/>
          <w:sz w:val="21"/>
          <w:szCs w:val="21"/>
        </w:rPr>
        <w:t>1.表中“招标文件技术要求”一栏需严格按技术参数的顺序及内容逐项填写，不得私自修改技术参数。</w:t>
      </w:r>
    </w:p>
    <w:p w14:paraId="551F4F7A">
      <w:pPr>
        <w:spacing w:after="43" w:line="276" w:lineRule="auto"/>
        <w:rPr>
          <w:rFonts w:ascii="宋体" w:hAnsi="宋体" w:eastAsia="宋体" w:cs="宋体"/>
          <w:color w:val="auto"/>
          <w:sz w:val="21"/>
          <w:szCs w:val="21"/>
        </w:rPr>
      </w:pPr>
      <w:r>
        <w:rPr>
          <w:rFonts w:hint="eastAsia" w:ascii="宋体" w:hAnsi="宋体" w:eastAsia="宋体" w:cs="宋体"/>
          <w:color w:val="auto"/>
          <w:sz w:val="21"/>
          <w:szCs w:val="21"/>
        </w:rPr>
        <w:t>2.表中“投标</w:t>
      </w:r>
      <w:r>
        <w:rPr>
          <w:rFonts w:ascii="宋体" w:hAnsi="宋体" w:eastAsia="宋体" w:cs="宋体"/>
          <w:color w:val="auto"/>
          <w:sz w:val="21"/>
          <w:szCs w:val="21"/>
        </w:rPr>
        <w:t>文件技术响应情况</w:t>
      </w:r>
      <w:r>
        <w:rPr>
          <w:rFonts w:hint="eastAsia" w:ascii="宋体" w:hAnsi="宋体" w:eastAsia="宋体" w:cs="宋体"/>
          <w:color w:val="auto"/>
          <w:sz w:val="21"/>
          <w:szCs w:val="21"/>
        </w:rPr>
        <w:t>”一栏</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须根据“招标文件技术要求”要求的技术参数填写所投产品此条款的实际规格性能，需逐项如实填写。</w:t>
      </w:r>
    </w:p>
    <w:p w14:paraId="6DB538BA">
      <w:pPr>
        <w:spacing w:after="43" w:line="276" w:lineRule="auto"/>
        <w:rPr>
          <w:rFonts w:ascii="宋体" w:hAnsi="宋体" w:eastAsia="宋体" w:cs="宋体"/>
          <w:color w:val="auto"/>
          <w:sz w:val="21"/>
          <w:szCs w:val="21"/>
        </w:rPr>
      </w:pPr>
      <w:r>
        <w:rPr>
          <w:rFonts w:hint="eastAsia" w:ascii="宋体" w:hAnsi="宋体" w:eastAsia="宋体" w:cs="宋体"/>
          <w:color w:val="auto"/>
          <w:sz w:val="21"/>
          <w:szCs w:val="21"/>
        </w:rPr>
        <w:t>3.表中“偏离描述”一栏中</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对所投产品的“招标文件技术要求”与“投标</w:t>
      </w:r>
      <w:r>
        <w:rPr>
          <w:rFonts w:ascii="宋体" w:hAnsi="宋体" w:eastAsia="宋体" w:cs="宋体"/>
          <w:color w:val="auto"/>
          <w:sz w:val="21"/>
          <w:szCs w:val="21"/>
        </w:rPr>
        <w:t>文件技术响应情况</w:t>
      </w:r>
      <w:r>
        <w:rPr>
          <w:rFonts w:hint="eastAsia" w:ascii="宋体" w:hAnsi="宋体" w:eastAsia="宋体" w:cs="宋体"/>
          <w:color w:val="auto"/>
          <w:sz w:val="21"/>
          <w:szCs w:val="21"/>
        </w:rPr>
        <w:t>”进行对比后填写偏离说明（如：无偏离请填写“符合”的字样；正偏离请填写“正偏离”字样并对正偏离进行具体说明；负偏离请填写“负偏离”字样并对负偏离进行具体说明）。</w:t>
      </w:r>
    </w:p>
    <w:p w14:paraId="396C2FAF">
      <w:pPr>
        <w:spacing w:after="43" w:line="276" w:lineRule="auto"/>
        <w:rPr>
          <w:rFonts w:ascii="宋体" w:hAnsi="宋体" w:eastAsia="宋体" w:cs="宋体"/>
          <w:color w:val="auto"/>
          <w:sz w:val="21"/>
          <w:szCs w:val="21"/>
        </w:rPr>
      </w:pPr>
      <w:r>
        <w:rPr>
          <w:rFonts w:hint="eastAsia" w:ascii="宋体" w:hAnsi="宋体" w:eastAsia="宋体" w:cs="宋体"/>
          <w:color w:val="auto"/>
          <w:sz w:val="21"/>
          <w:szCs w:val="21"/>
        </w:rPr>
        <w:t xml:space="preserve">4. </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必须根据所投产品的实际情况如实填写，评委会如发现有虚假描述的，将不予推荐中标候选人。</w:t>
      </w:r>
    </w:p>
    <w:p w14:paraId="475578D4">
      <w:pPr>
        <w:pStyle w:val="18"/>
        <w:ind w:left="0"/>
        <w:rPr>
          <w:rFonts w:ascii="宋体" w:hAnsi="宋体" w:eastAsia="宋体" w:cs="宋体"/>
          <w:color w:val="auto"/>
          <w:sz w:val="21"/>
          <w:szCs w:val="21"/>
        </w:rPr>
      </w:pPr>
    </w:p>
    <w:p w14:paraId="3B00C2D1">
      <w:pPr>
        <w:pStyle w:val="18"/>
        <w:ind w:left="0"/>
        <w:rPr>
          <w:rFonts w:ascii="宋体" w:hAnsi="宋体" w:eastAsia="宋体" w:cs="宋体"/>
          <w:color w:val="auto"/>
          <w:sz w:val="21"/>
          <w:szCs w:val="21"/>
        </w:rPr>
      </w:pPr>
    </w:p>
    <w:p w14:paraId="71839C14">
      <w:pPr>
        <w:spacing w:after="43" w:line="276" w:lineRule="auto"/>
        <w:rPr>
          <w:rFonts w:ascii="宋体" w:hAnsi="宋体" w:eastAsia="宋体" w:cs="宋体"/>
          <w:color w:val="auto"/>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（加盖单位电子签章）：</w:t>
      </w:r>
    </w:p>
    <w:p w14:paraId="3107996F">
      <w:pPr>
        <w:spacing w:after="43" w:line="360" w:lineRule="auto"/>
        <w:rPr>
          <w:rFonts w:ascii="宋体" w:hAnsi="宋体" w:eastAsia="宋体" w:cs="宋体"/>
          <w:color w:val="auto"/>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zh-CN"/>
        </w:rPr>
        <w:t>签字或盖章</w:t>
      </w:r>
      <w:r>
        <w:rPr>
          <w:rFonts w:hint="eastAsia" w:ascii="宋体" w:hAnsi="宋体" w:eastAsia="宋体" w:cs="宋体"/>
          <w:color w:val="auto"/>
          <w:sz w:val="21"/>
          <w:szCs w:val="21"/>
        </w:rPr>
        <w:t>）：</w:t>
      </w:r>
    </w:p>
    <w:p w14:paraId="743AEECB">
      <w:pPr>
        <w:spacing w:after="43" w:line="360" w:lineRule="auto"/>
        <w:rPr>
          <w:rFonts w:ascii="宋体" w:hAnsi="宋体" w:eastAsia="宋体" w:cs="宋体"/>
          <w:color w:val="auto"/>
          <w:sz w:val="21"/>
          <w:szCs w:val="21"/>
        </w:rPr>
      </w:pPr>
      <w:r>
        <w:rPr>
          <w:rFonts w:hint="eastAsia" w:ascii="宋体" w:hAnsi="宋体" w:eastAsia="宋体" w:cs="宋体"/>
          <w:color w:val="auto"/>
          <w:sz w:val="21"/>
          <w:szCs w:val="21"/>
        </w:rPr>
        <w:t>日     期：</w:t>
      </w:r>
      <w:r>
        <w:rPr>
          <w:rFonts w:hint="eastAsia" w:ascii="宋体" w:hAnsi="宋体" w:eastAsia="宋体" w:cs="宋体"/>
          <w:color w:val="auto"/>
          <w:sz w:val="21"/>
          <w:szCs w:val="21"/>
        </w:rPr>
        <w:tab/>
      </w:r>
      <w:r>
        <w:rPr>
          <w:rFonts w:hint="eastAsia" w:ascii="宋体" w:hAnsi="宋体" w:eastAsia="宋体" w:cs="宋体"/>
          <w:color w:val="auto"/>
          <w:sz w:val="21"/>
          <w:szCs w:val="21"/>
        </w:rPr>
        <w:tab/>
      </w:r>
    </w:p>
    <w:p w14:paraId="7D4E228A">
      <w:pPr>
        <w:ind w:firstLine="453" w:firstLineChars="151"/>
        <w:jc w:val="center"/>
        <w:outlineLvl w:val="1"/>
        <w:rPr>
          <w:rFonts w:ascii="宋体" w:hAnsi="宋体" w:eastAsia="宋体" w:cs="宋体"/>
          <w:color w:val="auto"/>
          <w:sz w:val="30"/>
          <w:szCs w:val="30"/>
        </w:rPr>
      </w:pPr>
      <w:r>
        <w:rPr>
          <w:rFonts w:ascii="宋体" w:hAnsi="宋体" w:eastAsia="宋体" w:cs="宋体"/>
          <w:color w:val="auto"/>
          <w:sz w:val="30"/>
          <w:szCs w:val="30"/>
        </w:rPr>
        <w:br w:type="page"/>
      </w:r>
      <w:r>
        <w:rPr>
          <w:rFonts w:hint="eastAsia" w:ascii="宋体" w:hAnsi="宋体" w:eastAsia="宋体" w:cs="宋体"/>
          <w:b/>
          <w:bCs/>
          <w:color w:val="auto"/>
          <w:sz w:val="30"/>
          <w:szCs w:val="30"/>
        </w:rPr>
        <w:t>四、法定代表人身份证明</w:t>
      </w:r>
    </w:p>
    <w:p w14:paraId="31DD4737">
      <w:pPr>
        <w:spacing w:line="360" w:lineRule="auto"/>
        <w:ind w:firstLine="424" w:firstLineChars="202"/>
        <w:rPr>
          <w:rFonts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75B54DAC">
      <w:pPr>
        <w:spacing w:line="360" w:lineRule="auto"/>
        <w:ind w:left="-10" w:leftChars="-4" w:firstLine="420" w:firstLineChars="200"/>
        <w:rPr>
          <w:rFonts w:ascii="宋体" w:hAnsi="宋体" w:eastAsia="宋体" w:cs="宋体"/>
          <w:color w:val="auto"/>
          <w:sz w:val="21"/>
          <w:szCs w:val="21"/>
        </w:rPr>
      </w:pPr>
      <w:r>
        <w:rPr>
          <w:rFonts w:hint="eastAsia" w:ascii="宋体" w:hAnsi="宋体" w:eastAsia="宋体" w:cs="宋体"/>
          <w:color w:val="auto"/>
          <w:sz w:val="21"/>
          <w:szCs w:val="21"/>
        </w:rPr>
        <w:t>单位性质：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3C3C64AF">
      <w:pPr>
        <w:spacing w:line="360" w:lineRule="auto"/>
        <w:ind w:firstLine="424" w:firstLineChars="202"/>
        <w:rPr>
          <w:rFonts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p>
    <w:p w14:paraId="063E2296">
      <w:pPr>
        <w:spacing w:line="360" w:lineRule="auto"/>
        <w:ind w:firstLine="424" w:firstLineChars="202"/>
        <w:rPr>
          <w:rFonts w:ascii="宋体" w:hAnsi="宋体" w:eastAsia="宋体" w:cs="宋体"/>
          <w:color w:val="auto"/>
          <w:sz w:val="21"/>
          <w:szCs w:val="21"/>
        </w:rPr>
      </w:pPr>
      <w:r>
        <w:rPr>
          <w:rFonts w:hint="eastAsia" w:ascii="宋体" w:hAnsi="宋体" w:eastAsia="宋体" w:cs="宋体"/>
          <w:color w:val="auto"/>
          <w:sz w:val="21"/>
          <w:szCs w:val="21"/>
        </w:rPr>
        <w:t>成立时间：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5B02E538">
      <w:pPr>
        <w:spacing w:line="360" w:lineRule="auto"/>
        <w:ind w:firstLine="424" w:firstLineChars="202"/>
        <w:rPr>
          <w:rFonts w:ascii="宋体" w:hAnsi="宋体" w:eastAsia="宋体" w:cs="宋体"/>
          <w:color w:val="auto"/>
          <w:sz w:val="21"/>
          <w:szCs w:val="21"/>
        </w:rPr>
      </w:pPr>
      <w:r>
        <w:rPr>
          <w:rFonts w:hint="eastAsia" w:ascii="宋体" w:hAnsi="宋体" w:eastAsia="宋体" w:cs="宋体"/>
          <w:color w:val="auto"/>
          <w:sz w:val="21"/>
          <w:szCs w:val="21"/>
        </w:rPr>
        <w:t>经营期限：</w:t>
      </w:r>
      <w:r>
        <w:rPr>
          <w:rFonts w:hint="eastAsia" w:ascii="宋体" w:hAnsi="宋体" w:eastAsia="宋体" w:cs="宋体"/>
          <w:color w:val="auto"/>
          <w:sz w:val="21"/>
          <w:szCs w:val="21"/>
          <w:u w:val="single"/>
        </w:rPr>
        <w:t xml:space="preserve">                               </w:t>
      </w:r>
    </w:p>
    <w:p w14:paraId="6FA37D6A">
      <w:pPr>
        <w:spacing w:line="360" w:lineRule="auto"/>
        <w:ind w:firstLine="424" w:firstLineChars="202"/>
        <w:rPr>
          <w:rFonts w:ascii="宋体" w:hAnsi="宋体" w:eastAsia="宋体" w:cs="宋体"/>
          <w:color w:val="auto"/>
          <w:sz w:val="21"/>
          <w:szCs w:val="21"/>
        </w:rPr>
      </w:pPr>
      <w:r>
        <w:rPr>
          <w:rFonts w:hint="eastAsia" w:ascii="宋体" w:hAnsi="宋体" w:eastAsia="宋体" w:cs="宋体"/>
          <w:color w:val="auto"/>
          <w:sz w:val="21"/>
          <w:szCs w:val="21"/>
        </w:rPr>
        <w:t>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性别：</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p>
    <w:p w14:paraId="4A707981">
      <w:pPr>
        <w:spacing w:line="360" w:lineRule="auto"/>
        <w:ind w:firstLine="424" w:firstLineChars="202"/>
        <w:rPr>
          <w:rFonts w:ascii="宋体" w:hAnsi="宋体" w:eastAsia="宋体" w:cs="宋体"/>
          <w:color w:val="auto"/>
          <w:sz w:val="21"/>
          <w:szCs w:val="21"/>
        </w:rPr>
      </w:pP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名称）的法定代表人。</w:t>
      </w:r>
    </w:p>
    <w:p w14:paraId="4F89B5A5">
      <w:pPr>
        <w:spacing w:line="360" w:lineRule="auto"/>
        <w:ind w:firstLine="840" w:firstLineChars="400"/>
        <w:rPr>
          <w:rFonts w:ascii="宋体" w:hAnsi="宋体" w:eastAsia="宋体" w:cs="宋体"/>
          <w:color w:val="auto"/>
          <w:sz w:val="21"/>
          <w:szCs w:val="21"/>
        </w:rPr>
      </w:pPr>
      <w:r>
        <w:rPr>
          <w:rFonts w:hint="eastAsia" w:ascii="宋体" w:hAnsi="宋体" w:eastAsia="宋体" w:cs="宋体"/>
          <w:color w:val="auto"/>
          <w:sz w:val="21"/>
          <w:szCs w:val="21"/>
        </w:rPr>
        <w:t>特此证明。</w:t>
      </w:r>
    </w:p>
    <w:p w14:paraId="4B38C604">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附：法定代表人身份证复印件</w:t>
      </w:r>
    </w:p>
    <w:p w14:paraId="0B0144F7">
      <w:pPr>
        <w:spacing w:line="360" w:lineRule="auto"/>
        <w:ind w:firstLine="420"/>
        <w:rPr>
          <w:rFonts w:ascii="宋体" w:hAnsi="宋体" w:eastAsia="宋体" w:cs="宋体"/>
          <w:color w:val="auto"/>
          <w:sz w:val="21"/>
          <w:szCs w:val="21"/>
        </w:rPr>
      </w:pPr>
    </w:p>
    <w:p w14:paraId="287A4BE0">
      <w:pPr>
        <w:spacing w:line="360" w:lineRule="auto"/>
        <w:rPr>
          <w:rFonts w:ascii="宋体" w:hAnsi="宋体" w:eastAsia="宋体" w:cs="宋体"/>
          <w:color w:val="auto"/>
          <w:sz w:val="21"/>
          <w:szCs w:val="21"/>
        </w:rPr>
      </w:pPr>
    </w:p>
    <w:p w14:paraId="77805C95">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7F957FF8">
      <w:pPr>
        <w:spacing w:line="360" w:lineRule="auto"/>
        <w:rPr>
          <w:rFonts w:hint="eastAsia" w:ascii="宋体" w:hAnsi="宋体" w:eastAsia="宋体" w:cs="宋体"/>
          <w:color w:val="auto"/>
          <w:sz w:val="21"/>
          <w:szCs w:val="21"/>
        </w:rPr>
      </w:pPr>
    </w:p>
    <w:p w14:paraId="4E199E92">
      <w:pPr>
        <w:spacing w:line="480" w:lineRule="auto"/>
        <w:ind w:left="11"/>
        <w:jc w:val="center"/>
        <w:rPr>
          <w:rFonts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（加盖单位电子签章）</w:t>
      </w:r>
    </w:p>
    <w:p w14:paraId="56347FF6">
      <w:pPr>
        <w:spacing w:line="480" w:lineRule="auto"/>
        <w:ind w:left="11"/>
        <w:rPr>
          <w:rFonts w:ascii="宋体" w:hAnsi="宋体" w:eastAsia="宋体" w:cs="宋体"/>
          <w:color w:val="auto"/>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日      </w:t>
      </w:r>
      <w:r>
        <w:rPr>
          <w:rFonts w:hint="eastAsia" w:ascii="宋体" w:hAnsi="宋体" w:eastAsia="宋体" w:cs="宋体"/>
          <w:color w:val="auto"/>
          <w:szCs w:val="21"/>
        </w:rPr>
        <w:t xml:space="preserve">     </w:t>
      </w:r>
    </w:p>
    <w:p w14:paraId="16CE7E1E">
      <w:pPr>
        <w:rPr>
          <w:rFonts w:ascii="宋体" w:hAnsi="宋体" w:eastAsia="宋体" w:cs="宋体"/>
          <w:color w:val="auto"/>
        </w:rPr>
      </w:pPr>
    </w:p>
    <w:p w14:paraId="4B6151E0">
      <w:pPr>
        <w:rPr>
          <w:rFonts w:ascii="宋体" w:hAnsi="宋体" w:eastAsia="宋体" w:cs="宋体"/>
          <w:color w:val="auto"/>
        </w:rPr>
      </w:pPr>
    </w:p>
    <w:p w14:paraId="66BD261A">
      <w:pPr>
        <w:rPr>
          <w:rFonts w:ascii="宋体" w:hAnsi="宋体" w:eastAsia="宋体" w:cs="宋体"/>
          <w:color w:val="auto"/>
        </w:rPr>
      </w:pPr>
    </w:p>
    <w:p w14:paraId="5A6DCA73">
      <w:pPr>
        <w:rPr>
          <w:rFonts w:ascii="宋体" w:hAnsi="宋体" w:eastAsia="宋体" w:cs="宋体"/>
          <w:color w:val="auto"/>
        </w:rPr>
      </w:pPr>
    </w:p>
    <w:p w14:paraId="41CD190E">
      <w:pPr>
        <w:rPr>
          <w:rFonts w:ascii="宋体" w:hAnsi="宋体" w:eastAsia="宋体" w:cs="宋体"/>
          <w:color w:val="auto"/>
        </w:rPr>
      </w:pPr>
    </w:p>
    <w:p w14:paraId="22277218">
      <w:pPr>
        <w:rPr>
          <w:rFonts w:ascii="宋体" w:hAnsi="宋体" w:eastAsia="宋体" w:cs="宋体"/>
          <w:color w:val="auto"/>
        </w:rPr>
      </w:pPr>
    </w:p>
    <w:p w14:paraId="5630ED3B">
      <w:pPr>
        <w:rPr>
          <w:rFonts w:ascii="宋体" w:hAnsi="宋体" w:eastAsia="宋体" w:cs="宋体"/>
          <w:color w:val="auto"/>
        </w:rPr>
      </w:pPr>
    </w:p>
    <w:p w14:paraId="51B2D026">
      <w:pPr>
        <w:pStyle w:val="4"/>
        <w:spacing w:after="20" w:line="276" w:lineRule="auto"/>
        <w:ind w:left="119" w:right="227" w:hanging="11"/>
        <w:jc w:val="center"/>
        <w:rPr>
          <w:rFonts w:ascii="宋体" w:hAnsi="宋体" w:eastAsia="宋体" w:cs="宋体"/>
          <w:b/>
          <w:bCs/>
          <w:color w:val="auto"/>
          <w:sz w:val="30"/>
          <w:szCs w:val="30"/>
        </w:rPr>
      </w:pPr>
      <w:r>
        <w:rPr>
          <w:rFonts w:hint="eastAsia" w:ascii="宋体" w:hAnsi="宋体" w:eastAsia="宋体" w:cs="宋体"/>
          <w:b/>
          <w:bCs/>
          <w:color w:val="auto"/>
          <w:sz w:val="30"/>
          <w:szCs w:val="30"/>
        </w:rPr>
        <w:t>五、授权委托书</w:t>
      </w:r>
    </w:p>
    <w:p w14:paraId="10444BA3">
      <w:pPr>
        <w:topLinePunct/>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名称）的法定代表人，现委托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（姓名）为我方代理人。代理人根据授权，以我方名义签署、澄清、说明、补正、递交、撤回、修改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（项目名称）投标文件、签订合同和处理有关事宜，其法律后果由我方承担。</w:t>
      </w:r>
    </w:p>
    <w:p w14:paraId="4738FE03">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 xml:space="preserve">    委托期限：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780CDFB">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代理人无转委托权。</w:t>
      </w:r>
    </w:p>
    <w:p w14:paraId="028200F7">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附：委托代理人身份证复印件</w:t>
      </w:r>
    </w:p>
    <w:p w14:paraId="34AE7B62">
      <w:pPr>
        <w:spacing w:line="360" w:lineRule="auto"/>
        <w:ind w:left="430" w:firstLine="420"/>
        <w:rPr>
          <w:rFonts w:ascii="宋体" w:hAnsi="宋体" w:eastAsia="宋体" w:cs="宋体"/>
          <w:color w:val="auto"/>
          <w:sz w:val="21"/>
          <w:szCs w:val="21"/>
        </w:rPr>
      </w:pPr>
    </w:p>
    <w:p w14:paraId="58C43EAC">
      <w:pPr>
        <w:spacing w:line="360" w:lineRule="auto"/>
        <w:rPr>
          <w:rFonts w:ascii="宋体" w:hAnsi="宋体" w:eastAsia="宋体" w:cs="宋体"/>
          <w:color w:val="auto"/>
          <w:sz w:val="21"/>
          <w:szCs w:val="21"/>
        </w:rPr>
      </w:pPr>
    </w:p>
    <w:p w14:paraId="05D091ED">
      <w:pPr>
        <w:spacing w:line="360" w:lineRule="auto"/>
        <w:rPr>
          <w:rFonts w:ascii="宋体" w:hAnsi="宋体" w:eastAsia="宋体" w:cs="宋体"/>
          <w:color w:val="auto"/>
          <w:sz w:val="21"/>
          <w:szCs w:val="21"/>
        </w:rPr>
      </w:pPr>
    </w:p>
    <w:p w14:paraId="7B5CFE3B">
      <w:pPr>
        <w:spacing w:line="360" w:lineRule="auto"/>
        <w:rPr>
          <w:rFonts w:ascii="宋体" w:hAnsi="宋体" w:eastAsia="宋体" w:cs="宋体"/>
          <w:color w:val="auto"/>
          <w:sz w:val="21"/>
          <w:szCs w:val="21"/>
        </w:rPr>
      </w:pPr>
    </w:p>
    <w:p w14:paraId="76B932C1">
      <w:pPr>
        <w:spacing w:after="0" w:line="480" w:lineRule="auto"/>
        <w:ind w:left="11" w:firstLine="130" w:firstLineChars="62"/>
        <w:rPr>
          <w:rFonts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（加盖单位电子签章）：</w:t>
      </w:r>
    </w:p>
    <w:p w14:paraId="5F26F4BF">
      <w:pPr>
        <w:spacing w:after="0" w:line="480" w:lineRule="auto"/>
        <w:ind w:left="11" w:firstLine="130" w:firstLineChars="62"/>
        <w:jc w:val="both"/>
        <w:rPr>
          <w:rFonts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zh-CN"/>
        </w:rPr>
        <w:t>签字或盖章</w:t>
      </w:r>
      <w:r>
        <w:rPr>
          <w:rFonts w:hint="eastAsia" w:ascii="宋体" w:hAnsi="宋体" w:eastAsia="宋体" w:cs="宋体"/>
          <w:color w:val="auto"/>
          <w:sz w:val="21"/>
          <w:szCs w:val="21"/>
        </w:rPr>
        <w:t>）：</w:t>
      </w:r>
    </w:p>
    <w:p w14:paraId="690CDD50">
      <w:pPr>
        <w:spacing w:after="0" w:line="480" w:lineRule="auto"/>
        <w:ind w:left="11" w:firstLine="130" w:firstLineChars="62"/>
        <w:rPr>
          <w:rFonts w:ascii="宋体" w:hAnsi="宋体" w:eastAsia="宋体" w:cs="宋体"/>
          <w:color w:val="auto"/>
          <w:sz w:val="21"/>
          <w:szCs w:val="21"/>
          <w:u w:val="single"/>
        </w:rPr>
      </w:pPr>
      <w:r>
        <w:rPr>
          <w:rFonts w:hint="eastAsia" w:ascii="宋体" w:hAnsi="宋体" w:eastAsia="宋体" w:cs="宋体"/>
          <w:color w:val="auto"/>
          <w:sz w:val="21"/>
          <w:szCs w:val="21"/>
        </w:rPr>
        <w:t xml:space="preserve"> 日     期：</w:t>
      </w:r>
    </w:p>
    <w:p w14:paraId="3894FE82">
      <w:pPr>
        <w:spacing w:after="559" w:line="276" w:lineRule="auto"/>
        <w:ind w:left="120" w:right="230"/>
        <w:jc w:val="center"/>
        <w:rPr>
          <w:rFonts w:ascii="宋体" w:hAnsi="宋体" w:eastAsia="宋体" w:cs="宋体"/>
          <w:color w:val="auto"/>
          <w:sz w:val="21"/>
          <w:szCs w:val="21"/>
        </w:rPr>
      </w:pPr>
    </w:p>
    <w:p w14:paraId="77C498D5">
      <w:pPr>
        <w:spacing w:after="559" w:line="276" w:lineRule="auto"/>
        <w:ind w:left="120" w:right="230"/>
        <w:jc w:val="center"/>
        <w:rPr>
          <w:rFonts w:ascii="宋体" w:hAnsi="宋体" w:eastAsia="宋体" w:cs="宋体"/>
          <w:color w:val="auto"/>
          <w:sz w:val="21"/>
          <w:szCs w:val="21"/>
        </w:rPr>
      </w:pPr>
    </w:p>
    <w:p w14:paraId="2478D8D7">
      <w:pPr>
        <w:spacing w:after="559" w:line="276" w:lineRule="auto"/>
        <w:ind w:left="120" w:right="230"/>
        <w:jc w:val="center"/>
        <w:rPr>
          <w:rFonts w:ascii="宋体" w:hAnsi="宋体" w:eastAsia="宋体" w:cs="宋体"/>
          <w:color w:val="auto"/>
          <w:sz w:val="21"/>
          <w:szCs w:val="21"/>
        </w:rPr>
      </w:pPr>
    </w:p>
    <w:p w14:paraId="52E26D0B">
      <w:pPr>
        <w:spacing w:after="559" w:line="276" w:lineRule="auto"/>
        <w:ind w:left="120" w:right="230"/>
        <w:jc w:val="center"/>
        <w:rPr>
          <w:rFonts w:ascii="宋体" w:hAnsi="宋体" w:eastAsia="宋体" w:cs="宋体"/>
          <w:color w:val="auto"/>
          <w:sz w:val="21"/>
          <w:szCs w:val="21"/>
        </w:rPr>
      </w:pPr>
    </w:p>
    <w:p w14:paraId="7A64077A">
      <w:pPr>
        <w:spacing w:after="559" w:line="276" w:lineRule="auto"/>
        <w:ind w:left="120" w:right="230"/>
        <w:jc w:val="center"/>
        <w:rPr>
          <w:rFonts w:ascii="宋体" w:hAnsi="宋体" w:eastAsia="宋体" w:cs="宋体"/>
          <w:color w:val="auto"/>
          <w:sz w:val="21"/>
          <w:szCs w:val="21"/>
        </w:rPr>
      </w:pPr>
    </w:p>
    <w:p w14:paraId="14AAE142">
      <w:pPr>
        <w:pStyle w:val="4"/>
        <w:spacing w:after="235" w:line="276" w:lineRule="auto"/>
        <w:ind w:left="120" w:right="228"/>
        <w:jc w:val="center"/>
        <w:rPr>
          <w:rFonts w:ascii="宋体" w:hAnsi="宋体" w:eastAsia="宋体" w:cs="宋体"/>
          <w:b/>
          <w:bCs/>
          <w:color w:val="auto"/>
          <w:sz w:val="30"/>
          <w:szCs w:val="30"/>
        </w:rPr>
      </w:pPr>
      <w:r>
        <w:rPr>
          <w:rFonts w:hint="eastAsia" w:ascii="宋体" w:hAnsi="宋体" w:eastAsia="宋体" w:cs="宋体"/>
          <w:b/>
          <w:bCs/>
          <w:color w:val="auto"/>
          <w:sz w:val="30"/>
          <w:szCs w:val="30"/>
        </w:rPr>
        <w:t>六、</w:t>
      </w:r>
      <w:r>
        <w:rPr>
          <w:rFonts w:hint="eastAsia" w:ascii="宋体" w:hAnsi="宋体" w:eastAsia="宋体" w:cs="宋体"/>
          <w:b/>
          <w:bCs/>
          <w:color w:val="auto"/>
          <w:sz w:val="30"/>
          <w:szCs w:val="30"/>
          <w:lang w:eastAsia="zh-CN"/>
        </w:rPr>
        <w:t>投标人</w:t>
      </w:r>
      <w:r>
        <w:rPr>
          <w:rFonts w:hint="eastAsia" w:ascii="宋体" w:hAnsi="宋体" w:eastAsia="宋体" w:cs="宋体"/>
          <w:b/>
          <w:bCs/>
          <w:color w:val="auto"/>
          <w:sz w:val="30"/>
          <w:szCs w:val="30"/>
        </w:rPr>
        <w:t>基本情况表</w:t>
      </w:r>
    </w:p>
    <w:tbl>
      <w:tblPr>
        <w:tblStyle w:val="11"/>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106"/>
        <w:gridCol w:w="1329"/>
        <w:gridCol w:w="1330"/>
        <w:gridCol w:w="1105"/>
        <w:gridCol w:w="225"/>
        <w:gridCol w:w="1330"/>
        <w:gridCol w:w="1717"/>
      </w:tblGrid>
      <w:tr w14:paraId="4BD1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51" w:type="dxa"/>
            <w:noWrap w:val="0"/>
            <w:vAlign w:val="center"/>
          </w:tcPr>
          <w:p w14:paraId="6854164E">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名称</w:t>
            </w:r>
          </w:p>
        </w:tc>
        <w:tc>
          <w:tcPr>
            <w:tcW w:w="8142" w:type="dxa"/>
            <w:gridSpan w:val="7"/>
            <w:noWrap w:val="0"/>
            <w:vAlign w:val="center"/>
          </w:tcPr>
          <w:p w14:paraId="659FF3E0">
            <w:pPr>
              <w:autoSpaceDE w:val="0"/>
              <w:autoSpaceDN w:val="0"/>
              <w:adjustRightInd w:val="0"/>
              <w:spacing w:line="360" w:lineRule="exact"/>
              <w:jc w:val="center"/>
              <w:rPr>
                <w:rFonts w:ascii="宋体" w:hAnsi="宋体" w:eastAsia="宋体" w:cs="宋体"/>
                <w:color w:val="auto"/>
                <w:sz w:val="21"/>
                <w:szCs w:val="21"/>
              </w:rPr>
            </w:pPr>
          </w:p>
        </w:tc>
      </w:tr>
      <w:tr w14:paraId="52CC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noWrap w:val="0"/>
            <w:vAlign w:val="center"/>
          </w:tcPr>
          <w:p w14:paraId="6B0FF067">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注册地址</w:t>
            </w:r>
          </w:p>
        </w:tc>
        <w:tc>
          <w:tcPr>
            <w:tcW w:w="3765" w:type="dxa"/>
            <w:gridSpan w:val="3"/>
            <w:noWrap w:val="0"/>
            <w:vAlign w:val="center"/>
          </w:tcPr>
          <w:p w14:paraId="2DB6C83E">
            <w:pPr>
              <w:autoSpaceDE w:val="0"/>
              <w:autoSpaceDN w:val="0"/>
              <w:adjustRightInd w:val="0"/>
              <w:spacing w:line="360" w:lineRule="exact"/>
              <w:jc w:val="center"/>
              <w:rPr>
                <w:rFonts w:ascii="宋体" w:hAnsi="宋体" w:eastAsia="宋体" w:cs="宋体"/>
                <w:color w:val="auto"/>
                <w:sz w:val="21"/>
                <w:szCs w:val="21"/>
              </w:rPr>
            </w:pPr>
          </w:p>
        </w:tc>
        <w:tc>
          <w:tcPr>
            <w:tcW w:w="1330" w:type="dxa"/>
            <w:gridSpan w:val="2"/>
            <w:noWrap w:val="0"/>
            <w:vAlign w:val="center"/>
          </w:tcPr>
          <w:p w14:paraId="62FE2CD0">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邮政编码</w:t>
            </w:r>
          </w:p>
        </w:tc>
        <w:tc>
          <w:tcPr>
            <w:tcW w:w="3047" w:type="dxa"/>
            <w:gridSpan w:val="2"/>
            <w:noWrap w:val="0"/>
            <w:vAlign w:val="center"/>
          </w:tcPr>
          <w:p w14:paraId="4D5A87F4">
            <w:pPr>
              <w:autoSpaceDE w:val="0"/>
              <w:autoSpaceDN w:val="0"/>
              <w:adjustRightInd w:val="0"/>
              <w:spacing w:line="360" w:lineRule="exact"/>
              <w:jc w:val="center"/>
              <w:rPr>
                <w:rFonts w:ascii="宋体" w:hAnsi="宋体" w:eastAsia="宋体" w:cs="宋体"/>
                <w:color w:val="auto"/>
                <w:sz w:val="21"/>
                <w:szCs w:val="21"/>
              </w:rPr>
            </w:pPr>
          </w:p>
        </w:tc>
      </w:tr>
      <w:tr w14:paraId="2BE7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551" w:type="dxa"/>
            <w:vMerge w:val="restart"/>
            <w:noWrap w:val="0"/>
            <w:vAlign w:val="center"/>
          </w:tcPr>
          <w:p w14:paraId="1E6AAE1C">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联系方式</w:t>
            </w:r>
          </w:p>
        </w:tc>
        <w:tc>
          <w:tcPr>
            <w:tcW w:w="1106" w:type="dxa"/>
            <w:noWrap w:val="0"/>
            <w:vAlign w:val="center"/>
          </w:tcPr>
          <w:p w14:paraId="0F40712B">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联系人</w:t>
            </w:r>
          </w:p>
        </w:tc>
        <w:tc>
          <w:tcPr>
            <w:tcW w:w="2659" w:type="dxa"/>
            <w:gridSpan w:val="2"/>
            <w:noWrap w:val="0"/>
            <w:vAlign w:val="center"/>
          </w:tcPr>
          <w:p w14:paraId="64D001C6">
            <w:pPr>
              <w:autoSpaceDE w:val="0"/>
              <w:autoSpaceDN w:val="0"/>
              <w:adjustRightInd w:val="0"/>
              <w:spacing w:line="360" w:lineRule="exact"/>
              <w:jc w:val="center"/>
              <w:rPr>
                <w:rFonts w:ascii="宋体" w:hAnsi="宋体" w:eastAsia="宋体" w:cs="宋体"/>
                <w:color w:val="auto"/>
                <w:sz w:val="21"/>
                <w:szCs w:val="21"/>
              </w:rPr>
            </w:pPr>
          </w:p>
        </w:tc>
        <w:tc>
          <w:tcPr>
            <w:tcW w:w="1330" w:type="dxa"/>
            <w:gridSpan w:val="2"/>
            <w:noWrap w:val="0"/>
            <w:vAlign w:val="center"/>
          </w:tcPr>
          <w:p w14:paraId="20778237">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电 话</w:t>
            </w:r>
          </w:p>
        </w:tc>
        <w:tc>
          <w:tcPr>
            <w:tcW w:w="3047" w:type="dxa"/>
            <w:gridSpan w:val="2"/>
            <w:noWrap w:val="0"/>
            <w:vAlign w:val="center"/>
          </w:tcPr>
          <w:p w14:paraId="583D2D7E">
            <w:pPr>
              <w:autoSpaceDE w:val="0"/>
              <w:autoSpaceDN w:val="0"/>
              <w:adjustRightInd w:val="0"/>
              <w:spacing w:line="360" w:lineRule="exact"/>
              <w:jc w:val="center"/>
              <w:rPr>
                <w:rFonts w:ascii="宋体" w:hAnsi="宋体" w:eastAsia="宋体" w:cs="宋体"/>
                <w:color w:val="auto"/>
                <w:sz w:val="21"/>
                <w:szCs w:val="21"/>
              </w:rPr>
            </w:pPr>
          </w:p>
        </w:tc>
      </w:tr>
      <w:tr w14:paraId="692D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jc w:val="center"/>
        </w:trPr>
        <w:tc>
          <w:tcPr>
            <w:tcW w:w="1551" w:type="dxa"/>
            <w:vMerge w:val="continue"/>
            <w:noWrap w:val="0"/>
            <w:vAlign w:val="center"/>
          </w:tcPr>
          <w:p w14:paraId="64E134E9">
            <w:pPr>
              <w:autoSpaceDE w:val="0"/>
              <w:autoSpaceDN w:val="0"/>
              <w:adjustRightInd w:val="0"/>
              <w:spacing w:line="360" w:lineRule="exact"/>
              <w:jc w:val="center"/>
              <w:rPr>
                <w:rFonts w:ascii="宋体" w:hAnsi="宋体" w:eastAsia="宋体" w:cs="宋体"/>
                <w:color w:val="auto"/>
                <w:sz w:val="21"/>
                <w:szCs w:val="21"/>
              </w:rPr>
            </w:pPr>
          </w:p>
        </w:tc>
        <w:tc>
          <w:tcPr>
            <w:tcW w:w="1106" w:type="dxa"/>
            <w:noWrap w:val="0"/>
            <w:vAlign w:val="center"/>
          </w:tcPr>
          <w:p w14:paraId="3167C13E">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传  真</w:t>
            </w:r>
          </w:p>
        </w:tc>
        <w:tc>
          <w:tcPr>
            <w:tcW w:w="2659" w:type="dxa"/>
            <w:gridSpan w:val="2"/>
            <w:noWrap w:val="0"/>
            <w:vAlign w:val="center"/>
          </w:tcPr>
          <w:p w14:paraId="5B4DA51A">
            <w:pPr>
              <w:autoSpaceDE w:val="0"/>
              <w:autoSpaceDN w:val="0"/>
              <w:adjustRightInd w:val="0"/>
              <w:spacing w:line="360" w:lineRule="exact"/>
              <w:jc w:val="center"/>
              <w:rPr>
                <w:rFonts w:ascii="宋体" w:hAnsi="宋体" w:eastAsia="宋体" w:cs="宋体"/>
                <w:color w:val="auto"/>
                <w:sz w:val="21"/>
                <w:szCs w:val="21"/>
              </w:rPr>
            </w:pPr>
          </w:p>
        </w:tc>
        <w:tc>
          <w:tcPr>
            <w:tcW w:w="1330" w:type="dxa"/>
            <w:gridSpan w:val="2"/>
            <w:noWrap w:val="0"/>
            <w:vAlign w:val="center"/>
          </w:tcPr>
          <w:p w14:paraId="447A09C8">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网 址</w:t>
            </w:r>
          </w:p>
        </w:tc>
        <w:tc>
          <w:tcPr>
            <w:tcW w:w="3047" w:type="dxa"/>
            <w:gridSpan w:val="2"/>
            <w:noWrap w:val="0"/>
            <w:vAlign w:val="center"/>
          </w:tcPr>
          <w:p w14:paraId="4EEBDC8D">
            <w:pPr>
              <w:autoSpaceDE w:val="0"/>
              <w:autoSpaceDN w:val="0"/>
              <w:adjustRightInd w:val="0"/>
              <w:spacing w:line="360" w:lineRule="exact"/>
              <w:jc w:val="center"/>
              <w:rPr>
                <w:rFonts w:ascii="宋体" w:hAnsi="宋体" w:eastAsia="宋体" w:cs="宋体"/>
                <w:color w:val="auto"/>
                <w:sz w:val="21"/>
                <w:szCs w:val="21"/>
              </w:rPr>
            </w:pPr>
          </w:p>
        </w:tc>
      </w:tr>
      <w:tr w14:paraId="0A40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551" w:type="dxa"/>
            <w:noWrap w:val="0"/>
            <w:vAlign w:val="center"/>
          </w:tcPr>
          <w:p w14:paraId="24D0D0D4">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法定代表人</w:t>
            </w:r>
          </w:p>
        </w:tc>
        <w:tc>
          <w:tcPr>
            <w:tcW w:w="1106" w:type="dxa"/>
            <w:noWrap w:val="0"/>
            <w:vAlign w:val="center"/>
          </w:tcPr>
          <w:p w14:paraId="5E9A8192">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姓名</w:t>
            </w:r>
          </w:p>
        </w:tc>
        <w:tc>
          <w:tcPr>
            <w:tcW w:w="1329" w:type="dxa"/>
            <w:noWrap w:val="0"/>
            <w:vAlign w:val="center"/>
          </w:tcPr>
          <w:p w14:paraId="73D97A4E">
            <w:pPr>
              <w:autoSpaceDE w:val="0"/>
              <w:autoSpaceDN w:val="0"/>
              <w:adjustRightInd w:val="0"/>
              <w:spacing w:line="360" w:lineRule="exact"/>
              <w:jc w:val="center"/>
              <w:rPr>
                <w:rFonts w:ascii="宋体" w:hAnsi="宋体" w:eastAsia="宋体" w:cs="宋体"/>
                <w:color w:val="auto"/>
                <w:sz w:val="21"/>
                <w:szCs w:val="21"/>
              </w:rPr>
            </w:pPr>
          </w:p>
        </w:tc>
        <w:tc>
          <w:tcPr>
            <w:tcW w:w="1330" w:type="dxa"/>
            <w:noWrap w:val="0"/>
            <w:vAlign w:val="center"/>
          </w:tcPr>
          <w:p w14:paraId="1EABE3D6">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技术职称</w:t>
            </w:r>
          </w:p>
        </w:tc>
        <w:tc>
          <w:tcPr>
            <w:tcW w:w="1330" w:type="dxa"/>
            <w:gridSpan w:val="2"/>
            <w:noWrap w:val="0"/>
            <w:vAlign w:val="center"/>
          </w:tcPr>
          <w:p w14:paraId="7F541B4A">
            <w:pPr>
              <w:autoSpaceDE w:val="0"/>
              <w:autoSpaceDN w:val="0"/>
              <w:adjustRightInd w:val="0"/>
              <w:spacing w:line="360" w:lineRule="exact"/>
              <w:jc w:val="center"/>
              <w:rPr>
                <w:rFonts w:ascii="宋体" w:hAnsi="宋体" w:eastAsia="宋体" w:cs="宋体"/>
                <w:color w:val="auto"/>
                <w:sz w:val="21"/>
                <w:szCs w:val="21"/>
              </w:rPr>
            </w:pPr>
          </w:p>
        </w:tc>
        <w:tc>
          <w:tcPr>
            <w:tcW w:w="1330" w:type="dxa"/>
            <w:noWrap w:val="0"/>
            <w:vAlign w:val="center"/>
          </w:tcPr>
          <w:p w14:paraId="5E9BCA72">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电话</w:t>
            </w:r>
          </w:p>
        </w:tc>
        <w:tc>
          <w:tcPr>
            <w:tcW w:w="1717" w:type="dxa"/>
            <w:noWrap w:val="0"/>
            <w:vAlign w:val="center"/>
          </w:tcPr>
          <w:p w14:paraId="2C6E65EA">
            <w:pPr>
              <w:autoSpaceDE w:val="0"/>
              <w:autoSpaceDN w:val="0"/>
              <w:adjustRightInd w:val="0"/>
              <w:spacing w:line="360" w:lineRule="exact"/>
              <w:jc w:val="center"/>
              <w:rPr>
                <w:rFonts w:ascii="宋体" w:hAnsi="宋体" w:eastAsia="宋体" w:cs="宋体"/>
                <w:color w:val="auto"/>
                <w:sz w:val="21"/>
                <w:szCs w:val="21"/>
              </w:rPr>
            </w:pPr>
          </w:p>
        </w:tc>
      </w:tr>
      <w:tr w14:paraId="7F0E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51" w:type="dxa"/>
            <w:noWrap w:val="0"/>
            <w:vAlign w:val="center"/>
          </w:tcPr>
          <w:p w14:paraId="278A2BC6">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技术负责人</w:t>
            </w:r>
          </w:p>
        </w:tc>
        <w:tc>
          <w:tcPr>
            <w:tcW w:w="1106" w:type="dxa"/>
            <w:noWrap w:val="0"/>
            <w:vAlign w:val="center"/>
          </w:tcPr>
          <w:p w14:paraId="69DCF50A">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姓名</w:t>
            </w:r>
          </w:p>
        </w:tc>
        <w:tc>
          <w:tcPr>
            <w:tcW w:w="1329" w:type="dxa"/>
            <w:noWrap w:val="0"/>
            <w:vAlign w:val="center"/>
          </w:tcPr>
          <w:p w14:paraId="22F5EFA9">
            <w:pPr>
              <w:autoSpaceDE w:val="0"/>
              <w:autoSpaceDN w:val="0"/>
              <w:adjustRightInd w:val="0"/>
              <w:spacing w:line="360" w:lineRule="exact"/>
              <w:jc w:val="center"/>
              <w:rPr>
                <w:rFonts w:ascii="宋体" w:hAnsi="宋体" w:eastAsia="宋体" w:cs="宋体"/>
                <w:color w:val="auto"/>
                <w:sz w:val="21"/>
                <w:szCs w:val="21"/>
              </w:rPr>
            </w:pPr>
          </w:p>
        </w:tc>
        <w:tc>
          <w:tcPr>
            <w:tcW w:w="1330" w:type="dxa"/>
            <w:noWrap w:val="0"/>
            <w:vAlign w:val="center"/>
          </w:tcPr>
          <w:p w14:paraId="39365BB5">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技术职称</w:t>
            </w:r>
          </w:p>
        </w:tc>
        <w:tc>
          <w:tcPr>
            <w:tcW w:w="1330" w:type="dxa"/>
            <w:gridSpan w:val="2"/>
            <w:noWrap w:val="0"/>
            <w:vAlign w:val="center"/>
          </w:tcPr>
          <w:p w14:paraId="2009F187">
            <w:pPr>
              <w:autoSpaceDE w:val="0"/>
              <w:autoSpaceDN w:val="0"/>
              <w:adjustRightInd w:val="0"/>
              <w:spacing w:line="360" w:lineRule="exact"/>
              <w:jc w:val="center"/>
              <w:rPr>
                <w:rFonts w:ascii="宋体" w:hAnsi="宋体" w:eastAsia="宋体" w:cs="宋体"/>
                <w:color w:val="auto"/>
                <w:sz w:val="21"/>
                <w:szCs w:val="21"/>
              </w:rPr>
            </w:pPr>
          </w:p>
        </w:tc>
        <w:tc>
          <w:tcPr>
            <w:tcW w:w="1330" w:type="dxa"/>
            <w:noWrap w:val="0"/>
            <w:vAlign w:val="center"/>
          </w:tcPr>
          <w:p w14:paraId="379C94DD">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电话</w:t>
            </w:r>
          </w:p>
        </w:tc>
        <w:tc>
          <w:tcPr>
            <w:tcW w:w="1717" w:type="dxa"/>
            <w:noWrap w:val="0"/>
            <w:vAlign w:val="center"/>
          </w:tcPr>
          <w:p w14:paraId="3473A626">
            <w:pPr>
              <w:autoSpaceDE w:val="0"/>
              <w:autoSpaceDN w:val="0"/>
              <w:adjustRightInd w:val="0"/>
              <w:spacing w:line="360" w:lineRule="exact"/>
              <w:jc w:val="center"/>
              <w:rPr>
                <w:rFonts w:ascii="宋体" w:hAnsi="宋体" w:eastAsia="宋体" w:cs="宋体"/>
                <w:color w:val="auto"/>
                <w:sz w:val="21"/>
                <w:szCs w:val="21"/>
              </w:rPr>
            </w:pPr>
          </w:p>
        </w:tc>
      </w:tr>
      <w:tr w14:paraId="6AD4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51" w:type="dxa"/>
            <w:noWrap w:val="0"/>
            <w:vAlign w:val="center"/>
          </w:tcPr>
          <w:p w14:paraId="4C48449C">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成立时间</w:t>
            </w:r>
          </w:p>
        </w:tc>
        <w:tc>
          <w:tcPr>
            <w:tcW w:w="8142" w:type="dxa"/>
            <w:gridSpan w:val="7"/>
            <w:noWrap w:val="0"/>
            <w:vAlign w:val="center"/>
          </w:tcPr>
          <w:p w14:paraId="19318C2A">
            <w:pPr>
              <w:autoSpaceDE w:val="0"/>
              <w:autoSpaceDN w:val="0"/>
              <w:adjustRightInd w:val="0"/>
              <w:spacing w:line="360" w:lineRule="exact"/>
              <w:jc w:val="center"/>
              <w:rPr>
                <w:rFonts w:ascii="宋体" w:hAnsi="宋体" w:eastAsia="宋体" w:cs="宋体"/>
                <w:color w:val="auto"/>
                <w:sz w:val="21"/>
                <w:szCs w:val="21"/>
              </w:rPr>
            </w:pPr>
          </w:p>
        </w:tc>
      </w:tr>
      <w:tr w14:paraId="647F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551" w:type="dxa"/>
            <w:noWrap w:val="0"/>
            <w:vAlign w:val="center"/>
          </w:tcPr>
          <w:p w14:paraId="592DB658">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员工总人数</w:t>
            </w:r>
          </w:p>
        </w:tc>
        <w:tc>
          <w:tcPr>
            <w:tcW w:w="3765" w:type="dxa"/>
            <w:gridSpan w:val="3"/>
            <w:noWrap w:val="0"/>
            <w:vAlign w:val="center"/>
          </w:tcPr>
          <w:p w14:paraId="269F346E">
            <w:pPr>
              <w:autoSpaceDE w:val="0"/>
              <w:autoSpaceDN w:val="0"/>
              <w:adjustRightInd w:val="0"/>
              <w:spacing w:line="360" w:lineRule="exact"/>
              <w:jc w:val="center"/>
              <w:rPr>
                <w:rFonts w:ascii="宋体" w:hAnsi="宋体" w:eastAsia="宋体" w:cs="宋体"/>
                <w:color w:val="auto"/>
                <w:sz w:val="21"/>
                <w:szCs w:val="21"/>
              </w:rPr>
            </w:pPr>
          </w:p>
        </w:tc>
        <w:tc>
          <w:tcPr>
            <w:tcW w:w="1105" w:type="dxa"/>
            <w:vMerge w:val="restart"/>
            <w:noWrap w:val="0"/>
            <w:vAlign w:val="center"/>
          </w:tcPr>
          <w:p w14:paraId="12B2A197">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其中</w:t>
            </w:r>
          </w:p>
        </w:tc>
        <w:tc>
          <w:tcPr>
            <w:tcW w:w="1555" w:type="dxa"/>
            <w:gridSpan w:val="2"/>
            <w:noWrap w:val="0"/>
            <w:vAlign w:val="center"/>
          </w:tcPr>
          <w:p w14:paraId="1E64271B">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高级职称人员</w:t>
            </w:r>
          </w:p>
        </w:tc>
        <w:tc>
          <w:tcPr>
            <w:tcW w:w="1717" w:type="dxa"/>
            <w:noWrap w:val="0"/>
            <w:vAlign w:val="center"/>
          </w:tcPr>
          <w:p w14:paraId="6692CC09">
            <w:pPr>
              <w:autoSpaceDE w:val="0"/>
              <w:autoSpaceDN w:val="0"/>
              <w:adjustRightInd w:val="0"/>
              <w:spacing w:line="360" w:lineRule="exact"/>
              <w:jc w:val="center"/>
              <w:rPr>
                <w:rFonts w:ascii="宋体" w:hAnsi="宋体" w:eastAsia="宋体" w:cs="宋体"/>
                <w:color w:val="auto"/>
                <w:sz w:val="21"/>
                <w:szCs w:val="21"/>
              </w:rPr>
            </w:pPr>
          </w:p>
        </w:tc>
      </w:tr>
      <w:tr w14:paraId="7264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51" w:type="dxa"/>
            <w:noWrap w:val="0"/>
            <w:vAlign w:val="center"/>
          </w:tcPr>
          <w:p w14:paraId="03839EDA">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营业执照号</w:t>
            </w:r>
          </w:p>
        </w:tc>
        <w:tc>
          <w:tcPr>
            <w:tcW w:w="3765" w:type="dxa"/>
            <w:gridSpan w:val="3"/>
            <w:noWrap w:val="0"/>
            <w:vAlign w:val="center"/>
          </w:tcPr>
          <w:p w14:paraId="1C99F6C3">
            <w:pPr>
              <w:autoSpaceDE w:val="0"/>
              <w:autoSpaceDN w:val="0"/>
              <w:adjustRightInd w:val="0"/>
              <w:spacing w:line="360" w:lineRule="exact"/>
              <w:jc w:val="center"/>
              <w:rPr>
                <w:rFonts w:ascii="宋体" w:hAnsi="宋体" w:eastAsia="宋体" w:cs="宋体"/>
                <w:color w:val="auto"/>
                <w:sz w:val="21"/>
                <w:szCs w:val="21"/>
              </w:rPr>
            </w:pPr>
          </w:p>
        </w:tc>
        <w:tc>
          <w:tcPr>
            <w:tcW w:w="1105" w:type="dxa"/>
            <w:vMerge w:val="continue"/>
            <w:noWrap w:val="0"/>
            <w:vAlign w:val="center"/>
          </w:tcPr>
          <w:p w14:paraId="7997A67C">
            <w:pPr>
              <w:autoSpaceDE w:val="0"/>
              <w:autoSpaceDN w:val="0"/>
              <w:adjustRightInd w:val="0"/>
              <w:spacing w:line="360" w:lineRule="exact"/>
              <w:jc w:val="center"/>
              <w:rPr>
                <w:rFonts w:ascii="宋体" w:hAnsi="宋体" w:eastAsia="宋体" w:cs="宋体"/>
                <w:color w:val="auto"/>
                <w:sz w:val="21"/>
                <w:szCs w:val="21"/>
              </w:rPr>
            </w:pPr>
          </w:p>
        </w:tc>
        <w:tc>
          <w:tcPr>
            <w:tcW w:w="1555" w:type="dxa"/>
            <w:gridSpan w:val="2"/>
            <w:noWrap w:val="0"/>
            <w:vAlign w:val="center"/>
          </w:tcPr>
          <w:p w14:paraId="6EF264D9">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中级职称人员</w:t>
            </w:r>
          </w:p>
        </w:tc>
        <w:tc>
          <w:tcPr>
            <w:tcW w:w="1717" w:type="dxa"/>
            <w:noWrap w:val="0"/>
            <w:vAlign w:val="center"/>
          </w:tcPr>
          <w:p w14:paraId="2E8B7536">
            <w:pPr>
              <w:autoSpaceDE w:val="0"/>
              <w:autoSpaceDN w:val="0"/>
              <w:adjustRightInd w:val="0"/>
              <w:spacing w:line="360" w:lineRule="exact"/>
              <w:jc w:val="center"/>
              <w:rPr>
                <w:rFonts w:ascii="宋体" w:hAnsi="宋体" w:eastAsia="宋体" w:cs="宋体"/>
                <w:color w:val="auto"/>
                <w:sz w:val="21"/>
                <w:szCs w:val="21"/>
              </w:rPr>
            </w:pPr>
          </w:p>
        </w:tc>
      </w:tr>
      <w:tr w14:paraId="5456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551" w:type="dxa"/>
            <w:noWrap w:val="0"/>
            <w:vAlign w:val="center"/>
          </w:tcPr>
          <w:p w14:paraId="60A4B1B6">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注册资金</w:t>
            </w:r>
          </w:p>
        </w:tc>
        <w:tc>
          <w:tcPr>
            <w:tcW w:w="3765" w:type="dxa"/>
            <w:gridSpan w:val="3"/>
            <w:noWrap w:val="0"/>
            <w:vAlign w:val="center"/>
          </w:tcPr>
          <w:p w14:paraId="73520F84">
            <w:pPr>
              <w:autoSpaceDE w:val="0"/>
              <w:autoSpaceDN w:val="0"/>
              <w:adjustRightInd w:val="0"/>
              <w:spacing w:line="360" w:lineRule="exact"/>
              <w:jc w:val="center"/>
              <w:rPr>
                <w:rFonts w:ascii="宋体" w:hAnsi="宋体" w:eastAsia="宋体" w:cs="宋体"/>
                <w:color w:val="auto"/>
                <w:sz w:val="21"/>
                <w:szCs w:val="21"/>
              </w:rPr>
            </w:pPr>
          </w:p>
        </w:tc>
        <w:tc>
          <w:tcPr>
            <w:tcW w:w="1105" w:type="dxa"/>
            <w:vMerge w:val="continue"/>
            <w:noWrap w:val="0"/>
            <w:vAlign w:val="center"/>
          </w:tcPr>
          <w:p w14:paraId="3DC433D2">
            <w:pPr>
              <w:autoSpaceDE w:val="0"/>
              <w:autoSpaceDN w:val="0"/>
              <w:adjustRightInd w:val="0"/>
              <w:spacing w:line="360" w:lineRule="exact"/>
              <w:jc w:val="center"/>
              <w:rPr>
                <w:rFonts w:ascii="宋体" w:hAnsi="宋体" w:eastAsia="宋体" w:cs="宋体"/>
                <w:color w:val="auto"/>
                <w:sz w:val="21"/>
                <w:szCs w:val="21"/>
              </w:rPr>
            </w:pPr>
          </w:p>
        </w:tc>
        <w:tc>
          <w:tcPr>
            <w:tcW w:w="1555" w:type="dxa"/>
            <w:gridSpan w:val="2"/>
            <w:noWrap w:val="0"/>
            <w:vAlign w:val="center"/>
          </w:tcPr>
          <w:p w14:paraId="348BBBA3">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初级职称人员</w:t>
            </w:r>
          </w:p>
        </w:tc>
        <w:tc>
          <w:tcPr>
            <w:tcW w:w="1717" w:type="dxa"/>
            <w:noWrap w:val="0"/>
            <w:vAlign w:val="center"/>
          </w:tcPr>
          <w:p w14:paraId="15761BCA">
            <w:pPr>
              <w:autoSpaceDE w:val="0"/>
              <w:autoSpaceDN w:val="0"/>
              <w:adjustRightInd w:val="0"/>
              <w:spacing w:line="360" w:lineRule="exact"/>
              <w:jc w:val="center"/>
              <w:rPr>
                <w:rFonts w:ascii="宋体" w:hAnsi="宋体" w:eastAsia="宋体" w:cs="宋体"/>
                <w:color w:val="auto"/>
                <w:sz w:val="21"/>
                <w:szCs w:val="21"/>
              </w:rPr>
            </w:pPr>
          </w:p>
        </w:tc>
      </w:tr>
      <w:tr w14:paraId="15F1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3" w:hRule="atLeast"/>
          <w:jc w:val="center"/>
        </w:trPr>
        <w:tc>
          <w:tcPr>
            <w:tcW w:w="1551" w:type="dxa"/>
            <w:noWrap w:val="0"/>
            <w:vAlign w:val="center"/>
          </w:tcPr>
          <w:p w14:paraId="0201A579">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经营范围</w:t>
            </w:r>
          </w:p>
        </w:tc>
        <w:tc>
          <w:tcPr>
            <w:tcW w:w="8142" w:type="dxa"/>
            <w:gridSpan w:val="7"/>
            <w:noWrap w:val="0"/>
            <w:vAlign w:val="center"/>
          </w:tcPr>
          <w:p w14:paraId="68A2865F">
            <w:pPr>
              <w:autoSpaceDE w:val="0"/>
              <w:autoSpaceDN w:val="0"/>
              <w:adjustRightInd w:val="0"/>
              <w:spacing w:line="360" w:lineRule="exact"/>
              <w:jc w:val="center"/>
              <w:rPr>
                <w:rFonts w:ascii="宋体" w:hAnsi="宋体" w:eastAsia="宋体" w:cs="宋体"/>
                <w:color w:val="auto"/>
                <w:sz w:val="21"/>
                <w:szCs w:val="21"/>
              </w:rPr>
            </w:pPr>
          </w:p>
          <w:p w14:paraId="5C1511D2">
            <w:pPr>
              <w:autoSpaceDE w:val="0"/>
              <w:autoSpaceDN w:val="0"/>
              <w:adjustRightInd w:val="0"/>
              <w:spacing w:line="360" w:lineRule="exact"/>
              <w:jc w:val="center"/>
              <w:rPr>
                <w:rFonts w:ascii="宋体" w:hAnsi="宋体" w:eastAsia="宋体" w:cs="宋体"/>
                <w:color w:val="auto"/>
                <w:sz w:val="21"/>
                <w:szCs w:val="21"/>
              </w:rPr>
            </w:pPr>
          </w:p>
          <w:p w14:paraId="68FBF4D9">
            <w:pPr>
              <w:autoSpaceDE w:val="0"/>
              <w:autoSpaceDN w:val="0"/>
              <w:adjustRightInd w:val="0"/>
              <w:spacing w:line="360" w:lineRule="exact"/>
              <w:jc w:val="center"/>
              <w:rPr>
                <w:rFonts w:ascii="宋体" w:hAnsi="宋体" w:eastAsia="宋体" w:cs="宋体"/>
                <w:color w:val="auto"/>
                <w:sz w:val="21"/>
                <w:szCs w:val="21"/>
              </w:rPr>
            </w:pPr>
          </w:p>
          <w:p w14:paraId="15C946AF">
            <w:pPr>
              <w:autoSpaceDE w:val="0"/>
              <w:autoSpaceDN w:val="0"/>
              <w:adjustRightInd w:val="0"/>
              <w:spacing w:line="360" w:lineRule="exact"/>
              <w:jc w:val="center"/>
              <w:rPr>
                <w:rFonts w:ascii="宋体" w:hAnsi="宋体" w:eastAsia="宋体" w:cs="宋体"/>
                <w:color w:val="auto"/>
                <w:sz w:val="21"/>
                <w:szCs w:val="21"/>
              </w:rPr>
            </w:pPr>
          </w:p>
          <w:p w14:paraId="14EE6E8B">
            <w:pPr>
              <w:autoSpaceDE w:val="0"/>
              <w:autoSpaceDN w:val="0"/>
              <w:adjustRightInd w:val="0"/>
              <w:spacing w:line="360" w:lineRule="exact"/>
              <w:jc w:val="center"/>
              <w:rPr>
                <w:rFonts w:ascii="宋体" w:hAnsi="宋体" w:eastAsia="宋体" w:cs="宋体"/>
                <w:color w:val="auto"/>
                <w:sz w:val="21"/>
                <w:szCs w:val="21"/>
              </w:rPr>
            </w:pPr>
          </w:p>
          <w:p w14:paraId="246EEFA9">
            <w:pPr>
              <w:autoSpaceDE w:val="0"/>
              <w:autoSpaceDN w:val="0"/>
              <w:adjustRightInd w:val="0"/>
              <w:spacing w:line="360" w:lineRule="exact"/>
              <w:jc w:val="center"/>
              <w:rPr>
                <w:rFonts w:ascii="宋体" w:hAnsi="宋体" w:eastAsia="宋体" w:cs="宋体"/>
                <w:color w:val="auto"/>
                <w:sz w:val="21"/>
                <w:szCs w:val="21"/>
              </w:rPr>
            </w:pPr>
          </w:p>
          <w:p w14:paraId="769325CB">
            <w:pPr>
              <w:autoSpaceDE w:val="0"/>
              <w:autoSpaceDN w:val="0"/>
              <w:adjustRightInd w:val="0"/>
              <w:spacing w:line="360" w:lineRule="exact"/>
              <w:jc w:val="center"/>
              <w:rPr>
                <w:rFonts w:ascii="宋体" w:hAnsi="宋体" w:eastAsia="宋体" w:cs="宋体"/>
                <w:color w:val="auto"/>
                <w:sz w:val="21"/>
                <w:szCs w:val="21"/>
              </w:rPr>
            </w:pPr>
          </w:p>
          <w:p w14:paraId="2750DB72">
            <w:pPr>
              <w:autoSpaceDE w:val="0"/>
              <w:autoSpaceDN w:val="0"/>
              <w:adjustRightInd w:val="0"/>
              <w:spacing w:line="360" w:lineRule="exact"/>
              <w:jc w:val="center"/>
              <w:rPr>
                <w:rFonts w:ascii="宋体" w:hAnsi="宋体" w:eastAsia="宋体" w:cs="宋体"/>
                <w:color w:val="auto"/>
                <w:sz w:val="21"/>
                <w:szCs w:val="21"/>
              </w:rPr>
            </w:pPr>
          </w:p>
          <w:p w14:paraId="2DD35F85">
            <w:pPr>
              <w:autoSpaceDE w:val="0"/>
              <w:autoSpaceDN w:val="0"/>
              <w:adjustRightInd w:val="0"/>
              <w:spacing w:line="360" w:lineRule="exact"/>
              <w:jc w:val="center"/>
              <w:rPr>
                <w:rFonts w:ascii="宋体" w:hAnsi="宋体" w:eastAsia="宋体" w:cs="宋体"/>
                <w:color w:val="auto"/>
                <w:sz w:val="21"/>
                <w:szCs w:val="21"/>
              </w:rPr>
            </w:pPr>
          </w:p>
          <w:p w14:paraId="0DB927BE">
            <w:pPr>
              <w:autoSpaceDE w:val="0"/>
              <w:autoSpaceDN w:val="0"/>
              <w:adjustRightInd w:val="0"/>
              <w:spacing w:line="360" w:lineRule="exact"/>
              <w:jc w:val="center"/>
              <w:rPr>
                <w:rFonts w:ascii="宋体" w:hAnsi="宋体" w:eastAsia="宋体" w:cs="宋体"/>
                <w:color w:val="auto"/>
                <w:sz w:val="21"/>
                <w:szCs w:val="21"/>
              </w:rPr>
            </w:pPr>
          </w:p>
          <w:p w14:paraId="774B54B3">
            <w:pPr>
              <w:autoSpaceDE w:val="0"/>
              <w:autoSpaceDN w:val="0"/>
              <w:adjustRightInd w:val="0"/>
              <w:spacing w:line="360" w:lineRule="exact"/>
              <w:jc w:val="center"/>
              <w:rPr>
                <w:rFonts w:ascii="宋体" w:hAnsi="宋体" w:eastAsia="宋体" w:cs="宋体"/>
                <w:color w:val="auto"/>
                <w:sz w:val="21"/>
                <w:szCs w:val="21"/>
              </w:rPr>
            </w:pPr>
          </w:p>
          <w:p w14:paraId="2A49A693">
            <w:pPr>
              <w:autoSpaceDE w:val="0"/>
              <w:autoSpaceDN w:val="0"/>
              <w:adjustRightInd w:val="0"/>
              <w:spacing w:line="360" w:lineRule="exact"/>
              <w:jc w:val="center"/>
              <w:rPr>
                <w:rFonts w:ascii="宋体" w:hAnsi="宋体" w:eastAsia="宋体" w:cs="宋体"/>
                <w:color w:val="auto"/>
                <w:sz w:val="21"/>
                <w:szCs w:val="21"/>
              </w:rPr>
            </w:pPr>
          </w:p>
          <w:p w14:paraId="640A7BE6">
            <w:pPr>
              <w:autoSpaceDE w:val="0"/>
              <w:autoSpaceDN w:val="0"/>
              <w:adjustRightInd w:val="0"/>
              <w:spacing w:line="360" w:lineRule="exact"/>
              <w:jc w:val="center"/>
              <w:rPr>
                <w:rFonts w:ascii="宋体" w:hAnsi="宋体" w:eastAsia="宋体" w:cs="宋体"/>
                <w:color w:val="auto"/>
                <w:sz w:val="21"/>
                <w:szCs w:val="21"/>
              </w:rPr>
            </w:pPr>
          </w:p>
        </w:tc>
      </w:tr>
      <w:tr w14:paraId="5AE5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551" w:type="dxa"/>
            <w:noWrap w:val="0"/>
            <w:vAlign w:val="center"/>
          </w:tcPr>
          <w:p w14:paraId="76660A76">
            <w:pPr>
              <w:autoSpaceDE w:val="0"/>
              <w:autoSpaceDN w:val="0"/>
              <w:adjustRightInd w:val="0"/>
              <w:spacing w:line="360" w:lineRule="exact"/>
              <w:jc w:val="center"/>
              <w:rPr>
                <w:rFonts w:ascii="宋体" w:hAnsi="宋体" w:eastAsia="宋体" w:cs="宋体"/>
                <w:color w:val="auto"/>
                <w:sz w:val="21"/>
                <w:szCs w:val="21"/>
              </w:rPr>
            </w:pPr>
            <w:r>
              <w:rPr>
                <w:rFonts w:hint="eastAsia" w:ascii="宋体" w:hAnsi="宋体" w:eastAsia="宋体" w:cs="宋体"/>
                <w:color w:val="auto"/>
                <w:sz w:val="21"/>
                <w:szCs w:val="21"/>
              </w:rPr>
              <w:t>备注</w:t>
            </w:r>
          </w:p>
        </w:tc>
        <w:tc>
          <w:tcPr>
            <w:tcW w:w="8142" w:type="dxa"/>
            <w:gridSpan w:val="7"/>
            <w:noWrap w:val="0"/>
            <w:vAlign w:val="center"/>
          </w:tcPr>
          <w:p w14:paraId="4BAEA312">
            <w:pPr>
              <w:spacing w:line="360" w:lineRule="auto"/>
              <w:ind w:right="-161" w:rightChars="-67"/>
              <w:rPr>
                <w:rFonts w:ascii="宋体" w:hAnsi="宋体" w:eastAsia="宋体" w:cs="宋体"/>
                <w:color w:val="auto"/>
                <w:sz w:val="21"/>
                <w:szCs w:val="21"/>
              </w:rPr>
            </w:pPr>
            <w:r>
              <w:rPr>
                <w:rFonts w:hint="eastAsia" w:ascii="宋体" w:hAnsi="宋体" w:eastAsia="宋体" w:cs="宋体"/>
                <w:color w:val="auto"/>
                <w:sz w:val="21"/>
                <w:szCs w:val="21"/>
              </w:rPr>
              <w:t>在本表后须附企业法人营业执照副本及申请人认为必要的其他资料（并加盖单位公章）</w:t>
            </w:r>
          </w:p>
        </w:tc>
      </w:tr>
    </w:tbl>
    <w:p w14:paraId="33F1BB10">
      <w:pPr>
        <w:widowControl w:val="0"/>
        <w:autoSpaceDE w:val="0"/>
        <w:autoSpaceDN w:val="0"/>
        <w:adjustRightInd w:val="0"/>
        <w:spacing w:after="0" w:line="240" w:lineRule="auto"/>
        <w:ind w:left="0" w:firstLine="505"/>
        <w:jc w:val="center"/>
        <w:rPr>
          <w:rFonts w:ascii="宋体" w:hAnsi="宋体" w:eastAsia="宋体" w:cs="宋体"/>
          <w:color w:val="auto"/>
          <w:sz w:val="30"/>
          <w:szCs w:val="30"/>
        </w:rPr>
      </w:pPr>
    </w:p>
    <w:p w14:paraId="2B165396">
      <w:pPr>
        <w:ind w:firstLine="455" w:firstLineChars="151"/>
        <w:jc w:val="center"/>
        <w:outlineLvl w:val="1"/>
        <w:rPr>
          <w:rFonts w:ascii="宋体" w:hAnsi="宋体" w:eastAsia="宋体" w:cs="宋体"/>
          <w:b/>
          <w:bCs/>
          <w:color w:val="auto"/>
        </w:rPr>
      </w:pPr>
      <w:bookmarkStart w:id="2" w:name="_Toc16935"/>
      <w:r>
        <w:rPr>
          <w:rFonts w:hint="eastAsia" w:ascii="宋体" w:hAnsi="宋体" w:eastAsia="宋体" w:cs="宋体"/>
          <w:b/>
          <w:bCs/>
          <w:color w:val="auto"/>
          <w:sz w:val="30"/>
          <w:szCs w:val="30"/>
        </w:rPr>
        <w:t>七、</w:t>
      </w:r>
      <w:bookmarkEnd w:id="2"/>
      <w:r>
        <w:rPr>
          <w:rFonts w:hint="eastAsia" w:ascii="宋体" w:hAnsi="宋体" w:eastAsia="宋体" w:cs="宋体"/>
          <w:b/>
          <w:bCs/>
          <w:color w:val="auto"/>
          <w:sz w:val="30"/>
          <w:szCs w:val="30"/>
        </w:rPr>
        <w:t>售后服务及优惠</w:t>
      </w:r>
      <w:r>
        <w:rPr>
          <w:rFonts w:hint="eastAsia" w:ascii="宋体" w:hAnsi="宋体" w:eastAsia="宋体" w:cs="宋体"/>
          <w:b/>
          <w:bCs/>
          <w:color w:val="auto"/>
          <w:sz w:val="30"/>
          <w:szCs w:val="30"/>
          <w:lang w:val="en-US" w:eastAsia="zh-CN"/>
        </w:rPr>
        <w:t>服务</w:t>
      </w:r>
      <w:r>
        <w:rPr>
          <w:rFonts w:hint="eastAsia" w:ascii="宋体" w:hAnsi="宋体" w:eastAsia="宋体" w:cs="宋体"/>
          <w:b/>
          <w:bCs/>
          <w:color w:val="auto"/>
          <w:sz w:val="30"/>
          <w:szCs w:val="30"/>
        </w:rPr>
        <w:t>承诺</w:t>
      </w:r>
    </w:p>
    <w:p w14:paraId="3550D8B6">
      <w:pPr>
        <w:spacing w:after="655" w:line="276" w:lineRule="auto"/>
        <w:ind w:left="1075" w:right="230" w:firstLine="57" w:firstLineChars="19"/>
        <w:rPr>
          <w:rFonts w:ascii="宋体" w:hAnsi="宋体" w:eastAsia="宋体" w:cs="宋体"/>
          <w:color w:val="auto"/>
          <w:sz w:val="30"/>
          <w:szCs w:val="30"/>
        </w:rPr>
      </w:pPr>
    </w:p>
    <w:p w14:paraId="450CF4A6">
      <w:pPr>
        <w:tabs>
          <w:tab w:val="center" w:pos="2400"/>
          <w:tab w:val="center" w:pos="6000"/>
        </w:tabs>
        <w:spacing w:after="243" w:line="276" w:lineRule="auto"/>
        <w:ind w:left="0" w:firstLine="420" w:firstLineChars="200"/>
        <w:rPr>
          <w:rFonts w:ascii="宋体" w:hAnsi="宋体" w:eastAsia="宋体" w:cs="宋体"/>
          <w:color w:val="auto"/>
          <w:sz w:val="21"/>
          <w:szCs w:val="21"/>
        </w:rPr>
      </w:pPr>
      <w:r>
        <w:rPr>
          <w:rFonts w:hint="eastAsia" w:ascii="宋体" w:hAnsi="宋体" w:eastAsia="宋体" w:cs="宋体"/>
          <w:color w:val="auto"/>
          <w:sz w:val="21"/>
          <w:szCs w:val="21"/>
        </w:rPr>
        <w:t>.......</w:t>
      </w:r>
    </w:p>
    <w:p w14:paraId="218CB782">
      <w:pPr>
        <w:tabs>
          <w:tab w:val="center" w:pos="2400"/>
          <w:tab w:val="center" w:pos="6000"/>
        </w:tabs>
        <w:spacing w:after="243" w:line="276" w:lineRule="auto"/>
        <w:ind w:left="0" w:firstLine="420" w:firstLineChars="200"/>
        <w:rPr>
          <w:rFonts w:ascii="宋体" w:hAnsi="宋体" w:eastAsia="宋体" w:cs="宋体"/>
          <w:color w:val="auto"/>
          <w:sz w:val="21"/>
          <w:szCs w:val="21"/>
        </w:rPr>
      </w:pPr>
      <w:r>
        <w:rPr>
          <w:rFonts w:hint="eastAsia" w:ascii="宋体" w:hAnsi="宋体" w:eastAsia="宋体" w:cs="宋体"/>
          <w:color w:val="auto"/>
          <w:sz w:val="21"/>
          <w:szCs w:val="21"/>
        </w:rPr>
        <w:t>.......</w:t>
      </w:r>
    </w:p>
    <w:p w14:paraId="2FB988B9">
      <w:pPr>
        <w:tabs>
          <w:tab w:val="center" w:pos="2400"/>
          <w:tab w:val="center" w:pos="6000"/>
        </w:tabs>
        <w:spacing w:after="243" w:line="276" w:lineRule="auto"/>
        <w:ind w:left="0" w:firstLine="420" w:firstLineChars="200"/>
        <w:rPr>
          <w:rFonts w:ascii="宋体" w:hAnsi="宋体" w:eastAsia="宋体" w:cs="宋体"/>
          <w:color w:val="auto"/>
          <w:sz w:val="21"/>
          <w:szCs w:val="21"/>
        </w:rPr>
      </w:pPr>
    </w:p>
    <w:p w14:paraId="4CE5FD5A">
      <w:pPr>
        <w:tabs>
          <w:tab w:val="center" w:pos="2400"/>
          <w:tab w:val="center" w:pos="6000"/>
        </w:tabs>
        <w:spacing w:after="243" w:line="276" w:lineRule="auto"/>
        <w:ind w:left="0" w:firstLine="420" w:firstLineChars="200"/>
        <w:rPr>
          <w:rFonts w:ascii="宋体" w:hAnsi="宋体" w:eastAsia="宋体" w:cs="宋体"/>
          <w:color w:val="auto"/>
          <w:sz w:val="21"/>
          <w:szCs w:val="21"/>
        </w:rPr>
      </w:pPr>
    </w:p>
    <w:p w14:paraId="4163BC28">
      <w:pPr>
        <w:tabs>
          <w:tab w:val="center" w:pos="2400"/>
          <w:tab w:val="center" w:pos="6000"/>
        </w:tabs>
        <w:spacing w:after="243" w:line="276" w:lineRule="auto"/>
        <w:ind w:left="0" w:firstLine="420" w:firstLineChars="200"/>
        <w:rPr>
          <w:rFonts w:ascii="宋体" w:hAnsi="宋体" w:eastAsia="宋体" w:cs="宋体"/>
          <w:color w:val="auto"/>
          <w:sz w:val="21"/>
          <w:szCs w:val="21"/>
        </w:rPr>
      </w:pPr>
    </w:p>
    <w:p w14:paraId="60586370">
      <w:pPr>
        <w:tabs>
          <w:tab w:val="center" w:pos="2400"/>
          <w:tab w:val="center" w:pos="6000"/>
        </w:tabs>
        <w:spacing w:after="243" w:line="276" w:lineRule="auto"/>
        <w:ind w:left="0" w:firstLine="420" w:firstLineChars="200"/>
        <w:rPr>
          <w:rFonts w:ascii="宋体" w:hAnsi="宋体" w:eastAsia="宋体" w:cs="宋体"/>
          <w:color w:val="auto"/>
          <w:sz w:val="21"/>
          <w:szCs w:val="21"/>
        </w:rPr>
      </w:pPr>
    </w:p>
    <w:p w14:paraId="17544F49">
      <w:pPr>
        <w:tabs>
          <w:tab w:val="center" w:pos="2400"/>
          <w:tab w:val="center" w:pos="6000"/>
        </w:tabs>
        <w:spacing w:after="243" w:line="276" w:lineRule="auto"/>
        <w:ind w:left="0" w:firstLine="420" w:firstLineChars="200"/>
        <w:rPr>
          <w:rFonts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 （加盖单位电子签章）</w:t>
      </w:r>
    </w:p>
    <w:p w14:paraId="7D29512C">
      <w:pPr>
        <w:tabs>
          <w:tab w:val="center" w:pos="426"/>
        </w:tabs>
        <w:spacing w:after="243" w:line="276" w:lineRule="auto"/>
        <w:ind w:left="0" w:firstLine="420" w:firstLineChars="200"/>
        <w:rPr>
          <w:rFonts w:ascii="宋体" w:hAnsi="宋体" w:eastAsia="宋体" w:cs="宋体"/>
          <w:color w:val="auto"/>
          <w:sz w:val="21"/>
          <w:szCs w:val="21"/>
        </w:rPr>
      </w:pPr>
      <w:r>
        <w:rPr>
          <w:rFonts w:hint="eastAsia" w:ascii="宋体" w:hAnsi="宋体" w:eastAsia="宋体" w:cs="宋体"/>
          <w:color w:val="auto"/>
          <w:sz w:val="21"/>
          <w:szCs w:val="21"/>
        </w:rPr>
        <w:tab/>
      </w:r>
      <w:r>
        <w:rPr>
          <w:rFonts w:hint="eastAsia" w:ascii="宋体" w:hAnsi="宋体" w:eastAsia="宋体" w:cs="宋体"/>
          <w:color w:val="auto"/>
          <w:sz w:val="21"/>
          <w:szCs w:val="21"/>
        </w:rPr>
        <w:t>日期：    年</w:t>
      </w:r>
      <w:r>
        <w:rPr>
          <w:rFonts w:hint="eastAsia" w:ascii="宋体" w:hAnsi="宋体" w:eastAsia="宋体" w:cs="宋体"/>
          <w:color w:val="auto"/>
          <w:sz w:val="21"/>
          <w:szCs w:val="21"/>
        </w:rPr>
        <w:tab/>
      </w:r>
      <w:r>
        <w:rPr>
          <w:rFonts w:hint="eastAsia" w:ascii="宋体" w:hAnsi="宋体" w:eastAsia="宋体" w:cs="宋体"/>
          <w:color w:val="auto"/>
          <w:sz w:val="21"/>
          <w:szCs w:val="21"/>
        </w:rPr>
        <w:t>月</w:t>
      </w:r>
      <w:r>
        <w:rPr>
          <w:rFonts w:hint="eastAsia" w:ascii="宋体" w:hAnsi="宋体" w:eastAsia="宋体" w:cs="宋体"/>
          <w:color w:val="auto"/>
          <w:sz w:val="21"/>
          <w:szCs w:val="21"/>
        </w:rPr>
        <w:tab/>
      </w:r>
      <w:r>
        <w:rPr>
          <w:rFonts w:hint="eastAsia" w:ascii="宋体" w:hAnsi="宋体" w:eastAsia="宋体" w:cs="宋体"/>
          <w:color w:val="auto"/>
          <w:sz w:val="21"/>
          <w:szCs w:val="21"/>
        </w:rPr>
        <w:t>日</w:t>
      </w:r>
    </w:p>
    <w:p w14:paraId="5A3A36A5">
      <w:pPr>
        <w:tabs>
          <w:tab w:val="center" w:pos="426"/>
        </w:tabs>
        <w:spacing w:after="243" w:line="276" w:lineRule="auto"/>
        <w:ind w:left="0" w:firstLine="420" w:firstLineChars="200"/>
        <w:jc w:val="center"/>
        <w:rPr>
          <w:rFonts w:hint="eastAsia" w:ascii="宋体" w:hAnsi="宋体" w:eastAsia="宋体" w:cs="宋体"/>
          <w:color w:val="auto"/>
          <w:sz w:val="30"/>
          <w:szCs w:val="30"/>
          <w:lang w:eastAsia="zh-CN"/>
        </w:rPr>
      </w:pPr>
      <w:r>
        <w:rPr>
          <w:rFonts w:hint="eastAsia" w:ascii="宋体" w:hAnsi="宋体" w:eastAsia="宋体" w:cs="宋体"/>
          <w:color w:val="auto"/>
          <w:sz w:val="21"/>
          <w:szCs w:val="21"/>
        </w:rPr>
        <w:br w:type="page"/>
      </w:r>
      <w:r>
        <w:rPr>
          <w:rFonts w:hint="eastAsia" w:ascii="宋体" w:hAnsi="宋体" w:eastAsia="宋体" w:cs="宋体"/>
          <w:b/>
          <w:bCs/>
          <w:color w:val="auto"/>
          <w:sz w:val="30"/>
          <w:szCs w:val="30"/>
        </w:rPr>
        <w:t>八、</w:t>
      </w:r>
      <w:r>
        <w:rPr>
          <w:rFonts w:hint="eastAsia" w:ascii="宋体" w:hAnsi="宋体" w:eastAsia="宋体" w:cs="宋体"/>
          <w:b/>
          <w:bCs/>
          <w:color w:val="auto"/>
          <w:sz w:val="30"/>
          <w:szCs w:val="30"/>
          <w:lang w:eastAsia="zh-CN"/>
        </w:rPr>
        <w:t>服务方案</w:t>
      </w:r>
    </w:p>
    <w:p w14:paraId="459CBA88">
      <w:pPr>
        <w:spacing w:line="276" w:lineRule="auto"/>
        <w:ind w:left="1853" w:firstLine="420" w:firstLineChars="200"/>
        <w:rPr>
          <w:rFonts w:ascii="宋体" w:hAnsi="宋体" w:eastAsia="宋体" w:cs="宋体"/>
          <w:color w:val="auto"/>
          <w:sz w:val="21"/>
          <w:szCs w:val="21"/>
        </w:rPr>
      </w:pPr>
      <w:r>
        <w:rPr>
          <w:rFonts w:hint="eastAsia" w:ascii="宋体" w:hAnsi="宋体" w:eastAsia="宋体" w:cs="宋体"/>
          <w:color w:val="auto"/>
          <w:sz w:val="21"/>
          <w:szCs w:val="21"/>
        </w:rPr>
        <w:t>各</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根据技术部分评分标准编制完成，格式自定。</w:t>
      </w:r>
    </w:p>
    <w:p w14:paraId="7151B671">
      <w:pPr>
        <w:spacing w:line="276" w:lineRule="auto"/>
        <w:ind w:left="1853"/>
        <w:rPr>
          <w:rFonts w:ascii="宋体" w:hAnsi="宋体" w:eastAsia="宋体" w:cs="宋体"/>
          <w:color w:val="auto"/>
          <w:sz w:val="21"/>
          <w:szCs w:val="21"/>
        </w:rPr>
      </w:pPr>
    </w:p>
    <w:p w14:paraId="4718C392">
      <w:pPr>
        <w:spacing w:line="276" w:lineRule="auto"/>
        <w:ind w:left="1853"/>
        <w:rPr>
          <w:rFonts w:ascii="宋体" w:hAnsi="宋体" w:eastAsia="宋体" w:cs="宋体"/>
          <w:color w:val="auto"/>
          <w:sz w:val="21"/>
          <w:szCs w:val="21"/>
        </w:rPr>
      </w:pPr>
    </w:p>
    <w:p w14:paraId="12AA6E14">
      <w:pPr>
        <w:spacing w:line="276" w:lineRule="auto"/>
        <w:ind w:left="1853"/>
        <w:rPr>
          <w:rFonts w:ascii="宋体" w:hAnsi="宋体" w:eastAsia="宋体" w:cs="宋体"/>
          <w:color w:val="auto"/>
          <w:sz w:val="21"/>
          <w:szCs w:val="21"/>
        </w:rPr>
      </w:pPr>
    </w:p>
    <w:p w14:paraId="43CD57D2">
      <w:pPr>
        <w:spacing w:line="276" w:lineRule="auto"/>
        <w:ind w:left="1853"/>
        <w:rPr>
          <w:rFonts w:ascii="宋体" w:hAnsi="宋体" w:eastAsia="宋体" w:cs="宋体"/>
          <w:color w:val="auto"/>
          <w:sz w:val="21"/>
          <w:szCs w:val="21"/>
        </w:rPr>
      </w:pPr>
    </w:p>
    <w:p w14:paraId="5A553681">
      <w:pPr>
        <w:spacing w:line="276" w:lineRule="auto"/>
        <w:ind w:left="1853"/>
        <w:rPr>
          <w:rFonts w:ascii="宋体" w:hAnsi="宋体" w:eastAsia="宋体" w:cs="宋体"/>
          <w:color w:val="auto"/>
          <w:sz w:val="21"/>
          <w:szCs w:val="21"/>
        </w:rPr>
      </w:pPr>
    </w:p>
    <w:p w14:paraId="16A4F207">
      <w:pPr>
        <w:spacing w:line="276" w:lineRule="auto"/>
        <w:ind w:left="1853"/>
        <w:rPr>
          <w:rFonts w:ascii="宋体" w:hAnsi="宋体" w:eastAsia="宋体" w:cs="宋体"/>
          <w:color w:val="auto"/>
          <w:sz w:val="21"/>
          <w:szCs w:val="21"/>
        </w:rPr>
      </w:pPr>
    </w:p>
    <w:p w14:paraId="0823FF53">
      <w:pPr>
        <w:spacing w:line="276" w:lineRule="auto"/>
        <w:ind w:left="1853"/>
        <w:rPr>
          <w:rFonts w:ascii="宋体" w:hAnsi="宋体" w:eastAsia="宋体" w:cs="宋体"/>
          <w:color w:val="auto"/>
          <w:sz w:val="21"/>
          <w:szCs w:val="21"/>
        </w:rPr>
      </w:pPr>
    </w:p>
    <w:p w14:paraId="2A4206A8">
      <w:pPr>
        <w:spacing w:line="276" w:lineRule="auto"/>
        <w:ind w:left="1853"/>
        <w:rPr>
          <w:rFonts w:ascii="宋体" w:hAnsi="宋体" w:eastAsia="宋体" w:cs="宋体"/>
          <w:color w:val="auto"/>
          <w:sz w:val="21"/>
          <w:szCs w:val="21"/>
        </w:rPr>
      </w:pPr>
    </w:p>
    <w:p w14:paraId="17E469EB">
      <w:pPr>
        <w:spacing w:line="276" w:lineRule="auto"/>
        <w:ind w:left="1853"/>
        <w:rPr>
          <w:rFonts w:ascii="宋体" w:hAnsi="宋体" w:eastAsia="宋体" w:cs="宋体"/>
          <w:color w:val="auto"/>
          <w:sz w:val="21"/>
          <w:szCs w:val="21"/>
        </w:rPr>
      </w:pPr>
    </w:p>
    <w:p w14:paraId="4C560F7E">
      <w:pPr>
        <w:spacing w:line="276" w:lineRule="auto"/>
        <w:ind w:left="1853"/>
        <w:rPr>
          <w:rFonts w:ascii="宋体" w:hAnsi="宋体" w:eastAsia="宋体" w:cs="宋体"/>
          <w:color w:val="auto"/>
          <w:sz w:val="21"/>
          <w:szCs w:val="21"/>
        </w:rPr>
      </w:pPr>
    </w:p>
    <w:p w14:paraId="4EE35A41">
      <w:pPr>
        <w:spacing w:line="276" w:lineRule="auto"/>
        <w:ind w:left="1853"/>
        <w:rPr>
          <w:rFonts w:ascii="宋体" w:hAnsi="宋体" w:eastAsia="宋体" w:cs="宋体"/>
          <w:color w:val="auto"/>
          <w:sz w:val="21"/>
          <w:szCs w:val="21"/>
        </w:rPr>
      </w:pPr>
    </w:p>
    <w:p w14:paraId="2A61C5F0">
      <w:pPr>
        <w:spacing w:line="276" w:lineRule="auto"/>
        <w:ind w:left="1853"/>
        <w:rPr>
          <w:rFonts w:ascii="宋体" w:hAnsi="宋体" w:eastAsia="宋体" w:cs="宋体"/>
          <w:color w:val="auto"/>
          <w:sz w:val="21"/>
          <w:szCs w:val="21"/>
        </w:rPr>
      </w:pPr>
    </w:p>
    <w:p w14:paraId="6BD5FAB0">
      <w:pPr>
        <w:spacing w:line="276" w:lineRule="auto"/>
        <w:jc w:val="center"/>
        <w:rPr>
          <w:rFonts w:hint="eastAsia" w:ascii="宋体" w:hAnsi="宋体" w:eastAsia="宋体" w:cs="宋体"/>
          <w:color w:val="auto"/>
          <w:sz w:val="30"/>
          <w:szCs w:val="30"/>
        </w:rPr>
      </w:pPr>
      <w:r>
        <w:rPr>
          <w:rFonts w:hint="eastAsia" w:ascii="宋体" w:hAnsi="宋体" w:eastAsia="宋体" w:cs="宋体"/>
          <w:color w:val="auto"/>
          <w:sz w:val="21"/>
          <w:szCs w:val="21"/>
        </w:rPr>
        <w:br w:type="page"/>
      </w:r>
      <w:r>
        <w:rPr>
          <w:rFonts w:hint="eastAsia" w:ascii="宋体" w:hAnsi="宋体" w:eastAsia="宋体" w:cs="宋体"/>
          <w:b/>
          <w:bCs/>
          <w:color w:val="auto"/>
          <w:sz w:val="30"/>
          <w:szCs w:val="30"/>
        </w:rPr>
        <w:t>九、反商业贿赂承诺书</w:t>
      </w:r>
    </w:p>
    <w:p w14:paraId="4929E0AA">
      <w:pPr>
        <w:ind w:left="0"/>
        <w:rPr>
          <w:rFonts w:ascii="宋体" w:hAnsi="宋体" w:eastAsia="宋体" w:cs="宋体"/>
        </w:rPr>
      </w:pPr>
    </w:p>
    <w:p w14:paraId="471967D2">
      <w:pPr>
        <w:spacing w:line="276" w:lineRule="auto"/>
        <w:rPr>
          <w:rFonts w:ascii="宋体" w:hAnsi="宋体" w:eastAsia="宋体" w:cs="宋体"/>
          <w:color w:val="auto"/>
          <w:sz w:val="21"/>
          <w:szCs w:val="21"/>
        </w:rPr>
      </w:pPr>
      <w:r>
        <w:rPr>
          <w:rFonts w:hint="eastAsia" w:ascii="宋体" w:hAnsi="宋体" w:eastAsia="宋体" w:cs="宋体"/>
          <w:color w:val="auto"/>
          <w:sz w:val="21"/>
          <w:szCs w:val="21"/>
        </w:rPr>
        <w:t>我公司承诺：</w:t>
      </w:r>
      <w:r>
        <w:rPr>
          <w:rFonts w:hint="eastAsia" w:ascii="宋体" w:hAnsi="宋体" w:eastAsia="宋体" w:cs="宋体"/>
          <w:color w:val="auto"/>
          <w:sz w:val="21"/>
          <w:szCs w:val="21"/>
        </w:rPr>
        <w:tab/>
      </w:r>
    </w:p>
    <w:p w14:paraId="5C5541FC">
      <w:pPr>
        <w:spacing w:line="276" w:lineRule="auto"/>
        <w:rPr>
          <w:rFonts w:ascii="宋体" w:hAnsi="宋体" w:eastAsia="宋体" w:cs="宋体"/>
          <w:color w:val="auto"/>
          <w:sz w:val="21"/>
          <w:szCs w:val="21"/>
        </w:rPr>
      </w:pPr>
      <w:r>
        <w:rPr>
          <w:rFonts w:hint="eastAsia" w:ascii="宋体" w:hAnsi="宋体" w:eastAsia="宋体" w:cs="宋体"/>
          <w:color w:val="auto"/>
          <w:sz w:val="21"/>
          <w:szCs w:val="21"/>
        </w:rPr>
        <w:t xml:space="preserve">    在</w:t>
      </w:r>
      <w:r>
        <w:rPr>
          <w:rFonts w:hint="eastAsia" w:ascii="宋体" w:hAnsi="宋体" w:eastAsia="宋体" w:cs="宋体"/>
          <w:color w:val="auto"/>
          <w:sz w:val="21"/>
          <w:szCs w:val="21"/>
          <w:u w:val="single"/>
        </w:rPr>
        <w:t>（投标项目名称）</w:t>
      </w:r>
      <w:r>
        <w:rPr>
          <w:rFonts w:hint="eastAsia" w:ascii="宋体" w:hAnsi="宋体" w:eastAsia="宋体" w:cs="宋体"/>
          <w:color w:val="auto"/>
          <w:sz w:val="21"/>
          <w:szCs w:val="21"/>
        </w:rPr>
        <w:t>投标活动中，我公司保证做到：</w:t>
      </w:r>
    </w:p>
    <w:p w14:paraId="03F1A74C">
      <w:pPr>
        <w:spacing w:line="276"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一、公平参加本次投标活动。</w:t>
      </w:r>
    </w:p>
    <w:p w14:paraId="4377725E">
      <w:pPr>
        <w:spacing w:line="276"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二、杜绝任何形式的商业贿赂行为。不向国家工作人员、招标代理机构工作人员、评审专家及其亲属提供礼品礼金、回扣、佣金等费用。</w:t>
      </w:r>
    </w:p>
    <w:p w14:paraId="0F47D7C9">
      <w:pPr>
        <w:spacing w:line="276"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三、若出现上述行为，我公司及参与投标的工作人员愿意接受按照国家法律法规等有关规定的处罚。</w:t>
      </w:r>
    </w:p>
    <w:p w14:paraId="55311770">
      <w:pPr>
        <w:spacing w:line="276" w:lineRule="auto"/>
        <w:rPr>
          <w:rFonts w:ascii="宋体" w:hAnsi="宋体" w:eastAsia="宋体" w:cs="宋体"/>
          <w:color w:val="auto"/>
          <w:sz w:val="21"/>
          <w:szCs w:val="21"/>
        </w:rPr>
      </w:pPr>
    </w:p>
    <w:p w14:paraId="47A1B815">
      <w:pPr>
        <w:spacing w:line="276" w:lineRule="auto"/>
        <w:ind w:left="0"/>
        <w:rPr>
          <w:rFonts w:ascii="宋体" w:hAnsi="宋体" w:eastAsia="宋体" w:cs="宋体"/>
          <w:color w:val="auto"/>
          <w:sz w:val="21"/>
          <w:szCs w:val="21"/>
        </w:rPr>
      </w:pPr>
    </w:p>
    <w:p w14:paraId="5C7B3738">
      <w:pPr>
        <w:spacing w:line="276" w:lineRule="auto"/>
        <w:rPr>
          <w:rFonts w:ascii="宋体" w:hAnsi="宋体" w:eastAsia="宋体" w:cs="宋体"/>
          <w:color w:val="auto"/>
          <w:sz w:val="21"/>
          <w:szCs w:val="21"/>
        </w:rPr>
      </w:pPr>
      <w:r>
        <w:rPr>
          <w:rFonts w:hint="eastAsia" w:ascii="宋体" w:hAnsi="宋体" w:eastAsia="宋体" w:cs="宋体"/>
          <w:color w:val="auto"/>
          <w:sz w:val="21"/>
          <w:szCs w:val="21"/>
        </w:rPr>
        <w:t xml:space="preserve">  </w:t>
      </w:r>
    </w:p>
    <w:p w14:paraId="30CD4759">
      <w:pPr>
        <w:spacing w:line="276" w:lineRule="auto"/>
        <w:rPr>
          <w:rFonts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（加盖单位电子签章）：</w:t>
      </w:r>
    </w:p>
    <w:p w14:paraId="4183F1E9">
      <w:pPr>
        <w:spacing w:line="276" w:lineRule="auto"/>
        <w:ind w:right="5880"/>
        <w:rPr>
          <w:rFonts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lang w:val="zh-CN"/>
        </w:rPr>
        <w:t>签字或盖章</w:t>
      </w:r>
      <w:r>
        <w:rPr>
          <w:rFonts w:hint="eastAsia" w:ascii="宋体" w:hAnsi="宋体" w:eastAsia="宋体" w:cs="宋体"/>
          <w:color w:val="auto"/>
          <w:sz w:val="21"/>
          <w:szCs w:val="21"/>
        </w:rPr>
        <w:t>）：</w:t>
      </w:r>
    </w:p>
    <w:p w14:paraId="61449CFD">
      <w:pPr>
        <w:spacing w:line="276" w:lineRule="auto"/>
        <w:rPr>
          <w:rFonts w:ascii="宋体" w:hAnsi="宋体" w:eastAsia="宋体" w:cs="宋体"/>
          <w:color w:val="auto"/>
          <w:sz w:val="21"/>
          <w:szCs w:val="21"/>
          <w:lang w:val="zh-CN"/>
        </w:rPr>
      </w:pPr>
      <w:r>
        <w:rPr>
          <w:rFonts w:hint="eastAsia" w:ascii="宋体" w:hAnsi="宋体" w:eastAsia="宋体" w:cs="宋体"/>
          <w:color w:val="auto"/>
          <w:sz w:val="21"/>
          <w:szCs w:val="21"/>
        </w:rPr>
        <w:t>日     期：</w:t>
      </w:r>
    </w:p>
    <w:p w14:paraId="05B2CF10">
      <w:pPr>
        <w:spacing w:line="360" w:lineRule="exact"/>
        <w:jc w:val="right"/>
        <w:rPr>
          <w:rFonts w:ascii="宋体" w:hAnsi="宋体" w:eastAsia="宋体" w:cs="宋体"/>
          <w:color w:val="auto"/>
          <w:szCs w:val="21"/>
        </w:rPr>
      </w:pPr>
    </w:p>
    <w:p w14:paraId="1712D811">
      <w:pPr>
        <w:spacing w:line="360" w:lineRule="exact"/>
        <w:jc w:val="center"/>
        <w:rPr>
          <w:rFonts w:ascii="宋体" w:hAnsi="宋体" w:eastAsia="宋体" w:cs="宋体"/>
          <w:color w:val="auto"/>
          <w:szCs w:val="21"/>
        </w:rPr>
      </w:pPr>
    </w:p>
    <w:p w14:paraId="06B27746">
      <w:pPr>
        <w:spacing w:after="0" w:line="240" w:lineRule="auto"/>
        <w:ind w:left="0"/>
        <w:jc w:val="center"/>
        <w:rPr>
          <w:rFonts w:ascii="宋体" w:hAnsi="宋体" w:eastAsia="宋体" w:cs="宋体"/>
          <w:sz w:val="48"/>
          <w:szCs w:val="48"/>
        </w:rPr>
      </w:pPr>
      <w:r>
        <w:rPr>
          <w:rFonts w:hint="eastAsia" w:ascii="宋体" w:hAnsi="宋体" w:eastAsia="宋体" w:cs="宋体"/>
          <w:color w:val="auto"/>
          <w:sz w:val="30"/>
          <w:szCs w:val="30"/>
        </w:rPr>
        <w:br w:type="page"/>
      </w:r>
      <w:r>
        <w:rPr>
          <w:rFonts w:hint="eastAsia" w:ascii="宋体" w:hAnsi="宋体" w:eastAsia="宋体" w:cs="宋体"/>
          <w:b/>
          <w:bCs/>
          <w:color w:val="auto"/>
          <w:sz w:val="30"/>
          <w:szCs w:val="30"/>
        </w:rPr>
        <w:t>十、</w:t>
      </w:r>
      <w:r>
        <w:rPr>
          <w:rFonts w:hint="eastAsia" w:ascii="宋体" w:hAnsi="宋体" w:eastAsia="宋体" w:cs="宋体"/>
          <w:b/>
          <w:bCs/>
          <w:color w:val="auto"/>
          <w:sz w:val="30"/>
          <w:szCs w:val="30"/>
          <w:lang w:eastAsia="zh-CN"/>
        </w:rPr>
        <w:t>投标人</w:t>
      </w:r>
      <w:r>
        <w:rPr>
          <w:rFonts w:hint="eastAsia" w:ascii="宋体" w:hAnsi="宋体" w:eastAsia="宋体" w:cs="宋体"/>
          <w:b/>
          <w:bCs/>
          <w:color w:val="auto"/>
          <w:sz w:val="30"/>
          <w:szCs w:val="30"/>
        </w:rPr>
        <w:t>认为需要提供的其它材料</w:t>
      </w:r>
    </w:p>
    <w:p w14:paraId="588F81BA">
      <w:pPr>
        <w:rPr>
          <w:rFonts w:ascii="宋体" w:hAnsi="宋体" w:eastAsia="宋体" w:cs="宋体"/>
        </w:rPr>
      </w:pPr>
    </w:p>
    <w:p w14:paraId="5523E361">
      <w:pPr>
        <w:spacing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应当仔细核对招标文件中有关废标条款和评标标准，提供</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认为应当附加的其它内容，以充分证明其投标符合招标文件规定，并为评标打分提供充分依据。如果</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未能提供相关证明文件，将有可能导致废标或者无法得分。</w:t>
      </w:r>
    </w:p>
    <w:p w14:paraId="075FF6D0">
      <w:pPr>
        <w:spacing w:after="295" w:line="276" w:lineRule="auto"/>
        <w:ind w:left="120" w:right="230"/>
        <w:jc w:val="center"/>
        <w:rPr>
          <w:rFonts w:ascii="宋体" w:hAnsi="宋体" w:eastAsia="宋体" w:cs="宋体"/>
          <w:color w:val="auto"/>
          <w:sz w:val="21"/>
          <w:szCs w:val="21"/>
        </w:rPr>
      </w:pPr>
    </w:p>
    <w:p w14:paraId="45665694">
      <w:pPr>
        <w:spacing w:after="295" w:line="276" w:lineRule="auto"/>
        <w:ind w:left="120" w:right="230"/>
        <w:jc w:val="center"/>
        <w:rPr>
          <w:rFonts w:ascii="宋体" w:hAnsi="宋体" w:eastAsia="宋体" w:cs="宋体"/>
          <w:color w:val="auto"/>
          <w:sz w:val="21"/>
          <w:szCs w:val="21"/>
        </w:rPr>
      </w:pPr>
    </w:p>
    <w:p w14:paraId="300DE03F">
      <w:pPr>
        <w:spacing w:after="295" w:line="276" w:lineRule="auto"/>
        <w:ind w:left="120" w:right="230"/>
        <w:jc w:val="center"/>
        <w:rPr>
          <w:rFonts w:ascii="宋体" w:hAnsi="宋体" w:eastAsia="宋体" w:cs="宋体"/>
          <w:color w:val="auto"/>
          <w:sz w:val="21"/>
          <w:szCs w:val="21"/>
        </w:rPr>
      </w:pPr>
    </w:p>
    <w:p w14:paraId="3E45D622">
      <w:pPr>
        <w:spacing w:after="295" w:line="276" w:lineRule="auto"/>
        <w:ind w:left="120" w:right="230"/>
        <w:jc w:val="center"/>
        <w:rPr>
          <w:rFonts w:ascii="宋体" w:hAnsi="宋体" w:eastAsia="宋体" w:cs="宋体"/>
          <w:color w:val="auto"/>
          <w:sz w:val="21"/>
          <w:szCs w:val="21"/>
        </w:rPr>
      </w:pPr>
    </w:p>
    <w:p w14:paraId="60A03C6B">
      <w:pPr>
        <w:spacing w:after="295" w:line="276" w:lineRule="auto"/>
        <w:ind w:left="120" w:right="230"/>
        <w:jc w:val="center"/>
        <w:rPr>
          <w:rFonts w:ascii="宋体" w:hAnsi="宋体" w:eastAsia="宋体" w:cs="宋体"/>
          <w:color w:val="auto"/>
          <w:sz w:val="21"/>
          <w:szCs w:val="21"/>
        </w:rPr>
      </w:pPr>
    </w:p>
    <w:p w14:paraId="11C4D837">
      <w:pPr>
        <w:ind w:left="0"/>
        <w:rPr>
          <w:rFonts w:ascii="宋体" w:hAnsi="宋体" w:eastAsia="宋体" w:cs="宋体"/>
          <w:color w:val="auto"/>
          <w:sz w:val="21"/>
          <w:szCs w:val="21"/>
        </w:rPr>
      </w:pPr>
    </w:p>
    <w:p w14:paraId="3C38753B">
      <w:pPr>
        <w:pStyle w:val="19"/>
        <w:ind w:firstLine="420"/>
        <w:rPr>
          <w:rFonts w:hAnsi="宋体" w:cs="宋体"/>
          <w:szCs w:val="21"/>
        </w:rPr>
      </w:pPr>
    </w:p>
    <w:p w14:paraId="433BEA5A">
      <w:pPr>
        <w:rPr>
          <w:rFonts w:ascii="宋体" w:hAnsi="宋体" w:eastAsia="宋体" w:cs="宋体"/>
          <w:color w:val="auto"/>
          <w:sz w:val="21"/>
          <w:szCs w:val="21"/>
        </w:rPr>
      </w:pPr>
    </w:p>
    <w:p w14:paraId="1DEEB431">
      <w:pPr>
        <w:pStyle w:val="19"/>
        <w:ind w:firstLine="420"/>
        <w:rPr>
          <w:rFonts w:hAnsi="宋体" w:cs="宋体"/>
          <w:szCs w:val="21"/>
        </w:rPr>
      </w:pPr>
    </w:p>
    <w:p w14:paraId="254152A7">
      <w:pPr>
        <w:rPr>
          <w:rFonts w:ascii="宋体" w:hAnsi="宋体" w:eastAsia="宋体" w:cs="宋体"/>
          <w:color w:val="auto"/>
          <w:sz w:val="21"/>
          <w:szCs w:val="21"/>
        </w:rPr>
      </w:pPr>
    </w:p>
    <w:p w14:paraId="44A34025">
      <w:pPr>
        <w:pStyle w:val="19"/>
        <w:ind w:firstLine="420"/>
        <w:rPr>
          <w:rFonts w:hAnsi="宋体" w:cs="宋体"/>
          <w:szCs w:val="21"/>
        </w:rPr>
      </w:pPr>
    </w:p>
    <w:p w14:paraId="549F95A7">
      <w:pPr>
        <w:rPr>
          <w:rFonts w:ascii="宋体" w:hAnsi="宋体" w:eastAsia="宋体" w:cs="宋体"/>
          <w:color w:val="auto"/>
          <w:sz w:val="21"/>
          <w:szCs w:val="21"/>
        </w:rPr>
      </w:pPr>
    </w:p>
    <w:p w14:paraId="36971764">
      <w:pPr>
        <w:pStyle w:val="19"/>
        <w:ind w:firstLine="420"/>
        <w:rPr>
          <w:rFonts w:hAnsi="宋体" w:cs="宋体"/>
          <w:szCs w:val="21"/>
        </w:rPr>
      </w:pPr>
    </w:p>
    <w:p w14:paraId="01ACB6DF">
      <w:pPr>
        <w:rPr>
          <w:rFonts w:ascii="宋体" w:hAnsi="宋体" w:eastAsia="宋体" w:cs="宋体"/>
          <w:color w:val="auto"/>
          <w:sz w:val="21"/>
          <w:szCs w:val="21"/>
        </w:rPr>
      </w:pPr>
    </w:p>
    <w:p w14:paraId="4A4BEF4A">
      <w:pPr>
        <w:pStyle w:val="19"/>
        <w:ind w:firstLine="420"/>
        <w:rPr>
          <w:rFonts w:hAnsi="宋体" w:cs="宋体"/>
          <w:szCs w:val="21"/>
        </w:rPr>
      </w:pPr>
    </w:p>
    <w:p w14:paraId="7DBC6D7F">
      <w:pPr>
        <w:rPr>
          <w:rFonts w:ascii="宋体" w:hAnsi="宋体" w:eastAsia="宋体" w:cs="宋体"/>
          <w:color w:val="auto"/>
          <w:sz w:val="21"/>
          <w:szCs w:val="21"/>
        </w:rPr>
      </w:pPr>
    </w:p>
    <w:p w14:paraId="184A6C9F">
      <w:pPr>
        <w:pStyle w:val="19"/>
        <w:ind w:firstLine="420"/>
        <w:rPr>
          <w:rFonts w:hAnsi="宋体" w:cs="宋体"/>
          <w:szCs w:val="21"/>
        </w:rPr>
      </w:pPr>
    </w:p>
    <w:p w14:paraId="510ECF73">
      <w:pPr>
        <w:rPr>
          <w:rFonts w:ascii="宋体" w:hAnsi="宋体" w:eastAsia="宋体" w:cs="宋体"/>
          <w:color w:val="auto"/>
          <w:sz w:val="21"/>
          <w:szCs w:val="21"/>
        </w:rPr>
      </w:pPr>
    </w:p>
    <w:p w14:paraId="24AF638C">
      <w:pPr>
        <w:pStyle w:val="19"/>
        <w:ind w:firstLine="420"/>
        <w:rPr>
          <w:rFonts w:hAnsi="宋体" w:cs="宋体"/>
          <w:szCs w:val="21"/>
        </w:rPr>
      </w:pPr>
    </w:p>
    <w:p w14:paraId="510AEFE2">
      <w:pPr>
        <w:rPr>
          <w:rFonts w:ascii="宋体" w:hAnsi="宋体" w:eastAsia="宋体" w:cs="宋体"/>
          <w:color w:val="auto"/>
          <w:sz w:val="21"/>
          <w:szCs w:val="21"/>
        </w:rPr>
      </w:pPr>
    </w:p>
    <w:p w14:paraId="57C0942B">
      <w:pPr>
        <w:pStyle w:val="19"/>
        <w:ind w:firstLine="420"/>
        <w:rPr>
          <w:rFonts w:hAnsi="宋体" w:cs="宋体"/>
          <w:szCs w:val="21"/>
        </w:rPr>
      </w:pPr>
    </w:p>
    <w:p w14:paraId="78CAF204">
      <w:pPr>
        <w:ind w:left="0"/>
      </w:pPr>
    </w:p>
    <w:p w14:paraId="2F7059E9">
      <w:pPr>
        <w:snapToGrid w:val="0"/>
        <w:spacing w:before="226" w:after="0" w:line="400" w:lineRule="atLeast"/>
        <w:ind w:left="0" w:firstLine="480"/>
      </w:pPr>
    </w:p>
    <w:p w14:paraId="00C39C9E">
      <w:pPr>
        <w:spacing w:line="360" w:lineRule="auto"/>
        <w:jc w:val="center"/>
        <w:rPr>
          <w:rFonts w:ascii="宋体" w:hAnsi="宋体" w:cs="宋体"/>
          <w:b/>
          <w:bCs/>
          <w:sz w:val="32"/>
          <w:szCs w:val="32"/>
        </w:rPr>
      </w:pPr>
      <w:r>
        <w:br w:type="page"/>
      </w:r>
      <w:r>
        <w:rPr>
          <w:rFonts w:hint="eastAsia" w:ascii="宋体" w:hAnsi="宋体" w:eastAsia="宋体" w:cs="宋体"/>
          <w:b/>
          <w:bCs/>
          <w:sz w:val="32"/>
          <w:szCs w:val="32"/>
        </w:rPr>
        <w:t>十一、政府采购政策</w:t>
      </w:r>
    </w:p>
    <w:p w14:paraId="65F0010B">
      <w:pPr>
        <w:pStyle w:val="4"/>
        <w:keepLines w:val="0"/>
        <w:kinsoku w:val="0"/>
        <w:overflowPunct w:val="0"/>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一、关于小、微企业及产品（如有）</w:t>
      </w:r>
    </w:p>
    <w:p w14:paraId="6EED3201">
      <w:pPr>
        <w:kinsoku w:val="0"/>
        <w:overflowPunct w:val="0"/>
        <w:autoSpaceDE w:val="0"/>
        <w:autoSpaceDN w:val="0"/>
        <w:adjustRightInd w:val="0"/>
        <w:snapToGrid w:val="0"/>
        <w:spacing w:line="360" w:lineRule="auto"/>
        <w:rPr>
          <w:rFonts w:hint="eastAsia" w:ascii="宋体" w:hAnsi="宋体" w:eastAsia="宋体" w:cs="宋体"/>
          <w:bCs/>
        </w:rPr>
      </w:pPr>
      <w:r>
        <w:rPr>
          <w:rFonts w:hint="eastAsia" w:ascii="宋体" w:hAnsi="宋体" w:eastAsia="宋体" w:cs="宋体"/>
          <w:bCs/>
        </w:rPr>
        <w:t>1、政府采购政策：</w:t>
      </w:r>
    </w:p>
    <w:p w14:paraId="4743C3D6">
      <w:pPr>
        <w:kinsoku w:val="0"/>
        <w:overflowPunct w:val="0"/>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1.1《政府采购促进中小企业发展管理办法》（财库﹝2020﹞46 号）</w:t>
      </w:r>
    </w:p>
    <w:p w14:paraId="3981E921">
      <w:pPr>
        <w:kinsoku w:val="0"/>
        <w:overflowPunct w:val="0"/>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1.2《工业和信息化部、国家统计局、国家发展和改革委员会、财政部关于印发中小企业划型标准规定的通知》（工信部联企业[2011]300号）</w:t>
      </w:r>
    </w:p>
    <w:p w14:paraId="16BB7DC6">
      <w:pPr>
        <w:kinsoku w:val="0"/>
        <w:overflowPunct w:val="0"/>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bCs/>
        </w:rPr>
        <w:t>2、附声明函</w:t>
      </w:r>
    </w:p>
    <w:p w14:paraId="3514D3F9">
      <w:pPr>
        <w:kinsoku w:val="0"/>
        <w:overflowPunct w:val="0"/>
        <w:autoSpaceDE w:val="0"/>
        <w:autoSpaceDN w:val="0"/>
        <w:adjustRightInd w:val="0"/>
        <w:snapToGrid w:val="0"/>
        <w:spacing w:line="360" w:lineRule="auto"/>
        <w:ind w:firstLine="2650" w:firstLineChars="1100"/>
        <w:rPr>
          <w:rFonts w:hint="eastAsia" w:ascii="宋体" w:hAnsi="宋体" w:eastAsia="宋体" w:cs="宋体"/>
          <w:b/>
          <w:bCs/>
          <w:szCs w:val="24"/>
        </w:rPr>
      </w:pPr>
      <w:bookmarkStart w:id="3" w:name="_Toc12587"/>
      <w:bookmarkEnd w:id="3"/>
      <w:bookmarkStart w:id="4" w:name="_Toc12901"/>
      <w:bookmarkEnd w:id="4"/>
      <w:bookmarkStart w:id="5" w:name="_Toc3005"/>
      <w:bookmarkEnd w:id="5"/>
      <w:bookmarkStart w:id="6" w:name="_Toc9457"/>
      <w:bookmarkEnd w:id="6"/>
      <w:bookmarkStart w:id="7" w:name="_Toc22250"/>
      <w:bookmarkEnd w:id="7"/>
      <w:bookmarkStart w:id="8" w:name="_Toc20109"/>
      <w:bookmarkEnd w:id="8"/>
      <w:bookmarkStart w:id="9" w:name="_Toc26031"/>
      <w:bookmarkEnd w:id="9"/>
      <w:bookmarkStart w:id="10" w:name="_Toc9716"/>
      <w:bookmarkEnd w:id="10"/>
      <w:bookmarkStart w:id="11" w:name="_Toc13404"/>
      <w:bookmarkEnd w:id="11"/>
      <w:bookmarkStart w:id="12" w:name="_Toc10142"/>
      <w:bookmarkEnd w:id="12"/>
      <w:bookmarkStart w:id="13" w:name="_Toc20157"/>
      <w:bookmarkEnd w:id="13"/>
      <w:bookmarkStart w:id="14" w:name="_Toc1665"/>
      <w:bookmarkEnd w:id="14"/>
      <w:bookmarkStart w:id="15" w:name="_Toc16140"/>
      <w:bookmarkEnd w:id="15"/>
      <w:bookmarkStart w:id="16" w:name="_Toc4847"/>
      <w:bookmarkEnd w:id="16"/>
      <w:bookmarkStart w:id="17" w:name="_Toc13500"/>
      <w:bookmarkEnd w:id="17"/>
      <w:bookmarkStart w:id="18" w:name="_Toc21926"/>
      <w:bookmarkEnd w:id="18"/>
      <w:bookmarkStart w:id="19" w:name="_Toc8379"/>
      <w:bookmarkEnd w:id="19"/>
      <w:bookmarkStart w:id="20" w:name="_Toc8331"/>
      <w:bookmarkEnd w:id="20"/>
      <w:bookmarkStart w:id="21" w:name="_Toc10430"/>
      <w:bookmarkEnd w:id="21"/>
      <w:bookmarkStart w:id="22" w:name="_Toc4069"/>
      <w:bookmarkEnd w:id="22"/>
      <w:r>
        <w:rPr>
          <w:rFonts w:hint="eastAsia" w:ascii="宋体" w:hAnsi="宋体" w:eastAsia="宋体" w:cs="宋体"/>
          <w:b/>
          <w:bCs/>
          <w:szCs w:val="24"/>
        </w:rPr>
        <w:t xml:space="preserve"> </w:t>
      </w:r>
    </w:p>
    <w:p w14:paraId="2B16998A">
      <w:pPr>
        <w:kinsoku w:val="0"/>
        <w:overflowPunct w:val="0"/>
        <w:autoSpaceDE w:val="0"/>
        <w:autoSpaceDN w:val="0"/>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Cs w:val="24"/>
        </w:rPr>
        <w:br w:type="page"/>
      </w:r>
      <w:r>
        <w:rPr>
          <w:rFonts w:hint="eastAsia" w:ascii="宋体" w:hAnsi="宋体" w:eastAsia="宋体" w:cs="宋体"/>
          <w:b/>
          <w:bCs/>
          <w:sz w:val="24"/>
          <w:szCs w:val="24"/>
        </w:rPr>
        <w:t>中小企业声明函（</w:t>
      </w:r>
      <w:r>
        <w:rPr>
          <w:rFonts w:hint="eastAsia" w:ascii="宋体" w:hAnsi="宋体" w:eastAsia="宋体" w:cs="宋体"/>
          <w:b/>
          <w:bCs/>
          <w:sz w:val="24"/>
          <w:szCs w:val="24"/>
          <w:lang w:val="en-US" w:eastAsia="zh-CN"/>
        </w:rPr>
        <w:t>服务</w:t>
      </w:r>
      <w:r>
        <w:rPr>
          <w:rFonts w:hint="eastAsia" w:ascii="宋体" w:hAnsi="宋体" w:eastAsia="宋体" w:cs="宋体"/>
          <w:b/>
          <w:bCs/>
          <w:sz w:val="24"/>
          <w:szCs w:val="24"/>
        </w:rPr>
        <w:t>）</w:t>
      </w:r>
    </w:p>
    <w:p w14:paraId="3ADD066A">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w:t>
      </w:r>
      <w:r>
        <w:rPr>
          <w:rFonts w:hint="eastAsia" w:ascii="宋体" w:hAnsi="宋体" w:eastAsia="宋体" w:cs="宋体"/>
          <w:sz w:val="21"/>
          <w:szCs w:val="21"/>
          <w:lang w:val="en-US" w:eastAsia="zh-CN"/>
        </w:rPr>
        <w:t>服务</w:t>
      </w:r>
      <w:r>
        <w:rPr>
          <w:rFonts w:hint="eastAsia" w:ascii="宋体" w:hAnsi="宋体" w:eastAsia="宋体" w:cs="宋体"/>
          <w:sz w:val="21"/>
          <w:szCs w:val="21"/>
        </w:rPr>
        <w:t>全部由符合政策要求的中小企业</w:t>
      </w:r>
      <w:r>
        <w:rPr>
          <w:rFonts w:hint="eastAsia" w:ascii="宋体" w:hAnsi="宋体" w:eastAsia="宋体" w:cs="宋体"/>
          <w:sz w:val="21"/>
          <w:szCs w:val="21"/>
          <w:lang w:val="en-US" w:eastAsia="zh-CN"/>
        </w:rPr>
        <w:t>服务</w:t>
      </w:r>
      <w:r>
        <w:rPr>
          <w:rFonts w:hint="eastAsia" w:ascii="宋体" w:hAnsi="宋体" w:eastAsia="宋体" w:cs="宋体"/>
          <w:sz w:val="21"/>
          <w:szCs w:val="21"/>
        </w:rPr>
        <w:t xml:space="preserve">。相关企业（含联合体中的中小企业、签订分包意向协议的中小企业） 的具体情况如下： </w:t>
      </w:r>
    </w:p>
    <w:p w14:paraId="6C136A67">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u w:val="single"/>
        </w:rPr>
        <w:t xml:space="preserve">（标的名称）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 xml:space="preserve"> 行业；</w:t>
      </w:r>
      <w:r>
        <w:rPr>
          <w:rFonts w:hint="eastAsia" w:ascii="宋体" w:hAnsi="宋体" w:eastAsia="宋体" w:cs="宋体"/>
          <w:sz w:val="21"/>
          <w:szCs w:val="21"/>
          <w:lang w:eastAsia="zh-CN"/>
        </w:rPr>
        <w:t>供应商</w:t>
      </w:r>
      <w:r>
        <w:rPr>
          <w:rFonts w:hint="eastAsia" w:ascii="宋体" w:hAnsi="宋体" w:eastAsia="宋体" w:cs="宋体"/>
          <w:sz w:val="21"/>
          <w:szCs w:val="21"/>
        </w:rPr>
        <w:t>为</w:t>
      </w:r>
      <w:r>
        <w:rPr>
          <w:rFonts w:hint="eastAsia" w:ascii="宋体" w:hAnsi="宋体" w:eastAsia="宋体" w:cs="宋体"/>
          <w:sz w:val="21"/>
          <w:szCs w:val="21"/>
          <w:u w:val="single"/>
        </w:rPr>
        <w:t>（企业名称）</w:t>
      </w:r>
      <w:r>
        <w:rPr>
          <w:rFonts w:hint="eastAsia" w:ascii="宋体" w:hAnsi="宋体" w:eastAsia="宋体" w:cs="宋体"/>
          <w:sz w:val="21"/>
          <w:szCs w:val="21"/>
        </w:rPr>
        <w:t>，从业人员人，营业收入为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 xml:space="preserve">； </w:t>
      </w:r>
    </w:p>
    <w:p w14:paraId="15635400">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sz w:val="21"/>
          <w:szCs w:val="21"/>
          <w:u w:val="single"/>
        </w:rPr>
        <w:t>（标的名称）</w:t>
      </w:r>
      <w:r>
        <w:rPr>
          <w:rFonts w:hint="eastAsia" w:ascii="宋体" w:hAnsi="宋体" w:eastAsia="宋体" w:cs="宋体"/>
          <w:sz w:val="21"/>
          <w:szCs w:val="21"/>
        </w:rPr>
        <w:t xml:space="preserve"> ，属于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w:t>
      </w:r>
      <w:r>
        <w:rPr>
          <w:rFonts w:hint="eastAsia" w:ascii="宋体" w:hAnsi="宋体" w:eastAsia="宋体" w:cs="宋体"/>
          <w:sz w:val="21"/>
          <w:szCs w:val="21"/>
          <w:lang w:eastAsia="zh-CN"/>
        </w:rPr>
        <w:t>供应商</w:t>
      </w:r>
      <w:r>
        <w:rPr>
          <w:rFonts w:hint="eastAsia" w:ascii="宋体" w:hAnsi="宋体" w:eastAsia="宋体" w:cs="宋体"/>
          <w:sz w:val="21"/>
          <w:szCs w:val="21"/>
        </w:rPr>
        <w:t>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 xml:space="preserve">； </w:t>
      </w:r>
    </w:p>
    <w:p w14:paraId="008E830F">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w:t>
      </w:r>
    </w:p>
    <w:p w14:paraId="2D468160">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6BDB7787">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1ED54BAB">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 </w:t>
      </w:r>
    </w:p>
    <w:p w14:paraId="4F7B8A67">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 xml:space="preserve">企业名称（盖电子签章）： </w:t>
      </w:r>
    </w:p>
    <w:p w14:paraId="4E7A407E">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u w:val="single"/>
          <w:vertAlign w:val="superscript"/>
        </w:rPr>
      </w:pPr>
      <w:r>
        <w:rPr>
          <w:rFonts w:hint="eastAsia" w:ascii="宋体" w:hAnsi="宋体" w:eastAsia="宋体" w:cs="宋体"/>
          <w:sz w:val="21"/>
          <w:szCs w:val="21"/>
        </w:rPr>
        <w:t xml:space="preserve">日 期： </w:t>
      </w:r>
      <w:r>
        <w:rPr>
          <w:rFonts w:hint="eastAsia" w:ascii="宋体" w:hAnsi="宋体" w:eastAsia="宋体" w:cs="宋体"/>
          <w:sz w:val="21"/>
          <w:szCs w:val="21"/>
          <w:u w:val="single"/>
          <w:vertAlign w:val="superscript"/>
        </w:rPr>
        <w:t xml:space="preserve">                                                                                                                              </w:t>
      </w:r>
    </w:p>
    <w:p w14:paraId="596E9924">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从业人员、营业收入、资产总额填报上一年度数据，无上一年度数据的新成立企业可不填报。</w:t>
      </w:r>
    </w:p>
    <w:p w14:paraId="131F7F3A">
      <w:pPr>
        <w:kinsoku w:val="0"/>
        <w:overflowPunct w:val="0"/>
        <w:autoSpaceDE w:val="0"/>
        <w:autoSpaceDN w:val="0"/>
        <w:adjustRightInd w:val="0"/>
        <w:snapToGrid w:val="0"/>
        <w:spacing w:after="0" w:line="480" w:lineRule="auto"/>
        <w:ind w:left="0" w:firstLine="420" w:firstLineChars="200"/>
        <w:jc w:val="both"/>
        <w:rPr>
          <w:rFonts w:hint="eastAsia" w:ascii="宋体" w:hAnsi="宋体" w:eastAsia="宋体" w:cs="宋体"/>
          <w:sz w:val="21"/>
          <w:szCs w:val="21"/>
        </w:rPr>
      </w:pPr>
    </w:p>
    <w:p w14:paraId="7E81331C">
      <w:pPr>
        <w:kinsoku w:val="0"/>
        <w:overflowPunct w:val="0"/>
        <w:autoSpaceDE w:val="0"/>
        <w:autoSpaceDN w:val="0"/>
        <w:adjustRightInd w:val="0"/>
        <w:snapToGrid w:val="0"/>
        <w:spacing w:line="360" w:lineRule="auto"/>
      </w:pPr>
      <w:r>
        <w:rPr>
          <w:rFonts w:hint="eastAsia"/>
        </w:rPr>
        <w:t xml:space="preserve"> </w:t>
      </w:r>
    </w:p>
    <w:p w14:paraId="296F0A3B">
      <w:pPr>
        <w:pStyle w:val="4"/>
        <w:keepLines w:val="0"/>
        <w:kinsoku w:val="0"/>
        <w:overflowPunct w:val="0"/>
        <w:autoSpaceDE w:val="0"/>
        <w:autoSpaceDN w:val="0"/>
        <w:adjustRightInd w:val="0"/>
        <w:snapToGrid w:val="0"/>
        <w:spacing w:line="360" w:lineRule="auto"/>
        <w:rPr>
          <w:rFonts w:ascii="宋体" w:hAnsi="宋体" w:eastAsia="宋体"/>
          <w:sz w:val="24"/>
          <w:szCs w:val="24"/>
        </w:rPr>
      </w:pPr>
      <w:r>
        <w:rPr>
          <w:rFonts w:hint="eastAsia" w:ascii="宋体" w:hAnsi="宋体" w:eastAsia="宋体"/>
          <w:sz w:val="21"/>
          <w:szCs w:val="21"/>
        </w:rPr>
        <w:br w:type="page"/>
      </w:r>
      <w:r>
        <w:rPr>
          <w:rFonts w:hint="eastAsia" w:ascii="宋体" w:hAnsi="宋体" w:eastAsia="宋体"/>
          <w:b/>
          <w:bCs/>
          <w:sz w:val="24"/>
          <w:szCs w:val="24"/>
        </w:rPr>
        <w:t>二、关于节能产品、环境标志产品（如有）</w:t>
      </w:r>
    </w:p>
    <w:p w14:paraId="3B53EE9E">
      <w:pPr>
        <w:pStyle w:val="20"/>
        <w:kinsoku w:val="0"/>
        <w:overflowPunct w:val="0"/>
        <w:autoSpaceDE w:val="0"/>
        <w:autoSpaceDN w:val="0"/>
        <w:adjustRightInd w:val="0"/>
        <w:snapToGrid w:val="0"/>
        <w:spacing w:line="360" w:lineRule="auto"/>
        <w:jc w:val="center"/>
        <w:rPr>
          <w:rFonts w:hAnsi="宋体"/>
          <w:b/>
          <w:bCs/>
        </w:rPr>
      </w:pPr>
      <w:r>
        <w:rPr>
          <w:rFonts w:hint="eastAsia" w:hAnsi="宋体"/>
          <w:b/>
          <w:bCs/>
        </w:rPr>
        <w:t>执行国家最新一期节能、环境标志产品清单及相关要求</w:t>
      </w:r>
    </w:p>
    <w:p w14:paraId="72EBCC8B">
      <w:pPr>
        <w:pStyle w:val="20"/>
        <w:kinsoku w:val="0"/>
        <w:overflowPunct w:val="0"/>
        <w:autoSpaceDE w:val="0"/>
        <w:autoSpaceDN w:val="0"/>
        <w:adjustRightInd w:val="0"/>
        <w:snapToGrid w:val="0"/>
        <w:spacing w:line="360" w:lineRule="auto"/>
        <w:jc w:val="center"/>
        <w:rPr>
          <w:rFonts w:hAnsi="宋体"/>
          <w:b/>
          <w:bCs/>
        </w:rPr>
      </w:pPr>
      <w:r>
        <w:rPr>
          <w:rFonts w:hint="eastAsia" w:hAnsi="宋体"/>
          <w:b/>
          <w:bCs/>
        </w:rPr>
        <w:t xml:space="preserve"> </w:t>
      </w:r>
    </w:p>
    <w:p w14:paraId="2B8166EC">
      <w:pPr>
        <w:pStyle w:val="20"/>
        <w:kinsoku w:val="0"/>
        <w:overflowPunct w:val="0"/>
        <w:autoSpaceDE w:val="0"/>
        <w:autoSpaceDN w:val="0"/>
        <w:adjustRightInd w:val="0"/>
        <w:snapToGrid w:val="0"/>
        <w:spacing w:line="360" w:lineRule="auto"/>
        <w:jc w:val="center"/>
        <w:rPr>
          <w:rFonts w:hAnsi="宋体"/>
          <w:b/>
          <w:bCs/>
        </w:rPr>
      </w:pPr>
      <w:r>
        <w:rPr>
          <w:rFonts w:hint="eastAsia" w:hAnsi="宋体"/>
          <w:b/>
          <w:bCs/>
        </w:rPr>
        <w:t xml:space="preserve"> </w:t>
      </w:r>
    </w:p>
    <w:p w14:paraId="5C45F29A">
      <w:pPr>
        <w:pStyle w:val="20"/>
        <w:kinsoku w:val="0"/>
        <w:overflowPunct w:val="0"/>
        <w:autoSpaceDE w:val="0"/>
        <w:autoSpaceDN w:val="0"/>
        <w:adjustRightInd w:val="0"/>
        <w:snapToGrid w:val="0"/>
        <w:spacing w:line="360" w:lineRule="auto"/>
        <w:jc w:val="center"/>
        <w:rPr>
          <w:rFonts w:hAnsi="宋体"/>
          <w:b/>
          <w:bCs/>
        </w:rPr>
      </w:pPr>
      <w:r>
        <w:rPr>
          <w:rFonts w:hint="eastAsia" w:hAnsi="宋体"/>
          <w:b/>
          <w:bCs/>
        </w:rPr>
        <w:t xml:space="preserve"> </w:t>
      </w:r>
    </w:p>
    <w:p w14:paraId="629A0174">
      <w:pPr>
        <w:pStyle w:val="20"/>
        <w:kinsoku w:val="0"/>
        <w:overflowPunct w:val="0"/>
        <w:autoSpaceDE w:val="0"/>
        <w:autoSpaceDN w:val="0"/>
        <w:adjustRightInd w:val="0"/>
        <w:snapToGrid w:val="0"/>
        <w:spacing w:line="360" w:lineRule="auto"/>
        <w:jc w:val="center"/>
        <w:rPr>
          <w:rFonts w:hAnsi="宋体"/>
          <w:b/>
          <w:bCs/>
        </w:rPr>
      </w:pPr>
      <w:r>
        <w:rPr>
          <w:rFonts w:hint="eastAsia" w:hAnsi="宋体"/>
          <w:b/>
          <w:bCs/>
        </w:rPr>
        <w:t xml:space="preserve"> </w:t>
      </w:r>
    </w:p>
    <w:p w14:paraId="23E2ECC5">
      <w:pPr>
        <w:pStyle w:val="4"/>
        <w:keepLines w:val="0"/>
        <w:kinsoku w:val="0"/>
        <w:overflowPunct w:val="0"/>
        <w:autoSpaceDE w:val="0"/>
        <w:autoSpaceDN w:val="0"/>
        <w:adjustRightInd w:val="0"/>
        <w:snapToGrid w:val="0"/>
        <w:spacing w:line="360" w:lineRule="auto"/>
        <w:rPr>
          <w:rFonts w:hint="eastAsia" w:ascii="宋体" w:hAnsi="宋体" w:eastAsia="宋体" w:cs="宋体"/>
          <w:b/>
          <w:bCs/>
          <w:sz w:val="24"/>
          <w:szCs w:val="24"/>
        </w:rPr>
      </w:pPr>
      <w:bookmarkStart w:id="23" w:name="_Toc21667"/>
      <w:bookmarkEnd w:id="23"/>
      <w:bookmarkStart w:id="24" w:name="_Toc26376"/>
      <w:bookmarkEnd w:id="24"/>
      <w:bookmarkStart w:id="25" w:name="_Toc22668"/>
      <w:bookmarkEnd w:id="25"/>
      <w:bookmarkStart w:id="26" w:name="_Toc28742"/>
      <w:bookmarkEnd w:id="26"/>
      <w:bookmarkStart w:id="27" w:name="_Toc14428"/>
      <w:bookmarkEnd w:id="27"/>
      <w:bookmarkStart w:id="28" w:name="_Toc27008"/>
      <w:bookmarkEnd w:id="28"/>
      <w:bookmarkStart w:id="29" w:name="_Toc22147"/>
      <w:bookmarkEnd w:id="29"/>
      <w:bookmarkStart w:id="30" w:name="_Toc23075"/>
      <w:bookmarkEnd w:id="30"/>
      <w:bookmarkStart w:id="31" w:name="_Toc11149"/>
      <w:bookmarkEnd w:id="31"/>
      <w:bookmarkStart w:id="32" w:name="_Toc12001"/>
      <w:bookmarkEnd w:id="32"/>
      <w:bookmarkStart w:id="33" w:name="_Toc9456"/>
      <w:bookmarkEnd w:id="33"/>
      <w:bookmarkStart w:id="34" w:name="_Toc15943"/>
      <w:bookmarkEnd w:id="34"/>
      <w:bookmarkStart w:id="35" w:name="_Toc12805"/>
      <w:bookmarkEnd w:id="35"/>
      <w:bookmarkStart w:id="36" w:name="_Toc10964"/>
      <w:bookmarkEnd w:id="36"/>
      <w:bookmarkStart w:id="37" w:name="_Toc13878"/>
      <w:bookmarkEnd w:id="37"/>
      <w:bookmarkStart w:id="38" w:name="_Toc11777"/>
      <w:bookmarkEnd w:id="38"/>
      <w:bookmarkStart w:id="39" w:name="_Toc32767"/>
      <w:bookmarkEnd w:id="39"/>
      <w:bookmarkStart w:id="40" w:name="_Toc1211"/>
      <w:bookmarkEnd w:id="40"/>
      <w:bookmarkStart w:id="41" w:name="_Toc25658"/>
      <w:bookmarkEnd w:id="41"/>
      <w:bookmarkStart w:id="42" w:name="_Toc19557"/>
      <w:bookmarkEnd w:id="42"/>
      <w:bookmarkStart w:id="43" w:name="_Toc28094"/>
      <w:r>
        <w:rPr>
          <w:rFonts w:hint="eastAsia" w:ascii="宋体" w:hAnsi="宋体" w:eastAsia="宋体"/>
          <w:sz w:val="21"/>
          <w:szCs w:val="21"/>
        </w:rPr>
        <w:br w:type="page"/>
      </w:r>
      <w:bookmarkEnd w:id="43"/>
      <w:r>
        <w:rPr>
          <w:rFonts w:hint="eastAsia" w:ascii="宋体" w:hAnsi="宋体" w:eastAsia="宋体" w:cs="宋体"/>
          <w:b/>
          <w:bCs/>
          <w:sz w:val="24"/>
          <w:szCs w:val="24"/>
        </w:rPr>
        <w:t>三、关于监狱企业（如有）</w:t>
      </w:r>
    </w:p>
    <w:p w14:paraId="7ACBFDF7">
      <w:pPr>
        <w:kinsoku w:val="0"/>
        <w:overflowPunct w:val="0"/>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1、政府采购政策</w:t>
      </w:r>
    </w:p>
    <w:p w14:paraId="0BEE06E1">
      <w:pPr>
        <w:kinsoku w:val="0"/>
        <w:overflowPunct w:val="0"/>
        <w:autoSpaceDE w:val="0"/>
        <w:autoSpaceDN w:val="0"/>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财政部、司法部关于政府采购支持监狱企业发展有关问题的通知（财库【2014】68号）</w:t>
      </w:r>
    </w:p>
    <w:p w14:paraId="1764E315">
      <w:pPr>
        <w:kinsoku w:val="0"/>
        <w:overflowPunct w:val="0"/>
        <w:autoSpaceDE w:val="0"/>
        <w:autoSpaceDN w:val="0"/>
        <w:adjustRightInd w:val="0"/>
        <w:snapToGrid w:val="0"/>
        <w:spacing w:line="360" w:lineRule="auto"/>
        <w:rPr>
          <w:rFonts w:hint="eastAsia" w:ascii="宋体" w:hAnsi="宋体" w:eastAsia="宋体" w:cs="宋体"/>
        </w:rPr>
      </w:pPr>
      <w:r>
        <w:rPr>
          <w:rFonts w:hint="eastAsia" w:ascii="宋体" w:hAnsi="宋体" w:eastAsia="宋体" w:cs="宋体"/>
        </w:rPr>
        <w:t xml:space="preserve"> </w:t>
      </w:r>
    </w:p>
    <w:p w14:paraId="116418F9">
      <w:pPr>
        <w:kinsoku w:val="0"/>
        <w:overflowPunct w:val="0"/>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2、附证明材料</w:t>
      </w:r>
    </w:p>
    <w:p w14:paraId="7A6884EB">
      <w:pPr>
        <w:kinsoku w:val="0"/>
        <w:overflowPunct w:val="0"/>
        <w:autoSpaceDE w:val="0"/>
        <w:autoSpaceDN w:val="0"/>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提供由省级以上监狱管理局、戒毒管理局（含新疆生产建设兵团）出具的属于监狱企业的证明文件。</w:t>
      </w:r>
    </w:p>
    <w:p w14:paraId="7386FBF3">
      <w:pPr>
        <w:pStyle w:val="4"/>
        <w:keepLines w:val="0"/>
        <w:kinsoku w:val="0"/>
        <w:overflowPunct w:val="0"/>
        <w:autoSpaceDE w:val="0"/>
        <w:autoSpaceDN w:val="0"/>
        <w:adjustRightInd w:val="0"/>
        <w:snapToGrid w:val="0"/>
        <w:spacing w:line="360" w:lineRule="auto"/>
        <w:rPr>
          <w:rFonts w:hint="eastAsia" w:ascii="宋体" w:hAnsi="宋体" w:eastAsia="宋体" w:cs="宋体"/>
          <w:sz w:val="24"/>
          <w:szCs w:val="24"/>
        </w:rPr>
      </w:pPr>
      <w:bookmarkStart w:id="44" w:name="_Toc23541"/>
      <w:bookmarkEnd w:id="44"/>
      <w:bookmarkStart w:id="45" w:name="_Toc31222"/>
      <w:bookmarkEnd w:id="45"/>
      <w:bookmarkStart w:id="46" w:name="_Toc23431"/>
      <w:bookmarkEnd w:id="46"/>
      <w:bookmarkStart w:id="47" w:name="_Toc27643"/>
      <w:bookmarkEnd w:id="47"/>
      <w:bookmarkStart w:id="48" w:name="_Toc797"/>
      <w:bookmarkEnd w:id="48"/>
      <w:bookmarkStart w:id="49" w:name="_Toc16088"/>
      <w:bookmarkEnd w:id="49"/>
      <w:bookmarkStart w:id="50" w:name="_Toc8829"/>
      <w:bookmarkEnd w:id="50"/>
      <w:bookmarkStart w:id="51" w:name="_Toc18807"/>
      <w:bookmarkEnd w:id="51"/>
      <w:bookmarkStart w:id="52" w:name="_Toc29136"/>
      <w:bookmarkEnd w:id="52"/>
      <w:bookmarkStart w:id="53" w:name="_Toc17427"/>
      <w:bookmarkEnd w:id="53"/>
      <w:bookmarkStart w:id="54" w:name="_Toc23611"/>
      <w:bookmarkEnd w:id="54"/>
      <w:bookmarkStart w:id="55" w:name="_Toc25936"/>
      <w:bookmarkEnd w:id="55"/>
      <w:bookmarkStart w:id="56" w:name="_Toc11061"/>
      <w:bookmarkEnd w:id="56"/>
      <w:bookmarkStart w:id="57" w:name="_Toc16430"/>
      <w:bookmarkEnd w:id="57"/>
      <w:bookmarkStart w:id="58" w:name="_Toc22643"/>
      <w:bookmarkEnd w:id="58"/>
      <w:bookmarkStart w:id="59" w:name="_Toc4710"/>
      <w:bookmarkEnd w:id="59"/>
      <w:bookmarkStart w:id="60" w:name="_Toc6120"/>
      <w:bookmarkEnd w:id="60"/>
      <w:bookmarkStart w:id="61" w:name="_Toc4163"/>
      <w:bookmarkEnd w:id="61"/>
      <w:bookmarkStart w:id="62" w:name="_Toc27314"/>
      <w:bookmarkEnd w:id="62"/>
      <w:bookmarkStart w:id="63" w:name="_Toc18268"/>
      <w:bookmarkEnd w:id="63"/>
      <w:bookmarkStart w:id="64" w:name="_Toc16786"/>
      <w:r>
        <w:rPr>
          <w:rFonts w:hint="eastAsia" w:ascii="宋体" w:hAnsi="宋体" w:eastAsia="宋体"/>
          <w:sz w:val="21"/>
          <w:szCs w:val="21"/>
        </w:rPr>
        <w:br w:type="page"/>
      </w:r>
      <w:bookmarkEnd w:id="64"/>
      <w:r>
        <w:rPr>
          <w:rFonts w:hint="eastAsia" w:ascii="宋体" w:hAnsi="宋体" w:eastAsia="宋体" w:cs="宋体"/>
          <w:b/>
          <w:bCs/>
          <w:sz w:val="24"/>
          <w:szCs w:val="24"/>
        </w:rPr>
        <w:t>四、关于促进残疾人就业的政府采购政策（如有）</w:t>
      </w:r>
    </w:p>
    <w:p w14:paraId="7A3EDA44">
      <w:pPr>
        <w:kinsoku w:val="0"/>
        <w:overflowPunct w:val="0"/>
        <w:autoSpaceDE w:val="0"/>
        <w:autoSpaceDN w:val="0"/>
        <w:adjustRightInd w:val="0"/>
        <w:snapToGrid w:val="0"/>
        <w:spacing w:line="360" w:lineRule="auto"/>
        <w:jc w:val="center"/>
        <w:rPr>
          <w:rFonts w:hint="eastAsia" w:ascii="宋体" w:hAnsi="宋体" w:eastAsia="宋体" w:cs="宋体"/>
        </w:rPr>
      </w:pPr>
      <w:bookmarkStart w:id="65" w:name="sendNo"/>
      <w:bookmarkEnd w:id="65"/>
      <w:r>
        <w:rPr>
          <w:rFonts w:hint="eastAsia" w:ascii="宋体" w:hAnsi="宋体" w:eastAsia="宋体" w:cs="宋体"/>
        </w:rPr>
        <w:t xml:space="preserve"> </w:t>
      </w:r>
    </w:p>
    <w:p w14:paraId="74C5C9D5">
      <w:pPr>
        <w:kinsoku w:val="0"/>
        <w:overflowPunct w:val="0"/>
        <w:autoSpaceDE w:val="0"/>
        <w:autoSpaceDN w:val="0"/>
        <w:adjustRightInd w:val="0"/>
        <w:snapToGrid w:val="0"/>
        <w:spacing w:line="360" w:lineRule="auto"/>
        <w:rPr>
          <w:rFonts w:hint="eastAsia" w:ascii="宋体" w:hAnsi="宋体" w:eastAsia="宋体" w:cs="宋体"/>
          <w:b/>
          <w:bCs/>
        </w:rPr>
      </w:pPr>
      <w:r>
        <w:rPr>
          <w:rFonts w:hint="eastAsia" w:ascii="宋体" w:hAnsi="宋体" w:eastAsia="宋体" w:cs="宋体"/>
          <w:b/>
          <w:bCs/>
        </w:rPr>
        <w:t>政府采购政策</w:t>
      </w:r>
    </w:p>
    <w:p w14:paraId="5418D549">
      <w:pPr>
        <w:kinsoku w:val="0"/>
        <w:overflowPunct w:val="0"/>
        <w:autoSpaceDE w:val="0"/>
        <w:autoSpaceDN w:val="0"/>
        <w:adjustRightInd w:val="0"/>
        <w:snapToGrid w:val="0"/>
        <w:spacing w:line="360" w:lineRule="auto"/>
        <w:ind w:left="360"/>
        <w:rPr>
          <w:rFonts w:hint="eastAsia" w:ascii="宋体" w:hAnsi="宋体" w:eastAsia="宋体" w:cs="宋体"/>
          <w:spacing w:val="6"/>
        </w:rPr>
      </w:pPr>
      <w:r>
        <w:rPr>
          <w:rFonts w:hint="eastAsia" w:ascii="宋体" w:hAnsi="宋体" w:eastAsia="宋体" w:cs="宋体"/>
          <w:spacing w:val="6"/>
        </w:rPr>
        <w:t>1.关于促进残疾人就业政府采购政策的通知（财库〔2017〕141号）</w:t>
      </w:r>
    </w:p>
    <w:p w14:paraId="2BFED351">
      <w:pPr>
        <w:kinsoku w:val="0"/>
        <w:overflowPunct w:val="0"/>
        <w:autoSpaceDE w:val="0"/>
        <w:autoSpaceDN w:val="0"/>
        <w:adjustRightInd w:val="0"/>
        <w:snapToGrid w:val="0"/>
        <w:spacing w:line="360" w:lineRule="auto"/>
        <w:jc w:val="center"/>
        <w:rPr>
          <w:rFonts w:hint="eastAsia" w:ascii="宋体" w:hAnsi="宋体" w:eastAsia="宋体" w:cs="宋体"/>
          <w:b/>
          <w:bCs/>
        </w:rPr>
      </w:pPr>
      <w:r>
        <w:rPr>
          <w:rFonts w:hint="eastAsia" w:ascii="宋体" w:hAnsi="宋体" w:eastAsia="宋体" w:cs="宋体"/>
          <w:b/>
          <w:bCs/>
        </w:rPr>
        <w:t xml:space="preserve"> </w:t>
      </w:r>
    </w:p>
    <w:p w14:paraId="261001BC">
      <w:pPr>
        <w:kinsoku w:val="0"/>
        <w:overflowPunct w:val="0"/>
        <w:autoSpaceDE w:val="0"/>
        <w:autoSpaceDN w:val="0"/>
        <w:adjustRightInd w:val="0"/>
        <w:snapToGrid w:val="0"/>
        <w:spacing w:line="360" w:lineRule="auto"/>
        <w:jc w:val="center"/>
        <w:rPr>
          <w:rFonts w:hint="eastAsia" w:ascii="宋体" w:hAnsi="宋体" w:eastAsia="宋体" w:cs="宋体"/>
        </w:rPr>
      </w:pPr>
      <w:r>
        <w:rPr>
          <w:rFonts w:hint="eastAsia" w:ascii="宋体" w:hAnsi="宋体" w:eastAsia="宋体" w:cs="宋体"/>
        </w:rPr>
        <w:t xml:space="preserve"> </w:t>
      </w:r>
    </w:p>
    <w:p w14:paraId="1DD02A9F">
      <w:pPr>
        <w:kinsoku w:val="0"/>
        <w:overflowPunct w:val="0"/>
        <w:autoSpaceDE w:val="0"/>
        <w:autoSpaceDN w:val="0"/>
        <w:adjustRightInd w:val="0"/>
        <w:snapToGrid w:val="0"/>
        <w:spacing w:line="360" w:lineRule="auto"/>
        <w:ind w:firstLine="361" w:firstLineChars="150"/>
        <w:rPr>
          <w:rFonts w:hint="eastAsia" w:ascii="宋体" w:hAnsi="宋体" w:eastAsia="宋体" w:cs="宋体"/>
          <w:b/>
          <w:bCs/>
        </w:rPr>
      </w:pPr>
      <w:bookmarkStart w:id="66" w:name="toDeptId"/>
      <w:bookmarkEnd w:id="66"/>
      <w:r>
        <w:rPr>
          <w:rFonts w:hint="eastAsia" w:ascii="宋体" w:hAnsi="宋体" w:eastAsia="宋体" w:cs="宋体"/>
          <w:b/>
          <w:bCs/>
        </w:rPr>
        <w:t>2、附声明函</w:t>
      </w:r>
    </w:p>
    <w:p w14:paraId="0BEE9B80">
      <w:pPr>
        <w:kinsoku w:val="0"/>
        <w:overflowPunct w:val="0"/>
        <w:autoSpaceDE w:val="0"/>
        <w:autoSpaceDN w:val="0"/>
        <w:adjustRightInd w:val="0"/>
        <w:snapToGrid w:val="0"/>
        <w:spacing w:line="360" w:lineRule="auto"/>
      </w:pPr>
      <w:r>
        <w:rPr>
          <w:rFonts w:hint="eastAsia"/>
        </w:rPr>
        <w:t xml:space="preserve"> </w:t>
      </w:r>
    </w:p>
    <w:p w14:paraId="4AB485B9">
      <w:pPr>
        <w:kinsoku w:val="0"/>
        <w:overflowPunct w:val="0"/>
        <w:autoSpaceDE w:val="0"/>
        <w:autoSpaceDN w:val="0"/>
        <w:adjustRightInd w:val="0"/>
        <w:snapToGrid w:val="0"/>
        <w:spacing w:line="360" w:lineRule="auto"/>
      </w:pPr>
      <w:r>
        <w:rPr>
          <w:rFonts w:hint="eastAsia"/>
        </w:rPr>
        <w:t xml:space="preserve"> </w:t>
      </w:r>
    </w:p>
    <w:p w14:paraId="4570D680">
      <w:pPr>
        <w:pStyle w:val="9"/>
        <w:kinsoku w:val="0"/>
        <w:overflowPunct w:val="0"/>
        <w:autoSpaceDE w:val="0"/>
        <w:autoSpaceDN w:val="0"/>
        <w:adjustRightInd w:val="0"/>
        <w:snapToGrid w:val="0"/>
        <w:spacing w:line="360" w:lineRule="auto"/>
        <w:ind w:left="480"/>
      </w:pPr>
      <w:r>
        <w:rPr>
          <w:rFonts w:hint="eastAsia"/>
        </w:rPr>
        <w:t xml:space="preserve"> </w:t>
      </w:r>
    </w:p>
    <w:p w14:paraId="0E6E8D3C">
      <w:pPr>
        <w:pStyle w:val="9"/>
        <w:kinsoku w:val="0"/>
        <w:overflowPunct w:val="0"/>
        <w:autoSpaceDE w:val="0"/>
        <w:autoSpaceDN w:val="0"/>
        <w:adjustRightInd w:val="0"/>
        <w:snapToGrid w:val="0"/>
        <w:spacing w:line="360" w:lineRule="auto"/>
        <w:ind w:left="480"/>
      </w:pPr>
      <w:r>
        <w:rPr>
          <w:rFonts w:hint="eastAsia"/>
        </w:rPr>
        <w:t xml:space="preserve"> </w:t>
      </w:r>
    </w:p>
    <w:p w14:paraId="7FDEE2D1">
      <w:pPr>
        <w:pStyle w:val="9"/>
        <w:kinsoku w:val="0"/>
        <w:overflowPunct w:val="0"/>
        <w:autoSpaceDE w:val="0"/>
        <w:autoSpaceDN w:val="0"/>
        <w:adjustRightInd w:val="0"/>
        <w:snapToGrid w:val="0"/>
        <w:spacing w:line="360" w:lineRule="auto"/>
        <w:ind w:left="480"/>
      </w:pPr>
      <w:r>
        <w:rPr>
          <w:rFonts w:hint="eastAsia"/>
        </w:rPr>
        <w:t xml:space="preserve"> </w:t>
      </w:r>
    </w:p>
    <w:p w14:paraId="57FE041E">
      <w:pPr>
        <w:pStyle w:val="9"/>
        <w:kinsoku w:val="0"/>
        <w:overflowPunct w:val="0"/>
        <w:autoSpaceDE w:val="0"/>
        <w:autoSpaceDN w:val="0"/>
        <w:adjustRightInd w:val="0"/>
        <w:snapToGrid w:val="0"/>
        <w:spacing w:line="360" w:lineRule="auto"/>
        <w:ind w:left="480"/>
      </w:pPr>
      <w:r>
        <w:rPr>
          <w:rFonts w:hint="eastAsia"/>
        </w:rPr>
        <w:t xml:space="preserve"> </w:t>
      </w:r>
    </w:p>
    <w:p w14:paraId="1A6DB6BC">
      <w:pPr>
        <w:kinsoku w:val="0"/>
        <w:overflowPunct w:val="0"/>
        <w:autoSpaceDE w:val="0"/>
        <w:autoSpaceDN w:val="0"/>
        <w:adjustRightInd w:val="0"/>
        <w:snapToGrid w:val="0"/>
        <w:spacing w:line="360" w:lineRule="auto"/>
      </w:pPr>
      <w:r>
        <w:rPr>
          <w:rFonts w:hint="eastAsia"/>
        </w:rPr>
        <w:t xml:space="preserve"> </w:t>
      </w:r>
    </w:p>
    <w:p w14:paraId="1351E3BD">
      <w:pPr>
        <w:kinsoku w:val="0"/>
        <w:overflowPunct w:val="0"/>
        <w:autoSpaceDE w:val="0"/>
        <w:autoSpaceDN w:val="0"/>
        <w:adjustRightInd w:val="0"/>
        <w:snapToGrid w:val="0"/>
        <w:spacing w:line="360" w:lineRule="auto"/>
        <w:jc w:val="center"/>
        <w:rPr>
          <w:b/>
          <w:bCs/>
          <w:spacing w:val="6"/>
        </w:rPr>
      </w:pPr>
      <w:bookmarkStart w:id="67" w:name="OLE_LINK13"/>
      <w:bookmarkEnd w:id="67"/>
      <w:bookmarkStart w:id="68" w:name="OLE_LINK14"/>
      <w:r>
        <w:rPr>
          <w:rFonts w:hint="eastAsia"/>
          <w:b/>
          <w:bCs/>
          <w:spacing w:val="6"/>
        </w:rPr>
        <w:t xml:space="preserve"> </w:t>
      </w:r>
      <w:bookmarkEnd w:id="68"/>
    </w:p>
    <w:p w14:paraId="2DB10DFB">
      <w:pPr>
        <w:kinsoku w:val="0"/>
        <w:overflowPunct w:val="0"/>
        <w:autoSpaceDE w:val="0"/>
        <w:autoSpaceDN w:val="0"/>
        <w:adjustRightInd w:val="0"/>
        <w:snapToGrid w:val="0"/>
        <w:spacing w:line="360" w:lineRule="auto"/>
        <w:jc w:val="center"/>
        <w:rPr>
          <w:rFonts w:hint="eastAsia" w:ascii="宋体" w:hAnsi="宋体" w:eastAsia="宋体" w:cs="宋体"/>
          <w:b/>
          <w:bCs/>
          <w:spacing w:val="6"/>
          <w:szCs w:val="24"/>
        </w:rPr>
      </w:pPr>
      <w:r>
        <w:rPr>
          <w:rFonts w:hint="eastAsia"/>
          <w:b/>
          <w:bCs/>
          <w:spacing w:val="6"/>
        </w:rPr>
        <w:br w:type="page"/>
      </w:r>
      <w:r>
        <w:rPr>
          <w:rFonts w:hint="eastAsia" w:ascii="宋体" w:hAnsi="宋体" w:eastAsia="宋体" w:cs="宋体"/>
          <w:b/>
          <w:bCs/>
          <w:spacing w:val="6"/>
          <w:szCs w:val="24"/>
        </w:rPr>
        <w:t>残疾人福利性单位声明函</w:t>
      </w:r>
      <w:r>
        <w:rPr>
          <w:rFonts w:hint="eastAsia" w:ascii="宋体" w:hAnsi="宋体" w:eastAsia="宋体" w:cs="宋体"/>
          <w:b/>
          <w:bCs/>
          <w:szCs w:val="24"/>
        </w:rPr>
        <w:t>（如有）</w:t>
      </w:r>
    </w:p>
    <w:p w14:paraId="13BF32F5">
      <w:pPr>
        <w:kinsoku w:val="0"/>
        <w:overflowPunct w:val="0"/>
        <w:autoSpaceDE w:val="0"/>
        <w:autoSpaceDN w:val="0"/>
        <w:adjustRightInd w:val="0"/>
        <w:snapToGrid w:val="0"/>
        <w:spacing w:line="360" w:lineRule="auto"/>
        <w:rPr>
          <w:b/>
          <w:bCs/>
          <w:spacing w:val="6"/>
        </w:rPr>
      </w:pPr>
      <w:r>
        <w:rPr>
          <w:rFonts w:hint="eastAsia"/>
          <w:b/>
          <w:bCs/>
          <w:spacing w:val="6"/>
        </w:rPr>
        <w:t xml:space="preserve"> </w:t>
      </w:r>
    </w:p>
    <w:p w14:paraId="3BB7B55C">
      <w:pPr>
        <w:kinsoku w:val="0"/>
        <w:overflowPunct w:val="0"/>
        <w:autoSpaceDE w:val="0"/>
        <w:autoSpaceDN w:val="0"/>
        <w:adjustRightInd w:val="0"/>
        <w:snapToGrid w:val="0"/>
        <w:spacing w:after="0" w:line="480" w:lineRule="auto"/>
        <w:ind w:left="0" w:firstLine="444" w:firstLineChars="200"/>
        <w:jc w:val="both"/>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〔2017〕141</w:t>
      </w:r>
      <w:r>
        <w:rPr>
          <w:rFonts w:hint="eastAsia" w:ascii="宋体" w:hAnsi="宋体" w:eastAsia="宋体" w:cs="宋体"/>
          <w:spacing w:val="6"/>
          <w:sz w:val="21"/>
          <w:szCs w:val="21"/>
        </w:rPr>
        <w:t>号）的规定，本单位为符合条件的残疾人福利性单位，且本单位参加__________________单位的______________________项目采购活动提供本单位制造的货物（由本单位承担工程/提供服务），或者提供其他残疾人福利性单位制造的货物（不包括使用非残疾人福利性单位注册商标的货物）。</w:t>
      </w:r>
    </w:p>
    <w:p w14:paraId="5552FF81">
      <w:pPr>
        <w:kinsoku w:val="0"/>
        <w:overflowPunct w:val="0"/>
        <w:autoSpaceDE w:val="0"/>
        <w:autoSpaceDN w:val="0"/>
        <w:adjustRightInd w:val="0"/>
        <w:snapToGrid w:val="0"/>
        <w:spacing w:line="480" w:lineRule="auto"/>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14:paraId="22E11805">
      <w:pPr>
        <w:kinsoku w:val="0"/>
        <w:overflowPunct w:val="0"/>
        <w:autoSpaceDE w:val="0"/>
        <w:autoSpaceDN w:val="0"/>
        <w:adjustRightInd w:val="0"/>
        <w:snapToGrid w:val="0"/>
        <w:spacing w:line="360" w:lineRule="auto"/>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 xml:space="preserve"> </w:t>
      </w:r>
    </w:p>
    <w:p w14:paraId="1E49C5BB">
      <w:pPr>
        <w:kinsoku w:val="0"/>
        <w:overflowPunct w:val="0"/>
        <w:autoSpaceDE w:val="0"/>
        <w:autoSpaceDN w:val="0"/>
        <w:adjustRightInd w:val="0"/>
        <w:snapToGrid w:val="0"/>
        <w:spacing w:line="360" w:lineRule="auto"/>
        <w:ind w:left="2601" w:right="-20"/>
        <w:rPr>
          <w:rFonts w:hint="eastAsia" w:ascii="宋体" w:hAnsi="宋体" w:eastAsia="宋体" w:cs="宋体"/>
          <w:position w:val="-2"/>
          <w:sz w:val="21"/>
          <w:szCs w:val="21"/>
        </w:rPr>
      </w:pPr>
      <w:r>
        <w:rPr>
          <w:rFonts w:hint="eastAsia" w:ascii="宋体" w:hAnsi="宋体" w:eastAsia="宋体" w:cs="宋体"/>
          <w:position w:val="-2"/>
          <w:sz w:val="21"/>
          <w:szCs w:val="21"/>
        </w:rPr>
        <w:t xml:space="preserve"> </w:t>
      </w:r>
    </w:p>
    <w:p w14:paraId="79F71123">
      <w:pPr>
        <w:kinsoku w:val="0"/>
        <w:overflowPunct w:val="0"/>
        <w:autoSpaceDE w:val="0"/>
        <w:autoSpaceDN w:val="0"/>
        <w:adjustRightInd w:val="0"/>
        <w:snapToGrid w:val="0"/>
        <w:spacing w:line="360" w:lineRule="auto"/>
        <w:ind w:left="2601" w:right="-20"/>
        <w:rPr>
          <w:rFonts w:hint="eastAsia" w:ascii="宋体" w:hAnsi="宋体" w:eastAsia="宋体" w:cs="宋体"/>
          <w:position w:val="-2"/>
          <w:sz w:val="21"/>
          <w:szCs w:val="21"/>
        </w:rPr>
      </w:pPr>
      <w:r>
        <w:rPr>
          <w:rFonts w:hint="eastAsia" w:ascii="宋体" w:hAnsi="宋体" w:eastAsia="宋体" w:cs="宋体"/>
          <w:position w:val="-2"/>
          <w:sz w:val="21"/>
          <w:szCs w:val="21"/>
        </w:rPr>
        <w:t xml:space="preserve"> </w:t>
      </w:r>
    </w:p>
    <w:p w14:paraId="57A4064F">
      <w:pPr>
        <w:kinsoku w:val="0"/>
        <w:overflowPunct w:val="0"/>
        <w:autoSpaceDE w:val="0"/>
        <w:autoSpaceDN w:val="0"/>
        <w:adjustRightInd w:val="0"/>
        <w:snapToGrid w:val="0"/>
        <w:spacing w:line="360" w:lineRule="auto"/>
        <w:ind w:left="2601" w:right="-20" w:firstLine="3150" w:firstLineChars="1500"/>
        <w:rPr>
          <w:rFonts w:hint="eastAsia" w:ascii="宋体" w:hAnsi="宋体" w:eastAsia="宋体" w:cs="宋体"/>
          <w:sz w:val="21"/>
          <w:szCs w:val="21"/>
        </w:rPr>
      </w:pPr>
      <w:r>
        <w:rPr>
          <w:rFonts w:hint="eastAsia" w:ascii="宋体" w:hAnsi="宋体" w:eastAsia="宋体" w:cs="宋体"/>
          <w:position w:val="-2"/>
          <w:sz w:val="21"/>
          <w:szCs w:val="21"/>
        </w:rPr>
        <w:t>投标人</w:t>
      </w:r>
      <w:r>
        <w:rPr>
          <w:rFonts w:hint="eastAsia" w:ascii="宋体" w:hAnsi="宋体" w:eastAsia="宋体" w:cs="宋体"/>
          <w:spacing w:val="-2"/>
          <w:position w:val="-2"/>
          <w:sz w:val="21"/>
          <w:szCs w:val="21"/>
        </w:rPr>
        <w:t>：</w:t>
      </w:r>
      <w:r>
        <w:rPr>
          <w:rFonts w:hint="eastAsia" w:ascii="宋体" w:hAnsi="宋体" w:eastAsia="宋体" w:cs="宋体"/>
          <w:spacing w:val="43"/>
          <w:position w:val="-2"/>
          <w:sz w:val="21"/>
          <w:szCs w:val="21"/>
          <w:u w:val="single"/>
        </w:rPr>
        <w:t xml:space="preserve">         </w:t>
      </w:r>
      <w:r>
        <w:rPr>
          <w:rFonts w:hint="eastAsia" w:ascii="宋体" w:hAnsi="宋体" w:eastAsia="宋体" w:cs="宋体"/>
          <w:position w:val="-2"/>
          <w:sz w:val="21"/>
          <w:szCs w:val="21"/>
        </w:rPr>
        <w:t>（盖单位公章）</w:t>
      </w:r>
    </w:p>
    <w:p w14:paraId="56D498A6">
      <w:pPr>
        <w:kinsoku w:val="0"/>
        <w:overflowPunct w:val="0"/>
        <w:autoSpaceDE w:val="0"/>
        <w:autoSpaceDN w:val="0"/>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14:paraId="27C0019B">
      <w:pPr>
        <w:kinsoku w:val="0"/>
        <w:overflowPunct w:val="0"/>
        <w:autoSpaceDE w:val="0"/>
        <w:autoSpaceDN w:val="0"/>
        <w:adjustRightInd w:val="0"/>
        <w:snapToGrid w:val="0"/>
        <w:spacing w:line="360" w:lineRule="auto"/>
        <w:ind w:right="-20" w:firstLine="6510" w:firstLineChars="3100"/>
        <w:rPr>
          <w:rFonts w:hint="eastAsia" w:ascii="宋体" w:hAnsi="宋体" w:eastAsia="宋体" w:cs="宋体"/>
          <w:position w:val="-2"/>
          <w:sz w:val="21"/>
          <w:szCs w:val="21"/>
        </w:rPr>
      </w:pPr>
      <w:r>
        <w:rPr>
          <w:rFonts w:hint="eastAsia" w:ascii="宋体" w:hAnsi="宋体" w:eastAsia="宋体" w:cs="宋体"/>
          <w:position w:val="-2"/>
          <w:sz w:val="21"/>
          <w:szCs w:val="21"/>
          <w:u w:val="single"/>
        </w:rPr>
        <w:t xml:space="preserve">      </w:t>
      </w:r>
      <w:r>
        <w:rPr>
          <w:rFonts w:hint="eastAsia" w:ascii="宋体" w:hAnsi="宋体" w:eastAsia="宋体" w:cs="宋体"/>
          <w:position w:val="-2"/>
          <w:sz w:val="21"/>
          <w:szCs w:val="21"/>
        </w:rPr>
        <w:t>年</w:t>
      </w:r>
      <w:r>
        <w:rPr>
          <w:rFonts w:hint="eastAsia" w:ascii="宋体" w:hAnsi="宋体" w:eastAsia="宋体" w:cs="宋体"/>
          <w:position w:val="-2"/>
          <w:sz w:val="21"/>
          <w:szCs w:val="21"/>
          <w:u w:val="single"/>
        </w:rPr>
        <w:t xml:space="preserve">     </w:t>
      </w:r>
      <w:r>
        <w:rPr>
          <w:rFonts w:hint="eastAsia" w:ascii="宋体" w:hAnsi="宋体" w:eastAsia="宋体" w:cs="宋体"/>
          <w:position w:val="-2"/>
          <w:sz w:val="21"/>
          <w:szCs w:val="21"/>
        </w:rPr>
        <w:t>月</w:t>
      </w:r>
      <w:r>
        <w:rPr>
          <w:rFonts w:hint="eastAsia" w:ascii="宋体" w:hAnsi="宋体" w:eastAsia="宋体" w:cs="宋体"/>
          <w:position w:val="-2"/>
          <w:sz w:val="21"/>
          <w:szCs w:val="21"/>
          <w:u w:val="single"/>
        </w:rPr>
        <w:t xml:space="preserve">    </w:t>
      </w:r>
      <w:r>
        <w:rPr>
          <w:rFonts w:hint="eastAsia" w:ascii="宋体" w:hAnsi="宋体" w:eastAsia="宋体" w:cs="宋体"/>
          <w:position w:val="-2"/>
          <w:sz w:val="21"/>
          <w:szCs w:val="21"/>
        </w:rPr>
        <w:t>日</w:t>
      </w:r>
    </w:p>
    <w:p w14:paraId="2BFF01AA">
      <w:pPr>
        <w:pStyle w:val="14"/>
        <w:kinsoku w:val="0"/>
        <w:overflowPunct w:val="0"/>
        <w:autoSpaceDE w:val="0"/>
        <w:autoSpaceDN w:val="0"/>
        <w:adjustRightInd w:val="0"/>
        <w:snapToGrid w:val="0"/>
        <w:spacing w:line="360" w:lineRule="auto"/>
        <w:ind w:left="480"/>
        <w:rPr>
          <w:rFonts w:ascii="宋体" w:hAnsi="宋体"/>
        </w:rPr>
      </w:pPr>
      <w:r>
        <w:rPr>
          <w:rFonts w:hint="eastAsia" w:ascii="宋体" w:hAnsi="宋体"/>
        </w:rPr>
        <w:t xml:space="preserve"> </w:t>
      </w:r>
    </w:p>
    <w:p w14:paraId="729CDE64">
      <w:pPr>
        <w:kinsoku w:val="0"/>
        <w:overflowPunct w:val="0"/>
        <w:autoSpaceDE w:val="0"/>
        <w:autoSpaceDN w:val="0"/>
        <w:adjustRightInd w:val="0"/>
        <w:snapToGrid w:val="0"/>
        <w:spacing w:line="360" w:lineRule="auto"/>
      </w:pPr>
      <w:bookmarkStart w:id="69" w:name="_Toc14052"/>
      <w:bookmarkEnd w:id="69"/>
      <w:bookmarkStart w:id="70" w:name="_Toc26823"/>
      <w:bookmarkEnd w:id="70"/>
      <w:bookmarkStart w:id="71" w:name="_Toc31728"/>
      <w:bookmarkEnd w:id="71"/>
      <w:bookmarkStart w:id="72" w:name="_Toc11279"/>
      <w:bookmarkEnd w:id="72"/>
      <w:bookmarkStart w:id="73" w:name="_Toc10783"/>
      <w:bookmarkEnd w:id="73"/>
      <w:bookmarkStart w:id="74" w:name="_Toc7246"/>
      <w:bookmarkEnd w:id="74"/>
      <w:bookmarkStart w:id="75" w:name="_Toc5660"/>
      <w:bookmarkEnd w:id="75"/>
      <w:bookmarkStart w:id="76" w:name="_Toc8358"/>
      <w:bookmarkEnd w:id="76"/>
      <w:bookmarkStart w:id="77" w:name="_Toc29905"/>
      <w:r>
        <w:rPr>
          <w:rFonts w:hint="eastAsia"/>
        </w:rPr>
        <w:t xml:space="preserve"> </w:t>
      </w:r>
      <w:bookmarkEnd w:id="77"/>
    </w:p>
    <w:p w14:paraId="00C4C4B4">
      <w:pPr>
        <w:ind w:left="0"/>
      </w:pPr>
    </w:p>
    <w:p w14:paraId="6910B067"/>
    <w:p w14:paraId="46B76C90"/>
    <w:p w14:paraId="586BF7A3"/>
    <w:p w14:paraId="41A49B79"/>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720" w:footer="720"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1D553">
    <w:pPr>
      <w:spacing w:after="0" w:line="259" w:lineRule="auto"/>
      <w:ind w:left="112"/>
      <w:jc w:val="center"/>
    </w:pPr>
    <w:r>
      <w:rPr>
        <w:rFonts w:ascii="Times New Roman" w:hAnsi="Times New Roman" w:eastAsia="Times New Roman" w:cs="Times New Roman"/>
        <w:sz w:val="18"/>
      </w:rPr>
      <w:fldChar w:fldCharType="begin"/>
    </w:r>
    <w:r>
      <w:rPr>
        <w:rFonts w:ascii="Times New Roman" w:hAnsi="Times New Roman" w:eastAsia="Times New Roman" w:cs="Times New Roman"/>
        <w:sz w:val="18"/>
      </w:rPr>
      <w:instrText xml:space="preserve"> PAGE   \* MERGEFORMAT </w:instrText>
    </w:r>
    <w:r>
      <w:rPr>
        <w:rFonts w:ascii="Times New Roman" w:hAnsi="Times New Roman" w:eastAsia="Times New Roman" w:cs="Times New Roman"/>
        <w:sz w:val="18"/>
      </w:rPr>
      <w:fldChar w:fldCharType="separate"/>
    </w:r>
    <w:r>
      <w:rPr>
        <w:rFonts w:ascii="Times New Roman" w:hAnsi="Times New Roman" w:eastAsia="Times New Roman" w:cs="Times New Roman"/>
        <w:sz w:val="18"/>
      </w:rPr>
      <w:t>8</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3FB89">
    <w:pPr>
      <w:spacing w:after="0" w:line="259" w:lineRule="auto"/>
      <w:ind w:left="112"/>
      <w:jc w:val="center"/>
    </w:pPr>
    <w:r>
      <w:rPr>
        <w:rFonts w:ascii="Times New Roman" w:hAnsi="Times New Roman" w:eastAsia="Times New Roman" w:cs="Times New Roman"/>
        <w:sz w:val="18"/>
      </w:rPr>
      <w:fldChar w:fldCharType="begin"/>
    </w:r>
    <w:r>
      <w:rPr>
        <w:rFonts w:ascii="Times New Roman" w:hAnsi="Times New Roman" w:eastAsia="Times New Roman" w:cs="Times New Roman"/>
        <w:sz w:val="18"/>
      </w:rPr>
      <w:instrText xml:space="preserve"> PAGE   \* MERGEFORMAT </w:instrText>
    </w:r>
    <w:r>
      <w:rPr>
        <w:rFonts w:ascii="Times New Roman" w:hAnsi="Times New Roman" w:eastAsia="Times New Roman" w:cs="Times New Roman"/>
        <w:sz w:val="18"/>
      </w:rPr>
      <w:fldChar w:fldCharType="separate"/>
    </w:r>
    <w:r>
      <w:rPr>
        <w:rFonts w:ascii="Times New Roman" w:hAnsi="Times New Roman" w:eastAsia="Times New Roman" w:cs="Times New Roman"/>
        <w:sz w:val="18"/>
      </w:rPr>
      <w:t>2</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F40D1">
    <w:pPr>
      <w:spacing w:after="0" w:line="259" w:lineRule="auto"/>
      <w:ind w:left="112"/>
      <w:jc w:val="center"/>
    </w:pPr>
    <w:r>
      <w:rPr>
        <w:rFonts w:ascii="Times New Roman" w:hAnsi="Times New Roman" w:eastAsia="Times New Roman" w:cs="Times New Roman"/>
        <w:sz w:val="18"/>
      </w:rPr>
      <w:fldChar w:fldCharType="begin"/>
    </w:r>
    <w:r>
      <w:rPr>
        <w:rFonts w:ascii="Times New Roman" w:hAnsi="Times New Roman" w:eastAsia="Times New Roman" w:cs="Times New Roman"/>
        <w:sz w:val="18"/>
      </w:rPr>
      <w:instrText xml:space="preserve"> PAGE   \* MERGEFORMAT </w:instrText>
    </w:r>
    <w:r>
      <w:rPr>
        <w:rFonts w:ascii="Times New Roman" w:hAnsi="Times New Roman" w:eastAsia="Times New Roman" w:cs="Times New Roman"/>
        <w:sz w:val="18"/>
      </w:rPr>
      <w:fldChar w:fldCharType="separate"/>
    </w:r>
    <w:r>
      <w:rPr>
        <w:rFonts w:ascii="Times New Roman" w:hAnsi="Times New Roman" w:eastAsia="Times New Roman" w:cs="Times New Roman"/>
        <w:sz w:val="18"/>
      </w:rPr>
      <w:t>2</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09FA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DBA8B">
    <w:pPr>
      <w:spacing w:after="160" w:line="259" w:lineRule="auto"/>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79460">
    <w:pPr>
      <w:spacing w:after="160" w:line="259" w:lineRule="auto"/>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F3EB2C"/>
    <w:multiLevelType w:val="singleLevel"/>
    <w:tmpl w:val="62F3EB2C"/>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TYzMjgwY2U1MzJjNmJlYzllODk2ZjY5ZGQwZWEifQ=="/>
  </w:docVars>
  <w:rsids>
    <w:rsidRoot w:val="79C620C5"/>
    <w:rsid w:val="019236F3"/>
    <w:rsid w:val="01D803E5"/>
    <w:rsid w:val="02ED1C6E"/>
    <w:rsid w:val="02F0175E"/>
    <w:rsid w:val="03A74512"/>
    <w:rsid w:val="06A53FC4"/>
    <w:rsid w:val="084A5DB4"/>
    <w:rsid w:val="09C13E54"/>
    <w:rsid w:val="09D92F4C"/>
    <w:rsid w:val="0A537E82"/>
    <w:rsid w:val="0AAE262A"/>
    <w:rsid w:val="0ACE05D7"/>
    <w:rsid w:val="0C7B0DDB"/>
    <w:rsid w:val="0E4806A0"/>
    <w:rsid w:val="116C0B49"/>
    <w:rsid w:val="1303728B"/>
    <w:rsid w:val="1379754E"/>
    <w:rsid w:val="17667DE9"/>
    <w:rsid w:val="18103E61"/>
    <w:rsid w:val="1DB93368"/>
    <w:rsid w:val="1DD957B9"/>
    <w:rsid w:val="1FC929D7"/>
    <w:rsid w:val="203767C6"/>
    <w:rsid w:val="211F34E2"/>
    <w:rsid w:val="232E3EB1"/>
    <w:rsid w:val="236F33D3"/>
    <w:rsid w:val="259D531E"/>
    <w:rsid w:val="262B2929"/>
    <w:rsid w:val="2670658E"/>
    <w:rsid w:val="276A122F"/>
    <w:rsid w:val="298D0BBF"/>
    <w:rsid w:val="2AC60E73"/>
    <w:rsid w:val="2AD6555A"/>
    <w:rsid w:val="2B434271"/>
    <w:rsid w:val="2F7B047E"/>
    <w:rsid w:val="32C4665D"/>
    <w:rsid w:val="344D7F0F"/>
    <w:rsid w:val="35020CF9"/>
    <w:rsid w:val="363C648D"/>
    <w:rsid w:val="36DB5CA6"/>
    <w:rsid w:val="377063EE"/>
    <w:rsid w:val="39783C80"/>
    <w:rsid w:val="399B3899"/>
    <w:rsid w:val="39F5707E"/>
    <w:rsid w:val="3B6D3122"/>
    <w:rsid w:val="3B857D8A"/>
    <w:rsid w:val="3BDC7936"/>
    <w:rsid w:val="3CA1529C"/>
    <w:rsid w:val="3D712EC0"/>
    <w:rsid w:val="3F4A7E6C"/>
    <w:rsid w:val="3FCF2120"/>
    <w:rsid w:val="40EF4827"/>
    <w:rsid w:val="4153125A"/>
    <w:rsid w:val="41A75102"/>
    <w:rsid w:val="43CC52F4"/>
    <w:rsid w:val="453E166D"/>
    <w:rsid w:val="458B6AE9"/>
    <w:rsid w:val="45DE30BD"/>
    <w:rsid w:val="45EA7CB3"/>
    <w:rsid w:val="464E3D9E"/>
    <w:rsid w:val="47503B46"/>
    <w:rsid w:val="47FF02E4"/>
    <w:rsid w:val="485633DE"/>
    <w:rsid w:val="4BA601D9"/>
    <w:rsid w:val="4BD23EAE"/>
    <w:rsid w:val="4C237A7B"/>
    <w:rsid w:val="4C431ECB"/>
    <w:rsid w:val="4CAD39C5"/>
    <w:rsid w:val="4D2B4E39"/>
    <w:rsid w:val="4DDC25D7"/>
    <w:rsid w:val="4E1A4EAE"/>
    <w:rsid w:val="4EC76D01"/>
    <w:rsid w:val="508F1B83"/>
    <w:rsid w:val="56C35CCA"/>
    <w:rsid w:val="58BA6A4B"/>
    <w:rsid w:val="597F2A02"/>
    <w:rsid w:val="5A1A3B06"/>
    <w:rsid w:val="5A7122F9"/>
    <w:rsid w:val="5B2F1F99"/>
    <w:rsid w:val="5D26661C"/>
    <w:rsid w:val="5E9071F2"/>
    <w:rsid w:val="5EBE53E1"/>
    <w:rsid w:val="5F3926CC"/>
    <w:rsid w:val="5FE1582B"/>
    <w:rsid w:val="60011A2A"/>
    <w:rsid w:val="62EC5F9A"/>
    <w:rsid w:val="63F95B2F"/>
    <w:rsid w:val="65F77B57"/>
    <w:rsid w:val="66C0619B"/>
    <w:rsid w:val="671B7875"/>
    <w:rsid w:val="683C5CF5"/>
    <w:rsid w:val="684B23DC"/>
    <w:rsid w:val="684D41BC"/>
    <w:rsid w:val="686F30EB"/>
    <w:rsid w:val="6A2829D5"/>
    <w:rsid w:val="6A2B2C2B"/>
    <w:rsid w:val="6AB04778"/>
    <w:rsid w:val="6CF413A0"/>
    <w:rsid w:val="6F38550C"/>
    <w:rsid w:val="7020414E"/>
    <w:rsid w:val="717B3397"/>
    <w:rsid w:val="71FC58A2"/>
    <w:rsid w:val="72BA0D33"/>
    <w:rsid w:val="72E21289"/>
    <w:rsid w:val="730E64E0"/>
    <w:rsid w:val="7487397A"/>
    <w:rsid w:val="748922C2"/>
    <w:rsid w:val="76A91703"/>
    <w:rsid w:val="76E14F51"/>
    <w:rsid w:val="77822FF8"/>
    <w:rsid w:val="784C1F84"/>
    <w:rsid w:val="79C620C5"/>
    <w:rsid w:val="7D567401"/>
    <w:rsid w:val="7ECB1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27" w:line="264" w:lineRule="auto"/>
      <w:ind w:left="10"/>
    </w:pPr>
    <w:rPr>
      <w:rFonts w:ascii="仿宋" w:hAnsi="仿宋" w:eastAsia="仿宋" w:cs="仿宋"/>
      <w:color w:val="000000"/>
      <w:sz w:val="24"/>
      <w:szCs w:val="22"/>
      <w:lang w:val="en-US" w:eastAsia="zh-CN" w:bidi="ar-SA"/>
    </w:rPr>
  </w:style>
  <w:style w:type="paragraph" w:styleId="3">
    <w:name w:val="heading 1"/>
    <w:next w:val="1"/>
    <w:qFormat/>
    <w:uiPriority w:val="0"/>
    <w:pPr>
      <w:keepNext/>
      <w:keepLines/>
      <w:spacing w:after="3" w:line="265" w:lineRule="auto"/>
      <w:ind w:left="3065" w:hanging="10"/>
      <w:outlineLvl w:val="0"/>
    </w:pPr>
    <w:rPr>
      <w:rFonts w:ascii="仿宋" w:hAnsi="仿宋" w:eastAsia="仿宋" w:cs="Times New Roman"/>
      <w:b/>
      <w:color w:val="000000"/>
      <w:sz w:val="44"/>
      <w:lang w:val="en-US" w:eastAsia="zh-CN" w:bidi="ar-SA"/>
    </w:rPr>
  </w:style>
  <w:style w:type="paragraph" w:styleId="4">
    <w:name w:val="heading 2"/>
    <w:basedOn w:val="1"/>
    <w:next w:val="1"/>
    <w:qFormat/>
    <w:uiPriority w:val="0"/>
    <w:pPr>
      <w:keepNext/>
      <w:keepLines/>
      <w:spacing w:after="3" w:line="265" w:lineRule="auto"/>
      <w:ind w:left="3065" w:hanging="10"/>
      <w:outlineLvl w:val="1"/>
    </w:pPr>
    <w:rPr>
      <w:rFonts w:cs="Times New Roman"/>
      <w:sz w:val="44"/>
    </w:rPr>
  </w:style>
  <w:style w:type="paragraph" w:styleId="5">
    <w:name w:val="heading 3"/>
    <w:basedOn w:val="1"/>
    <w:next w:val="1"/>
    <w:qFormat/>
    <w:uiPriority w:val="0"/>
    <w:pPr>
      <w:keepNext/>
      <w:keepLines/>
      <w:spacing w:after="559" w:line="265" w:lineRule="auto"/>
      <w:ind w:right="867" w:hanging="10"/>
      <w:jc w:val="center"/>
      <w:outlineLvl w:val="2"/>
    </w:pPr>
    <w:rPr>
      <w:rFonts w:cs="Times New Roman"/>
      <w:sz w:val="32"/>
    </w:rPr>
  </w:style>
  <w:style w:type="paragraph" w:styleId="6">
    <w:name w:val="heading 4"/>
    <w:basedOn w:val="1"/>
    <w:next w:val="1"/>
    <w:qFormat/>
    <w:uiPriority w:val="0"/>
    <w:pPr>
      <w:keepNext/>
      <w:keepLines/>
      <w:spacing w:after="158" w:line="265" w:lineRule="auto"/>
      <w:ind w:left="1690" w:hanging="10"/>
      <w:outlineLvl w:val="3"/>
    </w:pPr>
    <w:rPr>
      <w:rFonts w:cs="Times New Roman"/>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420" w:leftChars="200"/>
    </w:pPr>
  </w:style>
  <w:style w:type="paragraph" w:styleId="7">
    <w:name w:val="Body Text"/>
    <w:basedOn w:val="1"/>
    <w:next w:val="1"/>
    <w:qFormat/>
    <w:uiPriority w:val="0"/>
    <w:pPr>
      <w:widowControl w:val="0"/>
      <w:autoSpaceDE w:val="0"/>
      <w:autoSpaceDN w:val="0"/>
      <w:spacing w:after="0" w:line="240" w:lineRule="auto"/>
      <w:ind w:left="0"/>
    </w:pPr>
    <w:rPr>
      <w:rFonts w:ascii="宋体" w:hAnsi="宋体" w:eastAsia="宋体" w:cs="宋体"/>
      <w:color w:val="auto"/>
      <w:szCs w:val="24"/>
      <w:lang w:val="zh-CN" w:bidi="zh-CN"/>
    </w:rPr>
  </w:style>
  <w:style w:type="paragraph" w:styleId="8">
    <w:name w:val="Plain Text"/>
    <w:basedOn w:val="1"/>
    <w:qFormat/>
    <w:uiPriority w:val="0"/>
    <w:pPr>
      <w:widowControl w:val="0"/>
      <w:spacing w:after="0" w:line="240" w:lineRule="auto"/>
      <w:ind w:left="0"/>
      <w:jc w:val="both"/>
    </w:pPr>
    <w:rPr>
      <w:rFonts w:ascii="宋体" w:hAnsi="Courier New" w:eastAsia="宋体" w:cs="Times New Roman"/>
      <w:color w:val="auto"/>
      <w:sz w:val="20"/>
      <w:szCs w:val="21"/>
    </w:rPr>
  </w:style>
  <w:style w:type="paragraph" w:styleId="9">
    <w:name w:val="Body Text Indent 2"/>
    <w:basedOn w:val="1"/>
    <w:unhideWhenUsed/>
    <w:qFormat/>
    <w:uiPriority w:val="0"/>
    <w:pPr>
      <w:spacing w:after="120" w:line="480" w:lineRule="auto"/>
      <w:ind w:left="420" w:leftChars="200"/>
    </w:pPr>
    <w:rPr>
      <w:szCs w:val="21"/>
    </w:rPr>
  </w:style>
  <w:style w:type="paragraph" w:styleId="10">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50"/>
    <w:basedOn w:val="1"/>
    <w:next w:val="15"/>
    <w:qFormat/>
    <w:uiPriority w:val="34"/>
    <w:pPr>
      <w:ind w:left="720"/>
      <w:contextualSpacing/>
    </w:pPr>
    <w:rPr>
      <w:rFonts w:ascii="Calibri" w:hAnsi="Calibri" w:eastAsia="宋体" w:cs="Times New Roman"/>
    </w:rPr>
  </w:style>
  <w:style w:type="paragraph" w:styleId="15">
    <w:name w:val="List Paragraph"/>
    <w:basedOn w:val="1"/>
    <w:qFormat/>
    <w:uiPriority w:val="34"/>
    <w:pPr>
      <w:ind w:firstLine="420" w:firstLineChars="200"/>
    </w:pPr>
  </w:style>
  <w:style w:type="character" w:customStyle="1" w:styleId="16">
    <w:name w:val="Char Char4"/>
    <w:qFormat/>
    <w:uiPriority w:val="0"/>
    <w:rPr>
      <w:rFonts w:ascii="Cambria" w:hAnsi="Cambria" w:eastAsia="宋体" w:cs="Times New Roman"/>
      <w:b/>
      <w:bCs/>
      <w:kern w:val="2"/>
      <w:sz w:val="32"/>
      <w:szCs w:val="32"/>
    </w:rPr>
  </w:style>
  <w:style w:type="paragraph" w:customStyle="1" w:styleId="17">
    <w:name w:val="H4正文"/>
    <w:basedOn w:val="1"/>
    <w:qFormat/>
    <w:uiPriority w:val="0"/>
    <w:pPr>
      <w:widowControl w:val="0"/>
      <w:spacing w:beforeLines="50" w:afterLines="50" w:line="360" w:lineRule="auto"/>
      <w:ind w:left="0" w:firstLine="560" w:firstLineChars="200"/>
      <w:jc w:val="both"/>
    </w:pPr>
    <w:rPr>
      <w:rFonts w:ascii="宋体" w:hAnsi="宋体" w:eastAsia="宋体" w:cs="Times New Roman"/>
      <w:color w:val="auto"/>
      <w:kern w:val="2"/>
      <w:szCs w:val="28"/>
    </w:rPr>
  </w:style>
  <w:style w:type="paragraph" w:customStyle="1" w:styleId="18">
    <w:name w:val="无间隔1"/>
    <w:basedOn w:val="1"/>
    <w:qFormat/>
    <w:uiPriority w:val="1"/>
    <w:pPr>
      <w:spacing w:line="400" w:lineRule="exact"/>
    </w:p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纯文本1"/>
    <w:basedOn w:val="1"/>
    <w:qFormat/>
    <w:uiPriority w:val="0"/>
    <w:rPr>
      <w:rFonts w:ascii="宋体" w:hAnsi="Courier New"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16396</Words>
  <Characters>18007</Characters>
  <Lines>0</Lines>
  <Paragraphs>0</Paragraphs>
  <TotalTime>0</TotalTime>
  <ScaleCrop>false</ScaleCrop>
  <LinksUpToDate>false</LinksUpToDate>
  <CharactersWithSpaces>18457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2024-09-24T02:44:00Z</dcterms:created>
  <dc:creator>·</dc:creator>
  <cp:lastModifiedBy>·</cp:lastModifiedBy>
  <dcterms:modified xsi:type="dcterms:W3CDTF">2024-11-01T09:01:21Z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F862F0FB58E94F22B32A2319BFC5F5CF_11</vt:lpwstr>
  </property>
</Properties>
</file>